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D1F48" w14:textId="77777777" w:rsidR="00B83C05" w:rsidRPr="00815D85" w:rsidRDefault="00B83C05" w:rsidP="008611B6">
      <w:pPr>
        <w:spacing w:after="120"/>
        <w:ind w:right="43"/>
        <w:jc w:val="center"/>
        <w:rPr>
          <w:rFonts w:ascii="Times New Roman" w:hAnsi="Times New Roman" w:cs="Times New Roman"/>
          <w:bCs/>
          <w:color w:val="0070C0"/>
          <w:sz w:val="24"/>
          <w:szCs w:val="24"/>
        </w:rPr>
      </w:pPr>
      <w:bookmarkStart w:id="0" w:name="_GoBack"/>
      <w:bookmarkEnd w:id="0"/>
    </w:p>
    <w:p w14:paraId="4AC60078" w14:textId="77777777" w:rsidR="00C64A47" w:rsidRPr="00815D85" w:rsidRDefault="00C64A47" w:rsidP="008611B6">
      <w:pPr>
        <w:spacing w:after="120"/>
        <w:ind w:right="43"/>
        <w:jc w:val="center"/>
        <w:rPr>
          <w:rFonts w:ascii="Times New Roman" w:hAnsi="Times New Roman" w:cs="Times New Roman"/>
          <w:bCs/>
          <w:color w:val="0070C0"/>
          <w:sz w:val="24"/>
          <w:szCs w:val="24"/>
        </w:rPr>
      </w:pPr>
    </w:p>
    <w:p w14:paraId="290CEA6A" w14:textId="77777777" w:rsidR="00B83C05" w:rsidRPr="00815D85" w:rsidRDefault="00B83C05" w:rsidP="008611B6">
      <w:pPr>
        <w:spacing w:after="120"/>
        <w:ind w:right="43"/>
        <w:jc w:val="center"/>
        <w:rPr>
          <w:rFonts w:ascii="Times New Roman" w:hAnsi="Times New Roman" w:cs="Times New Roman"/>
          <w:bCs/>
          <w:color w:val="0070C0"/>
          <w:sz w:val="24"/>
          <w:szCs w:val="24"/>
        </w:rPr>
      </w:pPr>
    </w:p>
    <w:p w14:paraId="6F89B0C8" w14:textId="77777777" w:rsidR="00092F5E" w:rsidRPr="00815D85" w:rsidRDefault="00092F5E" w:rsidP="008611B6">
      <w:pPr>
        <w:spacing w:after="120"/>
        <w:ind w:right="43"/>
        <w:jc w:val="center"/>
        <w:rPr>
          <w:rFonts w:ascii="Times New Roman" w:hAnsi="Times New Roman" w:cs="Times New Roman"/>
          <w:bCs/>
          <w:color w:val="0070C0"/>
          <w:sz w:val="40"/>
          <w:szCs w:val="24"/>
        </w:rPr>
      </w:pPr>
      <w:r w:rsidRPr="00815D85">
        <w:rPr>
          <w:rFonts w:ascii="Times New Roman" w:hAnsi="Times New Roman" w:cs="Times New Roman"/>
          <w:bCs/>
          <w:color w:val="0070C0"/>
          <w:sz w:val="40"/>
          <w:szCs w:val="24"/>
        </w:rPr>
        <w:t>Manual për</w:t>
      </w:r>
    </w:p>
    <w:p w14:paraId="104FE56A" w14:textId="77777777" w:rsidR="00092F5E" w:rsidRPr="00815D85" w:rsidRDefault="00092F5E" w:rsidP="008611B6">
      <w:pPr>
        <w:spacing w:after="120"/>
        <w:ind w:right="43"/>
        <w:jc w:val="center"/>
        <w:rPr>
          <w:rFonts w:ascii="Times New Roman" w:hAnsi="Times New Roman" w:cs="Times New Roman"/>
          <w:bCs/>
          <w:sz w:val="40"/>
          <w:szCs w:val="24"/>
        </w:rPr>
      </w:pPr>
      <w:r w:rsidRPr="00815D85">
        <w:rPr>
          <w:rFonts w:ascii="Times New Roman" w:hAnsi="Times New Roman" w:cs="Times New Roman"/>
          <w:bCs/>
          <w:color w:val="0070C0"/>
          <w:sz w:val="40"/>
          <w:szCs w:val="24"/>
        </w:rPr>
        <w:t>Hartimin e Legjislacionit</w:t>
      </w:r>
    </w:p>
    <w:p w14:paraId="6420D79E" w14:textId="77777777" w:rsidR="00092F5E" w:rsidRPr="00815D85" w:rsidRDefault="00092F5E" w:rsidP="008611B6">
      <w:pPr>
        <w:pStyle w:val="Heading3"/>
        <w:ind w:left="0" w:right="43" w:firstLine="0"/>
        <w:jc w:val="center"/>
        <w:rPr>
          <w:rFonts w:ascii="Times New Roman" w:hAnsi="Times New Roman" w:cs="Times New Roman"/>
          <w:sz w:val="40"/>
          <w:szCs w:val="24"/>
        </w:rPr>
      </w:pPr>
      <w:r w:rsidRPr="00815D85">
        <w:rPr>
          <w:rFonts w:ascii="Times New Roman" w:hAnsi="Times New Roman" w:cs="Times New Roman"/>
          <w:sz w:val="40"/>
          <w:szCs w:val="24"/>
        </w:rPr>
        <w:t>Botimi i 3</w:t>
      </w:r>
      <w:r w:rsidR="00B66308" w:rsidRPr="00815D85">
        <w:rPr>
          <w:rFonts w:ascii="Times New Roman" w:hAnsi="Times New Roman" w:cs="Times New Roman"/>
          <w:sz w:val="40"/>
          <w:szCs w:val="24"/>
        </w:rPr>
        <w:t>-</w:t>
      </w:r>
      <w:r w:rsidRPr="00815D85">
        <w:rPr>
          <w:rFonts w:ascii="Times New Roman" w:hAnsi="Times New Roman" w:cs="Times New Roman"/>
          <w:sz w:val="40"/>
          <w:szCs w:val="24"/>
        </w:rPr>
        <w:t>të</w:t>
      </w:r>
    </w:p>
    <w:p w14:paraId="5AFCA682" w14:textId="77777777" w:rsidR="00092F5E" w:rsidRPr="00815D85" w:rsidRDefault="00092F5E" w:rsidP="008611B6">
      <w:pPr>
        <w:pStyle w:val="BodyText"/>
        <w:ind w:right="43"/>
        <w:jc w:val="center"/>
        <w:rPr>
          <w:rFonts w:ascii="Times New Roman" w:hAnsi="Times New Roman" w:cs="Times New Roman"/>
          <w:b/>
          <w:sz w:val="24"/>
          <w:szCs w:val="24"/>
        </w:rPr>
      </w:pPr>
    </w:p>
    <w:p w14:paraId="298CA876" w14:textId="77777777" w:rsidR="00B66896" w:rsidRPr="00815D85" w:rsidRDefault="00B66896" w:rsidP="008611B6">
      <w:pPr>
        <w:pStyle w:val="BodyText"/>
        <w:ind w:right="43"/>
        <w:jc w:val="center"/>
        <w:rPr>
          <w:rFonts w:ascii="Times New Roman" w:hAnsi="Times New Roman" w:cs="Times New Roman"/>
          <w:b/>
          <w:sz w:val="24"/>
          <w:szCs w:val="24"/>
        </w:rPr>
      </w:pPr>
    </w:p>
    <w:p w14:paraId="14278B8A" w14:textId="77777777" w:rsidR="00092F5E" w:rsidRPr="00815D85" w:rsidRDefault="00092F5E" w:rsidP="008611B6">
      <w:pPr>
        <w:pStyle w:val="BodyText"/>
        <w:ind w:right="43"/>
        <w:jc w:val="center"/>
        <w:rPr>
          <w:rFonts w:ascii="Times New Roman" w:hAnsi="Times New Roman" w:cs="Times New Roman"/>
          <w:b/>
          <w:sz w:val="24"/>
          <w:szCs w:val="24"/>
        </w:rPr>
      </w:pPr>
    </w:p>
    <w:p w14:paraId="4C20EA59" w14:textId="77777777" w:rsidR="00092F5E" w:rsidRPr="00815D85" w:rsidRDefault="00092F5E" w:rsidP="008611B6">
      <w:pPr>
        <w:pStyle w:val="BodyText"/>
        <w:ind w:right="43"/>
        <w:jc w:val="center"/>
        <w:rPr>
          <w:rFonts w:ascii="Times New Roman" w:hAnsi="Times New Roman" w:cs="Times New Roman"/>
          <w:b/>
          <w:sz w:val="24"/>
          <w:szCs w:val="24"/>
        </w:rPr>
      </w:pPr>
    </w:p>
    <w:p w14:paraId="25CB4189" w14:textId="77777777" w:rsidR="00092F5E" w:rsidRPr="00815D85" w:rsidRDefault="00092F5E" w:rsidP="008611B6">
      <w:pPr>
        <w:pStyle w:val="BodyText"/>
        <w:ind w:right="43"/>
        <w:jc w:val="center"/>
        <w:rPr>
          <w:rFonts w:ascii="Times New Roman" w:hAnsi="Times New Roman" w:cs="Times New Roman"/>
          <w:b/>
          <w:sz w:val="24"/>
          <w:szCs w:val="24"/>
        </w:rPr>
      </w:pPr>
    </w:p>
    <w:p w14:paraId="019DD926" w14:textId="77777777" w:rsidR="00092F5E" w:rsidRPr="00815D85" w:rsidRDefault="00092F5E" w:rsidP="008611B6">
      <w:pPr>
        <w:pStyle w:val="BodyText"/>
        <w:ind w:right="43"/>
        <w:jc w:val="center"/>
        <w:rPr>
          <w:rFonts w:ascii="Times New Roman" w:hAnsi="Times New Roman" w:cs="Times New Roman"/>
          <w:b/>
          <w:sz w:val="24"/>
          <w:szCs w:val="24"/>
        </w:rPr>
      </w:pPr>
    </w:p>
    <w:p w14:paraId="1FA03902" w14:textId="77777777" w:rsidR="00092F5E" w:rsidRPr="00815D85" w:rsidRDefault="00092F5E" w:rsidP="008611B6">
      <w:pPr>
        <w:pStyle w:val="BodyText"/>
        <w:ind w:right="43"/>
        <w:jc w:val="center"/>
        <w:rPr>
          <w:rFonts w:ascii="Times New Roman" w:hAnsi="Times New Roman" w:cs="Times New Roman"/>
          <w:b/>
          <w:sz w:val="24"/>
          <w:szCs w:val="24"/>
        </w:rPr>
      </w:pPr>
    </w:p>
    <w:p w14:paraId="60B7D007" w14:textId="77777777" w:rsidR="00516C42" w:rsidRPr="00815D85" w:rsidRDefault="00516C42" w:rsidP="008611B6">
      <w:pPr>
        <w:pStyle w:val="BodyText"/>
        <w:ind w:right="43"/>
        <w:jc w:val="center"/>
        <w:rPr>
          <w:rFonts w:ascii="Times New Roman" w:hAnsi="Times New Roman" w:cs="Times New Roman"/>
          <w:sz w:val="24"/>
          <w:szCs w:val="24"/>
        </w:rPr>
      </w:pPr>
      <w:r w:rsidRPr="00815D85">
        <w:rPr>
          <w:rFonts w:ascii="Times New Roman" w:hAnsi="Times New Roman" w:cs="Times New Roman"/>
          <w:sz w:val="24"/>
          <w:szCs w:val="24"/>
        </w:rPr>
        <w:t>Metodologjia e unifikuar shqiptare për procesin</w:t>
      </w:r>
    </w:p>
    <w:p w14:paraId="06B47AC5" w14:textId="77777777" w:rsidR="00516C42" w:rsidRPr="00815D85" w:rsidRDefault="00516C42" w:rsidP="008611B6">
      <w:pPr>
        <w:spacing w:after="120"/>
        <w:ind w:right="43"/>
        <w:jc w:val="center"/>
        <w:rPr>
          <w:rFonts w:ascii="Times New Roman" w:hAnsi="Times New Roman" w:cs="Times New Roman"/>
          <w:sz w:val="24"/>
          <w:szCs w:val="24"/>
        </w:rPr>
      </w:pPr>
      <w:r w:rsidRPr="00815D85">
        <w:rPr>
          <w:rFonts w:ascii="Times New Roman" w:hAnsi="Times New Roman" w:cs="Times New Roman"/>
          <w:sz w:val="24"/>
          <w:szCs w:val="24"/>
        </w:rPr>
        <w:t>ligjvënës, hartimin e akteve normative dhe terminologjinë juridike</w:t>
      </w:r>
    </w:p>
    <w:p w14:paraId="54D687AB" w14:textId="77777777" w:rsidR="00092F5E" w:rsidRPr="00815D85" w:rsidRDefault="00092F5E" w:rsidP="008611B6">
      <w:pPr>
        <w:spacing w:after="120"/>
        <w:ind w:right="43"/>
        <w:jc w:val="center"/>
        <w:rPr>
          <w:rFonts w:ascii="Times New Roman" w:hAnsi="Times New Roman" w:cs="Times New Roman"/>
          <w:sz w:val="24"/>
          <w:szCs w:val="24"/>
        </w:rPr>
      </w:pPr>
      <w:r w:rsidRPr="00815D85">
        <w:rPr>
          <w:rFonts w:ascii="Times New Roman" w:hAnsi="Times New Roman" w:cs="Times New Roman"/>
          <w:sz w:val="24"/>
          <w:szCs w:val="24"/>
        </w:rPr>
        <w:t xml:space="preserve">sipas </w:t>
      </w:r>
    </w:p>
    <w:p w14:paraId="451F9C7D" w14:textId="77777777" w:rsidR="00B83C05" w:rsidRPr="00815D85" w:rsidRDefault="009D708E" w:rsidP="008611B6">
      <w:pPr>
        <w:spacing w:after="120"/>
        <w:ind w:right="43"/>
        <w:jc w:val="center"/>
        <w:rPr>
          <w:rFonts w:ascii="Times New Roman" w:hAnsi="Times New Roman" w:cs="Times New Roman"/>
          <w:sz w:val="24"/>
          <w:szCs w:val="24"/>
        </w:rPr>
      </w:pPr>
      <w:r w:rsidRPr="00815D85">
        <w:rPr>
          <w:rFonts w:ascii="Times New Roman" w:hAnsi="Times New Roman" w:cs="Times New Roman"/>
          <w:sz w:val="24"/>
          <w:szCs w:val="24"/>
        </w:rPr>
        <w:t>n</w:t>
      </w:r>
      <w:r w:rsidR="0091357A" w:rsidRPr="00815D85">
        <w:rPr>
          <w:rFonts w:ascii="Times New Roman" w:hAnsi="Times New Roman" w:cs="Times New Roman"/>
          <w:sz w:val="24"/>
          <w:szCs w:val="24"/>
        </w:rPr>
        <w:t>eneve 5</w:t>
      </w:r>
      <w:r w:rsidR="004850AC" w:rsidRPr="00815D85">
        <w:rPr>
          <w:rFonts w:ascii="Times New Roman" w:hAnsi="Times New Roman" w:cs="Times New Roman"/>
          <w:sz w:val="24"/>
          <w:szCs w:val="24"/>
        </w:rPr>
        <w:t xml:space="preserve"> (</w:t>
      </w:r>
      <w:r w:rsidR="0091357A" w:rsidRPr="00815D85">
        <w:rPr>
          <w:rFonts w:ascii="Times New Roman" w:hAnsi="Times New Roman" w:cs="Times New Roman"/>
          <w:sz w:val="24"/>
          <w:szCs w:val="24"/>
        </w:rPr>
        <w:t>1</w:t>
      </w:r>
      <w:r w:rsidR="004850AC" w:rsidRPr="00815D85">
        <w:rPr>
          <w:rFonts w:ascii="Times New Roman" w:hAnsi="Times New Roman" w:cs="Times New Roman"/>
          <w:sz w:val="24"/>
          <w:szCs w:val="24"/>
        </w:rPr>
        <w:t>)</w:t>
      </w:r>
      <w:r w:rsidR="0091357A" w:rsidRPr="00815D85">
        <w:rPr>
          <w:rFonts w:ascii="Times New Roman" w:hAnsi="Times New Roman" w:cs="Times New Roman"/>
          <w:sz w:val="24"/>
          <w:szCs w:val="24"/>
        </w:rPr>
        <w:t xml:space="preserve"> dhe 6</w:t>
      </w:r>
      <w:r w:rsidR="004850AC" w:rsidRPr="00815D85">
        <w:rPr>
          <w:rFonts w:ascii="Times New Roman" w:hAnsi="Times New Roman" w:cs="Times New Roman"/>
          <w:sz w:val="24"/>
          <w:szCs w:val="24"/>
        </w:rPr>
        <w:t xml:space="preserve"> (</w:t>
      </w:r>
      <w:r w:rsidR="0091357A" w:rsidRPr="00815D85">
        <w:rPr>
          <w:rFonts w:ascii="Times New Roman" w:hAnsi="Times New Roman" w:cs="Times New Roman"/>
          <w:sz w:val="24"/>
          <w:szCs w:val="24"/>
        </w:rPr>
        <w:t>5</w:t>
      </w:r>
      <w:r w:rsidR="004850AC" w:rsidRPr="00815D85">
        <w:rPr>
          <w:rFonts w:ascii="Times New Roman" w:hAnsi="Times New Roman" w:cs="Times New Roman"/>
          <w:sz w:val="24"/>
          <w:szCs w:val="24"/>
        </w:rPr>
        <w:t>)</w:t>
      </w:r>
      <w:r w:rsidR="00730E5B" w:rsidRPr="00815D85">
        <w:rPr>
          <w:rFonts w:ascii="Times New Roman" w:hAnsi="Times New Roman" w:cs="Times New Roman"/>
          <w:sz w:val="24"/>
          <w:szCs w:val="24"/>
        </w:rPr>
        <w:t xml:space="preserve"> të l</w:t>
      </w:r>
      <w:r w:rsidR="00092F5E" w:rsidRPr="00815D85">
        <w:rPr>
          <w:rFonts w:ascii="Times New Roman" w:hAnsi="Times New Roman" w:cs="Times New Roman"/>
          <w:sz w:val="24"/>
          <w:szCs w:val="24"/>
        </w:rPr>
        <w:t xml:space="preserve">igjit </w:t>
      </w:r>
      <w:r w:rsidR="0091357A" w:rsidRPr="00815D85">
        <w:rPr>
          <w:rFonts w:ascii="Times New Roman" w:hAnsi="Times New Roman" w:cs="Times New Roman"/>
          <w:sz w:val="24"/>
          <w:szCs w:val="24"/>
        </w:rPr>
        <w:t xml:space="preserve">nr. </w:t>
      </w:r>
      <w:r w:rsidR="00C92C8D" w:rsidRPr="00815D85">
        <w:rPr>
          <w:rFonts w:ascii="Times New Roman" w:eastAsia="Calibri" w:hAnsi="Times New Roman" w:cs="Times New Roman"/>
          <w:sz w:val="24"/>
          <w:szCs w:val="24"/>
        </w:rPr>
        <w:t>8678, datë 14.5.2001 “</w:t>
      </w:r>
      <w:r w:rsidR="00C92C8D" w:rsidRPr="00815D85">
        <w:rPr>
          <w:rFonts w:ascii="Times New Roman" w:hAnsi="Times New Roman" w:cs="Times New Roman"/>
          <w:sz w:val="24"/>
          <w:szCs w:val="24"/>
        </w:rPr>
        <w:t>P</w:t>
      </w:r>
      <w:r w:rsidR="00092F5E" w:rsidRPr="00815D85">
        <w:rPr>
          <w:rFonts w:ascii="Times New Roman" w:hAnsi="Times New Roman" w:cs="Times New Roman"/>
          <w:sz w:val="24"/>
          <w:szCs w:val="24"/>
        </w:rPr>
        <w:t>ër</w:t>
      </w:r>
      <w:r w:rsidR="00516C42" w:rsidRPr="00815D85">
        <w:rPr>
          <w:rFonts w:ascii="Times New Roman" w:hAnsi="Times New Roman" w:cs="Times New Roman"/>
          <w:sz w:val="24"/>
          <w:szCs w:val="24"/>
        </w:rPr>
        <w:t xml:space="preserve"> organizimin dhe funksionimin e</w:t>
      </w:r>
      <w:r w:rsidR="00E75E74" w:rsidRPr="00815D85">
        <w:rPr>
          <w:rFonts w:ascii="Times New Roman" w:hAnsi="Times New Roman" w:cs="Times New Roman"/>
          <w:sz w:val="24"/>
          <w:szCs w:val="24"/>
        </w:rPr>
        <w:t xml:space="preserve"> </w:t>
      </w:r>
      <w:r w:rsidR="00516C42" w:rsidRPr="00815D85">
        <w:rPr>
          <w:rFonts w:ascii="Times New Roman" w:hAnsi="Times New Roman" w:cs="Times New Roman"/>
          <w:sz w:val="24"/>
          <w:szCs w:val="24"/>
        </w:rPr>
        <w:t>Ministrisë së Drejtësisë</w:t>
      </w:r>
      <w:r w:rsidR="00C92C8D" w:rsidRPr="00815D85">
        <w:rPr>
          <w:rFonts w:ascii="Times New Roman" w:hAnsi="Times New Roman" w:cs="Times New Roman"/>
          <w:sz w:val="24"/>
          <w:szCs w:val="24"/>
        </w:rPr>
        <w:t>”</w:t>
      </w:r>
    </w:p>
    <w:p w14:paraId="68C33A6E" w14:textId="77777777" w:rsidR="00A65B5E" w:rsidRPr="00815D85" w:rsidRDefault="00A65B5E" w:rsidP="008611B6">
      <w:pPr>
        <w:spacing w:after="120"/>
        <w:ind w:right="43"/>
        <w:jc w:val="center"/>
        <w:rPr>
          <w:rFonts w:ascii="Times New Roman" w:hAnsi="Times New Roman" w:cs="Times New Roman"/>
          <w:sz w:val="24"/>
          <w:szCs w:val="24"/>
        </w:rPr>
      </w:pPr>
    </w:p>
    <w:p w14:paraId="24A571B1" w14:textId="77777777" w:rsidR="00A65B5E" w:rsidRPr="00815D85" w:rsidRDefault="00A65B5E" w:rsidP="008611B6">
      <w:pPr>
        <w:spacing w:after="120"/>
        <w:ind w:right="43"/>
        <w:jc w:val="center"/>
        <w:rPr>
          <w:rFonts w:ascii="Times New Roman" w:hAnsi="Times New Roman" w:cs="Times New Roman"/>
          <w:sz w:val="24"/>
          <w:szCs w:val="24"/>
        </w:rPr>
      </w:pPr>
    </w:p>
    <w:p w14:paraId="7A076412" w14:textId="77777777" w:rsidR="00A65B5E" w:rsidRPr="00815D85" w:rsidRDefault="00A65B5E" w:rsidP="008611B6">
      <w:pPr>
        <w:spacing w:after="120"/>
        <w:ind w:right="43"/>
        <w:jc w:val="center"/>
        <w:rPr>
          <w:rFonts w:ascii="Times New Roman" w:hAnsi="Times New Roman" w:cs="Times New Roman"/>
          <w:sz w:val="24"/>
          <w:szCs w:val="24"/>
        </w:rPr>
      </w:pPr>
    </w:p>
    <w:p w14:paraId="0896FF67" w14:textId="77777777" w:rsidR="00CB6BB9" w:rsidRPr="00815D85" w:rsidRDefault="00CB6BB9" w:rsidP="008611B6">
      <w:pPr>
        <w:spacing w:after="120"/>
        <w:ind w:left="1440" w:right="1440"/>
        <w:jc w:val="both"/>
        <w:rPr>
          <w:rFonts w:ascii="Times New Roman" w:hAnsi="Times New Roman" w:cs="Times New Roman"/>
          <w:sz w:val="24"/>
          <w:szCs w:val="24"/>
        </w:rPr>
      </w:pPr>
    </w:p>
    <w:p w14:paraId="23D0C572" w14:textId="77777777" w:rsidR="00CB6BB9" w:rsidRPr="00815D85" w:rsidRDefault="00CB6BB9" w:rsidP="008611B6">
      <w:pPr>
        <w:spacing w:after="120"/>
        <w:ind w:left="1440" w:right="1440"/>
        <w:jc w:val="both"/>
        <w:rPr>
          <w:rFonts w:ascii="Times New Roman" w:hAnsi="Times New Roman" w:cs="Times New Roman"/>
          <w:sz w:val="24"/>
          <w:szCs w:val="24"/>
        </w:rPr>
      </w:pPr>
    </w:p>
    <w:p w14:paraId="1B3374A4" w14:textId="77777777" w:rsidR="00C865F3" w:rsidRPr="00815D85" w:rsidRDefault="00C865F3" w:rsidP="008611B6">
      <w:pPr>
        <w:spacing w:after="120"/>
        <w:ind w:left="1440" w:right="1440"/>
        <w:jc w:val="both"/>
        <w:rPr>
          <w:rFonts w:ascii="Times New Roman" w:hAnsi="Times New Roman" w:cs="Times New Roman"/>
          <w:sz w:val="24"/>
          <w:szCs w:val="24"/>
        </w:rPr>
      </w:pPr>
    </w:p>
    <w:p w14:paraId="200E8355" w14:textId="77777777" w:rsidR="00C865F3" w:rsidRPr="00815D85" w:rsidRDefault="00C865F3" w:rsidP="008611B6">
      <w:pPr>
        <w:spacing w:after="120"/>
        <w:ind w:left="1440" w:right="1440"/>
        <w:jc w:val="both"/>
        <w:rPr>
          <w:rFonts w:ascii="Times New Roman" w:hAnsi="Times New Roman" w:cs="Times New Roman"/>
          <w:i/>
          <w:sz w:val="24"/>
          <w:szCs w:val="24"/>
        </w:rPr>
      </w:pPr>
    </w:p>
    <w:p w14:paraId="67D11FDB" w14:textId="77777777" w:rsidR="008611B6" w:rsidRPr="00815D85" w:rsidRDefault="008611B6" w:rsidP="008611B6">
      <w:pPr>
        <w:jc w:val="both"/>
        <w:rPr>
          <w:rFonts w:ascii="Times New Roman" w:hAnsi="Times New Roman" w:cs="Times New Roman"/>
          <w:i/>
          <w:sz w:val="24"/>
          <w:szCs w:val="24"/>
        </w:rPr>
      </w:pPr>
    </w:p>
    <w:p w14:paraId="5CBFF570" w14:textId="77777777" w:rsidR="008611B6" w:rsidRPr="00815D85" w:rsidRDefault="008611B6" w:rsidP="008611B6">
      <w:pPr>
        <w:jc w:val="both"/>
        <w:rPr>
          <w:rFonts w:ascii="Times New Roman" w:hAnsi="Times New Roman" w:cs="Times New Roman"/>
          <w:i/>
          <w:sz w:val="24"/>
          <w:szCs w:val="24"/>
        </w:rPr>
      </w:pPr>
    </w:p>
    <w:p w14:paraId="4B37C492" w14:textId="77777777" w:rsidR="008611B6" w:rsidRPr="00815D85" w:rsidRDefault="008611B6" w:rsidP="008611B6">
      <w:pPr>
        <w:jc w:val="both"/>
        <w:rPr>
          <w:rFonts w:ascii="Times New Roman" w:hAnsi="Times New Roman" w:cs="Times New Roman"/>
          <w:i/>
          <w:sz w:val="24"/>
          <w:szCs w:val="24"/>
        </w:rPr>
      </w:pPr>
    </w:p>
    <w:p w14:paraId="357CEAAF" w14:textId="77777777" w:rsidR="008611B6" w:rsidRPr="00815D85" w:rsidRDefault="008611B6" w:rsidP="008611B6">
      <w:pPr>
        <w:jc w:val="both"/>
        <w:rPr>
          <w:rFonts w:ascii="Times New Roman" w:hAnsi="Times New Roman" w:cs="Times New Roman"/>
          <w:i/>
          <w:sz w:val="24"/>
          <w:szCs w:val="24"/>
        </w:rPr>
      </w:pPr>
    </w:p>
    <w:p w14:paraId="144406A8" w14:textId="77777777" w:rsidR="008611B6" w:rsidRPr="00815D85" w:rsidRDefault="008611B6" w:rsidP="008611B6">
      <w:pPr>
        <w:jc w:val="both"/>
        <w:rPr>
          <w:rFonts w:ascii="Times New Roman" w:hAnsi="Times New Roman" w:cs="Times New Roman"/>
          <w:i/>
          <w:sz w:val="24"/>
          <w:szCs w:val="24"/>
        </w:rPr>
      </w:pPr>
    </w:p>
    <w:p w14:paraId="10C00EA9" w14:textId="77777777" w:rsidR="008611B6" w:rsidRPr="00815D85" w:rsidRDefault="008611B6" w:rsidP="008611B6">
      <w:pPr>
        <w:jc w:val="both"/>
        <w:rPr>
          <w:rFonts w:ascii="Times New Roman" w:hAnsi="Times New Roman" w:cs="Times New Roman"/>
          <w:i/>
          <w:sz w:val="24"/>
          <w:szCs w:val="24"/>
        </w:rPr>
      </w:pPr>
    </w:p>
    <w:p w14:paraId="32FF22A4" w14:textId="77777777" w:rsidR="008611B6" w:rsidRPr="00815D85" w:rsidRDefault="008611B6" w:rsidP="008611B6">
      <w:pPr>
        <w:jc w:val="both"/>
        <w:rPr>
          <w:rFonts w:ascii="Times New Roman" w:hAnsi="Times New Roman" w:cs="Times New Roman"/>
          <w:i/>
          <w:sz w:val="24"/>
          <w:szCs w:val="24"/>
        </w:rPr>
      </w:pPr>
    </w:p>
    <w:p w14:paraId="00E0BEBB" w14:textId="77777777" w:rsidR="008611B6" w:rsidRPr="00815D85" w:rsidRDefault="008611B6" w:rsidP="008611B6">
      <w:pPr>
        <w:jc w:val="both"/>
        <w:rPr>
          <w:rFonts w:ascii="Times New Roman" w:hAnsi="Times New Roman" w:cs="Times New Roman"/>
          <w:i/>
          <w:sz w:val="24"/>
          <w:szCs w:val="24"/>
        </w:rPr>
      </w:pPr>
    </w:p>
    <w:p w14:paraId="4901B48B" w14:textId="77777777" w:rsidR="008611B6" w:rsidRPr="00815D85" w:rsidRDefault="008611B6" w:rsidP="008611B6">
      <w:pPr>
        <w:jc w:val="both"/>
        <w:rPr>
          <w:rFonts w:ascii="Times New Roman" w:hAnsi="Times New Roman" w:cs="Times New Roman"/>
          <w:i/>
          <w:sz w:val="24"/>
          <w:szCs w:val="24"/>
        </w:rPr>
      </w:pPr>
    </w:p>
    <w:p w14:paraId="61782391" w14:textId="77777777" w:rsidR="008611B6" w:rsidRPr="00815D85" w:rsidRDefault="008611B6" w:rsidP="008611B6">
      <w:pPr>
        <w:jc w:val="both"/>
        <w:rPr>
          <w:rFonts w:ascii="Times New Roman" w:hAnsi="Times New Roman" w:cs="Times New Roman"/>
          <w:i/>
          <w:sz w:val="24"/>
          <w:szCs w:val="24"/>
        </w:rPr>
      </w:pPr>
    </w:p>
    <w:p w14:paraId="58F96CA2" w14:textId="77777777" w:rsidR="008611B6" w:rsidRPr="00815D85" w:rsidRDefault="008611B6" w:rsidP="008611B6">
      <w:pPr>
        <w:jc w:val="both"/>
        <w:rPr>
          <w:rFonts w:ascii="Times New Roman" w:hAnsi="Times New Roman" w:cs="Times New Roman"/>
          <w:i/>
          <w:sz w:val="24"/>
          <w:szCs w:val="24"/>
        </w:rPr>
      </w:pPr>
    </w:p>
    <w:p w14:paraId="73C95F76" w14:textId="77777777" w:rsidR="00D513E2" w:rsidRPr="00815D85" w:rsidRDefault="00E75E74" w:rsidP="008611B6">
      <w:pPr>
        <w:jc w:val="both"/>
        <w:rPr>
          <w:rFonts w:ascii="Times New Roman" w:hAnsi="Times New Roman" w:cs="Times New Roman"/>
          <w:i/>
          <w:sz w:val="24"/>
          <w:szCs w:val="24"/>
        </w:rPr>
      </w:pPr>
      <w:r w:rsidRPr="00815D85">
        <w:rPr>
          <w:rFonts w:ascii="Times New Roman" w:hAnsi="Times New Roman" w:cs="Times New Roman"/>
          <w:i/>
          <w:sz w:val="24"/>
          <w:szCs w:val="24"/>
        </w:rPr>
        <w:t>“DRAFT: Ky botim është ende në formë jo-përfundimtare dhe përmbajtja e tij mund të ndryshojë në vazhdën e procesit të finalizimit si dhe tē konsultimit me grupet e interesit.”.</w:t>
      </w:r>
    </w:p>
    <w:p w14:paraId="0F601F31" w14:textId="77777777" w:rsidR="00C865F3" w:rsidRPr="00815D85" w:rsidRDefault="00C865F3" w:rsidP="008611B6">
      <w:pPr>
        <w:spacing w:after="120"/>
        <w:ind w:left="1440" w:right="1440"/>
        <w:jc w:val="both"/>
        <w:rPr>
          <w:rFonts w:ascii="Times New Roman" w:hAnsi="Times New Roman" w:cs="Times New Roman"/>
          <w:sz w:val="24"/>
          <w:szCs w:val="24"/>
        </w:rPr>
      </w:pPr>
    </w:p>
    <w:p w14:paraId="75994EDF" w14:textId="77777777" w:rsidR="00C865F3" w:rsidRPr="00815D85" w:rsidRDefault="00C865F3" w:rsidP="008611B6">
      <w:pPr>
        <w:spacing w:after="120"/>
        <w:ind w:left="1440" w:right="1440"/>
        <w:jc w:val="both"/>
        <w:rPr>
          <w:rFonts w:ascii="Times New Roman" w:hAnsi="Times New Roman" w:cs="Times New Roman"/>
          <w:sz w:val="24"/>
          <w:szCs w:val="24"/>
        </w:rPr>
      </w:pPr>
    </w:p>
    <w:p w14:paraId="1573CA6F" w14:textId="77777777" w:rsidR="008611B6" w:rsidRPr="00815D85" w:rsidRDefault="008611B6" w:rsidP="008611B6">
      <w:pPr>
        <w:ind w:left="1080" w:right="1080"/>
        <w:jc w:val="both"/>
        <w:rPr>
          <w:rFonts w:ascii="Times New Roman" w:hAnsi="Times New Roman" w:cs="Times New Roman"/>
          <w:sz w:val="24"/>
          <w:szCs w:val="24"/>
        </w:rPr>
      </w:pPr>
    </w:p>
    <w:p w14:paraId="1629BCE6" w14:textId="77777777" w:rsidR="008611B6" w:rsidRPr="00815D85" w:rsidRDefault="008611B6" w:rsidP="008611B6">
      <w:pPr>
        <w:ind w:left="1080" w:right="1080"/>
        <w:jc w:val="both"/>
        <w:rPr>
          <w:rFonts w:ascii="Times New Roman" w:hAnsi="Times New Roman" w:cs="Times New Roman"/>
          <w:sz w:val="24"/>
          <w:szCs w:val="24"/>
        </w:rPr>
      </w:pPr>
    </w:p>
    <w:p w14:paraId="5A407C59" w14:textId="77777777" w:rsidR="008611B6" w:rsidRPr="00815D85" w:rsidRDefault="008611B6" w:rsidP="008611B6">
      <w:pPr>
        <w:ind w:left="1080" w:right="1080"/>
        <w:jc w:val="both"/>
        <w:rPr>
          <w:rFonts w:ascii="Times New Roman" w:hAnsi="Times New Roman" w:cs="Times New Roman"/>
          <w:sz w:val="24"/>
          <w:szCs w:val="24"/>
        </w:rPr>
      </w:pPr>
    </w:p>
    <w:p w14:paraId="76EF5665" w14:textId="77777777" w:rsidR="00E701B0" w:rsidRPr="00815D85" w:rsidRDefault="00042752" w:rsidP="008611B6">
      <w:pPr>
        <w:ind w:left="1080" w:right="1080"/>
        <w:jc w:val="both"/>
        <w:rPr>
          <w:rFonts w:ascii="Times New Roman" w:hAnsi="Times New Roman" w:cs="Times New Roman"/>
          <w:sz w:val="24"/>
          <w:szCs w:val="24"/>
        </w:rPr>
      </w:pPr>
      <w:r w:rsidRPr="00815D85">
        <w:rPr>
          <w:rFonts w:ascii="Times New Roman" w:hAnsi="Times New Roman" w:cs="Times New Roman"/>
          <w:sz w:val="24"/>
          <w:szCs w:val="24"/>
        </w:rPr>
        <w:t>Botim i Ministrisë së Drejtësisë,</w:t>
      </w:r>
    </w:p>
    <w:p w14:paraId="56D24864" w14:textId="77777777" w:rsidR="00E701B0" w:rsidRPr="00815D85" w:rsidRDefault="00042752" w:rsidP="008611B6">
      <w:pPr>
        <w:ind w:left="1080" w:right="1080"/>
        <w:jc w:val="both"/>
        <w:rPr>
          <w:rFonts w:ascii="Times New Roman" w:hAnsi="Times New Roman" w:cs="Times New Roman"/>
          <w:sz w:val="24"/>
          <w:szCs w:val="24"/>
        </w:rPr>
      </w:pPr>
      <w:r w:rsidRPr="00815D85">
        <w:rPr>
          <w:rFonts w:ascii="Times New Roman" w:hAnsi="Times New Roman" w:cs="Times New Roman"/>
          <w:sz w:val="24"/>
          <w:szCs w:val="24"/>
        </w:rPr>
        <w:t>me ndihmën teknike të projektit EURALIUS V (Konsolidimi i Sistemit të Drejtësisë në Shqipëri).</w:t>
      </w:r>
    </w:p>
    <w:p w14:paraId="5C300D27" w14:textId="77777777" w:rsidR="00E701B0" w:rsidRPr="00815D85" w:rsidRDefault="00042752" w:rsidP="008611B6">
      <w:pPr>
        <w:ind w:left="1080" w:right="1080"/>
        <w:jc w:val="both"/>
        <w:rPr>
          <w:rFonts w:ascii="Times New Roman" w:hAnsi="Times New Roman" w:cs="Times New Roman"/>
          <w:sz w:val="24"/>
          <w:szCs w:val="24"/>
        </w:rPr>
      </w:pPr>
      <w:r w:rsidRPr="00815D85">
        <w:rPr>
          <w:rFonts w:ascii="Times New Roman" w:hAnsi="Times New Roman" w:cs="Times New Roman"/>
          <w:sz w:val="24"/>
          <w:szCs w:val="24"/>
        </w:rPr>
        <w:t>Tiranë 2021</w:t>
      </w:r>
    </w:p>
    <w:p w14:paraId="3A756F6E" w14:textId="77777777" w:rsidR="00E701B0" w:rsidRPr="00815D85" w:rsidRDefault="00E701B0" w:rsidP="008611B6">
      <w:pPr>
        <w:spacing w:after="120"/>
        <w:ind w:left="1080" w:right="1080"/>
        <w:jc w:val="both"/>
        <w:rPr>
          <w:rFonts w:ascii="Times New Roman" w:hAnsi="Times New Roman" w:cs="Times New Roman"/>
          <w:sz w:val="24"/>
          <w:szCs w:val="24"/>
        </w:rPr>
      </w:pPr>
    </w:p>
    <w:p w14:paraId="464095C5" w14:textId="77777777" w:rsidR="004707BE" w:rsidRPr="00815D85" w:rsidRDefault="004707BE" w:rsidP="008611B6">
      <w:pPr>
        <w:spacing w:after="120"/>
        <w:ind w:left="1080" w:right="1080"/>
        <w:jc w:val="both"/>
        <w:rPr>
          <w:rFonts w:ascii="Times New Roman" w:hAnsi="Times New Roman" w:cs="Times New Roman"/>
          <w:sz w:val="24"/>
          <w:szCs w:val="24"/>
        </w:rPr>
      </w:pPr>
    </w:p>
    <w:p w14:paraId="36BE72FF" w14:textId="77777777" w:rsidR="005A7C7C" w:rsidRPr="00815D85" w:rsidRDefault="005A7C7C" w:rsidP="008611B6">
      <w:pPr>
        <w:spacing w:after="120"/>
        <w:ind w:left="1080" w:right="1080"/>
        <w:jc w:val="both"/>
        <w:rPr>
          <w:rFonts w:ascii="Times New Roman" w:hAnsi="Times New Roman" w:cs="Times New Roman"/>
          <w:sz w:val="24"/>
          <w:szCs w:val="24"/>
        </w:rPr>
      </w:pPr>
    </w:p>
    <w:p w14:paraId="434E5E9A" w14:textId="77777777" w:rsidR="005A7C7C" w:rsidRPr="00815D85" w:rsidRDefault="005A7C7C" w:rsidP="008611B6">
      <w:pPr>
        <w:spacing w:after="120"/>
        <w:ind w:left="1080" w:right="1080"/>
        <w:jc w:val="both"/>
        <w:rPr>
          <w:rFonts w:ascii="Times New Roman" w:hAnsi="Times New Roman" w:cs="Times New Roman"/>
          <w:sz w:val="24"/>
          <w:szCs w:val="24"/>
        </w:rPr>
      </w:pPr>
    </w:p>
    <w:p w14:paraId="30901C1A" w14:textId="77777777" w:rsidR="005A7C7C" w:rsidRPr="00815D85" w:rsidRDefault="005A7C7C" w:rsidP="008611B6">
      <w:pPr>
        <w:spacing w:after="120"/>
        <w:ind w:left="1080" w:right="1080"/>
        <w:jc w:val="both"/>
        <w:rPr>
          <w:rFonts w:ascii="Times New Roman" w:hAnsi="Times New Roman" w:cs="Times New Roman"/>
          <w:sz w:val="24"/>
          <w:szCs w:val="24"/>
        </w:rPr>
      </w:pPr>
    </w:p>
    <w:p w14:paraId="2392E957" w14:textId="77777777" w:rsidR="00A65B5E" w:rsidRPr="00815D85" w:rsidRDefault="00042752" w:rsidP="008611B6">
      <w:pPr>
        <w:ind w:left="1080" w:right="1080"/>
        <w:jc w:val="both"/>
        <w:rPr>
          <w:rFonts w:ascii="Times New Roman" w:hAnsi="Times New Roman" w:cs="Times New Roman"/>
          <w:i/>
          <w:iCs/>
          <w:sz w:val="24"/>
          <w:szCs w:val="24"/>
        </w:rPr>
      </w:pPr>
      <w:r w:rsidRPr="00815D85">
        <w:rPr>
          <w:rFonts w:ascii="Times New Roman" w:hAnsi="Times New Roman" w:cs="Times New Roman"/>
          <w:i/>
          <w:iCs/>
          <w:sz w:val="24"/>
          <w:szCs w:val="24"/>
        </w:rPr>
        <w:t xml:space="preserve">Ky botim u realizua me mbështetjen financiare të Bashkimit </w:t>
      </w:r>
      <w:r w:rsidR="00815D85" w:rsidRPr="00815D85">
        <w:rPr>
          <w:rFonts w:ascii="Times New Roman" w:hAnsi="Times New Roman" w:cs="Times New Roman"/>
          <w:i/>
          <w:iCs/>
          <w:sz w:val="24"/>
          <w:szCs w:val="24"/>
        </w:rPr>
        <w:t>Evropian</w:t>
      </w:r>
      <w:r w:rsidRPr="00815D85">
        <w:rPr>
          <w:rFonts w:ascii="Times New Roman" w:hAnsi="Times New Roman" w:cs="Times New Roman"/>
          <w:i/>
          <w:iCs/>
          <w:sz w:val="24"/>
          <w:szCs w:val="24"/>
        </w:rPr>
        <w:t>. Përmbajtja e tij është përgjegjësi vetëm e Ministrisë së Drejtësisë dhe EURALIUS V dhe nuk pasqyron domosdoshmërish</w:t>
      </w:r>
      <w:r w:rsidR="00815D85">
        <w:rPr>
          <w:rFonts w:ascii="Times New Roman" w:hAnsi="Times New Roman" w:cs="Times New Roman"/>
          <w:i/>
          <w:iCs/>
          <w:sz w:val="24"/>
          <w:szCs w:val="24"/>
        </w:rPr>
        <w:t>t</w:t>
      </w:r>
      <w:r w:rsidR="00C92C8D" w:rsidRPr="00815D85">
        <w:rPr>
          <w:rFonts w:ascii="Times New Roman" w:hAnsi="Times New Roman" w:cs="Times New Roman"/>
          <w:i/>
          <w:iCs/>
          <w:sz w:val="24"/>
          <w:szCs w:val="24"/>
        </w:rPr>
        <w:t xml:space="preserve"> pikëpamjet e Bashkimit Ev</w:t>
      </w:r>
      <w:r w:rsidRPr="00815D85">
        <w:rPr>
          <w:rFonts w:ascii="Times New Roman" w:hAnsi="Times New Roman" w:cs="Times New Roman"/>
          <w:i/>
          <w:iCs/>
          <w:sz w:val="24"/>
          <w:szCs w:val="24"/>
        </w:rPr>
        <w:t>ropian.</w:t>
      </w:r>
    </w:p>
    <w:p w14:paraId="560E648E" w14:textId="77777777" w:rsidR="00D513E2" w:rsidRPr="00815D85" w:rsidRDefault="00042752" w:rsidP="008611B6">
      <w:pPr>
        <w:pStyle w:val="Heading3"/>
        <w:ind w:left="720" w:firstLine="0"/>
        <w:jc w:val="both"/>
        <w:rPr>
          <w:rFonts w:ascii="Times New Roman" w:hAnsi="Times New Roman" w:cs="Times New Roman"/>
          <w:sz w:val="24"/>
          <w:szCs w:val="24"/>
        </w:rPr>
      </w:pPr>
      <w:r w:rsidRPr="00815D85">
        <w:rPr>
          <w:rFonts w:ascii="Times New Roman" w:hAnsi="Times New Roman" w:cs="Times New Roman"/>
          <w:sz w:val="24"/>
          <w:szCs w:val="24"/>
        </w:rPr>
        <w:br w:type="page"/>
      </w:r>
    </w:p>
    <w:p w14:paraId="01346D0A" w14:textId="77777777" w:rsidR="001F3E31" w:rsidRPr="00815D85" w:rsidRDefault="00042752" w:rsidP="008611B6">
      <w:pPr>
        <w:pStyle w:val="Heading3"/>
        <w:ind w:left="720" w:firstLine="0"/>
        <w:jc w:val="both"/>
        <w:rPr>
          <w:rFonts w:ascii="Times New Roman" w:hAnsi="Times New Roman" w:cs="Times New Roman"/>
          <w:sz w:val="24"/>
          <w:szCs w:val="24"/>
        </w:rPr>
      </w:pPr>
      <w:r w:rsidRPr="00815D85">
        <w:rPr>
          <w:rFonts w:ascii="Times New Roman" w:hAnsi="Times New Roman" w:cs="Times New Roman"/>
          <w:sz w:val="24"/>
          <w:szCs w:val="24"/>
        </w:rPr>
        <w:lastRenderedPageBreak/>
        <w:t>Parathënie për botimin e tretë</w:t>
      </w:r>
    </w:p>
    <w:p w14:paraId="5347B6C1" w14:textId="77777777" w:rsidR="001F3E31" w:rsidRPr="00815D85" w:rsidRDefault="001F3E31" w:rsidP="008611B6">
      <w:pPr>
        <w:pStyle w:val="BodyText"/>
        <w:ind w:left="720"/>
        <w:rPr>
          <w:rFonts w:ascii="Times New Roman" w:hAnsi="Times New Roman" w:cs="Times New Roman"/>
          <w:b/>
          <w:sz w:val="24"/>
          <w:szCs w:val="24"/>
        </w:rPr>
      </w:pPr>
    </w:p>
    <w:p w14:paraId="013AE4B5" w14:textId="77777777" w:rsidR="001F3E31" w:rsidRPr="00815D85" w:rsidRDefault="001F3E31" w:rsidP="008611B6">
      <w:pPr>
        <w:pStyle w:val="BodyText"/>
        <w:ind w:left="720"/>
        <w:jc w:val="both"/>
        <w:rPr>
          <w:rFonts w:ascii="Times New Roman" w:hAnsi="Times New Roman" w:cs="Times New Roman"/>
          <w:sz w:val="24"/>
          <w:szCs w:val="24"/>
        </w:rPr>
      </w:pPr>
      <w:r w:rsidRPr="00815D85">
        <w:rPr>
          <w:rFonts w:ascii="Times New Roman" w:hAnsi="Times New Roman" w:cs="Times New Roman"/>
          <w:sz w:val="24"/>
          <w:szCs w:val="24"/>
        </w:rPr>
        <w:t xml:space="preserve">[ … </w:t>
      </w:r>
      <w:r w:rsidRPr="00815D85">
        <w:rPr>
          <w:rFonts w:ascii="Times New Roman" w:hAnsi="Times New Roman" w:cs="Times New Roman"/>
          <w:i/>
          <w:iCs/>
          <w:sz w:val="24"/>
          <w:szCs w:val="24"/>
        </w:rPr>
        <w:t xml:space="preserve">Pjesa </w:t>
      </w:r>
      <w:r w:rsidR="00DA3962" w:rsidRPr="00815D85">
        <w:rPr>
          <w:rFonts w:ascii="Times New Roman" w:hAnsi="Times New Roman" w:cs="Times New Roman"/>
          <w:i/>
          <w:iCs/>
          <w:sz w:val="24"/>
          <w:szCs w:val="24"/>
        </w:rPr>
        <w:t>hyrëse dhe parathëni</w:t>
      </w:r>
      <w:r w:rsidR="00594F23" w:rsidRPr="00815D85">
        <w:rPr>
          <w:rFonts w:ascii="Times New Roman" w:hAnsi="Times New Roman" w:cs="Times New Roman"/>
          <w:i/>
          <w:iCs/>
          <w:sz w:val="24"/>
          <w:szCs w:val="24"/>
        </w:rPr>
        <w:t>e</w:t>
      </w:r>
      <w:r w:rsidR="00C92C8D" w:rsidRPr="00815D85">
        <w:rPr>
          <w:rFonts w:ascii="Times New Roman" w:hAnsi="Times New Roman" w:cs="Times New Roman"/>
          <w:i/>
          <w:iCs/>
          <w:sz w:val="24"/>
          <w:szCs w:val="24"/>
        </w:rPr>
        <w:t xml:space="preserve"> e Ministrit t</w:t>
      </w:r>
      <w:r w:rsidRPr="00815D85">
        <w:rPr>
          <w:rFonts w:ascii="Times New Roman" w:hAnsi="Times New Roman" w:cs="Times New Roman"/>
          <w:i/>
          <w:iCs/>
          <w:sz w:val="24"/>
          <w:szCs w:val="24"/>
        </w:rPr>
        <w:t>ë Drejtësisë dhe Drejtueses së Ekipit të Projektit EURALIUS V</w:t>
      </w:r>
      <w:r w:rsidRPr="00815D85">
        <w:rPr>
          <w:rFonts w:ascii="Times New Roman" w:hAnsi="Times New Roman" w:cs="Times New Roman"/>
          <w:sz w:val="24"/>
          <w:szCs w:val="24"/>
        </w:rPr>
        <w:t xml:space="preserve"> …]</w:t>
      </w:r>
    </w:p>
    <w:p w14:paraId="4B64A37C" w14:textId="77777777" w:rsidR="001F3E31" w:rsidRPr="00815D85" w:rsidRDefault="001F3E31" w:rsidP="008611B6">
      <w:pPr>
        <w:pStyle w:val="BodyText"/>
        <w:ind w:left="720"/>
        <w:jc w:val="both"/>
        <w:rPr>
          <w:rFonts w:ascii="Times New Roman" w:hAnsi="Times New Roman" w:cs="Times New Roman"/>
          <w:sz w:val="24"/>
          <w:szCs w:val="24"/>
        </w:rPr>
      </w:pPr>
    </w:p>
    <w:p w14:paraId="6EE09A92" w14:textId="77777777" w:rsidR="001F3E31" w:rsidRPr="00815D85" w:rsidRDefault="001F3E31" w:rsidP="008611B6">
      <w:pPr>
        <w:pStyle w:val="BodyText"/>
        <w:ind w:left="1080"/>
        <w:jc w:val="both"/>
        <w:rPr>
          <w:rFonts w:ascii="Times New Roman" w:hAnsi="Times New Roman" w:cs="Times New Roman"/>
          <w:b/>
          <w:bCs/>
          <w:sz w:val="24"/>
          <w:szCs w:val="24"/>
        </w:rPr>
      </w:pPr>
      <w:r w:rsidRPr="00815D85">
        <w:rPr>
          <w:rFonts w:ascii="Times New Roman" w:hAnsi="Times New Roman" w:cs="Times New Roman"/>
          <w:b/>
          <w:bCs/>
          <w:sz w:val="24"/>
          <w:szCs w:val="24"/>
        </w:rPr>
        <w:t>Shënim i autorëve</w:t>
      </w:r>
    </w:p>
    <w:p w14:paraId="3996C621" w14:textId="77777777" w:rsidR="001F3E31" w:rsidRPr="00815D85" w:rsidRDefault="001F3E31" w:rsidP="008611B6">
      <w:pPr>
        <w:pStyle w:val="BodyText"/>
        <w:ind w:left="1080"/>
        <w:jc w:val="both"/>
        <w:rPr>
          <w:rFonts w:ascii="Times New Roman" w:hAnsi="Times New Roman" w:cs="Times New Roman"/>
          <w:b/>
          <w:bCs/>
          <w:sz w:val="24"/>
          <w:szCs w:val="24"/>
        </w:rPr>
      </w:pPr>
    </w:p>
    <w:p w14:paraId="683BB9D3" w14:textId="77777777" w:rsidR="001F3E31" w:rsidRPr="00815D85" w:rsidRDefault="001F3E31" w:rsidP="008611B6">
      <w:pPr>
        <w:pStyle w:val="BodyText"/>
        <w:ind w:left="1080"/>
        <w:jc w:val="both"/>
        <w:rPr>
          <w:rFonts w:ascii="Times New Roman" w:hAnsi="Times New Roman" w:cs="Times New Roman"/>
          <w:b/>
          <w:bCs/>
          <w:sz w:val="24"/>
          <w:szCs w:val="24"/>
        </w:rPr>
      </w:pPr>
      <w:r w:rsidRPr="00815D85">
        <w:rPr>
          <w:rFonts w:ascii="Times New Roman" w:hAnsi="Times New Roman" w:cs="Times New Roman"/>
          <w:sz w:val="24"/>
          <w:szCs w:val="24"/>
        </w:rPr>
        <w:t xml:space="preserve">Botimi i parë i Manualit për Hartimin e Legjislacionit u përgatit gjatë viteve 2002 </w:t>
      </w:r>
      <w:r w:rsidR="001E64E3" w:rsidRPr="00815D85">
        <w:rPr>
          <w:rFonts w:ascii="Times New Roman" w:hAnsi="Times New Roman" w:cs="Times New Roman"/>
          <w:sz w:val="24"/>
          <w:szCs w:val="24"/>
        </w:rPr>
        <w:t>–</w:t>
      </w:r>
      <w:r w:rsidRPr="00815D85">
        <w:rPr>
          <w:rFonts w:ascii="Times New Roman" w:hAnsi="Times New Roman" w:cs="Times New Roman"/>
          <w:sz w:val="24"/>
          <w:szCs w:val="24"/>
        </w:rPr>
        <w:t xml:space="preserve"> 2003 nga Ministria e Drejtësisë me mbështetjen teknike të ofruar në kuadër të Programit të Përbashkët midis Këshillit të E</w:t>
      </w:r>
      <w:r w:rsidR="00ED0302" w:rsidRPr="00815D85">
        <w:rPr>
          <w:rFonts w:ascii="Times New Roman" w:hAnsi="Times New Roman" w:cs="Times New Roman"/>
          <w:sz w:val="24"/>
          <w:szCs w:val="24"/>
        </w:rPr>
        <w:t>v</w:t>
      </w:r>
      <w:r w:rsidRPr="00815D85">
        <w:rPr>
          <w:rFonts w:ascii="Times New Roman" w:hAnsi="Times New Roman" w:cs="Times New Roman"/>
          <w:sz w:val="24"/>
          <w:szCs w:val="24"/>
        </w:rPr>
        <w:t>ropës dhe Komisionit E</w:t>
      </w:r>
      <w:r w:rsidR="00ED0302" w:rsidRPr="00815D85">
        <w:rPr>
          <w:rFonts w:ascii="Times New Roman" w:hAnsi="Times New Roman" w:cs="Times New Roman"/>
          <w:sz w:val="24"/>
          <w:szCs w:val="24"/>
        </w:rPr>
        <w:t>v</w:t>
      </w:r>
      <w:r w:rsidRPr="00815D85">
        <w:rPr>
          <w:rFonts w:ascii="Times New Roman" w:hAnsi="Times New Roman" w:cs="Times New Roman"/>
          <w:sz w:val="24"/>
          <w:szCs w:val="24"/>
        </w:rPr>
        <w:t>ropian për Shqipërinë. Botimi i parë u përditësua më tej gjatë viteve 2006 - 2007 me ndihmën e projektit EURALIUS I</w:t>
      </w:r>
      <w:r w:rsidR="00042752" w:rsidRPr="00815D85">
        <w:rPr>
          <w:rStyle w:val="FootnoteReference"/>
          <w:rFonts w:ascii="Times New Roman" w:hAnsi="Times New Roman" w:cs="Times New Roman"/>
          <w:sz w:val="24"/>
          <w:szCs w:val="24"/>
        </w:rPr>
        <w:footnoteReference w:id="1"/>
      </w:r>
      <w:r w:rsidR="00042752" w:rsidRPr="00815D85">
        <w:rPr>
          <w:rFonts w:ascii="Times New Roman" w:hAnsi="Times New Roman" w:cs="Times New Roman"/>
          <w:sz w:val="24"/>
          <w:szCs w:val="24"/>
        </w:rPr>
        <w:t>.  Një botim i dytë pasoi gjatë viteve 2008 - 2009 dhe u botua në vitin 2010 me ndihmën teknike të projektit EURALIUS II dhe ndihmën e mëtejshme të projektit SMEI</w:t>
      </w:r>
      <w:r w:rsidR="00042752" w:rsidRPr="00815D85">
        <w:rPr>
          <w:rStyle w:val="FootnoteReference"/>
          <w:rFonts w:ascii="Times New Roman" w:hAnsi="Times New Roman" w:cs="Times New Roman"/>
          <w:sz w:val="24"/>
          <w:szCs w:val="24"/>
        </w:rPr>
        <w:footnoteReference w:id="2"/>
      </w:r>
      <w:r w:rsidR="00042752" w:rsidRPr="00815D85">
        <w:rPr>
          <w:rFonts w:ascii="Times New Roman" w:hAnsi="Times New Roman" w:cs="Times New Roman"/>
          <w:sz w:val="24"/>
          <w:szCs w:val="24"/>
        </w:rPr>
        <w:t xml:space="preserve"> në lidhje me aspektet e përafrimit me legjislacionin e B</w:t>
      </w:r>
      <w:r w:rsidR="009D6EB9" w:rsidRPr="00815D85">
        <w:rPr>
          <w:rFonts w:ascii="Times New Roman" w:hAnsi="Times New Roman" w:cs="Times New Roman"/>
          <w:sz w:val="24"/>
          <w:szCs w:val="24"/>
        </w:rPr>
        <w:t>ashkimit Evropian</w:t>
      </w:r>
      <w:r w:rsidR="00042752" w:rsidRPr="00815D85">
        <w:rPr>
          <w:rFonts w:ascii="Times New Roman" w:hAnsi="Times New Roman" w:cs="Times New Roman"/>
          <w:sz w:val="24"/>
          <w:szCs w:val="24"/>
        </w:rPr>
        <w:t>, si pjesë e procesit të integrimit në B</w:t>
      </w:r>
      <w:r w:rsidR="009D6EB9" w:rsidRPr="00815D85">
        <w:rPr>
          <w:rFonts w:ascii="Times New Roman" w:hAnsi="Times New Roman" w:cs="Times New Roman"/>
          <w:sz w:val="24"/>
          <w:szCs w:val="24"/>
        </w:rPr>
        <w:t xml:space="preserve">ashkimin Evropian </w:t>
      </w:r>
      <w:r w:rsidR="00042752" w:rsidRPr="00815D85">
        <w:rPr>
          <w:rFonts w:ascii="Times New Roman" w:hAnsi="Times New Roman" w:cs="Times New Roman"/>
          <w:sz w:val="24"/>
          <w:szCs w:val="24"/>
        </w:rPr>
        <w:t>.</w:t>
      </w:r>
    </w:p>
    <w:p w14:paraId="5654CBB0" w14:textId="77777777" w:rsidR="001F3E31" w:rsidRPr="00815D85" w:rsidRDefault="001F3E31" w:rsidP="008611B6">
      <w:pPr>
        <w:pStyle w:val="BodyText"/>
        <w:ind w:left="1080"/>
        <w:jc w:val="both"/>
        <w:rPr>
          <w:rFonts w:ascii="Times New Roman" w:hAnsi="Times New Roman" w:cs="Times New Roman"/>
          <w:b/>
          <w:bCs/>
          <w:sz w:val="24"/>
          <w:szCs w:val="24"/>
        </w:rPr>
      </w:pPr>
    </w:p>
    <w:p w14:paraId="0E16F855" w14:textId="77777777" w:rsidR="001F3E31" w:rsidRPr="00815D85" w:rsidRDefault="00042752" w:rsidP="008611B6">
      <w:pPr>
        <w:pStyle w:val="BodyText"/>
        <w:ind w:left="1080"/>
        <w:jc w:val="both"/>
        <w:rPr>
          <w:rFonts w:ascii="Times New Roman" w:hAnsi="Times New Roman" w:cs="Times New Roman"/>
          <w:b/>
          <w:bCs/>
          <w:sz w:val="24"/>
          <w:szCs w:val="24"/>
        </w:rPr>
      </w:pPr>
      <w:r w:rsidRPr="00815D85">
        <w:rPr>
          <w:rFonts w:ascii="Times New Roman" w:hAnsi="Times New Roman" w:cs="Times New Roman"/>
          <w:sz w:val="24"/>
          <w:szCs w:val="24"/>
        </w:rPr>
        <w:t xml:space="preserve">Që nga koha e publikimit të botimit të fundit të këtij Manuali në </w:t>
      </w:r>
      <w:r w:rsidR="005F6841" w:rsidRPr="00815D85">
        <w:rPr>
          <w:rFonts w:ascii="Times New Roman" w:hAnsi="Times New Roman" w:cs="Times New Roman"/>
          <w:sz w:val="24"/>
          <w:szCs w:val="24"/>
        </w:rPr>
        <w:t xml:space="preserve">vitin </w:t>
      </w:r>
      <w:r w:rsidRPr="00815D85">
        <w:rPr>
          <w:rFonts w:ascii="Times New Roman" w:hAnsi="Times New Roman" w:cs="Times New Roman"/>
          <w:sz w:val="24"/>
          <w:szCs w:val="24"/>
        </w:rPr>
        <w:t>2010, kanë lindur një sërë arsyesh</w:t>
      </w:r>
      <w:r w:rsidR="00815D85">
        <w:rPr>
          <w:rFonts w:ascii="Times New Roman" w:hAnsi="Times New Roman" w:cs="Times New Roman"/>
          <w:sz w:val="24"/>
          <w:szCs w:val="24"/>
        </w:rPr>
        <w:t xml:space="preserve"> </w:t>
      </w:r>
      <w:r w:rsidRPr="00815D85">
        <w:rPr>
          <w:rFonts w:ascii="Times New Roman" w:hAnsi="Times New Roman" w:cs="Times New Roman"/>
          <w:sz w:val="24"/>
          <w:szCs w:val="24"/>
        </w:rPr>
        <w:t>që kanë nxjerrë në pah nevojën për përditësimin e tij.</w:t>
      </w:r>
      <w:r w:rsidR="00D1545A">
        <w:rPr>
          <w:rFonts w:ascii="Times New Roman" w:hAnsi="Times New Roman" w:cs="Times New Roman"/>
          <w:sz w:val="24"/>
          <w:szCs w:val="24"/>
        </w:rPr>
        <w:t xml:space="preserve"> </w:t>
      </w:r>
      <w:r w:rsidRPr="00815D85">
        <w:rPr>
          <w:rFonts w:ascii="Times New Roman" w:hAnsi="Times New Roman" w:cs="Times New Roman"/>
          <w:sz w:val="24"/>
          <w:szCs w:val="24"/>
        </w:rPr>
        <w:t>Arsyeja kryesore është realizimi duke filluar nga viti 2016 i një procesi gjithëpërfshirës të Reformës në Drejtësi, i cili ka përfshirë miratimin e ndryshimeve rrënjësore në Kushtetutën e Republikës së Shqipërisë, si dhe miratimin e një numri gjithëpërfshirës të ligjeve, ndër të tjerash:</w:t>
      </w:r>
    </w:p>
    <w:p w14:paraId="22417CBE" w14:textId="77777777" w:rsidR="001F3E31" w:rsidRPr="00815D85" w:rsidRDefault="001F3E31" w:rsidP="008611B6">
      <w:pPr>
        <w:pStyle w:val="BodyText"/>
        <w:ind w:left="1080" w:right="825"/>
        <w:jc w:val="both"/>
        <w:rPr>
          <w:rFonts w:ascii="Times New Roman" w:hAnsi="Times New Roman" w:cs="Times New Roman"/>
          <w:sz w:val="24"/>
          <w:szCs w:val="24"/>
        </w:rPr>
      </w:pPr>
    </w:p>
    <w:p w14:paraId="455B50C7" w14:textId="77777777" w:rsidR="001F3E31" w:rsidRPr="00815D85" w:rsidRDefault="00250205" w:rsidP="008611B6">
      <w:pPr>
        <w:pStyle w:val="BodyText"/>
        <w:numPr>
          <w:ilvl w:val="0"/>
          <w:numId w:val="1"/>
        </w:numPr>
        <w:ind w:left="1440" w:right="26"/>
        <w:jc w:val="both"/>
        <w:rPr>
          <w:rFonts w:ascii="Times New Roman" w:hAnsi="Times New Roman" w:cs="Times New Roman"/>
          <w:sz w:val="24"/>
          <w:szCs w:val="24"/>
        </w:rPr>
      </w:pPr>
      <w:r w:rsidRPr="00815D85">
        <w:rPr>
          <w:rFonts w:ascii="Times New Roman" w:hAnsi="Times New Roman" w:cs="Times New Roman"/>
          <w:sz w:val="24"/>
          <w:szCs w:val="24"/>
        </w:rPr>
        <w:t>7 l</w:t>
      </w:r>
      <w:r w:rsidR="00042752" w:rsidRPr="00815D85">
        <w:rPr>
          <w:rFonts w:ascii="Times New Roman" w:hAnsi="Times New Roman" w:cs="Times New Roman"/>
          <w:sz w:val="24"/>
          <w:szCs w:val="24"/>
        </w:rPr>
        <w:t>igje të nivelit kushtetues;</w:t>
      </w:r>
    </w:p>
    <w:p w14:paraId="5B36AE45" w14:textId="77777777" w:rsidR="001F3E31" w:rsidRPr="00815D85" w:rsidRDefault="00042752" w:rsidP="008611B6">
      <w:pPr>
        <w:pStyle w:val="BodyText"/>
        <w:numPr>
          <w:ilvl w:val="0"/>
          <w:numId w:val="1"/>
        </w:numPr>
        <w:ind w:left="1440" w:right="26"/>
        <w:jc w:val="both"/>
        <w:rPr>
          <w:rFonts w:ascii="Times New Roman" w:hAnsi="Times New Roman" w:cs="Times New Roman"/>
          <w:sz w:val="24"/>
          <w:szCs w:val="24"/>
        </w:rPr>
      </w:pPr>
      <w:r w:rsidRPr="00815D85">
        <w:rPr>
          <w:rFonts w:ascii="Times New Roman" w:hAnsi="Times New Roman" w:cs="Times New Roman"/>
          <w:sz w:val="24"/>
          <w:szCs w:val="24"/>
        </w:rPr>
        <w:t>ndryshime në Kodin Penal, Kodin e Procedurës Pena</w:t>
      </w:r>
      <w:r w:rsidR="00250205" w:rsidRPr="00815D85">
        <w:rPr>
          <w:rFonts w:ascii="Times New Roman" w:hAnsi="Times New Roman" w:cs="Times New Roman"/>
          <w:sz w:val="24"/>
          <w:szCs w:val="24"/>
        </w:rPr>
        <w:t>le, Kodin e Procedurës Civile, l</w:t>
      </w:r>
      <w:r w:rsidRPr="00815D85">
        <w:rPr>
          <w:rFonts w:ascii="Times New Roman" w:hAnsi="Times New Roman" w:cs="Times New Roman"/>
          <w:sz w:val="24"/>
          <w:szCs w:val="24"/>
        </w:rPr>
        <w:t>igjin për</w:t>
      </w:r>
      <w:r w:rsidR="00250205" w:rsidRPr="00815D85">
        <w:rPr>
          <w:rFonts w:ascii="Times New Roman" w:hAnsi="Times New Roman" w:cs="Times New Roman"/>
          <w:sz w:val="24"/>
          <w:szCs w:val="24"/>
        </w:rPr>
        <w:t xml:space="preserve"> g</w:t>
      </w:r>
      <w:r w:rsidRPr="00815D85">
        <w:rPr>
          <w:rFonts w:ascii="Times New Roman" w:hAnsi="Times New Roman" w:cs="Times New Roman"/>
          <w:sz w:val="24"/>
          <w:szCs w:val="24"/>
        </w:rPr>
        <w:t>jykatat</w:t>
      </w:r>
      <w:r w:rsidR="00250205" w:rsidRPr="00815D85">
        <w:rPr>
          <w:rFonts w:ascii="Times New Roman" w:hAnsi="Times New Roman" w:cs="Times New Roman"/>
          <w:sz w:val="24"/>
          <w:szCs w:val="24"/>
        </w:rPr>
        <w:t xml:space="preserve"> a</w:t>
      </w:r>
      <w:r w:rsidRPr="00815D85">
        <w:rPr>
          <w:rFonts w:ascii="Times New Roman" w:hAnsi="Times New Roman" w:cs="Times New Roman"/>
          <w:sz w:val="24"/>
          <w:szCs w:val="24"/>
        </w:rPr>
        <w:t>dministrative;</w:t>
      </w:r>
    </w:p>
    <w:p w14:paraId="5BC86DF3" w14:textId="77777777" w:rsidR="001F3E31" w:rsidRPr="00815D85" w:rsidRDefault="00042752" w:rsidP="008611B6">
      <w:pPr>
        <w:pStyle w:val="BodyText"/>
        <w:numPr>
          <w:ilvl w:val="0"/>
          <w:numId w:val="1"/>
        </w:numPr>
        <w:ind w:left="1440" w:right="26"/>
        <w:jc w:val="both"/>
        <w:rPr>
          <w:rFonts w:ascii="Times New Roman" w:hAnsi="Times New Roman" w:cs="Times New Roman"/>
          <w:sz w:val="24"/>
          <w:szCs w:val="24"/>
        </w:rPr>
      </w:pPr>
      <w:r w:rsidRPr="00815D85">
        <w:rPr>
          <w:rFonts w:ascii="Times New Roman" w:hAnsi="Times New Roman" w:cs="Times New Roman"/>
          <w:sz w:val="24"/>
          <w:szCs w:val="24"/>
        </w:rPr>
        <w:t>miratimin e Kodit të Drejtësisë Penale për të Mitur; dhe</w:t>
      </w:r>
    </w:p>
    <w:p w14:paraId="332ED7CC" w14:textId="77777777" w:rsidR="001F3E31" w:rsidRPr="00815D85" w:rsidRDefault="00042752" w:rsidP="008611B6">
      <w:pPr>
        <w:pStyle w:val="BodyText"/>
        <w:numPr>
          <w:ilvl w:val="0"/>
          <w:numId w:val="1"/>
        </w:numPr>
        <w:ind w:left="1440" w:right="26"/>
        <w:jc w:val="both"/>
        <w:rPr>
          <w:rFonts w:ascii="Times New Roman" w:hAnsi="Times New Roman" w:cs="Times New Roman"/>
          <w:sz w:val="24"/>
          <w:szCs w:val="24"/>
        </w:rPr>
      </w:pPr>
      <w:r w:rsidRPr="00815D85">
        <w:rPr>
          <w:rFonts w:ascii="Times New Roman" w:hAnsi="Times New Roman" w:cs="Times New Roman"/>
          <w:sz w:val="24"/>
          <w:szCs w:val="24"/>
        </w:rPr>
        <w:t>30 ligje të tjera që synojnë forcimin e pavarësisë, përgjegjshmërisë, efikasitetit dhe profesionalizmit në sistemin e drejtësisë.</w:t>
      </w:r>
    </w:p>
    <w:p w14:paraId="271982C1" w14:textId="77777777" w:rsidR="001F3E31" w:rsidRPr="00815D85" w:rsidRDefault="001F3E31" w:rsidP="008611B6">
      <w:pPr>
        <w:pStyle w:val="BodyText"/>
        <w:ind w:left="1080" w:right="26"/>
        <w:jc w:val="both"/>
        <w:rPr>
          <w:rFonts w:ascii="Times New Roman" w:hAnsi="Times New Roman" w:cs="Times New Roman"/>
          <w:sz w:val="24"/>
          <w:szCs w:val="24"/>
        </w:rPr>
      </w:pPr>
    </w:p>
    <w:p w14:paraId="18B9F132" w14:textId="77777777" w:rsidR="001F3E31" w:rsidRPr="00815D85" w:rsidRDefault="00042752" w:rsidP="008611B6">
      <w:pPr>
        <w:pStyle w:val="BodyText"/>
        <w:ind w:left="1080" w:right="26"/>
        <w:jc w:val="both"/>
        <w:rPr>
          <w:rFonts w:ascii="Times New Roman" w:hAnsi="Times New Roman" w:cs="Times New Roman"/>
          <w:sz w:val="24"/>
          <w:szCs w:val="24"/>
        </w:rPr>
      </w:pPr>
      <w:r w:rsidRPr="00815D85">
        <w:rPr>
          <w:rFonts w:ascii="Times New Roman" w:hAnsi="Times New Roman" w:cs="Times New Roman"/>
          <w:sz w:val="24"/>
          <w:szCs w:val="24"/>
        </w:rPr>
        <w:t>Kjo reformë e thellë në sistemin e drejtësisë shqiptare ka patur një ndikim të konsiderueshëm në mënyrën e dimensionimit të legjislacionit dhe vlen të përmendet që shumë ‘mësime të nxjerra’ janë bërë pjesë të mënyrës së hartimit dhe rishikimit të legjislacionit në një mënyrë sistematike dhe organike. Për më tepër, ky Manual merr në konsideratë risitë në procedurat që ndjek Këshilli i Ministrave në lidhje me përgatitjen e projektakteve, siç janë kërkesat dhe specifikat e përgatitjes së Raportit të Vlerësimit të Ndikimit për secilin projektakt të përgatitur. Për më tepër, janë bërë të disponueshme ndihma dhe burime informacioni të reja, të cilat mund të përdoren si mbështetje gjatë hartimit të legjislacionit.</w:t>
      </w:r>
    </w:p>
    <w:p w14:paraId="3066BECA" w14:textId="77777777" w:rsidR="001F3E31" w:rsidRPr="00815D85" w:rsidRDefault="001F3E31" w:rsidP="008611B6">
      <w:pPr>
        <w:pStyle w:val="BodyText"/>
        <w:ind w:left="1080" w:right="26"/>
        <w:jc w:val="both"/>
        <w:rPr>
          <w:rFonts w:ascii="Times New Roman" w:hAnsi="Times New Roman" w:cs="Times New Roman"/>
          <w:sz w:val="24"/>
          <w:szCs w:val="24"/>
        </w:rPr>
      </w:pPr>
    </w:p>
    <w:p w14:paraId="70B22AFD" w14:textId="77777777" w:rsidR="00CE56B9" w:rsidRPr="00815D85" w:rsidRDefault="00042752" w:rsidP="008611B6">
      <w:pPr>
        <w:pStyle w:val="BodyText"/>
        <w:ind w:left="1080" w:right="26"/>
        <w:jc w:val="both"/>
        <w:rPr>
          <w:rFonts w:ascii="Times New Roman" w:hAnsi="Times New Roman" w:cs="Times New Roman"/>
          <w:sz w:val="24"/>
          <w:szCs w:val="24"/>
        </w:rPr>
      </w:pPr>
      <w:r w:rsidRPr="00815D85">
        <w:rPr>
          <w:rFonts w:ascii="Times New Roman" w:hAnsi="Times New Roman" w:cs="Times New Roman"/>
          <w:sz w:val="24"/>
          <w:szCs w:val="24"/>
        </w:rPr>
        <w:t>Në Mars të vitit 2020, Këshilli Evropian vendosi të hapë negociatat për</w:t>
      </w:r>
      <w:r w:rsidR="00815D85">
        <w:rPr>
          <w:rFonts w:ascii="Times New Roman" w:hAnsi="Times New Roman" w:cs="Times New Roman"/>
          <w:sz w:val="24"/>
          <w:szCs w:val="24"/>
        </w:rPr>
        <w:t xml:space="preserve"> </w:t>
      </w:r>
      <w:r w:rsidRPr="00815D85">
        <w:rPr>
          <w:rFonts w:ascii="Times New Roman" w:hAnsi="Times New Roman" w:cs="Times New Roman"/>
          <w:sz w:val="24"/>
          <w:szCs w:val="24"/>
        </w:rPr>
        <w:t>aderimin e Shqipërisë</w:t>
      </w:r>
      <w:r w:rsidR="009D6EB9" w:rsidRPr="00815D85">
        <w:rPr>
          <w:rFonts w:ascii="Times New Roman" w:hAnsi="Times New Roman" w:cs="Times New Roman"/>
          <w:sz w:val="24"/>
          <w:szCs w:val="24"/>
        </w:rPr>
        <w:t xml:space="preserve"> në Bashkimin Evropian</w:t>
      </w:r>
      <w:r w:rsidR="00250205" w:rsidRPr="00815D85">
        <w:rPr>
          <w:rFonts w:ascii="Times New Roman" w:hAnsi="Times New Roman" w:cs="Times New Roman"/>
          <w:sz w:val="24"/>
          <w:szCs w:val="24"/>
        </w:rPr>
        <w:t xml:space="preserve">, për rrjedhojë, </w:t>
      </w:r>
      <w:r w:rsidRPr="00815D85">
        <w:rPr>
          <w:rFonts w:ascii="Times New Roman" w:hAnsi="Times New Roman" w:cs="Times New Roman"/>
          <w:sz w:val="24"/>
          <w:szCs w:val="24"/>
        </w:rPr>
        <w:t>harmonizimi dhe përafrimi i legjislacionit të brendshëm me legjislacionin e B</w:t>
      </w:r>
      <w:r w:rsidR="009D6EB9" w:rsidRPr="00815D85">
        <w:rPr>
          <w:rFonts w:ascii="Times New Roman" w:hAnsi="Times New Roman" w:cs="Times New Roman"/>
          <w:sz w:val="24"/>
          <w:szCs w:val="24"/>
        </w:rPr>
        <w:t>ashkimit Evropian</w:t>
      </w:r>
      <w:r w:rsidRPr="00815D85">
        <w:rPr>
          <w:rFonts w:ascii="Times New Roman" w:hAnsi="Times New Roman" w:cs="Times New Roman"/>
          <w:sz w:val="24"/>
          <w:szCs w:val="24"/>
        </w:rPr>
        <w:t xml:space="preserve"> është bërë edhe më i rëndësishëm. Si i tillë, ky botim i Manualit siguron burime shtesë në mënyrë që hartuesit e legjislacionit shqiptar të fitojnë disa njohuri themelore në lidhje me funksionimin e B</w:t>
      </w:r>
      <w:r w:rsidR="009D6EB9" w:rsidRPr="00815D85">
        <w:rPr>
          <w:rFonts w:ascii="Times New Roman" w:hAnsi="Times New Roman" w:cs="Times New Roman"/>
          <w:sz w:val="24"/>
          <w:szCs w:val="24"/>
        </w:rPr>
        <w:t>ashkimit Evropian</w:t>
      </w:r>
      <w:r w:rsidRPr="00815D85">
        <w:rPr>
          <w:rFonts w:ascii="Times New Roman" w:hAnsi="Times New Roman" w:cs="Times New Roman"/>
          <w:sz w:val="24"/>
          <w:szCs w:val="24"/>
        </w:rPr>
        <w:t xml:space="preserve"> dhe sistemin juridik të tij, si dhe të familjarizohen me teknikat përkatëse të përafrimit të legjislacionit.</w:t>
      </w:r>
      <w:r w:rsidR="00B76E3D" w:rsidRPr="00815D85">
        <w:rPr>
          <w:rFonts w:ascii="Times New Roman" w:hAnsi="Times New Roman" w:cs="Times New Roman"/>
          <w:sz w:val="24"/>
          <w:szCs w:val="24"/>
        </w:rPr>
        <w:t xml:space="preserve"> Përditësimi i </w:t>
      </w:r>
      <w:r w:rsidR="00B76E3D" w:rsidRPr="00815D85">
        <w:rPr>
          <w:rFonts w:ascii="Times New Roman" w:hAnsi="Times New Roman" w:cs="Times New Roman"/>
          <w:sz w:val="24"/>
          <w:szCs w:val="24"/>
        </w:rPr>
        <w:lastRenderedPageBreak/>
        <w:t xml:space="preserve">seksioneve lidhur me përafrimin me </w:t>
      </w:r>
      <w:r w:rsidR="00B76E3D" w:rsidRPr="00815D85">
        <w:rPr>
          <w:rFonts w:ascii="Times New Roman" w:hAnsi="Times New Roman" w:cs="Times New Roman"/>
          <w:i/>
          <w:iCs/>
          <w:sz w:val="24"/>
          <w:szCs w:val="24"/>
        </w:rPr>
        <w:t>acquis</w:t>
      </w:r>
      <w:r w:rsidR="00B76E3D" w:rsidRPr="00815D85">
        <w:rPr>
          <w:rFonts w:ascii="Times New Roman" w:hAnsi="Times New Roman" w:cs="Times New Roman"/>
          <w:sz w:val="24"/>
          <w:szCs w:val="24"/>
        </w:rPr>
        <w:t xml:space="preserve"> të BE është përgatitur me asistencën teknike të projektit EURALIUS V</w:t>
      </w:r>
      <w:r w:rsidR="00B76E3D" w:rsidRPr="00815D85">
        <w:rPr>
          <w:rFonts w:ascii="Times New Roman" w:hAnsi="Times New Roman" w:cs="Times New Roman"/>
          <w:sz w:val="24"/>
          <w:szCs w:val="24"/>
          <w:vertAlign w:val="superscript"/>
        </w:rPr>
        <w:footnoteReference w:id="3"/>
      </w:r>
      <w:r w:rsidR="00B76E3D" w:rsidRPr="00815D85">
        <w:rPr>
          <w:rFonts w:ascii="Times New Roman" w:hAnsi="Times New Roman" w:cs="Times New Roman"/>
          <w:sz w:val="24"/>
          <w:szCs w:val="24"/>
        </w:rPr>
        <w:t xml:space="preserve"> dhe të projektit SEI.</w:t>
      </w:r>
      <w:r w:rsidR="00B76E3D" w:rsidRPr="00815D85">
        <w:rPr>
          <w:rFonts w:ascii="Times New Roman" w:hAnsi="Times New Roman" w:cs="Times New Roman"/>
          <w:sz w:val="24"/>
          <w:szCs w:val="24"/>
          <w:vertAlign w:val="superscript"/>
        </w:rPr>
        <w:footnoteReference w:id="4"/>
      </w:r>
    </w:p>
    <w:p w14:paraId="7E28236B" w14:textId="77777777" w:rsidR="00CE56B9" w:rsidRPr="00815D85" w:rsidRDefault="00CE56B9" w:rsidP="008611B6">
      <w:pPr>
        <w:pStyle w:val="BodyText"/>
        <w:ind w:left="1080" w:right="26"/>
        <w:jc w:val="both"/>
        <w:rPr>
          <w:rFonts w:ascii="Times New Roman" w:hAnsi="Times New Roman" w:cs="Times New Roman"/>
          <w:sz w:val="24"/>
          <w:szCs w:val="24"/>
        </w:rPr>
      </w:pPr>
    </w:p>
    <w:p w14:paraId="64E3B548" w14:textId="77777777" w:rsidR="001F3E31" w:rsidRPr="00815D85" w:rsidRDefault="00042752" w:rsidP="008611B6">
      <w:pPr>
        <w:pStyle w:val="BodyText"/>
        <w:ind w:left="1080" w:right="26"/>
        <w:jc w:val="both"/>
        <w:rPr>
          <w:rFonts w:ascii="Times New Roman" w:hAnsi="Times New Roman" w:cs="Times New Roman"/>
          <w:sz w:val="24"/>
          <w:szCs w:val="24"/>
        </w:rPr>
      </w:pPr>
      <w:r w:rsidRPr="00815D85">
        <w:rPr>
          <w:rFonts w:ascii="Times New Roman" w:hAnsi="Times New Roman" w:cs="Times New Roman"/>
          <w:sz w:val="24"/>
          <w:szCs w:val="24"/>
        </w:rPr>
        <w:t>Përvoja e fituar gjatë vlerësimit së legjislacionit, veçanërisht të problematikave të hasura në lidhje me përputhshmërinë juridike, ka shërbyer si bazë për formulimin dhe dhënien e saktë të disa rekomandimeve dhe për thjeshtëzimin e rekomandimeve ekzistuese. Disa nga specifikimet formale të mëparshme janë ndryshuar. Kërkesat ligjore dhe formale për hartimin e legjislacionit janë ilustruar me shembuj përkatës. Kur kët</w:t>
      </w:r>
      <w:r w:rsidR="00250205" w:rsidRPr="00815D85">
        <w:rPr>
          <w:rFonts w:ascii="Times New Roman" w:hAnsi="Times New Roman" w:cs="Times New Roman"/>
          <w:sz w:val="24"/>
          <w:szCs w:val="24"/>
        </w:rPr>
        <w:t>a</w:t>
      </w:r>
      <w:r w:rsidRPr="00815D85">
        <w:rPr>
          <w:rFonts w:ascii="Times New Roman" w:hAnsi="Times New Roman" w:cs="Times New Roman"/>
          <w:sz w:val="24"/>
          <w:szCs w:val="24"/>
        </w:rPr>
        <w:t xml:space="preserve"> të fundit janë</w:t>
      </w:r>
      <w:r w:rsidR="00815D85">
        <w:rPr>
          <w:rFonts w:ascii="Times New Roman" w:hAnsi="Times New Roman" w:cs="Times New Roman"/>
          <w:sz w:val="24"/>
          <w:szCs w:val="24"/>
        </w:rPr>
        <w:t xml:space="preserve"> </w:t>
      </w:r>
      <w:r w:rsidRPr="00815D85">
        <w:rPr>
          <w:rFonts w:ascii="Times New Roman" w:hAnsi="Times New Roman" w:cs="Times New Roman"/>
          <w:sz w:val="24"/>
          <w:szCs w:val="24"/>
        </w:rPr>
        <w:t>marrë nga tekste të cilat në versionin origjinal nuk përputhen me specifikimet e reja ose më të përditësuara</w:t>
      </w:r>
      <w:r w:rsidR="00250205" w:rsidRPr="00815D85">
        <w:rPr>
          <w:rFonts w:ascii="Times New Roman" w:hAnsi="Times New Roman" w:cs="Times New Roman"/>
          <w:sz w:val="24"/>
          <w:szCs w:val="24"/>
        </w:rPr>
        <w:t>,</w:t>
      </w:r>
      <w:r w:rsidRPr="00815D85">
        <w:rPr>
          <w:rFonts w:ascii="Times New Roman" w:hAnsi="Times New Roman" w:cs="Times New Roman"/>
          <w:sz w:val="24"/>
          <w:szCs w:val="24"/>
        </w:rPr>
        <w:t xml:space="preserve"> janë përshtatur në këtë botim të Manualit.</w:t>
      </w:r>
    </w:p>
    <w:p w14:paraId="0EAE7D46" w14:textId="77777777" w:rsidR="008C7FBF" w:rsidRPr="00815D85" w:rsidRDefault="008C7FBF" w:rsidP="008611B6">
      <w:pPr>
        <w:pStyle w:val="BodyText"/>
        <w:ind w:left="1080" w:right="26"/>
        <w:jc w:val="both"/>
        <w:rPr>
          <w:rFonts w:ascii="Times New Roman" w:hAnsi="Times New Roman" w:cs="Times New Roman"/>
          <w:sz w:val="24"/>
          <w:szCs w:val="24"/>
        </w:rPr>
      </w:pPr>
    </w:p>
    <w:p w14:paraId="5708B268" w14:textId="77777777" w:rsidR="008C7FBF" w:rsidRPr="00815D85" w:rsidRDefault="00042752" w:rsidP="008611B6">
      <w:pPr>
        <w:pStyle w:val="BodyText"/>
        <w:ind w:left="1080" w:right="26"/>
        <w:jc w:val="both"/>
        <w:rPr>
          <w:rFonts w:ascii="Times New Roman" w:hAnsi="Times New Roman" w:cs="Times New Roman"/>
          <w:sz w:val="24"/>
          <w:szCs w:val="24"/>
        </w:rPr>
      </w:pPr>
      <w:r w:rsidRPr="00815D85">
        <w:rPr>
          <w:rFonts w:ascii="Times New Roman" w:hAnsi="Times New Roman" w:cs="Times New Roman"/>
          <w:sz w:val="24"/>
          <w:szCs w:val="24"/>
        </w:rPr>
        <w:t>Shqipëria është ende në fazën fillestare të krijimit të një mekanizmi të harmonizuar për vlerësimin e hapësirave korruptive, sidomos në legjislacion. Megjithatë, përgjatë këtyre viteve është vënë re forcimi i rolit të institucioneve të administratës publike në identifikimin e rreziqeve korruptive gjatë hartimit të legjislacionit, me qëllim reduktimin dhe shmangien e këtyre hapësirave korruptive. Për këtë arsye, në Manual janë parashikuar parimet dhe procedurat për kryerjen e këtij</w:t>
      </w:r>
      <w:r w:rsid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vlerësimi, bazuar në </w:t>
      </w:r>
      <w:r w:rsidR="00250205" w:rsidRPr="00815D85">
        <w:rPr>
          <w:rFonts w:ascii="Times New Roman" w:hAnsi="Times New Roman" w:cs="Times New Roman"/>
          <w:sz w:val="24"/>
          <w:szCs w:val="24"/>
        </w:rPr>
        <w:t>M</w:t>
      </w:r>
      <w:r w:rsidRPr="00815D85">
        <w:rPr>
          <w:rFonts w:ascii="Times New Roman" w:hAnsi="Times New Roman" w:cs="Times New Roman"/>
          <w:sz w:val="24"/>
          <w:szCs w:val="24"/>
        </w:rPr>
        <w:t>etodologjinë për</w:t>
      </w:r>
      <w:r w:rsidR="00815D85">
        <w:rPr>
          <w:rFonts w:ascii="Times New Roman" w:hAnsi="Times New Roman" w:cs="Times New Roman"/>
          <w:sz w:val="24"/>
          <w:szCs w:val="24"/>
        </w:rPr>
        <w:t xml:space="preserve"> </w:t>
      </w:r>
      <w:r w:rsidR="00250205" w:rsidRPr="00815D85">
        <w:rPr>
          <w:rFonts w:ascii="Times New Roman" w:hAnsi="Times New Roman" w:cs="Times New Roman"/>
          <w:sz w:val="24"/>
          <w:szCs w:val="24"/>
        </w:rPr>
        <w:t>V</w:t>
      </w:r>
      <w:r w:rsidRPr="00815D85">
        <w:rPr>
          <w:rFonts w:ascii="Times New Roman" w:hAnsi="Times New Roman" w:cs="Times New Roman"/>
          <w:sz w:val="24"/>
          <w:szCs w:val="24"/>
        </w:rPr>
        <w:t xml:space="preserve">lerësimin e </w:t>
      </w:r>
      <w:r w:rsidR="00250205" w:rsidRPr="00815D85">
        <w:rPr>
          <w:rFonts w:ascii="Times New Roman" w:hAnsi="Times New Roman" w:cs="Times New Roman"/>
          <w:sz w:val="24"/>
          <w:szCs w:val="24"/>
        </w:rPr>
        <w:t>H</w:t>
      </w:r>
      <w:r w:rsidRPr="00815D85">
        <w:rPr>
          <w:rFonts w:ascii="Times New Roman" w:hAnsi="Times New Roman" w:cs="Times New Roman"/>
          <w:sz w:val="24"/>
          <w:szCs w:val="24"/>
        </w:rPr>
        <w:t xml:space="preserve">apësirave </w:t>
      </w:r>
      <w:r w:rsidR="00250205" w:rsidRPr="00815D85">
        <w:rPr>
          <w:rFonts w:ascii="Times New Roman" w:hAnsi="Times New Roman" w:cs="Times New Roman"/>
          <w:sz w:val="24"/>
          <w:szCs w:val="24"/>
        </w:rPr>
        <w:t>K</w:t>
      </w:r>
      <w:r w:rsidRPr="00815D85">
        <w:rPr>
          <w:rFonts w:ascii="Times New Roman" w:hAnsi="Times New Roman" w:cs="Times New Roman"/>
          <w:sz w:val="24"/>
          <w:szCs w:val="24"/>
        </w:rPr>
        <w:t xml:space="preserve">orruptive në </w:t>
      </w:r>
      <w:r w:rsidR="00250205" w:rsidRPr="00815D85">
        <w:rPr>
          <w:rFonts w:ascii="Times New Roman" w:hAnsi="Times New Roman" w:cs="Times New Roman"/>
          <w:sz w:val="24"/>
          <w:szCs w:val="24"/>
        </w:rPr>
        <w:t>H</w:t>
      </w:r>
      <w:r w:rsidRPr="00815D85">
        <w:rPr>
          <w:rFonts w:ascii="Times New Roman" w:hAnsi="Times New Roman" w:cs="Times New Roman"/>
          <w:sz w:val="24"/>
          <w:szCs w:val="24"/>
        </w:rPr>
        <w:t xml:space="preserve">artimin e </w:t>
      </w:r>
      <w:r w:rsidR="00250205" w:rsidRPr="00815D85">
        <w:rPr>
          <w:rFonts w:ascii="Times New Roman" w:hAnsi="Times New Roman" w:cs="Times New Roman"/>
          <w:sz w:val="24"/>
          <w:szCs w:val="24"/>
        </w:rPr>
        <w:t>L</w:t>
      </w:r>
      <w:r w:rsidRPr="00815D85">
        <w:rPr>
          <w:rFonts w:ascii="Times New Roman" w:hAnsi="Times New Roman" w:cs="Times New Roman"/>
          <w:sz w:val="24"/>
          <w:szCs w:val="24"/>
        </w:rPr>
        <w:t>egjislacionit në Republikën e Shqipërisë, të përgatitur nga Prezenca e OSBE-së në Shqipëri, në kuadër</w:t>
      </w:r>
      <w:r w:rsidR="00815D85">
        <w:rPr>
          <w:rFonts w:ascii="Times New Roman" w:hAnsi="Times New Roman" w:cs="Times New Roman"/>
          <w:sz w:val="24"/>
          <w:szCs w:val="24"/>
        </w:rPr>
        <w:t xml:space="preserve"> </w:t>
      </w:r>
      <w:r w:rsidRPr="00815D85">
        <w:rPr>
          <w:rFonts w:ascii="Times New Roman" w:hAnsi="Times New Roman" w:cs="Times New Roman"/>
          <w:sz w:val="24"/>
          <w:szCs w:val="24"/>
        </w:rPr>
        <w:t>të projektit “Mbështetje për masat antikorrupsion në Shqipëri – 2018”.</w:t>
      </w:r>
    </w:p>
    <w:p w14:paraId="03B120AB" w14:textId="77777777" w:rsidR="00266DAA" w:rsidRPr="00815D85" w:rsidRDefault="00266DAA" w:rsidP="008611B6">
      <w:pPr>
        <w:pStyle w:val="BodyText"/>
        <w:ind w:right="26"/>
        <w:jc w:val="both"/>
        <w:rPr>
          <w:rFonts w:ascii="Times New Roman" w:hAnsi="Times New Roman" w:cs="Times New Roman"/>
          <w:sz w:val="24"/>
          <w:szCs w:val="24"/>
        </w:rPr>
      </w:pPr>
    </w:p>
    <w:p w14:paraId="3D3EEE47" w14:textId="77777777" w:rsidR="005C0A5C" w:rsidRPr="00815D85" w:rsidRDefault="00042752" w:rsidP="008611B6">
      <w:pPr>
        <w:pStyle w:val="BodyText"/>
        <w:ind w:left="1080" w:right="26"/>
        <w:jc w:val="both"/>
        <w:rPr>
          <w:rFonts w:ascii="Times New Roman" w:hAnsi="Times New Roman" w:cs="Times New Roman"/>
          <w:sz w:val="24"/>
          <w:szCs w:val="24"/>
        </w:rPr>
      </w:pPr>
      <w:r w:rsidRPr="00815D85">
        <w:rPr>
          <w:rFonts w:ascii="Times New Roman" w:hAnsi="Times New Roman" w:cs="Times New Roman"/>
          <w:sz w:val="24"/>
          <w:szCs w:val="24"/>
        </w:rPr>
        <w:t>Ky botim i tretë i Manualit të Hartimit të Legjislacionit është rezultat i bashkëpunimit ndërmjet</w:t>
      </w:r>
      <w:r w:rsidR="00C967BE" w:rsidRPr="00815D85">
        <w:rPr>
          <w:rFonts w:ascii="Times New Roman" w:hAnsi="Times New Roman" w:cs="Times New Roman"/>
          <w:sz w:val="24"/>
          <w:szCs w:val="24"/>
        </w:rPr>
        <w:t xml:space="preserve"> </w:t>
      </w:r>
      <w:r w:rsidRPr="00815D85">
        <w:rPr>
          <w:rFonts w:ascii="Times New Roman" w:hAnsi="Times New Roman" w:cs="Times New Roman"/>
          <w:sz w:val="24"/>
          <w:szCs w:val="24"/>
        </w:rPr>
        <w:t>Drejtorisë së Përgjithshme të Kodifikimit dhe Harmonizimit të Legjislacionit dhe strukturave të tjera</w:t>
      </w:r>
      <w:r w:rsidR="00C967BE" w:rsidRPr="00815D85">
        <w:rPr>
          <w:rFonts w:ascii="Times New Roman" w:hAnsi="Times New Roman" w:cs="Times New Roman"/>
          <w:sz w:val="24"/>
          <w:szCs w:val="24"/>
        </w:rPr>
        <w:t xml:space="preserve"> </w:t>
      </w:r>
      <w:r w:rsidRPr="00815D85">
        <w:rPr>
          <w:rFonts w:ascii="Times New Roman" w:hAnsi="Times New Roman" w:cs="Times New Roman"/>
          <w:sz w:val="24"/>
          <w:szCs w:val="24"/>
        </w:rPr>
        <w:t>përgjegjës</w:t>
      </w:r>
      <w:r w:rsidR="00250205" w:rsidRPr="00815D85">
        <w:rPr>
          <w:rFonts w:ascii="Times New Roman" w:hAnsi="Times New Roman" w:cs="Times New Roman"/>
          <w:sz w:val="24"/>
          <w:szCs w:val="24"/>
        </w:rPr>
        <w:t>e,</w:t>
      </w:r>
      <w:r w:rsidRPr="00815D85">
        <w:rPr>
          <w:rFonts w:ascii="Times New Roman" w:hAnsi="Times New Roman" w:cs="Times New Roman"/>
          <w:sz w:val="24"/>
          <w:szCs w:val="24"/>
        </w:rPr>
        <w:t xml:space="preserve"> të specializuara për çështje të rëndësishme lidhur me vlerësimin e legjislaci</w:t>
      </w:r>
      <w:r w:rsidR="00250205" w:rsidRPr="00815D85">
        <w:rPr>
          <w:rFonts w:ascii="Times New Roman" w:hAnsi="Times New Roman" w:cs="Times New Roman"/>
          <w:sz w:val="24"/>
          <w:szCs w:val="24"/>
        </w:rPr>
        <w:t xml:space="preserve">onit në Ministrinë e Drejtësisë, </w:t>
      </w:r>
      <w:r w:rsidRPr="00815D85">
        <w:rPr>
          <w:rFonts w:ascii="Times New Roman" w:hAnsi="Times New Roman" w:cs="Times New Roman"/>
          <w:sz w:val="24"/>
          <w:szCs w:val="24"/>
        </w:rPr>
        <w:t>me ndihmën teknike të projektit EURALIUS V</w:t>
      </w:r>
      <w:r w:rsidRPr="00815D85">
        <w:rPr>
          <w:rStyle w:val="FootnoteReference"/>
          <w:rFonts w:ascii="Times New Roman" w:hAnsi="Times New Roman" w:cs="Times New Roman"/>
          <w:sz w:val="24"/>
          <w:szCs w:val="24"/>
        </w:rPr>
        <w:footnoteReference w:id="5"/>
      </w:r>
      <w:r w:rsidRPr="00815D85">
        <w:rPr>
          <w:rFonts w:ascii="Times New Roman" w:hAnsi="Times New Roman" w:cs="Times New Roman"/>
          <w:sz w:val="24"/>
          <w:szCs w:val="24"/>
        </w:rPr>
        <w:t>. Posaçërisht dëshiroj të falënderoj kolegët si vijon: ... ..., ... ..., ... ..., ... ..., ... ..., ... ... dhe ... ...</w:t>
      </w:r>
    </w:p>
    <w:p w14:paraId="3247EF70" w14:textId="77777777" w:rsidR="005C0A5C" w:rsidRPr="00815D85" w:rsidRDefault="005C0A5C" w:rsidP="008611B6">
      <w:pPr>
        <w:pStyle w:val="BodyText"/>
        <w:ind w:left="1080" w:right="26"/>
        <w:jc w:val="both"/>
        <w:rPr>
          <w:rFonts w:ascii="Times New Roman" w:hAnsi="Times New Roman" w:cs="Times New Roman"/>
          <w:sz w:val="24"/>
          <w:szCs w:val="24"/>
        </w:rPr>
      </w:pPr>
    </w:p>
    <w:p w14:paraId="0CB966C5" w14:textId="77777777" w:rsidR="001F3E31" w:rsidRPr="00815D85" w:rsidRDefault="00042752" w:rsidP="008611B6">
      <w:pPr>
        <w:pStyle w:val="BodyText"/>
        <w:ind w:left="1080" w:right="26"/>
        <w:jc w:val="both"/>
        <w:rPr>
          <w:rFonts w:ascii="Times New Roman" w:hAnsi="Times New Roman" w:cs="Times New Roman"/>
          <w:sz w:val="24"/>
          <w:szCs w:val="24"/>
        </w:rPr>
      </w:pPr>
      <w:r w:rsidRPr="00815D85">
        <w:rPr>
          <w:rFonts w:ascii="Times New Roman" w:hAnsi="Times New Roman" w:cs="Times New Roman"/>
          <w:sz w:val="24"/>
          <w:szCs w:val="24"/>
        </w:rPr>
        <w:t>Falënderime të thella shkojnë gjithashtu për Dr. Agnes Bernhard, drejtuese e ekipit</w:t>
      </w:r>
      <w:r w:rsidR="00250205" w:rsidRPr="00815D85">
        <w:rPr>
          <w:rFonts w:ascii="Times New Roman" w:hAnsi="Times New Roman" w:cs="Times New Roman"/>
          <w:sz w:val="24"/>
          <w:szCs w:val="24"/>
        </w:rPr>
        <w:t xml:space="preserve"> të projektit EURALIUS V</w:t>
      </w:r>
      <w:r w:rsidRPr="00815D85">
        <w:rPr>
          <w:rFonts w:ascii="Times New Roman" w:hAnsi="Times New Roman" w:cs="Times New Roman"/>
          <w:sz w:val="24"/>
          <w:szCs w:val="24"/>
        </w:rPr>
        <w:t>, Amantina Dobi, Idlir Peçi dhe Tedi Dobi, ekspertë të projektit EURALIUS V për bashkëpunimin dhe sugjerimet e tyre të vazhdueshme, si dhe për të gjithë kolegët e tjerë që kanë gjetur kohën për ngritjen e çështjeve dhe problematikave të ndryshme lidhur me përputhshmërinë juridike, duke kontribuar në këtë mënyrë në zhvillimin e vazhdueshëm të rekomandimeve të përfshira në këtë Manual.</w:t>
      </w:r>
    </w:p>
    <w:p w14:paraId="3FA84731" w14:textId="77777777" w:rsidR="004C2206" w:rsidRPr="00815D85" w:rsidRDefault="004C2206" w:rsidP="008611B6">
      <w:pPr>
        <w:pStyle w:val="BodyText"/>
        <w:ind w:left="1080" w:right="26"/>
        <w:jc w:val="both"/>
        <w:rPr>
          <w:rFonts w:ascii="Times New Roman" w:hAnsi="Times New Roman" w:cs="Times New Roman"/>
          <w:sz w:val="24"/>
          <w:szCs w:val="24"/>
        </w:rPr>
      </w:pPr>
    </w:p>
    <w:p w14:paraId="35C00269" w14:textId="77777777" w:rsidR="004C2206" w:rsidRPr="00815D85" w:rsidRDefault="00042752" w:rsidP="008611B6">
      <w:pPr>
        <w:pStyle w:val="BodyText"/>
        <w:ind w:left="1080" w:right="26"/>
        <w:jc w:val="both"/>
        <w:rPr>
          <w:rFonts w:ascii="Times New Roman" w:hAnsi="Times New Roman" w:cs="Times New Roman"/>
          <w:sz w:val="24"/>
          <w:szCs w:val="24"/>
        </w:rPr>
      </w:pPr>
      <w:r w:rsidRPr="00815D85">
        <w:rPr>
          <w:rFonts w:ascii="Times New Roman" w:hAnsi="Times New Roman" w:cs="Times New Roman"/>
          <w:sz w:val="24"/>
          <w:szCs w:val="24"/>
        </w:rPr>
        <w:t>Çdo koment dhe sugjerim për përmirësimin e mëtejshëm të Manualit është mëse i mirëpritur. Komentet dhe sugjerimet e mundshme i drejtohen Drejtorisë së Përgjithshme të Kodifikimit dhe Harmonizimit të Legjislacionit dhe dorëzohen me shkrim në zyrën e protokollit pranë Ministrisë së Drejtësisë.</w:t>
      </w:r>
    </w:p>
    <w:p w14:paraId="2229474B" w14:textId="77777777" w:rsidR="002B2431" w:rsidRPr="00815D85" w:rsidRDefault="002B2431" w:rsidP="008611B6">
      <w:pPr>
        <w:pStyle w:val="BodyText"/>
        <w:ind w:left="1080" w:right="26"/>
        <w:jc w:val="both"/>
        <w:rPr>
          <w:rFonts w:ascii="Times New Roman" w:hAnsi="Times New Roman" w:cs="Times New Roman"/>
          <w:sz w:val="24"/>
          <w:szCs w:val="24"/>
        </w:rPr>
      </w:pPr>
    </w:p>
    <w:p w14:paraId="24A0D739" w14:textId="77777777" w:rsidR="001F3E31" w:rsidRPr="00815D85" w:rsidRDefault="00042752" w:rsidP="008611B6">
      <w:pPr>
        <w:pStyle w:val="BodyText"/>
        <w:ind w:left="1080" w:right="26"/>
        <w:jc w:val="both"/>
        <w:rPr>
          <w:rFonts w:ascii="Times New Roman" w:hAnsi="Times New Roman" w:cs="Times New Roman"/>
          <w:sz w:val="24"/>
          <w:szCs w:val="24"/>
        </w:rPr>
      </w:pPr>
      <w:r w:rsidRPr="00815D85">
        <w:rPr>
          <w:rFonts w:ascii="Times New Roman" w:hAnsi="Times New Roman" w:cs="Times New Roman"/>
          <w:sz w:val="24"/>
          <w:szCs w:val="24"/>
        </w:rPr>
        <w:t>Për Drejtorinë e Përgjithshme të Kodifikimit dhe Harmonizimit të Legjislacionit në Ministrinë e Drejtësisë,</w:t>
      </w:r>
    </w:p>
    <w:p w14:paraId="496D6A6B" w14:textId="77777777" w:rsidR="002B2431" w:rsidRPr="00815D85" w:rsidRDefault="002B2431" w:rsidP="008611B6">
      <w:pPr>
        <w:pStyle w:val="BodyText"/>
        <w:ind w:left="1080" w:right="26"/>
        <w:jc w:val="both"/>
        <w:rPr>
          <w:rFonts w:ascii="Times New Roman" w:hAnsi="Times New Roman" w:cs="Times New Roman"/>
          <w:sz w:val="24"/>
          <w:szCs w:val="24"/>
        </w:rPr>
      </w:pPr>
    </w:p>
    <w:p w14:paraId="05985401" w14:textId="77777777" w:rsidR="003A239F" w:rsidRPr="00815D85" w:rsidRDefault="00042752" w:rsidP="00C967BE">
      <w:pPr>
        <w:pStyle w:val="BodyText"/>
        <w:ind w:left="1080" w:right="26"/>
        <w:jc w:val="both"/>
        <w:rPr>
          <w:rFonts w:ascii="Times New Roman" w:hAnsi="Times New Roman" w:cs="Times New Roman"/>
          <w:i/>
          <w:iCs/>
          <w:sz w:val="24"/>
          <w:szCs w:val="24"/>
        </w:rPr>
      </w:pPr>
      <w:r w:rsidRPr="00815D85">
        <w:rPr>
          <w:rFonts w:ascii="Times New Roman" w:hAnsi="Times New Roman" w:cs="Times New Roman"/>
          <w:i/>
          <w:iCs/>
          <w:sz w:val="24"/>
          <w:szCs w:val="24"/>
        </w:rPr>
        <w:t>Besmir Beja</w:t>
      </w:r>
      <w:r w:rsidRPr="00815D85">
        <w:rPr>
          <w:rFonts w:ascii="Times New Roman" w:hAnsi="Times New Roman" w:cs="Times New Roman"/>
          <w:sz w:val="24"/>
          <w:szCs w:val="24"/>
        </w:rPr>
        <w:br w:type="page"/>
      </w:r>
    </w:p>
    <w:tbl>
      <w:tblPr>
        <w:tblW w:w="9000" w:type="dxa"/>
        <w:tblLayout w:type="fixed"/>
        <w:tblCellMar>
          <w:left w:w="0" w:type="dxa"/>
          <w:right w:w="0" w:type="dxa"/>
        </w:tblCellMar>
        <w:tblLook w:val="01E0" w:firstRow="1" w:lastRow="1" w:firstColumn="1" w:lastColumn="1" w:noHBand="0" w:noVBand="0"/>
      </w:tblPr>
      <w:tblGrid>
        <w:gridCol w:w="946"/>
        <w:gridCol w:w="7024"/>
        <w:gridCol w:w="1030"/>
      </w:tblGrid>
      <w:tr w:rsidR="00D50F0D" w:rsidRPr="00815D85" w14:paraId="3DE82600" w14:textId="77777777" w:rsidTr="00CF6D61">
        <w:trPr>
          <w:trHeight w:val="519"/>
        </w:trPr>
        <w:tc>
          <w:tcPr>
            <w:tcW w:w="946" w:type="dxa"/>
          </w:tcPr>
          <w:p w14:paraId="3FDB68A1" w14:textId="77777777" w:rsidR="00D50F0D" w:rsidRPr="00815D85" w:rsidRDefault="00D50F0D" w:rsidP="008611B6">
            <w:pPr>
              <w:pStyle w:val="TableParagraph"/>
              <w:spacing w:before="0"/>
              <w:rPr>
                <w:rFonts w:ascii="Times New Roman" w:hAnsi="Times New Roman" w:cs="Times New Roman"/>
                <w:sz w:val="24"/>
                <w:szCs w:val="24"/>
              </w:rPr>
            </w:pPr>
          </w:p>
        </w:tc>
        <w:tc>
          <w:tcPr>
            <w:tcW w:w="7024" w:type="dxa"/>
          </w:tcPr>
          <w:p w14:paraId="5F49C027" w14:textId="77777777" w:rsidR="00D50F0D" w:rsidRPr="00815D85" w:rsidRDefault="00C967BE" w:rsidP="008611B6">
            <w:pPr>
              <w:pStyle w:val="TableParagraph"/>
              <w:spacing w:before="0"/>
              <w:ind w:left="130" w:right="136"/>
              <w:jc w:val="center"/>
              <w:rPr>
                <w:rFonts w:ascii="Times New Roman" w:hAnsi="Times New Roman" w:cs="Times New Roman"/>
                <w:strike/>
                <w:sz w:val="24"/>
                <w:szCs w:val="24"/>
              </w:rPr>
            </w:pPr>
            <w:r w:rsidRPr="00815D85">
              <w:rPr>
                <w:rFonts w:ascii="Times New Roman" w:hAnsi="Times New Roman" w:cs="Times New Roman"/>
                <w:b/>
                <w:sz w:val="24"/>
                <w:szCs w:val="24"/>
              </w:rPr>
              <w:t>Tabela e përmbajtjes</w:t>
            </w:r>
          </w:p>
        </w:tc>
        <w:tc>
          <w:tcPr>
            <w:tcW w:w="1030" w:type="dxa"/>
          </w:tcPr>
          <w:p w14:paraId="2B5D85F1" w14:textId="77777777" w:rsidR="00D50F0D" w:rsidRPr="00815D85" w:rsidRDefault="00D50F0D" w:rsidP="008611B6">
            <w:pPr>
              <w:pStyle w:val="TableParagraph"/>
              <w:spacing w:before="0"/>
              <w:ind w:left="2804" w:right="2959"/>
              <w:jc w:val="center"/>
              <w:outlineLvl w:val="0"/>
              <w:rPr>
                <w:rFonts w:ascii="Times New Roman" w:hAnsi="Times New Roman" w:cs="Times New Roman"/>
                <w:sz w:val="24"/>
                <w:szCs w:val="24"/>
              </w:rPr>
            </w:pPr>
          </w:p>
        </w:tc>
      </w:tr>
      <w:tr w:rsidR="00D50F0D" w:rsidRPr="00815D85" w14:paraId="5C357DF8" w14:textId="77777777" w:rsidTr="00CF6D61">
        <w:trPr>
          <w:trHeight w:val="80"/>
        </w:trPr>
        <w:tc>
          <w:tcPr>
            <w:tcW w:w="946" w:type="dxa"/>
            <w:tcBorders>
              <w:bottom w:val="nil"/>
            </w:tcBorders>
          </w:tcPr>
          <w:p w14:paraId="0E06915D" w14:textId="77777777" w:rsidR="00D50F0D" w:rsidRPr="00815D85" w:rsidRDefault="00D50F0D" w:rsidP="008611B6">
            <w:pPr>
              <w:pStyle w:val="TableParagraph"/>
              <w:spacing w:before="0"/>
              <w:ind w:left="2804" w:right="2959"/>
              <w:jc w:val="center"/>
              <w:outlineLvl w:val="0"/>
              <w:rPr>
                <w:rFonts w:ascii="Times New Roman" w:hAnsi="Times New Roman" w:cs="Times New Roman"/>
                <w:sz w:val="24"/>
                <w:szCs w:val="24"/>
              </w:rPr>
            </w:pPr>
          </w:p>
        </w:tc>
        <w:tc>
          <w:tcPr>
            <w:tcW w:w="7024" w:type="dxa"/>
            <w:tcBorders>
              <w:bottom w:val="nil"/>
            </w:tcBorders>
          </w:tcPr>
          <w:p w14:paraId="2D035B94" w14:textId="77777777" w:rsidR="00D50F0D" w:rsidRPr="00815D85" w:rsidRDefault="00D50F0D" w:rsidP="008611B6">
            <w:pPr>
              <w:pStyle w:val="TableParagraph"/>
              <w:spacing w:before="0"/>
              <w:ind w:left="130" w:right="136" w:hanging="536"/>
              <w:jc w:val="center"/>
              <w:rPr>
                <w:rFonts w:ascii="Times New Roman" w:hAnsi="Times New Roman" w:cs="Times New Roman"/>
                <w:sz w:val="24"/>
                <w:szCs w:val="24"/>
              </w:rPr>
            </w:pPr>
          </w:p>
        </w:tc>
        <w:tc>
          <w:tcPr>
            <w:tcW w:w="1030" w:type="dxa"/>
          </w:tcPr>
          <w:p w14:paraId="74DCF87B" w14:textId="77777777" w:rsidR="00D50F0D" w:rsidRPr="00815D85" w:rsidRDefault="00D50F0D" w:rsidP="008611B6">
            <w:pPr>
              <w:pStyle w:val="TableParagraph"/>
              <w:spacing w:before="0"/>
              <w:ind w:left="2804" w:right="50"/>
              <w:jc w:val="right"/>
              <w:outlineLvl w:val="0"/>
              <w:rPr>
                <w:rFonts w:ascii="Times New Roman" w:hAnsi="Times New Roman" w:cs="Times New Roman"/>
                <w:sz w:val="24"/>
                <w:szCs w:val="24"/>
              </w:rPr>
            </w:pPr>
          </w:p>
        </w:tc>
      </w:tr>
      <w:tr w:rsidR="00D50F0D" w:rsidRPr="00815D85" w14:paraId="7268A61C" w14:textId="77777777" w:rsidTr="00CF6D61">
        <w:trPr>
          <w:trHeight w:val="77"/>
        </w:trPr>
        <w:tc>
          <w:tcPr>
            <w:tcW w:w="946" w:type="dxa"/>
          </w:tcPr>
          <w:p w14:paraId="0B2E7388" w14:textId="77777777" w:rsidR="00D50F0D"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1</w:t>
            </w:r>
          </w:p>
        </w:tc>
        <w:tc>
          <w:tcPr>
            <w:tcW w:w="7024" w:type="dxa"/>
          </w:tcPr>
          <w:p w14:paraId="1012D31E" w14:textId="77777777" w:rsidR="00D50F0D"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Përdorimi i Manualit</w:t>
            </w:r>
          </w:p>
        </w:tc>
        <w:tc>
          <w:tcPr>
            <w:tcW w:w="1030" w:type="dxa"/>
          </w:tcPr>
          <w:p w14:paraId="3D39EDE8" w14:textId="77777777" w:rsidR="00D50F0D" w:rsidRPr="00815D85" w:rsidRDefault="00D50F0D" w:rsidP="008611B6">
            <w:pPr>
              <w:pStyle w:val="TableParagraph"/>
              <w:spacing w:before="0"/>
              <w:jc w:val="right"/>
              <w:rPr>
                <w:rFonts w:ascii="Times New Roman" w:hAnsi="Times New Roman" w:cs="Times New Roman"/>
                <w:sz w:val="24"/>
                <w:szCs w:val="24"/>
              </w:rPr>
            </w:pPr>
          </w:p>
        </w:tc>
      </w:tr>
      <w:tr w:rsidR="00D50F0D" w:rsidRPr="00815D85" w14:paraId="1286B94A" w14:textId="77777777" w:rsidTr="00CF6D61">
        <w:trPr>
          <w:trHeight w:val="77"/>
        </w:trPr>
        <w:tc>
          <w:tcPr>
            <w:tcW w:w="946" w:type="dxa"/>
          </w:tcPr>
          <w:p w14:paraId="33B96F4B" w14:textId="77777777" w:rsidR="00D50F0D"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1.1</w:t>
            </w:r>
          </w:p>
        </w:tc>
        <w:tc>
          <w:tcPr>
            <w:tcW w:w="7024" w:type="dxa"/>
          </w:tcPr>
          <w:p w14:paraId="6BEF521B" w14:textId="77777777" w:rsidR="00D50F0D"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Struktura</w:t>
            </w:r>
          </w:p>
        </w:tc>
        <w:tc>
          <w:tcPr>
            <w:tcW w:w="1030" w:type="dxa"/>
          </w:tcPr>
          <w:p w14:paraId="572DC90C" w14:textId="77777777" w:rsidR="00D50F0D" w:rsidRPr="00815D85" w:rsidRDefault="00D50F0D" w:rsidP="008611B6">
            <w:pPr>
              <w:pStyle w:val="TableParagraph"/>
              <w:spacing w:before="0"/>
              <w:jc w:val="right"/>
              <w:rPr>
                <w:rFonts w:ascii="Times New Roman" w:hAnsi="Times New Roman" w:cs="Times New Roman"/>
                <w:sz w:val="24"/>
                <w:szCs w:val="24"/>
              </w:rPr>
            </w:pPr>
          </w:p>
        </w:tc>
      </w:tr>
      <w:tr w:rsidR="00D50F0D" w:rsidRPr="00815D85" w14:paraId="5ECF4D43" w14:textId="77777777" w:rsidTr="00CF6D61">
        <w:trPr>
          <w:trHeight w:val="77"/>
        </w:trPr>
        <w:tc>
          <w:tcPr>
            <w:tcW w:w="946" w:type="dxa"/>
          </w:tcPr>
          <w:p w14:paraId="557EFCE3" w14:textId="77777777" w:rsidR="005A476C"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1.2</w:t>
            </w:r>
          </w:p>
          <w:p w14:paraId="03B8625E" w14:textId="77777777" w:rsidR="00266DAA" w:rsidRPr="00815D85" w:rsidRDefault="00042752" w:rsidP="008611B6">
            <w:pPr>
              <w:rPr>
                <w:rFonts w:ascii="Times New Roman" w:hAnsi="Times New Roman" w:cs="Times New Roman"/>
                <w:sz w:val="24"/>
                <w:szCs w:val="24"/>
              </w:rPr>
            </w:pPr>
            <w:r w:rsidRPr="00815D85">
              <w:rPr>
                <w:rFonts w:ascii="Times New Roman" w:hAnsi="Times New Roman" w:cs="Times New Roman"/>
                <w:sz w:val="24"/>
                <w:szCs w:val="24"/>
              </w:rPr>
              <w:t xml:space="preserve"> 1.3            </w:t>
            </w:r>
          </w:p>
        </w:tc>
        <w:tc>
          <w:tcPr>
            <w:tcW w:w="7024" w:type="dxa"/>
          </w:tcPr>
          <w:p w14:paraId="53A251B7" w14:textId="77777777" w:rsidR="003D279F" w:rsidRPr="00815D85" w:rsidRDefault="003D279F"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 xml:space="preserve">Lista e shkurtimeve </w:t>
            </w:r>
          </w:p>
          <w:p w14:paraId="1525C1B5" w14:textId="77777777" w:rsidR="00266DAA"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Përkufizi</w:t>
            </w:r>
            <w:r w:rsidR="003D279F" w:rsidRPr="00815D85">
              <w:rPr>
                <w:rFonts w:ascii="Times New Roman" w:hAnsi="Times New Roman" w:cs="Times New Roman"/>
                <w:sz w:val="24"/>
                <w:szCs w:val="24"/>
              </w:rPr>
              <w:t>me</w:t>
            </w:r>
          </w:p>
        </w:tc>
        <w:tc>
          <w:tcPr>
            <w:tcW w:w="1030" w:type="dxa"/>
          </w:tcPr>
          <w:p w14:paraId="648509A1" w14:textId="77777777" w:rsidR="00D50F0D" w:rsidRPr="00815D85" w:rsidRDefault="00D50F0D" w:rsidP="008611B6">
            <w:pPr>
              <w:pStyle w:val="TableParagraph"/>
              <w:spacing w:before="0"/>
              <w:jc w:val="right"/>
              <w:rPr>
                <w:rFonts w:ascii="Times New Roman" w:hAnsi="Times New Roman" w:cs="Times New Roman"/>
                <w:sz w:val="24"/>
                <w:szCs w:val="24"/>
              </w:rPr>
            </w:pPr>
          </w:p>
        </w:tc>
      </w:tr>
      <w:tr w:rsidR="00D50F0D" w:rsidRPr="00815D85" w14:paraId="2F5E48E9" w14:textId="77777777" w:rsidTr="00CF6D61">
        <w:trPr>
          <w:trHeight w:val="167"/>
        </w:trPr>
        <w:tc>
          <w:tcPr>
            <w:tcW w:w="946" w:type="dxa"/>
          </w:tcPr>
          <w:p w14:paraId="51D3F322" w14:textId="77777777" w:rsidR="00D50F0D" w:rsidRPr="00815D85" w:rsidRDefault="00042752" w:rsidP="008611B6">
            <w:pPr>
              <w:pStyle w:val="TableParagraph"/>
              <w:spacing w:before="120"/>
              <w:ind w:left="50"/>
              <w:rPr>
                <w:rFonts w:ascii="Times New Roman" w:hAnsi="Times New Roman" w:cs="Times New Roman"/>
                <w:b/>
                <w:sz w:val="24"/>
                <w:szCs w:val="24"/>
              </w:rPr>
            </w:pPr>
            <w:r w:rsidRPr="00815D85">
              <w:rPr>
                <w:rFonts w:ascii="Times New Roman" w:hAnsi="Times New Roman" w:cs="Times New Roman"/>
                <w:b/>
                <w:sz w:val="24"/>
                <w:szCs w:val="24"/>
              </w:rPr>
              <w:t>Pjesa A</w:t>
            </w:r>
          </w:p>
        </w:tc>
        <w:tc>
          <w:tcPr>
            <w:tcW w:w="7024" w:type="dxa"/>
          </w:tcPr>
          <w:p w14:paraId="4B23397D" w14:textId="77777777" w:rsidR="00D50F0D" w:rsidRPr="00815D85" w:rsidRDefault="00042752" w:rsidP="008611B6">
            <w:pPr>
              <w:pStyle w:val="TableParagraph"/>
              <w:spacing w:before="120"/>
              <w:ind w:left="241"/>
              <w:rPr>
                <w:rFonts w:ascii="Times New Roman" w:hAnsi="Times New Roman" w:cs="Times New Roman"/>
                <w:b/>
                <w:sz w:val="24"/>
                <w:szCs w:val="24"/>
              </w:rPr>
            </w:pPr>
            <w:r w:rsidRPr="00815D85">
              <w:rPr>
                <w:rFonts w:ascii="Times New Roman" w:hAnsi="Times New Roman" w:cs="Times New Roman"/>
                <w:b/>
                <w:sz w:val="24"/>
                <w:szCs w:val="24"/>
              </w:rPr>
              <w:t>Parime të përgjithshme të legjislacionit</w:t>
            </w:r>
          </w:p>
        </w:tc>
        <w:tc>
          <w:tcPr>
            <w:tcW w:w="1030" w:type="dxa"/>
          </w:tcPr>
          <w:p w14:paraId="21615DF5" w14:textId="77777777" w:rsidR="00D50F0D" w:rsidRPr="00815D85" w:rsidRDefault="00D50F0D" w:rsidP="008611B6">
            <w:pPr>
              <w:pStyle w:val="TableParagraph"/>
              <w:spacing w:before="120"/>
              <w:rPr>
                <w:rFonts w:ascii="Times New Roman" w:hAnsi="Times New Roman" w:cs="Times New Roman"/>
                <w:sz w:val="24"/>
                <w:szCs w:val="24"/>
              </w:rPr>
            </w:pPr>
          </w:p>
        </w:tc>
      </w:tr>
      <w:tr w:rsidR="00D50F0D" w:rsidRPr="00815D85" w14:paraId="4F836EA6" w14:textId="77777777" w:rsidTr="00CF6D61">
        <w:trPr>
          <w:trHeight w:val="66"/>
        </w:trPr>
        <w:tc>
          <w:tcPr>
            <w:tcW w:w="946" w:type="dxa"/>
          </w:tcPr>
          <w:p w14:paraId="4F1FE25E" w14:textId="77777777" w:rsidR="00D50F0D"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1</w:t>
            </w:r>
          </w:p>
        </w:tc>
        <w:tc>
          <w:tcPr>
            <w:tcW w:w="7024" w:type="dxa"/>
          </w:tcPr>
          <w:p w14:paraId="153C142E" w14:textId="77777777" w:rsidR="00D50F0D"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Kuadri kushtetues</w:t>
            </w:r>
          </w:p>
        </w:tc>
        <w:tc>
          <w:tcPr>
            <w:tcW w:w="1030" w:type="dxa"/>
          </w:tcPr>
          <w:p w14:paraId="3CDEEEFF" w14:textId="77777777" w:rsidR="00D50F0D" w:rsidRPr="00815D85" w:rsidRDefault="00D50F0D" w:rsidP="008611B6">
            <w:pPr>
              <w:pStyle w:val="TableParagraph"/>
              <w:spacing w:before="0"/>
              <w:jc w:val="right"/>
              <w:rPr>
                <w:rFonts w:ascii="Times New Roman" w:hAnsi="Times New Roman" w:cs="Times New Roman"/>
                <w:sz w:val="24"/>
                <w:szCs w:val="24"/>
              </w:rPr>
            </w:pPr>
          </w:p>
        </w:tc>
      </w:tr>
      <w:tr w:rsidR="00D50F0D" w:rsidRPr="00815D85" w14:paraId="3644B554" w14:textId="77777777" w:rsidTr="00CF6D61">
        <w:trPr>
          <w:trHeight w:val="66"/>
        </w:trPr>
        <w:tc>
          <w:tcPr>
            <w:tcW w:w="946" w:type="dxa"/>
          </w:tcPr>
          <w:p w14:paraId="0038B11F" w14:textId="77777777" w:rsidR="00D50F0D"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1.1</w:t>
            </w:r>
          </w:p>
        </w:tc>
        <w:tc>
          <w:tcPr>
            <w:tcW w:w="7024" w:type="dxa"/>
          </w:tcPr>
          <w:p w14:paraId="19EFAB6F" w14:textId="77777777" w:rsidR="00D50F0D"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Hierarkia e legjislacionit</w:t>
            </w:r>
          </w:p>
        </w:tc>
        <w:tc>
          <w:tcPr>
            <w:tcW w:w="1030" w:type="dxa"/>
          </w:tcPr>
          <w:p w14:paraId="1A908B82" w14:textId="77777777" w:rsidR="00D50F0D" w:rsidRPr="00815D85" w:rsidRDefault="00D50F0D" w:rsidP="008611B6">
            <w:pPr>
              <w:pStyle w:val="TableParagraph"/>
              <w:spacing w:before="0"/>
              <w:jc w:val="right"/>
              <w:rPr>
                <w:rFonts w:ascii="Times New Roman" w:hAnsi="Times New Roman" w:cs="Times New Roman"/>
                <w:sz w:val="24"/>
                <w:szCs w:val="24"/>
              </w:rPr>
            </w:pPr>
          </w:p>
        </w:tc>
      </w:tr>
      <w:tr w:rsidR="00130C80" w:rsidRPr="00815D85" w14:paraId="7EC8BEEA" w14:textId="77777777" w:rsidTr="00CF6D61">
        <w:trPr>
          <w:trHeight w:val="66"/>
        </w:trPr>
        <w:tc>
          <w:tcPr>
            <w:tcW w:w="946" w:type="dxa"/>
          </w:tcPr>
          <w:p w14:paraId="04ED1EE8" w14:textId="77777777" w:rsidR="00130C80"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1.2</w:t>
            </w:r>
          </w:p>
        </w:tc>
        <w:tc>
          <w:tcPr>
            <w:tcW w:w="7024" w:type="dxa"/>
          </w:tcPr>
          <w:p w14:paraId="17C76999" w14:textId="77777777" w:rsidR="00130C80"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Statusi i akteve ligjore</w:t>
            </w:r>
          </w:p>
        </w:tc>
        <w:tc>
          <w:tcPr>
            <w:tcW w:w="1030" w:type="dxa"/>
          </w:tcPr>
          <w:p w14:paraId="582AD8B7" w14:textId="77777777" w:rsidR="00130C80" w:rsidRPr="00815D85" w:rsidRDefault="00130C80" w:rsidP="008611B6">
            <w:pPr>
              <w:pStyle w:val="TableParagraph"/>
              <w:spacing w:before="0"/>
              <w:jc w:val="right"/>
              <w:rPr>
                <w:rFonts w:ascii="Times New Roman" w:hAnsi="Times New Roman" w:cs="Times New Roman"/>
                <w:sz w:val="24"/>
                <w:szCs w:val="24"/>
              </w:rPr>
            </w:pPr>
          </w:p>
        </w:tc>
      </w:tr>
      <w:tr w:rsidR="00130C80" w:rsidRPr="00815D85" w14:paraId="1BA11C40" w14:textId="77777777" w:rsidTr="00CF6D61">
        <w:trPr>
          <w:trHeight w:val="66"/>
        </w:trPr>
        <w:tc>
          <w:tcPr>
            <w:tcW w:w="946" w:type="dxa"/>
          </w:tcPr>
          <w:p w14:paraId="7651206C" w14:textId="77777777" w:rsidR="00130C80"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1.3</w:t>
            </w:r>
          </w:p>
        </w:tc>
        <w:tc>
          <w:tcPr>
            <w:tcW w:w="7024" w:type="dxa"/>
          </w:tcPr>
          <w:p w14:paraId="2155D489" w14:textId="77777777" w:rsidR="00130C80"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Statusi i akteve nënligjore përkundrejt akteve të tjera administrative</w:t>
            </w:r>
          </w:p>
        </w:tc>
        <w:tc>
          <w:tcPr>
            <w:tcW w:w="1030" w:type="dxa"/>
          </w:tcPr>
          <w:p w14:paraId="74C744A3" w14:textId="77777777" w:rsidR="00130C80" w:rsidRPr="00815D85" w:rsidRDefault="00130C80" w:rsidP="008611B6">
            <w:pPr>
              <w:pStyle w:val="TableParagraph"/>
              <w:spacing w:before="0"/>
              <w:jc w:val="right"/>
              <w:rPr>
                <w:rFonts w:ascii="Times New Roman" w:hAnsi="Times New Roman" w:cs="Times New Roman"/>
                <w:sz w:val="24"/>
                <w:szCs w:val="24"/>
              </w:rPr>
            </w:pPr>
          </w:p>
        </w:tc>
      </w:tr>
      <w:tr w:rsidR="00D50F0D" w:rsidRPr="00815D85" w14:paraId="2B713800" w14:textId="77777777" w:rsidTr="00CF6D61">
        <w:trPr>
          <w:trHeight w:val="66"/>
        </w:trPr>
        <w:tc>
          <w:tcPr>
            <w:tcW w:w="946" w:type="dxa"/>
          </w:tcPr>
          <w:p w14:paraId="0EC5809F" w14:textId="77777777" w:rsidR="00D50F0D"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2</w:t>
            </w:r>
          </w:p>
        </w:tc>
        <w:tc>
          <w:tcPr>
            <w:tcW w:w="7024" w:type="dxa"/>
          </w:tcPr>
          <w:p w14:paraId="49E3FE2C" w14:textId="77777777" w:rsidR="00D50F0D"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Statusi i së drejtës ndërkombëtare në rendin juridik të brendshëm</w:t>
            </w:r>
          </w:p>
        </w:tc>
        <w:tc>
          <w:tcPr>
            <w:tcW w:w="1030" w:type="dxa"/>
          </w:tcPr>
          <w:p w14:paraId="4A9AB07B" w14:textId="77777777" w:rsidR="00D50F0D" w:rsidRPr="00815D85" w:rsidRDefault="00D50F0D" w:rsidP="008611B6">
            <w:pPr>
              <w:pStyle w:val="TableParagraph"/>
              <w:spacing w:before="0"/>
              <w:jc w:val="right"/>
              <w:rPr>
                <w:rFonts w:ascii="Times New Roman" w:hAnsi="Times New Roman" w:cs="Times New Roman"/>
                <w:sz w:val="24"/>
                <w:szCs w:val="24"/>
              </w:rPr>
            </w:pPr>
          </w:p>
        </w:tc>
      </w:tr>
      <w:tr w:rsidR="00D50F0D" w:rsidRPr="00815D85" w14:paraId="5ADB7A83" w14:textId="77777777" w:rsidTr="00CF6D61">
        <w:trPr>
          <w:trHeight w:val="66"/>
        </w:trPr>
        <w:tc>
          <w:tcPr>
            <w:tcW w:w="946" w:type="dxa"/>
          </w:tcPr>
          <w:p w14:paraId="317E1F42" w14:textId="77777777" w:rsidR="00D50F0D"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2.1</w:t>
            </w:r>
          </w:p>
        </w:tc>
        <w:tc>
          <w:tcPr>
            <w:tcW w:w="7024" w:type="dxa"/>
          </w:tcPr>
          <w:p w14:paraId="4E81F6D9" w14:textId="77777777" w:rsidR="00D50F0D"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Natyra juridike detyruese e marrëveshjeve ndërkombëtare</w:t>
            </w:r>
          </w:p>
        </w:tc>
        <w:tc>
          <w:tcPr>
            <w:tcW w:w="1030" w:type="dxa"/>
          </w:tcPr>
          <w:p w14:paraId="6AE7D4CC" w14:textId="77777777" w:rsidR="00D50F0D" w:rsidRPr="00815D85" w:rsidRDefault="00D50F0D" w:rsidP="008611B6">
            <w:pPr>
              <w:pStyle w:val="TableParagraph"/>
              <w:spacing w:before="0"/>
              <w:jc w:val="right"/>
              <w:rPr>
                <w:rFonts w:ascii="Times New Roman" w:hAnsi="Times New Roman" w:cs="Times New Roman"/>
                <w:sz w:val="24"/>
                <w:szCs w:val="24"/>
              </w:rPr>
            </w:pPr>
          </w:p>
        </w:tc>
      </w:tr>
      <w:tr w:rsidR="00D50F0D" w:rsidRPr="00815D85" w14:paraId="7DFC181C" w14:textId="77777777" w:rsidTr="00CF6D61">
        <w:trPr>
          <w:trHeight w:val="66"/>
        </w:trPr>
        <w:tc>
          <w:tcPr>
            <w:tcW w:w="946" w:type="dxa"/>
          </w:tcPr>
          <w:p w14:paraId="30F7DCB7" w14:textId="77777777" w:rsidR="00D50F0D"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2.2</w:t>
            </w:r>
          </w:p>
        </w:tc>
        <w:tc>
          <w:tcPr>
            <w:tcW w:w="7024" w:type="dxa"/>
          </w:tcPr>
          <w:p w14:paraId="2FDB2C40" w14:textId="77777777" w:rsidR="00D50F0D"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Përgatitja e marrëveshjeve</w:t>
            </w:r>
            <w:r w:rsidR="00B76E3D" w:rsidRPr="00815D85">
              <w:rPr>
                <w:rFonts w:ascii="Times New Roman" w:hAnsi="Times New Roman" w:cs="Times New Roman"/>
                <w:bCs/>
                <w:sz w:val="24"/>
                <w:szCs w:val="24"/>
              </w:rPr>
              <w:t xml:space="preserve"> </w:t>
            </w:r>
            <w:r w:rsidRPr="00815D85">
              <w:rPr>
                <w:rFonts w:ascii="Times New Roman" w:hAnsi="Times New Roman" w:cs="Times New Roman"/>
                <w:bCs/>
                <w:sz w:val="24"/>
                <w:szCs w:val="24"/>
              </w:rPr>
              <w:t>ndërkombëtare</w:t>
            </w:r>
          </w:p>
        </w:tc>
        <w:tc>
          <w:tcPr>
            <w:tcW w:w="1030" w:type="dxa"/>
          </w:tcPr>
          <w:p w14:paraId="063D6FF1" w14:textId="77777777" w:rsidR="00D50F0D" w:rsidRPr="00815D85" w:rsidRDefault="00D50F0D" w:rsidP="008611B6">
            <w:pPr>
              <w:pStyle w:val="TableParagraph"/>
              <w:spacing w:before="0"/>
              <w:jc w:val="right"/>
              <w:rPr>
                <w:rFonts w:ascii="Times New Roman" w:hAnsi="Times New Roman" w:cs="Times New Roman"/>
                <w:sz w:val="24"/>
                <w:szCs w:val="24"/>
              </w:rPr>
            </w:pPr>
          </w:p>
        </w:tc>
      </w:tr>
      <w:tr w:rsidR="00D50F0D" w:rsidRPr="00815D85" w14:paraId="6A6D2FC8" w14:textId="77777777" w:rsidTr="00CF6D61">
        <w:trPr>
          <w:trHeight w:val="66"/>
        </w:trPr>
        <w:tc>
          <w:tcPr>
            <w:tcW w:w="946" w:type="dxa"/>
          </w:tcPr>
          <w:p w14:paraId="4B35E6C7" w14:textId="77777777" w:rsidR="00D50F0D"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2.3</w:t>
            </w:r>
          </w:p>
        </w:tc>
        <w:tc>
          <w:tcPr>
            <w:tcW w:w="7024" w:type="dxa"/>
          </w:tcPr>
          <w:p w14:paraId="6DE33CD4" w14:textId="77777777" w:rsidR="00D50F0D"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Lidhja dhe ratifikimi i marrëveshjeve ndërkombëtare</w:t>
            </w:r>
          </w:p>
        </w:tc>
        <w:tc>
          <w:tcPr>
            <w:tcW w:w="1030" w:type="dxa"/>
          </w:tcPr>
          <w:p w14:paraId="41A1775E" w14:textId="77777777" w:rsidR="00D50F0D" w:rsidRPr="00815D85" w:rsidRDefault="00D50F0D" w:rsidP="008611B6">
            <w:pPr>
              <w:pStyle w:val="TableParagraph"/>
              <w:spacing w:before="0"/>
              <w:jc w:val="right"/>
              <w:rPr>
                <w:rFonts w:ascii="Times New Roman" w:hAnsi="Times New Roman" w:cs="Times New Roman"/>
                <w:sz w:val="24"/>
                <w:szCs w:val="24"/>
              </w:rPr>
            </w:pPr>
          </w:p>
        </w:tc>
      </w:tr>
      <w:tr w:rsidR="00D50F0D" w:rsidRPr="00815D85" w14:paraId="2E18E9BD" w14:textId="77777777" w:rsidTr="00CF6D61">
        <w:trPr>
          <w:trHeight w:val="66"/>
        </w:trPr>
        <w:tc>
          <w:tcPr>
            <w:tcW w:w="946" w:type="dxa"/>
          </w:tcPr>
          <w:p w14:paraId="79CEF54D" w14:textId="77777777" w:rsidR="00D50F0D"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3</w:t>
            </w:r>
          </w:p>
        </w:tc>
        <w:tc>
          <w:tcPr>
            <w:tcW w:w="7024" w:type="dxa"/>
          </w:tcPr>
          <w:p w14:paraId="13A58F86" w14:textId="77777777" w:rsidR="00D50F0D"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Statusi i së drejtës së BE-së në rendin juridik të brendshëm</w:t>
            </w:r>
          </w:p>
        </w:tc>
        <w:tc>
          <w:tcPr>
            <w:tcW w:w="1030" w:type="dxa"/>
          </w:tcPr>
          <w:p w14:paraId="517FC798" w14:textId="77777777" w:rsidR="00D50F0D" w:rsidRPr="00815D85" w:rsidRDefault="00D50F0D" w:rsidP="008611B6">
            <w:pPr>
              <w:pStyle w:val="TableParagraph"/>
              <w:spacing w:before="0"/>
              <w:jc w:val="right"/>
              <w:rPr>
                <w:rFonts w:ascii="Times New Roman" w:hAnsi="Times New Roman" w:cs="Times New Roman"/>
                <w:sz w:val="24"/>
                <w:szCs w:val="24"/>
              </w:rPr>
            </w:pPr>
          </w:p>
        </w:tc>
      </w:tr>
      <w:tr w:rsidR="00BE3EC6" w:rsidRPr="00815D85" w14:paraId="6D8CFB94" w14:textId="77777777" w:rsidTr="00CF6D61">
        <w:trPr>
          <w:trHeight w:val="66"/>
        </w:trPr>
        <w:tc>
          <w:tcPr>
            <w:tcW w:w="946" w:type="dxa"/>
          </w:tcPr>
          <w:p w14:paraId="0CCBB122" w14:textId="77777777" w:rsidR="00BE3EC6"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4</w:t>
            </w:r>
          </w:p>
        </w:tc>
        <w:tc>
          <w:tcPr>
            <w:tcW w:w="7024" w:type="dxa"/>
          </w:tcPr>
          <w:p w14:paraId="7D57250A" w14:textId="77777777" w:rsidR="00BE3EC6"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Sigurimi</w:t>
            </w:r>
            <w:r w:rsidR="000E46C3" w:rsidRPr="00815D85">
              <w:rPr>
                <w:rFonts w:ascii="Times New Roman" w:hAnsi="Times New Roman" w:cs="Times New Roman"/>
                <w:bCs/>
                <w:sz w:val="24"/>
                <w:szCs w:val="24"/>
              </w:rPr>
              <w:t xml:space="preserve"> i legjislacionit</w:t>
            </w:r>
            <w:r w:rsidRPr="00815D85">
              <w:rPr>
                <w:rFonts w:ascii="Times New Roman" w:hAnsi="Times New Roman" w:cs="Times New Roman"/>
                <w:bCs/>
                <w:sz w:val="24"/>
                <w:szCs w:val="24"/>
              </w:rPr>
              <w:t xml:space="preserve"> nga korrupsioni</w:t>
            </w:r>
          </w:p>
        </w:tc>
        <w:tc>
          <w:tcPr>
            <w:tcW w:w="1030" w:type="dxa"/>
          </w:tcPr>
          <w:p w14:paraId="1334D99C" w14:textId="77777777" w:rsidR="00BE3EC6" w:rsidRPr="00815D85" w:rsidRDefault="00BE3EC6" w:rsidP="008611B6">
            <w:pPr>
              <w:pStyle w:val="TableParagraph"/>
              <w:spacing w:before="0"/>
              <w:jc w:val="right"/>
              <w:rPr>
                <w:rFonts w:ascii="Times New Roman" w:hAnsi="Times New Roman" w:cs="Times New Roman"/>
                <w:sz w:val="24"/>
                <w:szCs w:val="24"/>
              </w:rPr>
            </w:pPr>
          </w:p>
        </w:tc>
      </w:tr>
      <w:tr w:rsidR="00BE3EC6" w:rsidRPr="00815D85" w14:paraId="687BE57E" w14:textId="77777777" w:rsidTr="00CF6D61">
        <w:trPr>
          <w:trHeight w:val="66"/>
        </w:trPr>
        <w:tc>
          <w:tcPr>
            <w:tcW w:w="946" w:type="dxa"/>
          </w:tcPr>
          <w:p w14:paraId="549C48A9" w14:textId="77777777" w:rsidR="00BE3EC6"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4.1</w:t>
            </w:r>
          </w:p>
        </w:tc>
        <w:tc>
          <w:tcPr>
            <w:tcW w:w="7024" w:type="dxa"/>
          </w:tcPr>
          <w:p w14:paraId="0A9C6AD1" w14:textId="77777777" w:rsidR="00BE3EC6"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Statusi ligjor i vlerësimit</w:t>
            </w:r>
            <w:r w:rsidR="000E46C3" w:rsidRPr="00815D85">
              <w:rPr>
                <w:rFonts w:ascii="Times New Roman" w:hAnsi="Times New Roman" w:cs="Times New Roman"/>
                <w:bCs/>
                <w:sz w:val="24"/>
                <w:szCs w:val="24"/>
              </w:rPr>
              <w:t xml:space="preserve"> </w:t>
            </w:r>
            <w:r w:rsidRPr="00815D85">
              <w:rPr>
                <w:rFonts w:ascii="Times New Roman" w:hAnsi="Times New Roman" w:cs="Times New Roman"/>
                <w:bCs/>
                <w:sz w:val="24"/>
                <w:szCs w:val="24"/>
              </w:rPr>
              <w:t>të hapësirave për korrupsion në legjislacion</w:t>
            </w:r>
          </w:p>
        </w:tc>
        <w:tc>
          <w:tcPr>
            <w:tcW w:w="1030" w:type="dxa"/>
          </w:tcPr>
          <w:p w14:paraId="2DBA8B39" w14:textId="77777777" w:rsidR="00BE3EC6" w:rsidRPr="00815D85" w:rsidRDefault="00BE3EC6" w:rsidP="008611B6">
            <w:pPr>
              <w:pStyle w:val="TableParagraph"/>
              <w:spacing w:before="0"/>
              <w:jc w:val="right"/>
              <w:rPr>
                <w:rFonts w:ascii="Times New Roman" w:hAnsi="Times New Roman" w:cs="Times New Roman"/>
                <w:sz w:val="24"/>
                <w:szCs w:val="24"/>
              </w:rPr>
            </w:pPr>
          </w:p>
        </w:tc>
      </w:tr>
      <w:tr w:rsidR="00BE3EC6" w:rsidRPr="00815D85" w14:paraId="49DF2775" w14:textId="77777777" w:rsidTr="00CF6D61">
        <w:trPr>
          <w:trHeight w:val="66"/>
        </w:trPr>
        <w:tc>
          <w:tcPr>
            <w:tcW w:w="946" w:type="dxa"/>
          </w:tcPr>
          <w:p w14:paraId="7420002A" w14:textId="77777777" w:rsidR="00BE3EC6"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4.2</w:t>
            </w:r>
          </w:p>
        </w:tc>
        <w:tc>
          <w:tcPr>
            <w:tcW w:w="7024" w:type="dxa"/>
          </w:tcPr>
          <w:p w14:paraId="0AB352F5" w14:textId="77777777" w:rsidR="00BE3EC6" w:rsidRPr="00815D85" w:rsidRDefault="00042752" w:rsidP="008611B6">
            <w:pPr>
              <w:pStyle w:val="TableParagraph"/>
              <w:spacing w:before="0"/>
              <w:ind w:left="241"/>
              <w:jc w:val="both"/>
              <w:rPr>
                <w:rFonts w:ascii="Times New Roman" w:hAnsi="Times New Roman" w:cs="Times New Roman"/>
                <w:bCs/>
                <w:sz w:val="24"/>
                <w:szCs w:val="24"/>
              </w:rPr>
            </w:pPr>
            <w:r w:rsidRPr="00815D85">
              <w:rPr>
                <w:rFonts w:ascii="Times New Roman" w:hAnsi="Times New Roman" w:cs="Times New Roman"/>
                <w:bCs/>
                <w:sz w:val="24"/>
                <w:szCs w:val="24"/>
              </w:rPr>
              <w:t>Parimet për</w:t>
            </w:r>
            <w:r w:rsidR="00B76E3D" w:rsidRPr="00815D85">
              <w:rPr>
                <w:rFonts w:ascii="Times New Roman" w:hAnsi="Times New Roman" w:cs="Times New Roman"/>
                <w:bCs/>
                <w:sz w:val="24"/>
                <w:szCs w:val="24"/>
              </w:rPr>
              <w:t xml:space="preserve"> </w:t>
            </w:r>
            <w:r w:rsidRPr="00815D85">
              <w:rPr>
                <w:rFonts w:ascii="Times New Roman" w:hAnsi="Times New Roman" w:cs="Times New Roman"/>
                <w:bCs/>
                <w:sz w:val="24"/>
                <w:szCs w:val="24"/>
              </w:rPr>
              <w:t>vlerësimin efektiv të hapësirave për korrupsion në legjislacion</w:t>
            </w:r>
          </w:p>
        </w:tc>
        <w:tc>
          <w:tcPr>
            <w:tcW w:w="1030" w:type="dxa"/>
          </w:tcPr>
          <w:p w14:paraId="1C8232AF" w14:textId="77777777" w:rsidR="00BE3EC6" w:rsidRPr="00815D85" w:rsidRDefault="00BE3EC6" w:rsidP="008611B6">
            <w:pPr>
              <w:pStyle w:val="TableParagraph"/>
              <w:spacing w:before="0"/>
              <w:jc w:val="right"/>
              <w:rPr>
                <w:rFonts w:ascii="Times New Roman" w:hAnsi="Times New Roman" w:cs="Times New Roman"/>
                <w:sz w:val="24"/>
                <w:szCs w:val="24"/>
              </w:rPr>
            </w:pPr>
          </w:p>
        </w:tc>
      </w:tr>
      <w:tr w:rsidR="007970F9" w:rsidRPr="00815D85" w14:paraId="7D74991E" w14:textId="77777777" w:rsidTr="00CF6D61">
        <w:trPr>
          <w:trHeight w:val="66"/>
        </w:trPr>
        <w:tc>
          <w:tcPr>
            <w:tcW w:w="946" w:type="dxa"/>
          </w:tcPr>
          <w:p w14:paraId="10F9A313" w14:textId="77777777" w:rsidR="007970F9"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5</w:t>
            </w:r>
          </w:p>
        </w:tc>
        <w:tc>
          <w:tcPr>
            <w:tcW w:w="7024" w:type="dxa"/>
          </w:tcPr>
          <w:p w14:paraId="53F1D523" w14:textId="77777777" w:rsidR="007970F9"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Kodifikimi i legjislacionit</w:t>
            </w:r>
          </w:p>
        </w:tc>
        <w:tc>
          <w:tcPr>
            <w:tcW w:w="1030" w:type="dxa"/>
          </w:tcPr>
          <w:p w14:paraId="7F8A7342" w14:textId="77777777" w:rsidR="007970F9" w:rsidRPr="00815D85" w:rsidRDefault="007970F9" w:rsidP="008611B6">
            <w:pPr>
              <w:pStyle w:val="TableParagraph"/>
              <w:spacing w:before="0"/>
              <w:jc w:val="right"/>
              <w:rPr>
                <w:rFonts w:ascii="Times New Roman" w:hAnsi="Times New Roman" w:cs="Times New Roman"/>
                <w:sz w:val="24"/>
                <w:szCs w:val="24"/>
              </w:rPr>
            </w:pPr>
          </w:p>
        </w:tc>
      </w:tr>
      <w:tr w:rsidR="002A2EFD" w:rsidRPr="00815D85" w14:paraId="01AABB7F" w14:textId="77777777" w:rsidTr="00CF6D61">
        <w:trPr>
          <w:trHeight w:val="66"/>
        </w:trPr>
        <w:tc>
          <w:tcPr>
            <w:tcW w:w="946" w:type="dxa"/>
          </w:tcPr>
          <w:p w14:paraId="7D2314B2" w14:textId="77777777" w:rsidR="002A2EFD"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bCs/>
                <w:sz w:val="24"/>
                <w:szCs w:val="24"/>
              </w:rPr>
              <w:t>6</w:t>
            </w:r>
          </w:p>
        </w:tc>
        <w:tc>
          <w:tcPr>
            <w:tcW w:w="7024" w:type="dxa"/>
          </w:tcPr>
          <w:p w14:paraId="45DDFA28" w14:textId="77777777" w:rsidR="002A2EFD"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bCs/>
                <w:sz w:val="24"/>
                <w:szCs w:val="24"/>
              </w:rPr>
              <w:t xml:space="preserve">Alternativat ndaj legjislacionit </w:t>
            </w:r>
          </w:p>
        </w:tc>
        <w:tc>
          <w:tcPr>
            <w:tcW w:w="1030" w:type="dxa"/>
          </w:tcPr>
          <w:p w14:paraId="6FD2B65B"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4E085CB0" w14:textId="77777777" w:rsidTr="00CF6D61">
        <w:trPr>
          <w:trHeight w:val="66"/>
        </w:trPr>
        <w:tc>
          <w:tcPr>
            <w:tcW w:w="946" w:type="dxa"/>
          </w:tcPr>
          <w:p w14:paraId="0DE7A31F" w14:textId="77777777" w:rsidR="002A2EFD"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7</w:t>
            </w:r>
          </w:p>
        </w:tc>
        <w:tc>
          <w:tcPr>
            <w:tcW w:w="7024" w:type="dxa"/>
          </w:tcPr>
          <w:p w14:paraId="0A69A7A5" w14:textId="77777777" w:rsidR="002A2EFD" w:rsidRPr="00815D85" w:rsidRDefault="000E46C3"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Implikimet</w:t>
            </w:r>
            <w:r w:rsidR="00042752" w:rsidRPr="00815D85">
              <w:rPr>
                <w:rFonts w:ascii="Times New Roman" w:hAnsi="Times New Roman" w:cs="Times New Roman"/>
                <w:bCs/>
                <w:sz w:val="24"/>
                <w:szCs w:val="24"/>
              </w:rPr>
              <w:t xml:space="preserve"> për hartuesin</w:t>
            </w:r>
          </w:p>
        </w:tc>
        <w:tc>
          <w:tcPr>
            <w:tcW w:w="1030" w:type="dxa"/>
          </w:tcPr>
          <w:p w14:paraId="12512515"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6F9A4F40" w14:textId="77777777" w:rsidTr="00CF6D61">
        <w:trPr>
          <w:trHeight w:val="77"/>
        </w:trPr>
        <w:tc>
          <w:tcPr>
            <w:tcW w:w="946" w:type="dxa"/>
          </w:tcPr>
          <w:p w14:paraId="31D89F69" w14:textId="77777777" w:rsidR="002A2EFD" w:rsidRPr="00815D85" w:rsidRDefault="00042752" w:rsidP="008611B6">
            <w:pPr>
              <w:pStyle w:val="TableParagraph"/>
              <w:spacing w:before="120"/>
              <w:ind w:left="50"/>
              <w:rPr>
                <w:rFonts w:ascii="Times New Roman" w:hAnsi="Times New Roman" w:cs="Times New Roman"/>
                <w:b/>
                <w:sz w:val="24"/>
                <w:szCs w:val="24"/>
              </w:rPr>
            </w:pPr>
            <w:r w:rsidRPr="00815D85">
              <w:rPr>
                <w:rFonts w:ascii="Times New Roman" w:hAnsi="Times New Roman" w:cs="Times New Roman"/>
                <w:b/>
                <w:sz w:val="24"/>
                <w:szCs w:val="24"/>
              </w:rPr>
              <w:t>Pjesa B</w:t>
            </w:r>
          </w:p>
        </w:tc>
        <w:tc>
          <w:tcPr>
            <w:tcW w:w="7024" w:type="dxa"/>
          </w:tcPr>
          <w:p w14:paraId="5E683FF5" w14:textId="77777777" w:rsidR="002A2EFD" w:rsidRPr="00815D85" w:rsidRDefault="00042752" w:rsidP="008611B6">
            <w:pPr>
              <w:pStyle w:val="TableParagraph"/>
              <w:spacing w:before="120"/>
              <w:ind w:left="241"/>
              <w:rPr>
                <w:rFonts w:ascii="Times New Roman" w:hAnsi="Times New Roman" w:cs="Times New Roman"/>
                <w:b/>
                <w:sz w:val="24"/>
                <w:szCs w:val="24"/>
              </w:rPr>
            </w:pPr>
            <w:r w:rsidRPr="00815D85">
              <w:rPr>
                <w:rFonts w:ascii="Times New Roman" w:hAnsi="Times New Roman" w:cs="Times New Roman"/>
                <w:b/>
                <w:sz w:val="24"/>
                <w:szCs w:val="24"/>
              </w:rPr>
              <w:t>Vlerësimi</w:t>
            </w:r>
            <w:r w:rsidR="00E75E74" w:rsidRPr="00815D85">
              <w:rPr>
                <w:rFonts w:ascii="Times New Roman" w:hAnsi="Times New Roman" w:cs="Times New Roman"/>
                <w:b/>
                <w:sz w:val="24"/>
                <w:szCs w:val="24"/>
              </w:rPr>
              <w:t xml:space="preserve"> </w:t>
            </w:r>
            <w:r w:rsidRPr="00815D85">
              <w:rPr>
                <w:rFonts w:ascii="Times New Roman" w:hAnsi="Times New Roman" w:cs="Times New Roman"/>
                <w:b/>
                <w:sz w:val="24"/>
                <w:szCs w:val="24"/>
              </w:rPr>
              <w:t>i legjislacionit</w:t>
            </w:r>
          </w:p>
        </w:tc>
        <w:tc>
          <w:tcPr>
            <w:tcW w:w="1030" w:type="dxa"/>
          </w:tcPr>
          <w:p w14:paraId="606A7869" w14:textId="77777777" w:rsidR="002A2EFD" w:rsidRPr="00815D85" w:rsidRDefault="002A2EFD" w:rsidP="008611B6">
            <w:pPr>
              <w:pStyle w:val="TableParagraph"/>
              <w:spacing w:before="120"/>
              <w:rPr>
                <w:rFonts w:ascii="Times New Roman" w:hAnsi="Times New Roman" w:cs="Times New Roman"/>
                <w:sz w:val="24"/>
                <w:szCs w:val="24"/>
              </w:rPr>
            </w:pPr>
          </w:p>
        </w:tc>
      </w:tr>
      <w:tr w:rsidR="002A2EFD" w:rsidRPr="00815D85" w14:paraId="7EB6990B" w14:textId="77777777" w:rsidTr="00CF6D61">
        <w:trPr>
          <w:trHeight w:val="379"/>
        </w:trPr>
        <w:tc>
          <w:tcPr>
            <w:tcW w:w="946" w:type="dxa"/>
          </w:tcPr>
          <w:p w14:paraId="0DDF34CD"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w:t>
            </w:r>
          </w:p>
        </w:tc>
        <w:tc>
          <w:tcPr>
            <w:tcW w:w="7024" w:type="dxa"/>
          </w:tcPr>
          <w:p w14:paraId="46F95B56"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Termat e referencës</w:t>
            </w:r>
          </w:p>
        </w:tc>
        <w:tc>
          <w:tcPr>
            <w:tcW w:w="1030" w:type="dxa"/>
          </w:tcPr>
          <w:p w14:paraId="6731DB4A"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6CB25E73" w14:textId="77777777" w:rsidTr="00CF6D61">
        <w:trPr>
          <w:trHeight w:val="379"/>
        </w:trPr>
        <w:tc>
          <w:tcPr>
            <w:tcW w:w="946" w:type="dxa"/>
          </w:tcPr>
          <w:p w14:paraId="3E1A422B"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w:t>
            </w:r>
          </w:p>
        </w:tc>
        <w:tc>
          <w:tcPr>
            <w:tcW w:w="7024" w:type="dxa"/>
          </w:tcPr>
          <w:p w14:paraId="1069392D"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Objekti i vlerësimit</w:t>
            </w:r>
          </w:p>
        </w:tc>
        <w:tc>
          <w:tcPr>
            <w:tcW w:w="1030" w:type="dxa"/>
          </w:tcPr>
          <w:p w14:paraId="2FC326C0"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138D9771" w14:textId="77777777" w:rsidTr="00CF6D61">
        <w:trPr>
          <w:trHeight w:val="66"/>
        </w:trPr>
        <w:tc>
          <w:tcPr>
            <w:tcW w:w="946" w:type="dxa"/>
          </w:tcPr>
          <w:p w14:paraId="11DE65A7"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w:t>
            </w:r>
          </w:p>
        </w:tc>
        <w:tc>
          <w:tcPr>
            <w:tcW w:w="7024" w:type="dxa"/>
          </w:tcPr>
          <w:p w14:paraId="1BEE8585"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Rishikimi i kushtetutshmërisë</w:t>
            </w:r>
          </w:p>
        </w:tc>
        <w:tc>
          <w:tcPr>
            <w:tcW w:w="1030" w:type="dxa"/>
          </w:tcPr>
          <w:p w14:paraId="28850E98"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7FEAC539" w14:textId="77777777" w:rsidTr="00CF6D61">
        <w:trPr>
          <w:trHeight w:val="66"/>
        </w:trPr>
        <w:tc>
          <w:tcPr>
            <w:tcW w:w="946" w:type="dxa"/>
          </w:tcPr>
          <w:p w14:paraId="39F782B3"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w:t>
            </w:r>
          </w:p>
        </w:tc>
        <w:tc>
          <w:tcPr>
            <w:tcW w:w="7024" w:type="dxa"/>
          </w:tcPr>
          <w:p w14:paraId="675DCCCA"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Rishikimi i përputhshmërisë me të drejtën ndërkombëtare</w:t>
            </w:r>
          </w:p>
        </w:tc>
        <w:tc>
          <w:tcPr>
            <w:tcW w:w="1030" w:type="dxa"/>
          </w:tcPr>
          <w:p w14:paraId="14865154"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18B69E0C" w14:textId="77777777" w:rsidTr="00CF6D61">
        <w:trPr>
          <w:trHeight w:val="66"/>
        </w:trPr>
        <w:tc>
          <w:tcPr>
            <w:tcW w:w="946" w:type="dxa"/>
          </w:tcPr>
          <w:p w14:paraId="6C9D275F"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5</w:t>
            </w:r>
          </w:p>
        </w:tc>
        <w:tc>
          <w:tcPr>
            <w:tcW w:w="7024" w:type="dxa"/>
          </w:tcPr>
          <w:p w14:paraId="63FC5787" w14:textId="77777777" w:rsidR="002A2EFD" w:rsidRPr="00815D85" w:rsidRDefault="00042752" w:rsidP="008611B6">
            <w:pPr>
              <w:pStyle w:val="TableParagraph"/>
              <w:spacing w:before="0"/>
              <w:ind w:left="245"/>
              <w:rPr>
                <w:rFonts w:ascii="Times New Roman" w:hAnsi="Times New Roman" w:cs="Times New Roman"/>
                <w:sz w:val="24"/>
                <w:szCs w:val="24"/>
              </w:rPr>
            </w:pPr>
            <w:r w:rsidRPr="00815D85">
              <w:rPr>
                <w:rFonts w:ascii="Times New Roman" w:hAnsi="Times New Roman" w:cs="Times New Roman"/>
                <w:sz w:val="24"/>
                <w:szCs w:val="24"/>
              </w:rPr>
              <w:t>Rishikimi i përafrimit me të drejtën e BE-së</w:t>
            </w:r>
          </w:p>
        </w:tc>
        <w:tc>
          <w:tcPr>
            <w:tcW w:w="1030" w:type="dxa"/>
          </w:tcPr>
          <w:p w14:paraId="62B6C529"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561A8E" w:rsidRPr="00815D85" w14:paraId="28B4FAAA" w14:textId="77777777" w:rsidTr="00CF6D61">
        <w:trPr>
          <w:trHeight w:val="66"/>
        </w:trPr>
        <w:tc>
          <w:tcPr>
            <w:tcW w:w="946" w:type="dxa"/>
          </w:tcPr>
          <w:p w14:paraId="30D9F845" w14:textId="77777777" w:rsidR="00561A8E"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6</w:t>
            </w:r>
          </w:p>
        </w:tc>
        <w:tc>
          <w:tcPr>
            <w:tcW w:w="7024" w:type="dxa"/>
          </w:tcPr>
          <w:p w14:paraId="3516349A" w14:textId="77777777" w:rsidR="00561A8E" w:rsidRPr="00815D85" w:rsidRDefault="00042752" w:rsidP="008611B6">
            <w:pPr>
              <w:pStyle w:val="TableParagraph"/>
              <w:spacing w:before="0"/>
              <w:ind w:left="245"/>
              <w:rPr>
                <w:rFonts w:ascii="Times New Roman" w:hAnsi="Times New Roman" w:cs="Times New Roman"/>
                <w:sz w:val="24"/>
                <w:szCs w:val="24"/>
              </w:rPr>
            </w:pPr>
            <w:r w:rsidRPr="00815D85">
              <w:rPr>
                <w:rFonts w:ascii="Times New Roman" w:hAnsi="Times New Roman" w:cs="Times New Roman"/>
                <w:sz w:val="24"/>
                <w:szCs w:val="24"/>
              </w:rPr>
              <w:t>Procedura për kryerjen e vlerësimit</w:t>
            </w:r>
          </w:p>
        </w:tc>
        <w:tc>
          <w:tcPr>
            <w:tcW w:w="1030" w:type="dxa"/>
          </w:tcPr>
          <w:p w14:paraId="2FECC100" w14:textId="77777777" w:rsidR="00561A8E" w:rsidRPr="00815D85" w:rsidRDefault="00561A8E" w:rsidP="008611B6">
            <w:pPr>
              <w:pStyle w:val="TableParagraph"/>
              <w:spacing w:before="0"/>
              <w:jc w:val="right"/>
              <w:rPr>
                <w:rFonts w:ascii="Times New Roman" w:hAnsi="Times New Roman" w:cs="Times New Roman"/>
                <w:sz w:val="24"/>
                <w:szCs w:val="24"/>
              </w:rPr>
            </w:pPr>
          </w:p>
        </w:tc>
      </w:tr>
      <w:tr w:rsidR="00453F5C" w:rsidRPr="00815D85" w14:paraId="6BCD3D0B" w14:textId="77777777" w:rsidTr="00CF6D61">
        <w:trPr>
          <w:trHeight w:val="66"/>
        </w:trPr>
        <w:tc>
          <w:tcPr>
            <w:tcW w:w="946" w:type="dxa"/>
          </w:tcPr>
          <w:p w14:paraId="4201012F" w14:textId="77777777" w:rsidR="00453F5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7</w:t>
            </w:r>
          </w:p>
        </w:tc>
        <w:tc>
          <w:tcPr>
            <w:tcW w:w="7024" w:type="dxa"/>
          </w:tcPr>
          <w:p w14:paraId="3B972F1B" w14:textId="77777777" w:rsidR="00453F5C" w:rsidRPr="00815D85" w:rsidRDefault="00042752" w:rsidP="008611B6">
            <w:pPr>
              <w:pStyle w:val="TableParagraph"/>
              <w:spacing w:before="0"/>
              <w:ind w:left="245"/>
              <w:rPr>
                <w:rFonts w:ascii="Times New Roman" w:hAnsi="Times New Roman" w:cs="Times New Roman"/>
                <w:sz w:val="24"/>
                <w:szCs w:val="24"/>
              </w:rPr>
            </w:pPr>
            <w:r w:rsidRPr="00815D85">
              <w:rPr>
                <w:rFonts w:ascii="Times New Roman" w:hAnsi="Times New Roman" w:cs="Times New Roman"/>
                <w:sz w:val="24"/>
                <w:szCs w:val="24"/>
              </w:rPr>
              <w:t>Vlerësimi i hapësirave për korrupsion në legjislacion</w:t>
            </w:r>
          </w:p>
        </w:tc>
        <w:tc>
          <w:tcPr>
            <w:tcW w:w="1030" w:type="dxa"/>
          </w:tcPr>
          <w:p w14:paraId="31F70024" w14:textId="77777777" w:rsidR="00453F5C" w:rsidRPr="00815D85" w:rsidRDefault="00453F5C" w:rsidP="008611B6">
            <w:pPr>
              <w:pStyle w:val="TableParagraph"/>
              <w:spacing w:before="0"/>
              <w:jc w:val="right"/>
              <w:rPr>
                <w:rFonts w:ascii="Times New Roman" w:hAnsi="Times New Roman" w:cs="Times New Roman"/>
                <w:sz w:val="24"/>
                <w:szCs w:val="24"/>
              </w:rPr>
            </w:pPr>
          </w:p>
        </w:tc>
      </w:tr>
      <w:tr w:rsidR="00453F5C" w:rsidRPr="00815D85" w14:paraId="5AA69B38" w14:textId="77777777" w:rsidTr="00CF6D61">
        <w:trPr>
          <w:trHeight w:val="66"/>
        </w:trPr>
        <w:tc>
          <w:tcPr>
            <w:tcW w:w="946" w:type="dxa"/>
          </w:tcPr>
          <w:p w14:paraId="3BABB247" w14:textId="77777777" w:rsidR="00453F5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7.1</w:t>
            </w:r>
          </w:p>
        </w:tc>
        <w:tc>
          <w:tcPr>
            <w:tcW w:w="7024" w:type="dxa"/>
          </w:tcPr>
          <w:p w14:paraId="44E31B32" w14:textId="77777777" w:rsidR="00453F5C" w:rsidRPr="00815D85" w:rsidRDefault="00042752" w:rsidP="008611B6">
            <w:pPr>
              <w:pStyle w:val="TableParagraph"/>
              <w:spacing w:before="0"/>
              <w:ind w:left="245"/>
              <w:rPr>
                <w:rFonts w:ascii="Times New Roman" w:hAnsi="Times New Roman" w:cs="Times New Roman"/>
                <w:sz w:val="24"/>
                <w:szCs w:val="24"/>
              </w:rPr>
            </w:pPr>
            <w:r w:rsidRPr="00815D85">
              <w:rPr>
                <w:rFonts w:ascii="Times New Roman" w:hAnsi="Times New Roman" w:cs="Times New Roman"/>
                <w:sz w:val="24"/>
                <w:szCs w:val="24"/>
              </w:rPr>
              <w:t xml:space="preserve">Identifikimi i risqeve për hapësira korruptive </w:t>
            </w:r>
          </w:p>
        </w:tc>
        <w:tc>
          <w:tcPr>
            <w:tcW w:w="1030" w:type="dxa"/>
          </w:tcPr>
          <w:p w14:paraId="579718FE" w14:textId="77777777" w:rsidR="00453F5C" w:rsidRPr="00815D85" w:rsidRDefault="00453F5C" w:rsidP="008611B6">
            <w:pPr>
              <w:pStyle w:val="TableParagraph"/>
              <w:spacing w:before="0"/>
              <w:jc w:val="right"/>
              <w:rPr>
                <w:rFonts w:ascii="Times New Roman" w:hAnsi="Times New Roman" w:cs="Times New Roman"/>
                <w:sz w:val="24"/>
                <w:szCs w:val="24"/>
              </w:rPr>
            </w:pPr>
          </w:p>
        </w:tc>
      </w:tr>
      <w:tr w:rsidR="00453F5C" w:rsidRPr="00815D85" w14:paraId="55EAED6D" w14:textId="77777777" w:rsidTr="00CF6D61">
        <w:trPr>
          <w:trHeight w:val="66"/>
        </w:trPr>
        <w:tc>
          <w:tcPr>
            <w:tcW w:w="946" w:type="dxa"/>
          </w:tcPr>
          <w:p w14:paraId="449D901B" w14:textId="77777777" w:rsidR="00453F5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7.2</w:t>
            </w:r>
          </w:p>
        </w:tc>
        <w:tc>
          <w:tcPr>
            <w:tcW w:w="7024" w:type="dxa"/>
          </w:tcPr>
          <w:p w14:paraId="6BAE30B3" w14:textId="77777777" w:rsidR="00453F5C" w:rsidRPr="00815D85" w:rsidRDefault="00042752" w:rsidP="008611B6">
            <w:pPr>
              <w:pStyle w:val="TableParagraph"/>
              <w:spacing w:before="0"/>
              <w:ind w:left="245"/>
              <w:rPr>
                <w:rFonts w:ascii="Times New Roman" w:hAnsi="Times New Roman" w:cs="Times New Roman"/>
                <w:sz w:val="24"/>
                <w:szCs w:val="24"/>
              </w:rPr>
            </w:pPr>
            <w:r w:rsidRPr="00815D85">
              <w:rPr>
                <w:rFonts w:ascii="Times New Roman" w:hAnsi="Times New Roman" w:cs="Times New Roman"/>
                <w:sz w:val="24"/>
                <w:szCs w:val="24"/>
              </w:rPr>
              <w:t>Procedura e vlerësimit të hapësirave për korrupsion</w:t>
            </w:r>
          </w:p>
        </w:tc>
        <w:tc>
          <w:tcPr>
            <w:tcW w:w="1030" w:type="dxa"/>
          </w:tcPr>
          <w:p w14:paraId="148F3B84" w14:textId="77777777" w:rsidR="00453F5C" w:rsidRPr="00815D85" w:rsidRDefault="00453F5C" w:rsidP="008611B6">
            <w:pPr>
              <w:pStyle w:val="TableParagraph"/>
              <w:spacing w:before="0"/>
              <w:jc w:val="right"/>
              <w:rPr>
                <w:rFonts w:ascii="Times New Roman" w:hAnsi="Times New Roman" w:cs="Times New Roman"/>
                <w:sz w:val="24"/>
                <w:szCs w:val="24"/>
              </w:rPr>
            </w:pPr>
          </w:p>
        </w:tc>
      </w:tr>
      <w:tr w:rsidR="00561A8E" w:rsidRPr="00815D85" w14:paraId="27519B44" w14:textId="77777777" w:rsidTr="00CF6D61">
        <w:trPr>
          <w:trHeight w:val="66"/>
        </w:trPr>
        <w:tc>
          <w:tcPr>
            <w:tcW w:w="946" w:type="dxa"/>
          </w:tcPr>
          <w:p w14:paraId="30A34A76" w14:textId="77777777" w:rsidR="00561A8E" w:rsidRPr="00815D85" w:rsidRDefault="003A3768"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8</w:t>
            </w:r>
          </w:p>
        </w:tc>
        <w:tc>
          <w:tcPr>
            <w:tcW w:w="7024" w:type="dxa"/>
          </w:tcPr>
          <w:p w14:paraId="036C5EDF" w14:textId="77777777" w:rsidR="00561A8E" w:rsidRPr="00815D85" w:rsidRDefault="00042752" w:rsidP="008611B6">
            <w:pPr>
              <w:pStyle w:val="TableParagraph"/>
              <w:spacing w:before="0"/>
              <w:ind w:left="245"/>
              <w:rPr>
                <w:rFonts w:ascii="Times New Roman" w:hAnsi="Times New Roman" w:cs="Times New Roman"/>
                <w:sz w:val="24"/>
                <w:szCs w:val="24"/>
              </w:rPr>
            </w:pPr>
            <w:r w:rsidRPr="00815D85">
              <w:rPr>
                <w:rFonts w:ascii="Times New Roman" w:hAnsi="Times New Roman" w:cs="Times New Roman"/>
                <w:sz w:val="24"/>
                <w:szCs w:val="24"/>
              </w:rPr>
              <w:t>Mjete ndihmëse për përgatitjen e projektakteve</w:t>
            </w:r>
            <w:r w:rsidR="00815D85">
              <w:rPr>
                <w:rFonts w:ascii="Times New Roman" w:hAnsi="Times New Roman" w:cs="Times New Roman"/>
                <w:sz w:val="24"/>
                <w:szCs w:val="24"/>
              </w:rPr>
              <w:t xml:space="preserve"> </w:t>
            </w:r>
            <w:r w:rsidRPr="00815D85">
              <w:rPr>
                <w:rFonts w:ascii="Times New Roman" w:hAnsi="Times New Roman" w:cs="Times New Roman"/>
                <w:sz w:val="24"/>
                <w:szCs w:val="24"/>
              </w:rPr>
              <w:t>dhe kryerjen e vlerësimit</w:t>
            </w:r>
          </w:p>
        </w:tc>
        <w:tc>
          <w:tcPr>
            <w:tcW w:w="1030" w:type="dxa"/>
          </w:tcPr>
          <w:p w14:paraId="6F8047DB" w14:textId="77777777" w:rsidR="00561A8E" w:rsidRPr="00815D85" w:rsidRDefault="00561A8E" w:rsidP="008611B6">
            <w:pPr>
              <w:pStyle w:val="TableParagraph"/>
              <w:spacing w:before="0"/>
              <w:jc w:val="right"/>
              <w:rPr>
                <w:rFonts w:ascii="Times New Roman" w:hAnsi="Times New Roman" w:cs="Times New Roman"/>
                <w:sz w:val="24"/>
                <w:szCs w:val="24"/>
              </w:rPr>
            </w:pPr>
          </w:p>
        </w:tc>
      </w:tr>
      <w:tr w:rsidR="00561A8E" w:rsidRPr="00815D85" w14:paraId="50A34738" w14:textId="77777777" w:rsidTr="00CF6D61">
        <w:trPr>
          <w:trHeight w:val="66"/>
        </w:trPr>
        <w:tc>
          <w:tcPr>
            <w:tcW w:w="946" w:type="dxa"/>
          </w:tcPr>
          <w:p w14:paraId="00BE392D" w14:textId="77777777" w:rsidR="00561A8E" w:rsidRPr="00815D85" w:rsidRDefault="003A3768"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8</w:t>
            </w:r>
            <w:r w:rsidR="00042752" w:rsidRPr="00815D85">
              <w:rPr>
                <w:rFonts w:ascii="Times New Roman" w:hAnsi="Times New Roman" w:cs="Times New Roman"/>
                <w:sz w:val="24"/>
                <w:szCs w:val="24"/>
              </w:rPr>
              <w:t>.1</w:t>
            </w:r>
          </w:p>
        </w:tc>
        <w:tc>
          <w:tcPr>
            <w:tcW w:w="7024" w:type="dxa"/>
          </w:tcPr>
          <w:p w14:paraId="1CA4330A" w14:textId="77777777" w:rsidR="00561A8E" w:rsidRPr="00815D85" w:rsidRDefault="00042752" w:rsidP="008611B6">
            <w:pPr>
              <w:pStyle w:val="TableParagraph"/>
              <w:spacing w:before="0"/>
              <w:ind w:left="245"/>
              <w:rPr>
                <w:rFonts w:ascii="Times New Roman" w:hAnsi="Times New Roman" w:cs="Times New Roman"/>
                <w:sz w:val="24"/>
                <w:szCs w:val="24"/>
              </w:rPr>
            </w:pPr>
            <w:r w:rsidRPr="00815D85">
              <w:rPr>
                <w:rFonts w:ascii="Times New Roman" w:hAnsi="Times New Roman" w:cs="Times New Roman"/>
                <w:sz w:val="24"/>
                <w:szCs w:val="24"/>
              </w:rPr>
              <w:t>Fletorja Zyrtare</w:t>
            </w:r>
          </w:p>
        </w:tc>
        <w:tc>
          <w:tcPr>
            <w:tcW w:w="1030" w:type="dxa"/>
          </w:tcPr>
          <w:p w14:paraId="6246C93E" w14:textId="77777777" w:rsidR="00561A8E" w:rsidRPr="00815D85" w:rsidRDefault="00561A8E" w:rsidP="008611B6">
            <w:pPr>
              <w:pStyle w:val="TableParagraph"/>
              <w:spacing w:before="0"/>
              <w:jc w:val="right"/>
              <w:rPr>
                <w:rFonts w:ascii="Times New Roman" w:hAnsi="Times New Roman" w:cs="Times New Roman"/>
                <w:sz w:val="24"/>
                <w:szCs w:val="24"/>
              </w:rPr>
            </w:pPr>
          </w:p>
        </w:tc>
      </w:tr>
      <w:tr w:rsidR="00561A8E" w:rsidRPr="00815D85" w14:paraId="3D069711" w14:textId="77777777" w:rsidTr="00CF6D61">
        <w:trPr>
          <w:trHeight w:val="66"/>
        </w:trPr>
        <w:tc>
          <w:tcPr>
            <w:tcW w:w="946" w:type="dxa"/>
          </w:tcPr>
          <w:p w14:paraId="22F022E3" w14:textId="77777777" w:rsidR="00561A8E" w:rsidRPr="00815D85" w:rsidRDefault="003A3768"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8</w:t>
            </w:r>
            <w:r w:rsidR="00042752" w:rsidRPr="00815D85">
              <w:rPr>
                <w:rFonts w:ascii="Times New Roman" w:hAnsi="Times New Roman" w:cs="Times New Roman"/>
                <w:sz w:val="24"/>
                <w:szCs w:val="24"/>
              </w:rPr>
              <w:t>.2</w:t>
            </w:r>
          </w:p>
        </w:tc>
        <w:tc>
          <w:tcPr>
            <w:tcW w:w="7024" w:type="dxa"/>
          </w:tcPr>
          <w:p w14:paraId="71771562" w14:textId="77777777" w:rsidR="00561A8E" w:rsidRPr="00815D85" w:rsidRDefault="00042752" w:rsidP="008611B6">
            <w:pPr>
              <w:pStyle w:val="TableParagraph"/>
              <w:spacing w:before="0"/>
              <w:ind w:left="245"/>
              <w:rPr>
                <w:rFonts w:ascii="Times New Roman" w:hAnsi="Times New Roman" w:cs="Times New Roman"/>
                <w:sz w:val="24"/>
                <w:szCs w:val="24"/>
              </w:rPr>
            </w:pPr>
            <w:r w:rsidRPr="00815D85">
              <w:rPr>
                <w:rFonts w:ascii="Times New Roman" w:hAnsi="Times New Roman" w:cs="Times New Roman"/>
                <w:sz w:val="24"/>
                <w:szCs w:val="24"/>
              </w:rPr>
              <w:t>Bazat e të dhënave</w:t>
            </w:r>
          </w:p>
        </w:tc>
        <w:tc>
          <w:tcPr>
            <w:tcW w:w="1030" w:type="dxa"/>
          </w:tcPr>
          <w:p w14:paraId="007C5647" w14:textId="77777777" w:rsidR="00561A8E" w:rsidRPr="00815D85" w:rsidRDefault="00561A8E" w:rsidP="008611B6">
            <w:pPr>
              <w:pStyle w:val="TableParagraph"/>
              <w:spacing w:before="0"/>
              <w:jc w:val="right"/>
              <w:rPr>
                <w:rFonts w:ascii="Times New Roman" w:hAnsi="Times New Roman" w:cs="Times New Roman"/>
                <w:sz w:val="24"/>
                <w:szCs w:val="24"/>
              </w:rPr>
            </w:pPr>
          </w:p>
        </w:tc>
      </w:tr>
      <w:tr w:rsidR="00561A8E" w:rsidRPr="00815D85" w14:paraId="630C6928" w14:textId="77777777" w:rsidTr="00CF6D61">
        <w:trPr>
          <w:trHeight w:val="66"/>
        </w:trPr>
        <w:tc>
          <w:tcPr>
            <w:tcW w:w="946" w:type="dxa"/>
          </w:tcPr>
          <w:p w14:paraId="40DE46A3" w14:textId="77777777" w:rsidR="00561A8E" w:rsidRPr="00815D85" w:rsidRDefault="003A3768"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8</w:t>
            </w:r>
            <w:r w:rsidR="00042752" w:rsidRPr="00815D85">
              <w:rPr>
                <w:rFonts w:ascii="Times New Roman" w:hAnsi="Times New Roman" w:cs="Times New Roman"/>
                <w:sz w:val="24"/>
                <w:szCs w:val="24"/>
              </w:rPr>
              <w:t>.3</w:t>
            </w:r>
          </w:p>
        </w:tc>
        <w:tc>
          <w:tcPr>
            <w:tcW w:w="7024" w:type="dxa"/>
          </w:tcPr>
          <w:p w14:paraId="2A48A9E4" w14:textId="77777777" w:rsidR="00561A8E" w:rsidRPr="00815D85" w:rsidRDefault="00042752" w:rsidP="008611B6">
            <w:pPr>
              <w:pStyle w:val="TableParagraph"/>
              <w:spacing w:before="0"/>
              <w:ind w:left="245"/>
              <w:rPr>
                <w:rFonts w:ascii="Times New Roman" w:hAnsi="Times New Roman" w:cs="Times New Roman"/>
                <w:sz w:val="24"/>
                <w:szCs w:val="24"/>
              </w:rPr>
            </w:pPr>
            <w:r w:rsidRPr="00815D85">
              <w:rPr>
                <w:rFonts w:ascii="Times New Roman" w:hAnsi="Times New Roman" w:cs="Times New Roman"/>
                <w:sz w:val="24"/>
                <w:szCs w:val="24"/>
              </w:rPr>
              <w:t>Mjete të tjera</w:t>
            </w:r>
          </w:p>
        </w:tc>
        <w:tc>
          <w:tcPr>
            <w:tcW w:w="1030" w:type="dxa"/>
          </w:tcPr>
          <w:p w14:paraId="40AA5F07" w14:textId="77777777" w:rsidR="00561A8E" w:rsidRPr="00815D85" w:rsidRDefault="00561A8E" w:rsidP="008611B6">
            <w:pPr>
              <w:pStyle w:val="TableParagraph"/>
              <w:spacing w:before="0"/>
              <w:jc w:val="right"/>
              <w:rPr>
                <w:rFonts w:ascii="Times New Roman" w:hAnsi="Times New Roman" w:cs="Times New Roman"/>
                <w:sz w:val="24"/>
                <w:szCs w:val="24"/>
              </w:rPr>
            </w:pPr>
          </w:p>
        </w:tc>
      </w:tr>
      <w:tr w:rsidR="002A2EFD" w:rsidRPr="00815D85" w14:paraId="753FFF56" w14:textId="77777777" w:rsidTr="00CF6D61">
        <w:trPr>
          <w:trHeight w:val="77"/>
        </w:trPr>
        <w:tc>
          <w:tcPr>
            <w:tcW w:w="946" w:type="dxa"/>
          </w:tcPr>
          <w:p w14:paraId="6E2B06A9" w14:textId="77777777" w:rsidR="002A2EFD" w:rsidRPr="00815D85" w:rsidRDefault="00042752" w:rsidP="008611B6">
            <w:pPr>
              <w:pStyle w:val="TableParagraph"/>
              <w:spacing w:before="120"/>
              <w:ind w:left="50"/>
              <w:rPr>
                <w:rFonts w:ascii="Times New Roman" w:hAnsi="Times New Roman" w:cs="Times New Roman"/>
                <w:b/>
                <w:sz w:val="24"/>
                <w:szCs w:val="24"/>
              </w:rPr>
            </w:pPr>
            <w:r w:rsidRPr="00815D85">
              <w:rPr>
                <w:rFonts w:ascii="Times New Roman" w:hAnsi="Times New Roman" w:cs="Times New Roman"/>
                <w:b/>
                <w:sz w:val="24"/>
                <w:szCs w:val="24"/>
              </w:rPr>
              <w:t>Pjesa C</w:t>
            </w:r>
          </w:p>
        </w:tc>
        <w:tc>
          <w:tcPr>
            <w:tcW w:w="7024" w:type="dxa"/>
          </w:tcPr>
          <w:p w14:paraId="03AB6727" w14:textId="77777777" w:rsidR="002A2EFD" w:rsidRPr="00815D85" w:rsidRDefault="00042752" w:rsidP="008611B6">
            <w:pPr>
              <w:pStyle w:val="TableParagraph"/>
              <w:spacing w:before="120"/>
              <w:ind w:left="241"/>
              <w:rPr>
                <w:rFonts w:ascii="Times New Roman" w:hAnsi="Times New Roman" w:cs="Times New Roman"/>
                <w:b/>
                <w:sz w:val="24"/>
                <w:szCs w:val="24"/>
              </w:rPr>
            </w:pPr>
            <w:r w:rsidRPr="00815D85">
              <w:rPr>
                <w:rFonts w:ascii="Times New Roman" w:hAnsi="Times New Roman" w:cs="Times New Roman"/>
                <w:b/>
                <w:sz w:val="24"/>
                <w:szCs w:val="24"/>
              </w:rPr>
              <w:t>Rekomandime të përgjithshme për hartimin e legjislacionit</w:t>
            </w:r>
          </w:p>
        </w:tc>
        <w:tc>
          <w:tcPr>
            <w:tcW w:w="1030" w:type="dxa"/>
          </w:tcPr>
          <w:p w14:paraId="61A0EA0E" w14:textId="77777777" w:rsidR="002A2EFD" w:rsidRPr="00815D85" w:rsidRDefault="002A2EFD" w:rsidP="008611B6">
            <w:pPr>
              <w:pStyle w:val="TableParagraph"/>
              <w:spacing w:before="120"/>
              <w:rPr>
                <w:rFonts w:ascii="Times New Roman" w:hAnsi="Times New Roman" w:cs="Times New Roman"/>
                <w:sz w:val="24"/>
                <w:szCs w:val="24"/>
              </w:rPr>
            </w:pPr>
          </w:p>
        </w:tc>
      </w:tr>
      <w:tr w:rsidR="002A2EFD" w:rsidRPr="00815D85" w14:paraId="68D1F95D" w14:textId="77777777" w:rsidTr="00CF6D61">
        <w:trPr>
          <w:trHeight w:val="80"/>
        </w:trPr>
        <w:tc>
          <w:tcPr>
            <w:tcW w:w="946" w:type="dxa"/>
          </w:tcPr>
          <w:p w14:paraId="333387CB"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w:t>
            </w:r>
          </w:p>
        </w:tc>
        <w:tc>
          <w:tcPr>
            <w:tcW w:w="7024" w:type="dxa"/>
          </w:tcPr>
          <w:p w14:paraId="5AED52D5"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Procesi i hartimit të legjislacionit</w:t>
            </w:r>
          </w:p>
        </w:tc>
        <w:tc>
          <w:tcPr>
            <w:tcW w:w="1030" w:type="dxa"/>
          </w:tcPr>
          <w:p w14:paraId="5D8F9848"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30D64B87" w14:textId="77777777" w:rsidTr="00CF6D61">
        <w:trPr>
          <w:trHeight w:val="80"/>
        </w:trPr>
        <w:tc>
          <w:tcPr>
            <w:tcW w:w="946" w:type="dxa"/>
          </w:tcPr>
          <w:p w14:paraId="5A58649D"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1.1</w:t>
            </w:r>
          </w:p>
        </w:tc>
        <w:tc>
          <w:tcPr>
            <w:tcW w:w="7024" w:type="dxa"/>
          </w:tcPr>
          <w:p w14:paraId="0C18B03B"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Hapat paraprakë për hartimin e legjislacionit</w:t>
            </w:r>
          </w:p>
        </w:tc>
        <w:tc>
          <w:tcPr>
            <w:tcW w:w="1030" w:type="dxa"/>
          </w:tcPr>
          <w:p w14:paraId="2A2D8F11"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104A83" w:rsidRPr="00815D85" w14:paraId="168C288C" w14:textId="77777777" w:rsidTr="00CF6D61">
        <w:trPr>
          <w:trHeight w:val="80"/>
        </w:trPr>
        <w:tc>
          <w:tcPr>
            <w:tcW w:w="946" w:type="dxa"/>
          </w:tcPr>
          <w:p w14:paraId="281C5768" w14:textId="77777777" w:rsidR="00104A83"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1.2</w:t>
            </w:r>
          </w:p>
        </w:tc>
        <w:tc>
          <w:tcPr>
            <w:tcW w:w="7024" w:type="dxa"/>
          </w:tcPr>
          <w:p w14:paraId="6251F0B1" w14:textId="77777777" w:rsidR="00104A83"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Hartimi i legjislacionit nga personeli ose nga grupet e punës me ekspertë</w:t>
            </w:r>
          </w:p>
        </w:tc>
        <w:tc>
          <w:tcPr>
            <w:tcW w:w="1030" w:type="dxa"/>
          </w:tcPr>
          <w:p w14:paraId="7C8BB42D" w14:textId="77777777" w:rsidR="00104A83" w:rsidRPr="00815D85" w:rsidRDefault="00104A83" w:rsidP="008611B6">
            <w:pPr>
              <w:pStyle w:val="TableParagraph"/>
              <w:spacing w:before="0"/>
              <w:jc w:val="right"/>
              <w:rPr>
                <w:rFonts w:ascii="Times New Roman" w:hAnsi="Times New Roman" w:cs="Times New Roman"/>
                <w:sz w:val="24"/>
                <w:szCs w:val="24"/>
              </w:rPr>
            </w:pPr>
          </w:p>
        </w:tc>
      </w:tr>
      <w:tr w:rsidR="002A2EFD" w:rsidRPr="00815D85" w14:paraId="5052DC9C" w14:textId="77777777" w:rsidTr="00CF6D61">
        <w:trPr>
          <w:trHeight w:val="80"/>
        </w:trPr>
        <w:tc>
          <w:tcPr>
            <w:tcW w:w="946" w:type="dxa"/>
          </w:tcPr>
          <w:p w14:paraId="19FC42A0"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1.3</w:t>
            </w:r>
          </w:p>
        </w:tc>
        <w:tc>
          <w:tcPr>
            <w:tcW w:w="7024" w:type="dxa"/>
          </w:tcPr>
          <w:p w14:paraId="7D94BDB3"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Konsultimi</w:t>
            </w:r>
          </w:p>
        </w:tc>
        <w:tc>
          <w:tcPr>
            <w:tcW w:w="1030" w:type="dxa"/>
          </w:tcPr>
          <w:p w14:paraId="4E3E8A77"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5E10CB38" w14:textId="77777777" w:rsidTr="00CF6D61">
        <w:trPr>
          <w:trHeight w:val="80"/>
        </w:trPr>
        <w:tc>
          <w:tcPr>
            <w:tcW w:w="946" w:type="dxa"/>
          </w:tcPr>
          <w:p w14:paraId="15E61D4C"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w:t>
            </w:r>
          </w:p>
        </w:tc>
        <w:tc>
          <w:tcPr>
            <w:tcW w:w="7024" w:type="dxa"/>
          </w:tcPr>
          <w:p w14:paraId="37FEB12B"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Përdorimi i gjuhës</w:t>
            </w:r>
          </w:p>
        </w:tc>
        <w:tc>
          <w:tcPr>
            <w:tcW w:w="1030" w:type="dxa"/>
          </w:tcPr>
          <w:p w14:paraId="40DFA02E"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57ABAD9C" w14:textId="77777777" w:rsidTr="00CF6D61">
        <w:trPr>
          <w:trHeight w:val="379"/>
        </w:trPr>
        <w:tc>
          <w:tcPr>
            <w:tcW w:w="946" w:type="dxa"/>
          </w:tcPr>
          <w:p w14:paraId="4550FA43"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w:t>
            </w:r>
          </w:p>
        </w:tc>
        <w:tc>
          <w:tcPr>
            <w:tcW w:w="7024" w:type="dxa"/>
          </w:tcPr>
          <w:p w14:paraId="4E9DAACA"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Qartësia dhe fjalori juridik</w:t>
            </w:r>
          </w:p>
        </w:tc>
        <w:tc>
          <w:tcPr>
            <w:tcW w:w="1030" w:type="dxa"/>
          </w:tcPr>
          <w:p w14:paraId="11ADE80B"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36D5FB22" w14:textId="77777777" w:rsidTr="00CF6D61">
        <w:trPr>
          <w:trHeight w:val="379"/>
        </w:trPr>
        <w:tc>
          <w:tcPr>
            <w:tcW w:w="946" w:type="dxa"/>
          </w:tcPr>
          <w:p w14:paraId="70301BAD"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lastRenderedPageBreak/>
              <w:t>2.2</w:t>
            </w:r>
          </w:p>
        </w:tc>
        <w:tc>
          <w:tcPr>
            <w:tcW w:w="7024" w:type="dxa"/>
          </w:tcPr>
          <w:p w14:paraId="00A2AC2B"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Kuptueshmëria</w:t>
            </w:r>
          </w:p>
        </w:tc>
        <w:tc>
          <w:tcPr>
            <w:tcW w:w="1030" w:type="dxa"/>
          </w:tcPr>
          <w:p w14:paraId="7BB3ABE2"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5A6256E7" w14:textId="77777777" w:rsidTr="00CF6D61">
        <w:trPr>
          <w:trHeight w:val="379"/>
        </w:trPr>
        <w:tc>
          <w:tcPr>
            <w:tcW w:w="946" w:type="dxa"/>
          </w:tcPr>
          <w:p w14:paraId="4A101A4C"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2.3</w:t>
            </w:r>
          </w:p>
        </w:tc>
        <w:tc>
          <w:tcPr>
            <w:tcW w:w="7024" w:type="dxa"/>
          </w:tcPr>
          <w:p w14:paraId="66CDB25E"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Gjatësia dhe struktura e fjalisë</w:t>
            </w:r>
          </w:p>
        </w:tc>
        <w:tc>
          <w:tcPr>
            <w:tcW w:w="1030" w:type="dxa"/>
          </w:tcPr>
          <w:p w14:paraId="7C40BB67"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0F4A83" w:rsidRPr="00815D85" w14:paraId="5F5EE080" w14:textId="77777777" w:rsidTr="00CF6D61">
        <w:trPr>
          <w:trHeight w:val="379"/>
        </w:trPr>
        <w:tc>
          <w:tcPr>
            <w:tcW w:w="946" w:type="dxa"/>
          </w:tcPr>
          <w:p w14:paraId="09ACB8C2" w14:textId="77777777" w:rsidR="000F4A83"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2.4</w:t>
            </w:r>
          </w:p>
        </w:tc>
        <w:tc>
          <w:tcPr>
            <w:tcW w:w="7024" w:type="dxa"/>
          </w:tcPr>
          <w:p w14:paraId="42389FFA" w14:textId="77777777" w:rsidR="000F4A83"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Stili narrativ</w:t>
            </w:r>
          </w:p>
        </w:tc>
        <w:tc>
          <w:tcPr>
            <w:tcW w:w="1030" w:type="dxa"/>
          </w:tcPr>
          <w:p w14:paraId="115E07D3" w14:textId="77777777" w:rsidR="000F4A83" w:rsidRPr="00815D85" w:rsidRDefault="000F4A83" w:rsidP="008611B6">
            <w:pPr>
              <w:pStyle w:val="TableParagraph"/>
              <w:spacing w:before="0"/>
              <w:jc w:val="right"/>
              <w:rPr>
                <w:rFonts w:ascii="Times New Roman" w:hAnsi="Times New Roman" w:cs="Times New Roman"/>
                <w:sz w:val="24"/>
                <w:szCs w:val="24"/>
              </w:rPr>
            </w:pPr>
          </w:p>
        </w:tc>
      </w:tr>
      <w:tr w:rsidR="00ED1252" w:rsidRPr="00815D85" w14:paraId="1EA4F93F" w14:textId="77777777" w:rsidTr="00CF6D61">
        <w:trPr>
          <w:trHeight w:val="379"/>
        </w:trPr>
        <w:tc>
          <w:tcPr>
            <w:tcW w:w="946" w:type="dxa"/>
          </w:tcPr>
          <w:p w14:paraId="55D766D7" w14:textId="77777777" w:rsidR="00ED1252"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2.5</w:t>
            </w:r>
          </w:p>
        </w:tc>
        <w:tc>
          <w:tcPr>
            <w:tcW w:w="7024" w:type="dxa"/>
          </w:tcPr>
          <w:p w14:paraId="439125DD" w14:textId="77777777" w:rsidR="00ED1252"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Zgjedhja e fjalëve dhe njëtrajtshmëria</w:t>
            </w:r>
          </w:p>
        </w:tc>
        <w:tc>
          <w:tcPr>
            <w:tcW w:w="1030" w:type="dxa"/>
          </w:tcPr>
          <w:p w14:paraId="32666E5F" w14:textId="77777777" w:rsidR="00ED1252" w:rsidRPr="00815D85" w:rsidRDefault="00ED1252" w:rsidP="008611B6">
            <w:pPr>
              <w:pStyle w:val="TableParagraph"/>
              <w:spacing w:before="0"/>
              <w:jc w:val="right"/>
              <w:rPr>
                <w:rFonts w:ascii="Times New Roman" w:hAnsi="Times New Roman" w:cs="Times New Roman"/>
                <w:sz w:val="24"/>
                <w:szCs w:val="24"/>
              </w:rPr>
            </w:pPr>
          </w:p>
        </w:tc>
      </w:tr>
      <w:tr w:rsidR="00222C26" w:rsidRPr="00815D85" w14:paraId="1B151315" w14:textId="77777777" w:rsidTr="00CF6D61">
        <w:trPr>
          <w:trHeight w:val="379"/>
        </w:trPr>
        <w:tc>
          <w:tcPr>
            <w:tcW w:w="946" w:type="dxa"/>
          </w:tcPr>
          <w:p w14:paraId="39FAAB59" w14:textId="77777777" w:rsidR="00222C2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2.6</w:t>
            </w:r>
          </w:p>
        </w:tc>
        <w:tc>
          <w:tcPr>
            <w:tcW w:w="7024" w:type="dxa"/>
          </w:tcPr>
          <w:p w14:paraId="608C376B" w14:textId="77777777" w:rsidR="00222C2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Fjalët dhe shprehjet e huaja</w:t>
            </w:r>
          </w:p>
        </w:tc>
        <w:tc>
          <w:tcPr>
            <w:tcW w:w="1030" w:type="dxa"/>
          </w:tcPr>
          <w:p w14:paraId="7E36E5A6" w14:textId="77777777" w:rsidR="00222C26" w:rsidRPr="00815D85" w:rsidRDefault="00222C26" w:rsidP="008611B6">
            <w:pPr>
              <w:pStyle w:val="TableParagraph"/>
              <w:spacing w:before="0"/>
              <w:jc w:val="right"/>
              <w:rPr>
                <w:rFonts w:ascii="Times New Roman" w:hAnsi="Times New Roman" w:cs="Times New Roman"/>
                <w:sz w:val="24"/>
                <w:szCs w:val="24"/>
              </w:rPr>
            </w:pPr>
          </w:p>
        </w:tc>
      </w:tr>
      <w:tr w:rsidR="00222C26" w:rsidRPr="00815D85" w14:paraId="63049294" w14:textId="77777777" w:rsidTr="00CF6D61">
        <w:trPr>
          <w:trHeight w:val="379"/>
        </w:trPr>
        <w:tc>
          <w:tcPr>
            <w:tcW w:w="946" w:type="dxa"/>
          </w:tcPr>
          <w:p w14:paraId="1289D730" w14:textId="77777777" w:rsidR="00222C2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2.7</w:t>
            </w:r>
          </w:p>
        </w:tc>
        <w:tc>
          <w:tcPr>
            <w:tcW w:w="7024" w:type="dxa"/>
          </w:tcPr>
          <w:p w14:paraId="4D10F5A6" w14:textId="77777777" w:rsidR="00222C2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Shprehjet latine</w:t>
            </w:r>
          </w:p>
        </w:tc>
        <w:tc>
          <w:tcPr>
            <w:tcW w:w="1030" w:type="dxa"/>
          </w:tcPr>
          <w:p w14:paraId="1EACB766" w14:textId="77777777" w:rsidR="00222C26" w:rsidRPr="00815D85" w:rsidRDefault="00222C26" w:rsidP="008611B6">
            <w:pPr>
              <w:pStyle w:val="TableParagraph"/>
              <w:spacing w:before="0"/>
              <w:jc w:val="right"/>
              <w:rPr>
                <w:rFonts w:ascii="Times New Roman" w:hAnsi="Times New Roman" w:cs="Times New Roman"/>
                <w:sz w:val="24"/>
                <w:szCs w:val="24"/>
              </w:rPr>
            </w:pPr>
          </w:p>
        </w:tc>
      </w:tr>
      <w:tr w:rsidR="00222C26" w:rsidRPr="00815D85" w14:paraId="10E150F1" w14:textId="77777777" w:rsidTr="00CF6D61">
        <w:trPr>
          <w:trHeight w:val="379"/>
        </w:trPr>
        <w:tc>
          <w:tcPr>
            <w:tcW w:w="946" w:type="dxa"/>
          </w:tcPr>
          <w:p w14:paraId="41781F64" w14:textId="77777777" w:rsidR="00222C2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2.8</w:t>
            </w:r>
          </w:p>
        </w:tc>
        <w:tc>
          <w:tcPr>
            <w:tcW w:w="7024" w:type="dxa"/>
          </w:tcPr>
          <w:p w14:paraId="3859212F" w14:textId="77777777" w:rsidR="00222C2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Shprehjet teknike</w:t>
            </w:r>
          </w:p>
        </w:tc>
        <w:tc>
          <w:tcPr>
            <w:tcW w:w="1030" w:type="dxa"/>
          </w:tcPr>
          <w:p w14:paraId="4E5AEA74" w14:textId="77777777" w:rsidR="00222C26" w:rsidRPr="00815D85" w:rsidRDefault="00222C26" w:rsidP="008611B6">
            <w:pPr>
              <w:pStyle w:val="TableParagraph"/>
              <w:spacing w:before="0"/>
              <w:jc w:val="right"/>
              <w:rPr>
                <w:rFonts w:ascii="Times New Roman" w:hAnsi="Times New Roman" w:cs="Times New Roman"/>
                <w:sz w:val="24"/>
                <w:szCs w:val="24"/>
              </w:rPr>
            </w:pPr>
          </w:p>
        </w:tc>
      </w:tr>
      <w:tr w:rsidR="00222C26" w:rsidRPr="00815D85" w14:paraId="59FCBDF9" w14:textId="77777777" w:rsidTr="00CF6D61">
        <w:trPr>
          <w:trHeight w:val="379"/>
        </w:trPr>
        <w:tc>
          <w:tcPr>
            <w:tcW w:w="946" w:type="dxa"/>
          </w:tcPr>
          <w:p w14:paraId="2EEAD723" w14:textId="77777777" w:rsidR="00222C2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2.9</w:t>
            </w:r>
          </w:p>
        </w:tc>
        <w:tc>
          <w:tcPr>
            <w:tcW w:w="7024" w:type="dxa"/>
          </w:tcPr>
          <w:p w14:paraId="024C2C4A" w14:textId="77777777" w:rsidR="00222C2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Përsëritjet</w:t>
            </w:r>
          </w:p>
        </w:tc>
        <w:tc>
          <w:tcPr>
            <w:tcW w:w="1030" w:type="dxa"/>
          </w:tcPr>
          <w:p w14:paraId="3F4BCCCE" w14:textId="77777777" w:rsidR="00222C26" w:rsidRPr="00815D85" w:rsidRDefault="00222C26" w:rsidP="008611B6">
            <w:pPr>
              <w:pStyle w:val="TableParagraph"/>
              <w:spacing w:before="0"/>
              <w:jc w:val="right"/>
              <w:rPr>
                <w:rFonts w:ascii="Times New Roman" w:hAnsi="Times New Roman" w:cs="Times New Roman"/>
                <w:sz w:val="24"/>
                <w:szCs w:val="24"/>
              </w:rPr>
            </w:pPr>
          </w:p>
        </w:tc>
      </w:tr>
      <w:tr w:rsidR="007F1291" w:rsidRPr="00815D85" w14:paraId="1194D062" w14:textId="77777777" w:rsidTr="00CF6D61">
        <w:trPr>
          <w:trHeight w:val="379"/>
        </w:trPr>
        <w:tc>
          <w:tcPr>
            <w:tcW w:w="946" w:type="dxa"/>
          </w:tcPr>
          <w:p w14:paraId="5010E0B5" w14:textId="77777777" w:rsidR="007F129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2.10</w:t>
            </w:r>
          </w:p>
        </w:tc>
        <w:tc>
          <w:tcPr>
            <w:tcW w:w="7024" w:type="dxa"/>
          </w:tcPr>
          <w:p w14:paraId="32896522" w14:textId="77777777" w:rsidR="007F129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Numrat</w:t>
            </w:r>
          </w:p>
        </w:tc>
        <w:tc>
          <w:tcPr>
            <w:tcW w:w="1030" w:type="dxa"/>
          </w:tcPr>
          <w:p w14:paraId="5BF999F9" w14:textId="77777777" w:rsidR="007F1291" w:rsidRPr="00815D85" w:rsidRDefault="007F1291" w:rsidP="008611B6">
            <w:pPr>
              <w:pStyle w:val="TableParagraph"/>
              <w:spacing w:before="0"/>
              <w:jc w:val="right"/>
              <w:rPr>
                <w:rFonts w:ascii="Times New Roman" w:hAnsi="Times New Roman" w:cs="Times New Roman"/>
                <w:sz w:val="24"/>
                <w:szCs w:val="24"/>
              </w:rPr>
            </w:pPr>
          </w:p>
        </w:tc>
      </w:tr>
      <w:tr w:rsidR="007F1291" w:rsidRPr="00815D85" w14:paraId="6A7BDFE0" w14:textId="77777777" w:rsidTr="00CF6D61">
        <w:trPr>
          <w:trHeight w:val="379"/>
        </w:trPr>
        <w:tc>
          <w:tcPr>
            <w:tcW w:w="946" w:type="dxa"/>
          </w:tcPr>
          <w:p w14:paraId="150AFACC" w14:textId="77777777" w:rsidR="007F129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2.11</w:t>
            </w:r>
          </w:p>
        </w:tc>
        <w:tc>
          <w:tcPr>
            <w:tcW w:w="7024" w:type="dxa"/>
          </w:tcPr>
          <w:p w14:paraId="61442A9D" w14:textId="77777777" w:rsidR="007F129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Datat</w:t>
            </w:r>
          </w:p>
        </w:tc>
        <w:tc>
          <w:tcPr>
            <w:tcW w:w="1030" w:type="dxa"/>
          </w:tcPr>
          <w:p w14:paraId="0F23C652" w14:textId="77777777" w:rsidR="007F1291" w:rsidRPr="00815D85" w:rsidRDefault="007F1291" w:rsidP="008611B6">
            <w:pPr>
              <w:pStyle w:val="TableParagraph"/>
              <w:spacing w:before="0"/>
              <w:jc w:val="right"/>
              <w:rPr>
                <w:rFonts w:ascii="Times New Roman" w:hAnsi="Times New Roman" w:cs="Times New Roman"/>
                <w:sz w:val="24"/>
                <w:szCs w:val="24"/>
              </w:rPr>
            </w:pPr>
          </w:p>
        </w:tc>
      </w:tr>
      <w:tr w:rsidR="005351C8" w:rsidRPr="00815D85" w14:paraId="6627DD20" w14:textId="77777777" w:rsidTr="00CF6D61">
        <w:trPr>
          <w:trHeight w:val="379"/>
        </w:trPr>
        <w:tc>
          <w:tcPr>
            <w:tcW w:w="946" w:type="dxa"/>
          </w:tcPr>
          <w:p w14:paraId="2D487509" w14:textId="77777777" w:rsidR="005351C8"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2.12</w:t>
            </w:r>
          </w:p>
        </w:tc>
        <w:tc>
          <w:tcPr>
            <w:tcW w:w="7024" w:type="dxa"/>
          </w:tcPr>
          <w:p w14:paraId="4FBE99E2" w14:textId="77777777" w:rsidR="005351C8"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Gjuha asnjanëse përkundrejt gjinisë</w:t>
            </w:r>
          </w:p>
        </w:tc>
        <w:tc>
          <w:tcPr>
            <w:tcW w:w="1030" w:type="dxa"/>
          </w:tcPr>
          <w:p w14:paraId="5E22551B" w14:textId="77777777" w:rsidR="005351C8" w:rsidRPr="00815D85" w:rsidRDefault="005351C8" w:rsidP="008611B6">
            <w:pPr>
              <w:pStyle w:val="TableParagraph"/>
              <w:spacing w:before="0"/>
              <w:jc w:val="right"/>
              <w:rPr>
                <w:rFonts w:ascii="Times New Roman" w:hAnsi="Times New Roman" w:cs="Times New Roman"/>
                <w:sz w:val="24"/>
                <w:szCs w:val="24"/>
              </w:rPr>
            </w:pPr>
          </w:p>
        </w:tc>
      </w:tr>
      <w:tr w:rsidR="005351C8" w:rsidRPr="00815D85" w14:paraId="03F6A8ED" w14:textId="77777777" w:rsidTr="00CF6D61">
        <w:trPr>
          <w:trHeight w:val="379"/>
        </w:trPr>
        <w:tc>
          <w:tcPr>
            <w:tcW w:w="946" w:type="dxa"/>
          </w:tcPr>
          <w:p w14:paraId="225AF92E" w14:textId="77777777" w:rsidR="005351C8"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2.13</w:t>
            </w:r>
          </w:p>
        </w:tc>
        <w:tc>
          <w:tcPr>
            <w:tcW w:w="7024" w:type="dxa"/>
          </w:tcPr>
          <w:p w14:paraId="17162A69" w14:textId="77777777" w:rsidR="005351C8"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Gjuha politikisht asnjanëse</w:t>
            </w:r>
          </w:p>
        </w:tc>
        <w:tc>
          <w:tcPr>
            <w:tcW w:w="1030" w:type="dxa"/>
          </w:tcPr>
          <w:p w14:paraId="4865C9AC" w14:textId="77777777" w:rsidR="005351C8" w:rsidRPr="00815D85" w:rsidRDefault="005351C8" w:rsidP="008611B6">
            <w:pPr>
              <w:pStyle w:val="TableParagraph"/>
              <w:spacing w:before="0"/>
              <w:jc w:val="right"/>
              <w:rPr>
                <w:rFonts w:ascii="Times New Roman" w:hAnsi="Times New Roman" w:cs="Times New Roman"/>
                <w:sz w:val="24"/>
                <w:szCs w:val="24"/>
              </w:rPr>
            </w:pPr>
          </w:p>
        </w:tc>
      </w:tr>
      <w:tr w:rsidR="003C29E8" w:rsidRPr="00815D85" w14:paraId="733E0E2B" w14:textId="77777777" w:rsidTr="00CF6D61">
        <w:trPr>
          <w:trHeight w:val="379"/>
        </w:trPr>
        <w:tc>
          <w:tcPr>
            <w:tcW w:w="946" w:type="dxa"/>
          </w:tcPr>
          <w:p w14:paraId="28BB2C9E" w14:textId="77777777" w:rsidR="003C29E8"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2.14</w:t>
            </w:r>
          </w:p>
        </w:tc>
        <w:tc>
          <w:tcPr>
            <w:tcW w:w="7024" w:type="dxa"/>
          </w:tcPr>
          <w:p w14:paraId="2FAB7CCC" w14:textId="77777777" w:rsidR="003C29E8"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Njëjësi dhe shumësi</w:t>
            </w:r>
          </w:p>
        </w:tc>
        <w:tc>
          <w:tcPr>
            <w:tcW w:w="1030" w:type="dxa"/>
          </w:tcPr>
          <w:p w14:paraId="60DF57F4" w14:textId="77777777" w:rsidR="003C29E8" w:rsidRPr="00815D85" w:rsidRDefault="003C29E8" w:rsidP="008611B6">
            <w:pPr>
              <w:pStyle w:val="TableParagraph"/>
              <w:spacing w:before="0"/>
              <w:jc w:val="right"/>
              <w:rPr>
                <w:rFonts w:ascii="Times New Roman" w:hAnsi="Times New Roman" w:cs="Times New Roman"/>
                <w:sz w:val="24"/>
                <w:szCs w:val="24"/>
              </w:rPr>
            </w:pPr>
          </w:p>
        </w:tc>
      </w:tr>
      <w:tr w:rsidR="00262B35" w:rsidRPr="00815D85" w14:paraId="7C79AFB2" w14:textId="77777777" w:rsidTr="00CF6D61">
        <w:trPr>
          <w:trHeight w:val="379"/>
        </w:trPr>
        <w:tc>
          <w:tcPr>
            <w:tcW w:w="946" w:type="dxa"/>
          </w:tcPr>
          <w:p w14:paraId="2EB2825B" w14:textId="77777777" w:rsidR="00262B3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2.15</w:t>
            </w:r>
          </w:p>
        </w:tc>
        <w:tc>
          <w:tcPr>
            <w:tcW w:w="7024" w:type="dxa"/>
          </w:tcPr>
          <w:p w14:paraId="113FA4EB" w14:textId="77777777" w:rsidR="00262B35"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Kohët e foljes</w:t>
            </w:r>
          </w:p>
        </w:tc>
        <w:tc>
          <w:tcPr>
            <w:tcW w:w="1030" w:type="dxa"/>
          </w:tcPr>
          <w:p w14:paraId="51A68644" w14:textId="77777777" w:rsidR="00262B35" w:rsidRPr="00815D85" w:rsidRDefault="00262B35" w:rsidP="008611B6">
            <w:pPr>
              <w:pStyle w:val="TableParagraph"/>
              <w:spacing w:before="0"/>
              <w:jc w:val="right"/>
              <w:rPr>
                <w:rFonts w:ascii="Times New Roman" w:hAnsi="Times New Roman" w:cs="Times New Roman"/>
                <w:sz w:val="24"/>
                <w:szCs w:val="24"/>
              </w:rPr>
            </w:pPr>
          </w:p>
        </w:tc>
      </w:tr>
      <w:tr w:rsidR="00262B35" w:rsidRPr="00815D85" w14:paraId="09B09FA4" w14:textId="77777777" w:rsidTr="00CF6D61">
        <w:trPr>
          <w:trHeight w:val="379"/>
        </w:trPr>
        <w:tc>
          <w:tcPr>
            <w:tcW w:w="946" w:type="dxa"/>
          </w:tcPr>
          <w:p w14:paraId="63564D6D" w14:textId="77777777" w:rsidR="00262B3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2.16</w:t>
            </w:r>
          </w:p>
        </w:tc>
        <w:tc>
          <w:tcPr>
            <w:tcW w:w="7024" w:type="dxa"/>
          </w:tcPr>
          <w:p w14:paraId="00E541EB" w14:textId="77777777" w:rsidR="00262B35"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Lidhëzat</w:t>
            </w:r>
          </w:p>
        </w:tc>
        <w:tc>
          <w:tcPr>
            <w:tcW w:w="1030" w:type="dxa"/>
          </w:tcPr>
          <w:p w14:paraId="761E7663" w14:textId="77777777" w:rsidR="00262B35" w:rsidRPr="00815D85" w:rsidRDefault="00262B35" w:rsidP="008611B6">
            <w:pPr>
              <w:pStyle w:val="TableParagraph"/>
              <w:spacing w:before="0"/>
              <w:jc w:val="right"/>
              <w:rPr>
                <w:rFonts w:ascii="Times New Roman" w:hAnsi="Times New Roman" w:cs="Times New Roman"/>
                <w:sz w:val="24"/>
                <w:szCs w:val="24"/>
              </w:rPr>
            </w:pPr>
          </w:p>
        </w:tc>
      </w:tr>
      <w:tr w:rsidR="00927D03" w:rsidRPr="00815D85" w14:paraId="2C02BF21" w14:textId="77777777" w:rsidTr="00CF6D61">
        <w:trPr>
          <w:trHeight w:val="379"/>
        </w:trPr>
        <w:tc>
          <w:tcPr>
            <w:tcW w:w="946" w:type="dxa"/>
          </w:tcPr>
          <w:p w14:paraId="57E91657" w14:textId="77777777" w:rsidR="00927D03"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2.17</w:t>
            </w:r>
          </w:p>
        </w:tc>
        <w:tc>
          <w:tcPr>
            <w:tcW w:w="7024" w:type="dxa"/>
          </w:tcPr>
          <w:p w14:paraId="240AF78D" w14:textId="77777777" w:rsidR="00927D03"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Konvertimi në emër</w:t>
            </w:r>
          </w:p>
        </w:tc>
        <w:tc>
          <w:tcPr>
            <w:tcW w:w="1030" w:type="dxa"/>
          </w:tcPr>
          <w:p w14:paraId="53C79DEF" w14:textId="77777777" w:rsidR="00927D03" w:rsidRPr="00815D85" w:rsidRDefault="00927D03" w:rsidP="008611B6">
            <w:pPr>
              <w:pStyle w:val="TableParagraph"/>
              <w:spacing w:before="0"/>
              <w:jc w:val="right"/>
              <w:rPr>
                <w:rFonts w:ascii="Times New Roman" w:hAnsi="Times New Roman" w:cs="Times New Roman"/>
                <w:sz w:val="24"/>
                <w:szCs w:val="24"/>
              </w:rPr>
            </w:pPr>
          </w:p>
        </w:tc>
      </w:tr>
      <w:tr w:rsidR="00927D03" w:rsidRPr="00815D85" w14:paraId="55332572" w14:textId="77777777" w:rsidTr="00CF6D61">
        <w:trPr>
          <w:trHeight w:val="379"/>
        </w:trPr>
        <w:tc>
          <w:tcPr>
            <w:tcW w:w="946" w:type="dxa"/>
          </w:tcPr>
          <w:p w14:paraId="006B1EA6" w14:textId="77777777" w:rsidR="00927D03"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2.18</w:t>
            </w:r>
          </w:p>
        </w:tc>
        <w:tc>
          <w:tcPr>
            <w:tcW w:w="7024" w:type="dxa"/>
          </w:tcPr>
          <w:p w14:paraId="288368A0" w14:textId="77777777" w:rsidR="00927D03"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Foljet ndihmëse</w:t>
            </w:r>
          </w:p>
        </w:tc>
        <w:tc>
          <w:tcPr>
            <w:tcW w:w="1030" w:type="dxa"/>
          </w:tcPr>
          <w:p w14:paraId="54517CF2" w14:textId="77777777" w:rsidR="00927D03" w:rsidRPr="00815D85" w:rsidRDefault="00927D03" w:rsidP="008611B6">
            <w:pPr>
              <w:pStyle w:val="TableParagraph"/>
              <w:spacing w:before="0"/>
              <w:jc w:val="right"/>
              <w:rPr>
                <w:rFonts w:ascii="Times New Roman" w:hAnsi="Times New Roman" w:cs="Times New Roman"/>
                <w:sz w:val="24"/>
                <w:szCs w:val="24"/>
              </w:rPr>
            </w:pPr>
          </w:p>
        </w:tc>
      </w:tr>
      <w:tr w:rsidR="00BD1304" w:rsidRPr="00815D85" w14:paraId="36BF8472" w14:textId="77777777" w:rsidTr="00CF6D61">
        <w:trPr>
          <w:trHeight w:val="379"/>
        </w:trPr>
        <w:tc>
          <w:tcPr>
            <w:tcW w:w="946" w:type="dxa"/>
          </w:tcPr>
          <w:p w14:paraId="26305A30" w14:textId="77777777" w:rsidR="00BD130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2.19</w:t>
            </w:r>
          </w:p>
        </w:tc>
        <w:tc>
          <w:tcPr>
            <w:tcW w:w="7024" w:type="dxa"/>
          </w:tcPr>
          <w:p w14:paraId="280099C3" w14:textId="77777777" w:rsidR="00BD130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Shenjat e pikësimit</w:t>
            </w:r>
          </w:p>
        </w:tc>
        <w:tc>
          <w:tcPr>
            <w:tcW w:w="1030" w:type="dxa"/>
          </w:tcPr>
          <w:p w14:paraId="3A179BC4" w14:textId="77777777" w:rsidR="00BD1304" w:rsidRPr="00815D85" w:rsidRDefault="00BD1304" w:rsidP="008611B6">
            <w:pPr>
              <w:pStyle w:val="TableParagraph"/>
              <w:spacing w:before="0"/>
              <w:jc w:val="right"/>
              <w:rPr>
                <w:rFonts w:ascii="Times New Roman" w:hAnsi="Times New Roman" w:cs="Times New Roman"/>
                <w:sz w:val="24"/>
                <w:szCs w:val="24"/>
              </w:rPr>
            </w:pPr>
          </w:p>
        </w:tc>
      </w:tr>
      <w:tr w:rsidR="005351C8" w:rsidRPr="00815D85" w14:paraId="33294AD7" w14:textId="77777777" w:rsidTr="00CF6D61">
        <w:trPr>
          <w:trHeight w:val="379"/>
        </w:trPr>
        <w:tc>
          <w:tcPr>
            <w:tcW w:w="946" w:type="dxa"/>
          </w:tcPr>
          <w:p w14:paraId="6C48E5E0" w14:textId="77777777" w:rsidR="005351C8"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2.20</w:t>
            </w:r>
          </w:p>
        </w:tc>
        <w:tc>
          <w:tcPr>
            <w:tcW w:w="7024" w:type="dxa"/>
          </w:tcPr>
          <w:p w14:paraId="43A7A1C2" w14:textId="77777777" w:rsidR="005351C8"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Shkrimet fundore</w:t>
            </w:r>
          </w:p>
        </w:tc>
        <w:tc>
          <w:tcPr>
            <w:tcW w:w="1030" w:type="dxa"/>
          </w:tcPr>
          <w:p w14:paraId="10F57229" w14:textId="77777777" w:rsidR="005351C8" w:rsidRPr="00815D85" w:rsidRDefault="005351C8" w:rsidP="008611B6">
            <w:pPr>
              <w:pStyle w:val="TableParagraph"/>
              <w:spacing w:before="0"/>
              <w:jc w:val="right"/>
              <w:rPr>
                <w:rFonts w:ascii="Times New Roman" w:hAnsi="Times New Roman" w:cs="Times New Roman"/>
                <w:sz w:val="24"/>
                <w:szCs w:val="24"/>
              </w:rPr>
            </w:pPr>
          </w:p>
        </w:tc>
      </w:tr>
      <w:tr w:rsidR="00FD2CE8" w:rsidRPr="00815D85" w14:paraId="4F16C7F4" w14:textId="77777777" w:rsidTr="00CF6D61">
        <w:trPr>
          <w:trHeight w:val="379"/>
        </w:trPr>
        <w:tc>
          <w:tcPr>
            <w:tcW w:w="946" w:type="dxa"/>
          </w:tcPr>
          <w:p w14:paraId="5228D992" w14:textId="77777777" w:rsidR="00FD2CE8"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2.21</w:t>
            </w:r>
          </w:p>
        </w:tc>
        <w:tc>
          <w:tcPr>
            <w:tcW w:w="7024" w:type="dxa"/>
          </w:tcPr>
          <w:p w14:paraId="042F8A1D" w14:textId="77777777" w:rsidR="00FD2CE8"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Shkurtimet</w:t>
            </w:r>
          </w:p>
        </w:tc>
        <w:tc>
          <w:tcPr>
            <w:tcW w:w="1030" w:type="dxa"/>
          </w:tcPr>
          <w:p w14:paraId="2ED2265F" w14:textId="77777777" w:rsidR="00FD2CE8" w:rsidRPr="00815D85" w:rsidRDefault="00FD2CE8" w:rsidP="008611B6">
            <w:pPr>
              <w:pStyle w:val="TableParagraph"/>
              <w:spacing w:before="0"/>
              <w:jc w:val="right"/>
              <w:rPr>
                <w:rFonts w:ascii="Times New Roman" w:hAnsi="Times New Roman" w:cs="Times New Roman"/>
                <w:sz w:val="24"/>
                <w:szCs w:val="24"/>
              </w:rPr>
            </w:pPr>
          </w:p>
        </w:tc>
      </w:tr>
      <w:tr w:rsidR="002A2EFD" w:rsidRPr="00815D85" w14:paraId="40061953" w14:textId="77777777" w:rsidTr="00CF6D61">
        <w:trPr>
          <w:trHeight w:val="314"/>
        </w:trPr>
        <w:tc>
          <w:tcPr>
            <w:tcW w:w="946" w:type="dxa"/>
          </w:tcPr>
          <w:p w14:paraId="3801B362"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w:t>
            </w:r>
          </w:p>
        </w:tc>
        <w:tc>
          <w:tcPr>
            <w:tcW w:w="7024" w:type="dxa"/>
          </w:tcPr>
          <w:p w14:paraId="344B84FA"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Referencat</w:t>
            </w:r>
          </w:p>
        </w:tc>
        <w:tc>
          <w:tcPr>
            <w:tcW w:w="1030" w:type="dxa"/>
          </w:tcPr>
          <w:p w14:paraId="50394482"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33DE1BA6" w14:textId="77777777" w:rsidTr="00CF6D61">
        <w:trPr>
          <w:trHeight w:val="314"/>
        </w:trPr>
        <w:tc>
          <w:tcPr>
            <w:tcW w:w="946" w:type="dxa"/>
          </w:tcPr>
          <w:p w14:paraId="450666C9"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3.1</w:t>
            </w:r>
          </w:p>
        </w:tc>
        <w:tc>
          <w:tcPr>
            <w:tcW w:w="7024" w:type="dxa"/>
          </w:tcPr>
          <w:p w14:paraId="21A1FA7F"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Referencat e brendshme</w:t>
            </w:r>
          </w:p>
        </w:tc>
        <w:tc>
          <w:tcPr>
            <w:tcW w:w="1030" w:type="dxa"/>
          </w:tcPr>
          <w:p w14:paraId="5E13ACEE"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262A59FD" w14:textId="77777777" w:rsidTr="00CF6D61">
        <w:trPr>
          <w:trHeight w:val="314"/>
        </w:trPr>
        <w:tc>
          <w:tcPr>
            <w:tcW w:w="946" w:type="dxa"/>
          </w:tcPr>
          <w:p w14:paraId="6AD78C70"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3.2</w:t>
            </w:r>
          </w:p>
        </w:tc>
        <w:tc>
          <w:tcPr>
            <w:tcW w:w="7024" w:type="dxa"/>
          </w:tcPr>
          <w:p w14:paraId="6A339C6C"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Referencat e jashtme</w:t>
            </w:r>
          </w:p>
        </w:tc>
        <w:tc>
          <w:tcPr>
            <w:tcW w:w="1030" w:type="dxa"/>
          </w:tcPr>
          <w:p w14:paraId="5904BF43"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17EF16E0" w14:textId="77777777" w:rsidTr="00CF6D61">
        <w:trPr>
          <w:trHeight w:val="314"/>
        </w:trPr>
        <w:tc>
          <w:tcPr>
            <w:tcW w:w="946" w:type="dxa"/>
          </w:tcPr>
          <w:p w14:paraId="41CB00EC"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w:t>
            </w:r>
          </w:p>
        </w:tc>
        <w:tc>
          <w:tcPr>
            <w:tcW w:w="7024" w:type="dxa"/>
          </w:tcPr>
          <w:p w14:paraId="23EF388D"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Citimi i legjislacionit</w:t>
            </w:r>
          </w:p>
        </w:tc>
        <w:tc>
          <w:tcPr>
            <w:tcW w:w="1030" w:type="dxa"/>
          </w:tcPr>
          <w:p w14:paraId="2B593265"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2A2EFD" w:rsidRPr="00815D85" w14:paraId="4EC3A79C" w14:textId="77777777" w:rsidTr="00CF6D61">
        <w:trPr>
          <w:trHeight w:val="314"/>
        </w:trPr>
        <w:tc>
          <w:tcPr>
            <w:tcW w:w="946" w:type="dxa"/>
          </w:tcPr>
          <w:p w14:paraId="4A4D3C1B"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4.1</w:t>
            </w:r>
          </w:p>
        </w:tc>
        <w:tc>
          <w:tcPr>
            <w:tcW w:w="7024" w:type="dxa"/>
          </w:tcPr>
          <w:p w14:paraId="1007C282"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Citimi i plotë</w:t>
            </w:r>
          </w:p>
        </w:tc>
        <w:tc>
          <w:tcPr>
            <w:tcW w:w="1030" w:type="dxa"/>
          </w:tcPr>
          <w:p w14:paraId="14BDC1E2"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CF4BE8" w:rsidRPr="00815D85" w14:paraId="3D652436" w14:textId="77777777" w:rsidTr="00CF6D61">
        <w:trPr>
          <w:trHeight w:val="314"/>
        </w:trPr>
        <w:tc>
          <w:tcPr>
            <w:tcW w:w="946" w:type="dxa"/>
          </w:tcPr>
          <w:p w14:paraId="4301E177" w14:textId="77777777" w:rsidR="00CF4BE8"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4.2</w:t>
            </w:r>
          </w:p>
        </w:tc>
        <w:tc>
          <w:tcPr>
            <w:tcW w:w="7024" w:type="dxa"/>
          </w:tcPr>
          <w:p w14:paraId="3A336B3F" w14:textId="77777777" w:rsidR="00CF4BE8"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Titulli i citimit</w:t>
            </w:r>
          </w:p>
        </w:tc>
        <w:tc>
          <w:tcPr>
            <w:tcW w:w="1030" w:type="dxa"/>
          </w:tcPr>
          <w:p w14:paraId="61A621A2" w14:textId="77777777" w:rsidR="00CF4BE8" w:rsidRPr="00815D85" w:rsidRDefault="00CF4BE8" w:rsidP="008611B6">
            <w:pPr>
              <w:pStyle w:val="TableParagraph"/>
              <w:spacing w:before="0"/>
              <w:jc w:val="right"/>
              <w:rPr>
                <w:rFonts w:ascii="Times New Roman" w:hAnsi="Times New Roman" w:cs="Times New Roman"/>
                <w:sz w:val="24"/>
                <w:szCs w:val="24"/>
              </w:rPr>
            </w:pPr>
          </w:p>
        </w:tc>
      </w:tr>
      <w:tr w:rsidR="002A2EFD" w:rsidRPr="00815D85" w14:paraId="561CF44E" w14:textId="77777777" w:rsidTr="00CF6D61">
        <w:trPr>
          <w:trHeight w:val="314"/>
        </w:trPr>
        <w:tc>
          <w:tcPr>
            <w:tcW w:w="946" w:type="dxa"/>
          </w:tcPr>
          <w:p w14:paraId="6C2AF5B8" w14:textId="77777777" w:rsidR="002A2EF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4.3</w:t>
            </w:r>
          </w:p>
        </w:tc>
        <w:tc>
          <w:tcPr>
            <w:tcW w:w="7024" w:type="dxa"/>
          </w:tcPr>
          <w:p w14:paraId="47218656" w14:textId="77777777" w:rsidR="002A2EF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Citimi i elementeve të legjislacionit</w:t>
            </w:r>
          </w:p>
        </w:tc>
        <w:tc>
          <w:tcPr>
            <w:tcW w:w="1030" w:type="dxa"/>
          </w:tcPr>
          <w:p w14:paraId="6C2B59B2" w14:textId="77777777" w:rsidR="002A2EFD" w:rsidRPr="00815D85" w:rsidRDefault="002A2EFD" w:rsidP="008611B6">
            <w:pPr>
              <w:pStyle w:val="TableParagraph"/>
              <w:spacing w:before="0"/>
              <w:jc w:val="right"/>
              <w:rPr>
                <w:rFonts w:ascii="Times New Roman" w:hAnsi="Times New Roman" w:cs="Times New Roman"/>
                <w:sz w:val="24"/>
                <w:szCs w:val="24"/>
              </w:rPr>
            </w:pPr>
          </w:p>
        </w:tc>
      </w:tr>
      <w:tr w:rsidR="00D761FC" w:rsidRPr="00815D85" w14:paraId="6B63818E" w14:textId="77777777" w:rsidTr="00CF6D61">
        <w:trPr>
          <w:trHeight w:val="314"/>
        </w:trPr>
        <w:tc>
          <w:tcPr>
            <w:tcW w:w="946" w:type="dxa"/>
          </w:tcPr>
          <w:p w14:paraId="2FD52AE1" w14:textId="77777777" w:rsidR="00D761FC" w:rsidRPr="00815D85" w:rsidRDefault="00042752" w:rsidP="008611B6">
            <w:pPr>
              <w:pStyle w:val="TableParagraph"/>
              <w:spacing w:before="120"/>
              <w:ind w:left="50"/>
              <w:rPr>
                <w:rFonts w:ascii="Times New Roman" w:hAnsi="Times New Roman" w:cs="Times New Roman"/>
                <w:sz w:val="24"/>
                <w:szCs w:val="24"/>
              </w:rPr>
            </w:pPr>
            <w:r w:rsidRPr="00815D85">
              <w:rPr>
                <w:rFonts w:ascii="Times New Roman" w:hAnsi="Times New Roman" w:cs="Times New Roman"/>
                <w:b/>
                <w:sz w:val="24"/>
                <w:szCs w:val="24"/>
              </w:rPr>
              <w:t>Pjesa D</w:t>
            </w:r>
          </w:p>
        </w:tc>
        <w:tc>
          <w:tcPr>
            <w:tcW w:w="7024" w:type="dxa"/>
          </w:tcPr>
          <w:p w14:paraId="1FDACBB6" w14:textId="77777777" w:rsidR="00D761FC" w:rsidRPr="00815D85" w:rsidRDefault="00042752" w:rsidP="008611B6">
            <w:pPr>
              <w:pStyle w:val="TableParagraph"/>
              <w:spacing w:before="120"/>
              <w:ind w:left="241"/>
              <w:rPr>
                <w:rFonts w:ascii="Times New Roman" w:hAnsi="Times New Roman" w:cs="Times New Roman"/>
                <w:sz w:val="24"/>
                <w:szCs w:val="24"/>
              </w:rPr>
            </w:pPr>
            <w:r w:rsidRPr="00815D85">
              <w:rPr>
                <w:rFonts w:ascii="Times New Roman" w:hAnsi="Times New Roman" w:cs="Times New Roman"/>
                <w:b/>
                <w:sz w:val="24"/>
                <w:szCs w:val="24"/>
              </w:rPr>
              <w:t>Aktet parësore</w:t>
            </w:r>
          </w:p>
        </w:tc>
        <w:tc>
          <w:tcPr>
            <w:tcW w:w="1030" w:type="dxa"/>
          </w:tcPr>
          <w:p w14:paraId="27C5D405" w14:textId="77777777" w:rsidR="00D761FC" w:rsidRPr="00815D85" w:rsidRDefault="00D761FC" w:rsidP="008611B6">
            <w:pPr>
              <w:pStyle w:val="TableParagraph"/>
              <w:spacing w:before="120"/>
              <w:jc w:val="right"/>
              <w:rPr>
                <w:rFonts w:ascii="Times New Roman" w:hAnsi="Times New Roman" w:cs="Times New Roman"/>
                <w:sz w:val="24"/>
                <w:szCs w:val="24"/>
              </w:rPr>
            </w:pPr>
          </w:p>
        </w:tc>
      </w:tr>
      <w:tr w:rsidR="009121DC" w:rsidRPr="00815D85" w14:paraId="62C18B5F" w14:textId="77777777" w:rsidTr="00CF6D61">
        <w:trPr>
          <w:trHeight w:val="314"/>
        </w:trPr>
        <w:tc>
          <w:tcPr>
            <w:tcW w:w="946" w:type="dxa"/>
          </w:tcPr>
          <w:p w14:paraId="636E1833" w14:textId="77777777" w:rsidR="009121D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w:t>
            </w:r>
          </w:p>
        </w:tc>
        <w:tc>
          <w:tcPr>
            <w:tcW w:w="7024" w:type="dxa"/>
          </w:tcPr>
          <w:p w14:paraId="11A340DC" w14:textId="77777777" w:rsidR="009121DC"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Vërejtje të Përgjithshme</w:t>
            </w:r>
          </w:p>
        </w:tc>
        <w:tc>
          <w:tcPr>
            <w:tcW w:w="1030" w:type="dxa"/>
          </w:tcPr>
          <w:p w14:paraId="3EFBF3B7" w14:textId="77777777" w:rsidR="009121DC" w:rsidRPr="00815D85" w:rsidRDefault="009121DC" w:rsidP="008611B6">
            <w:pPr>
              <w:pStyle w:val="TableParagraph"/>
              <w:spacing w:before="0"/>
              <w:jc w:val="right"/>
              <w:rPr>
                <w:rFonts w:ascii="Times New Roman" w:hAnsi="Times New Roman" w:cs="Times New Roman"/>
                <w:sz w:val="24"/>
                <w:szCs w:val="24"/>
              </w:rPr>
            </w:pPr>
          </w:p>
        </w:tc>
      </w:tr>
      <w:tr w:rsidR="00D761FC" w:rsidRPr="00815D85" w14:paraId="771ECD0C" w14:textId="77777777" w:rsidTr="00CF6D61">
        <w:trPr>
          <w:trHeight w:val="314"/>
        </w:trPr>
        <w:tc>
          <w:tcPr>
            <w:tcW w:w="946" w:type="dxa"/>
          </w:tcPr>
          <w:p w14:paraId="360C97D3" w14:textId="77777777" w:rsidR="00D761F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w:t>
            </w:r>
          </w:p>
        </w:tc>
        <w:tc>
          <w:tcPr>
            <w:tcW w:w="7024" w:type="dxa"/>
          </w:tcPr>
          <w:p w14:paraId="1C294B1A" w14:textId="77777777" w:rsidR="00D761FC"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Titulli</w:t>
            </w:r>
          </w:p>
        </w:tc>
        <w:tc>
          <w:tcPr>
            <w:tcW w:w="1030" w:type="dxa"/>
          </w:tcPr>
          <w:p w14:paraId="7732E8ED" w14:textId="77777777" w:rsidR="00D761FC" w:rsidRPr="00815D85" w:rsidRDefault="00D761FC" w:rsidP="008611B6">
            <w:pPr>
              <w:pStyle w:val="TableParagraph"/>
              <w:spacing w:before="0"/>
              <w:jc w:val="right"/>
              <w:rPr>
                <w:rFonts w:ascii="Times New Roman" w:hAnsi="Times New Roman" w:cs="Times New Roman"/>
                <w:sz w:val="24"/>
                <w:szCs w:val="24"/>
              </w:rPr>
            </w:pPr>
          </w:p>
        </w:tc>
      </w:tr>
      <w:tr w:rsidR="00D761FC" w:rsidRPr="00815D85" w14:paraId="60AA1837" w14:textId="77777777" w:rsidTr="00CF6D61">
        <w:trPr>
          <w:trHeight w:val="314"/>
        </w:trPr>
        <w:tc>
          <w:tcPr>
            <w:tcW w:w="946" w:type="dxa"/>
          </w:tcPr>
          <w:p w14:paraId="73AD366C" w14:textId="77777777" w:rsidR="00D761F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w:t>
            </w:r>
          </w:p>
        </w:tc>
        <w:tc>
          <w:tcPr>
            <w:tcW w:w="7024" w:type="dxa"/>
          </w:tcPr>
          <w:p w14:paraId="570DD12F" w14:textId="77777777" w:rsidR="00D761FC"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Rëndësia dhe pjesët përbërëse</w:t>
            </w:r>
          </w:p>
        </w:tc>
        <w:tc>
          <w:tcPr>
            <w:tcW w:w="1030" w:type="dxa"/>
          </w:tcPr>
          <w:p w14:paraId="481ECCF8" w14:textId="77777777" w:rsidR="00D761FC" w:rsidRPr="00815D85" w:rsidRDefault="00D761FC" w:rsidP="008611B6">
            <w:pPr>
              <w:pStyle w:val="TableParagraph"/>
              <w:spacing w:before="0"/>
              <w:jc w:val="right"/>
              <w:rPr>
                <w:rFonts w:ascii="Times New Roman" w:hAnsi="Times New Roman" w:cs="Times New Roman"/>
                <w:sz w:val="24"/>
                <w:szCs w:val="24"/>
              </w:rPr>
            </w:pPr>
          </w:p>
        </w:tc>
      </w:tr>
      <w:tr w:rsidR="00D761FC" w:rsidRPr="00815D85" w14:paraId="30C0A2A1" w14:textId="77777777" w:rsidTr="00CF6D61">
        <w:trPr>
          <w:trHeight w:val="314"/>
        </w:trPr>
        <w:tc>
          <w:tcPr>
            <w:tcW w:w="946" w:type="dxa"/>
          </w:tcPr>
          <w:p w14:paraId="786FD2D0" w14:textId="77777777" w:rsidR="00D761F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2.2</w:t>
            </w:r>
          </w:p>
        </w:tc>
        <w:tc>
          <w:tcPr>
            <w:tcW w:w="7024" w:type="dxa"/>
          </w:tcPr>
          <w:p w14:paraId="74F777C9" w14:textId="77777777" w:rsidR="00D761FC"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Titulli i gjatë</w:t>
            </w:r>
          </w:p>
        </w:tc>
        <w:tc>
          <w:tcPr>
            <w:tcW w:w="1030" w:type="dxa"/>
          </w:tcPr>
          <w:p w14:paraId="54BB4E88" w14:textId="77777777" w:rsidR="00D761FC" w:rsidRPr="00815D85" w:rsidRDefault="00D761FC" w:rsidP="008611B6">
            <w:pPr>
              <w:pStyle w:val="TableParagraph"/>
              <w:spacing w:before="0"/>
              <w:jc w:val="right"/>
              <w:rPr>
                <w:rFonts w:ascii="Times New Roman" w:hAnsi="Times New Roman" w:cs="Times New Roman"/>
                <w:sz w:val="24"/>
                <w:szCs w:val="24"/>
              </w:rPr>
            </w:pPr>
          </w:p>
        </w:tc>
      </w:tr>
      <w:tr w:rsidR="00D761FC" w:rsidRPr="00815D85" w14:paraId="191E69BE" w14:textId="77777777" w:rsidTr="00CF6D61">
        <w:trPr>
          <w:trHeight w:val="314"/>
        </w:trPr>
        <w:tc>
          <w:tcPr>
            <w:tcW w:w="946" w:type="dxa"/>
          </w:tcPr>
          <w:p w14:paraId="692BD18E" w14:textId="77777777" w:rsidR="00D761F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2.3</w:t>
            </w:r>
          </w:p>
        </w:tc>
        <w:tc>
          <w:tcPr>
            <w:tcW w:w="7024" w:type="dxa"/>
          </w:tcPr>
          <w:p w14:paraId="511310F9" w14:textId="77777777" w:rsidR="00D761FC"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Titulli i shkurtër</w:t>
            </w:r>
          </w:p>
        </w:tc>
        <w:tc>
          <w:tcPr>
            <w:tcW w:w="1030" w:type="dxa"/>
          </w:tcPr>
          <w:p w14:paraId="637EF8DF" w14:textId="77777777" w:rsidR="00D761FC" w:rsidRPr="00815D85" w:rsidRDefault="00D761FC" w:rsidP="008611B6">
            <w:pPr>
              <w:pStyle w:val="TableParagraph"/>
              <w:spacing w:before="0"/>
              <w:jc w:val="right"/>
              <w:rPr>
                <w:rFonts w:ascii="Times New Roman" w:hAnsi="Times New Roman" w:cs="Times New Roman"/>
                <w:sz w:val="24"/>
                <w:szCs w:val="24"/>
              </w:rPr>
            </w:pPr>
          </w:p>
        </w:tc>
      </w:tr>
      <w:tr w:rsidR="00B57A7F" w:rsidRPr="00815D85" w14:paraId="45CA8624" w14:textId="77777777" w:rsidTr="00CF6D61">
        <w:trPr>
          <w:trHeight w:val="314"/>
        </w:trPr>
        <w:tc>
          <w:tcPr>
            <w:tcW w:w="946" w:type="dxa"/>
          </w:tcPr>
          <w:p w14:paraId="3ECB52A0" w14:textId="77777777" w:rsidR="00B57A7F"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2.4</w:t>
            </w:r>
          </w:p>
        </w:tc>
        <w:tc>
          <w:tcPr>
            <w:tcW w:w="7024" w:type="dxa"/>
          </w:tcPr>
          <w:p w14:paraId="192D8B3C" w14:textId="77777777" w:rsidR="00B57A7F"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Numri i aktit</w:t>
            </w:r>
          </w:p>
        </w:tc>
        <w:tc>
          <w:tcPr>
            <w:tcW w:w="1030" w:type="dxa"/>
          </w:tcPr>
          <w:p w14:paraId="03433EBD" w14:textId="77777777" w:rsidR="00B57A7F" w:rsidRPr="00815D85" w:rsidRDefault="00B57A7F" w:rsidP="008611B6">
            <w:pPr>
              <w:pStyle w:val="TableParagraph"/>
              <w:spacing w:before="0"/>
              <w:jc w:val="right"/>
              <w:rPr>
                <w:rFonts w:ascii="Times New Roman" w:hAnsi="Times New Roman" w:cs="Times New Roman"/>
                <w:sz w:val="24"/>
                <w:szCs w:val="24"/>
              </w:rPr>
            </w:pPr>
          </w:p>
        </w:tc>
      </w:tr>
      <w:tr w:rsidR="00AC05C7" w:rsidRPr="00815D85" w14:paraId="23207B43" w14:textId="77777777" w:rsidTr="00CF6D61">
        <w:trPr>
          <w:trHeight w:val="314"/>
        </w:trPr>
        <w:tc>
          <w:tcPr>
            <w:tcW w:w="946" w:type="dxa"/>
          </w:tcPr>
          <w:p w14:paraId="0588F6BD" w14:textId="77777777" w:rsidR="00AC05C7"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2.5</w:t>
            </w:r>
          </w:p>
        </w:tc>
        <w:tc>
          <w:tcPr>
            <w:tcW w:w="7024" w:type="dxa"/>
          </w:tcPr>
          <w:p w14:paraId="726E6B1A" w14:textId="77777777" w:rsidR="00AC05C7"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Data e miratimit</w:t>
            </w:r>
          </w:p>
        </w:tc>
        <w:tc>
          <w:tcPr>
            <w:tcW w:w="1030" w:type="dxa"/>
          </w:tcPr>
          <w:p w14:paraId="110FB85D" w14:textId="77777777" w:rsidR="00AC05C7" w:rsidRPr="00815D85" w:rsidRDefault="00AC05C7" w:rsidP="008611B6">
            <w:pPr>
              <w:pStyle w:val="TableParagraph"/>
              <w:spacing w:before="0"/>
              <w:jc w:val="right"/>
              <w:rPr>
                <w:rFonts w:ascii="Times New Roman" w:hAnsi="Times New Roman" w:cs="Times New Roman"/>
                <w:sz w:val="24"/>
                <w:szCs w:val="24"/>
              </w:rPr>
            </w:pPr>
          </w:p>
        </w:tc>
      </w:tr>
      <w:tr w:rsidR="00AC05C7" w:rsidRPr="00815D85" w14:paraId="3150E566" w14:textId="77777777" w:rsidTr="00CF6D61">
        <w:trPr>
          <w:trHeight w:val="314"/>
        </w:trPr>
        <w:tc>
          <w:tcPr>
            <w:tcW w:w="946" w:type="dxa"/>
          </w:tcPr>
          <w:p w14:paraId="30258B03" w14:textId="77777777" w:rsidR="00AC05C7"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2.6</w:t>
            </w:r>
          </w:p>
        </w:tc>
        <w:tc>
          <w:tcPr>
            <w:tcW w:w="7024" w:type="dxa"/>
          </w:tcPr>
          <w:p w14:paraId="2B52CB7B" w14:textId="77777777" w:rsidR="00AC05C7"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Shkurtimi i titullit</w:t>
            </w:r>
          </w:p>
        </w:tc>
        <w:tc>
          <w:tcPr>
            <w:tcW w:w="1030" w:type="dxa"/>
          </w:tcPr>
          <w:p w14:paraId="2254FBE9" w14:textId="77777777" w:rsidR="00AC05C7" w:rsidRPr="00815D85" w:rsidRDefault="00AC05C7" w:rsidP="008611B6">
            <w:pPr>
              <w:pStyle w:val="TableParagraph"/>
              <w:spacing w:before="0"/>
              <w:jc w:val="right"/>
              <w:rPr>
                <w:rFonts w:ascii="Times New Roman" w:hAnsi="Times New Roman" w:cs="Times New Roman"/>
                <w:sz w:val="24"/>
                <w:szCs w:val="24"/>
              </w:rPr>
            </w:pPr>
          </w:p>
        </w:tc>
      </w:tr>
      <w:tr w:rsidR="00B57A7F" w:rsidRPr="00815D85" w14:paraId="64C3D18F" w14:textId="77777777" w:rsidTr="00CF6D61">
        <w:trPr>
          <w:trHeight w:val="314"/>
        </w:trPr>
        <w:tc>
          <w:tcPr>
            <w:tcW w:w="946" w:type="dxa"/>
          </w:tcPr>
          <w:p w14:paraId="077D4609" w14:textId="77777777" w:rsidR="00B57A7F"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w:t>
            </w:r>
          </w:p>
        </w:tc>
        <w:tc>
          <w:tcPr>
            <w:tcW w:w="7024" w:type="dxa"/>
          </w:tcPr>
          <w:p w14:paraId="6BF481C9" w14:textId="77777777" w:rsidR="00B57A7F"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 miratuese</w:t>
            </w:r>
          </w:p>
        </w:tc>
        <w:tc>
          <w:tcPr>
            <w:tcW w:w="1030" w:type="dxa"/>
          </w:tcPr>
          <w:p w14:paraId="1E23F6E8" w14:textId="77777777" w:rsidR="00B57A7F" w:rsidRPr="00815D85" w:rsidRDefault="00B57A7F" w:rsidP="008611B6">
            <w:pPr>
              <w:pStyle w:val="TableParagraph"/>
              <w:spacing w:before="0"/>
              <w:jc w:val="right"/>
              <w:rPr>
                <w:rFonts w:ascii="Times New Roman" w:hAnsi="Times New Roman" w:cs="Times New Roman"/>
                <w:sz w:val="24"/>
                <w:szCs w:val="24"/>
              </w:rPr>
            </w:pPr>
          </w:p>
        </w:tc>
      </w:tr>
      <w:tr w:rsidR="00B57A7F" w:rsidRPr="00815D85" w14:paraId="0547C36C" w14:textId="77777777" w:rsidTr="00CF6D61">
        <w:trPr>
          <w:trHeight w:val="314"/>
        </w:trPr>
        <w:tc>
          <w:tcPr>
            <w:tcW w:w="946" w:type="dxa"/>
          </w:tcPr>
          <w:p w14:paraId="474B4C64" w14:textId="77777777" w:rsidR="00B57A7F"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3.1</w:t>
            </w:r>
          </w:p>
        </w:tc>
        <w:tc>
          <w:tcPr>
            <w:tcW w:w="7024" w:type="dxa"/>
          </w:tcPr>
          <w:p w14:paraId="2EBE7252" w14:textId="77777777" w:rsidR="00B57A7F"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Rëndësia dhe statusi</w:t>
            </w:r>
          </w:p>
        </w:tc>
        <w:tc>
          <w:tcPr>
            <w:tcW w:w="1030" w:type="dxa"/>
          </w:tcPr>
          <w:p w14:paraId="5B346D08" w14:textId="77777777" w:rsidR="00B57A7F" w:rsidRPr="00815D85" w:rsidRDefault="00B57A7F" w:rsidP="008611B6">
            <w:pPr>
              <w:pStyle w:val="TableParagraph"/>
              <w:spacing w:before="0"/>
              <w:jc w:val="right"/>
              <w:rPr>
                <w:rFonts w:ascii="Times New Roman" w:hAnsi="Times New Roman" w:cs="Times New Roman"/>
                <w:sz w:val="24"/>
                <w:szCs w:val="24"/>
              </w:rPr>
            </w:pPr>
          </w:p>
        </w:tc>
      </w:tr>
      <w:tr w:rsidR="00B57A7F" w:rsidRPr="00815D85" w14:paraId="03AF9EC2" w14:textId="77777777" w:rsidTr="00CF6D61">
        <w:trPr>
          <w:trHeight w:val="314"/>
        </w:trPr>
        <w:tc>
          <w:tcPr>
            <w:tcW w:w="946" w:type="dxa"/>
          </w:tcPr>
          <w:p w14:paraId="2D20AED9" w14:textId="77777777" w:rsidR="00B57A7F"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3.2</w:t>
            </w:r>
          </w:p>
        </w:tc>
        <w:tc>
          <w:tcPr>
            <w:tcW w:w="7024" w:type="dxa"/>
          </w:tcPr>
          <w:p w14:paraId="59E07F8A" w14:textId="77777777" w:rsidR="00B57A7F"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Forma të ndryshme</w:t>
            </w:r>
          </w:p>
        </w:tc>
        <w:tc>
          <w:tcPr>
            <w:tcW w:w="1030" w:type="dxa"/>
          </w:tcPr>
          <w:p w14:paraId="1489C0A1" w14:textId="77777777" w:rsidR="00B57A7F" w:rsidRPr="00815D85" w:rsidRDefault="00B57A7F" w:rsidP="008611B6">
            <w:pPr>
              <w:pStyle w:val="TableParagraph"/>
              <w:spacing w:before="0"/>
              <w:jc w:val="right"/>
              <w:rPr>
                <w:rFonts w:ascii="Times New Roman" w:hAnsi="Times New Roman" w:cs="Times New Roman"/>
                <w:sz w:val="24"/>
                <w:szCs w:val="24"/>
              </w:rPr>
            </w:pPr>
          </w:p>
        </w:tc>
      </w:tr>
      <w:tr w:rsidR="00E008EF" w:rsidRPr="00815D85" w14:paraId="240DA17D" w14:textId="77777777" w:rsidTr="00CF6D61">
        <w:trPr>
          <w:trHeight w:val="314"/>
        </w:trPr>
        <w:tc>
          <w:tcPr>
            <w:tcW w:w="946" w:type="dxa"/>
          </w:tcPr>
          <w:p w14:paraId="036A29C9" w14:textId="77777777" w:rsidR="00E008EF"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w:t>
            </w:r>
          </w:p>
        </w:tc>
        <w:tc>
          <w:tcPr>
            <w:tcW w:w="7024" w:type="dxa"/>
          </w:tcPr>
          <w:p w14:paraId="1AD1A511" w14:textId="77777777" w:rsidR="00E008EF"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Organizimi</w:t>
            </w:r>
          </w:p>
        </w:tc>
        <w:tc>
          <w:tcPr>
            <w:tcW w:w="1030" w:type="dxa"/>
          </w:tcPr>
          <w:p w14:paraId="77B6349F" w14:textId="77777777" w:rsidR="00E008EF" w:rsidRPr="00815D85" w:rsidRDefault="00E008EF" w:rsidP="008611B6">
            <w:pPr>
              <w:pStyle w:val="TableParagraph"/>
              <w:spacing w:before="0"/>
              <w:jc w:val="right"/>
              <w:rPr>
                <w:rFonts w:ascii="Times New Roman" w:hAnsi="Times New Roman" w:cs="Times New Roman"/>
                <w:sz w:val="24"/>
                <w:szCs w:val="24"/>
              </w:rPr>
            </w:pPr>
          </w:p>
        </w:tc>
      </w:tr>
      <w:tr w:rsidR="00E008EF" w:rsidRPr="00815D85" w14:paraId="75BBCDDA" w14:textId="77777777" w:rsidTr="00CF6D61">
        <w:trPr>
          <w:trHeight w:val="314"/>
        </w:trPr>
        <w:tc>
          <w:tcPr>
            <w:tcW w:w="946" w:type="dxa"/>
          </w:tcPr>
          <w:p w14:paraId="39F8F747" w14:textId="77777777" w:rsidR="00E008EF"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lastRenderedPageBreak/>
              <w:t>4.1</w:t>
            </w:r>
          </w:p>
        </w:tc>
        <w:tc>
          <w:tcPr>
            <w:tcW w:w="7024" w:type="dxa"/>
          </w:tcPr>
          <w:p w14:paraId="1F33217B" w14:textId="77777777" w:rsidR="00E008EF"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Strukturimi i dispozitave</w:t>
            </w:r>
          </w:p>
        </w:tc>
        <w:tc>
          <w:tcPr>
            <w:tcW w:w="1030" w:type="dxa"/>
          </w:tcPr>
          <w:p w14:paraId="0798387D" w14:textId="77777777" w:rsidR="00E008EF" w:rsidRPr="00815D85" w:rsidRDefault="00E008EF" w:rsidP="008611B6">
            <w:pPr>
              <w:pStyle w:val="TableParagraph"/>
              <w:spacing w:before="0"/>
              <w:jc w:val="right"/>
              <w:rPr>
                <w:rFonts w:ascii="Times New Roman" w:hAnsi="Times New Roman" w:cs="Times New Roman"/>
                <w:sz w:val="24"/>
                <w:szCs w:val="24"/>
              </w:rPr>
            </w:pPr>
          </w:p>
        </w:tc>
      </w:tr>
      <w:tr w:rsidR="00E008EF" w:rsidRPr="00815D85" w14:paraId="383BAA3B" w14:textId="77777777" w:rsidTr="00CF6D61">
        <w:trPr>
          <w:trHeight w:val="314"/>
        </w:trPr>
        <w:tc>
          <w:tcPr>
            <w:tcW w:w="946" w:type="dxa"/>
          </w:tcPr>
          <w:p w14:paraId="40D5181C" w14:textId="77777777" w:rsidR="00E008EF"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4.2</w:t>
            </w:r>
          </w:p>
        </w:tc>
        <w:tc>
          <w:tcPr>
            <w:tcW w:w="7024" w:type="dxa"/>
          </w:tcPr>
          <w:p w14:paraId="4A0AC403" w14:textId="77777777" w:rsidR="00E008EF"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Preambula</w:t>
            </w:r>
          </w:p>
        </w:tc>
        <w:tc>
          <w:tcPr>
            <w:tcW w:w="1030" w:type="dxa"/>
          </w:tcPr>
          <w:p w14:paraId="1A0E78C4" w14:textId="77777777" w:rsidR="00E008EF" w:rsidRPr="00815D85" w:rsidRDefault="00E008EF" w:rsidP="008611B6">
            <w:pPr>
              <w:pStyle w:val="TableParagraph"/>
              <w:spacing w:before="0"/>
              <w:jc w:val="right"/>
              <w:rPr>
                <w:rFonts w:ascii="Times New Roman" w:hAnsi="Times New Roman" w:cs="Times New Roman"/>
                <w:sz w:val="24"/>
                <w:szCs w:val="24"/>
              </w:rPr>
            </w:pPr>
          </w:p>
        </w:tc>
      </w:tr>
      <w:tr w:rsidR="00105131" w:rsidRPr="00815D85" w14:paraId="5FB19C89" w14:textId="77777777" w:rsidTr="00CF6D61">
        <w:trPr>
          <w:trHeight w:val="314"/>
        </w:trPr>
        <w:tc>
          <w:tcPr>
            <w:tcW w:w="946" w:type="dxa"/>
          </w:tcPr>
          <w:p w14:paraId="63FE67A8" w14:textId="77777777" w:rsidR="0010513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4.3</w:t>
            </w:r>
          </w:p>
        </w:tc>
        <w:tc>
          <w:tcPr>
            <w:tcW w:w="7024" w:type="dxa"/>
          </w:tcPr>
          <w:p w14:paraId="31DB8A26" w14:textId="77777777" w:rsidR="0010513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 e qëllimit</w:t>
            </w:r>
          </w:p>
        </w:tc>
        <w:tc>
          <w:tcPr>
            <w:tcW w:w="1030" w:type="dxa"/>
          </w:tcPr>
          <w:p w14:paraId="4E4F9FC8" w14:textId="77777777" w:rsidR="00105131" w:rsidRPr="00815D85" w:rsidRDefault="00105131" w:rsidP="008611B6">
            <w:pPr>
              <w:pStyle w:val="TableParagraph"/>
              <w:spacing w:before="0"/>
              <w:jc w:val="right"/>
              <w:rPr>
                <w:rFonts w:ascii="Times New Roman" w:hAnsi="Times New Roman" w:cs="Times New Roman"/>
                <w:sz w:val="24"/>
                <w:szCs w:val="24"/>
              </w:rPr>
            </w:pPr>
          </w:p>
        </w:tc>
      </w:tr>
      <w:tr w:rsidR="00105131" w:rsidRPr="00815D85" w14:paraId="79E48910" w14:textId="77777777" w:rsidTr="00CF6D61">
        <w:trPr>
          <w:trHeight w:val="314"/>
        </w:trPr>
        <w:tc>
          <w:tcPr>
            <w:tcW w:w="946" w:type="dxa"/>
          </w:tcPr>
          <w:p w14:paraId="3BCF2EA7" w14:textId="77777777" w:rsidR="0010513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4.4</w:t>
            </w:r>
          </w:p>
        </w:tc>
        <w:tc>
          <w:tcPr>
            <w:tcW w:w="7024" w:type="dxa"/>
          </w:tcPr>
          <w:p w14:paraId="163D9250" w14:textId="77777777" w:rsidR="0010513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Dispozitat e fushës së zbatimit</w:t>
            </w:r>
          </w:p>
        </w:tc>
        <w:tc>
          <w:tcPr>
            <w:tcW w:w="1030" w:type="dxa"/>
          </w:tcPr>
          <w:p w14:paraId="5322D224" w14:textId="77777777" w:rsidR="00105131" w:rsidRPr="00815D85" w:rsidRDefault="00105131" w:rsidP="008611B6">
            <w:pPr>
              <w:pStyle w:val="TableParagraph"/>
              <w:spacing w:before="0"/>
              <w:jc w:val="right"/>
              <w:rPr>
                <w:rFonts w:ascii="Times New Roman" w:hAnsi="Times New Roman" w:cs="Times New Roman"/>
                <w:sz w:val="24"/>
                <w:szCs w:val="24"/>
              </w:rPr>
            </w:pPr>
          </w:p>
        </w:tc>
      </w:tr>
      <w:tr w:rsidR="00105131" w:rsidRPr="00815D85" w14:paraId="3F20524B" w14:textId="77777777" w:rsidTr="00CF6D61">
        <w:trPr>
          <w:trHeight w:val="314"/>
        </w:trPr>
        <w:tc>
          <w:tcPr>
            <w:tcW w:w="946" w:type="dxa"/>
          </w:tcPr>
          <w:p w14:paraId="4F6B30C9" w14:textId="77777777" w:rsidR="0010513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4.5</w:t>
            </w:r>
          </w:p>
        </w:tc>
        <w:tc>
          <w:tcPr>
            <w:tcW w:w="7024" w:type="dxa"/>
          </w:tcPr>
          <w:p w14:paraId="5E3B602A" w14:textId="77777777" w:rsidR="0010513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Përkufizime</w:t>
            </w:r>
          </w:p>
        </w:tc>
        <w:tc>
          <w:tcPr>
            <w:tcW w:w="1030" w:type="dxa"/>
          </w:tcPr>
          <w:p w14:paraId="26E52099" w14:textId="77777777" w:rsidR="00105131" w:rsidRPr="00815D85" w:rsidRDefault="00105131" w:rsidP="008611B6">
            <w:pPr>
              <w:pStyle w:val="TableParagraph"/>
              <w:spacing w:before="0"/>
              <w:jc w:val="right"/>
              <w:rPr>
                <w:rFonts w:ascii="Times New Roman" w:hAnsi="Times New Roman" w:cs="Times New Roman"/>
                <w:sz w:val="24"/>
                <w:szCs w:val="24"/>
              </w:rPr>
            </w:pPr>
          </w:p>
        </w:tc>
      </w:tr>
      <w:tr w:rsidR="00105131" w:rsidRPr="00815D85" w14:paraId="29B7F3D1" w14:textId="77777777" w:rsidTr="00CF6D61">
        <w:trPr>
          <w:trHeight w:val="314"/>
        </w:trPr>
        <w:tc>
          <w:tcPr>
            <w:tcW w:w="946" w:type="dxa"/>
          </w:tcPr>
          <w:p w14:paraId="5601D060" w14:textId="77777777" w:rsidR="0010513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4.6</w:t>
            </w:r>
          </w:p>
        </w:tc>
        <w:tc>
          <w:tcPr>
            <w:tcW w:w="7024" w:type="dxa"/>
          </w:tcPr>
          <w:p w14:paraId="1EA3D782" w14:textId="77777777" w:rsidR="0010513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Dispozitat administruese</w:t>
            </w:r>
          </w:p>
        </w:tc>
        <w:tc>
          <w:tcPr>
            <w:tcW w:w="1030" w:type="dxa"/>
          </w:tcPr>
          <w:p w14:paraId="0E8F4788" w14:textId="77777777" w:rsidR="00105131" w:rsidRPr="00815D85" w:rsidRDefault="00105131" w:rsidP="008611B6">
            <w:pPr>
              <w:pStyle w:val="TableParagraph"/>
              <w:spacing w:before="0"/>
              <w:jc w:val="right"/>
              <w:rPr>
                <w:rFonts w:ascii="Times New Roman" w:hAnsi="Times New Roman" w:cs="Times New Roman"/>
                <w:sz w:val="24"/>
                <w:szCs w:val="24"/>
              </w:rPr>
            </w:pPr>
          </w:p>
        </w:tc>
      </w:tr>
      <w:tr w:rsidR="00CB63CC" w:rsidRPr="00815D85" w14:paraId="2AE5CC5C" w14:textId="77777777" w:rsidTr="00CF6D61">
        <w:trPr>
          <w:trHeight w:val="314"/>
        </w:trPr>
        <w:tc>
          <w:tcPr>
            <w:tcW w:w="946" w:type="dxa"/>
          </w:tcPr>
          <w:p w14:paraId="11115060" w14:textId="77777777" w:rsidR="00CB63C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4.7</w:t>
            </w:r>
          </w:p>
        </w:tc>
        <w:tc>
          <w:tcPr>
            <w:tcW w:w="7024" w:type="dxa"/>
          </w:tcPr>
          <w:p w14:paraId="6045363C" w14:textId="77777777" w:rsidR="00CB63CC"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Dispozitat lëndore</w:t>
            </w:r>
          </w:p>
        </w:tc>
        <w:tc>
          <w:tcPr>
            <w:tcW w:w="1030" w:type="dxa"/>
          </w:tcPr>
          <w:p w14:paraId="5A3E80F3" w14:textId="77777777" w:rsidR="00CB63CC" w:rsidRPr="00815D85" w:rsidRDefault="00CB63CC" w:rsidP="008611B6">
            <w:pPr>
              <w:pStyle w:val="TableParagraph"/>
              <w:spacing w:before="0"/>
              <w:jc w:val="right"/>
              <w:rPr>
                <w:rFonts w:ascii="Times New Roman" w:hAnsi="Times New Roman" w:cs="Times New Roman"/>
                <w:sz w:val="24"/>
                <w:szCs w:val="24"/>
              </w:rPr>
            </w:pPr>
          </w:p>
        </w:tc>
      </w:tr>
      <w:tr w:rsidR="00105131" w:rsidRPr="00815D85" w14:paraId="53AE07EE" w14:textId="77777777" w:rsidTr="00CF6D61">
        <w:trPr>
          <w:trHeight w:val="314"/>
        </w:trPr>
        <w:tc>
          <w:tcPr>
            <w:tcW w:w="946" w:type="dxa"/>
          </w:tcPr>
          <w:p w14:paraId="4CDDB658" w14:textId="77777777" w:rsidR="0010513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4.8</w:t>
            </w:r>
          </w:p>
        </w:tc>
        <w:tc>
          <w:tcPr>
            <w:tcW w:w="7024" w:type="dxa"/>
          </w:tcPr>
          <w:p w14:paraId="70A92E66" w14:textId="77777777" w:rsidR="0010513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Dispozitat vlerësuese</w:t>
            </w:r>
          </w:p>
        </w:tc>
        <w:tc>
          <w:tcPr>
            <w:tcW w:w="1030" w:type="dxa"/>
          </w:tcPr>
          <w:p w14:paraId="2565F67E" w14:textId="77777777" w:rsidR="00105131" w:rsidRPr="00815D85" w:rsidRDefault="00105131" w:rsidP="008611B6">
            <w:pPr>
              <w:pStyle w:val="TableParagraph"/>
              <w:spacing w:before="0"/>
              <w:jc w:val="right"/>
              <w:rPr>
                <w:rFonts w:ascii="Times New Roman" w:hAnsi="Times New Roman" w:cs="Times New Roman"/>
                <w:sz w:val="24"/>
                <w:szCs w:val="24"/>
              </w:rPr>
            </w:pPr>
          </w:p>
        </w:tc>
      </w:tr>
      <w:tr w:rsidR="00105131" w:rsidRPr="00815D85" w14:paraId="1B9ED7CB" w14:textId="77777777" w:rsidTr="00CF6D61">
        <w:trPr>
          <w:trHeight w:val="314"/>
        </w:trPr>
        <w:tc>
          <w:tcPr>
            <w:tcW w:w="946" w:type="dxa"/>
          </w:tcPr>
          <w:p w14:paraId="56730C3A" w14:textId="77777777" w:rsidR="0010513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4.9</w:t>
            </w:r>
          </w:p>
        </w:tc>
        <w:tc>
          <w:tcPr>
            <w:tcW w:w="7024" w:type="dxa"/>
          </w:tcPr>
          <w:p w14:paraId="16A8F3F3" w14:textId="77777777" w:rsidR="0010513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Dispozitat autorizuese</w:t>
            </w:r>
          </w:p>
        </w:tc>
        <w:tc>
          <w:tcPr>
            <w:tcW w:w="1030" w:type="dxa"/>
          </w:tcPr>
          <w:p w14:paraId="6AA373D0" w14:textId="77777777" w:rsidR="00105131" w:rsidRPr="00815D85" w:rsidRDefault="00105131" w:rsidP="008611B6">
            <w:pPr>
              <w:pStyle w:val="TableParagraph"/>
              <w:spacing w:before="0"/>
              <w:jc w:val="right"/>
              <w:rPr>
                <w:rFonts w:ascii="Times New Roman" w:hAnsi="Times New Roman" w:cs="Times New Roman"/>
                <w:sz w:val="24"/>
                <w:szCs w:val="24"/>
              </w:rPr>
            </w:pPr>
          </w:p>
        </w:tc>
      </w:tr>
      <w:tr w:rsidR="001B5FB4" w:rsidRPr="00815D85" w14:paraId="69167FDF" w14:textId="77777777" w:rsidTr="00CF6D61">
        <w:trPr>
          <w:trHeight w:val="314"/>
        </w:trPr>
        <w:tc>
          <w:tcPr>
            <w:tcW w:w="946" w:type="dxa"/>
          </w:tcPr>
          <w:p w14:paraId="37C9496F" w14:textId="77777777" w:rsidR="001B5FB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 xml:space="preserve">4.10 </w:t>
            </w:r>
          </w:p>
        </w:tc>
        <w:tc>
          <w:tcPr>
            <w:tcW w:w="7024" w:type="dxa"/>
          </w:tcPr>
          <w:p w14:paraId="4012F420" w14:textId="77777777" w:rsidR="001B5FB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Dispozitat sanksionuese</w:t>
            </w:r>
          </w:p>
        </w:tc>
        <w:tc>
          <w:tcPr>
            <w:tcW w:w="1030" w:type="dxa"/>
          </w:tcPr>
          <w:p w14:paraId="322C506F" w14:textId="77777777" w:rsidR="001B5FB4" w:rsidRPr="00815D85" w:rsidRDefault="001B5FB4" w:rsidP="008611B6">
            <w:pPr>
              <w:pStyle w:val="TableParagraph"/>
              <w:spacing w:before="0"/>
              <w:jc w:val="right"/>
              <w:rPr>
                <w:rFonts w:ascii="Times New Roman" w:hAnsi="Times New Roman" w:cs="Times New Roman"/>
                <w:sz w:val="24"/>
                <w:szCs w:val="24"/>
              </w:rPr>
            </w:pPr>
          </w:p>
        </w:tc>
      </w:tr>
      <w:tr w:rsidR="00F01555" w:rsidRPr="00815D85" w14:paraId="4957AA79" w14:textId="77777777" w:rsidTr="00CF6D61">
        <w:trPr>
          <w:trHeight w:val="314"/>
        </w:trPr>
        <w:tc>
          <w:tcPr>
            <w:tcW w:w="946" w:type="dxa"/>
          </w:tcPr>
          <w:p w14:paraId="1F348E24" w14:textId="77777777" w:rsidR="00F0155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4.11</w:t>
            </w:r>
          </w:p>
        </w:tc>
        <w:tc>
          <w:tcPr>
            <w:tcW w:w="7024" w:type="dxa"/>
          </w:tcPr>
          <w:p w14:paraId="3E3DC5C8" w14:textId="77777777" w:rsidR="00F01555"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Dispozitat shfuqizuese</w:t>
            </w:r>
          </w:p>
        </w:tc>
        <w:tc>
          <w:tcPr>
            <w:tcW w:w="1030" w:type="dxa"/>
          </w:tcPr>
          <w:p w14:paraId="62D9672A" w14:textId="77777777" w:rsidR="00F01555" w:rsidRPr="00815D85" w:rsidRDefault="00F01555" w:rsidP="008611B6">
            <w:pPr>
              <w:pStyle w:val="TableParagraph"/>
              <w:spacing w:before="0"/>
              <w:jc w:val="right"/>
              <w:rPr>
                <w:rFonts w:ascii="Times New Roman" w:hAnsi="Times New Roman" w:cs="Times New Roman"/>
                <w:sz w:val="24"/>
                <w:szCs w:val="24"/>
              </w:rPr>
            </w:pPr>
          </w:p>
        </w:tc>
      </w:tr>
      <w:tr w:rsidR="00CD5F67" w:rsidRPr="00815D85" w14:paraId="409323FF" w14:textId="77777777" w:rsidTr="00CF6D61">
        <w:trPr>
          <w:trHeight w:val="314"/>
        </w:trPr>
        <w:tc>
          <w:tcPr>
            <w:tcW w:w="946" w:type="dxa"/>
          </w:tcPr>
          <w:p w14:paraId="4333B33B" w14:textId="77777777" w:rsidR="00CD5F67"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4.12</w:t>
            </w:r>
          </w:p>
        </w:tc>
        <w:tc>
          <w:tcPr>
            <w:tcW w:w="7024" w:type="dxa"/>
          </w:tcPr>
          <w:p w14:paraId="316FBF04" w14:textId="77777777" w:rsidR="00CD5F67"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Dispozitat me efekt ndryshues mbi akte të tjera</w:t>
            </w:r>
          </w:p>
        </w:tc>
        <w:tc>
          <w:tcPr>
            <w:tcW w:w="1030" w:type="dxa"/>
          </w:tcPr>
          <w:p w14:paraId="26FFDB77" w14:textId="77777777" w:rsidR="00CD5F67" w:rsidRPr="00815D85" w:rsidRDefault="00CD5F67" w:rsidP="008611B6">
            <w:pPr>
              <w:pStyle w:val="TableParagraph"/>
              <w:spacing w:before="0"/>
              <w:jc w:val="right"/>
              <w:rPr>
                <w:rFonts w:ascii="Times New Roman" w:hAnsi="Times New Roman" w:cs="Times New Roman"/>
                <w:sz w:val="24"/>
                <w:szCs w:val="24"/>
              </w:rPr>
            </w:pPr>
          </w:p>
        </w:tc>
      </w:tr>
      <w:tr w:rsidR="00592A94" w:rsidRPr="00815D85" w14:paraId="0F1E74FC" w14:textId="77777777" w:rsidTr="00CF6D61">
        <w:trPr>
          <w:trHeight w:val="314"/>
        </w:trPr>
        <w:tc>
          <w:tcPr>
            <w:tcW w:w="946" w:type="dxa"/>
          </w:tcPr>
          <w:p w14:paraId="67D8B737" w14:textId="77777777" w:rsidR="00592A9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5</w:t>
            </w:r>
          </w:p>
        </w:tc>
        <w:tc>
          <w:tcPr>
            <w:tcW w:w="7024" w:type="dxa"/>
          </w:tcPr>
          <w:p w14:paraId="7FF9A10D" w14:textId="77777777" w:rsidR="00592A9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Njësitë strukturore të aktit dhe emërtimi i tyre</w:t>
            </w:r>
          </w:p>
        </w:tc>
        <w:tc>
          <w:tcPr>
            <w:tcW w:w="1030" w:type="dxa"/>
          </w:tcPr>
          <w:p w14:paraId="26A47B64" w14:textId="77777777" w:rsidR="00592A94" w:rsidRPr="00815D85" w:rsidRDefault="00592A94" w:rsidP="008611B6">
            <w:pPr>
              <w:pStyle w:val="TableParagraph"/>
              <w:spacing w:before="0"/>
              <w:jc w:val="right"/>
              <w:rPr>
                <w:rFonts w:ascii="Times New Roman" w:hAnsi="Times New Roman" w:cs="Times New Roman"/>
                <w:sz w:val="24"/>
                <w:szCs w:val="24"/>
              </w:rPr>
            </w:pPr>
          </w:p>
        </w:tc>
      </w:tr>
      <w:tr w:rsidR="007C057B" w:rsidRPr="00815D85" w14:paraId="6AFD9C19" w14:textId="77777777" w:rsidTr="00CF6D61">
        <w:trPr>
          <w:trHeight w:val="314"/>
        </w:trPr>
        <w:tc>
          <w:tcPr>
            <w:tcW w:w="946" w:type="dxa"/>
          </w:tcPr>
          <w:p w14:paraId="1E7AB03B" w14:textId="77777777" w:rsidR="007C057B"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6</w:t>
            </w:r>
          </w:p>
        </w:tc>
        <w:tc>
          <w:tcPr>
            <w:tcW w:w="7024" w:type="dxa"/>
          </w:tcPr>
          <w:p w14:paraId="63C78240" w14:textId="77777777" w:rsidR="007C057B"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Dispozitat e veçanta dhe emërtimi i tyre</w:t>
            </w:r>
          </w:p>
        </w:tc>
        <w:tc>
          <w:tcPr>
            <w:tcW w:w="1030" w:type="dxa"/>
          </w:tcPr>
          <w:p w14:paraId="77DCC1A4" w14:textId="77777777" w:rsidR="007C057B" w:rsidRPr="00815D85" w:rsidRDefault="007C057B" w:rsidP="008611B6">
            <w:pPr>
              <w:pStyle w:val="TableParagraph"/>
              <w:spacing w:before="0"/>
              <w:jc w:val="right"/>
              <w:rPr>
                <w:rFonts w:ascii="Times New Roman" w:hAnsi="Times New Roman" w:cs="Times New Roman"/>
                <w:sz w:val="24"/>
                <w:szCs w:val="24"/>
              </w:rPr>
            </w:pPr>
          </w:p>
        </w:tc>
      </w:tr>
      <w:tr w:rsidR="00370B57" w:rsidRPr="00815D85" w14:paraId="14BCA23C" w14:textId="77777777" w:rsidTr="00CF6D61">
        <w:trPr>
          <w:trHeight w:val="314"/>
        </w:trPr>
        <w:tc>
          <w:tcPr>
            <w:tcW w:w="946" w:type="dxa"/>
          </w:tcPr>
          <w:p w14:paraId="1E5A5E19" w14:textId="77777777" w:rsidR="00370B57"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6.1</w:t>
            </w:r>
          </w:p>
        </w:tc>
        <w:tc>
          <w:tcPr>
            <w:tcW w:w="7024" w:type="dxa"/>
          </w:tcPr>
          <w:p w14:paraId="0BD8B808" w14:textId="77777777" w:rsidR="00370B57"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Nenet dhe pjesët përbërëse të tyre</w:t>
            </w:r>
          </w:p>
        </w:tc>
        <w:tc>
          <w:tcPr>
            <w:tcW w:w="1030" w:type="dxa"/>
          </w:tcPr>
          <w:p w14:paraId="1418C14F" w14:textId="77777777" w:rsidR="00370B57" w:rsidRPr="00815D85" w:rsidRDefault="00370B57" w:rsidP="008611B6">
            <w:pPr>
              <w:pStyle w:val="TableParagraph"/>
              <w:spacing w:before="0"/>
              <w:jc w:val="right"/>
              <w:rPr>
                <w:rFonts w:ascii="Times New Roman" w:hAnsi="Times New Roman" w:cs="Times New Roman"/>
                <w:sz w:val="24"/>
                <w:szCs w:val="24"/>
              </w:rPr>
            </w:pPr>
          </w:p>
        </w:tc>
      </w:tr>
      <w:tr w:rsidR="004D1A39" w:rsidRPr="00815D85" w14:paraId="74445F14" w14:textId="77777777" w:rsidTr="00CF6D61">
        <w:trPr>
          <w:trHeight w:val="314"/>
        </w:trPr>
        <w:tc>
          <w:tcPr>
            <w:tcW w:w="946" w:type="dxa"/>
          </w:tcPr>
          <w:p w14:paraId="23A8838F" w14:textId="77777777" w:rsidR="004D1A3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6.2</w:t>
            </w:r>
          </w:p>
        </w:tc>
        <w:tc>
          <w:tcPr>
            <w:tcW w:w="7024" w:type="dxa"/>
          </w:tcPr>
          <w:p w14:paraId="12CBBB6D" w14:textId="77777777" w:rsidR="004D1A39"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Paragrafët dhe pjesët përbërëse të tyre</w:t>
            </w:r>
          </w:p>
        </w:tc>
        <w:tc>
          <w:tcPr>
            <w:tcW w:w="1030" w:type="dxa"/>
          </w:tcPr>
          <w:p w14:paraId="2CE1FA19" w14:textId="77777777" w:rsidR="004D1A39" w:rsidRPr="00815D85" w:rsidRDefault="004D1A39" w:rsidP="008611B6">
            <w:pPr>
              <w:pStyle w:val="TableParagraph"/>
              <w:spacing w:before="0"/>
              <w:jc w:val="right"/>
              <w:rPr>
                <w:rFonts w:ascii="Times New Roman" w:hAnsi="Times New Roman" w:cs="Times New Roman"/>
                <w:sz w:val="24"/>
                <w:szCs w:val="24"/>
              </w:rPr>
            </w:pPr>
          </w:p>
        </w:tc>
      </w:tr>
      <w:tr w:rsidR="004D1A39" w:rsidRPr="00815D85" w14:paraId="6F728103" w14:textId="77777777" w:rsidTr="00CF6D61">
        <w:trPr>
          <w:trHeight w:val="314"/>
        </w:trPr>
        <w:tc>
          <w:tcPr>
            <w:tcW w:w="946" w:type="dxa"/>
          </w:tcPr>
          <w:p w14:paraId="7E0085D6" w14:textId="77777777" w:rsidR="004D1A3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6.3</w:t>
            </w:r>
          </w:p>
        </w:tc>
        <w:tc>
          <w:tcPr>
            <w:tcW w:w="7024" w:type="dxa"/>
          </w:tcPr>
          <w:p w14:paraId="751B6171" w14:textId="77777777" w:rsidR="004D1A39"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Vënia në dukje e raportit ndërmjet paragrafëve</w:t>
            </w:r>
          </w:p>
        </w:tc>
        <w:tc>
          <w:tcPr>
            <w:tcW w:w="1030" w:type="dxa"/>
          </w:tcPr>
          <w:p w14:paraId="36763240" w14:textId="77777777" w:rsidR="004D1A39" w:rsidRPr="00815D85" w:rsidRDefault="004D1A39" w:rsidP="008611B6">
            <w:pPr>
              <w:pStyle w:val="TableParagraph"/>
              <w:spacing w:before="0"/>
              <w:jc w:val="right"/>
              <w:rPr>
                <w:rFonts w:ascii="Times New Roman" w:hAnsi="Times New Roman" w:cs="Times New Roman"/>
                <w:sz w:val="24"/>
                <w:szCs w:val="24"/>
              </w:rPr>
            </w:pPr>
          </w:p>
        </w:tc>
      </w:tr>
      <w:tr w:rsidR="004D1A39" w:rsidRPr="00815D85" w14:paraId="29933CD9" w14:textId="77777777" w:rsidTr="00CF6D61">
        <w:trPr>
          <w:trHeight w:val="314"/>
        </w:trPr>
        <w:tc>
          <w:tcPr>
            <w:tcW w:w="946" w:type="dxa"/>
          </w:tcPr>
          <w:p w14:paraId="16CC4009" w14:textId="77777777" w:rsidR="004D1A3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6.4</w:t>
            </w:r>
          </w:p>
        </w:tc>
        <w:tc>
          <w:tcPr>
            <w:tcW w:w="7024" w:type="dxa"/>
          </w:tcPr>
          <w:p w14:paraId="34C15B22" w14:textId="77777777" w:rsidR="004D1A39"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Vënia në dukje e raportit ndërmjet nënparagrafëve</w:t>
            </w:r>
          </w:p>
        </w:tc>
        <w:tc>
          <w:tcPr>
            <w:tcW w:w="1030" w:type="dxa"/>
          </w:tcPr>
          <w:p w14:paraId="78D1F43A" w14:textId="77777777" w:rsidR="004D1A39" w:rsidRPr="00815D85" w:rsidRDefault="004D1A39" w:rsidP="008611B6">
            <w:pPr>
              <w:pStyle w:val="TableParagraph"/>
              <w:spacing w:before="0"/>
              <w:jc w:val="right"/>
              <w:rPr>
                <w:rFonts w:ascii="Times New Roman" w:hAnsi="Times New Roman" w:cs="Times New Roman"/>
                <w:sz w:val="24"/>
                <w:szCs w:val="24"/>
              </w:rPr>
            </w:pPr>
          </w:p>
        </w:tc>
      </w:tr>
      <w:tr w:rsidR="00E94554" w:rsidRPr="00815D85" w14:paraId="472624C2" w14:textId="77777777" w:rsidTr="00CF6D61">
        <w:trPr>
          <w:trHeight w:val="314"/>
        </w:trPr>
        <w:tc>
          <w:tcPr>
            <w:tcW w:w="946" w:type="dxa"/>
          </w:tcPr>
          <w:p w14:paraId="10921A57" w14:textId="77777777" w:rsidR="00E9455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7</w:t>
            </w:r>
          </w:p>
        </w:tc>
        <w:tc>
          <w:tcPr>
            <w:tcW w:w="7024" w:type="dxa"/>
          </w:tcPr>
          <w:p w14:paraId="50093659" w14:textId="77777777" w:rsidR="00E9455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Akti gjithëpërfshirës</w:t>
            </w:r>
          </w:p>
        </w:tc>
        <w:tc>
          <w:tcPr>
            <w:tcW w:w="1030" w:type="dxa"/>
          </w:tcPr>
          <w:p w14:paraId="0C76DDC2" w14:textId="77777777" w:rsidR="00E94554" w:rsidRPr="00815D85" w:rsidRDefault="00E94554" w:rsidP="008611B6">
            <w:pPr>
              <w:pStyle w:val="TableParagraph"/>
              <w:spacing w:before="0"/>
              <w:jc w:val="right"/>
              <w:rPr>
                <w:rFonts w:ascii="Times New Roman" w:hAnsi="Times New Roman" w:cs="Times New Roman"/>
                <w:sz w:val="24"/>
                <w:szCs w:val="24"/>
              </w:rPr>
            </w:pPr>
          </w:p>
        </w:tc>
      </w:tr>
      <w:tr w:rsidR="004D1A39" w:rsidRPr="00815D85" w14:paraId="47BF8047" w14:textId="77777777" w:rsidTr="00CF6D61">
        <w:trPr>
          <w:trHeight w:val="314"/>
        </w:trPr>
        <w:tc>
          <w:tcPr>
            <w:tcW w:w="946" w:type="dxa"/>
          </w:tcPr>
          <w:p w14:paraId="1D5CF2AE" w14:textId="77777777" w:rsidR="004D1A3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8</w:t>
            </w:r>
          </w:p>
        </w:tc>
        <w:tc>
          <w:tcPr>
            <w:tcW w:w="7024" w:type="dxa"/>
          </w:tcPr>
          <w:p w14:paraId="11D6CCA3" w14:textId="77777777" w:rsidR="004D1A39"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 kalimtare</w:t>
            </w:r>
          </w:p>
        </w:tc>
        <w:tc>
          <w:tcPr>
            <w:tcW w:w="1030" w:type="dxa"/>
          </w:tcPr>
          <w:p w14:paraId="7875515E" w14:textId="77777777" w:rsidR="004D1A39" w:rsidRPr="00815D85" w:rsidRDefault="004D1A39" w:rsidP="008611B6">
            <w:pPr>
              <w:pStyle w:val="TableParagraph"/>
              <w:spacing w:before="0"/>
              <w:jc w:val="right"/>
              <w:rPr>
                <w:rFonts w:ascii="Times New Roman" w:hAnsi="Times New Roman" w:cs="Times New Roman"/>
                <w:sz w:val="24"/>
                <w:szCs w:val="24"/>
              </w:rPr>
            </w:pPr>
          </w:p>
        </w:tc>
      </w:tr>
      <w:tr w:rsidR="00F43F27" w:rsidRPr="00815D85" w14:paraId="409DE374" w14:textId="77777777" w:rsidTr="00CF6D61">
        <w:trPr>
          <w:trHeight w:val="314"/>
        </w:trPr>
        <w:tc>
          <w:tcPr>
            <w:tcW w:w="946" w:type="dxa"/>
          </w:tcPr>
          <w:p w14:paraId="18A90AD2" w14:textId="77777777" w:rsidR="00F43F27"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9</w:t>
            </w:r>
          </w:p>
        </w:tc>
        <w:tc>
          <w:tcPr>
            <w:tcW w:w="7024" w:type="dxa"/>
          </w:tcPr>
          <w:p w14:paraId="2810EAC4" w14:textId="77777777" w:rsidR="00F43F27"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Hyrja në fuqi</w:t>
            </w:r>
          </w:p>
        </w:tc>
        <w:tc>
          <w:tcPr>
            <w:tcW w:w="1030" w:type="dxa"/>
          </w:tcPr>
          <w:p w14:paraId="2C0B17D4" w14:textId="77777777" w:rsidR="00F43F27" w:rsidRPr="00815D85" w:rsidRDefault="00F43F27" w:rsidP="008611B6">
            <w:pPr>
              <w:pStyle w:val="TableParagraph"/>
              <w:spacing w:before="0"/>
              <w:jc w:val="right"/>
              <w:rPr>
                <w:rFonts w:ascii="Times New Roman" w:hAnsi="Times New Roman" w:cs="Times New Roman"/>
                <w:sz w:val="24"/>
                <w:szCs w:val="24"/>
              </w:rPr>
            </w:pPr>
          </w:p>
        </w:tc>
      </w:tr>
      <w:tr w:rsidR="00F43F27" w:rsidRPr="00815D85" w14:paraId="63D8DC29" w14:textId="77777777" w:rsidTr="00CF6D61">
        <w:trPr>
          <w:trHeight w:val="314"/>
        </w:trPr>
        <w:tc>
          <w:tcPr>
            <w:tcW w:w="946" w:type="dxa"/>
          </w:tcPr>
          <w:p w14:paraId="042B9EE7" w14:textId="77777777" w:rsidR="00F43F27"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9.1</w:t>
            </w:r>
          </w:p>
        </w:tc>
        <w:tc>
          <w:tcPr>
            <w:tcW w:w="7024" w:type="dxa"/>
          </w:tcPr>
          <w:p w14:paraId="187BBB84" w14:textId="77777777" w:rsidR="00F43F27"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Përkufizimi i saktë</w:t>
            </w:r>
          </w:p>
        </w:tc>
        <w:tc>
          <w:tcPr>
            <w:tcW w:w="1030" w:type="dxa"/>
          </w:tcPr>
          <w:p w14:paraId="5DD58840" w14:textId="77777777" w:rsidR="00F43F27" w:rsidRPr="00815D85" w:rsidRDefault="00F43F27" w:rsidP="008611B6">
            <w:pPr>
              <w:pStyle w:val="TableParagraph"/>
              <w:spacing w:before="0"/>
              <w:jc w:val="right"/>
              <w:rPr>
                <w:rFonts w:ascii="Times New Roman" w:hAnsi="Times New Roman" w:cs="Times New Roman"/>
                <w:sz w:val="24"/>
                <w:szCs w:val="24"/>
              </w:rPr>
            </w:pPr>
          </w:p>
        </w:tc>
      </w:tr>
      <w:tr w:rsidR="00CC027F" w:rsidRPr="00815D85" w14:paraId="49D8499B" w14:textId="77777777" w:rsidTr="00CF6D61">
        <w:trPr>
          <w:trHeight w:val="314"/>
        </w:trPr>
        <w:tc>
          <w:tcPr>
            <w:tcW w:w="946" w:type="dxa"/>
          </w:tcPr>
          <w:p w14:paraId="1182F3BA" w14:textId="77777777" w:rsidR="00CC027F"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9.2</w:t>
            </w:r>
          </w:p>
        </w:tc>
        <w:tc>
          <w:tcPr>
            <w:tcW w:w="7024" w:type="dxa"/>
          </w:tcPr>
          <w:p w14:paraId="67CCF073" w14:textId="77777777" w:rsidR="00CC027F"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Hyrja në fuqi me kusht</w:t>
            </w:r>
          </w:p>
        </w:tc>
        <w:tc>
          <w:tcPr>
            <w:tcW w:w="1030" w:type="dxa"/>
          </w:tcPr>
          <w:p w14:paraId="3C31495D" w14:textId="77777777" w:rsidR="00CC027F" w:rsidRPr="00815D85" w:rsidRDefault="00CC027F" w:rsidP="008611B6">
            <w:pPr>
              <w:pStyle w:val="TableParagraph"/>
              <w:spacing w:before="0"/>
              <w:jc w:val="right"/>
              <w:rPr>
                <w:rFonts w:ascii="Times New Roman" w:hAnsi="Times New Roman" w:cs="Times New Roman"/>
                <w:sz w:val="24"/>
                <w:szCs w:val="24"/>
              </w:rPr>
            </w:pPr>
          </w:p>
        </w:tc>
      </w:tr>
      <w:tr w:rsidR="002838A8" w:rsidRPr="00815D85" w14:paraId="597681AC" w14:textId="77777777" w:rsidTr="00CF6D61">
        <w:trPr>
          <w:trHeight w:val="314"/>
        </w:trPr>
        <w:tc>
          <w:tcPr>
            <w:tcW w:w="946" w:type="dxa"/>
          </w:tcPr>
          <w:p w14:paraId="098C8A77" w14:textId="77777777" w:rsidR="002838A8"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9.3</w:t>
            </w:r>
          </w:p>
        </w:tc>
        <w:tc>
          <w:tcPr>
            <w:tcW w:w="7024" w:type="dxa"/>
          </w:tcPr>
          <w:p w14:paraId="6FA8B1D2" w14:textId="77777777" w:rsidR="002838A8"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Hyrja në fuqi në momente të ndryshme kohore</w:t>
            </w:r>
          </w:p>
        </w:tc>
        <w:tc>
          <w:tcPr>
            <w:tcW w:w="1030" w:type="dxa"/>
          </w:tcPr>
          <w:p w14:paraId="35BAC724" w14:textId="77777777" w:rsidR="002838A8" w:rsidRPr="00815D85" w:rsidRDefault="002838A8" w:rsidP="008611B6">
            <w:pPr>
              <w:pStyle w:val="TableParagraph"/>
              <w:spacing w:before="0"/>
              <w:jc w:val="right"/>
              <w:rPr>
                <w:rFonts w:ascii="Times New Roman" w:hAnsi="Times New Roman" w:cs="Times New Roman"/>
                <w:sz w:val="24"/>
                <w:szCs w:val="24"/>
              </w:rPr>
            </w:pPr>
          </w:p>
        </w:tc>
      </w:tr>
      <w:tr w:rsidR="00D42C81" w:rsidRPr="00815D85" w14:paraId="3D5BE9F7" w14:textId="77777777" w:rsidTr="00CF6D61">
        <w:trPr>
          <w:trHeight w:val="314"/>
        </w:trPr>
        <w:tc>
          <w:tcPr>
            <w:tcW w:w="946" w:type="dxa"/>
          </w:tcPr>
          <w:p w14:paraId="32599C45" w14:textId="77777777" w:rsidR="00D42C8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9.4</w:t>
            </w:r>
          </w:p>
        </w:tc>
        <w:tc>
          <w:tcPr>
            <w:tcW w:w="7024" w:type="dxa"/>
          </w:tcPr>
          <w:p w14:paraId="32CCD56A" w14:textId="77777777" w:rsidR="00D42C8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Kufizimet kohore dhe pushimi i fuqisë së legjislacionit</w:t>
            </w:r>
          </w:p>
        </w:tc>
        <w:tc>
          <w:tcPr>
            <w:tcW w:w="1030" w:type="dxa"/>
          </w:tcPr>
          <w:p w14:paraId="77240EE2" w14:textId="77777777" w:rsidR="00D42C81" w:rsidRPr="00815D85" w:rsidRDefault="00D42C81" w:rsidP="008611B6">
            <w:pPr>
              <w:pStyle w:val="TableParagraph"/>
              <w:spacing w:before="0"/>
              <w:jc w:val="right"/>
              <w:rPr>
                <w:rFonts w:ascii="Times New Roman" w:hAnsi="Times New Roman" w:cs="Times New Roman"/>
                <w:sz w:val="24"/>
                <w:szCs w:val="24"/>
              </w:rPr>
            </w:pPr>
          </w:p>
        </w:tc>
      </w:tr>
      <w:tr w:rsidR="00A55B3C" w:rsidRPr="00815D85" w14:paraId="290A5BA9" w14:textId="77777777" w:rsidTr="00CF6D61">
        <w:trPr>
          <w:trHeight w:val="314"/>
        </w:trPr>
        <w:tc>
          <w:tcPr>
            <w:tcW w:w="946" w:type="dxa"/>
          </w:tcPr>
          <w:p w14:paraId="0A2B77EF" w14:textId="77777777" w:rsidR="00A55B3C" w:rsidRPr="00815D85" w:rsidRDefault="00042752" w:rsidP="008611B6">
            <w:pPr>
              <w:pStyle w:val="TableParagraph"/>
              <w:spacing w:before="120"/>
              <w:ind w:left="50"/>
              <w:rPr>
                <w:rFonts w:ascii="Times New Roman" w:hAnsi="Times New Roman" w:cs="Times New Roman"/>
                <w:sz w:val="24"/>
                <w:szCs w:val="24"/>
              </w:rPr>
            </w:pPr>
            <w:r w:rsidRPr="00815D85">
              <w:rPr>
                <w:rFonts w:ascii="Times New Roman" w:hAnsi="Times New Roman" w:cs="Times New Roman"/>
                <w:b/>
                <w:sz w:val="24"/>
                <w:szCs w:val="24"/>
              </w:rPr>
              <w:t>Pjesa E</w:t>
            </w:r>
          </w:p>
        </w:tc>
        <w:tc>
          <w:tcPr>
            <w:tcW w:w="7024" w:type="dxa"/>
          </w:tcPr>
          <w:p w14:paraId="40A4BF13" w14:textId="77777777" w:rsidR="00A55B3C" w:rsidRPr="00815D85" w:rsidRDefault="00042752" w:rsidP="008611B6">
            <w:pPr>
              <w:pStyle w:val="TableParagraph"/>
              <w:spacing w:before="120"/>
              <w:ind w:left="241"/>
              <w:rPr>
                <w:rFonts w:ascii="Times New Roman" w:hAnsi="Times New Roman" w:cs="Times New Roman"/>
                <w:sz w:val="24"/>
                <w:szCs w:val="24"/>
              </w:rPr>
            </w:pPr>
            <w:r w:rsidRPr="00815D85">
              <w:rPr>
                <w:rFonts w:ascii="Times New Roman" w:hAnsi="Times New Roman" w:cs="Times New Roman"/>
                <w:b/>
                <w:sz w:val="24"/>
                <w:szCs w:val="24"/>
              </w:rPr>
              <w:t>Aktet ndryshuese</w:t>
            </w:r>
          </w:p>
        </w:tc>
        <w:tc>
          <w:tcPr>
            <w:tcW w:w="1030" w:type="dxa"/>
          </w:tcPr>
          <w:p w14:paraId="0B431F09"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A55B3C" w:rsidRPr="00815D85" w14:paraId="251B064E" w14:textId="77777777" w:rsidTr="00CF6D61">
        <w:trPr>
          <w:trHeight w:val="314"/>
        </w:trPr>
        <w:tc>
          <w:tcPr>
            <w:tcW w:w="946" w:type="dxa"/>
          </w:tcPr>
          <w:p w14:paraId="0D6B2F80" w14:textId="77777777" w:rsidR="00A55B3C"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1</w:t>
            </w:r>
          </w:p>
        </w:tc>
        <w:tc>
          <w:tcPr>
            <w:tcW w:w="7024" w:type="dxa"/>
          </w:tcPr>
          <w:p w14:paraId="6409F174" w14:textId="77777777" w:rsidR="00A55B3C"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Vërejtje të përgjithshme për legjislacionin ndryshues</w:t>
            </w:r>
          </w:p>
        </w:tc>
        <w:tc>
          <w:tcPr>
            <w:tcW w:w="1030" w:type="dxa"/>
          </w:tcPr>
          <w:p w14:paraId="6C80D291"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A55B3C" w:rsidRPr="00815D85" w14:paraId="73826DCE" w14:textId="77777777" w:rsidTr="00CF6D61">
        <w:trPr>
          <w:trHeight w:val="314"/>
        </w:trPr>
        <w:tc>
          <w:tcPr>
            <w:tcW w:w="946" w:type="dxa"/>
          </w:tcPr>
          <w:p w14:paraId="18CD9B1B" w14:textId="77777777" w:rsidR="00A55B3C"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2</w:t>
            </w:r>
          </w:p>
        </w:tc>
        <w:tc>
          <w:tcPr>
            <w:tcW w:w="7024" w:type="dxa"/>
          </w:tcPr>
          <w:p w14:paraId="22C41A33" w14:textId="77777777" w:rsidR="00A55B3C"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Aktet zëvendësuese</w:t>
            </w:r>
          </w:p>
        </w:tc>
        <w:tc>
          <w:tcPr>
            <w:tcW w:w="1030" w:type="dxa"/>
          </w:tcPr>
          <w:p w14:paraId="582DE3A1"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A55B3C" w:rsidRPr="00815D85" w14:paraId="54AD5FB2" w14:textId="77777777" w:rsidTr="00CF6D61">
        <w:trPr>
          <w:trHeight w:val="314"/>
        </w:trPr>
        <w:tc>
          <w:tcPr>
            <w:tcW w:w="946" w:type="dxa"/>
          </w:tcPr>
          <w:p w14:paraId="6DBB5B43" w14:textId="77777777" w:rsidR="00A55B3C"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3</w:t>
            </w:r>
          </w:p>
        </w:tc>
        <w:tc>
          <w:tcPr>
            <w:tcW w:w="7024" w:type="dxa"/>
          </w:tcPr>
          <w:p w14:paraId="47A91B0A" w14:textId="77777777" w:rsidR="00A55B3C"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Aktet individuale ndryshuese</w:t>
            </w:r>
          </w:p>
        </w:tc>
        <w:tc>
          <w:tcPr>
            <w:tcW w:w="1030" w:type="dxa"/>
          </w:tcPr>
          <w:p w14:paraId="3D7F38A8"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A55B3C" w:rsidRPr="00815D85" w14:paraId="7F53BCD0" w14:textId="77777777" w:rsidTr="00CF6D61">
        <w:trPr>
          <w:trHeight w:val="314"/>
        </w:trPr>
        <w:tc>
          <w:tcPr>
            <w:tcW w:w="946" w:type="dxa"/>
          </w:tcPr>
          <w:p w14:paraId="1A3D0143" w14:textId="77777777" w:rsidR="00A55B3C"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3.1</w:t>
            </w:r>
          </w:p>
        </w:tc>
        <w:tc>
          <w:tcPr>
            <w:tcW w:w="7024" w:type="dxa"/>
          </w:tcPr>
          <w:p w14:paraId="316639C3" w14:textId="77777777" w:rsidR="00A55B3C"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Tiparet karakteristike</w:t>
            </w:r>
          </w:p>
        </w:tc>
        <w:tc>
          <w:tcPr>
            <w:tcW w:w="1030" w:type="dxa"/>
          </w:tcPr>
          <w:p w14:paraId="39C2C030"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A55B3C" w:rsidRPr="00815D85" w14:paraId="6DEAE056" w14:textId="77777777" w:rsidTr="00CF6D61">
        <w:trPr>
          <w:trHeight w:val="314"/>
        </w:trPr>
        <w:tc>
          <w:tcPr>
            <w:tcW w:w="946" w:type="dxa"/>
          </w:tcPr>
          <w:p w14:paraId="4A7F6D6D" w14:textId="77777777" w:rsidR="00A55B3C"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3.2</w:t>
            </w:r>
          </w:p>
        </w:tc>
        <w:tc>
          <w:tcPr>
            <w:tcW w:w="7024" w:type="dxa"/>
          </w:tcPr>
          <w:p w14:paraId="1595BDCD" w14:textId="77777777" w:rsidR="00A55B3C"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Titulli i aktit ndryshues</w:t>
            </w:r>
          </w:p>
        </w:tc>
        <w:tc>
          <w:tcPr>
            <w:tcW w:w="1030" w:type="dxa"/>
          </w:tcPr>
          <w:p w14:paraId="2C9F14BA"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FA280F" w:rsidRPr="00815D85" w14:paraId="7388D907" w14:textId="77777777" w:rsidTr="00CF6D61">
        <w:trPr>
          <w:trHeight w:val="314"/>
        </w:trPr>
        <w:tc>
          <w:tcPr>
            <w:tcW w:w="946" w:type="dxa"/>
          </w:tcPr>
          <w:p w14:paraId="66AD28FE" w14:textId="77777777" w:rsidR="00FA280F"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3.3</w:t>
            </w:r>
          </w:p>
        </w:tc>
        <w:tc>
          <w:tcPr>
            <w:tcW w:w="7024" w:type="dxa"/>
          </w:tcPr>
          <w:p w14:paraId="1C0A8BE4" w14:textId="77777777" w:rsidR="00FA280F"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 miratuese</w:t>
            </w:r>
          </w:p>
        </w:tc>
        <w:tc>
          <w:tcPr>
            <w:tcW w:w="1030" w:type="dxa"/>
          </w:tcPr>
          <w:p w14:paraId="5BA567B8" w14:textId="77777777" w:rsidR="00FA280F" w:rsidRPr="00815D85" w:rsidRDefault="00FA280F" w:rsidP="008611B6">
            <w:pPr>
              <w:pStyle w:val="TableParagraph"/>
              <w:spacing w:before="0"/>
              <w:jc w:val="right"/>
              <w:rPr>
                <w:rFonts w:ascii="Times New Roman" w:hAnsi="Times New Roman" w:cs="Times New Roman"/>
                <w:sz w:val="24"/>
                <w:szCs w:val="24"/>
              </w:rPr>
            </w:pPr>
          </w:p>
        </w:tc>
      </w:tr>
      <w:tr w:rsidR="00A55B3C" w:rsidRPr="00815D85" w14:paraId="2E82F236" w14:textId="77777777" w:rsidTr="00CF6D61">
        <w:trPr>
          <w:trHeight w:val="314"/>
        </w:trPr>
        <w:tc>
          <w:tcPr>
            <w:tcW w:w="946" w:type="dxa"/>
          </w:tcPr>
          <w:p w14:paraId="63FAE3EB" w14:textId="77777777" w:rsidR="00A55B3C"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3.4</w:t>
            </w:r>
          </w:p>
        </w:tc>
        <w:tc>
          <w:tcPr>
            <w:tcW w:w="7024" w:type="dxa"/>
          </w:tcPr>
          <w:p w14:paraId="2B068A4F" w14:textId="77777777" w:rsidR="00A55B3C"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Dispozita hyrëse</w:t>
            </w:r>
          </w:p>
        </w:tc>
        <w:tc>
          <w:tcPr>
            <w:tcW w:w="1030" w:type="dxa"/>
          </w:tcPr>
          <w:p w14:paraId="34F4CDAB"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A55B3C" w:rsidRPr="00815D85" w14:paraId="707819B6" w14:textId="77777777" w:rsidTr="00CF6D61">
        <w:trPr>
          <w:trHeight w:val="314"/>
        </w:trPr>
        <w:tc>
          <w:tcPr>
            <w:tcW w:w="946" w:type="dxa"/>
          </w:tcPr>
          <w:p w14:paraId="7092DA54" w14:textId="77777777" w:rsidR="00A55B3C"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3.5</w:t>
            </w:r>
          </w:p>
        </w:tc>
        <w:tc>
          <w:tcPr>
            <w:tcW w:w="7024" w:type="dxa"/>
          </w:tcPr>
          <w:p w14:paraId="4CCECB1D" w14:textId="77777777" w:rsidR="00A55B3C"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Formula ndryshuese</w:t>
            </w:r>
          </w:p>
        </w:tc>
        <w:tc>
          <w:tcPr>
            <w:tcW w:w="1030" w:type="dxa"/>
          </w:tcPr>
          <w:p w14:paraId="34530874"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A55B3C" w:rsidRPr="00815D85" w14:paraId="2FF6D3F5" w14:textId="77777777" w:rsidTr="00CF6D61">
        <w:trPr>
          <w:trHeight w:val="314"/>
        </w:trPr>
        <w:tc>
          <w:tcPr>
            <w:tcW w:w="946" w:type="dxa"/>
          </w:tcPr>
          <w:p w14:paraId="4A7F5793" w14:textId="77777777" w:rsidR="00A55B3C"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4</w:t>
            </w:r>
          </w:p>
        </w:tc>
        <w:tc>
          <w:tcPr>
            <w:tcW w:w="7024" w:type="dxa"/>
          </w:tcPr>
          <w:p w14:paraId="124F7101" w14:textId="77777777" w:rsidR="00A55B3C"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Struktura</w:t>
            </w:r>
          </w:p>
        </w:tc>
        <w:tc>
          <w:tcPr>
            <w:tcW w:w="1030" w:type="dxa"/>
          </w:tcPr>
          <w:p w14:paraId="0CAEFB99"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714744" w:rsidRPr="00815D85" w14:paraId="6095F321" w14:textId="77777777" w:rsidTr="00CF6D61">
        <w:trPr>
          <w:trHeight w:val="314"/>
        </w:trPr>
        <w:tc>
          <w:tcPr>
            <w:tcW w:w="946" w:type="dxa"/>
          </w:tcPr>
          <w:p w14:paraId="2B2E1A66" w14:textId="77777777" w:rsidR="0071474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4.1</w:t>
            </w:r>
          </w:p>
        </w:tc>
        <w:tc>
          <w:tcPr>
            <w:tcW w:w="7024" w:type="dxa"/>
          </w:tcPr>
          <w:p w14:paraId="22B77DF8" w14:textId="77777777" w:rsidR="0071474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Numërtimi i neneve të aktit ndryshues</w:t>
            </w:r>
          </w:p>
        </w:tc>
        <w:tc>
          <w:tcPr>
            <w:tcW w:w="1030" w:type="dxa"/>
          </w:tcPr>
          <w:p w14:paraId="74684E6F" w14:textId="77777777" w:rsidR="00714744" w:rsidRPr="00815D85" w:rsidRDefault="00714744" w:rsidP="008611B6">
            <w:pPr>
              <w:pStyle w:val="TableParagraph"/>
              <w:spacing w:before="0"/>
              <w:jc w:val="right"/>
              <w:rPr>
                <w:rFonts w:ascii="Times New Roman" w:hAnsi="Times New Roman" w:cs="Times New Roman"/>
                <w:sz w:val="24"/>
                <w:szCs w:val="24"/>
              </w:rPr>
            </w:pPr>
          </w:p>
        </w:tc>
      </w:tr>
      <w:tr w:rsidR="00A55B3C" w:rsidRPr="00815D85" w14:paraId="7438035C" w14:textId="77777777" w:rsidTr="00CF6D61">
        <w:trPr>
          <w:trHeight w:val="314"/>
        </w:trPr>
        <w:tc>
          <w:tcPr>
            <w:tcW w:w="946" w:type="dxa"/>
          </w:tcPr>
          <w:p w14:paraId="739D2E19" w14:textId="77777777" w:rsidR="00A55B3C" w:rsidRPr="00815D85" w:rsidRDefault="00042752" w:rsidP="008611B6">
            <w:pPr>
              <w:pStyle w:val="TableParagraph"/>
              <w:spacing w:before="0"/>
              <w:ind w:left="50"/>
              <w:rPr>
                <w:rFonts w:ascii="Times New Roman" w:hAnsi="Times New Roman" w:cs="Times New Roman"/>
                <w:b/>
                <w:sz w:val="24"/>
                <w:szCs w:val="24"/>
              </w:rPr>
            </w:pPr>
            <w:r w:rsidRPr="00815D85">
              <w:rPr>
                <w:rFonts w:ascii="Times New Roman" w:hAnsi="Times New Roman" w:cs="Times New Roman"/>
                <w:sz w:val="24"/>
                <w:szCs w:val="24"/>
              </w:rPr>
              <w:t>4.2</w:t>
            </w:r>
          </w:p>
        </w:tc>
        <w:tc>
          <w:tcPr>
            <w:tcW w:w="7024" w:type="dxa"/>
          </w:tcPr>
          <w:p w14:paraId="6FFE719C" w14:textId="77777777" w:rsidR="00A55B3C" w:rsidRPr="00815D85" w:rsidRDefault="00042752" w:rsidP="008611B6">
            <w:pPr>
              <w:pStyle w:val="TableParagraph"/>
              <w:spacing w:before="0"/>
              <w:ind w:left="241"/>
              <w:rPr>
                <w:rFonts w:ascii="Times New Roman" w:hAnsi="Times New Roman" w:cs="Times New Roman"/>
                <w:b/>
                <w:sz w:val="24"/>
                <w:szCs w:val="24"/>
              </w:rPr>
            </w:pPr>
            <w:r w:rsidRPr="00815D85">
              <w:rPr>
                <w:rFonts w:ascii="Times New Roman" w:hAnsi="Times New Roman" w:cs="Times New Roman"/>
                <w:sz w:val="24"/>
                <w:szCs w:val="24"/>
              </w:rPr>
              <w:t>Veprimi ndryshues “shtohet”</w:t>
            </w:r>
          </w:p>
        </w:tc>
        <w:tc>
          <w:tcPr>
            <w:tcW w:w="1030" w:type="dxa"/>
          </w:tcPr>
          <w:p w14:paraId="0F5969AE"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A55B3C" w:rsidRPr="00815D85" w14:paraId="5AE635C5" w14:textId="77777777" w:rsidTr="00CF6D61">
        <w:trPr>
          <w:trHeight w:val="314"/>
        </w:trPr>
        <w:tc>
          <w:tcPr>
            <w:tcW w:w="946" w:type="dxa"/>
          </w:tcPr>
          <w:p w14:paraId="23E5E7BF" w14:textId="77777777" w:rsidR="00A55B3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4.3</w:t>
            </w:r>
          </w:p>
        </w:tc>
        <w:tc>
          <w:tcPr>
            <w:tcW w:w="7024" w:type="dxa"/>
          </w:tcPr>
          <w:p w14:paraId="45F83FA9" w14:textId="77777777" w:rsidR="00A55B3C"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Veprimi ndryshues “ndryshohet si më poshtë”</w:t>
            </w:r>
          </w:p>
        </w:tc>
        <w:tc>
          <w:tcPr>
            <w:tcW w:w="1030" w:type="dxa"/>
          </w:tcPr>
          <w:p w14:paraId="5FAF15DA"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A55B3C" w:rsidRPr="00815D85" w14:paraId="7D17A688" w14:textId="77777777" w:rsidTr="00CF6D61">
        <w:trPr>
          <w:trHeight w:val="314"/>
        </w:trPr>
        <w:tc>
          <w:tcPr>
            <w:tcW w:w="946" w:type="dxa"/>
          </w:tcPr>
          <w:p w14:paraId="4CA99DC8" w14:textId="77777777" w:rsidR="00A55B3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4.4</w:t>
            </w:r>
          </w:p>
        </w:tc>
        <w:tc>
          <w:tcPr>
            <w:tcW w:w="7024" w:type="dxa"/>
          </w:tcPr>
          <w:p w14:paraId="2216EBFB" w14:textId="77777777" w:rsidR="00A55B3C"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Veprimi ndryshues “zëvendësohet”</w:t>
            </w:r>
          </w:p>
        </w:tc>
        <w:tc>
          <w:tcPr>
            <w:tcW w:w="1030" w:type="dxa"/>
          </w:tcPr>
          <w:p w14:paraId="6467CC5B" w14:textId="77777777" w:rsidR="00A55B3C" w:rsidRPr="00815D85" w:rsidRDefault="00A55B3C" w:rsidP="008611B6">
            <w:pPr>
              <w:pStyle w:val="TableParagraph"/>
              <w:spacing w:before="0"/>
              <w:jc w:val="right"/>
              <w:rPr>
                <w:rFonts w:ascii="Times New Roman" w:hAnsi="Times New Roman" w:cs="Times New Roman"/>
                <w:sz w:val="24"/>
                <w:szCs w:val="24"/>
              </w:rPr>
            </w:pPr>
          </w:p>
        </w:tc>
      </w:tr>
      <w:tr w:rsidR="001E7356" w:rsidRPr="00815D85" w14:paraId="1535C9C8" w14:textId="77777777" w:rsidTr="00CF6D61">
        <w:trPr>
          <w:trHeight w:val="314"/>
        </w:trPr>
        <w:tc>
          <w:tcPr>
            <w:tcW w:w="946" w:type="dxa"/>
          </w:tcPr>
          <w:p w14:paraId="0F5CA9B1" w14:textId="77777777" w:rsidR="001E735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4.5</w:t>
            </w:r>
          </w:p>
        </w:tc>
        <w:tc>
          <w:tcPr>
            <w:tcW w:w="7024" w:type="dxa"/>
          </w:tcPr>
          <w:p w14:paraId="70E6AF8F" w14:textId="77777777" w:rsidR="001E735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Veprimi ndryshues “shfuqizohet”</w:t>
            </w:r>
          </w:p>
        </w:tc>
        <w:tc>
          <w:tcPr>
            <w:tcW w:w="1030" w:type="dxa"/>
          </w:tcPr>
          <w:p w14:paraId="5CE9ECFF" w14:textId="77777777" w:rsidR="001E7356" w:rsidRPr="00815D85" w:rsidRDefault="001E7356" w:rsidP="008611B6">
            <w:pPr>
              <w:pStyle w:val="TableParagraph"/>
              <w:spacing w:before="0"/>
              <w:jc w:val="right"/>
              <w:rPr>
                <w:rFonts w:ascii="Times New Roman" w:hAnsi="Times New Roman" w:cs="Times New Roman"/>
                <w:sz w:val="24"/>
                <w:szCs w:val="24"/>
              </w:rPr>
            </w:pPr>
          </w:p>
        </w:tc>
      </w:tr>
      <w:tr w:rsidR="003C5CB9" w:rsidRPr="00815D85" w14:paraId="64270B03" w14:textId="77777777" w:rsidTr="00CF6D61">
        <w:trPr>
          <w:trHeight w:val="314"/>
        </w:trPr>
        <w:tc>
          <w:tcPr>
            <w:tcW w:w="946" w:type="dxa"/>
          </w:tcPr>
          <w:p w14:paraId="4B8ABAA6" w14:textId="77777777" w:rsidR="003C5CB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5</w:t>
            </w:r>
          </w:p>
        </w:tc>
        <w:tc>
          <w:tcPr>
            <w:tcW w:w="7024" w:type="dxa"/>
          </w:tcPr>
          <w:p w14:paraId="2427469A" w14:textId="77777777" w:rsidR="003C5CB9" w:rsidRPr="00815D85" w:rsidRDefault="00133712" w:rsidP="008611B6">
            <w:pPr>
              <w:pStyle w:val="TableParagraph"/>
              <w:spacing w:before="0"/>
              <w:ind w:left="241"/>
              <w:rPr>
                <w:rFonts w:ascii="Times New Roman" w:hAnsi="Times New Roman" w:cs="Times New Roman"/>
                <w:sz w:val="24"/>
                <w:szCs w:val="24"/>
              </w:rPr>
            </w:pPr>
            <w:hyperlink w:anchor="_TOC_250026" w:history="1">
              <w:r w:rsidR="00042752" w:rsidRPr="00815D85">
                <w:rPr>
                  <w:rFonts w:ascii="Times New Roman" w:hAnsi="Times New Roman" w:cs="Times New Roman"/>
                  <w:sz w:val="24"/>
                  <w:szCs w:val="24"/>
                </w:rPr>
                <w:t>Lloje të tjera të ndryshimeve</w:t>
              </w:r>
            </w:hyperlink>
          </w:p>
        </w:tc>
        <w:tc>
          <w:tcPr>
            <w:tcW w:w="1030" w:type="dxa"/>
          </w:tcPr>
          <w:p w14:paraId="11CC42B0" w14:textId="77777777" w:rsidR="003C5CB9" w:rsidRPr="00815D85" w:rsidRDefault="003C5CB9" w:rsidP="008611B6">
            <w:pPr>
              <w:pStyle w:val="TableParagraph"/>
              <w:spacing w:before="0"/>
              <w:jc w:val="right"/>
              <w:rPr>
                <w:rFonts w:ascii="Times New Roman" w:hAnsi="Times New Roman" w:cs="Times New Roman"/>
                <w:sz w:val="24"/>
                <w:szCs w:val="24"/>
              </w:rPr>
            </w:pPr>
          </w:p>
        </w:tc>
      </w:tr>
      <w:tr w:rsidR="003C5CB9" w:rsidRPr="00815D85" w14:paraId="18C0FC6F" w14:textId="77777777" w:rsidTr="00CF6D61">
        <w:trPr>
          <w:trHeight w:val="314"/>
        </w:trPr>
        <w:tc>
          <w:tcPr>
            <w:tcW w:w="946" w:type="dxa"/>
          </w:tcPr>
          <w:p w14:paraId="48DE7151" w14:textId="77777777" w:rsidR="003C5CB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5.1</w:t>
            </w:r>
          </w:p>
        </w:tc>
        <w:tc>
          <w:tcPr>
            <w:tcW w:w="7024" w:type="dxa"/>
          </w:tcPr>
          <w:p w14:paraId="18AE1A9A" w14:textId="77777777" w:rsidR="003C5CB9" w:rsidRPr="00815D85" w:rsidRDefault="00133712" w:rsidP="008611B6">
            <w:pPr>
              <w:pStyle w:val="TableParagraph"/>
              <w:spacing w:before="0"/>
              <w:ind w:left="241"/>
              <w:rPr>
                <w:rFonts w:ascii="Times New Roman" w:hAnsi="Times New Roman" w:cs="Times New Roman"/>
                <w:sz w:val="24"/>
                <w:szCs w:val="24"/>
              </w:rPr>
            </w:pPr>
            <w:hyperlink w:anchor="_TOC_250025" w:history="1">
              <w:r w:rsidR="00042752" w:rsidRPr="00815D85">
                <w:rPr>
                  <w:rFonts w:ascii="Times New Roman" w:hAnsi="Times New Roman" w:cs="Times New Roman"/>
                  <w:sz w:val="24"/>
                  <w:szCs w:val="24"/>
                </w:rPr>
                <w:t>Ndryshimi i titullit</w:t>
              </w:r>
            </w:hyperlink>
            <w:hyperlink w:anchor="_TOC_250025" w:history="1">
              <w:r w:rsidR="00042752" w:rsidRPr="00815D85">
                <w:rPr>
                  <w:rFonts w:ascii="Times New Roman" w:hAnsi="Times New Roman" w:cs="Times New Roman"/>
                  <w:sz w:val="24"/>
                  <w:szCs w:val="24"/>
                </w:rPr>
                <w:tab/>
              </w:r>
            </w:hyperlink>
          </w:p>
        </w:tc>
        <w:tc>
          <w:tcPr>
            <w:tcW w:w="1030" w:type="dxa"/>
          </w:tcPr>
          <w:p w14:paraId="6A3F482E" w14:textId="77777777" w:rsidR="003C5CB9" w:rsidRPr="00815D85" w:rsidRDefault="003C5CB9" w:rsidP="008611B6">
            <w:pPr>
              <w:pStyle w:val="TableParagraph"/>
              <w:spacing w:before="0"/>
              <w:jc w:val="right"/>
              <w:rPr>
                <w:rFonts w:ascii="Times New Roman" w:hAnsi="Times New Roman" w:cs="Times New Roman"/>
                <w:sz w:val="24"/>
                <w:szCs w:val="24"/>
              </w:rPr>
            </w:pPr>
          </w:p>
        </w:tc>
      </w:tr>
      <w:tr w:rsidR="003C5CB9" w:rsidRPr="00815D85" w14:paraId="5228EA8F" w14:textId="77777777" w:rsidTr="00CF6D61">
        <w:trPr>
          <w:trHeight w:val="314"/>
        </w:trPr>
        <w:tc>
          <w:tcPr>
            <w:tcW w:w="946" w:type="dxa"/>
          </w:tcPr>
          <w:p w14:paraId="3EA0DB22" w14:textId="77777777" w:rsidR="003C5CB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5.2</w:t>
            </w:r>
          </w:p>
        </w:tc>
        <w:tc>
          <w:tcPr>
            <w:tcW w:w="7024" w:type="dxa"/>
          </w:tcPr>
          <w:p w14:paraId="3C0372A8" w14:textId="77777777" w:rsidR="003C5CB9" w:rsidRPr="00815D85" w:rsidRDefault="00042752" w:rsidP="00815D85">
            <w:pPr>
              <w:pStyle w:val="TableParagraph"/>
              <w:spacing w:before="0"/>
              <w:ind w:left="241"/>
              <w:jc w:val="both"/>
              <w:rPr>
                <w:rFonts w:ascii="Times New Roman" w:hAnsi="Times New Roman" w:cs="Times New Roman"/>
                <w:sz w:val="24"/>
                <w:szCs w:val="24"/>
              </w:rPr>
            </w:pPr>
            <w:r w:rsidRPr="00815D85">
              <w:rPr>
                <w:rFonts w:ascii="Times New Roman" w:hAnsi="Times New Roman" w:cs="Times New Roman"/>
                <w:sz w:val="24"/>
                <w:szCs w:val="24"/>
              </w:rPr>
              <w:t xml:space="preserve">Ndryshimet gjuhësore të </w:t>
            </w:r>
            <w:r w:rsidR="00815D85">
              <w:rPr>
                <w:rFonts w:ascii="Times New Roman" w:hAnsi="Times New Roman" w:cs="Times New Roman"/>
                <w:sz w:val="24"/>
                <w:szCs w:val="24"/>
              </w:rPr>
              <w:t>ardhura</w:t>
            </w:r>
            <w:r w:rsidRPr="00815D85">
              <w:rPr>
                <w:rFonts w:ascii="Times New Roman" w:hAnsi="Times New Roman" w:cs="Times New Roman"/>
                <w:sz w:val="24"/>
                <w:szCs w:val="24"/>
              </w:rPr>
              <w:t xml:space="preserve"> nga propozimi për ndryshime legjislative</w:t>
            </w:r>
          </w:p>
        </w:tc>
        <w:tc>
          <w:tcPr>
            <w:tcW w:w="1030" w:type="dxa"/>
          </w:tcPr>
          <w:p w14:paraId="6B525F8F" w14:textId="77777777" w:rsidR="003C5CB9" w:rsidRPr="00815D85" w:rsidRDefault="003C5CB9" w:rsidP="008611B6">
            <w:pPr>
              <w:pStyle w:val="TableParagraph"/>
              <w:spacing w:before="0"/>
              <w:ind w:left="1242" w:hanging="567"/>
              <w:jc w:val="right"/>
              <w:outlineLvl w:val="2"/>
              <w:rPr>
                <w:rFonts w:ascii="Times New Roman" w:hAnsi="Times New Roman" w:cs="Times New Roman"/>
                <w:sz w:val="24"/>
                <w:szCs w:val="24"/>
              </w:rPr>
            </w:pPr>
          </w:p>
        </w:tc>
      </w:tr>
      <w:tr w:rsidR="003C5CB9" w:rsidRPr="00815D85" w14:paraId="492A2845" w14:textId="77777777" w:rsidTr="00CF6D61">
        <w:trPr>
          <w:trHeight w:val="314"/>
        </w:trPr>
        <w:tc>
          <w:tcPr>
            <w:tcW w:w="946" w:type="dxa"/>
          </w:tcPr>
          <w:p w14:paraId="06BB424D" w14:textId="77777777" w:rsidR="003C5CB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lastRenderedPageBreak/>
              <w:t>5.3</w:t>
            </w:r>
          </w:p>
        </w:tc>
        <w:tc>
          <w:tcPr>
            <w:tcW w:w="7024" w:type="dxa"/>
          </w:tcPr>
          <w:p w14:paraId="58EB28FC" w14:textId="77777777" w:rsidR="003C5CB9" w:rsidRPr="00815D85" w:rsidRDefault="00133712" w:rsidP="008611B6">
            <w:pPr>
              <w:pStyle w:val="TableParagraph"/>
              <w:spacing w:before="0"/>
              <w:ind w:left="241"/>
              <w:rPr>
                <w:rFonts w:ascii="Times New Roman" w:hAnsi="Times New Roman" w:cs="Times New Roman"/>
                <w:sz w:val="24"/>
                <w:szCs w:val="24"/>
              </w:rPr>
            </w:pPr>
            <w:hyperlink w:anchor="_TOC_250018" w:history="1">
              <w:r w:rsidR="00042752" w:rsidRPr="00815D85">
                <w:rPr>
                  <w:rFonts w:ascii="Times New Roman" w:hAnsi="Times New Roman" w:cs="Times New Roman"/>
                  <w:sz w:val="24"/>
                  <w:szCs w:val="24"/>
                </w:rPr>
                <w:t>Ndryshimi i shtojcave</w:t>
              </w:r>
            </w:hyperlink>
            <w:hyperlink w:anchor="_TOC_250018" w:history="1">
              <w:r w:rsidR="00042752" w:rsidRPr="00815D85">
                <w:rPr>
                  <w:rFonts w:ascii="Times New Roman" w:hAnsi="Times New Roman" w:cs="Times New Roman"/>
                  <w:sz w:val="24"/>
                  <w:szCs w:val="24"/>
                </w:rPr>
                <w:tab/>
              </w:r>
            </w:hyperlink>
          </w:p>
        </w:tc>
        <w:tc>
          <w:tcPr>
            <w:tcW w:w="1030" w:type="dxa"/>
          </w:tcPr>
          <w:p w14:paraId="50904169" w14:textId="77777777" w:rsidR="003C5CB9" w:rsidRPr="00815D85" w:rsidRDefault="003C5CB9" w:rsidP="008611B6">
            <w:pPr>
              <w:pStyle w:val="TableParagraph"/>
              <w:spacing w:before="0"/>
              <w:jc w:val="right"/>
              <w:rPr>
                <w:rFonts w:ascii="Times New Roman" w:hAnsi="Times New Roman" w:cs="Times New Roman"/>
                <w:sz w:val="24"/>
                <w:szCs w:val="24"/>
              </w:rPr>
            </w:pPr>
          </w:p>
        </w:tc>
      </w:tr>
      <w:tr w:rsidR="00A66DFA" w:rsidRPr="00815D85" w14:paraId="1FF8C469" w14:textId="77777777" w:rsidTr="00CF6D61">
        <w:trPr>
          <w:trHeight w:val="314"/>
        </w:trPr>
        <w:tc>
          <w:tcPr>
            <w:tcW w:w="946" w:type="dxa"/>
          </w:tcPr>
          <w:p w14:paraId="7157B1B6" w14:textId="77777777" w:rsidR="00A66DFA"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6</w:t>
            </w:r>
          </w:p>
        </w:tc>
        <w:tc>
          <w:tcPr>
            <w:tcW w:w="7024" w:type="dxa"/>
          </w:tcPr>
          <w:p w14:paraId="4C497A5E" w14:textId="77777777" w:rsidR="00A66DFA"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Ndryshimet me pasojë mbi akte të tjera</w:t>
            </w:r>
          </w:p>
        </w:tc>
        <w:tc>
          <w:tcPr>
            <w:tcW w:w="1030" w:type="dxa"/>
          </w:tcPr>
          <w:p w14:paraId="39E84DAD" w14:textId="77777777" w:rsidR="00A66DFA" w:rsidRPr="00815D85" w:rsidRDefault="00A66DFA" w:rsidP="008611B6">
            <w:pPr>
              <w:pStyle w:val="TableParagraph"/>
              <w:spacing w:before="0"/>
              <w:jc w:val="right"/>
              <w:rPr>
                <w:rFonts w:ascii="Times New Roman" w:hAnsi="Times New Roman" w:cs="Times New Roman"/>
                <w:sz w:val="24"/>
                <w:szCs w:val="24"/>
              </w:rPr>
            </w:pPr>
          </w:p>
        </w:tc>
      </w:tr>
      <w:tr w:rsidR="003C5CB9" w:rsidRPr="00815D85" w14:paraId="3F1D9DA2" w14:textId="77777777" w:rsidTr="00CF6D61">
        <w:trPr>
          <w:trHeight w:val="314"/>
        </w:trPr>
        <w:tc>
          <w:tcPr>
            <w:tcW w:w="946" w:type="dxa"/>
          </w:tcPr>
          <w:p w14:paraId="2593AC77" w14:textId="77777777" w:rsidR="003C5CB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7</w:t>
            </w:r>
          </w:p>
        </w:tc>
        <w:tc>
          <w:tcPr>
            <w:tcW w:w="7024" w:type="dxa"/>
          </w:tcPr>
          <w:p w14:paraId="2D4C0D2D" w14:textId="77777777" w:rsidR="003C5CB9" w:rsidRPr="00815D85" w:rsidRDefault="00133712" w:rsidP="008611B6">
            <w:pPr>
              <w:pStyle w:val="TableParagraph"/>
              <w:spacing w:before="0"/>
              <w:ind w:left="241"/>
              <w:rPr>
                <w:rFonts w:ascii="Times New Roman" w:hAnsi="Times New Roman" w:cs="Times New Roman"/>
                <w:sz w:val="24"/>
                <w:szCs w:val="24"/>
              </w:rPr>
            </w:pPr>
            <w:hyperlink w:anchor="_TOC_250013" w:history="1">
              <w:r w:rsidR="00042752" w:rsidRPr="00815D85">
                <w:rPr>
                  <w:rFonts w:ascii="Times New Roman" w:hAnsi="Times New Roman" w:cs="Times New Roman"/>
                  <w:sz w:val="24"/>
                  <w:szCs w:val="24"/>
                </w:rPr>
                <w:t>Dispozita kalimtare</w:t>
              </w:r>
            </w:hyperlink>
            <w:hyperlink w:anchor="_TOC_250013" w:history="1">
              <w:r w:rsidR="00042752" w:rsidRPr="00815D85">
                <w:rPr>
                  <w:rFonts w:ascii="Times New Roman" w:hAnsi="Times New Roman" w:cs="Times New Roman"/>
                  <w:sz w:val="24"/>
                  <w:szCs w:val="24"/>
                </w:rPr>
                <w:tab/>
              </w:r>
            </w:hyperlink>
          </w:p>
        </w:tc>
        <w:tc>
          <w:tcPr>
            <w:tcW w:w="1030" w:type="dxa"/>
          </w:tcPr>
          <w:p w14:paraId="59A236D0" w14:textId="77777777" w:rsidR="003C5CB9" w:rsidRPr="00815D85" w:rsidRDefault="003C5CB9" w:rsidP="008611B6">
            <w:pPr>
              <w:pStyle w:val="TableParagraph"/>
              <w:spacing w:before="0"/>
              <w:jc w:val="right"/>
              <w:rPr>
                <w:rFonts w:ascii="Times New Roman" w:hAnsi="Times New Roman" w:cs="Times New Roman"/>
                <w:sz w:val="24"/>
                <w:szCs w:val="24"/>
              </w:rPr>
            </w:pPr>
          </w:p>
        </w:tc>
      </w:tr>
      <w:tr w:rsidR="003C5CB9" w:rsidRPr="00815D85" w14:paraId="5E445F60" w14:textId="77777777" w:rsidTr="00CF6D61">
        <w:trPr>
          <w:trHeight w:val="314"/>
        </w:trPr>
        <w:tc>
          <w:tcPr>
            <w:tcW w:w="946" w:type="dxa"/>
          </w:tcPr>
          <w:p w14:paraId="6E35220C" w14:textId="77777777" w:rsidR="003C5CB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8</w:t>
            </w:r>
          </w:p>
        </w:tc>
        <w:tc>
          <w:tcPr>
            <w:tcW w:w="7024" w:type="dxa"/>
          </w:tcPr>
          <w:p w14:paraId="07680A2B" w14:textId="77777777" w:rsidR="003C5CB9" w:rsidRPr="00815D85" w:rsidRDefault="00133712" w:rsidP="008611B6">
            <w:pPr>
              <w:pStyle w:val="TableParagraph"/>
              <w:spacing w:before="0"/>
              <w:ind w:left="241"/>
              <w:rPr>
                <w:rFonts w:ascii="Times New Roman" w:hAnsi="Times New Roman" w:cs="Times New Roman"/>
                <w:sz w:val="24"/>
                <w:szCs w:val="24"/>
              </w:rPr>
            </w:pPr>
            <w:hyperlink w:anchor="_TOC_250011" w:history="1">
              <w:r w:rsidR="00042752" w:rsidRPr="00815D85">
                <w:rPr>
                  <w:rFonts w:ascii="Times New Roman" w:hAnsi="Times New Roman" w:cs="Times New Roman"/>
                  <w:sz w:val="24"/>
                  <w:szCs w:val="24"/>
                </w:rPr>
                <w:t>Hyrja në fuqi</w:t>
              </w:r>
            </w:hyperlink>
            <w:hyperlink w:anchor="_TOC_250011" w:history="1">
              <w:r w:rsidR="00042752" w:rsidRPr="00815D85">
                <w:rPr>
                  <w:rFonts w:ascii="Times New Roman" w:hAnsi="Times New Roman" w:cs="Times New Roman"/>
                  <w:sz w:val="24"/>
                  <w:szCs w:val="24"/>
                </w:rPr>
                <w:tab/>
              </w:r>
            </w:hyperlink>
          </w:p>
        </w:tc>
        <w:tc>
          <w:tcPr>
            <w:tcW w:w="1030" w:type="dxa"/>
          </w:tcPr>
          <w:p w14:paraId="3D5AC500" w14:textId="77777777" w:rsidR="003C5CB9" w:rsidRPr="00815D85" w:rsidRDefault="003C5CB9" w:rsidP="008611B6">
            <w:pPr>
              <w:pStyle w:val="TableParagraph"/>
              <w:spacing w:before="0"/>
              <w:jc w:val="right"/>
              <w:rPr>
                <w:rFonts w:ascii="Times New Roman" w:hAnsi="Times New Roman" w:cs="Times New Roman"/>
                <w:sz w:val="24"/>
                <w:szCs w:val="24"/>
              </w:rPr>
            </w:pPr>
          </w:p>
        </w:tc>
      </w:tr>
      <w:tr w:rsidR="00E75659" w:rsidRPr="00815D85" w14:paraId="156B5F69" w14:textId="77777777" w:rsidTr="00CF6D61">
        <w:trPr>
          <w:trHeight w:val="314"/>
        </w:trPr>
        <w:tc>
          <w:tcPr>
            <w:tcW w:w="946" w:type="dxa"/>
          </w:tcPr>
          <w:p w14:paraId="000BBF92" w14:textId="77777777" w:rsidR="00E7565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9</w:t>
            </w:r>
          </w:p>
        </w:tc>
        <w:tc>
          <w:tcPr>
            <w:tcW w:w="7024" w:type="dxa"/>
          </w:tcPr>
          <w:p w14:paraId="5DC0E169" w14:textId="77777777" w:rsidR="00E75659"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Akti gjithëpërfshirës</w:t>
            </w:r>
          </w:p>
        </w:tc>
        <w:tc>
          <w:tcPr>
            <w:tcW w:w="1030" w:type="dxa"/>
          </w:tcPr>
          <w:p w14:paraId="4B945AC7" w14:textId="77777777" w:rsidR="00E75659" w:rsidRPr="00815D85" w:rsidRDefault="00E75659" w:rsidP="008611B6">
            <w:pPr>
              <w:pStyle w:val="TableParagraph"/>
              <w:spacing w:before="0"/>
              <w:jc w:val="right"/>
              <w:rPr>
                <w:rFonts w:ascii="Times New Roman" w:hAnsi="Times New Roman" w:cs="Times New Roman"/>
                <w:sz w:val="24"/>
                <w:szCs w:val="24"/>
              </w:rPr>
            </w:pPr>
          </w:p>
        </w:tc>
      </w:tr>
      <w:tr w:rsidR="003C5CB9" w:rsidRPr="00815D85" w14:paraId="45CA23BB" w14:textId="77777777" w:rsidTr="00CF6D61">
        <w:trPr>
          <w:trHeight w:val="314"/>
        </w:trPr>
        <w:tc>
          <w:tcPr>
            <w:tcW w:w="946" w:type="dxa"/>
          </w:tcPr>
          <w:p w14:paraId="5337EDD3" w14:textId="77777777" w:rsidR="003C5CB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10</w:t>
            </w:r>
          </w:p>
        </w:tc>
        <w:tc>
          <w:tcPr>
            <w:tcW w:w="7024" w:type="dxa"/>
          </w:tcPr>
          <w:p w14:paraId="23AB97B6" w14:textId="77777777" w:rsidR="003C5CB9"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Konsolidimi i akteve</w:t>
            </w:r>
          </w:p>
        </w:tc>
        <w:tc>
          <w:tcPr>
            <w:tcW w:w="1030" w:type="dxa"/>
          </w:tcPr>
          <w:p w14:paraId="08E7F5B7" w14:textId="77777777" w:rsidR="003C5CB9" w:rsidRPr="00815D85" w:rsidRDefault="003C5CB9" w:rsidP="008611B6">
            <w:pPr>
              <w:pStyle w:val="TableParagraph"/>
              <w:spacing w:before="0"/>
              <w:jc w:val="right"/>
              <w:rPr>
                <w:rFonts w:ascii="Times New Roman" w:hAnsi="Times New Roman" w:cs="Times New Roman"/>
                <w:sz w:val="24"/>
                <w:szCs w:val="24"/>
              </w:rPr>
            </w:pPr>
          </w:p>
        </w:tc>
      </w:tr>
      <w:tr w:rsidR="003C5CB9" w:rsidRPr="00815D85" w14:paraId="7400AA1C" w14:textId="77777777" w:rsidTr="00CF6D61">
        <w:trPr>
          <w:trHeight w:val="314"/>
        </w:trPr>
        <w:tc>
          <w:tcPr>
            <w:tcW w:w="946" w:type="dxa"/>
          </w:tcPr>
          <w:p w14:paraId="76C983E3" w14:textId="77777777" w:rsidR="003C5CB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10.1</w:t>
            </w:r>
          </w:p>
        </w:tc>
        <w:tc>
          <w:tcPr>
            <w:tcW w:w="7024" w:type="dxa"/>
          </w:tcPr>
          <w:p w14:paraId="2BD59C31" w14:textId="77777777" w:rsidR="003C5CB9"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Statusi ligjor</w:t>
            </w:r>
          </w:p>
        </w:tc>
        <w:tc>
          <w:tcPr>
            <w:tcW w:w="1030" w:type="dxa"/>
          </w:tcPr>
          <w:p w14:paraId="3CD5E00A" w14:textId="77777777" w:rsidR="003C5CB9" w:rsidRPr="00815D85" w:rsidRDefault="003C5CB9" w:rsidP="008611B6">
            <w:pPr>
              <w:pStyle w:val="TableParagraph"/>
              <w:spacing w:before="0"/>
              <w:jc w:val="right"/>
              <w:rPr>
                <w:rFonts w:ascii="Times New Roman" w:hAnsi="Times New Roman" w:cs="Times New Roman"/>
                <w:sz w:val="24"/>
                <w:szCs w:val="24"/>
              </w:rPr>
            </w:pPr>
          </w:p>
        </w:tc>
      </w:tr>
      <w:tr w:rsidR="003C5CB9" w:rsidRPr="00815D85" w14:paraId="02A55CBC" w14:textId="77777777" w:rsidTr="00CF6D61">
        <w:trPr>
          <w:trHeight w:val="314"/>
        </w:trPr>
        <w:tc>
          <w:tcPr>
            <w:tcW w:w="946" w:type="dxa"/>
          </w:tcPr>
          <w:p w14:paraId="588AE324" w14:textId="77777777" w:rsidR="003C5CB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10.2</w:t>
            </w:r>
          </w:p>
        </w:tc>
        <w:tc>
          <w:tcPr>
            <w:tcW w:w="7024" w:type="dxa"/>
          </w:tcPr>
          <w:p w14:paraId="6338B65D" w14:textId="77777777" w:rsidR="003C5CB9"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Objektivat e konsolidimit</w:t>
            </w:r>
          </w:p>
        </w:tc>
        <w:tc>
          <w:tcPr>
            <w:tcW w:w="1030" w:type="dxa"/>
          </w:tcPr>
          <w:p w14:paraId="11B90945" w14:textId="77777777" w:rsidR="003C5CB9" w:rsidRPr="00815D85" w:rsidRDefault="003C5CB9" w:rsidP="008611B6">
            <w:pPr>
              <w:pStyle w:val="TableParagraph"/>
              <w:spacing w:before="0"/>
              <w:jc w:val="right"/>
              <w:rPr>
                <w:rFonts w:ascii="Times New Roman" w:hAnsi="Times New Roman" w:cs="Times New Roman"/>
                <w:sz w:val="24"/>
                <w:szCs w:val="24"/>
              </w:rPr>
            </w:pPr>
          </w:p>
        </w:tc>
      </w:tr>
      <w:tr w:rsidR="003C5CB9" w:rsidRPr="00815D85" w14:paraId="1D31B56C" w14:textId="77777777" w:rsidTr="00CF6D61">
        <w:trPr>
          <w:trHeight w:val="314"/>
        </w:trPr>
        <w:tc>
          <w:tcPr>
            <w:tcW w:w="946" w:type="dxa"/>
          </w:tcPr>
          <w:p w14:paraId="1CE34269" w14:textId="77777777" w:rsidR="003C5CB9"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10.3</w:t>
            </w:r>
          </w:p>
        </w:tc>
        <w:tc>
          <w:tcPr>
            <w:tcW w:w="7024" w:type="dxa"/>
          </w:tcPr>
          <w:p w14:paraId="55776CC5" w14:textId="77777777" w:rsidR="003C5CB9"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Rregullat formale të konsolidimit</w:t>
            </w:r>
          </w:p>
        </w:tc>
        <w:tc>
          <w:tcPr>
            <w:tcW w:w="1030" w:type="dxa"/>
          </w:tcPr>
          <w:p w14:paraId="61949C01" w14:textId="77777777" w:rsidR="003C5CB9" w:rsidRPr="00815D85" w:rsidRDefault="003C5CB9" w:rsidP="008611B6">
            <w:pPr>
              <w:pStyle w:val="TableParagraph"/>
              <w:spacing w:before="0"/>
              <w:jc w:val="right"/>
              <w:rPr>
                <w:rFonts w:ascii="Times New Roman" w:hAnsi="Times New Roman" w:cs="Times New Roman"/>
                <w:sz w:val="24"/>
                <w:szCs w:val="24"/>
              </w:rPr>
            </w:pPr>
          </w:p>
        </w:tc>
      </w:tr>
      <w:tr w:rsidR="004C1EF5" w:rsidRPr="00815D85" w14:paraId="21F24B8A" w14:textId="77777777" w:rsidTr="00CF6D61">
        <w:trPr>
          <w:trHeight w:val="314"/>
        </w:trPr>
        <w:tc>
          <w:tcPr>
            <w:tcW w:w="946" w:type="dxa"/>
          </w:tcPr>
          <w:p w14:paraId="1709A8A9" w14:textId="77777777" w:rsidR="004C1EF5" w:rsidRPr="00815D85" w:rsidRDefault="00042752" w:rsidP="008611B6">
            <w:pPr>
              <w:pStyle w:val="TableParagraph"/>
              <w:spacing w:before="120"/>
              <w:ind w:left="50"/>
              <w:rPr>
                <w:rFonts w:ascii="Times New Roman" w:hAnsi="Times New Roman" w:cs="Times New Roman"/>
                <w:sz w:val="24"/>
                <w:szCs w:val="24"/>
              </w:rPr>
            </w:pPr>
            <w:r w:rsidRPr="00815D85">
              <w:rPr>
                <w:rFonts w:ascii="Times New Roman" w:hAnsi="Times New Roman" w:cs="Times New Roman"/>
                <w:b/>
                <w:sz w:val="24"/>
                <w:szCs w:val="24"/>
              </w:rPr>
              <w:t>Pjesa F</w:t>
            </w:r>
          </w:p>
        </w:tc>
        <w:tc>
          <w:tcPr>
            <w:tcW w:w="7024" w:type="dxa"/>
          </w:tcPr>
          <w:p w14:paraId="68980640" w14:textId="77777777" w:rsidR="004C1EF5" w:rsidRPr="00815D85" w:rsidRDefault="00042752" w:rsidP="008611B6">
            <w:pPr>
              <w:pStyle w:val="TableParagraph"/>
              <w:spacing w:before="120"/>
              <w:ind w:left="241"/>
              <w:rPr>
                <w:rFonts w:ascii="Times New Roman" w:hAnsi="Times New Roman" w:cs="Times New Roman"/>
                <w:sz w:val="24"/>
                <w:szCs w:val="24"/>
              </w:rPr>
            </w:pPr>
            <w:r w:rsidRPr="00815D85">
              <w:rPr>
                <w:rFonts w:ascii="Times New Roman" w:hAnsi="Times New Roman" w:cs="Times New Roman"/>
                <w:b/>
                <w:sz w:val="24"/>
                <w:szCs w:val="24"/>
              </w:rPr>
              <w:t>Aktet e përafrimit me të drejtën e BE-së</w:t>
            </w:r>
          </w:p>
        </w:tc>
        <w:tc>
          <w:tcPr>
            <w:tcW w:w="1030" w:type="dxa"/>
          </w:tcPr>
          <w:p w14:paraId="2B34C18F" w14:textId="77777777" w:rsidR="004C1EF5" w:rsidRPr="00815D85" w:rsidRDefault="004C1EF5" w:rsidP="008611B6">
            <w:pPr>
              <w:pStyle w:val="TableParagraph"/>
              <w:spacing w:before="120"/>
              <w:jc w:val="right"/>
              <w:rPr>
                <w:rFonts w:ascii="Times New Roman" w:hAnsi="Times New Roman" w:cs="Times New Roman"/>
                <w:sz w:val="24"/>
                <w:szCs w:val="24"/>
              </w:rPr>
            </w:pPr>
          </w:p>
        </w:tc>
      </w:tr>
      <w:tr w:rsidR="001863C5" w:rsidRPr="00815D85" w14:paraId="124A5A57" w14:textId="77777777" w:rsidTr="00CF6D61">
        <w:trPr>
          <w:trHeight w:val="314"/>
        </w:trPr>
        <w:tc>
          <w:tcPr>
            <w:tcW w:w="946" w:type="dxa"/>
          </w:tcPr>
          <w:p w14:paraId="6748B6A3"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w:t>
            </w:r>
          </w:p>
        </w:tc>
        <w:tc>
          <w:tcPr>
            <w:tcW w:w="7024" w:type="dxa"/>
          </w:tcPr>
          <w:p w14:paraId="6B936C52"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Vërejtje të përgjithshme mbi traktatet dhe institucionet e Bashkimit Evropian</w:t>
            </w:r>
          </w:p>
        </w:tc>
        <w:tc>
          <w:tcPr>
            <w:tcW w:w="1030" w:type="dxa"/>
          </w:tcPr>
          <w:p w14:paraId="11AF6F37"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4116ECF7" w14:textId="77777777" w:rsidTr="00CF6D61">
        <w:trPr>
          <w:trHeight w:val="314"/>
        </w:trPr>
        <w:tc>
          <w:tcPr>
            <w:tcW w:w="946" w:type="dxa"/>
          </w:tcPr>
          <w:p w14:paraId="4978686A"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w:t>
            </w:r>
          </w:p>
        </w:tc>
        <w:tc>
          <w:tcPr>
            <w:tcW w:w="7024" w:type="dxa"/>
          </w:tcPr>
          <w:p w14:paraId="2B4A75D0"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Burimet e së drejtës së BE-së</w:t>
            </w:r>
          </w:p>
        </w:tc>
        <w:tc>
          <w:tcPr>
            <w:tcW w:w="1030" w:type="dxa"/>
          </w:tcPr>
          <w:p w14:paraId="62967517"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5A25A6F9" w14:textId="77777777" w:rsidTr="00CF6D61">
        <w:trPr>
          <w:trHeight w:val="314"/>
        </w:trPr>
        <w:tc>
          <w:tcPr>
            <w:tcW w:w="946" w:type="dxa"/>
          </w:tcPr>
          <w:p w14:paraId="278D9201"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w:t>
            </w:r>
          </w:p>
        </w:tc>
        <w:tc>
          <w:tcPr>
            <w:tcW w:w="7024" w:type="dxa"/>
          </w:tcPr>
          <w:p w14:paraId="7D26F4C5"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E drejta primare</w:t>
            </w:r>
          </w:p>
        </w:tc>
        <w:tc>
          <w:tcPr>
            <w:tcW w:w="1030" w:type="dxa"/>
          </w:tcPr>
          <w:p w14:paraId="5A89238C"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58C57B05" w14:textId="77777777" w:rsidTr="00CF6D61">
        <w:trPr>
          <w:trHeight w:val="314"/>
        </w:trPr>
        <w:tc>
          <w:tcPr>
            <w:tcW w:w="946" w:type="dxa"/>
          </w:tcPr>
          <w:p w14:paraId="7183749F"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2.2</w:t>
            </w:r>
          </w:p>
        </w:tc>
        <w:tc>
          <w:tcPr>
            <w:tcW w:w="7024" w:type="dxa"/>
          </w:tcPr>
          <w:p w14:paraId="5B1DF39E"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E drejta sekondare</w:t>
            </w:r>
          </w:p>
        </w:tc>
        <w:tc>
          <w:tcPr>
            <w:tcW w:w="1030" w:type="dxa"/>
          </w:tcPr>
          <w:p w14:paraId="2717D7FB"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783EA950" w14:textId="77777777" w:rsidTr="00CF6D61">
        <w:trPr>
          <w:trHeight w:val="314"/>
        </w:trPr>
        <w:tc>
          <w:tcPr>
            <w:tcW w:w="946" w:type="dxa"/>
          </w:tcPr>
          <w:p w14:paraId="2B0D498E"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w:t>
            </w:r>
          </w:p>
        </w:tc>
        <w:tc>
          <w:tcPr>
            <w:tcW w:w="7024" w:type="dxa"/>
          </w:tcPr>
          <w:p w14:paraId="37CBA527"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Aksesi në të drejtën e BE-së</w:t>
            </w:r>
          </w:p>
        </w:tc>
        <w:tc>
          <w:tcPr>
            <w:tcW w:w="1030" w:type="dxa"/>
          </w:tcPr>
          <w:p w14:paraId="1A8B9778"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2A758028" w14:textId="77777777" w:rsidTr="00CF6D61">
        <w:trPr>
          <w:trHeight w:val="314"/>
        </w:trPr>
        <w:tc>
          <w:tcPr>
            <w:tcW w:w="946" w:type="dxa"/>
          </w:tcPr>
          <w:p w14:paraId="16F25049"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3.1</w:t>
            </w:r>
          </w:p>
        </w:tc>
        <w:tc>
          <w:tcPr>
            <w:tcW w:w="7024" w:type="dxa"/>
          </w:tcPr>
          <w:p w14:paraId="68FEBB7C"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eastAsia="Times New Roman" w:hAnsi="Times New Roman" w:cs="Times New Roman"/>
                <w:bCs/>
                <w:sz w:val="24"/>
                <w:szCs w:val="24"/>
              </w:rPr>
              <w:t>Numri CELEX</w:t>
            </w:r>
          </w:p>
        </w:tc>
        <w:tc>
          <w:tcPr>
            <w:tcW w:w="1030" w:type="dxa"/>
          </w:tcPr>
          <w:p w14:paraId="0F6B8261"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2A8ABB77" w14:textId="77777777" w:rsidTr="00CF6D61">
        <w:trPr>
          <w:trHeight w:val="314"/>
        </w:trPr>
        <w:tc>
          <w:tcPr>
            <w:tcW w:w="946" w:type="dxa"/>
          </w:tcPr>
          <w:p w14:paraId="78C24BDB"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w:t>
            </w:r>
          </w:p>
        </w:tc>
        <w:tc>
          <w:tcPr>
            <w:tcW w:w="7024" w:type="dxa"/>
          </w:tcPr>
          <w:p w14:paraId="50E4FBC8"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 xml:space="preserve">Parime </w:t>
            </w:r>
            <w:r w:rsidR="00B76E3D" w:rsidRPr="00815D85">
              <w:rPr>
                <w:rFonts w:ascii="Times New Roman" w:hAnsi="Times New Roman" w:cs="Times New Roman"/>
                <w:bCs/>
                <w:sz w:val="24"/>
                <w:szCs w:val="24"/>
              </w:rPr>
              <w:t xml:space="preserve"> dhe procedura për </w:t>
            </w:r>
            <w:r w:rsidRPr="00815D85">
              <w:rPr>
                <w:rFonts w:ascii="Times New Roman" w:hAnsi="Times New Roman" w:cs="Times New Roman"/>
                <w:bCs/>
                <w:sz w:val="24"/>
                <w:szCs w:val="24"/>
              </w:rPr>
              <w:t>përafrimi</w:t>
            </w:r>
            <w:r w:rsidR="00B76E3D" w:rsidRPr="00815D85">
              <w:rPr>
                <w:rFonts w:ascii="Times New Roman" w:hAnsi="Times New Roman" w:cs="Times New Roman"/>
                <w:bCs/>
                <w:sz w:val="24"/>
                <w:szCs w:val="24"/>
              </w:rPr>
              <w:t>n</w:t>
            </w:r>
            <w:r w:rsidRPr="00815D85">
              <w:rPr>
                <w:rFonts w:ascii="Times New Roman" w:hAnsi="Times New Roman" w:cs="Times New Roman"/>
                <w:bCs/>
                <w:sz w:val="24"/>
                <w:szCs w:val="24"/>
              </w:rPr>
              <w:t xml:space="preserve"> </w:t>
            </w:r>
            <w:r w:rsidR="00B76E3D" w:rsidRPr="00815D85">
              <w:rPr>
                <w:rFonts w:ascii="Times New Roman" w:hAnsi="Times New Roman" w:cs="Times New Roman"/>
                <w:bCs/>
                <w:sz w:val="24"/>
                <w:szCs w:val="24"/>
              </w:rPr>
              <w:t xml:space="preserve">e </w:t>
            </w:r>
            <w:r w:rsidRPr="00815D85">
              <w:rPr>
                <w:rFonts w:ascii="Times New Roman" w:hAnsi="Times New Roman" w:cs="Times New Roman"/>
                <w:bCs/>
                <w:sz w:val="24"/>
                <w:szCs w:val="24"/>
              </w:rPr>
              <w:t>legjislacionit</w:t>
            </w:r>
          </w:p>
        </w:tc>
        <w:tc>
          <w:tcPr>
            <w:tcW w:w="1030" w:type="dxa"/>
          </w:tcPr>
          <w:p w14:paraId="7B9BFECB"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0716A1" w:rsidRPr="00815D85" w14:paraId="3AE96CD6" w14:textId="77777777" w:rsidTr="001C44DB">
        <w:trPr>
          <w:trHeight w:val="1755"/>
        </w:trPr>
        <w:tc>
          <w:tcPr>
            <w:tcW w:w="946" w:type="dxa"/>
          </w:tcPr>
          <w:p w14:paraId="274698AD" w14:textId="77777777" w:rsidR="00B76E3D" w:rsidRPr="001432F2" w:rsidRDefault="00042752" w:rsidP="008611B6">
            <w:pPr>
              <w:pStyle w:val="TableParagraph"/>
              <w:spacing w:before="0"/>
              <w:ind w:left="50"/>
              <w:rPr>
                <w:rFonts w:ascii="Times New Roman" w:hAnsi="Times New Roman" w:cs="Times New Roman"/>
                <w:sz w:val="24"/>
                <w:szCs w:val="24"/>
              </w:rPr>
            </w:pPr>
            <w:r w:rsidRPr="001432F2">
              <w:rPr>
                <w:rFonts w:ascii="Times New Roman" w:hAnsi="Times New Roman" w:cs="Times New Roman"/>
                <w:sz w:val="24"/>
                <w:szCs w:val="24"/>
              </w:rPr>
              <w:t>4.1</w:t>
            </w:r>
          </w:p>
          <w:tbl>
            <w:tblPr>
              <w:tblW w:w="9000" w:type="dxa"/>
              <w:tblLayout w:type="fixed"/>
              <w:tblCellMar>
                <w:left w:w="0" w:type="dxa"/>
                <w:right w:w="0" w:type="dxa"/>
              </w:tblCellMar>
              <w:tblLook w:val="01E0" w:firstRow="1" w:lastRow="1" w:firstColumn="1" w:lastColumn="1" w:noHBand="0" w:noVBand="0"/>
            </w:tblPr>
            <w:tblGrid>
              <w:gridCol w:w="1068"/>
              <w:gridCol w:w="7932"/>
            </w:tblGrid>
            <w:tr w:rsidR="00B76E3D" w:rsidRPr="001432F2" w14:paraId="796BD359" w14:textId="77777777" w:rsidTr="00A42832">
              <w:trPr>
                <w:trHeight w:val="314"/>
              </w:trPr>
              <w:tc>
                <w:tcPr>
                  <w:tcW w:w="946" w:type="dxa"/>
                </w:tcPr>
                <w:p w14:paraId="5A5BF385" w14:textId="77777777" w:rsidR="00B76E3D" w:rsidRPr="001432F2" w:rsidRDefault="00B76E3D" w:rsidP="008611B6">
                  <w:pPr>
                    <w:pStyle w:val="TableParagraph"/>
                    <w:spacing w:before="0"/>
                    <w:ind w:left="50"/>
                    <w:rPr>
                      <w:rFonts w:ascii="Times New Roman" w:hAnsi="Times New Roman" w:cs="Times New Roman"/>
                      <w:sz w:val="24"/>
                      <w:szCs w:val="24"/>
                    </w:rPr>
                  </w:pPr>
                </w:p>
              </w:tc>
              <w:tc>
                <w:tcPr>
                  <w:tcW w:w="7024" w:type="dxa"/>
                </w:tcPr>
                <w:p w14:paraId="149A2AE2"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sz w:val="24"/>
                      <w:szCs w:val="24"/>
                    </w:rPr>
                    <w:t>Planifikimi i përafrimit</w:t>
                  </w:r>
                </w:p>
              </w:tc>
            </w:tr>
            <w:tr w:rsidR="00B76E3D" w:rsidRPr="001432F2" w14:paraId="1A607A50" w14:textId="77777777" w:rsidTr="00A42832">
              <w:trPr>
                <w:trHeight w:val="314"/>
              </w:trPr>
              <w:tc>
                <w:tcPr>
                  <w:tcW w:w="946" w:type="dxa"/>
                </w:tcPr>
                <w:p w14:paraId="389806D4" w14:textId="77777777" w:rsidR="00B76E3D" w:rsidRPr="001432F2" w:rsidRDefault="00B76E3D" w:rsidP="008611B6">
                  <w:pPr>
                    <w:pStyle w:val="TableParagraph"/>
                    <w:spacing w:before="0"/>
                    <w:ind w:left="50"/>
                    <w:rPr>
                      <w:rFonts w:ascii="Times New Roman" w:hAnsi="Times New Roman" w:cs="Times New Roman"/>
                      <w:sz w:val="24"/>
                      <w:szCs w:val="24"/>
                    </w:rPr>
                  </w:pPr>
                  <w:r w:rsidRPr="001432F2">
                    <w:rPr>
                      <w:rFonts w:ascii="Times New Roman" w:hAnsi="Times New Roman" w:cs="Times New Roman"/>
                      <w:sz w:val="24"/>
                      <w:szCs w:val="24"/>
                    </w:rPr>
                    <w:t>4.2</w:t>
                  </w:r>
                </w:p>
                <w:p w14:paraId="3B4AB27B" w14:textId="77777777" w:rsidR="00B76E3D" w:rsidRPr="001432F2" w:rsidRDefault="00B76E3D" w:rsidP="008611B6">
                  <w:pPr>
                    <w:pStyle w:val="TableParagraph"/>
                    <w:spacing w:before="0"/>
                    <w:ind w:left="50"/>
                    <w:rPr>
                      <w:rFonts w:ascii="Times New Roman" w:hAnsi="Times New Roman" w:cs="Times New Roman"/>
                      <w:sz w:val="24"/>
                      <w:szCs w:val="24"/>
                    </w:rPr>
                  </w:pPr>
                  <w:r w:rsidRPr="001432F2">
                    <w:rPr>
                      <w:rFonts w:ascii="Times New Roman" w:hAnsi="Times New Roman" w:cs="Times New Roman"/>
                      <w:sz w:val="24"/>
                      <w:szCs w:val="24"/>
                    </w:rPr>
                    <w:t>4.2.1</w:t>
                  </w:r>
                </w:p>
              </w:tc>
              <w:tc>
                <w:tcPr>
                  <w:tcW w:w="7024" w:type="dxa"/>
                </w:tcPr>
                <w:p w14:paraId="3BADECC1"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sz w:val="24"/>
                      <w:szCs w:val="24"/>
                    </w:rPr>
                    <w:t>Identifikimi dhe zgjedhja e akteve ligjore të BE-së për t’u përafruar</w:t>
                  </w:r>
                </w:p>
              </w:tc>
            </w:tr>
            <w:tr w:rsidR="00B76E3D" w:rsidRPr="001432F2" w14:paraId="7B4A70AF" w14:textId="77777777" w:rsidTr="00A42832">
              <w:trPr>
                <w:trHeight w:val="314"/>
              </w:trPr>
              <w:tc>
                <w:tcPr>
                  <w:tcW w:w="946" w:type="dxa"/>
                </w:tcPr>
                <w:p w14:paraId="02410C82" w14:textId="77777777" w:rsidR="00B76E3D" w:rsidRPr="001432F2" w:rsidRDefault="00B76E3D" w:rsidP="008611B6">
                  <w:pPr>
                    <w:pStyle w:val="TableParagraph"/>
                    <w:spacing w:before="0"/>
                    <w:ind w:left="50"/>
                    <w:rPr>
                      <w:rFonts w:ascii="Times New Roman" w:hAnsi="Times New Roman" w:cs="Times New Roman"/>
                      <w:sz w:val="24"/>
                      <w:szCs w:val="24"/>
                    </w:rPr>
                  </w:pPr>
                  <w:r w:rsidRPr="001432F2">
                    <w:rPr>
                      <w:rFonts w:ascii="Times New Roman" w:hAnsi="Times New Roman" w:cs="Times New Roman"/>
                      <w:sz w:val="24"/>
                      <w:szCs w:val="24"/>
                    </w:rPr>
                    <w:t>4.2.2</w:t>
                  </w:r>
                </w:p>
              </w:tc>
              <w:tc>
                <w:tcPr>
                  <w:tcW w:w="7024" w:type="dxa"/>
                </w:tcPr>
                <w:p w14:paraId="1489889B"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sz w:val="24"/>
                      <w:szCs w:val="24"/>
                    </w:rPr>
                    <w:t>Planifikimi dhe priorizimi i akteve ligjore të BE-së për t’u përafruar</w:t>
                  </w:r>
                </w:p>
              </w:tc>
            </w:tr>
            <w:tr w:rsidR="00B76E3D" w:rsidRPr="001432F2" w14:paraId="50C665D4" w14:textId="77777777" w:rsidTr="00A42832">
              <w:trPr>
                <w:trHeight w:val="314"/>
              </w:trPr>
              <w:tc>
                <w:tcPr>
                  <w:tcW w:w="946" w:type="dxa"/>
                </w:tcPr>
                <w:p w14:paraId="71D1DA43" w14:textId="77777777" w:rsidR="00B76E3D" w:rsidRPr="001432F2" w:rsidRDefault="00B76E3D" w:rsidP="008611B6">
                  <w:pPr>
                    <w:pStyle w:val="TableParagraph"/>
                    <w:spacing w:before="0"/>
                    <w:ind w:left="50"/>
                    <w:rPr>
                      <w:rFonts w:ascii="Times New Roman" w:hAnsi="Times New Roman" w:cs="Times New Roman"/>
                      <w:sz w:val="24"/>
                      <w:szCs w:val="24"/>
                    </w:rPr>
                  </w:pPr>
                  <w:r w:rsidRPr="001432F2">
                    <w:rPr>
                      <w:rFonts w:ascii="Times New Roman" w:hAnsi="Times New Roman" w:cs="Times New Roman"/>
                      <w:sz w:val="24"/>
                      <w:szCs w:val="24"/>
                    </w:rPr>
                    <w:t xml:space="preserve">4.2.3      </w:t>
                  </w:r>
                </w:p>
              </w:tc>
              <w:tc>
                <w:tcPr>
                  <w:tcW w:w="7024" w:type="dxa"/>
                </w:tcPr>
                <w:p w14:paraId="1AAF43BD"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sz w:val="24"/>
                      <w:szCs w:val="24"/>
                    </w:rPr>
                    <w:t>Përkthimi</w:t>
                  </w:r>
                </w:p>
              </w:tc>
            </w:tr>
            <w:tr w:rsidR="00B76E3D" w:rsidRPr="001432F2" w14:paraId="493DBCCE" w14:textId="77777777" w:rsidTr="00A42832">
              <w:trPr>
                <w:trHeight w:val="314"/>
              </w:trPr>
              <w:tc>
                <w:tcPr>
                  <w:tcW w:w="946" w:type="dxa"/>
                </w:tcPr>
                <w:p w14:paraId="663D4A62" w14:textId="77777777" w:rsidR="00B76E3D" w:rsidRPr="001432F2" w:rsidRDefault="00B76E3D" w:rsidP="008611B6">
                  <w:pPr>
                    <w:pStyle w:val="TableParagraph"/>
                    <w:spacing w:before="0"/>
                    <w:ind w:left="50"/>
                    <w:rPr>
                      <w:rFonts w:ascii="Times New Roman" w:hAnsi="Times New Roman" w:cs="Times New Roman"/>
                      <w:sz w:val="24"/>
                      <w:szCs w:val="24"/>
                    </w:rPr>
                  </w:pPr>
                  <w:r w:rsidRPr="001432F2">
                    <w:rPr>
                      <w:rFonts w:ascii="Times New Roman" w:hAnsi="Times New Roman" w:cs="Times New Roman"/>
                      <w:sz w:val="24"/>
                      <w:szCs w:val="24"/>
                    </w:rPr>
                    <w:t>4.3</w:t>
                  </w:r>
                </w:p>
              </w:tc>
              <w:tc>
                <w:tcPr>
                  <w:tcW w:w="7024" w:type="dxa"/>
                </w:tcPr>
                <w:p w14:paraId="585B7FAC"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sz w:val="24"/>
                      <w:szCs w:val="24"/>
                    </w:rPr>
                    <w:t>Monitorimi dhe raportimi mbi përafrimin</w:t>
                  </w:r>
                </w:p>
              </w:tc>
            </w:tr>
            <w:tr w:rsidR="00B76E3D" w:rsidRPr="001432F2" w14:paraId="4774A295" w14:textId="77777777" w:rsidTr="00A42832">
              <w:trPr>
                <w:trHeight w:val="314"/>
              </w:trPr>
              <w:tc>
                <w:tcPr>
                  <w:tcW w:w="946" w:type="dxa"/>
                </w:tcPr>
                <w:p w14:paraId="60810413" w14:textId="77777777" w:rsidR="00B76E3D" w:rsidRPr="001432F2" w:rsidRDefault="00B76E3D" w:rsidP="008611B6">
                  <w:pPr>
                    <w:pStyle w:val="TableParagraph"/>
                    <w:spacing w:before="0"/>
                    <w:ind w:left="50"/>
                    <w:rPr>
                      <w:rFonts w:ascii="Times New Roman" w:hAnsi="Times New Roman" w:cs="Times New Roman"/>
                      <w:sz w:val="24"/>
                      <w:szCs w:val="24"/>
                    </w:rPr>
                  </w:pPr>
                  <w:r w:rsidRPr="001432F2">
                    <w:rPr>
                      <w:rFonts w:ascii="Times New Roman" w:hAnsi="Times New Roman" w:cs="Times New Roman"/>
                      <w:sz w:val="24"/>
                      <w:szCs w:val="24"/>
                    </w:rPr>
                    <w:t>4.3.1</w:t>
                  </w:r>
                </w:p>
              </w:tc>
              <w:tc>
                <w:tcPr>
                  <w:tcW w:w="7024" w:type="dxa"/>
                </w:tcPr>
                <w:p w14:paraId="5086338E"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sz w:val="24"/>
                      <w:szCs w:val="24"/>
                    </w:rPr>
                    <w:t>Tabela e Përputhshmërisë (TeP)</w:t>
                  </w:r>
                </w:p>
              </w:tc>
            </w:tr>
            <w:tr w:rsidR="00B76E3D" w:rsidRPr="001432F2" w14:paraId="4BA03DEA" w14:textId="77777777" w:rsidTr="00A42832">
              <w:trPr>
                <w:trHeight w:val="314"/>
              </w:trPr>
              <w:tc>
                <w:tcPr>
                  <w:tcW w:w="946" w:type="dxa"/>
                </w:tcPr>
                <w:p w14:paraId="608DF95B" w14:textId="77777777" w:rsidR="00B76E3D" w:rsidRPr="001432F2" w:rsidRDefault="00B76E3D" w:rsidP="008611B6">
                  <w:pPr>
                    <w:pStyle w:val="TableParagraph"/>
                    <w:spacing w:before="0"/>
                    <w:ind w:left="50"/>
                    <w:rPr>
                      <w:rFonts w:ascii="Times New Roman" w:hAnsi="Times New Roman" w:cs="Times New Roman"/>
                      <w:sz w:val="24"/>
                      <w:szCs w:val="24"/>
                    </w:rPr>
                  </w:pPr>
                  <w:r w:rsidRPr="001432F2">
                    <w:rPr>
                      <w:rFonts w:ascii="Times New Roman" w:hAnsi="Times New Roman" w:cs="Times New Roman"/>
                      <w:sz w:val="24"/>
                      <w:szCs w:val="24"/>
                    </w:rPr>
                    <w:t>4.3.2</w:t>
                  </w:r>
                </w:p>
              </w:tc>
              <w:tc>
                <w:tcPr>
                  <w:tcW w:w="7024" w:type="dxa"/>
                </w:tcPr>
                <w:p w14:paraId="41A3FFFC"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sz w:val="24"/>
                      <w:szCs w:val="24"/>
                    </w:rPr>
                    <w:t>Analiza e Hapësirave Ligjore (LGA)</w:t>
                  </w:r>
                </w:p>
              </w:tc>
            </w:tr>
            <w:tr w:rsidR="00B76E3D" w:rsidRPr="001432F2" w14:paraId="4B5E7ED8" w14:textId="77777777" w:rsidTr="00A42832">
              <w:trPr>
                <w:trHeight w:val="314"/>
              </w:trPr>
              <w:tc>
                <w:tcPr>
                  <w:tcW w:w="946" w:type="dxa"/>
                </w:tcPr>
                <w:p w14:paraId="5D740BE7" w14:textId="77777777" w:rsidR="00B76E3D" w:rsidRPr="001432F2" w:rsidRDefault="00B76E3D" w:rsidP="008611B6">
                  <w:pPr>
                    <w:pStyle w:val="TableParagraph"/>
                    <w:spacing w:before="0"/>
                    <w:ind w:left="50"/>
                    <w:rPr>
                      <w:rFonts w:ascii="Times New Roman" w:hAnsi="Times New Roman" w:cs="Times New Roman"/>
                      <w:sz w:val="24"/>
                      <w:szCs w:val="24"/>
                    </w:rPr>
                  </w:pPr>
                  <w:r w:rsidRPr="001432F2">
                    <w:rPr>
                      <w:rFonts w:ascii="Times New Roman" w:hAnsi="Times New Roman" w:cs="Times New Roman"/>
                      <w:sz w:val="24"/>
                      <w:szCs w:val="24"/>
                    </w:rPr>
                    <w:t>4.3.3</w:t>
                  </w:r>
                </w:p>
              </w:tc>
              <w:tc>
                <w:tcPr>
                  <w:tcW w:w="7024" w:type="dxa"/>
                </w:tcPr>
                <w:p w14:paraId="47F98B36"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sz w:val="24"/>
                      <w:szCs w:val="24"/>
                    </w:rPr>
                    <w:t>Vlerësimi i Hapësirave Institucionale dhe Administrative (IAGA)</w:t>
                  </w:r>
                </w:p>
              </w:tc>
            </w:tr>
          </w:tbl>
          <w:p w14:paraId="0334F159" w14:textId="77777777" w:rsidR="000716A1" w:rsidRPr="001432F2" w:rsidRDefault="000716A1" w:rsidP="008611B6">
            <w:pPr>
              <w:pStyle w:val="TableParagraph"/>
              <w:spacing w:before="0"/>
              <w:ind w:left="50"/>
              <w:rPr>
                <w:rFonts w:ascii="Times New Roman" w:hAnsi="Times New Roman" w:cs="Times New Roman"/>
                <w:sz w:val="24"/>
                <w:szCs w:val="24"/>
              </w:rPr>
            </w:pPr>
          </w:p>
        </w:tc>
        <w:tc>
          <w:tcPr>
            <w:tcW w:w="7024" w:type="dxa"/>
          </w:tcPr>
          <w:p w14:paraId="211BA4BF" w14:textId="77777777" w:rsidR="00B76E3D" w:rsidRPr="001432F2" w:rsidRDefault="00042752"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bCs/>
                <w:sz w:val="24"/>
                <w:szCs w:val="24"/>
              </w:rPr>
              <w:t>Hapat</w:t>
            </w:r>
            <w:r w:rsidR="00C064CA" w:rsidRPr="001432F2">
              <w:rPr>
                <w:rFonts w:ascii="Times New Roman" w:hAnsi="Times New Roman" w:cs="Times New Roman"/>
                <w:bCs/>
                <w:sz w:val="24"/>
                <w:szCs w:val="24"/>
              </w:rPr>
              <w:t xml:space="preserve"> </w:t>
            </w:r>
            <w:r w:rsidR="00B76E3D" w:rsidRPr="001432F2">
              <w:rPr>
                <w:rFonts w:ascii="Times New Roman" w:hAnsi="Times New Roman" w:cs="Times New Roman"/>
                <w:bCs/>
                <w:sz w:val="24"/>
                <w:szCs w:val="24"/>
              </w:rPr>
              <w:t xml:space="preserve">përgatitorë </w:t>
            </w:r>
            <w:r w:rsidRPr="001432F2">
              <w:rPr>
                <w:rFonts w:ascii="Times New Roman" w:hAnsi="Times New Roman" w:cs="Times New Roman"/>
                <w:bCs/>
                <w:sz w:val="24"/>
                <w:szCs w:val="24"/>
              </w:rPr>
              <w:t>për përafrimin e l</w:t>
            </w:r>
            <w:r w:rsidR="00B76E3D" w:rsidRPr="001432F2">
              <w:rPr>
                <w:rFonts w:ascii="Times New Roman" w:hAnsi="Times New Roman" w:cs="Times New Roman"/>
                <w:bCs/>
                <w:sz w:val="24"/>
                <w:szCs w:val="24"/>
              </w:rPr>
              <w:t xml:space="preserve">egjislacionit </w:t>
            </w:r>
            <w:r w:rsidRPr="001432F2">
              <w:rPr>
                <w:rFonts w:ascii="Times New Roman" w:hAnsi="Times New Roman" w:cs="Times New Roman"/>
                <w:bCs/>
                <w:sz w:val="24"/>
                <w:szCs w:val="24"/>
              </w:rPr>
              <w:t>vendas m</w:t>
            </w:r>
            <w:r w:rsidR="00B76E3D" w:rsidRPr="001432F2">
              <w:rPr>
                <w:rFonts w:ascii="Times New Roman" w:hAnsi="Times New Roman" w:cs="Times New Roman"/>
                <w:bCs/>
                <w:sz w:val="24"/>
                <w:szCs w:val="24"/>
              </w:rPr>
              <w:t xml:space="preserve">e </w:t>
            </w:r>
            <w:r w:rsidRPr="001432F2">
              <w:rPr>
                <w:rFonts w:ascii="Times New Roman" w:hAnsi="Times New Roman" w:cs="Times New Roman"/>
                <w:bCs/>
                <w:sz w:val="24"/>
                <w:szCs w:val="24"/>
              </w:rPr>
              <w:t>legjislacionin e BE-së</w:t>
            </w:r>
          </w:p>
          <w:p w14:paraId="3C8BFCD2"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bCs/>
                <w:sz w:val="24"/>
                <w:szCs w:val="24"/>
              </w:rPr>
              <w:t>Planifikimi i përafrimit</w:t>
            </w:r>
          </w:p>
          <w:p w14:paraId="616ECF11" w14:textId="77777777" w:rsidR="00B76E3D" w:rsidRPr="001432F2" w:rsidRDefault="00B76E3D" w:rsidP="008611B6">
            <w:pPr>
              <w:pStyle w:val="TableParagraph"/>
              <w:spacing w:before="0"/>
              <w:jc w:val="both"/>
              <w:rPr>
                <w:rFonts w:ascii="Times New Roman" w:hAnsi="Times New Roman" w:cs="Times New Roman"/>
                <w:bCs/>
                <w:sz w:val="24"/>
                <w:szCs w:val="24"/>
              </w:rPr>
            </w:pPr>
            <w:r w:rsidRPr="001432F2">
              <w:rPr>
                <w:rFonts w:ascii="Times New Roman" w:hAnsi="Times New Roman" w:cs="Times New Roman"/>
                <w:bCs/>
                <w:sz w:val="24"/>
                <w:szCs w:val="24"/>
              </w:rPr>
              <w:t xml:space="preserve">    Identifikimi dhe zgjedhja e akteve ligjore të BE-së për t’u përafruar</w:t>
            </w:r>
          </w:p>
          <w:p w14:paraId="730AA3A7"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bCs/>
                <w:sz w:val="24"/>
                <w:szCs w:val="24"/>
              </w:rPr>
              <w:t>Planifikimi dhe priorizimi i akteve ligjore të BE-së për t’u përafruar</w:t>
            </w:r>
          </w:p>
          <w:p w14:paraId="7A352DC2"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bCs/>
                <w:sz w:val="24"/>
                <w:szCs w:val="24"/>
              </w:rPr>
              <w:t>Përkthimi</w:t>
            </w:r>
          </w:p>
          <w:p w14:paraId="6529617D"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bCs/>
                <w:sz w:val="24"/>
                <w:szCs w:val="24"/>
              </w:rPr>
              <w:t>Monitorimi dhe raportimi mbi përafrimin</w:t>
            </w:r>
          </w:p>
          <w:p w14:paraId="7F8DD58B"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bCs/>
                <w:sz w:val="24"/>
                <w:szCs w:val="24"/>
              </w:rPr>
              <w:t>Tabela e Përputhshmërisë (TP)</w:t>
            </w:r>
          </w:p>
          <w:p w14:paraId="7F462D3A"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bCs/>
                <w:sz w:val="24"/>
                <w:szCs w:val="24"/>
              </w:rPr>
              <w:t>Analiza e Hapësirave Ligjore (LGA)</w:t>
            </w:r>
          </w:p>
          <w:p w14:paraId="42421477" w14:textId="77777777" w:rsidR="00B76E3D" w:rsidRPr="001432F2" w:rsidRDefault="00B76E3D" w:rsidP="008611B6">
            <w:pPr>
              <w:pStyle w:val="TableParagraph"/>
              <w:spacing w:before="0"/>
              <w:ind w:left="241"/>
              <w:jc w:val="both"/>
              <w:rPr>
                <w:rFonts w:ascii="Times New Roman" w:hAnsi="Times New Roman" w:cs="Times New Roman"/>
                <w:bCs/>
                <w:sz w:val="24"/>
                <w:szCs w:val="24"/>
              </w:rPr>
            </w:pPr>
            <w:r w:rsidRPr="001432F2">
              <w:rPr>
                <w:rFonts w:ascii="Times New Roman" w:hAnsi="Times New Roman" w:cs="Times New Roman"/>
                <w:bCs/>
                <w:sz w:val="24"/>
                <w:szCs w:val="24"/>
              </w:rPr>
              <w:t>Vlerësimi i Hapësirave Institucionale dhe Administrative</w:t>
            </w:r>
          </w:p>
        </w:tc>
        <w:tc>
          <w:tcPr>
            <w:tcW w:w="1030" w:type="dxa"/>
          </w:tcPr>
          <w:p w14:paraId="7C17DF96" w14:textId="77777777" w:rsidR="000716A1" w:rsidRPr="00815D85" w:rsidRDefault="000716A1"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1D01E167" w14:textId="77777777" w:rsidTr="00CF6D61">
        <w:trPr>
          <w:trHeight w:val="314"/>
        </w:trPr>
        <w:tc>
          <w:tcPr>
            <w:tcW w:w="946" w:type="dxa"/>
          </w:tcPr>
          <w:p w14:paraId="28012496"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5</w:t>
            </w:r>
          </w:p>
        </w:tc>
        <w:tc>
          <w:tcPr>
            <w:tcW w:w="7024" w:type="dxa"/>
          </w:tcPr>
          <w:p w14:paraId="4EE555F9"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Harmonizimi i legjislacionit vendas me të drejtën primare të BE-së</w:t>
            </w:r>
          </w:p>
        </w:tc>
        <w:tc>
          <w:tcPr>
            <w:tcW w:w="1030" w:type="dxa"/>
          </w:tcPr>
          <w:p w14:paraId="4F20163C"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6A522272" w14:textId="77777777" w:rsidTr="00CF6D61">
        <w:trPr>
          <w:trHeight w:val="314"/>
        </w:trPr>
        <w:tc>
          <w:tcPr>
            <w:tcW w:w="946" w:type="dxa"/>
          </w:tcPr>
          <w:p w14:paraId="6C30EB95"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6</w:t>
            </w:r>
          </w:p>
        </w:tc>
        <w:tc>
          <w:tcPr>
            <w:tcW w:w="7024" w:type="dxa"/>
          </w:tcPr>
          <w:p w14:paraId="2BCA91B1"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Harmonizimi i legjislacionit vendas me Rregulloret e BE-së</w:t>
            </w:r>
          </w:p>
        </w:tc>
        <w:tc>
          <w:tcPr>
            <w:tcW w:w="1030" w:type="dxa"/>
          </w:tcPr>
          <w:p w14:paraId="1543EFC5"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3CE41C02" w14:textId="77777777" w:rsidTr="00CF6D61">
        <w:trPr>
          <w:trHeight w:val="314"/>
        </w:trPr>
        <w:tc>
          <w:tcPr>
            <w:tcW w:w="946" w:type="dxa"/>
          </w:tcPr>
          <w:p w14:paraId="6C004CFF"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6.1</w:t>
            </w:r>
          </w:p>
        </w:tc>
        <w:tc>
          <w:tcPr>
            <w:tcW w:w="7024" w:type="dxa"/>
          </w:tcPr>
          <w:p w14:paraId="6296CDD1"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 xml:space="preserve">Zbatueshmëria e Rregulloreve të BE-së në </w:t>
            </w:r>
            <w:r w:rsidR="005628EA" w:rsidRPr="00815D85">
              <w:rPr>
                <w:rFonts w:ascii="Times New Roman" w:hAnsi="Times New Roman" w:cs="Times New Roman"/>
                <w:bCs/>
                <w:sz w:val="24"/>
                <w:szCs w:val="24"/>
              </w:rPr>
              <w:t>momentin</w:t>
            </w:r>
            <w:r w:rsidRPr="00815D85">
              <w:rPr>
                <w:rFonts w:ascii="Times New Roman" w:hAnsi="Times New Roman" w:cs="Times New Roman"/>
                <w:bCs/>
                <w:sz w:val="24"/>
                <w:szCs w:val="24"/>
              </w:rPr>
              <w:t xml:space="preserve"> e aderimit në BE</w:t>
            </w:r>
          </w:p>
        </w:tc>
        <w:tc>
          <w:tcPr>
            <w:tcW w:w="1030" w:type="dxa"/>
          </w:tcPr>
          <w:p w14:paraId="4E62BC71"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7F2104F7" w14:textId="77777777" w:rsidTr="00CF6D61">
        <w:trPr>
          <w:trHeight w:val="314"/>
        </w:trPr>
        <w:tc>
          <w:tcPr>
            <w:tcW w:w="946" w:type="dxa"/>
          </w:tcPr>
          <w:p w14:paraId="16135438"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6.2</w:t>
            </w:r>
          </w:p>
        </w:tc>
        <w:tc>
          <w:tcPr>
            <w:tcW w:w="7024" w:type="dxa"/>
          </w:tcPr>
          <w:p w14:paraId="7E929380"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Zbatueshmëria e Rregulloreve</w:t>
            </w:r>
            <w:r w:rsidR="005628EA" w:rsidRPr="00815D85">
              <w:rPr>
                <w:rFonts w:ascii="Times New Roman" w:hAnsi="Times New Roman" w:cs="Times New Roman"/>
                <w:bCs/>
                <w:sz w:val="24"/>
                <w:szCs w:val="24"/>
              </w:rPr>
              <w:t xml:space="preserve"> </w:t>
            </w:r>
            <w:r w:rsidRPr="00815D85">
              <w:rPr>
                <w:rFonts w:ascii="Times New Roman" w:hAnsi="Times New Roman" w:cs="Times New Roman"/>
                <w:bCs/>
                <w:sz w:val="24"/>
                <w:szCs w:val="24"/>
              </w:rPr>
              <w:t xml:space="preserve">të BE-së përpara </w:t>
            </w:r>
            <w:r w:rsidR="005628EA" w:rsidRPr="00815D85">
              <w:rPr>
                <w:rFonts w:ascii="Times New Roman" w:hAnsi="Times New Roman" w:cs="Times New Roman"/>
                <w:bCs/>
                <w:sz w:val="24"/>
                <w:szCs w:val="24"/>
              </w:rPr>
              <w:t>momentit</w:t>
            </w:r>
            <w:r w:rsidRPr="00815D85">
              <w:rPr>
                <w:rFonts w:ascii="Times New Roman" w:hAnsi="Times New Roman" w:cs="Times New Roman"/>
                <w:bCs/>
                <w:sz w:val="24"/>
                <w:szCs w:val="24"/>
              </w:rPr>
              <w:t xml:space="preserve"> së aderimit</w:t>
            </w:r>
          </w:p>
        </w:tc>
        <w:tc>
          <w:tcPr>
            <w:tcW w:w="1030" w:type="dxa"/>
          </w:tcPr>
          <w:p w14:paraId="58318751"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780739C2" w14:textId="77777777" w:rsidTr="00CF6D61">
        <w:trPr>
          <w:trHeight w:val="314"/>
        </w:trPr>
        <w:tc>
          <w:tcPr>
            <w:tcW w:w="946" w:type="dxa"/>
          </w:tcPr>
          <w:p w14:paraId="30C87011"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7</w:t>
            </w:r>
          </w:p>
        </w:tc>
        <w:tc>
          <w:tcPr>
            <w:tcW w:w="7024" w:type="dxa"/>
          </w:tcPr>
          <w:p w14:paraId="14800B3A"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Transpozimi i Direktivave të BE-së</w:t>
            </w:r>
          </w:p>
        </w:tc>
        <w:tc>
          <w:tcPr>
            <w:tcW w:w="1030" w:type="dxa"/>
          </w:tcPr>
          <w:p w14:paraId="0F3B7BC0"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22A05865" w14:textId="77777777" w:rsidTr="00CF6D61">
        <w:trPr>
          <w:trHeight w:val="314"/>
        </w:trPr>
        <w:tc>
          <w:tcPr>
            <w:tcW w:w="946" w:type="dxa"/>
          </w:tcPr>
          <w:p w14:paraId="483FAC7B"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7.1</w:t>
            </w:r>
          </w:p>
        </w:tc>
        <w:tc>
          <w:tcPr>
            <w:tcW w:w="7024" w:type="dxa"/>
          </w:tcPr>
          <w:p w14:paraId="4DC8BED4"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eastAsia="Times New Roman" w:hAnsi="Times New Roman" w:cs="Times New Roman"/>
                <w:bCs/>
                <w:sz w:val="24"/>
                <w:szCs w:val="24"/>
              </w:rPr>
              <w:t>Pasojat e mos</w:t>
            </w:r>
            <w:r w:rsidR="00815D85">
              <w:rPr>
                <w:rFonts w:ascii="Times New Roman" w:eastAsia="Times New Roman" w:hAnsi="Times New Roman" w:cs="Times New Roman"/>
                <w:bCs/>
                <w:sz w:val="24"/>
                <w:szCs w:val="24"/>
              </w:rPr>
              <w:t xml:space="preserve"> </w:t>
            </w:r>
            <w:r w:rsidRPr="00815D85">
              <w:rPr>
                <w:rFonts w:ascii="Times New Roman" w:eastAsia="Times New Roman" w:hAnsi="Times New Roman" w:cs="Times New Roman"/>
                <w:bCs/>
                <w:sz w:val="24"/>
                <w:szCs w:val="24"/>
              </w:rPr>
              <w:t>transpozimit ose transpozimit jo të plotë të një Direktive</w:t>
            </w:r>
          </w:p>
        </w:tc>
        <w:tc>
          <w:tcPr>
            <w:tcW w:w="1030" w:type="dxa"/>
          </w:tcPr>
          <w:p w14:paraId="294DA42F"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4FB3F574" w14:textId="77777777" w:rsidTr="00CF6D61">
        <w:trPr>
          <w:trHeight w:val="314"/>
        </w:trPr>
        <w:tc>
          <w:tcPr>
            <w:tcW w:w="946" w:type="dxa"/>
          </w:tcPr>
          <w:p w14:paraId="7C6BF2CE" w14:textId="77777777" w:rsidR="001863C5"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8</w:t>
            </w:r>
          </w:p>
          <w:p w14:paraId="544EBA0D" w14:textId="77777777" w:rsidR="00225F02" w:rsidRPr="00815D85" w:rsidRDefault="00225F0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9</w:t>
            </w:r>
          </w:p>
          <w:p w14:paraId="6B44703E" w14:textId="77777777" w:rsidR="00225F02" w:rsidRPr="00815D85" w:rsidRDefault="00225F0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9.1</w:t>
            </w:r>
          </w:p>
          <w:p w14:paraId="3B92ED77" w14:textId="77777777" w:rsidR="00225F02" w:rsidRPr="00815D85" w:rsidRDefault="00225F02" w:rsidP="008611B6">
            <w:pPr>
              <w:pStyle w:val="TableParagraph"/>
              <w:spacing w:before="0"/>
              <w:ind w:left="50"/>
              <w:rPr>
                <w:rFonts w:ascii="Times New Roman" w:hAnsi="Times New Roman" w:cs="Times New Roman"/>
                <w:sz w:val="24"/>
                <w:szCs w:val="24"/>
              </w:rPr>
            </w:pPr>
          </w:p>
          <w:p w14:paraId="0EACBA49" w14:textId="77777777" w:rsidR="00225F02" w:rsidRPr="00815D85" w:rsidRDefault="00225F0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9.2</w:t>
            </w:r>
          </w:p>
        </w:tc>
        <w:tc>
          <w:tcPr>
            <w:tcW w:w="7024" w:type="dxa"/>
          </w:tcPr>
          <w:p w14:paraId="13734403" w14:textId="77777777" w:rsidR="001863C5" w:rsidRPr="00815D85" w:rsidRDefault="00042752" w:rsidP="008611B6">
            <w:pPr>
              <w:pStyle w:val="TableParagraph"/>
              <w:spacing w:before="0"/>
              <w:ind w:left="241"/>
              <w:jc w:val="both"/>
              <w:rPr>
                <w:rFonts w:ascii="Times New Roman" w:hAnsi="Times New Roman" w:cs="Times New Roman"/>
                <w:bCs/>
                <w:sz w:val="24"/>
                <w:szCs w:val="24"/>
              </w:rPr>
            </w:pPr>
            <w:r w:rsidRPr="00815D85">
              <w:rPr>
                <w:rFonts w:ascii="Times New Roman" w:hAnsi="Times New Roman" w:cs="Times New Roman"/>
                <w:bCs/>
                <w:sz w:val="24"/>
                <w:szCs w:val="24"/>
              </w:rPr>
              <w:t>Harmonizimi i ligjit kombëtar me Vendimet e BE-së</w:t>
            </w:r>
          </w:p>
          <w:p w14:paraId="4804D120" w14:textId="77777777" w:rsidR="00225F02" w:rsidRPr="00815D85" w:rsidRDefault="00225F02" w:rsidP="008611B6">
            <w:pPr>
              <w:pStyle w:val="TableParagraph"/>
              <w:spacing w:before="0"/>
              <w:ind w:left="241"/>
              <w:jc w:val="both"/>
              <w:rPr>
                <w:rFonts w:ascii="Times New Roman" w:hAnsi="Times New Roman" w:cs="Times New Roman"/>
                <w:bCs/>
                <w:sz w:val="24"/>
                <w:szCs w:val="24"/>
              </w:rPr>
            </w:pPr>
            <w:r w:rsidRPr="00815D85">
              <w:rPr>
                <w:rFonts w:ascii="Times New Roman" w:hAnsi="Times New Roman" w:cs="Times New Roman"/>
                <w:bCs/>
                <w:sz w:val="24"/>
                <w:szCs w:val="24"/>
              </w:rPr>
              <w:t>Rishikimi i legjislacionit vendas në varësi të ndryshimit të rrethanave</w:t>
            </w:r>
          </w:p>
          <w:p w14:paraId="7BD78EA4" w14:textId="77777777" w:rsidR="00225F02" w:rsidRPr="00815D85" w:rsidRDefault="00225F02" w:rsidP="008611B6">
            <w:pPr>
              <w:pStyle w:val="TableParagraph"/>
              <w:spacing w:before="0"/>
              <w:ind w:left="241"/>
              <w:jc w:val="both"/>
              <w:rPr>
                <w:rFonts w:ascii="Times New Roman" w:hAnsi="Times New Roman" w:cs="Times New Roman"/>
                <w:bCs/>
                <w:sz w:val="24"/>
                <w:szCs w:val="24"/>
              </w:rPr>
            </w:pPr>
            <w:r w:rsidRPr="00815D85">
              <w:rPr>
                <w:rFonts w:ascii="Times New Roman" w:hAnsi="Times New Roman" w:cs="Times New Roman"/>
                <w:bCs/>
                <w:sz w:val="24"/>
                <w:szCs w:val="24"/>
              </w:rPr>
              <w:t>Rishikimi i legjislacionit vendas në varësi të statusit të anëtarësimit të Shqipërisë</w:t>
            </w:r>
          </w:p>
          <w:p w14:paraId="17881780" w14:textId="77777777" w:rsidR="00225F02" w:rsidRPr="00815D85" w:rsidRDefault="00225F02" w:rsidP="008611B6">
            <w:pPr>
              <w:pStyle w:val="TableParagraph"/>
              <w:spacing w:before="0"/>
              <w:ind w:left="241"/>
              <w:jc w:val="both"/>
              <w:rPr>
                <w:rFonts w:ascii="Times New Roman" w:hAnsi="Times New Roman" w:cs="Times New Roman"/>
                <w:bCs/>
                <w:sz w:val="24"/>
                <w:szCs w:val="24"/>
              </w:rPr>
            </w:pPr>
            <w:r w:rsidRPr="00815D85">
              <w:rPr>
                <w:rFonts w:ascii="Times New Roman" w:hAnsi="Times New Roman" w:cs="Times New Roman"/>
                <w:bCs/>
                <w:sz w:val="24"/>
                <w:szCs w:val="24"/>
              </w:rPr>
              <w:t>Rishikimi i legjislacionit vendas në varësi të ndryshimit të legjislacionit të BE-së</w:t>
            </w:r>
          </w:p>
        </w:tc>
        <w:tc>
          <w:tcPr>
            <w:tcW w:w="1030" w:type="dxa"/>
          </w:tcPr>
          <w:p w14:paraId="5AFA4EF5"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2798B9FF" w14:textId="77777777" w:rsidTr="00CF6D61">
        <w:trPr>
          <w:trHeight w:val="314"/>
        </w:trPr>
        <w:tc>
          <w:tcPr>
            <w:tcW w:w="946" w:type="dxa"/>
          </w:tcPr>
          <w:p w14:paraId="45DC44EC" w14:textId="77777777" w:rsidR="001863C5" w:rsidRPr="00815D85" w:rsidRDefault="00225F0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10</w:t>
            </w:r>
          </w:p>
        </w:tc>
        <w:tc>
          <w:tcPr>
            <w:tcW w:w="7024" w:type="dxa"/>
          </w:tcPr>
          <w:p w14:paraId="2E4CED26"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Kërkesat për citim sipas së drejtës së Bashkimit Evropian</w:t>
            </w:r>
          </w:p>
        </w:tc>
        <w:tc>
          <w:tcPr>
            <w:tcW w:w="1030" w:type="dxa"/>
          </w:tcPr>
          <w:p w14:paraId="5832955B"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50D03CEB" w14:textId="77777777" w:rsidTr="00CF6D61">
        <w:trPr>
          <w:trHeight w:val="314"/>
        </w:trPr>
        <w:tc>
          <w:tcPr>
            <w:tcW w:w="946" w:type="dxa"/>
          </w:tcPr>
          <w:p w14:paraId="292441BB" w14:textId="77777777" w:rsidR="001863C5" w:rsidRPr="00815D85" w:rsidRDefault="00225F0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10</w:t>
            </w:r>
            <w:r w:rsidR="00042752" w:rsidRPr="00815D85">
              <w:rPr>
                <w:rFonts w:ascii="Times New Roman" w:hAnsi="Times New Roman" w:cs="Times New Roman"/>
                <w:sz w:val="24"/>
                <w:szCs w:val="24"/>
              </w:rPr>
              <w:t>.1</w:t>
            </w:r>
          </w:p>
        </w:tc>
        <w:tc>
          <w:tcPr>
            <w:tcW w:w="7024" w:type="dxa"/>
          </w:tcPr>
          <w:p w14:paraId="6EFA7175"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Citimi i së drejtës së Bashkimit Evropian</w:t>
            </w:r>
          </w:p>
        </w:tc>
        <w:tc>
          <w:tcPr>
            <w:tcW w:w="1030" w:type="dxa"/>
          </w:tcPr>
          <w:p w14:paraId="18DF7D22"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0FEB97A1" w14:textId="77777777" w:rsidTr="00CF6D61">
        <w:trPr>
          <w:trHeight w:val="314"/>
        </w:trPr>
        <w:tc>
          <w:tcPr>
            <w:tcW w:w="946" w:type="dxa"/>
          </w:tcPr>
          <w:p w14:paraId="5FBDECB8" w14:textId="77777777" w:rsidR="001863C5" w:rsidRPr="00815D85" w:rsidRDefault="00225F0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10</w:t>
            </w:r>
            <w:r w:rsidR="00042752" w:rsidRPr="00815D85">
              <w:rPr>
                <w:rFonts w:ascii="Times New Roman" w:hAnsi="Times New Roman" w:cs="Times New Roman"/>
                <w:sz w:val="24"/>
                <w:szCs w:val="24"/>
              </w:rPr>
              <w:t>.2</w:t>
            </w:r>
          </w:p>
        </w:tc>
        <w:tc>
          <w:tcPr>
            <w:tcW w:w="7024" w:type="dxa"/>
          </w:tcPr>
          <w:p w14:paraId="142F3786"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Kërkesat për citim gjatë transpozimit të direktivave të Bashkimit Evropian</w:t>
            </w:r>
          </w:p>
        </w:tc>
        <w:tc>
          <w:tcPr>
            <w:tcW w:w="1030" w:type="dxa"/>
          </w:tcPr>
          <w:p w14:paraId="7271B9A3"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1863C5" w:rsidRPr="00815D85" w14:paraId="41C0201F" w14:textId="77777777" w:rsidTr="00CF6D61">
        <w:trPr>
          <w:trHeight w:val="314"/>
        </w:trPr>
        <w:tc>
          <w:tcPr>
            <w:tcW w:w="946" w:type="dxa"/>
          </w:tcPr>
          <w:p w14:paraId="5C24C73D" w14:textId="77777777" w:rsidR="001863C5" w:rsidRPr="00815D85" w:rsidRDefault="00225F0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10</w:t>
            </w:r>
            <w:r w:rsidR="00042752" w:rsidRPr="00815D85">
              <w:rPr>
                <w:rFonts w:ascii="Times New Roman" w:hAnsi="Times New Roman" w:cs="Times New Roman"/>
                <w:sz w:val="24"/>
                <w:szCs w:val="24"/>
              </w:rPr>
              <w:t>.3</w:t>
            </w:r>
          </w:p>
        </w:tc>
        <w:tc>
          <w:tcPr>
            <w:tcW w:w="7024" w:type="dxa"/>
          </w:tcPr>
          <w:p w14:paraId="09FC6181" w14:textId="77777777" w:rsidR="001863C5" w:rsidRPr="00815D85" w:rsidRDefault="00042752" w:rsidP="008611B6">
            <w:pPr>
              <w:pStyle w:val="TableParagraph"/>
              <w:spacing w:before="0"/>
              <w:ind w:left="241"/>
              <w:jc w:val="both"/>
              <w:rPr>
                <w:rFonts w:ascii="Times New Roman" w:hAnsi="Times New Roman" w:cs="Times New Roman"/>
                <w:sz w:val="24"/>
                <w:szCs w:val="24"/>
                <w:highlight w:val="yellow"/>
              </w:rPr>
            </w:pPr>
            <w:r w:rsidRPr="00815D85">
              <w:rPr>
                <w:rFonts w:ascii="Times New Roman" w:hAnsi="Times New Roman" w:cs="Times New Roman"/>
                <w:bCs/>
                <w:sz w:val="24"/>
                <w:szCs w:val="24"/>
              </w:rPr>
              <w:t xml:space="preserve">Referencë për përputhshmërinë me procedurën në pajtim me </w:t>
            </w:r>
            <w:r w:rsidRPr="00815D85">
              <w:rPr>
                <w:rFonts w:ascii="Times New Roman" w:hAnsi="Times New Roman" w:cs="Times New Roman"/>
                <w:bCs/>
                <w:sz w:val="24"/>
                <w:szCs w:val="24"/>
              </w:rPr>
              <w:lastRenderedPageBreak/>
              <w:t>Direktivën (BE) 2015/1535 (Direktiva e Njoftimit)</w:t>
            </w:r>
          </w:p>
        </w:tc>
        <w:tc>
          <w:tcPr>
            <w:tcW w:w="1030" w:type="dxa"/>
          </w:tcPr>
          <w:p w14:paraId="32354C62" w14:textId="77777777" w:rsidR="001863C5" w:rsidRPr="00815D85" w:rsidRDefault="001863C5" w:rsidP="008611B6">
            <w:pPr>
              <w:pStyle w:val="TableParagraph"/>
              <w:spacing w:before="0"/>
              <w:ind w:left="1242" w:hanging="567"/>
              <w:jc w:val="right"/>
              <w:outlineLvl w:val="2"/>
              <w:rPr>
                <w:rFonts w:ascii="Times New Roman" w:hAnsi="Times New Roman" w:cs="Times New Roman"/>
                <w:sz w:val="24"/>
                <w:szCs w:val="24"/>
              </w:rPr>
            </w:pPr>
          </w:p>
        </w:tc>
      </w:tr>
      <w:tr w:rsidR="00352C42" w:rsidRPr="00815D85" w14:paraId="4547B2C2" w14:textId="77777777" w:rsidTr="00CF6D61">
        <w:trPr>
          <w:trHeight w:val="314"/>
        </w:trPr>
        <w:tc>
          <w:tcPr>
            <w:tcW w:w="946" w:type="dxa"/>
          </w:tcPr>
          <w:p w14:paraId="029D1AE9" w14:textId="77777777" w:rsidR="00352C42" w:rsidRPr="00815D85" w:rsidRDefault="00042752" w:rsidP="008611B6">
            <w:pPr>
              <w:pStyle w:val="TableParagraph"/>
              <w:spacing w:before="120"/>
              <w:ind w:left="50"/>
              <w:rPr>
                <w:rFonts w:ascii="Times New Roman" w:hAnsi="Times New Roman" w:cs="Times New Roman"/>
                <w:sz w:val="24"/>
                <w:szCs w:val="24"/>
              </w:rPr>
            </w:pPr>
            <w:r w:rsidRPr="00815D85">
              <w:rPr>
                <w:rFonts w:ascii="Times New Roman" w:hAnsi="Times New Roman" w:cs="Times New Roman"/>
                <w:b/>
                <w:sz w:val="24"/>
                <w:szCs w:val="24"/>
              </w:rPr>
              <w:lastRenderedPageBreak/>
              <w:t>Pjesa G</w:t>
            </w:r>
          </w:p>
        </w:tc>
        <w:tc>
          <w:tcPr>
            <w:tcW w:w="7024" w:type="dxa"/>
          </w:tcPr>
          <w:p w14:paraId="601E015C" w14:textId="77777777" w:rsidR="00352C42" w:rsidRPr="00815D85" w:rsidRDefault="00042752" w:rsidP="008611B6">
            <w:pPr>
              <w:pStyle w:val="TableParagraph"/>
              <w:spacing w:before="120"/>
              <w:ind w:left="241"/>
              <w:rPr>
                <w:rFonts w:ascii="Times New Roman" w:hAnsi="Times New Roman" w:cs="Times New Roman"/>
                <w:sz w:val="24"/>
                <w:szCs w:val="24"/>
              </w:rPr>
            </w:pPr>
            <w:r w:rsidRPr="00815D85">
              <w:rPr>
                <w:rFonts w:ascii="Times New Roman" w:hAnsi="Times New Roman" w:cs="Times New Roman"/>
                <w:b/>
                <w:sz w:val="24"/>
                <w:szCs w:val="24"/>
              </w:rPr>
              <w:t>Aktet nënligjore</w:t>
            </w:r>
          </w:p>
        </w:tc>
        <w:tc>
          <w:tcPr>
            <w:tcW w:w="1030" w:type="dxa"/>
          </w:tcPr>
          <w:p w14:paraId="7A270069" w14:textId="77777777" w:rsidR="00352C42" w:rsidRPr="00815D85" w:rsidRDefault="00352C42" w:rsidP="008611B6">
            <w:pPr>
              <w:pStyle w:val="TableParagraph"/>
              <w:spacing w:before="120"/>
              <w:jc w:val="right"/>
              <w:rPr>
                <w:rFonts w:ascii="Times New Roman" w:hAnsi="Times New Roman" w:cs="Times New Roman"/>
                <w:sz w:val="24"/>
                <w:szCs w:val="24"/>
              </w:rPr>
            </w:pPr>
          </w:p>
        </w:tc>
      </w:tr>
      <w:tr w:rsidR="00352C42" w:rsidRPr="00815D85" w14:paraId="4F2D8354" w14:textId="77777777" w:rsidTr="00CF6D61">
        <w:trPr>
          <w:trHeight w:val="314"/>
        </w:trPr>
        <w:tc>
          <w:tcPr>
            <w:tcW w:w="946" w:type="dxa"/>
          </w:tcPr>
          <w:p w14:paraId="6AA184A1" w14:textId="77777777" w:rsidR="00352C42"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w:t>
            </w:r>
          </w:p>
        </w:tc>
        <w:tc>
          <w:tcPr>
            <w:tcW w:w="7024" w:type="dxa"/>
          </w:tcPr>
          <w:p w14:paraId="516A119E" w14:textId="77777777" w:rsidR="00352C42"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Vërejtje të Përgjithshme</w:t>
            </w:r>
          </w:p>
        </w:tc>
        <w:tc>
          <w:tcPr>
            <w:tcW w:w="1030" w:type="dxa"/>
          </w:tcPr>
          <w:p w14:paraId="6D32C146" w14:textId="77777777" w:rsidR="00352C42" w:rsidRPr="00815D85" w:rsidRDefault="00352C42" w:rsidP="008611B6">
            <w:pPr>
              <w:pStyle w:val="TableParagraph"/>
              <w:spacing w:before="0"/>
              <w:jc w:val="right"/>
              <w:rPr>
                <w:rFonts w:ascii="Times New Roman" w:hAnsi="Times New Roman" w:cs="Times New Roman"/>
                <w:sz w:val="24"/>
                <w:szCs w:val="24"/>
              </w:rPr>
            </w:pPr>
          </w:p>
        </w:tc>
      </w:tr>
      <w:tr w:rsidR="00352C42" w:rsidRPr="00815D85" w14:paraId="65A11732" w14:textId="77777777" w:rsidTr="00CF6D61">
        <w:trPr>
          <w:trHeight w:val="314"/>
        </w:trPr>
        <w:tc>
          <w:tcPr>
            <w:tcW w:w="946" w:type="dxa"/>
          </w:tcPr>
          <w:p w14:paraId="201412BF" w14:textId="77777777" w:rsidR="00352C42"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w:t>
            </w:r>
          </w:p>
        </w:tc>
        <w:tc>
          <w:tcPr>
            <w:tcW w:w="7024" w:type="dxa"/>
          </w:tcPr>
          <w:p w14:paraId="3D1FEC13" w14:textId="77777777" w:rsidR="00352C42"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Autorizimi për nxjerrjen e akteve nënligjore</w:t>
            </w:r>
          </w:p>
        </w:tc>
        <w:tc>
          <w:tcPr>
            <w:tcW w:w="1030" w:type="dxa"/>
          </w:tcPr>
          <w:p w14:paraId="0CB061B5" w14:textId="77777777" w:rsidR="00352C42" w:rsidRPr="00815D85" w:rsidRDefault="00352C42" w:rsidP="008611B6">
            <w:pPr>
              <w:pStyle w:val="TableParagraph"/>
              <w:spacing w:before="0"/>
              <w:jc w:val="right"/>
              <w:rPr>
                <w:rFonts w:ascii="Times New Roman" w:hAnsi="Times New Roman" w:cs="Times New Roman"/>
                <w:sz w:val="24"/>
                <w:szCs w:val="24"/>
              </w:rPr>
            </w:pPr>
          </w:p>
        </w:tc>
      </w:tr>
      <w:tr w:rsidR="00A613F0" w:rsidRPr="00815D85" w14:paraId="7BAE48EC" w14:textId="77777777" w:rsidTr="00CF6D61">
        <w:trPr>
          <w:trHeight w:val="314"/>
        </w:trPr>
        <w:tc>
          <w:tcPr>
            <w:tcW w:w="946" w:type="dxa"/>
          </w:tcPr>
          <w:p w14:paraId="7003CD13" w14:textId="77777777" w:rsidR="00A613F0"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w:t>
            </w:r>
          </w:p>
        </w:tc>
        <w:tc>
          <w:tcPr>
            <w:tcW w:w="7024" w:type="dxa"/>
          </w:tcPr>
          <w:p w14:paraId="5CDF5207" w14:textId="77777777" w:rsidR="00A613F0"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Aktet nënligjore parësore</w:t>
            </w:r>
          </w:p>
        </w:tc>
        <w:tc>
          <w:tcPr>
            <w:tcW w:w="1030" w:type="dxa"/>
          </w:tcPr>
          <w:p w14:paraId="7E5AC7C2" w14:textId="77777777" w:rsidR="00A613F0" w:rsidRPr="00815D85" w:rsidRDefault="00A613F0" w:rsidP="008611B6">
            <w:pPr>
              <w:pStyle w:val="TableParagraph"/>
              <w:spacing w:before="0"/>
              <w:jc w:val="right"/>
              <w:rPr>
                <w:rFonts w:ascii="Times New Roman" w:hAnsi="Times New Roman" w:cs="Times New Roman"/>
                <w:sz w:val="24"/>
                <w:szCs w:val="24"/>
              </w:rPr>
            </w:pPr>
          </w:p>
        </w:tc>
      </w:tr>
      <w:tr w:rsidR="00A613F0" w:rsidRPr="00815D85" w14:paraId="66F5CCD6" w14:textId="77777777" w:rsidTr="00CF6D61">
        <w:trPr>
          <w:trHeight w:val="314"/>
        </w:trPr>
        <w:tc>
          <w:tcPr>
            <w:tcW w:w="946" w:type="dxa"/>
          </w:tcPr>
          <w:p w14:paraId="683071DB" w14:textId="77777777" w:rsidR="00A613F0"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3.1</w:t>
            </w:r>
          </w:p>
        </w:tc>
        <w:tc>
          <w:tcPr>
            <w:tcW w:w="7024" w:type="dxa"/>
          </w:tcPr>
          <w:p w14:paraId="258CBC98" w14:textId="77777777" w:rsidR="00A613F0"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Titulli</w:t>
            </w:r>
          </w:p>
        </w:tc>
        <w:tc>
          <w:tcPr>
            <w:tcW w:w="1030" w:type="dxa"/>
          </w:tcPr>
          <w:p w14:paraId="232BEB7D" w14:textId="77777777" w:rsidR="00A613F0" w:rsidRPr="00815D85" w:rsidRDefault="00A613F0" w:rsidP="008611B6">
            <w:pPr>
              <w:pStyle w:val="TableParagraph"/>
              <w:spacing w:before="0"/>
              <w:jc w:val="right"/>
              <w:rPr>
                <w:rFonts w:ascii="Times New Roman" w:hAnsi="Times New Roman" w:cs="Times New Roman"/>
                <w:sz w:val="24"/>
                <w:szCs w:val="24"/>
              </w:rPr>
            </w:pPr>
          </w:p>
        </w:tc>
      </w:tr>
      <w:tr w:rsidR="00A613F0" w:rsidRPr="00815D85" w14:paraId="2DEED2BA" w14:textId="77777777" w:rsidTr="00CF6D61">
        <w:trPr>
          <w:trHeight w:val="314"/>
        </w:trPr>
        <w:tc>
          <w:tcPr>
            <w:tcW w:w="946" w:type="dxa"/>
          </w:tcPr>
          <w:p w14:paraId="7EC010F2" w14:textId="77777777" w:rsidR="00A613F0"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3.2</w:t>
            </w:r>
          </w:p>
        </w:tc>
        <w:tc>
          <w:tcPr>
            <w:tcW w:w="7024" w:type="dxa"/>
          </w:tcPr>
          <w:p w14:paraId="295700A3" w14:textId="77777777" w:rsidR="00A613F0"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 miratuese</w:t>
            </w:r>
          </w:p>
        </w:tc>
        <w:tc>
          <w:tcPr>
            <w:tcW w:w="1030" w:type="dxa"/>
          </w:tcPr>
          <w:p w14:paraId="09C03646" w14:textId="77777777" w:rsidR="00A613F0" w:rsidRPr="00815D85" w:rsidRDefault="00A613F0" w:rsidP="008611B6">
            <w:pPr>
              <w:pStyle w:val="TableParagraph"/>
              <w:spacing w:before="0"/>
              <w:jc w:val="right"/>
              <w:rPr>
                <w:rFonts w:ascii="Times New Roman" w:hAnsi="Times New Roman" w:cs="Times New Roman"/>
                <w:sz w:val="24"/>
                <w:szCs w:val="24"/>
              </w:rPr>
            </w:pPr>
          </w:p>
        </w:tc>
      </w:tr>
      <w:tr w:rsidR="002205F6" w:rsidRPr="00815D85" w14:paraId="189579ED" w14:textId="77777777" w:rsidTr="00CF6D61">
        <w:trPr>
          <w:trHeight w:val="314"/>
        </w:trPr>
        <w:tc>
          <w:tcPr>
            <w:tcW w:w="946" w:type="dxa"/>
          </w:tcPr>
          <w:p w14:paraId="3E17055C" w14:textId="77777777" w:rsidR="002205F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3.3</w:t>
            </w:r>
          </w:p>
        </w:tc>
        <w:tc>
          <w:tcPr>
            <w:tcW w:w="7024" w:type="dxa"/>
          </w:tcPr>
          <w:p w14:paraId="14356175" w14:textId="77777777" w:rsidR="002205F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Organi që nxjerr aktin nënligjor</w:t>
            </w:r>
          </w:p>
        </w:tc>
        <w:tc>
          <w:tcPr>
            <w:tcW w:w="1030" w:type="dxa"/>
          </w:tcPr>
          <w:p w14:paraId="5EE88079" w14:textId="77777777" w:rsidR="002205F6" w:rsidRPr="00815D85" w:rsidRDefault="002205F6" w:rsidP="008611B6">
            <w:pPr>
              <w:pStyle w:val="TableParagraph"/>
              <w:spacing w:before="0"/>
              <w:jc w:val="right"/>
              <w:rPr>
                <w:rFonts w:ascii="Times New Roman" w:hAnsi="Times New Roman" w:cs="Times New Roman"/>
                <w:sz w:val="24"/>
                <w:szCs w:val="24"/>
              </w:rPr>
            </w:pPr>
          </w:p>
        </w:tc>
      </w:tr>
      <w:tr w:rsidR="006279D6" w:rsidRPr="00815D85" w14:paraId="30F86C05" w14:textId="77777777" w:rsidTr="00CF6D61">
        <w:trPr>
          <w:trHeight w:val="314"/>
        </w:trPr>
        <w:tc>
          <w:tcPr>
            <w:tcW w:w="946" w:type="dxa"/>
          </w:tcPr>
          <w:p w14:paraId="39733604" w14:textId="77777777" w:rsidR="006279D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3.4</w:t>
            </w:r>
          </w:p>
        </w:tc>
        <w:tc>
          <w:tcPr>
            <w:tcW w:w="7024" w:type="dxa"/>
          </w:tcPr>
          <w:p w14:paraId="13EC04C8" w14:textId="77777777" w:rsidR="006279D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Kërkesa të posaçme</w:t>
            </w:r>
          </w:p>
        </w:tc>
        <w:tc>
          <w:tcPr>
            <w:tcW w:w="1030" w:type="dxa"/>
          </w:tcPr>
          <w:p w14:paraId="60803184" w14:textId="77777777" w:rsidR="006279D6" w:rsidRPr="00815D85" w:rsidRDefault="006279D6" w:rsidP="008611B6">
            <w:pPr>
              <w:pStyle w:val="TableParagraph"/>
              <w:spacing w:before="0"/>
              <w:jc w:val="right"/>
              <w:rPr>
                <w:rFonts w:ascii="Times New Roman" w:hAnsi="Times New Roman" w:cs="Times New Roman"/>
                <w:sz w:val="24"/>
                <w:szCs w:val="24"/>
              </w:rPr>
            </w:pPr>
          </w:p>
        </w:tc>
      </w:tr>
      <w:tr w:rsidR="0099665D" w:rsidRPr="00815D85" w14:paraId="615B4EC6" w14:textId="77777777" w:rsidTr="00CF6D61">
        <w:trPr>
          <w:trHeight w:val="314"/>
        </w:trPr>
        <w:tc>
          <w:tcPr>
            <w:tcW w:w="946" w:type="dxa"/>
          </w:tcPr>
          <w:p w14:paraId="4554D834" w14:textId="77777777" w:rsidR="0099665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3.5</w:t>
            </w:r>
          </w:p>
        </w:tc>
        <w:tc>
          <w:tcPr>
            <w:tcW w:w="7024" w:type="dxa"/>
          </w:tcPr>
          <w:p w14:paraId="62F71B4E" w14:textId="77777777" w:rsidR="0099665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Struktura e akteve nënligjore</w:t>
            </w:r>
          </w:p>
        </w:tc>
        <w:tc>
          <w:tcPr>
            <w:tcW w:w="1030" w:type="dxa"/>
          </w:tcPr>
          <w:p w14:paraId="3CDF6610" w14:textId="77777777" w:rsidR="0099665D" w:rsidRPr="00815D85" w:rsidRDefault="0099665D" w:rsidP="008611B6">
            <w:pPr>
              <w:pStyle w:val="TableParagraph"/>
              <w:spacing w:before="0"/>
              <w:jc w:val="right"/>
              <w:rPr>
                <w:rFonts w:ascii="Times New Roman" w:hAnsi="Times New Roman" w:cs="Times New Roman"/>
                <w:sz w:val="24"/>
                <w:szCs w:val="24"/>
              </w:rPr>
            </w:pPr>
          </w:p>
        </w:tc>
      </w:tr>
      <w:tr w:rsidR="00D35826" w:rsidRPr="00815D85" w14:paraId="6BE98392" w14:textId="77777777" w:rsidTr="00CF6D61">
        <w:trPr>
          <w:trHeight w:val="314"/>
        </w:trPr>
        <w:tc>
          <w:tcPr>
            <w:tcW w:w="946" w:type="dxa"/>
          </w:tcPr>
          <w:p w14:paraId="06E9EF67" w14:textId="77777777" w:rsidR="00D3582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3.5.1</w:t>
            </w:r>
          </w:p>
        </w:tc>
        <w:tc>
          <w:tcPr>
            <w:tcW w:w="7024" w:type="dxa"/>
          </w:tcPr>
          <w:p w14:paraId="5792045B" w14:textId="77777777" w:rsidR="00D3582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Praktika e deritanishme</w:t>
            </w:r>
          </w:p>
        </w:tc>
        <w:tc>
          <w:tcPr>
            <w:tcW w:w="1030" w:type="dxa"/>
          </w:tcPr>
          <w:p w14:paraId="17BDEAE8" w14:textId="77777777" w:rsidR="00D35826" w:rsidRPr="00815D85" w:rsidRDefault="00D35826" w:rsidP="008611B6">
            <w:pPr>
              <w:pStyle w:val="TableParagraph"/>
              <w:spacing w:before="0"/>
              <w:jc w:val="right"/>
              <w:rPr>
                <w:rFonts w:ascii="Times New Roman" w:hAnsi="Times New Roman" w:cs="Times New Roman"/>
                <w:sz w:val="24"/>
                <w:szCs w:val="24"/>
              </w:rPr>
            </w:pPr>
          </w:p>
        </w:tc>
      </w:tr>
      <w:tr w:rsidR="00D35826" w:rsidRPr="00815D85" w14:paraId="45C54341" w14:textId="77777777" w:rsidTr="00CF6D61">
        <w:trPr>
          <w:trHeight w:val="314"/>
        </w:trPr>
        <w:tc>
          <w:tcPr>
            <w:tcW w:w="946" w:type="dxa"/>
          </w:tcPr>
          <w:p w14:paraId="78696834" w14:textId="77777777" w:rsidR="00D3582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3.5.2</w:t>
            </w:r>
          </w:p>
        </w:tc>
        <w:tc>
          <w:tcPr>
            <w:tcW w:w="7024" w:type="dxa"/>
          </w:tcPr>
          <w:p w14:paraId="7ECF8FF1" w14:textId="77777777" w:rsidR="00D3582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Perspektiva krahasuese dhe rekomandime</w:t>
            </w:r>
          </w:p>
        </w:tc>
        <w:tc>
          <w:tcPr>
            <w:tcW w:w="1030" w:type="dxa"/>
          </w:tcPr>
          <w:p w14:paraId="7BD216E5" w14:textId="77777777" w:rsidR="00D35826" w:rsidRPr="00815D85" w:rsidRDefault="00D35826" w:rsidP="008611B6">
            <w:pPr>
              <w:pStyle w:val="TableParagraph"/>
              <w:spacing w:before="0"/>
              <w:jc w:val="right"/>
              <w:rPr>
                <w:rFonts w:ascii="Times New Roman" w:hAnsi="Times New Roman" w:cs="Times New Roman"/>
                <w:sz w:val="24"/>
                <w:szCs w:val="24"/>
              </w:rPr>
            </w:pPr>
          </w:p>
        </w:tc>
      </w:tr>
      <w:tr w:rsidR="0099665D" w:rsidRPr="00815D85" w14:paraId="61FFC994" w14:textId="77777777" w:rsidTr="00CF6D61">
        <w:trPr>
          <w:trHeight w:val="314"/>
        </w:trPr>
        <w:tc>
          <w:tcPr>
            <w:tcW w:w="946" w:type="dxa"/>
          </w:tcPr>
          <w:p w14:paraId="3BB1FC64" w14:textId="77777777" w:rsidR="0099665D"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3.6</w:t>
            </w:r>
          </w:p>
        </w:tc>
        <w:tc>
          <w:tcPr>
            <w:tcW w:w="7024" w:type="dxa"/>
          </w:tcPr>
          <w:p w14:paraId="362C51C2" w14:textId="77777777" w:rsidR="0099665D"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Nëndelegimi i akteve nënligjore</w:t>
            </w:r>
          </w:p>
        </w:tc>
        <w:tc>
          <w:tcPr>
            <w:tcW w:w="1030" w:type="dxa"/>
          </w:tcPr>
          <w:p w14:paraId="5D49599D" w14:textId="77777777" w:rsidR="0099665D" w:rsidRPr="00815D85" w:rsidRDefault="0099665D" w:rsidP="008611B6">
            <w:pPr>
              <w:pStyle w:val="TableParagraph"/>
              <w:spacing w:before="0"/>
              <w:jc w:val="right"/>
              <w:rPr>
                <w:rFonts w:ascii="Times New Roman" w:hAnsi="Times New Roman" w:cs="Times New Roman"/>
                <w:sz w:val="24"/>
                <w:szCs w:val="24"/>
              </w:rPr>
            </w:pPr>
          </w:p>
        </w:tc>
      </w:tr>
      <w:tr w:rsidR="00823E02" w:rsidRPr="00815D85" w14:paraId="7F822CB1" w14:textId="77777777" w:rsidTr="00CF6D61">
        <w:trPr>
          <w:trHeight w:val="314"/>
        </w:trPr>
        <w:tc>
          <w:tcPr>
            <w:tcW w:w="946" w:type="dxa"/>
          </w:tcPr>
          <w:p w14:paraId="2CE52209" w14:textId="77777777" w:rsidR="00823E02"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3.7</w:t>
            </w:r>
          </w:p>
        </w:tc>
        <w:tc>
          <w:tcPr>
            <w:tcW w:w="7024" w:type="dxa"/>
          </w:tcPr>
          <w:p w14:paraId="6D5782FE" w14:textId="77777777" w:rsidR="00823E02"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Hyrja në fuqi</w:t>
            </w:r>
          </w:p>
        </w:tc>
        <w:tc>
          <w:tcPr>
            <w:tcW w:w="1030" w:type="dxa"/>
          </w:tcPr>
          <w:p w14:paraId="51492E4D" w14:textId="77777777" w:rsidR="00823E02" w:rsidRPr="00815D85" w:rsidRDefault="00823E02" w:rsidP="008611B6">
            <w:pPr>
              <w:pStyle w:val="TableParagraph"/>
              <w:spacing w:before="0"/>
              <w:jc w:val="right"/>
              <w:rPr>
                <w:rFonts w:ascii="Times New Roman" w:hAnsi="Times New Roman" w:cs="Times New Roman"/>
                <w:sz w:val="24"/>
                <w:szCs w:val="24"/>
              </w:rPr>
            </w:pPr>
          </w:p>
        </w:tc>
      </w:tr>
      <w:tr w:rsidR="00256A91" w:rsidRPr="00815D85" w14:paraId="16CEE648" w14:textId="77777777" w:rsidTr="00CF6D61">
        <w:trPr>
          <w:trHeight w:val="314"/>
        </w:trPr>
        <w:tc>
          <w:tcPr>
            <w:tcW w:w="946" w:type="dxa"/>
          </w:tcPr>
          <w:p w14:paraId="3FF971A5" w14:textId="77777777" w:rsidR="00256A9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3.8</w:t>
            </w:r>
          </w:p>
        </w:tc>
        <w:tc>
          <w:tcPr>
            <w:tcW w:w="7024" w:type="dxa"/>
          </w:tcPr>
          <w:p w14:paraId="5F899DC8" w14:textId="77777777" w:rsidR="00256A9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Formula përmbyllëse</w:t>
            </w:r>
          </w:p>
        </w:tc>
        <w:tc>
          <w:tcPr>
            <w:tcW w:w="1030" w:type="dxa"/>
          </w:tcPr>
          <w:p w14:paraId="3D76EF80" w14:textId="77777777" w:rsidR="00256A91" w:rsidRPr="00815D85" w:rsidRDefault="00256A91" w:rsidP="008611B6">
            <w:pPr>
              <w:pStyle w:val="TableParagraph"/>
              <w:spacing w:before="0"/>
              <w:jc w:val="right"/>
              <w:rPr>
                <w:rFonts w:ascii="Times New Roman" w:hAnsi="Times New Roman" w:cs="Times New Roman"/>
                <w:sz w:val="24"/>
                <w:szCs w:val="24"/>
              </w:rPr>
            </w:pPr>
          </w:p>
        </w:tc>
      </w:tr>
      <w:tr w:rsidR="00823E02" w:rsidRPr="00815D85" w14:paraId="7F903598" w14:textId="77777777" w:rsidTr="00CF6D61">
        <w:trPr>
          <w:trHeight w:val="314"/>
        </w:trPr>
        <w:tc>
          <w:tcPr>
            <w:tcW w:w="946" w:type="dxa"/>
          </w:tcPr>
          <w:p w14:paraId="1A651766" w14:textId="77777777" w:rsidR="00823E02"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w:t>
            </w:r>
          </w:p>
        </w:tc>
        <w:tc>
          <w:tcPr>
            <w:tcW w:w="7024" w:type="dxa"/>
          </w:tcPr>
          <w:p w14:paraId="333F6338" w14:textId="77777777" w:rsidR="00823E02"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Ndryshimi i akteve nënligjore</w:t>
            </w:r>
          </w:p>
        </w:tc>
        <w:tc>
          <w:tcPr>
            <w:tcW w:w="1030" w:type="dxa"/>
          </w:tcPr>
          <w:p w14:paraId="21CE39E8" w14:textId="77777777" w:rsidR="00823E02" w:rsidRPr="00815D85" w:rsidRDefault="00823E02" w:rsidP="008611B6">
            <w:pPr>
              <w:pStyle w:val="TableParagraph"/>
              <w:spacing w:before="0"/>
              <w:jc w:val="right"/>
              <w:rPr>
                <w:rFonts w:ascii="Times New Roman" w:hAnsi="Times New Roman" w:cs="Times New Roman"/>
                <w:sz w:val="24"/>
                <w:szCs w:val="24"/>
              </w:rPr>
            </w:pPr>
          </w:p>
        </w:tc>
      </w:tr>
      <w:tr w:rsidR="00271283" w:rsidRPr="00815D85" w14:paraId="7E6E2CC5" w14:textId="77777777" w:rsidTr="00CF6D61">
        <w:trPr>
          <w:trHeight w:val="314"/>
        </w:trPr>
        <w:tc>
          <w:tcPr>
            <w:tcW w:w="946" w:type="dxa"/>
          </w:tcPr>
          <w:p w14:paraId="5A6510E3" w14:textId="77777777" w:rsidR="00271283"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4.1</w:t>
            </w:r>
          </w:p>
        </w:tc>
        <w:tc>
          <w:tcPr>
            <w:tcW w:w="7024" w:type="dxa"/>
          </w:tcPr>
          <w:p w14:paraId="7245BA4A" w14:textId="77777777" w:rsidR="00271283"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Titulli</w:t>
            </w:r>
          </w:p>
        </w:tc>
        <w:tc>
          <w:tcPr>
            <w:tcW w:w="1030" w:type="dxa"/>
          </w:tcPr>
          <w:p w14:paraId="7808A350" w14:textId="77777777" w:rsidR="00271283" w:rsidRPr="00815D85" w:rsidRDefault="00271283" w:rsidP="008611B6">
            <w:pPr>
              <w:pStyle w:val="TableParagraph"/>
              <w:spacing w:before="0"/>
              <w:jc w:val="right"/>
              <w:rPr>
                <w:rFonts w:ascii="Times New Roman" w:hAnsi="Times New Roman" w:cs="Times New Roman"/>
                <w:sz w:val="24"/>
                <w:szCs w:val="24"/>
              </w:rPr>
            </w:pPr>
          </w:p>
        </w:tc>
      </w:tr>
      <w:tr w:rsidR="00870463" w:rsidRPr="00815D85" w14:paraId="1492EF69" w14:textId="77777777" w:rsidTr="00CF6D61">
        <w:trPr>
          <w:trHeight w:val="314"/>
        </w:trPr>
        <w:tc>
          <w:tcPr>
            <w:tcW w:w="946" w:type="dxa"/>
          </w:tcPr>
          <w:p w14:paraId="63B87361" w14:textId="77777777" w:rsidR="00870463"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4.2</w:t>
            </w:r>
          </w:p>
        </w:tc>
        <w:tc>
          <w:tcPr>
            <w:tcW w:w="7024" w:type="dxa"/>
          </w:tcPr>
          <w:p w14:paraId="362F4D25" w14:textId="77777777" w:rsidR="00870463"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Dispozita miratuese</w:t>
            </w:r>
          </w:p>
        </w:tc>
        <w:tc>
          <w:tcPr>
            <w:tcW w:w="1030" w:type="dxa"/>
          </w:tcPr>
          <w:p w14:paraId="4FAF566A" w14:textId="77777777" w:rsidR="00870463" w:rsidRPr="00815D85" w:rsidRDefault="00870463" w:rsidP="008611B6">
            <w:pPr>
              <w:pStyle w:val="TableParagraph"/>
              <w:spacing w:before="0"/>
              <w:jc w:val="right"/>
              <w:rPr>
                <w:rFonts w:ascii="Times New Roman" w:hAnsi="Times New Roman" w:cs="Times New Roman"/>
                <w:sz w:val="24"/>
                <w:szCs w:val="24"/>
              </w:rPr>
            </w:pPr>
          </w:p>
        </w:tc>
      </w:tr>
      <w:tr w:rsidR="002D2796" w:rsidRPr="00815D85" w14:paraId="16F1AC7D" w14:textId="77777777" w:rsidTr="00CF6D61">
        <w:trPr>
          <w:trHeight w:val="314"/>
        </w:trPr>
        <w:tc>
          <w:tcPr>
            <w:tcW w:w="946" w:type="dxa"/>
          </w:tcPr>
          <w:p w14:paraId="63F74CE2" w14:textId="77777777" w:rsidR="002D279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4.3</w:t>
            </w:r>
          </w:p>
        </w:tc>
        <w:tc>
          <w:tcPr>
            <w:tcW w:w="7024" w:type="dxa"/>
          </w:tcPr>
          <w:p w14:paraId="214D6DB8" w14:textId="77777777" w:rsidR="002D279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Struktura</w:t>
            </w:r>
          </w:p>
        </w:tc>
        <w:tc>
          <w:tcPr>
            <w:tcW w:w="1030" w:type="dxa"/>
          </w:tcPr>
          <w:p w14:paraId="3276E9BC" w14:textId="77777777" w:rsidR="002D2796" w:rsidRPr="00815D85" w:rsidRDefault="002D2796" w:rsidP="008611B6">
            <w:pPr>
              <w:pStyle w:val="TableParagraph"/>
              <w:spacing w:before="0"/>
              <w:jc w:val="right"/>
              <w:rPr>
                <w:rFonts w:ascii="Times New Roman" w:hAnsi="Times New Roman" w:cs="Times New Roman"/>
                <w:sz w:val="24"/>
                <w:szCs w:val="24"/>
              </w:rPr>
            </w:pPr>
          </w:p>
        </w:tc>
      </w:tr>
      <w:tr w:rsidR="002D2796" w:rsidRPr="00815D85" w14:paraId="4CAB3FEA" w14:textId="77777777" w:rsidTr="00CF6D61">
        <w:trPr>
          <w:trHeight w:val="314"/>
        </w:trPr>
        <w:tc>
          <w:tcPr>
            <w:tcW w:w="946" w:type="dxa"/>
          </w:tcPr>
          <w:p w14:paraId="5072ED0F" w14:textId="77777777" w:rsidR="002D2796"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4.4</w:t>
            </w:r>
          </w:p>
        </w:tc>
        <w:tc>
          <w:tcPr>
            <w:tcW w:w="7024" w:type="dxa"/>
          </w:tcPr>
          <w:p w14:paraId="63FD3462" w14:textId="77777777" w:rsidR="002D2796"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Hyrja në fuqi</w:t>
            </w:r>
          </w:p>
        </w:tc>
        <w:tc>
          <w:tcPr>
            <w:tcW w:w="1030" w:type="dxa"/>
          </w:tcPr>
          <w:p w14:paraId="03CF8EF0" w14:textId="77777777" w:rsidR="002D2796" w:rsidRPr="00815D85" w:rsidRDefault="002D2796" w:rsidP="008611B6">
            <w:pPr>
              <w:pStyle w:val="TableParagraph"/>
              <w:spacing w:before="0"/>
              <w:jc w:val="right"/>
              <w:rPr>
                <w:rFonts w:ascii="Times New Roman" w:hAnsi="Times New Roman" w:cs="Times New Roman"/>
                <w:sz w:val="24"/>
                <w:szCs w:val="24"/>
              </w:rPr>
            </w:pPr>
          </w:p>
        </w:tc>
      </w:tr>
      <w:tr w:rsidR="00930213" w:rsidRPr="00815D85" w14:paraId="372015CC" w14:textId="77777777" w:rsidTr="00CF6D61">
        <w:trPr>
          <w:trHeight w:val="314"/>
        </w:trPr>
        <w:tc>
          <w:tcPr>
            <w:tcW w:w="946" w:type="dxa"/>
          </w:tcPr>
          <w:p w14:paraId="60BFCCB9" w14:textId="77777777" w:rsidR="00930213"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4.5</w:t>
            </w:r>
          </w:p>
        </w:tc>
        <w:tc>
          <w:tcPr>
            <w:tcW w:w="7024" w:type="dxa"/>
          </w:tcPr>
          <w:p w14:paraId="391DB172" w14:textId="77777777" w:rsidR="00930213"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Formula përmbyllëse</w:t>
            </w:r>
          </w:p>
        </w:tc>
        <w:tc>
          <w:tcPr>
            <w:tcW w:w="1030" w:type="dxa"/>
          </w:tcPr>
          <w:p w14:paraId="432D2CE5" w14:textId="77777777" w:rsidR="00930213" w:rsidRPr="00815D85" w:rsidRDefault="00930213" w:rsidP="008611B6">
            <w:pPr>
              <w:pStyle w:val="TableParagraph"/>
              <w:spacing w:before="0"/>
              <w:jc w:val="right"/>
              <w:rPr>
                <w:rFonts w:ascii="Times New Roman" w:hAnsi="Times New Roman" w:cs="Times New Roman"/>
                <w:sz w:val="24"/>
                <w:szCs w:val="24"/>
              </w:rPr>
            </w:pPr>
          </w:p>
        </w:tc>
      </w:tr>
      <w:tr w:rsidR="00CF6D61" w:rsidRPr="00815D85" w14:paraId="41C6E55C" w14:textId="77777777" w:rsidTr="00CF6D61">
        <w:trPr>
          <w:trHeight w:val="314"/>
        </w:trPr>
        <w:tc>
          <w:tcPr>
            <w:tcW w:w="946" w:type="dxa"/>
          </w:tcPr>
          <w:p w14:paraId="64F10D52" w14:textId="77777777" w:rsidR="00CF6D61" w:rsidRPr="00815D85" w:rsidRDefault="00042752" w:rsidP="008611B6">
            <w:pPr>
              <w:pStyle w:val="TableParagraph"/>
              <w:spacing w:before="120"/>
              <w:ind w:left="50"/>
              <w:rPr>
                <w:rFonts w:ascii="Times New Roman" w:hAnsi="Times New Roman" w:cs="Times New Roman"/>
                <w:sz w:val="24"/>
                <w:szCs w:val="24"/>
              </w:rPr>
            </w:pPr>
            <w:r w:rsidRPr="00815D85">
              <w:rPr>
                <w:rFonts w:ascii="Times New Roman" w:hAnsi="Times New Roman" w:cs="Times New Roman"/>
                <w:b/>
                <w:bCs/>
                <w:sz w:val="24"/>
                <w:szCs w:val="24"/>
              </w:rPr>
              <w:t>Pjesa H</w:t>
            </w:r>
          </w:p>
        </w:tc>
        <w:tc>
          <w:tcPr>
            <w:tcW w:w="7024" w:type="dxa"/>
          </w:tcPr>
          <w:p w14:paraId="0E98F74E" w14:textId="77777777" w:rsidR="00CF6D61" w:rsidRPr="00815D85" w:rsidRDefault="00042752" w:rsidP="008611B6">
            <w:pPr>
              <w:pStyle w:val="TableParagraph"/>
              <w:spacing w:before="120"/>
              <w:ind w:left="241"/>
              <w:rPr>
                <w:rFonts w:ascii="Times New Roman" w:hAnsi="Times New Roman" w:cs="Times New Roman"/>
                <w:sz w:val="24"/>
                <w:szCs w:val="24"/>
              </w:rPr>
            </w:pPr>
            <w:r w:rsidRPr="00815D85">
              <w:rPr>
                <w:rFonts w:ascii="Times New Roman" w:hAnsi="Times New Roman" w:cs="Times New Roman"/>
                <w:b/>
                <w:bCs/>
                <w:sz w:val="24"/>
                <w:szCs w:val="24"/>
              </w:rPr>
              <w:t>Ndihma për hartimin dhe ndryshimin e akteve gjatë procesit legjislativ</w:t>
            </w:r>
          </w:p>
        </w:tc>
        <w:tc>
          <w:tcPr>
            <w:tcW w:w="1030" w:type="dxa"/>
          </w:tcPr>
          <w:p w14:paraId="1D54301F" w14:textId="77777777" w:rsidR="00CF6D61" w:rsidRPr="00815D85" w:rsidRDefault="00CF6D61" w:rsidP="008611B6">
            <w:pPr>
              <w:pStyle w:val="TableParagraph"/>
              <w:spacing w:before="120"/>
              <w:jc w:val="right"/>
              <w:rPr>
                <w:rFonts w:ascii="Times New Roman" w:hAnsi="Times New Roman" w:cs="Times New Roman"/>
                <w:sz w:val="24"/>
                <w:szCs w:val="24"/>
              </w:rPr>
            </w:pPr>
          </w:p>
        </w:tc>
      </w:tr>
      <w:tr w:rsidR="00CF6D61" w:rsidRPr="00815D85" w14:paraId="60839AF4" w14:textId="77777777" w:rsidTr="00CF6D61">
        <w:trPr>
          <w:trHeight w:val="314"/>
        </w:trPr>
        <w:tc>
          <w:tcPr>
            <w:tcW w:w="946" w:type="dxa"/>
          </w:tcPr>
          <w:p w14:paraId="0659DAEF" w14:textId="77777777" w:rsidR="00CF6D6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w:t>
            </w:r>
          </w:p>
        </w:tc>
        <w:tc>
          <w:tcPr>
            <w:tcW w:w="7024" w:type="dxa"/>
          </w:tcPr>
          <w:p w14:paraId="4030B481" w14:textId="77777777" w:rsidR="00CF6D6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Procedura Legjislative</w:t>
            </w:r>
          </w:p>
        </w:tc>
        <w:tc>
          <w:tcPr>
            <w:tcW w:w="1030" w:type="dxa"/>
          </w:tcPr>
          <w:p w14:paraId="27897CC0" w14:textId="77777777" w:rsidR="00CF6D61" w:rsidRPr="00815D85" w:rsidRDefault="00CF6D61" w:rsidP="008611B6">
            <w:pPr>
              <w:pStyle w:val="TableParagraph"/>
              <w:spacing w:before="0"/>
              <w:jc w:val="right"/>
              <w:rPr>
                <w:rFonts w:ascii="Times New Roman" w:hAnsi="Times New Roman" w:cs="Times New Roman"/>
                <w:sz w:val="24"/>
                <w:szCs w:val="24"/>
              </w:rPr>
            </w:pPr>
          </w:p>
        </w:tc>
      </w:tr>
      <w:tr w:rsidR="00DD155C" w:rsidRPr="00815D85" w14:paraId="0CC26210" w14:textId="77777777" w:rsidTr="00CF6D61">
        <w:trPr>
          <w:trHeight w:val="314"/>
        </w:trPr>
        <w:tc>
          <w:tcPr>
            <w:tcW w:w="946" w:type="dxa"/>
          </w:tcPr>
          <w:p w14:paraId="33DC6E3D" w14:textId="77777777" w:rsidR="00DD155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1.1</w:t>
            </w:r>
          </w:p>
        </w:tc>
        <w:tc>
          <w:tcPr>
            <w:tcW w:w="7024" w:type="dxa"/>
          </w:tcPr>
          <w:p w14:paraId="2A7DEDB5" w14:textId="77777777" w:rsidR="00DD155C"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Paraqitja e projektligjeve në Kuvend</w:t>
            </w:r>
          </w:p>
        </w:tc>
        <w:tc>
          <w:tcPr>
            <w:tcW w:w="1030" w:type="dxa"/>
          </w:tcPr>
          <w:p w14:paraId="3C150089" w14:textId="77777777" w:rsidR="00DD155C" w:rsidRPr="00815D85" w:rsidRDefault="00DD155C" w:rsidP="008611B6">
            <w:pPr>
              <w:pStyle w:val="TableParagraph"/>
              <w:spacing w:before="0"/>
              <w:jc w:val="right"/>
              <w:rPr>
                <w:rFonts w:ascii="Times New Roman" w:hAnsi="Times New Roman" w:cs="Times New Roman"/>
                <w:sz w:val="24"/>
                <w:szCs w:val="24"/>
              </w:rPr>
            </w:pPr>
          </w:p>
        </w:tc>
      </w:tr>
      <w:tr w:rsidR="00DD155C" w:rsidRPr="00815D85" w14:paraId="0990CF46" w14:textId="77777777" w:rsidTr="00CF6D61">
        <w:trPr>
          <w:trHeight w:val="314"/>
        </w:trPr>
        <w:tc>
          <w:tcPr>
            <w:tcW w:w="946" w:type="dxa"/>
          </w:tcPr>
          <w:p w14:paraId="1838AE92" w14:textId="77777777" w:rsidR="00DD155C"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1.2</w:t>
            </w:r>
          </w:p>
        </w:tc>
        <w:tc>
          <w:tcPr>
            <w:tcW w:w="7024" w:type="dxa"/>
          </w:tcPr>
          <w:p w14:paraId="518DD7B4" w14:textId="77777777" w:rsidR="00DD155C"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Shqyrtimi nga Komisionet e Kuvendit</w:t>
            </w:r>
          </w:p>
        </w:tc>
        <w:tc>
          <w:tcPr>
            <w:tcW w:w="1030" w:type="dxa"/>
          </w:tcPr>
          <w:p w14:paraId="4998E4DD" w14:textId="77777777" w:rsidR="00DD155C" w:rsidRPr="00815D85" w:rsidRDefault="00DD155C" w:rsidP="008611B6">
            <w:pPr>
              <w:pStyle w:val="TableParagraph"/>
              <w:spacing w:before="0"/>
              <w:jc w:val="right"/>
              <w:rPr>
                <w:rFonts w:ascii="Times New Roman" w:hAnsi="Times New Roman" w:cs="Times New Roman"/>
                <w:sz w:val="24"/>
                <w:szCs w:val="24"/>
              </w:rPr>
            </w:pPr>
          </w:p>
        </w:tc>
      </w:tr>
      <w:tr w:rsidR="001908F7" w:rsidRPr="00815D85" w14:paraId="5C0F2A52" w14:textId="77777777" w:rsidTr="00CF6D61">
        <w:trPr>
          <w:trHeight w:val="314"/>
        </w:trPr>
        <w:tc>
          <w:tcPr>
            <w:tcW w:w="946" w:type="dxa"/>
          </w:tcPr>
          <w:p w14:paraId="136C73DE" w14:textId="77777777" w:rsidR="001908F7"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1.3</w:t>
            </w:r>
          </w:p>
        </w:tc>
        <w:tc>
          <w:tcPr>
            <w:tcW w:w="7024" w:type="dxa"/>
          </w:tcPr>
          <w:p w14:paraId="42A5D168" w14:textId="77777777" w:rsidR="001908F7"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Shqyrtimi në Seancën Plenare të Kuvendit</w:t>
            </w:r>
          </w:p>
        </w:tc>
        <w:tc>
          <w:tcPr>
            <w:tcW w:w="1030" w:type="dxa"/>
          </w:tcPr>
          <w:p w14:paraId="6E5F60BD" w14:textId="77777777" w:rsidR="001908F7" w:rsidRPr="00815D85" w:rsidRDefault="001908F7" w:rsidP="008611B6">
            <w:pPr>
              <w:pStyle w:val="TableParagraph"/>
              <w:spacing w:before="0"/>
              <w:jc w:val="right"/>
              <w:rPr>
                <w:rFonts w:ascii="Times New Roman" w:hAnsi="Times New Roman" w:cs="Times New Roman"/>
                <w:sz w:val="24"/>
                <w:szCs w:val="24"/>
              </w:rPr>
            </w:pPr>
          </w:p>
        </w:tc>
      </w:tr>
      <w:tr w:rsidR="001908F7" w:rsidRPr="00815D85" w14:paraId="78002855" w14:textId="77777777" w:rsidTr="00CF6D61">
        <w:trPr>
          <w:trHeight w:val="314"/>
        </w:trPr>
        <w:tc>
          <w:tcPr>
            <w:tcW w:w="946" w:type="dxa"/>
          </w:tcPr>
          <w:p w14:paraId="4CD768C6" w14:textId="77777777" w:rsidR="001908F7"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1.4</w:t>
            </w:r>
          </w:p>
        </w:tc>
        <w:tc>
          <w:tcPr>
            <w:tcW w:w="7024" w:type="dxa"/>
          </w:tcPr>
          <w:p w14:paraId="7EDB5DBA" w14:textId="77777777" w:rsidR="001908F7"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Shqyrtimi në parim</w:t>
            </w:r>
          </w:p>
        </w:tc>
        <w:tc>
          <w:tcPr>
            <w:tcW w:w="1030" w:type="dxa"/>
          </w:tcPr>
          <w:p w14:paraId="40A794B1" w14:textId="77777777" w:rsidR="001908F7" w:rsidRPr="00815D85" w:rsidRDefault="001908F7" w:rsidP="008611B6">
            <w:pPr>
              <w:pStyle w:val="TableParagraph"/>
              <w:spacing w:before="0"/>
              <w:jc w:val="right"/>
              <w:rPr>
                <w:rFonts w:ascii="Times New Roman" w:hAnsi="Times New Roman" w:cs="Times New Roman"/>
                <w:sz w:val="24"/>
                <w:szCs w:val="24"/>
              </w:rPr>
            </w:pPr>
          </w:p>
        </w:tc>
      </w:tr>
      <w:tr w:rsidR="001908F7" w:rsidRPr="00815D85" w14:paraId="6D383CAE" w14:textId="77777777" w:rsidTr="00CF6D61">
        <w:trPr>
          <w:trHeight w:val="314"/>
        </w:trPr>
        <w:tc>
          <w:tcPr>
            <w:tcW w:w="946" w:type="dxa"/>
          </w:tcPr>
          <w:p w14:paraId="39184382" w14:textId="77777777" w:rsidR="001908F7"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1.5</w:t>
            </w:r>
          </w:p>
        </w:tc>
        <w:tc>
          <w:tcPr>
            <w:tcW w:w="7024" w:type="dxa"/>
          </w:tcPr>
          <w:p w14:paraId="72E2AB2A" w14:textId="77777777" w:rsidR="001908F7"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Shqyrtimi nen për nen dhe miratimi</w:t>
            </w:r>
          </w:p>
        </w:tc>
        <w:tc>
          <w:tcPr>
            <w:tcW w:w="1030" w:type="dxa"/>
          </w:tcPr>
          <w:p w14:paraId="7CCD5B65" w14:textId="77777777" w:rsidR="001908F7" w:rsidRPr="00815D85" w:rsidRDefault="001908F7" w:rsidP="008611B6">
            <w:pPr>
              <w:pStyle w:val="TableParagraph"/>
              <w:spacing w:before="0"/>
              <w:jc w:val="right"/>
              <w:rPr>
                <w:rFonts w:ascii="Times New Roman" w:hAnsi="Times New Roman" w:cs="Times New Roman"/>
                <w:sz w:val="24"/>
                <w:szCs w:val="24"/>
              </w:rPr>
            </w:pPr>
          </w:p>
        </w:tc>
      </w:tr>
      <w:tr w:rsidR="00404BD0" w:rsidRPr="00815D85" w14:paraId="3A740CE2" w14:textId="77777777" w:rsidTr="00CF6D61">
        <w:trPr>
          <w:trHeight w:val="314"/>
        </w:trPr>
        <w:tc>
          <w:tcPr>
            <w:tcW w:w="946" w:type="dxa"/>
          </w:tcPr>
          <w:p w14:paraId="217CDD51" w14:textId="77777777" w:rsidR="00404BD0"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w:t>
            </w:r>
          </w:p>
        </w:tc>
        <w:tc>
          <w:tcPr>
            <w:tcW w:w="7024" w:type="dxa"/>
          </w:tcPr>
          <w:p w14:paraId="4E433AE0" w14:textId="77777777" w:rsidR="00404BD0"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Procedura legjislative për aktet specifike</w:t>
            </w:r>
          </w:p>
        </w:tc>
        <w:tc>
          <w:tcPr>
            <w:tcW w:w="1030" w:type="dxa"/>
          </w:tcPr>
          <w:p w14:paraId="04368409" w14:textId="77777777" w:rsidR="00404BD0" w:rsidRPr="00815D85" w:rsidRDefault="00404BD0" w:rsidP="008611B6">
            <w:pPr>
              <w:pStyle w:val="TableParagraph"/>
              <w:spacing w:before="0"/>
              <w:jc w:val="right"/>
              <w:rPr>
                <w:rFonts w:ascii="Times New Roman" w:hAnsi="Times New Roman" w:cs="Times New Roman"/>
                <w:sz w:val="24"/>
                <w:szCs w:val="24"/>
              </w:rPr>
            </w:pPr>
          </w:p>
        </w:tc>
      </w:tr>
      <w:tr w:rsidR="001908F7" w:rsidRPr="00815D85" w14:paraId="167E0D90" w14:textId="77777777" w:rsidTr="00CF6D61">
        <w:trPr>
          <w:trHeight w:val="314"/>
        </w:trPr>
        <w:tc>
          <w:tcPr>
            <w:tcW w:w="946" w:type="dxa"/>
          </w:tcPr>
          <w:p w14:paraId="111F1C1C" w14:textId="77777777" w:rsidR="001908F7"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2.1</w:t>
            </w:r>
          </w:p>
        </w:tc>
        <w:tc>
          <w:tcPr>
            <w:tcW w:w="7024" w:type="dxa"/>
          </w:tcPr>
          <w:p w14:paraId="71862820" w14:textId="77777777" w:rsidR="001908F7"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Shqyrtimi i projektligjeve në lidhje me financat dhe buxhetin</w:t>
            </w:r>
          </w:p>
        </w:tc>
        <w:tc>
          <w:tcPr>
            <w:tcW w:w="1030" w:type="dxa"/>
          </w:tcPr>
          <w:p w14:paraId="42BE382E" w14:textId="77777777" w:rsidR="001908F7" w:rsidRPr="00815D85" w:rsidRDefault="001908F7" w:rsidP="008611B6">
            <w:pPr>
              <w:pStyle w:val="TableParagraph"/>
              <w:spacing w:before="0"/>
              <w:jc w:val="right"/>
              <w:rPr>
                <w:rFonts w:ascii="Times New Roman" w:hAnsi="Times New Roman" w:cs="Times New Roman"/>
                <w:sz w:val="24"/>
                <w:szCs w:val="24"/>
              </w:rPr>
            </w:pPr>
          </w:p>
        </w:tc>
      </w:tr>
      <w:tr w:rsidR="00F60A13" w:rsidRPr="00815D85" w14:paraId="6D155E7A" w14:textId="77777777" w:rsidTr="00CF6D61">
        <w:trPr>
          <w:trHeight w:val="314"/>
        </w:trPr>
        <w:tc>
          <w:tcPr>
            <w:tcW w:w="946" w:type="dxa"/>
          </w:tcPr>
          <w:p w14:paraId="7CDB0069" w14:textId="77777777" w:rsidR="00F60A13"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2.2</w:t>
            </w:r>
          </w:p>
        </w:tc>
        <w:tc>
          <w:tcPr>
            <w:tcW w:w="7024" w:type="dxa"/>
          </w:tcPr>
          <w:p w14:paraId="78ABB7B3" w14:textId="77777777" w:rsidR="00F60A13" w:rsidRPr="00815D85" w:rsidRDefault="00042752" w:rsidP="008611B6">
            <w:pPr>
              <w:pStyle w:val="TableParagraph"/>
              <w:spacing w:before="0"/>
              <w:ind w:left="241"/>
              <w:jc w:val="both"/>
              <w:rPr>
                <w:rFonts w:ascii="Times New Roman" w:hAnsi="Times New Roman" w:cs="Times New Roman"/>
                <w:sz w:val="24"/>
                <w:szCs w:val="24"/>
              </w:rPr>
            </w:pPr>
            <w:r w:rsidRPr="00815D85">
              <w:rPr>
                <w:rFonts w:ascii="Times New Roman" w:hAnsi="Times New Roman" w:cs="Times New Roman"/>
                <w:sz w:val="24"/>
                <w:szCs w:val="24"/>
              </w:rPr>
              <w:t>Shqyrtimi i nismës legjislative për rishikimin e Kushtetutës dhe zbatimin e vendimeve të Gjykatës Kushtetuese</w:t>
            </w:r>
          </w:p>
        </w:tc>
        <w:tc>
          <w:tcPr>
            <w:tcW w:w="1030" w:type="dxa"/>
          </w:tcPr>
          <w:p w14:paraId="6EB33C18" w14:textId="77777777" w:rsidR="00F60A13" w:rsidRPr="00815D85" w:rsidRDefault="00F60A13" w:rsidP="008611B6">
            <w:pPr>
              <w:pStyle w:val="TableParagraph"/>
              <w:spacing w:before="0"/>
              <w:ind w:left="1242" w:hanging="567"/>
              <w:jc w:val="right"/>
              <w:outlineLvl w:val="2"/>
              <w:rPr>
                <w:rFonts w:ascii="Times New Roman" w:hAnsi="Times New Roman" w:cs="Times New Roman"/>
                <w:sz w:val="24"/>
                <w:szCs w:val="24"/>
              </w:rPr>
            </w:pPr>
          </w:p>
        </w:tc>
      </w:tr>
      <w:tr w:rsidR="000260F1" w:rsidRPr="00815D85" w14:paraId="357107BB" w14:textId="77777777" w:rsidTr="00CF6D61">
        <w:trPr>
          <w:trHeight w:val="314"/>
        </w:trPr>
        <w:tc>
          <w:tcPr>
            <w:tcW w:w="946" w:type="dxa"/>
          </w:tcPr>
          <w:p w14:paraId="67D64E9A" w14:textId="77777777" w:rsidR="000260F1"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3</w:t>
            </w:r>
          </w:p>
        </w:tc>
        <w:tc>
          <w:tcPr>
            <w:tcW w:w="7024" w:type="dxa"/>
          </w:tcPr>
          <w:p w14:paraId="23925385" w14:textId="77777777" w:rsidR="000260F1"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Ndihma për hartim gjatë procesit legjislativ parlamentar</w:t>
            </w:r>
          </w:p>
        </w:tc>
        <w:tc>
          <w:tcPr>
            <w:tcW w:w="1030" w:type="dxa"/>
          </w:tcPr>
          <w:p w14:paraId="3F9AEC89" w14:textId="77777777" w:rsidR="000260F1" w:rsidRPr="00815D85" w:rsidRDefault="000260F1" w:rsidP="008611B6">
            <w:pPr>
              <w:pStyle w:val="TableParagraph"/>
              <w:spacing w:before="0"/>
              <w:jc w:val="right"/>
              <w:rPr>
                <w:rFonts w:ascii="Times New Roman" w:hAnsi="Times New Roman" w:cs="Times New Roman"/>
                <w:sz w:val="24"/>
                <w:szCs w:val="24"/>
              </w:rPr>
            </w:pPr>
          </w:p>
        </w:tc>
      </w:tr>
      <w:tr w:rsidR="00D0161E" w:rsidRPr="00815D85" w14:paraId="56A1974F" w14:textId="77777777" w:rsidTr="00CF6D61">
        <w:trPr>
          <w:trHeight w:val="314"/>
        </w:trPr>
        <w:tc>
          <w:tcPr>
            <w:tcW w:w="946" w:type="dxa"/>
          </w:tcPr>
          <w:p w14:paraId="4C42611B" w14:textId="77777777" w:rsidR="00D0161E" w:rsidRPr="00815D85" w:rsidRDefault="00042752" w:rsidP="008611B6">
            <w:pPr>
              <w:pStyle w:val="TableParagraph"/>
              <w:spacing w:before="120"/>
              <w:ind w:left="50"/>
              <w:rPr>
                <w:rFonts w:ascii="Times New Roman" w:hAnsi="Times New Roman" w:cs="Times New Roman"/>
                <w:sz w:val="24"/>
                <w:szCs w:val="24"/>
              </w:rPr>
            </w:pPr>
            <w:r w:rsidRPr="00815D85">
              <w:rPr>
                <w:rFonts w:ascii="Times New Roman" w:hAnsi="Times New Roman" w:cs="Times New Roman"/>
                <w:b/>
                <w:sz w:val="24"/>
                <w:szCs w:val="24"/>
              </w:rPr>
              <w:t>Pjesa I</w:t>
            </w:r>
          </w:p>
        </w:tc>
        <w:tc>
          <w:tcPr>
            <w:tcW w:w="7024" w:type="dxa"/>
          </w:tcPr>
          <w:p w14:paraId="29943049" w14:textId="77777777" w:rsidR="00D0161E" w:rsidRPr="00815D85" w:rsidRDefault="00042752" w:rsidP="008611B6">
            <w:pPr>
              <w:pStyle w:val="TableParagraph"/>
              <w:spacing w:before="120"/>
              <w:ind w:left="241"/>
              <w:rPr>
                <w:rFonts w:ascii="Times New Roman" w:hAnsi="Times New Roman" w:cs="Times New Roman"/>
                <w:sz w:val="24"/>
                <w:szCs w:val="24"/>
              </w:rPr>
            </w:pPr>
            <w:r w:rsidRPr="00815D85">
              <w:rPr>
                <w:rFonts w:ascii="Times New Roman" w:hAnsi="Times New Roman" w:cs="Times New Roman"/>
                <w:b/>
                <w:sz w:val="24"/>
                <w:szCs w:val="24"/>
              </w:rPr>
              <w:t>Interpretimi i legjislacionit</w:t>
            </w:r>
          </w:p>
        </w:tc>
        <w:tc>
          <w:tcPr>
            <w:tcW w:w="1030" w:type="dxa"/>
          </w:tcPr>
          <w:p w14:paraId="350D3471" w14:textId="77777777" w:rsidR="00D0161E" w:rsidRPr="00815D85" w:rsidRDefault="00D0161E" w:rsidP="008611B6">
            <w:pPr>
              <w:pStyle w:val="TableParagraph"/>
              <w:spacing w:before="120"/>
              <w:jc w:val="right"/>
              <w:rPr>
                <w:rFonts w:ascii="Times New Roman" w:hAnsi="Times New Roman" w:cs="Times New Roman"/>
                <w:sz w:val="24"/>
                <w:szCs w:val="24"/>
              </w:rPr>
            </w:pPr>
          </w:p>
        </w:tc>
      </w:tr>
      <w:tr w:rsidR="00086064" w:rsidRPr="00815D85" w14:paraId="606FE691" w14:textId="77777777" w:rsidTr="00CF6D61">
        <w:trPr>
          <w:trHeight w:val="314"/>
        </w:trPr>
        <w:tc>
          <w:tcPr>
            <w:tcW w:w="946" w:type="dxa"/>
          </w:tcPr>
          <w:p w14:paraId="10369DC0" w14:textId="77777777" w:rsidR="0008606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sz w:val="24"/>
                <w:szCs w:val="24"/>
              </w:rPr>
              <w:t>1</w:t>
            </w:r>
          </w:p>
        </w:tc>
        <w:tc>
          <w:tcPr>
            <w:tcW w:w="7024" w:type="dxa"/>
          </w:tcPr>
          <w:p w14:paraId="1A4E7F62" w14:textId="77777777" w:rsidR="0008606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Vërejtje të Përgjithshme</w:t>
            </w:r>
          </w:p>
        </w:tc>
        <w:tc>
          <w:tcPr>
            <w:tcW w:w="1030" w:type="dxa"/>
          </w:tcPr>
          <w:p w14:paraId="507981A8"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086064" w:rsidRPr="00815D85" w14:paraId="225A5A0B" w14:textId="77777777" w:rsidTr="00CF6D61">
        <w:trPr>
          <w:trHeight w:val="314"/>
        </w:trPr>
        <w:tc>
          <w:tcPr>
            <w:tcW w:w="946" w:type="dxa"/>
          </w:tcPr>
          <w:p w14:paraId="3FED2F07" w14:textId="77777777" w:rsidR="0008606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bCs/>
                <w:sz w:val="24"/>
                <w:szCs w:val="24"/>
              </w:rPr>
              <w:t>2</w:t>
            </w:r>
          </w:p>
        </w:tc>
        <w:tc>
          <w:tcPr>
            <w:tcW w:w="7024" w:type="dxa"/>
          </w:tcPr>
          <w:p w14:paraId="0931FE08" w14:textId="77777777" w:rsidR="0008606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bCs/>
                <w:sz w:val="24"/>
                <w:szCs w:val="24"/>
              </w:rPr>
              <w:t>Rregullat e interpretimit</w:t>
            </w:r>
          </w:p>
        </w:tc>
        <w:tc>
          <w:tcPr>
            <w:tcW w:w="1030" w:type="dxa"/>
          </w:tcPr>
          <w:p w14:paraId="5DEB2E41"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086064" w:rsidRPr="00815D85" w14:paraId="23476C44" w14:textId="77777777" w:rsidTr="00CF6D61">
        <w:trPr>
          <w:trHeight w:val="314"/>
        </w:trPr>
        <w:tc>
          <w:tcPr>
            <w:tcW w:w="946" w:type="dxa"/>
          </w:tcPr>
          <w:p w14:paraId="7F3D1715" w14:textId="77777777" w:rsidR="0008606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bCs/>
                <w:sz w:val="24"/>
                <w:szCs w:val="24"/>
              </w:rPr>
              <w:t>2.1</w:t>
            </w:r>
          </w:p>
        </w:tc>
        <w:tc>
          <w:tcPr>
            <w:tcW w:w="7024" w:type="dxa"/>
          </w:tcPr>
          <w:p w14:paraId="65AB7E95" w14:textId="77777777" w:rsidR="0008606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bCs/>
                <w:sz w:val="24"/>
                <w:szCs w:val="24"/>
              </w:rPr>
              <w:t>Interpretimi tekstual</w:t>
            </w:r>
          </w:p>
        </w:tc>
        <w:tc>
          <w:tcPr>
            <w:tcW w:w="1030" w:type="dxa"/>
          </w:tcPr>
          <w:p w14:paraId="7F240100"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086064" w:rsidRPr="00815D85" w14:paraId="78E06B51" w14:textId="77777777" w:rsidTr="00CF6D61">
        <w:trPr>
          <w:trHeight w:val="314"/>
        </w:trPr>
        <w:tc>
          <w:tcPr>
            <w:tcW w:w="946" w:type="dxa"/>
          </w:tcPr>
          <w:p w14:paraId="06112B92" w14:textId="77777777" w:rsidR="0008606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bCs/>
                <w:sz w:val="24"/>
                <w:szCs w:val="24"/>
              </w:rPr>
              <w:t>2.2</w:t>
            </w:r>
          </w:p>
        </w:tc>
        <w:tc>
          <w:tcPr>
            <w:tcW w:w="7024" w:type="dxa"/>
          </w:tcPr>
          <w:p w14:paraId="5BC142B9" w14:textId="77777777" w:rsidR="0008606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bCs/>
                <w:sz w:val="24"/>
                <w:szCs w:val="24"/>
              </w:rPr>
              <w:t>Interpretimi me analogji</w:t>
            </w:r>
          </w:p>
        </w:tc>
        <w:tc>
          <w:tcPr>
            <w:tcW w:w="1030" w:type="dxa"/>
          </w:tcPr>
          <w:p w14:paraId="2029A660"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086064" w:rsidRPr="00815D85" w14:paraId="16DB1962" w14:textId="77777777" w:rsidTr="00CF6D61">
        <w:trPr>
          <w:trHeight w:val="314"/>
        </w:trPr>
        <w:tc>
          <w:tcPr>
            <w:tcW w:w="946" w:type="dxa"/>
          </w:tcPr>
          <w:p w14:paraId="5481F657" w14:textId="77777777" w:rsidR="0008606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bCs/>
                <w:sz w:val="24"/>
                <w:szCs w:val="24"/>
              </w:rPr>
              <w:t>2.3</w:t>
            </w:r>
          </w:p>
        </w:tc>
        <w:tc>
          <w:tcPr>
            <w:tcW w:w="7024" w:type="dxa"/>
          </w:tcPr>
          <w:p w14:paraId="18D44172" w14:textId="77777777" w:rsidR="0008606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bCs/>
                <w:sz w:val="24"/>
                <w:szCs w:val="24"/>
              </w:rPr>
              <w:t xml:space="preserve">Interpretimi </w:t>
            </w:r>
            <w:r w:rsidRPr="00815D85">
              <w:rPr>
                <w:rFonts w:ascii="Times New Roman" w:hAnsi="Times New Roman" w:cs="Times New Roman"/>
                <w:bCs/>
                <w:i/>
                <w:iCs/>
                <w:sz w:val="24"/>
                <w:szCs w:val="24"/>
              </w:rPr>
              <w:t>a contrario</w:t>
            </w:r>
          </w:p>
        </w:tc>
        <w:tc>
          <w:tcPr>
            <w:tcW w:w="1030" w:type="dxa"/>
          </w:tcPr>
          <w:p w14:paraId="21DF8417"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086064" w:rsidRPr="00815D85" w14:paraId="65F6EC3F" w14:textId="77777777" w:rsidTr="00CF6D61">
        <w:trPr>
          <w:trHeight w:val="314"/>
        </w:trPr>
        <w:tc>
          <w:tcPr>
            <w:tcW w:w="946" w:type="dxa"/>
          </w:tcPr>
          <w:p w14:paraId="6E6992D3" w14:textId="77777777" w:rsidR="0008606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bCs/>
                <w:sz w:val="24"/>
                <w:szCs w:val="24"/>
              </w:rPr>
              <w:t>2.4</w:t>
            </w:r>
          </w:p>
        </w:tc>
        <w:tc>
          <w:tcPr>
            <w:tcW w:w="7024" w:type="dxa"/>
          </w:tcPr>
          <w:p w14:paraId="63329AC4" w14:textId="77777777" w:rsidR="0008606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bCs/>
                <w:sz w:val="24"/>
                <w:szCs w:val="24"/>
              </w:rPr>
              <w:t xml:space="preserve">Interpretimi teleologjik </w:t>
            </w:r>
          </w:p>
        </w:tc>
        <w:tc>
          <w:tcPr>
            <w:tcW w:w="1030" w:type="dxa"/>
          </w:tcPr>
          <w:p w14:paraId="2768439F"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053DDE" w:rsidRPr="00815D85" w14:paraId="27E79B81" w14:textId="77777777" w:rsidTr="00CF6D61">
        <w:trPr>
          <w:trHeight w:val="314"/>
        </w:trPr>
        <w:tc>
          <w:tcPr>
            <w:tcW w:w="946" w:type="dxa"/>
          </w:tcPr>
          <w:p w14:paraId="4CD223A6" w14:textId="77777777" w:rsidR="00053DDE" w:rsidRPr="00815D85" w:rsidRDefault="00042752" w:rsidP="008611B6">
            <w:pPr>
              <w:pStyle w:val="TableParagraph"/>
              <w:spacing w:before="0"/>
              <w:ind w:left="50"/>
              <w:rPr>
                <w:rFonts w:ascii="Times New Roman" w:hAnsi="Times New Roman" w:cs="Times New Roman"/>
                <w:bCs/>
                <w:sz w:val="24"/>
                <w:szCs w:val="24"/>
              </w:rPr>
            </w:pPr>
            <w:r w:rsidRPr="00815D85">
              <w:rPr>
                <w:rFonts w:ascii="Times New Roman" w:hAnsi="Times New Roman" w:cs="Times New Roman"/>
                <w:bCs/>
                <w:sz w:val="24"/>
                <w:szCs w:val="24"/>
              </w:rPr>
              <w:t>2.5</w:t>
            </w:r>
          </w:p>
        </w:tc>
        <w:tc>
          <w:tcPr>
            <w:tcW w:w="7024" w:type="dxa"/>
          </w:tcPr>
          <w:p w14:paraId="34AE6D53" w14:textId="77777777" w:rsidR="00053DDE" w:rsidRPr="00815D85" w:rsidRDefault="00042752" w:rsidP="008611B6">
            <w:pPr>
              <w:pStyle w:val="TableParagraph"/>
              <w:spacing w:before="0"/>
              <w:ind w:left="241"/>
              <w:rPr>
                <w:rFonts w:ascii="Times New Roman" w:hAnsi="Times New Roman" w:cs="Times New Roman"/>
                <w:bCs/>
                <w:sz w:val="24"/>
                <w:szCs w:val="24"/>
              </w:rPr>
            </w:pPr>
            <w:r w:rsidRPr="00815D85">
              <w:rPr>
                <w:rFonts w:ascii="Times New Roman" w:hAnsi="Times New Roman" w:cs="Times New Roman"/>
                <w:bCs/>
                <w:sz w:val="24"/>
                <w:szCs w:val="24"/>
              </w:rPr>
              <w:t>Specifikat e interpretimit të së drejtës së BE-së</w:t>
            </w:r>
          </w:p>
        </w:tc>
        <w:tc>
          <w:tcPr>
            <w:tcW w:w="1030" w:type="dxa"/>
          </w:tcPr>
          <w:p w14:paraId="22A4D0B6" w14:textId="77777777" w:rsidR="00053DDE" w:rsidRPr="00815D85" w:rsidRDefault="00053DDE" w:rsidP="008611B6">
            <w:pPr>
              <w:pStyle w:val="TableParagraph"/>
              <w:spacing w:before="0"/>
              <w:jc w:val="right"/>
              <w:rPr>
                <w:rFonts w:ascii="Times New Roman" w:hAnsi="Times New Roman" w:cs="Times New Roman"/>
                <w:sz w:val="24"/>
                <w:szCs w:val="24"/>
              </w:rPr>
            </w:pPr>
          </w:p>
        </w:tc>
      </w:tr>
      <w:tr w:rsidR="00086064" w:rsidRPr="00815D85" w14:paraId="4BE0DCFB" w14:textId="77777777" w:rsidTr="00CF6D61">
        <w:trPr>
          <w:trHeight w:val="314"/>
        </w:trPr>
        <w:tc>
          <w:tcPr>
            <w:tcW w:w="946" w:type="dxa"/>
          </w:tcPr>
          <w:p w14:paraId="7B455EFA" w14:textId="77777777" w:rsidR="00086064" w:rsidRPr="00815D85" w:rsidRDefault="00042752" w:rsidP="008611B6">
            <w:pPr>
              <w:pStyle w:val="TableParagraph"/>
              <w:spacing w:before="0"/>
              <w:ind w:left="50"/>
              <w:rPr>
                <w:rFonts w:ascii="Times New Roman" w:hAnsi="Times New Roman" w:cs="Times New Roman"/>
                <w:sz w:val="24"/>
                <w:szCs w:val="24"/>
              </w:rPr>
            </w:pPr>
            <w:r w:rsidRPr="00815D85">
              <w:rPr>
                <w:rFonts w:ascii="Times New Roman" w:hAnsi="Times New Roman" w:cs="Times New Roman"/>
                <w:bCs/>
                <w:sz w:val="24"/>
                <w:szCs w:val="24"/>
              </w:rPr>
              <w:t>3</w:t>
            </w:r>
          </w:p>
        </w:tc>
        <w:tc>
          <w:tcPr>
            <w:tcW w:w="7024" w:type="dxa"/>
          </w:tcPr>
          <w:p w14:paraId="2F59A916" w14:textId="77777777" w:rsidR="00086064" w:rsidRPr="00815D85" w:rsidRDefault="000E46C3"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bCs/>
                <w:sz w:val="24"/>
                <w:szCs w:val="24"/>
              </w:rPr>
              <w:t>Implikimet</w:t>
            </w:r>
            <w:r w:rsidR="00042752" w:rsidRPr="00815D85">
              <w:rPr>
                <w:rFonts w:ascii="Times New Roman" w:hAnsi="Times New Roman" w:cs="Times New Roman"/>
                <w:bCs/>
                <w:sz w:val="24"/>
                <w:szCs w:val="24"/>
              </w:rPr>
              <w:t xml:space="preserve"> për hartuesin</w:t>
            </w:r>
          </w:p>
        </w:tc>
        <w:tc>
          <w:tcPr>
            <w:tcW w:w="1030" w:type="dxa"/>
          </w:tcPr>
          <w:p w14:paraId="1DB88C08"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086064" w:rsidRPr="00815D85" w14:paraId="5F5316B3" w14:textId="77777777" w:rsidTr="00CF6D61">
        <w:trPr>
          <w:trHeight w:val="314"/>
        </w:trPr>
        <w:tc>
          <w:tcPr>
            <w:tcW w:w="946" w:type="dxa"/>
          </w:tcPr>
          <w:p w14:paraId="0C8A6D5E" w14:textId="77777777" w:rsidR="00086064" w:rsidRPr="00815D85" w:rsidRDefault="00042752" w:rsidP="008611B6">
            <w:pPr>
              <w:pStyle w:val="TableParagraph"/>
              <w:spacing w:before="120"/>
              <w:ind w:left="50"/>
              <w:rPr>
                <w:rFonts w:ascii="Times New Roman" w:hAnsi="Times New Roman" w:cs="Times New Roman"/>
                <w:sz w:val="24"/>
                <w:szCs w:val="24"/>
              </w:rPr>
            </w:pPr>
            <w:r w:rsidRPr="00815D85">
              <w:rPr>
                <w:rFonts w:ascii="Times New Roman" w:hAnsi="Times New Roman" w:cs="Times New Roman"/>
                <w:b/>
                <w:sz w:val="24"/>
                <w:szCs w:val="24"/>
              </w:rPr>
              <w:lastRenderedPageBreak/>
              <w:t>Shtojcat</w:t>
            </w:r>
          </w:p>
        </w:tc>
        <w:tc>
          <w:tcPr>
            <w:tcW w:w="7024" w:type="dxa"/>
          </w:tcPr>
          <w:p w14:paraId="35925D01" w14:textId="77777777" w:rsidR="00086064" w:rsidRPr="00815D85" w:rsidRDefault="00086064" w:rsidP="008611B6">
            <w:pPr>
              <w:pStyle w:val="TableParagraph"/>
              <w:spacing w:before="120"/>
              <w:ind w:left="241"/>
              <w:rPr>
                <w:rFonts w:ascii="Times New Roman" w:hAnsi="Times New Roman" w:cs="Times New Roman"/>
                <w:sz w:val="24"/>
                <w:szCs w:val="24"/>
              </w:rPr>
            </w:pPr>
          </w:p>
        </w:tc>
        <w:tc>
          <w:tcPr>
            <w:tcW w:w="1030" w:type="dxa"/>
          </w:tcPr>
          <w:p w14:paraId="4B06CF7F" w14:textId="77777777" w:rsidR="00086064" w:rsidRPr="00815D85" w:rsidRDefault="00086064" w:rsidP="008611B6">
            <w:pPr>
              <w:pStyle w:val="TableParagraph"/>
              <w:spacing w:before="120"/>
              <w:jc w:val="right"/>
              <w:rPr>
                <w:rFonts w:ascii="Times New Roman" w:hAnsi="Times New Roman" w:cs="Times New Roman"/>
                <w:sz w:val="24"/>
                <w:szCs w:val="24"/>
              </w:rPr>
            </w:pPr>
          </w:p>
        </w:tc>
      </w:tr>
      <w:tr w:rsidR="00395348" w:rsidRPr="00815D85" w14:paraId="054C5E5D" w14:textId="77777777" w:rsidTr="00CF6D61">
        <w:trPr>
          <w:trHeight w:val="314"/>
        </w:trPr>
        <w:tc>
          <w:tcPr>
            <w:tcW w:w="946" w:type="dxa"/>
          </w:tcPr>
          <w:p w14:paraId="119AA985" w14:textId="77777777" w:rsidR="00395348"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A</w:t>
            </w:r>
          </w:p>
        </w:tc>
        <w:tc>
          <w:tcPr>
            <w:tcW w:w="7024" w:type="dxa"/>
          </w:tcPr>
          <w:p w14:paraId="75661AA5" w14:textId="77777777" w:rsidR="00395348" w:rsidRPr="00815D85" w:rsidRDefault="00042752" w:rsidP="008611B6">
            <w:pPr>
              <w:pStyle w:val="TableParagraph"/>
              <w:spacing w:before="0"/>
              <w:ind w:left="224"/>
              <w:jc w:val="both"/>
              <w:rPr>
                <w:rFonts w:ascii="Times New Roman" w:hAnsi="Times New Roman" w:cs="Times New Roman"/>
                <w:sz w:val="24"/>
                <w:szCs w:val="24"/>
              </w:rPr>
            </w:pPr>
            <w:r w:rsidRPr="00815D85">
              <w:rPr>
                <w:rFonts w:ascii="Times New Roman" w:hAnsi="Times New Roman" w:cs="Times New Roman"/>
                <w:sz w:val="24"/>
                <w:szCs w:val="24"/>
              </w:rPr>
              <w:t>Lista e akteve të nxjerra nga organet administrative në përputhje me praktikën e deritanishme kundrejt terminologjisë së Kushtetutës</w:t>
            </w:r>
          </w:p>
        </w:tc>
        <w:tc>
          <w:tcPr>
            <w:tcW w:w="1030" w:type="dxa"/>
          </w:tcPr>
          <w:p w14:paraId="69192925" w14:textId="77777777" w:rsidR="00395348" w:rsidRPr="00815D85" w:rsidRDefault="00395348" w:rsidP="008611B6">
            <w:pPr>
              <w:pStyle w:val="TableParagraph"/>
              <w:spacing w:before="0"/>
              <w:ind w:left="1242" w:hanging="567"/>
              <w:jc w:val="right"/>
              <w:outlineLvl w:val="2"/>
              <w:rPr>
                <w:rFonts w:ascii="Times New Roman" w:hAnsi="Times New Roman" w:cs="Times New Roman"/>
                <w:sz w:val="24"/>
                <w:szCs w:val="24"/>
              </w:rPr>
            </w:pPr>
          </w:p>
        </w:tc>
      </w:tr>
      <w:tr w:rsidR="00AD69EF" w:rsidRPr="00815D85" w14:paraId="42E1625F" w14:textId="77777777" w:rsidTr="00CF6D61">
        <w:trPr>
          <w:trHeight w:val="314"/>
        </w:trPr>
        <w:tc>
          <w:tcPr>
            <w:tcW w:w="946" w:type="dxa"/>
          </w:tcPr>
          <w:p w14:paraId="5DCCDB2B" w14:textId="77777777" w:rsidR="00AD69EF"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B</w:t>
            </w:r>
          </w:p>
        </w:tc>
        <w:tc>
          <w:tcPr>
            <w:tcW w:w="7024" w:type="dxa"/>
          </w:tcPr>
          <w:p w14:paraId="1700E21B" w14:textId="77777777" w:rsidR="00AD69EF" w:rsidRPr="00815D85" w:rsidRDefault="00042752" w:rsidP="008611B6">
            <w:pPr>
              <w:pStyle w:val="TableParagraph"/>
              <w:spacing w:before="0"/>
              <w:ind w:left="224"/>
              <w:rPr>
                <w:rFonts w:ascii="Times New Roman" w:hAnsi="Times New Roman" w:cs="Times New Roman"/>
                <w:sz w:val="24"/>
                <w:szCs w:val="24"/>
              </w:rPr>
            </w:pPr>
            <w:r w:rsidRPr="00815D85">
              <w:rPr>
                <w:rFonts w:ascii="Times New Roman" w:hAnsi="Times New Roman" w:cs="Times New Roman"/>
                <w:sz w:val="24"/>
                <w:szCs w:val="24"/>
              </w:rPr>
              <w:t>Udhërrëfyes për procesin ligjbërës</w:t>
            </w:r>
          </w:p>
        </w:tc>
        <w:tc>
          <w:tcPr>
            <w:tcW w:w="1030" w:type="dxa"/>
          </w:tcPr>
          <w:p w14:paraId="17EEE55A" w14:textId="77777777" w:rsidR="00AD69EF" w:rsidRPr="00815D85" w:rsidRDefault="00AD69EF" w:rsidP="008611B6">
            <w:pPr>
              <w:pStyle w:val="TableParagraph"/>
              <w:spacing w:before="0"/>
              <w:jc w:val="right"/>
              <w:rPr>
                <w:rFonts w:ascii="Times New Roman" w:hAnsi="Times New Roman" w:cs="Times New Roman"/>
                <w:sz w:val="24"/>
                <w:szCs w:val="24"/>
              </w:rPr>
            </w:pPr>
          </w:p>
        </w:tc>
      </w:tr>
      <w:tr w:rsidR="001B149A" w:rsidRPr="00815D85" w14:paraId="2DFACD86" w14:textId="77777777" w:rsidTr="00CF6D61">
        <w:trPr>
          <w:trHeight w:val="314"/>
        </w:trPr>
        <w:tc>
          <w:tcPr>
            <w:tcW w:w="946" w:type="dxa"/>
          </w:tcPr>
          <w:p w14:paraId="5B87A496" w14:textId="77777777" w:rsidR="001B149A"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C</w:t>
            </w:r>
          </w:p>
        </w:tc>
        <w:tc>
          <w:tcPr>
            <w:tcW w:w="7024" w:type="dxa"/>
          </w:tcPr>
          <w:p w14:paraId="7DC1F2AB" w14:textId="77777777" w:rsidR="001B149A" w:rsidRPr="00815D85" w:rsidRDefault="00042752" w:rsidP="008611B6">
            <w:pPr>
              <w:pStyle w:val="TableParagraph"/>
              <w:spacing w:before="0"/>
              <w:ind w:left="224"/>
              <w:rPr>
                <w:rFonts w:ascii="Times New Roman" w:hAnsi="Times New Roman" w:cs="Times New Roman"/>
                <w:sz w:val="24"/>
                <w:szCs w:val="24"/>
              </w:rPr>
            </w:pPr>
            <w:r w:rsidRPr="00815D85">
              <w:rPr>
                <w:rFonts w:ascii="Times New Roman" w:hAnsi="Times New Roman" w:cs="Times New Roman"/>
                <w:sz w:val="24"/>
                <w:szCs w:val="24"/>
              </w:rPr>
              <w:t>Shembuj të akteve ligjore standarde</w:t>
            </w:r>
          </w:p>
        </w:tc>
        <w:tc>
          <w:tcPr>
            <w:tcW w:w="1030" w:type="dxa"/>
          </w:tcPr>
          <w:p w14:paraId="148784B5" w14:textId="77777777" w:rsidR="001B149A" w:rsidRPr="00815D85" w:rsidRDefault="001B149A" w:rsidP="008611B6">
            <w:pPr>
              <w:pStyle w:val="TableParagraph"/>
              <w:spacing w:before="0"/>
              <w:jc w:val="right"/>
              <w:rPr>
                <w:rFonts w:ascii="Times New Roman" w:hAnsi="Times New Roman" w:cs="Times New Roman"/>
                <w:sz w:val="24"/>
                <w:szCs w:val="24"/>
              </w:rPr>
            </w:pPr>
          </w:p>
        </w:tc>
      </w:tr>
      <w:tr w:rsidR="00330C89" w:rsidRPr="00815D85" w14:paraId="49E05DDC" w14:textId="77777777" w:rsidTr="00CF6D61">
        <w:trPr>
          <w:trHeight w:val="314"/>
        </w:trPr>
        <w:tc>
          <w:tcPr>
            <w:tcW w:w="946" w:type="dxa"/>
          </w:tcPr>
          <w:p w14:paraId="09AB693F" w14:textId="77777777" w:rsidR="00330C89"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D</w:t>
            </w:r>
          </w:p>
        </w:tc>
        <w:tc>
          <w:tcPr>
            <w:tcW w:w="7024" w:type="dxa"/>
          </w:tcPr>
          <w:p w14:paraId="0FF14804" w14:textId="77777777" w:rsidR="00330C89" w:rsidRPr="00815D85" w:rsidRDefault="00042752" w:rsidP="008611B6">
            <w:pPr>
              <w:pStyle w:val="TableParagraph"/>
              <w:spacing w:before="0"/>
              <w:ind w:left="224"/>
              <w:rPr>
                <w:rFonts w:ascii="Times New Roman" w:hAnsi="Times New Roman" w:cs="Times New Roman"/>
                <w:sz w:val="24"/>
                <w:szCs w:val="24"/>
              </w:rPr>
            </w:pPr>
            <w:r w:rsidRPr="00815D85">
              <w:rPr>
                <w:rFonts w:ascii="Times New Roman" w:hAnsi="Times New Roman" w:cs="Times New Roman"/>
                <w:sz w:val="24"/>
                <w:szCs w:val="24"/>
              </w:rPr>
              <w:t>Shembuj të akteve nënligjore standarde</w:t>
            </w:r>
          </w:p>
        </w:tc>
        <w:tc>
          <w:tcPr>
            <w:tcW w:w="1030" w:type="dxa"/>
          </w:tcPr>
          <w:p w14:paraId="366488C9" w14:textId="77777777" w:rsidR="00330C89" w:rsidRPr="00815D85" w:rsidRDefault="00330C89" w:rsidP="008611B6">
            <w:pPr>
              <w:pStyle w:val="TableParagraph"/>
              <w:spacing w:before="0"/>
              <w:jc w:val="right"/>
              <w:rPr>
                <w:rFonts w:ascii="Times New Roman" w:hAnsi="Times New Roman" w:cs="Times New Roman"/>
                <w:sz w:val="24"/>
                <w:szCs w:val="24"/>
              </w:rPr>
            </w:pPr>
          </w:p>
        </w:tc>
      </w:tr>
      <w:tr w:rsidR="00086064" w:rsidRPr="00815D85" w14:paraId="57DA3F8C" w14:textId="77777777" w:rsidTr="00CF6D61">
        <w:trPr>
          <w:trHeight w:val="314"/>
        </w:trPr>
        <w:tc>
          <w:tcPr>
            <w:tcW w:w="946" w:type="dxa"/>
          </w:tcPr>
          <w:p w14:paraId="3F7DAEC4" w14:textId="77777777" w:rsidR="00086064"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E</w:t>
            </w:r>
          </w:p>
        </w:tc>
        <w:tc>
          <w:tcPr>
            <w:tcW w:w="7024" w:type="dxa"/>
          </w:tcPr>
          <w:p w14:paraId="53A679FB" w14:textId="77777777" w:rsidR="00086064" w:rsidRPr="00815D85" w:rsidRDefault="00042752" w:rsidP="008611B6">
            <w:pPr>
              <w:pStyle w:val="TableParagraph"/>
              <w:spacing w:before="0"/>
              <w:ind w:left="224"/>
              <w:rPr>
                <w:rFonts w:ascii="Times New Roman" w:hAnsi="Times New Roman" w:cs="Times New Roman"/>
                <w:sz w:val="24"/>
                <w:szCs w:val="24"/>
              </w:rPr>
            </w:pPr>
            <w:r w:rsidRPr="00815D85">
              <w:rPr>
                <w:rFonts w:ascii="Times New Roman" w:hAnsi="Times New Roman" w:cs="Times New Roman"/>
                <w:sz w:val="24"/>
                <w:szCs w:val="24"/>
              </w:rPr>
              <w:t>Formular për relacionin shoqërues</w:t>
            </w:r>
          </w:p>
        </w:tc>
        <w:tc>
          <w:tcPr>
            <w:tcW w:w="1030" w:type="dxa"/>
          </w:tcPr>
          <w:p w14:paraId="34A277CA"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4156FE" w:rsidRPr="00815D85" w14:paraId="37DC46BE" w14:textId="77777777" w:rsidTr="00CF6D61">
        <w:trPr>
          <w:trHeight w:val="314"/>
        </w:trPr>
        <w:tc>
          <w:tcPr>
            <w:tcW w:w="946" w:type="dxa"/>
          </w:tcPr>
          <w:p w14:paraId="6AC4BC6B" w14:textId="77777777" w:rsidR="004156FE"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F</w:t>
            </w:r>
          </w:p>
        </w:tc>
        <w:tc>
          <w:tcPr>
            <w:tcW w:w="7024" w:type="dxa"/>
          </w:tcPr>
          <w:p w14:paraId="187D378E" w14:textId="77777777" w:rsidR="004156FE" w:rsidRPr="00815D85" w:rsidRDefault="00042752" w:rsidP="008611B6">
            <w:pPr>
              <w:pStyle w:val="TableParagraph"/>
              <w:spacing w:before="0"/>
              <w:ind w:left="224"/>
              <w:rPr>
                <w:rFonts w:ascii="Times New Roman" w:hAnsi="Times New Roman" w:cs="Times New Roman"/>
                <w:sz w:val="24"/>
                <w:szCs w:val="24"/>
              </w:rPr>
            </w:pPr>
            <w:r w:rsidRPr="00815D85">
              <w:rPr>
                <w:rFonts w:ascii="Times New Roman" w:hAnsi="Times New Roman" w:cs="Times New Roman"/>
                <w:sz w:val="24"/>
                <w:szCs w:val="24"/>
              </w:rPr>
              <w:t>Formular i Raportit të Vlerësimit të Ndikimit (RVN)</w:t>
            </w:r>
          </w:p>
        </w:tc>
        <w:tc>
          <w:tcPr>
            <w:tcW w:w="1030" w:type="dxa"/>
          </w:tcPr>
          <w:p w14:paraId="16C8FE9B" w14:textId="77777777" w:rsidR="004156FE" w:rsidRPr="00815D85" w:rsidRDefault="004156FE" w:rsidP="008611B6">
            <w:pPr>
              <w:pStyle w:val="TableParagraph"/>
              <w:spacing w:before="0"/>
              <w:jc w:val="right"/>
              <w:rPr>
                <w:rFonts w:ascii="Times New Roman" w:hAnsi="Times New Roman" w:cs="Times New Roman"/>
                <w:sz w:val="24"/>
                <w:szCs w:val="24"/>
              </w:rPr>
            </w:pPr>
          </w:p>
        </w:tc>
      </w:tr>
      <w:tr w:rsidR="00086064" w:rsidRPr="00815D85" w14:paraId="16854D27" w14:textId="77777777" w:rsidTr="00CF6D61">
        <w:trPr>
          <w:trHeight w:val="314"/>
        </w:trPr>
        <w:tc>
          <w:tcPr>
            <w:tcW w:w="946" w:type="dxa"/>
          </w:tcPr>
          <w:p w14:paraId="1892B6FA" w14:textId="77777777" w:rsidR="00086064"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G</w:t>
            </w:r>
          </w:p>
        </w:tc>
        <w:tc>
          <w:tcPr>
            <w:tcW w:w="7024" w:type="dxa"/>
          </w:tcPr>
          <w:p w14:paraId="4F824107" w14:textId="77777777" w:rsidR="0008606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Listë</w:t>
            </w:r>
            <w:r w:rsidR="00263AA1" w:rsidRPr="00815D85">
              <w:rPr>
                <w:rFonts w:ascii="Times New Roman" w:hAnsi="Times New Roman" w:cs="Times New Roman"/>
                <w:sz w:val="24"/>
                <w:szCs w:val="24"/>
              </w:rPr>
              <w:t xml:space="preserve"> </w:t>
            </w:r>
            <w:r w:rsidRPr="00815D85">
              <w:rPr>
                <w:rFonts w:ascii="Times New Roman" w:hAnsi="Times New Roman" w:cs="Times New Roman"/>
                <w:sz w:val="24"/>
                <w:szCs w:val="24"/>
              </w:rPr>
              <w:t>kontrolli për kushtetutshmërinë e projektaktit</w:t>
            </w:r>
          </w:p>
        </w:tc>
        <w:tc>
          <w:tcPr>
            <w:tcW w:w="1030" w:type="dxa"/>
          </w:tcPr>
          <w:p w14:paraId="530589D3"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086064" w:rsidRPr="00815D85" w14:paraId="46E908AF" w14:textId="77777777" w:rsidTr="00CF6D61">
        <w:trPr>
          <w:trHeight w:val="314"/>
        </w:trPr>
        <w:tc>
          <w:tcPr>
            <w:tcW w:w="946" w:type="dxa"/>
          </w:tcPr>
          <w:p w14:paraId="12EDA16B" w14:textId="77777777" w:rsidR="00086064"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H</w:t>
            </w:r>
          </w:p>
        </w:tc>
        <w:tc>
          <w:tcPr>
            <w:tcW w:w="7024" w:type="dxa"/>
          </w:tcPr>
          <w:p w14:paraId="41564DF4" w14:textId="77777777" w:rsidR="0008606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Listë</w:t>
            </w:r>
            <w:r w:rsidR="00263AA1" w:rsidRPr="00815D85">
              <w:rPr>
                <w:rFonts w:ascii="Times New Roman" w:hAnsi="Times New Roman" w:cs="Times New Roman"/>
                <w:sz w:val="24"/>
                <w:szCs w:val="24"/>
              </w:rPr>
              <w:t xml:space="preserve"> </w:t>
            </w:r>
            <w:r w:rsidRPr="00815D85">
              <w:rPr>
                <w:rFonts w:ascii="Times New Roman" w:hAnsi="Times New Roman" w:cs="Times New Roman"/>
                <w:sz w:val="24"/>
                <w:szCs w:val="24"/>
              </w:rPr>
              <w:t>kontrolli për përgatitjen dhe/ose shqyrtimin e projektaktit</w:t>
            </w:r>
          </w:p>
        </w:tc>
        <w:tc>
          <w:tcPr>
            <w:tcW w:w="1030" w:type="dxa"/>
          </w:tcPr>
          <w:p w14:paraId="26F95971"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1C3F10" w:rsidRPr="00815D85" w14:paraId="0A641C3C" w14:textId="77777777" w:rsidTr="00CF6D61">
        <w:trPr>
          <w:trHeight w:val="314"/>
        </w:trPr>
        <w:tc>
          <w:tcPr>
            <w:tcW w:w="946" w:type="dxa"/>
          </w:tcPr>
          <w:p w14:paraId="74FF0A19" w14:textId="77777777" w:rsidR="001C3F10"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I</w:t>
            </w:r>
          </w:p>
        </w:tc>
        <w:tc>
          <w:tcPr>
            <w:tcW w:w="7024" w:type="dxa"/>
          </w:tcPr>
          <w:p w14:paraId="773349D4" w14:textId="77777777" w:rsidR="001C3F10" w:rsidRPr="00815D85" w:rsidRDefault="00042752" w:rsidP="008611B6">
            <w:pPr>
              <w:pStyle w:val="TableParagraph"/>
              <w:spacing w:before="0"/>
              <w:ind w:left="241"/>
              <w:jc w:val="both"/>
              <w:rPr>
                <w:rFonts w:ascii="Times New Roman" w:hAnsi="Times New Roman" w:cs="Times New Roman"/>
                <w:sz w:val="24"/>
                <w:szCs w:val="24"/>
              </w:rPr>
            </w:pPr>
            <w:r w:rsidRPr="00815D85">
              <w:rPr>
                <w:rFonts w:ascii="Times New Roman" w:hAnsi="Times New Roman" w:cs="Times New Roman"/>
                <w:sz w:val="24"/>
                <w:szCs w:val="24"/>
              </w:rPr>
              <w:t>Listë</w:t>
            </w:r>
            <w:r w:rsidR="00263AA1" w:rsidRPr="00815D85">
              <w:rPr>
                <w:rFonts w:ascii="Times New Roman" w:hAnsi="Times New Roman" w:cs="Times New Roman"/>
                <w:sz w:val="24"/>
                <w:szCs w:val="24"/>
              </w:rPr>
              <w:t xml:space="preserve"> </w:t>
            </w:r>
            <w:r w:rsidRPr="00815D85">
              <w:rPr>
                <w:rFonts w:ascii="Times New Roman" w:hAnsi="Times New Roman" w:cs="Times New Roman"/>
                <w:sz w:val="24"/>
                <w:szCs w:val="24"/>
              </w:rPr>
              <w:t>kontrolli dhe Formulari i Raportit për vlerësimin e hapësirave për korrupsion</w:t>
            </w:r>
          </w:p>
        </w:tc>
        <w:tc>
          <w:tcPr>
            <w:tcW w:w="1030" w:type="dxa"/>
          </w:tcPr>
          <w:p w14:paraId="05A447D3" w14:textId="77777777" w:rsidR="001C3F10" w:rsidRPr="00815D85" w:rsidRDefault="001C3F10" w:rsidP="008611B6">
            <w:pPr>
              <w:pStyle w:val="TableParagraph"/>
              <w:spacing w:before="0"/>
              <w:jc w:val="right"/>
              <w:rPr>
                <w:rFonts w:ascii="Times New Roman" w:hAnsi="Times New Roman" w:cs="Times New Roman"/>
                <w:sz w:val="24"/>
                <w:szCs w:val="24"/>
              </w:rPr>
            </w:pPr>
          </w:p>
        </w:tc>
      </w:tr>
      <w:tr w:rsidR="00086064" w:rsidRPr="00815D85" w14:paraId="60DE4536" w14:textId="77777777" w:rsidTr="00CF6D61">
        <w:trPr>
          <w:trHeight w:val="314"/>
        </w:trPr>
        <w:tc>
          <w:tcPr>
            <w:tcW w:w="946" w:type="dxa"/>
          </w:tcPr>
          <w:p w14:paraId="3D9BCE36" w14:textId="77777777" w:rsidR="00086064"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J</w:t>
            </w:r>
          </w:p>
        </w:tc>
        <w:tc>
          <w:tcPr>
            <w:tcW w:w="7024" w:type="dxa"/>
          </w:tcPr>
          <w:p w14:paraId="1D42D219" w14:textId="77777777" w:rsidR="00086064" w:rsidRPr="00815D85" w:rsidRDefault="00042752" w:rsidP="008611B6">
            <w:pPr>
              <w:pStyle w:val="TableParagraph"/>
              <w:spacing w:before="0"/>
              <w:ind w:left="241"/>
              <w:rPr>
                <w:rFonts w:ascii="Times New Roman" w:hAnsi="Times New Roman" w:cs="Times New Roman"/>
                <w:sz w:val="24"/>
                <w:szCs w:val="24"/>
              </w:rPr>
            </w:pPr>
            <w:r w:rsidRPr="00815D85">
              <w:rPr>
                <w:rFonts w:ascii="Times New Roman" w:hAnsi="Times New Roman" w:cs="Times New Roman"/>
                <w:sz w:val="24"/>
                <w:szCs w:val="24"/>
              </w:rPr>
              <w:t>Përmbledhje e rregullave për teknikën legjislative</w:t>
            </w:r>
          </w:p>
        </w:tc>
        <w:tc>
          <w:tcPr>
            <w:tcW w:w="1030" w:type="dxa"/>
          </w:tcPr>
          <w:p w14:paraId="2782D2D0" w14:textId="77777777" w:rsidR="00086064" w:rsidRPr="00815D85" w:rsidRDefault="00086064" w:rsidP="008611B6">
            <w:pPr>
              <w:pStyle w:val="TableParagraph"/>
              <w:spacing w:before="0"/>
              <w:jc w:val="right"/>
              <w:rPr>
                <w:rFonts w:ascii="Times New Roman" w:hAnsi="Times New Roman" w:cs="Times New Roman"/>
                <w:sz w:val="24"/>
                <w:szCs w:val="24"/>
              </w:rPr>
            </w:pPr>
          </w:p>
        </w:tc>
      </w:tr>
      <w:tr w:rsidR="00A4305F" w:rsidRPr="00815D85" w14:paraId="0CC9BDFC" w14:textId="77777777" w:rsidTr="00CF6D61">
        <w:trPr>
          <w:trHeight w:val="314"/>
        </w:trPr>
        <w:tc>
          <w:tcPr>
            <w:tcW w:w="946" w:type="dxa"/>
          </w:tcPr>
          <w:p w14:paraId="4A1205AE" w14:textId="77777777" w:rsidR="00051EA7" w:rsidRPr="00815D85" w:rsidRDefault="00042752"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K</w:t>
            </w:r>
          </w:p>
          <w:p w14:paraId="3070AE9E" w14:textId="77777777" w:rsidR="00051EA7" w:rsidRPr="00815D85" w:rsidRDefault="00051EA7" w:rsidP="008611B6">
            <w:pPr>
              <w:pStyle w:val="TableParagraph"/>
              <w:spacing w:before="0"/>
              <w:ind w:left="90"/>
              <w:rPr>
                <w:rFonts w:ascii="Times New Roman" w:hAnsi="Times New Roman" w:cs="Times New Roman"/>
                <w:sz w:val="24"/>
                <w:szCs w:val="24"/>
              </w:rPr>
            </w:pPr>
          </w:p>
          <w:p w14:paraId="6DE7A508" w14:textId="77777777" w:rsidR="00051EA7" w:rsidRPr="00815D85" w:rsidRDefault="00051EA7"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L</w:t>
            </w:r>
          </w:p>
          <w:p w14:paraId="6AB3289A" w14:textId="77777777" w:rsidR="00051EA7" w:rsidRPr="00815D85" w:rsidRDefault="00051EA7" w:rsidP="008611B6">
            <w:pPr>
              <w:pStyle w:val="TableParagraph"/>
              <w:spacing w:before="0"/>
              <w:ind w:left="90"/>
              <w:rPr>
                <w:rFonts w:ascii="Times New Roman" w:hAnsi="Times New Roman" w:cs="Times New Roman"/>
                <w:sz w:val="24"/>
                <w:szCs w:val="24"/>
              </w:rPr>
            </w:pPr>
          </w:p>
          <w:p w14:paraId="76299028" w14:textId="77777777" w:rsidR="00A4305F" w:rsidRPr="00815D85" w:rsidRDefault="00051EA7" w:rsidP="008611B6">
            <w:pPr>
              <w:pStyle w:val="TableParagraph"/>
              <w:spacing w:before="0"/>
              <w:ind w:left="90"/>
              <w:rPr>
                <w:rFonts w:ascii="Times New Roman" w:hAnsi="Times New Roman" w:cs="Times New Roman"/>
                <w:sz w:val="24"/>
                <w:szCs w:val="24"/>
              </w:rPr>
            </w:pPr>
            <w:r w:rsidRPr="00815D85">
              <w:rPr>
                <w:rFonts w:ascii="Times New Roman" w:hAnsi="Times New Roman" w:cs="Times New Roman"/>
                <w:sz w:val="24"/>
                <w:szCs w:val="24"/>
              </w:rPr>
              <w:t>M</w:t>
            </w:r>
          </w:p>
        </w:tc>
        <w:tc>
          <w:tcPr>
            <w:tcW w:w="7024" w:type="dxa"/>
          </w:tcPr>
          <w:p w14:paraId="338C442B" w14:textId="77777777" w:rsidR="00A4305F" w:rsidRPr="00815D85" w:rsidRDefault="00042752" w:rsidP="008611B6">
            <w:pPr>
              <w:pStyle w:val="TableParagraph"/>
              <w:spacing w:before="0"/>
              <w:ind w:left="241"/>
              <w:jc w:val="both"/>
              <w:rPr>
                <w:rFonts w:ascii="Times New Roman" w:hAnsi="Times New Roman" w:cs="Times New Roman"/>
                <w:sz w:val="24"/>
                <w:szCs w:val="24"/>
              </w:rPr>
            </w:pPr>
            <w:r w:rsidRPr="00815D85">
              <w:rPr>
                <w:rFonts w:ascii="Times New Roman" w:hAnsi="Times New Roman" w:cs="Times New Roman"/>
                <w:sz w:val="24"/>
                <w:szCs w:val="24"/>
              </w:rPr>
              <w:t>Listë</w:t>
            </w:r>
            <w:r w:rsidR="00263AA1" w:rsidRPr="00815D85">
              <w:rPr>
                <w:rFonts w:ascii="Times New Roman" w:hAnsi="Times New Roman" w:cs="Times New Roman"/>
                <w:sz w:val="24"/>
                <w:szCs w:val="24"/>
              </w:rPr>
              <w:t xml:space="preserve"> </w:t>
            </w:r>
            <w:r w:rsidRPr="00815D85">
              <w:rPr>
                <w:rFonts w:ascii="Times New Roman" w:hAnsi="Times New Roman" w:cs="Times New Roman"/>
                <w:sz w:val="24"/>
                <w:szCs w:val="24"/>
              </w:rPr>
              <w:t>kontrolli për përafrimin në të drejtën e BE-së dhe formulari i Tabelës së Përputhshmërisë (TP)</w:t>
            </w:r>
          </w:p>
          <w:p w14:paraId="2720065B" w14:textId="77777777" w:rsidR="00051EA7" w:rsidRPr="00815D85" w:rsidRDefault="00051EA7" w:rsidP="008611B6">
            <w:pPr>
              <w:pStyle w:val="TableParagraph"/>
              <w:spacing w:before="0"/>
              <w:ind w:left="241"/>
              <w:jc w:val="both"/>
              <w:rPr>
                <w:rFonts w:ascii="Times New Roman" w:hAnsi="Times New Roman" w:cs="Times New Roman"/>
                <w:sz w:val="24"/>
                <w:szCs w:val="24"/>
              </w:rPr>
            </w:pPr>
            <w:r w:rsidRPr="00815D85">
              <w:rPr>
                <w:rFonts w:ascii="Times New Roman" w:hAnsi="Times New Roman" w:cs="Times New Roman"/>
                <w:sz w:val="24"/>
                <w:szCs w:val="24"/>
              </w:rPr>
              <w:t>List</w:t>
            </w:r>
            <w:r w:rsidR="00263AA1" w:rsidRPr="00815D85">
              <w:rPr>
                <w:rFonts w:ascii="Times New Roman" w:hAnsi="Times New Roman" w:cs="Times New Roman"/>
                <w:sz w:val="24"/>
                <w:szCs w:val="24"/>
              </w:rPr>
              <w:t xml:space="preserve">ë </w:t>
            </w:r>
            <w:r w:rsidRPr="00815D85">
              <w:rPr>
                <w:rFonts w:ascii="Times New Roman" w:hAnsi="Times New Roman" w:cs="Times New Roman"/>
                <w:sz w:val="24"/>
                <w:szCs w:val="24"/>
              </w:rPr>
              <w:t>kontrolli për përgatitjen e analizës së hapësirave ligjore (LGA) dhe modeli i LGA</w:t>
            </w:r>
          </w:p>
          <w:p w14:paraId="12A097A5" w14:textId="77777777" w:rsidR="00051EA7" w:rsidRPr="00815D85" w:rsidRDefault="00051EA7" w:rsidP="008611B6">
            <w:pPr>
              <w:pStyle w:val="TableParagraph"/>
              <w:spacing w:before="0"/>
              <w:ind w:left="241"/>
              <w:jc w:val="both"/>
              <w:rPr>
                <w:rFonts w:ascii="Times New Roman" w:hAnsi="Times New Roman" w:cs="Times New Roman"/>
                <w:sz w:val="24"/>
                <w:szCs w:val="24"/>
              </w:rPr>
            </w:pPr>
            <w:r w:rsidRPr="00815D85">
              <w:rPr>
                <w:rFonts w:ascii="Times New Roman" w:hAnsi="Times New Roman" w:cs="Times New Roman"/>
                <w:sz w:val="24"/>
                <w:szCs w:val="24"/>
              </w:rPr>
              <w:t>List</w:t>
            </w:r>
            <w:r w:rsidR="00263AA1" w:rsidRPr="00815D85">
              <w:rPr>
                <w:rFonts w:ascii="Times New Roman" w:hAnsi="Times New Roman" w:cs="Times New Roman"/>
                <w:sz w:val="24"/>
                <w:szCs w:val="24"/>
              </w:rPr>
              <w:t xml:space="preserve">ë </w:t>
            </w:r>
            <w:r w:rsidRPr="00815D85">
              <w:rPr>
                <w:rFonts w:ascii="Times New Roman" w:hAnsi="Times New Roman" w:cs="Times New Roman"/>
                <w:sz w:val="24"/>
                <w:szCs w:val="24"/>
              </w:rPr>
              <w:t>kontrolli për përgatitjen e vlerësimin e hapësirave institucionale dhe administrative (IAGA) dhe modeli i IAGA</w:t>
            </w:r>
          </w:p>
          <w:p w14:paraId="35E64C77" w14:textId="77777777" w:rsidR="00051EA7" w:rsidRPr="00815D85" w:rsidRDefault="00051EA7" w:rsidP="008611B6">
            <w:pPr>
              <w:pStyle w:val="TableParagraph"/>
              <w:spacing w:before="0"/>
              <w:ind w:left="241"/>
              <w:jc w:val="both"/>
              <w:rPr>
                <w:rFonts w:ascii="Times New Roman" w:hAnsi="Times New Roman" w:cs="Times New Roman"/>
                <w:sz w:val="24"/>
                <w:szCs w:val="24"/>
              </w:rPr>
            </w:pPr>
          </w:p>
        </w:tc>
        <w:tc>
          <w:tcPr>
            <w:tcW w:w="1030" w:type="dxa"/>
          </w:tcPr>
          <w:p w14:paraId="5F103B8F" w14:textId="77777777" w:rsidR="00A4305F" w:rsidRPr="00815D85" w:rsidRDefault="00A4305F" w:rsidP="008611B6">
            <w:pPr>
              <w:pStyle w:val="TableParagraph"/>
              <w:spacing w:before="0"/>
              <w:ind w:left="1242" w:hanging="567"/>
              <w:jc w:val="right"/>
              <w:outlineLvl w:val="2"/>
              <w:rPr>
                <w:rFonts w:ascii="Times New Roman" w:hAnsi="Times New Roman" w:cs="Times New Roman"/>
                <w:sz w:val="24"/>
                <w:szCs w:val="24"/>
              </w:rPr>
            </w:pPr>
          </w:p>
        </w:tc>
      </w:tr>
    </w:tbl>
    <w:p w14:paraId="328A28A4" w14:textId="77777777" w:rsidR="002E600E" w:rsidRPr="00815D85" w:rsidRDefault="00042752" w:rsidP="008611B6">
      <w:pPr>
        <w:pStyle w:val="Heading3"/>
        <w:ind w:left="1440" w:firstLine="0"/>
        <w:rPr>
          <w:rFonts w:ascii="Times New Roman" w:hAnsi="Times New Roman" w:cs="Times New Roman"/>
          <w:color w:val="0070C0"/>
          <w:sz w:val="24"/>
          <w:szCs w:val="24"/>
        </w:rPr>
      </w:pPr>
      <w:r w:rsidRPr="00815D85">
        <w:rPr>
          <w:rFonts w:ascii="Times New Roman" w:hAnsi="Times New Roman" w:cs="Times New Roman"/>
          <w:color w:val="0070C0"/>
          <w:sz w:val="24"/>
          <w:szCs w:val="24"/>
        </w:rPr>
        <w:br w:type="page"/>
      </w:r>
    </w:p>
    <w:p w14:paraId="7945E8FA" w14:textId="77777777" w:rsidR="00032183" w:rsidRPr="00815D85" w:rsidRDefault="00042752" w:rsidP="008611B6">
      <w:pPr>
        <w:pStyle w:val="Heading3"/>
        <w:numPr>
          <w:ilvl w:val="0"/>
          <w:numId w:val="2"/>
        </w:numPr>
        <w:ind w:left="1440" w:hanging="720"/>
        <w:rPr>
          <w:rFonts w:ascii="Times New Roman" w:hAnsi="Times New Roman" w:cs="Times New Roman"/>
          <w:color w:val="0070C0"/>
          <w:sz w:val="24"/>
          <w:szCs w:val="24"/>
        </w:rPr>
      </w:pPr>
      <w:r w:rsidRPr="00815D85">
        <w:rPr>
          <w:rFonts w:ascii="Times New Roman" w:hAnsi="Times New Roman" w:cs="Times New Roman"/>
          <w:color w:val="0070C0"/>
          <w:sz w:val="24"/>
          <w:szCs w:val="24"/>
        </w:rPr>
        <w:lastRenderedPageBreak/>
        <w:t>Përdorimi i Manualit</w:t>
      </w:r>
    </w:p>
    <w:p w14:paraId="0A07B104" w14:textId="77777777" w:rsidR="00032183" w:rsidRPr="00815D85" w:rsidRDefault="00032183" w:rsidP="008611B6">
      <w:pPr>
        <w:pStyle w:val="BodyText"/>
        <w:ind w:left="1440" w:hanging="720"/>
        <w:rPr>
          <w:rFonts w:ascii="Times New Roman" w:hAnsi="Times New Roman" w:cs="Times New Roman"/>
          <w:b/>
          <w:sz w:val="24"/>
          <w:szCs w:val="24"/>
        </w:rPr>
      </w:pPr>
    </w:p>
    <w:p w14:paraId="641E9309" w14:textId="77777777" w:rsidR="00032183" w:rsidRPr="00815D85" w:rsidRDefault="00042752" w:rsidP="008611B6">
      <w:pPr>
        <w:pStyle w:val="ListParagraph"/>
        <w:numPr>
          <w:ilvl w:val="1"/>
          <w:numId w:val="2"/>
        </w:numPr>
        <w:ind w:left="1440" w:hanging="720"/>
        <w:rPr>
          <w:rFonts w:ascii="Times New Roman" w:hAnsi="Times New Roman" w:cs="Times New Roman"/>
          <w:b/>
          <w:sz w:val="24"/>
          <w:szCs w:val="24"/>
        </w:rPr>
      </w:pPr>
      <w:r w:rsidRPr="00815D85">
        <w:rPr>
          <w:rFonts w:ascii="Times New Roman" w:hAnsi="Times New Roman" w:cs="Times New Roman"/>
          <w:b/>
          <w:sz w:val="24"/>
          <w:szCs w:val="24"/>
        </w:rPr>
        <w:t>Struktura</w:t>
      </w:r>
    </w:p>
    <w:p w14:paraId="03FB9D09" w14:textId="77777777" w:rsidR="00032183" w:rsidRPr="00815D85" w:rsidRDefault="00032183" w:rsidP="008611B6">
      <w:pPr>
        <w:pStyle w:val="BodyText"/>
        <w:tabs>
          <w:tab w:val="left" w:pos="720"/>
        </w:tabs>
        <w:ind w:left="720" w:hanging="720"/>
        <w:rPr>
          <w:rFonts w:ascii="Times New Roman" w:hAnsi="Times New Roman" w:cs="Times New Roman"/>
          <w:b/>
          <w:sz w:val="24"/>
          <w:szCs w:val="24"/>
        </w:rPr>
      </w:pPr>
    </w:p>
    <w:p w14:paraId="66C410CC" w14:textId="77777777" w:rsidR="00032183" w:rsidRPr="00815D85" w:rsidRDefault="00730E5B"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 xml:space="preserve">Ministria e Drejtësisë luan një rol </w:t>
      </w:r>
      <w:r w:rsidR="00C3679B" w:rsidRPr="00815D85">
        <w:rPr>
          <w:rFonts w:ascii="Times New Roman" w:hAnsi="Times New Roman" w:cs="Times New Roman"/>
          <w:sz w:val="24"/>
          <w:szCs w:val="24"/>
        </w:rPr>
        <w:t>të rëndësishëm</w:t>
      </w:r>
      <w:r w:rsidRPr="00815D85">
        <w:rPr>
          <w:rFonts w:ascii="Times New Roman" w:hAnsi="Times New Roman" w:cs="Times New Roman"/>
          <w:sz w:val="24"/>
          <w:szCs w:val="24"/>
        </w:rPr>
        <w:t xml:space="preserve"> në</w:t>
      </w:r>
      <w:r w:rsidR="00C3679B" w:rsidRPr="00815D85">
        <w:rPr>
          <w:rFonts w:ascii="Times New Roman" w:hAnsi="Times New Roman" w:cs="Times New Roman"/>
          <w:sz w:val="24"/>
          <w:szCs w:val="24"/>
        </w:rPr>
        <w:t xml:space="preserve"> qartësinë, kuptueshmërinë dhe qëndrueshmërinë e sistemit normativ në Republikën e Shqipërisë.</w:t>
      </w:r>
      <w:r w:rsidR="008611B6" w:rsidRPr="00815D85">
        <w:rPr>
          <w:rFonts w:ascii="Times New Roman" w:hAnsi="Times New Roman" w:cs="Times New Roman"/>
          <w:sz w:val="24"/>
          <w:szCs w:val="24"/>
        </w:rPr>
        <w:t xml:space="preserve"> </w:t>
      </w:r>
      <w:r w:rsidR="000C154A" w:rsidRPr="00815D85">
        <w:rPr>
          <w:rFonts w:ascii="Times New Roman" w:hAnsi="Times New Roman" w:cs="Times New Roman"/>
          <w:sz w:val="24"/>
          <w:szCs w:val="24"/>
        </w:rPr>
        <w:t>Ministria e Drejtësisë është përgjegjëse për përgati</w:t>
      </w:r>
      <w:r w:rsidR="00EA31CB" w:rsidRPr="00815D85">
        <w:rPr>
          <w:rFonts w:ascii="Times New Roman" w:hAnsi="Times New Roman" w:cs="Times New Roman"/>
          <w:sz w:val="24"/>
          <w:szCs w:val="24"/>
        </w:rPr>
        <w:t>t</w:t>
      </w:r>
      <w:r w:rsidR="000C154A" w:rsidRPr="00815D85">
        <w:rPr>
          <w:rFonts w:ascii="Times New Roman" w:hAnsi="Times New Roman" w:cs="Times New Roman"/>
          <w:sz w:val="24"/>
          <w:szCs w:val="24"/>
        </w:rPr>
        <w:t>jen dhe ndjekjen e zbatimit të metodologjis</w:t>
      </w:r>
      <w:r w:rsidR="005F6841" w:rsidRPr="00815D85">
        <w:rPr>
          <w:rFonts w:ascii="Times New Roman" w:hAnsi="Times New Roman" w:cs="Times New Roman"/>
          <w:sz w:val="24"/>
          <w:szCs w:val="24"/>
        </w:rPr>
        <w:t>ë</w:t>
      </w:r>
      <w:r w:rsidR="000C154A" w:rsidRPr="00815D85">
        <w:rPr>
          <w:rFonts w:ascii="Times New Roman" w:hAnsi="Times New Roman" w:cs="Times New Roman"/>
          <w:sz w:val="24"/>
          <w:szCs w:val="24"/>
        </w:rPr>
        <w:t xml:space="preserve"> së unifikuar shqiptare për procesin ligjvënës, hartimin e akteve normative dhe terminologjinë juridike</w:t>
      </w:r>
      <w:r w:rsidR="005F6841" w:rsidRPr="00815D85">
        <w:rPr>
          <w:rFonts w:ascii="Times New Roman" w:hAnsi="Times New Roman" w:cs="Times New Roman"/>
          <w:sz w:val="24"/>
          <w:szCs w:val="24"/>
        </w:rPr>
        <w:t>.</w:t>
      </w:r>
      <w:r w:rsidR="000C154A" w:rsidRPr="00815D85">
        <w:rPr>
          <w:rStyle w:val="FootnoteReference"/>
          <w:rFonts w:ascii="Times New Roman" w:hAnsi="Times New Roman" w:cs="Times New Roman"/>
          <w:sz w:val="24"/>
          <w:szCs w:val="24"/>
        </w:rPr>
        <w:footnoteReference w:id="6"/>
      </w:r>
      <w:r w:rsidR="00E75E74" w:rsidRPr="00815D85">
        <w:rPr>
          <w:rFonts w:ascii="Times New Roman" w:hAnsi="Times New Roman" w:cs="Times New Roman"/>
          <w:sz w:val="24"/>
          <w:szCs w:val="24"/>
        </w:rPr>
        <w:t xml:space="preserve"> </w:t>
      </w:r>
      <w:r w:rsidR="002B1206" w:rsidRPr="00815D85">
        <w:rPr>
          <w:rFonts w:ascii="Times New Roman" w:hAnsi="Times New Roman" w:cs="Times New Roman"/>
          <w:sz w:val="24"/>
          <w:szCs w:val="24"/>
        </w:rPr>
        <w:t>Në përputhje me nenin 24</w:t>
      </w:r>
      <w:r w:rsidR="005A476C" w:rsidRPr="00815D85">
        <w:rPr>
          <w:rFonts w:ascii="Times New Roman" w:hAnsi="Times New Roman" w:cs="Times New Roman"/>
          <w:sz w:val="24"/>
          <w:szCs w:val="24"/>
        </w:rPr>
        <w:t>(</w:t>
      </w:r>
      <w:r w:rsidR="005F6841" w:rsidRPr="00815D85">
        <w:rPr>
          <w:rFonts w:ascii="Times New Roman" w:hAnsi="Times New Roman" w:cs="Times New Roman"/>
          <w:sz w:val="24"/>
          <w:szCs w:val="24"/>
        </w:rPr>
        <w:t>2</w:t>
      </w:r>
      <w:r w:rsidR="005A476C" w:rsidRPr="00815D85">
        <w:rPr>
          <w:rFonts w:ascii="Times New Roman" w:hAnsi="Times New Roman" w:cs="Times New Roman"/>
          <w:sz w:val="24"/>
          <w:szCs w:val="24"/>
        </w:rPr>
        <w:t xml:space="preserve">) </w:t>
      </w:r>
      <w:r w:rsidR="002B1206" w:rsidRPr="00815D85">
        <w:rPr>
          <w:rFonts w:ascii="Times New Roman" w:hAnsi="Times New Roman" w:cs="Times New Roman"/>
          <w:sz w:val="24"/>
          <w:szCs w:val="24"/>
        </w:rPr>
        <w:t>të ligjit 9000, datë 30.01.2003 “Për organizimin dhe funksionimin e Këshillit të Ministrave</w:t>
      </w:r>
      <w:r w:rsidR="001C5883" w:rsidRPr="00815D85">
        <w:rPr>
          <w:rFonts w:ascii="Times New Roman" w:hAnsi="Times New Roman" w:cs="Times New Roman"/>
          <w:sz w:val="24"/>
          <w:szCs w:val="24"/>
        </w:rPr>
        <w:t>”</w:t>
      </w:r>
      <w:r w:rsidR="00815D85" w:rsidRPr="00815D85">
        <w:rPr>
          <w:rFonts w:ascii="Times New Roman" w:hAnsi="Times New Roman" w:cs="Times New Roman"/>
          <w:sz w:val="24"/>
          <w:szCs w:val="24"/>
        </w:rPr>
        <w:t xml:space="preserve"> </w:t>
      </w:r>
      <w:r w:rsidR="002B1206" w:rsidRPr="00815D85">
        <w:rPr>
          <w:rFonts w:ascii="Times New Roman" w:hAnsi="Times New Roman" w:cs="Times New Roman"/>
          <w:sz w:val="24"/>
          <w:szCs w:val="24"/>
        </w:rPr>
        <w:t xml:space="preserve">si dhe </w:t>
      </w:r>
      <w:r w:rsidRPr="00815D85">
        <w:rPr>
          <w:rFonts w:ascii="Times New Roman" w:hAnsi="Times New Roman" w:cs="Times New Roman"/>
          <w:sz w:val="24"/>
          <w:szCs w:val="24"/>
        </w:rPr>
        <w:t>pikës</w:t>
      </w:r>
      <w:r w:rsidR="00032183" w:rsidRPr="00815D85">
        <w:rPr>
          <w:rFonts w:ascii="Times New Roman" w:hAnsi="Times New Roman" w:cs="Times New Roman"/>
          <w:sz w:val="24"/>
          <w:szCs w:val="24"/>
        </w:rPr>
        <w:t xml:space="preserve"> 22 të </w:t>
      </w:r>
      <w:r w:rsidR="001C5883" w:rsidRPr="00815D85">
        <w:rPr>
          <w:rFonts w:ascii="Times New Roman" w:hAnsi="Times New Roman" w:cs="Times New Roman"/>
          <w:sz w:val="24"/>
          <w:szCs w:val="24"/>
        </w:rPr>
        <w:t xml:space="preserve">vendimit të Këshillit të Ministrave nr. 584, datë </w:t>
      </w:r>
      <w:r w:rsidRPr="00815D85">
        <w:rPr>
          <w:rFonts w:ascii="Times New Roman" w:hAnsi="Times New Roman" w:cs="Times New Roman"/>
          <w:sz w:val="24"/>
          <w:szCs w:val="24"/>
        </w:rPr>
        <w:t xml:space="preserve">28.08.2003 “Për miratimin e </w:t>
      </w:r>
      <w:r w:rsidR="00C835BA" w:rsidRPr="00815D85">
        <w:rPr>
          <w:rFonts w:ascii="Times New Roman" w:hAnsi="Times New Roman" w:cs="Times New Roman"/>
          <w:sz w:val="24"/>
          <w:szCs w:val="24"/>
        </w:rPr>
        <w:t>R</w:t>
      </w:r>
      <w:r w:rsidRPr="00815D85">
        <w:rPr>
          <w:rFonts w:ascii="Times New Roman" w:hAnsi="Times New Roman" w:cs="Times New Roman"/>
          <w:sz w:val="24"/>
          <w:szCs w:val="24"/>
        </w:rPr>
        <w:t xml:space="preserve">regullores së Këshillit të Ministrave”, </w:t>
      </w:r>
      <w:r w:rsidR="00C835BA" w:rsidRPr="00815D85">
        <w:rPr>
          <w:rFonts w:ascii="Times New Roman" w:hAnsi="Times New Roman" w:cs="Times New Roman"/>
          <w:sz w:val="24"/>
          <w:szCs w:val="24"/>
        </w:rPr>
        <w:t>të</w:t>
      </w:r>
      <w:r w:rsidRPr="00815D85">
        <w:rPr>
          <w:rFonts w:ascii="Times New Roman" w:hAnsi="Times New Roman" w:cs="Times New Roman"/>
          <w:sz w:val="24"/>
          <w:szCs w:val="24"/>
        </w:rPr>
        <w:t xml:space="preserve"> ndryshuar</w:t>
      </w:r>
      <w:r w:rsidR="00032183" w:rsidRPr="00815D85">
        <w:rPr>
          <w:rFonts w:ascii="Times New Roman" w:hAnsi="Times New Roman" w:cs="Times New Roman"/>
          <w:sz w:val="24"/>
          <w:szCs w:val="24"/>
        </w:rPr>
        <w:t>,</w:t>
      </w:r>
      <w:r w:rsidR="002B1206" w:rsidRPr="00815D85">
        <w:rPr>
          <w:rFonts w:ascii="Times New Roman" w:hAnsi="Times New Roman" w:cs="Times New Roman"/>
          <w:sz w:val="24"/>
          <w:szCs w:val="24"/>
        </w:rPr>
        <w:t xml:space="preserve"> Ministria e Drejtësisë shprehet për ligjshmërinë e formës dhe të përmbajtjes, për çështjet e zbatimit të unifikuar të teknikës legjislative dhe për terminologjinë juridike të projektaktit duke parashtruar, kur është rasti, edhe formulimet përkatëse.</w:t>
      </w:r>
      <w:r w:rsidR="008611B6" w:rsidRPr="00815D85">
        <w:rPr>
          <w:rFonts w:ascii="Times New Roman" w:hAnsi="Times New Roman" w:cs="Times New Roman"/>
          <w:sz w:val="24"/>
          <w:szCs w:val="24"/>
        </w:rPr>
        <w:t xml:space="preserve"> </w:t>
      </w:r>
      <w:r w:rsidR="00EA31CB" w:rsidRPr="00815D85">
        <w:rPr>
          <w:rFonts w:ascii="Times New Roman" w:hAnsi="Times New Roman" w:cs="Times New Roman"/>
          <w:sz w:val="24"/>
          <w:szCs w:val="24"/>
        </w:rPr>
        <w:t xml:space="preserve">Instrumenti kryesor që përdoret për të garantuar </w:t>
      </w:r>
      <w:r w:rsidR="00C3679B" w:rsidRPr="00815D85">
        <w:rPr>
          <w:rFonts w:ascii="Times New Roman" w:hAnsi="Times New Roman" w:cs="Times New Roman"/>
          <w:sz w:val="24"/>
          <w:szCs w:val="24"/>
        </w:rPr>
        <w:t>qartësinë dhe kuptueshmërinë e legjislacionit</w:t>
      </w:r>
      <w:r w:rsidR="00EA31CB" w:rsidRPr="00815D85">
        <w:rPr>
          <w:rFonts w:ascii="Times New Roman" w:hAnsi="Times New Roman" w:cs="Times New Roman"/>
          <w:sz w:val="24"/>
          <w:szCs w:val="24"/>
        </w:rPr>
        <w:t xml:space="preserve"> në Republikën e Shqipërisë është ky Manual, zbatueshmëria e të cilit sigurohet gjatë procesit të vlerësimit të legjislacionit që kryhet nga Ministria e Drejtësisë.</w:t>
      </w:r>
    </w:p>
    <w:p w14:paraId="0AC55A99" w14:textId="77777777" w:rsidR="00032183" w:rsidRPr="00815D85" w:rsidRDefault="00032183" w:rsidP="008611B6">
      <w:pPr>
        <w:pStyle w:val="ListParagraph"/>
        <w:tabs>
          <w:tab w:val="left" w:pos="720"/>
        </w:tabs>
        <w:ind w:left="720" w:hanging="720"/>
        <w:rPr>
          <w:rFonts w:ascii="Times New Roman" w:hAnsi="Times New Roman" w:cs="Times New Roman"/>
          <w:sz w:val="24"/>
          <w:szCs w:val="24"/>
        </w:rPr>
      </w:pPr>
    </w:p>
    <w:p w14:paraId="5031560E" w14:textId="77777777" w:rsidR="00032183" w:rsidRPr="00815D85" w:rsidRDefault="00032183" w:rsidP="008611B6">
      <w:pPr>
        <w:pStyle w:val="ListParagraph"/>
        <w:numPr>
          <w:ilvl w:val="0"/>
          <w:numId w:val="139"/>
        </w:numPr>
        <w:tabs>
          <w:tab w:val="left" w:pos="720"/>
        </w:tabs>
        <w:ind w:left="720" w:hanging="720"/>
        <w:rPr>
          <w:rFonts w:ascii="Times New Roman" w:hAnsi="Times New Roman" w:cs="Times New Roman"/>
          <w:sz w:val="24"/>
          <w:szCs w:val="24"/>
        </w:rPr>
      </w:pPr>
      <w:r w:rsidRPr="00815D85">
        <w:rPr>
          <w:rFonts w:ascii="Times New Roman" w:hAnsi="Times New Roman" w:cs="Times New Roman"/>
          <w:sz w:val="24"/>
          <w:szCs w:val="24"/>
        </w:rPr>
        <w:t xml:space="preserve">Manuali është </w:t>
      </w:r>
      <w:r w:rsidR="007D1D92" w:rsidRPr="00815D85">
        <w:rPr>
          <w:rFonts w:ascii="Times New Roman" w:hAnsi="Times New Roman" w:cs="Times New Roman"/>
          <w:sz w:val="24"/>
          <w:szCs w:val="24"/>
        </w:rPr>
        <w:t>konceptuar</w:t>
      </w:r>
      <w:r w:rsidRPr="00815D85">
        <w:rPr>
          <w:rFonts w:ascii="Times New Roman" w:hAnsi="Times New Roman" w:cs="Times New Roman"/>
          <w:sz w:val="24"/>
          <w:szCs w:val="24"/>
        </w:rPr>
        <w:t xml:space="preserve"> si një </w:t>
      </w:r>
      <w:r w:rsidR="00A36CBC" w:rsidRPr="00815D85">
        <w:rPr>
          <w:rFonts w:ascii="Times New Roman" w:hAnsi="Times New Roman" w:cs="Times New Roman"/>
          <w:sz w:val="24"/>
          <w:szCs w:val="24"/>
        </w:rPr>
        <w:t>mjet</w:t>
      </w:r>
      <w:r w:rsidRPr="00815D85">
        <w:rPr>
          <w:rFonts w:ascii="Times New Roman" w:hAnsi="Times New Roman" w:cs="Times New Roman"/>
          <w:sz w:val="24"/>
          <w:szCs w:val="24"/>
        </w:rPr>
        <w:t xml:space="preserve"> praktik </w:t>
      </w:r>
      <w:r w:rsidR="007D1D92" w:rsidRPr="00815D85">
        <w:rPr>
          <w:rFonts w:ascii="Times New Roman" w:hAnsi="Times New Roman" w:cs="Times New Roman"/>
          <w:sz w:val="24"/>
          <w:szCs w:val="24"/>
        </w:rPr>
        <w:t xml:space="preserve">që realizon një përmbledhje të veprimtarisë legjislative dhe që mundëson transmetimin e përvojës kolektive dhe praktikës më të mirë tek </w:t>
      </w:r>
      <w:r w:rsidRPr="00815D85">
        <w:rPr>
          <w:rFonts w:ascii="Times New Roman" w:hAnsi="Times New Roman" w:cs="Times New Roman"/>
          <w:sz w:val="24"/>
          <w:szCs w:val="24"/>
        </w:rPr>
        <w:t xml:space="preserve">të gjithë ata individë dhe institucione të përfshira në hartimin </w:t>
      </w:r>
      <w:r w:rsidR="00844769" w:rsidRPr="00815D85">
        <w:rPr>
          <w:rFonts w:ascii="Times New Roman" w:hAnsi="Times New Roman" w:cs="Times New Roman"/>
          <w:sz w:val="24"/>
          <w:szCs w:val="24"/>
        </w:rPr>
        <w:t>dhe/</w:t>
      </w:r>
      <w:r w:rsidRPr="00815D85">
        <w:rPr>
          <w:rFonts w:ascii="Times New Roman" w:hAnsi="Times New Roman" w:cs="Times New Roman"/>
          <w:sz w:val="24"/>
          <w:szCs w:val="24"/>
        </w:rPr>
        <w:t xml:space="preserve">ose </w:t>
      </w:r>
      <w:r w:rsidR="00844769" w:rsidRPr="00815D85">
        <w:rPr>
          <w:rFonts w:ascii="Times New Roman" w:hAnsi="Times New Roman" w:cs="Times New Roman"/>
          <w:sz w:val="24"/>
          <w:szCs w:val="24"/>
        </w:rPr>
        <w:t>në</w:t>
      </w:r>
      <w:r w:rsidR="007D1D92" w:rsidRPr="00815D85">
        <w:rPr>
          <w:rFonts w:ascii="Times New Roman" w:hAnsi="Times New Roman" w:cs="Times New Roman"/>
          <w:sz w:val="24"/>
          <w:szCs w:val="24"/>
        </w:rPr>
        <w:t xml:space="preserve"> vlerësimin</w:t>
      </w:r>
      <w:r w:rsidR="008611B6"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e legjislacionit. </w:t>
      </w:r>
      <w:r w:rsidR="00042752" w:rsidRPr="00815D85">
        <w:rPr>
          <w:rFonts w:ascii="Times New Roman" w:hAnsi="Times New Roman" w:cs="Times New Roman"/>
          <w:bCs/>
          <w:sz w:val="24"/>
          <w:szCs w:val="24"/>
        </w:rPr>
        <w:t>Versioni elektronik</w:t>
      </w:r>
      <w:r w:rsidRPr="00815D85">
        <w:rPr>
          <w:rFonts w:ascii="Times New Roman" w:hAnsi="Times New Roman" w:cs="Times New Roman"/>
          <w:sz w:val="24"/>
          <w:szCs w:val="24"/>
        </w:rPr>
        <w:t xml:space="preserve"> i Manualit</w:t>
      </w:r>
      <w:r w:rsidR="00815D85">
        <w:rPr>
          <w:rFonts w:ascii="Times New Roman" w:hAnsi="Times New Roman" w:cs="Times New Roman"/>
          <w:sz w:val="24"/>
          <w:szCs w:val="24"/>
        </w:rPr>
        <w:t xml:space="preserve"> </w:t>
      </w:r>
      <w:r w:rsidR="00EA31CB" w:rsidRPr="00815D85">
        <w:rPr>
          <w:rFonts w:ascii="Times New Roman" w:hAnsi="Times New Roman" w:cs="Times New Roman"/>
          <w:sz w:val="24"/>
          <w:szCs w:val="24"/>
        </w:rPr>
        <w:t>mund të gjendet në</w:t>
      </w:r>
      <w:r w:rsid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faqen zyrtare të Ministrisë së </w:t>
      </w:r>
      <w:r w:rsidR="00ED36CF" w:rsidRPr="00815D85">
        <w:rPr>
          <w:rFonts w:ascii="Times New Roman" w:hAnsi="Times New Roman" w:cs="Times New Roman"/>
          <w:sz w:val="24"/>
          <w:szCs w:val="24"/>
        </w:rPr>
        <w:t>D</w:t>
      </w:r>
      <w:r w:rsidRPr="00815D85">
        <w:rPr>
          <w:rFonts w:ascii="Times New Roman" w:hAnsi="Times New Roman" w:cs="Times New Roman"/>
          <w:sz w:val="24"/>
          <w:szCs w:val="24"/>
        </w:rPr>
        <w:t>rejtësisë (</w:t>
      </w:r>
      <w:hyperlink r:id="rId11" w:history="1">
        <w:r w:rsidRPr="00815D85">
          <w:rPr>
            <w:rStyle w:val="Hyperlink"/>
            <w:rFonts w:ascii="Times New Roman" w:hAnsi="Times New Roman" w:cs="Times New Roman"/>
            <w:sz w:val="24"/>
            <w:szCs w:val="24"/>
          </w:rPr>
          <w:t>www.drejtesia.gov.al</w:t>
        </w:r>
      </w:hyperlink>
      <w:r w:rsidRPr="00815D85">
        <w:rPr>
          <w:rFonts w:ascii="Times New Roman" w:hAnsi="Times New Roman" w:cs="Times New Roman"/>
          <w:sz w:val="24"/>
          <w:szCs w:val="24"/>
        </w:rPr>
        <w:t xml:space="preserve">), </w:t>
      </w:r>
      <w:r w:rsidR="00F73863" w:rsidRPr="00815D85">
        <w:rPr>
          <w:rFonts w:ascii="Times New Roman" w:hAnsi="Times New Roman" w:cs="Times New Roman"/>
          <w:sz w:val="24"/>
          <w:szCs w:val="24"/>
        </w:rPr>
        <w:t xml:space="preserve">të </w:t>
      </w:r>
      <w:r w:rsidRPr="00815D85">
        <w:rPr>
          <w:rFonts w:ascii="Times New Roman" w:hAnsi="Times New Roman" w:cs="Times New Roman"/>
          <w:sz w:val="24"/>
          <w:szCs w:val="24"/>
        </w:rPr>
        <w:t>Qendrës së Botimeve Zyrtare (</w:t>
      </w:r>
      <w:hyperlink r:id="rId12" w:history="1">
        <w:r w:rsidRPr="00815D85">
          <w:rPr>
            <w:rStyle w:val="Hyperlink"/>
            <w:rFonts w:ascii="Times New Roman" w:hAnsi="Times New Roman" w:cs="Times New Roman"/>
            <w:sz w:val="24"/>
            <w:szCs w:val="24"/>
          </w:rPr>
          <w:t>www.qbz.gov.al</w:t>
        </w:r>
      </w:hyperlink>
      <w:r w:rsidRPr="00815D85">
        <w:rPr>
          <w:rFonts w:ascii="Times New Roman" w:hAnsi="Times New Roman" w:cs="Times New Roman"/>
          <w:sz w:val="24"/>
          <w:szCs w:val="24"/>
        </w:rPr>
        <w:t xml:space="preserve">) dhe </w:t>
      </w:r>
      <w:r w:rsidR="00F73863" w:rsidRPr="00815D85">
        <w:rPr>
          <w:rFonts w:ascii="Times New Roman" w:hAnsi="Times New Roman" w:cs="Times New Roman"/>
          <w:sz w:val="24"/>
          <w:szCs w:val="24"/>
        </w:rPr>
        <w:t xml:space="preserve">të </w:t>
      </w:r>
      <w:r w:rsidRPr="00815D85">
        <w:rPr>
          <w:rFonts w:ascii="Times New Roman" w:hAnsi="Times New Roman" w:cs="Times New Roman"/>
          <w:sz w:val="24"/>
          <w:szCs w:val="24"/>
        </w:rPr>
        <w:t>Kuvendit të Republikës së Shqipërisë (</w:t>
      </w:r>
      <w:hyperlink r:id="rId13" w:history="1">
        <w:r w:rsidRPr="00815D85">
          <w:rPr>
            <w:rStyle w:val="Hyperlink"/>
            <w:rFonts w:ascii="Times New Roman" w:hAnsi="Times New Roman" w:cs="Times New Roman"/>
            <w:sz w:val="24"/>
            <w:szCs w:val="24"/>
          </w:rPr>
          <w:t>www.parlament.al</w:t>
        </w:r>
      </w:hyperlink>
      <w:r w:rsidRPr="00815D85">
        <w:rPr>
          <w:rFonts w:ascii="Times New Roman" w:hAnsi="Times New Roman" w:cs="Times New Roman"/>
          <w:sz w:val="24"/>
          <w:szCs w:val="24"/>
        </w:rPr>
        <w:t xml:space="preserve">). Po ashtu, versioni elektronik në </w:t>
      </w:r>
      <w:r w:rsidR="00844769" w:rsidRPr="00815D85">
        <w:rPr>
          <w:rFonts w:ascii="Times New Roman" w:hAnsi="Times New Roman" w:cs="Times New Roman"/>
          <w:sz w:val="24"/>
          <w:szCs w:val="24"/>
        </w:rPr>
        <w:t xml:space="preserve">gjuhën angleze të </w:t>
      </w:r>
      <w:r w:rsidRPr="00815D85">
        <w:rPr>
          <w:rFonts w:ascii="Times New Roman" w:hAnsi="Times New Roman" w:cs="Times New Roman"/>
          <w:sz w:val="24"/>
          <w:szCs w:val="24"/>
        </w:rPr>
        <w:t xml:space="preserve">Manualit </w:t>
      </w:r>
      <w:r w:rsidR="00EA31CB" w:rsidRPr="00815D85">
        <w:rPr>
          <w:rFonts w:ascii="Times New Roman" w:hAnsi="Times New Roman" w:cs="Times New Roman"/>
          <w:sz w:val="24"/>
          <w:szCs w:val="24"/>
        </w:rPr>
        <w:t>mund të gjendet</w:t>
      </w:r>
      <w:r w:rsidRPr="00815D85">
        <w:rPr>
          <w:rFonts w:ascii="Times New Roman" w:hAnsi="Times New Roman" w:cs="Times New Roman"/>
          <w:sz w:val="24"/>
          <w:szCs w:val="24"/>
        </w:rPr>
        <w:t xml:space="preserve"> në faqen zyrtare të projektit EURALIUS (</w:t>
      </w:r>
      <w:hyperlink r:id="rId14" w:history="1">
        <w:r w:rsidRPr="00815D85">
          <w:rPr>
            <w:rStyle w:val="Hyperlink"/>
            <w:rFonts w:ascii="Times New Roman" w:hAnsi="Times New Roman" w:cs="Times New Roman"/>
            <w:sz w:val="24"/>
            <w:szCs w:val="24"/>
          </w:rPr>
          <w:t>www.euralius.eu</w:t>
        </w:r>
      </w:hyperlink>
      <w:r w:rsidRPr="00815D85">
        <w:rPr>
          <w:rFonts w:ascii="Times New Roman" w:hAnsi="Times New Roman" w:cs="Times New Roman"/>
          <w:sz w:val="24"/>
          <w:szCs w:val="24"/>
        </w:rPr>
        <w:t xml:space="preserve">). </w:t>
      </w:r>
    </w:p>
    <w:p w14:paraId="0FBF32F4" w14:textId="77777777" w:rsidR="00032183" w:rsidRPr="00815D85" w:rsidRDefault="00032183" w:rsidP="008611B6">
      <w:pPr>
        <w:pStyle w:val="ListParagraph"/>
        <w:tabs>
          <w:tab w:val="left" w:pos="720"/>
        </w:tabs>
        <w:ind w:left="720" w:hanging="720"/>
        <w:rPr>
          <w:rFonts w:ascii="Times New Roman" w:hAnsi="Times New Roman" w:cs="Times New Roman"/>
          <w:sz w:val="24"/>
          <w:szCs w:val="24"/>
        </w:rPr>
      </w:pPr>
    </w:p>
    <w:p w14:paraId="35126247" w14:textId="77777777" w:rsidR="00032183" w:rsidRPr="00815D85" w:rsidRDefault="00032183" w:rsidP="008611B6">
      <w:pPr>
        <w:pStyle w:val="ListParagraph"/>
        <w:numPr>
          <w:ilvl w:val="0"/>
          <w:numId w:val="139"/>
        </w:numPr>
        <w:tabs>
          <w:tab w:val="left" w:pos="720"/>
        </w:tabs>
        <w:ind w:left="720" w:hanging="720"/>
        <w:rPr>
          <w:rFonts w:ascii="Times New Roman" w:hAnsi="Times New Roman" w:cs="Times New Roman"/>
          <w:sz w:val="24"/>
          <w:szCs w:val="24"/>
        </w:rPr>
      </w:pPr>
      <w:r w:rsidRPr="00815D85">
        <w:rPr>
          <w:rFonts w:ascii="Times New Roman" w:hAnsi="Times New Roman" w:cs="Times New Roman"/>
          <w:sz w:val="24"/>
          <w:szCs w:val="24"/>
        </w:rPr>
        <w:t xml:space="preserve">Manuali </w:t>
      </w:r>
      <w:r w:rsidR="00EA31CB" w:rsidRPr="00815D85">
        <w:rPr>
          <w:rFonts w:ascii="Times New Roman" w:hAnsi="Times New Roman" w:cs="Times New Roman"/>
          <w:sz w:val="24"/>
          <w:szCs w:val="24"/>
        </w:rPr>
        <w:t xml:space="preserve">është hartuar duke </w:t>
      </w:r>
      <w:r w:rsidR="00C3679B" w:rsidRPr="00815D85">
        <w:rPr>
          <w:rFonts w:ascii="Times New Roman" w:hAnsi="Times New Roman" w:cs="Times New Roman"/>
          <w:sz w:val="24"/>
          <w:szCs w:val="24"/>
        </w:rPr>
        <w:t xml:space="preserve">u </w:t>
      </w:r>
      <w:r w:rsidR="00F73863" w:rsidRPr="00815D85">
        <w:rPr>
          <w:rFonts w:ascii="Times New Roman" w:hAnsi="Times New Roman" w:cs="Times New Roman"/>
          <w:sz w:val="24"/>
          <w:szCs w:val="24"/>
        </w:rPr>
        <w:t>mbështetur</w:t>
      </w:r>
      <w:r w:rsidR="00042752" w:rsidRPr="00815D85">
        <w:rPr>
          <w:rFonts w:ascii="Times New Roman" w:hAnsi="Times New Roman" w:cs="Times New Roman"/>
          <w:sz w:val="24"/>
          <w:szCs w:val="24"/>
        </w:rPr>
        <w:t xml:space="preserve"> në kornizën kushtetuese dhe ligjore</w:t>
      </w:r>
      <w:r w:rsidR="00C3679B" w:rsidRPr="00815D85">
        <w:rPr>
          <w:rFonts w:ascii="Times New Roman" w:hAnsi="Times New Roman" w:cs="Times New Roman"/>
          <w:sz w:val="24"/>
          <w:szCs w:val="24"/>
        </w:rPr>
        <w:t xml:space="preserve"> që rregullon procesin legjislativ në Republikën e Shqipërisë.</w:t>
      </w:r>
      <w:r w:rsidR="00F73863" w:rsidRPr="00815D85">
        <w:rPr>
          <w:rFonts w:ascii="Times New Roman" w:hAnsi="Times New Roman" w:cs="Times New Roman"/>
          <w:sz w:val="24"/>
          <w:szCs w:val="24"/>
        </w:rPr>
        <w:t xml:space="preserve"> G</w:t>
      </w:r>
      <w:r w:rsidRPr="00815D85">
        <w:rPr>
          <w:rFonts w:ascii="Times New Roman" w:hAnsi="Times New Roman" w:cs="Times New Roman"/>
          <w:sz w:val="24"/>
          <w:szCs w:val="24"/>
        </w:rPr>
        <w:t>jithashtu</w:t>
      </w:r>
      <w:r w:rsidR="00F73863" w:rsidRPr="00815D85">
        <w:rPr>
          <w:rFonts w:ascii="Times New Roman" w:hAnsi="Times New Roman" w:cs="Times New Roman"/>
          <w:sz w:val="24"/>
          <w:szCs w:val="24"/>
        </w:rPr>
        <w:t>, për hartimin e këtij Manuali janë m</w:t>
      </w:r>
      <w:r w:rsidR="00C3679B" w:rsidRPr="00815D85">
        <w:rPr>
          <w:rFonts w:ascii="Times New Roman" w:hAnsi="Times New Roman" w:cs="Times New Roman"/>
          <w:sz w:val="24"/>
          <w:szCs w:val="24"/>
        </w:rPr>
        <w:t xml:space="preserve">arrë në konsideratë botimet </w:t>
      </w:r>
      <w:r w:rsidRPr="00815D85">
        <w:rPr>
          <w:rFonts w:ascii="Times New Roman" w:hAnsi="Times New Roman" w:cs="Times New Roman"/>
          <w:sz w:val="24"/>
          <w:szCs w:val="24"/>
        </w:rPr>
        <w:t>akademike në fushën e teknikës legjislative</w:t>
      </w:r>
      <w:r w:rsidR="00C3679B" w:rsidRPr="00815D85">
        <w:rPr>
          <w:rFonts w:ascii="Times New Roman" w:hAnsi="Times New Roman" w:cs="Times New Roman"/>
          <w:sz w:val="24"/>
          <w:szCs w:val="24"/>
        </w:rPr>
        <w:t>, manualet e ngjashme të teknikës legjislative që përdoren në vendet e Bashkimit Evropian, si dhe përvoj</w:t>
      </w:r>
      <w:r w:rsidR="00F73863" w:rsidRPr="00815D85">
        <w:rPr>
          <w:rFonts w:ascii="Times New Roman" w:hAnsi="Times New Roman" w:cs="Times New Roman"/>
          <w:sz w:val="24"/>
          <w:szCs w:val="24"/>
        </w:rPr>
        <w:t>a</w:t>
      </w:r>
      <w:r w:rsidR="00C3679B" w:rsidRPr="00815D85">
        <w:rPr>
          <w:rFonts w:ascii="Times New Roman" w:hAnsi="Times New Roman" w:cs="Times New Roman"/>
          <w:sz w:val="24"/>
          <w:szCs w:val="24"/>
        </w:rPr>
        <w:t xml:space="preserve"> e</w:t>
      </w:r>
      <w:r w:rsidRPr="00815D85">
        <w:rPr>
          <w:rFonts w:ascii="Times New Roman" w:hAnsi="Times New Roman" w:cs="Times New Roman"/>
          <w:sz w:val="24"/>
          <w:szCs w:val="24"/>
        </w:rPr>
        <w:t xml:space="preserve"> fituar në </w:t>
      </w:r>
      <w:r w:rsidR="00C3679B" w:rsidRPr="00815D85">
        <w:rPr>
          <w:rFonts w:ascii="Times New Roman" w:hAnsi="Times New Roman" w:cs="Times New Roman"/>
          <w:sz w:val="24"/>
          <w:szCs w:val="24"/>
        </w:rPr>
        <w:t xml:space="preserve">punën e përditshme në Ministrinë e Drejtësisë, ministritë e linjës dhe në </w:t>
      </w:r>
      <w:r w:rsidR="00463BDC" w:rsidRPr="00815D85">
        <w:rPr>
          <w:rFonts w:ascii="Times New Roman" w:hAnsi="Times New Roman" w:cs="Times New Roman"/>
          <w:sz w:val="24"/>
          <w:szCs w:val="24"/>
        </w:rPr>
        <w:t>k</w:t>
      </w:r>
      <w:r w:rsidR="00C3679B" w:rsidRPr="00815D85">
        <w:rPr>
          <w:rFonts w:ascii="Times New Roman" w:hAnsi="Times New Roman" w:cs="Times New Roman"/>
          <w:sz w:val="24"/>
          <w:szCs w:val="24"/>
        </w:rPr>
        <w:t xml:space="preserve">omisionet </w:t>
      </w:r>
      <w:r w:rsidR="00463BDC" w:rsidRPr="00815D85">
        <w:rPr>
          <w:rFonts w:ascii="Times New Roman" w:hAnsi="Times New Roman" w:cs="Times New Roman"/>
          <w:sz w:val="24"/>
          <w:szCs w:val="24"/>
        </w:rPr>
        <w:t>parlamentare të</w:t>
      </w:r>
      <w:r w:rsidR="00C3679B" w:rsidRPr="00815D85">
        <w:rPr>
          <w:rFonts w:ascii="Times New Roman" w:hAnsi="Times New Roman" w:cs="Times New Roman"/>
          <w:sz w:val="24"/>
          <w:szCs w:val="24"/>
        </w:rPr>
        <w:t xml:space="preserve"> Kuvendit të Republikës së Shqipërisë gjatë hartimit dhe vlerësimit të legjislacionit.</w:t>
      </w:r>
    </w:p>
    <w:p w14:paraId="1D511B02" w14:textId="77777777" w:rsidR="00032183" w:rsidRPr="00815D85" w:rsidRDefault="00032183" w:rsidP="008611B6">
      <w:pPr>
        <w:pStyle w:val="ListParagraph"/>
        <w:tabs>
          <w:tab w:val="left" w:pos="720"/>
        </w:tabs>
        <w:ind w:left="720" w:hanging="720"/>
        <w:rPr>
          <w:rFonts w:ascii="Times New Roman" w:hAnsi="Times New Roman" w:cs="Times New Roman"/>
          <w:sz w:val="24"/>
          <w:szCs w:val="24"/>
        </w:rPr>
      </w:pPr>
    </w:p>
    <w:p w14:paraId="4B85CDB4" w14:textId="77777777" w:rsidR="00032183" w:rsidRPr="00815D85" w:rsidRDefault="00032183" w:rsidP="008611B6">
      <w:pPr>
        <w:pStyle w:val="ListParagraph"/>
        <w:numPr>
          <w:ilvl w:val="0"/>
          <w:numId w:val="139"/>
        </w:numPr>
        <w:tabs>
          <w:tab w:val="left" w:pos="720"/>
        </w:tabs>
        <w:ind w:left="720" w:hanging="720"/>
        <w:rPr>
          <w:rFonts w:ascii="Times New Roman" w:hAnsi="Times New Roman" w:cs="Times New Roman"/>
          <w:sz w:val="24"/>
          <w:szCs w:val="24"/>
        </w:rPr>
      </w:pPr>
      <w:r w:rsidRPr="00815D85">
        <w:rPr>
          <w:rFonts w:ascii="Times New Roman" w:hAnsi="Times New Roman" w:cs="Times New Roman"/>
          <w:sz w:val="24"/>
          <w:szCs w:val="24"/>
        </w:rPr>
        <w:t xml:space="preserve">Manuali ndjek një metodologji të qartë duke i prezantuar lexuesit një </w:t>
      </w:r>
      <w:r w:rsidR="00042752" w:rsidRPr="00815D85">
        <w:rPr>
          <w:rFonts w:ascii="Times New Roman" w:hAnsi="Times New Roman" w:cs="Times New Roman"/>
          <w:bCs/>
          <w:sz w:val="24"/>
          <w:szCs w:val="24"/>
        </w:rPr>
        <w:t>përmbledhje</w:t>
      </w:r>
      <w:r w:rsidRPr="00815D85">
        <w:rPr>
          <w:rFonts w:ascii="Times New Roman" w:hAnsi="Times New Roman" w:cs="Times New Roman"/>
          <w:sz w:val="24"/>
          <w:szCs w:val="24"/>
        </w:rPr>
        <w:t xml:space="preserve"> të kornizës kushtetuese dhe </w:t>
      </w:r>
      <w:r w:rsidR="007F3809" w:rsidRPr="00815D85">
        <w:rPr>
          <w:rFonts w:ascii="Times New Roman" w:hAnsi="Times New Roman" w:cs="Times New Roman"/>
          <w:sz w:val="24"/>
          <w:szCs w:val="24"/>
        </w:rPr>
        <w:t xml:space="preserve">të </w:t>
      </w:r>
      <w:r w:rsidRPr="00815D85">
        <w:rPr>
          <w:rFonts w:ascii="Times New Roman" w:hAnsi="Times New Roman" w:cs="Times New Roman"/>
          <w:sz w:val="24"/>
          <w:szCs w:val="24"/>
        </w:rPr>
        <w:t xml:space="preserve">parimeve që rregullojnë legjislacionin, </w:t>
      </w:r>
      <w:r w:rsidR="00042752" w:rsidRPr="00815D85">
        <w:rPr>
          <w:rFonts w:ascii="Times New Roman" w:hAnsi="Times New Roman" w:cs="Times New Roman"/>
          <w:bCs/>
          <w:sz w:val="24"/>
          <w:szCs w:val="24"/>
        </w:rPr>
        <w:t>metodat</w:t>
      </w:r>
      <w:r w:rsidR="00815D85">
        <w:rPr>
          <w:rFonts w:ascii="Times New Roman" w:hAnsi="Times New Roman" w:cs="Times New Roman"/>
          <w:bCs/>
          <w:sz w:val="24"/>
          <w:szCs w:val="24"/>
        </w:rPr>
        <w:t xml:space="preserve"> </w:t>
      </w:r>
      <w:r w:rsidRPr="00815D85">
        <w:rPr>
          <w:rFonts w:ascii="Times New Roman" w:hAnsi="Times New Roman" w:cs="Times New Roman"/>
          <w:sz w:val="24"/>
          <w:szCs w:val="24"/>
        </w:rPr>
        <w:t xml:space="preserve">për kryerjen e </w:t>
      </w:r>
      <w:r w:rsidR="007F3809" w:rsidRPr="00815D85">
        <w:rPr>
          <w:rFonts w:ascii="Times New Roman" w:hAnsi="Times New Roman" w:cs="Times New Roman"/>
          <w:sz w:val="24"/>
          <w:szCs w:val="24"/>
        </w:rPr>
        <w:t>vlerësimit të</w:t>
      </w:r>
      <w:r w:rsidRPr="00815D85">
        <w:rPr>
          <w:rFonts w:ascii="Times New Roman" w:hAnsi="Times New Roman" w:cs="Times New Roman"/>
          <w:sz w:val="24"/>
          <w:szCs w:val="24"/>
        </w:rPr>
        <w:t xml:space="preserve"> legjislacionit, </w:t>
      </w:r>
      <w:r w:rsidR="00042752" w:rsidRPr="00815D85">
        <w:rPr>
          <w:rFonts w:ascii="Times New Roman" w:hAnsi="Times New Roman" w:cs="Times New Roman"/>
          <w:bCs/>
          <w:sz w:val="24"/>
          <w:szCs w:val="24"/>
        </w:rPr>
        <w:t>udhëzime</w:t>
      </w:r>
      <w:r w:rsidR="00815D85">
        <w:rPr>
          <w:rFonts w:ascii="Times New Roman" w:hAnsi="Times New Roman" w:cs="Times New Roman"/>
          <w:bCs/>
          <w:sz w:val="24"/>
          <w:szCs w:val="24"/>
        </w:rPr>
        <w:t xml:space="preserve"> </w:t>
      </w:r>
      <w:r w:rsidRPr="00815D85">
        <w:rPr>
          <w:rFonts w:ascii="Times New Roman" w:hAnsi="Times New Roman" w:cs="Times New Roman"/>
          <w:sz w:val="24"/>
          <w:szCs w:val="24"/>
        </w:rPr>
        <w:t xml:space="preserve">për </w:t>
      </w:r>
      <w:r w:rsidR="00B80CE3" w:rsidRPr="00815D85">
        <w:rPr>
          <w:rFonts w:ascii="Times New Roman" w:hAnsi="Times New Roman" w:cs="Times New Roman"/>
          <w:sz w:val="24"/>
          <w:szCs w:val="24"/>
        </w:rPr>
        <w:t>harti</w:t>
      </w:r>
      <w:r w:rsidRPr="00815D85">
        <w:rPr>
          <w:rFonts w:ascii="Times New Roman" w:hAnsi="Times New Roman" w:cs="Times New Roman"/>
          <w:sz w:val="24"/>
          <w:szCs w:val="24"/>
        </w:rPr>
        <w:t xml:space="preserve">min e </w:t>
      </w:r>
      <w:r w:rsidR="00463BDC" w:rsidRPr="00815D85">
        <w:rPr>
          <w:rFonts w:ascii="Times New Roman" w:hAnsi="Times New Roman" w:cs="Times New Roman"/>
          <w:sz w:val="24"/>
          <w:szCs w:val="24"/>
        </w:rPr>
        <w:t xml:space="preserve">akteve </w:t>
      </w:r>
      <w:r w:rsidRPr="00815D85">
        <w:rPr>
          <w:rFonts w:ascii="Times New Roman" w:hAnsi="Times New Roman" w:cs="Times New Roman"/>
          <w:sz w:val="24"/>
          <w:szCs w:val="24"/>
        </w:rPr>
        <w:t>ligj</w:t>
      </w:r>
      <w:r w:rsidR="00463BDC" w:rsidRPr="00815D85">
        <w:rPr>
          <w:rFonts w:ascii="Times New Roman" w:hAnsi="Times New Roman" w:cs="Times New Roman"/>
          <w:sz w:val="24"/>
          <w:szCs w:val="24"/>
        </w:rPr>
        <w:t>ore</w:t>
      </w:r>
      <w:r w:rsidRPr="00815D85">
        <w:rPr>
          <w:rFonts w:ascii="Times New Roman" w:hAnsi="Times New Roman" w:cs="Times New Roman"/>
          <w:sz w:val="24"/>
          <w:szCs w:val="24"/>
        </w:rPr>
        <w:t xml:space="preserve"> dhe nënligjore, si dhe </w:t>
      </w:r>
      <w:r w:rsidR="00042752" w:rsidRPr="00815D85">
        <w:rPr>
          <w:rFonts w:ascii="Times New Roman" w:hAnsi="Times New Roman" w:cs="Times New Roman"/>
          <w:bCs/>
          <w:sz w:val="24"/>
          <w:szCs w:val="24"/>
        </w:rPr>
        <w:t>rekomandime</w:t>
      </w:r>
      <w:r w:rsidRPr="00815D85">
        <w:rPr>
          <w:rFonts w:ascii="Times New Roman" w:hAnsi="Times New Roman" w:cs="Times New Roman"/>
          <w:sz w:val="24"/>
          <w:szCs w:val="24"/>
        </w:rPr>
        <w:t xml:space="preserve"> në lidhje me emërtimet, citim</w:t>
      </w:r>
      <w:r w:rsidR="00170639" w:rsidRPr="00815D85">
        <w:rPr>
          <w:rFonts w:ascii="Times New Roman" w:hAnsi="Times New Roman" w:cs="Times New Roman"/>
          <w:sz w:val="24"/>
          <w:szCs w:val="24"/>
        </w:rPr>
        <w:t>et</w:t>
      </w:r>
      <w:r w:rsidRPr="00815D85">
        <w:rPr>
          <w:rFonts w:ascii="Times New Roman" w:hAnsi="Times New Roman" w:cs="Times New Roman"/>
          <w:sz w:val="24"/>
          <w:szCs w:val="24"/>
        </w:rPr>
        <w:t xml:space="preserve"> dhe referencat e kryqëzuara. </w:t>
      </w:r>
      <w:r w:rsidR="007F3809" w:rsidRPr="00815D85">
        <w:rPr>
          <w:rFonts w:ascii="Times New Roman" w:hAnsi="Times New Roman" w:cs="Times New Roman"/>
          <w:sz w:val="24"/>
          <w:szCs w:val="24"/>
        </w:rPr>
        <w:t xml:space="preserve">Gjithashtu, Manuali </w:t>
      </w:r>
      <w:r w:rsidRPr="00815D85">
        <w:rPr>
          <w:rFonts w:ascii="Times New Roman" w:hAnsi="Times New Roman" w:cs="Times New Roman"/>
          <w:sz w:val="24"/>
          <w:szCs w:val="24"/>
        </w:rPr>
        <w:t xml:space="preserve">trajton llojet e ndryshme të akteve </w:t>
      </w:r>
      <w:r w:rsidR="00D41034" w:rsidRPr="00815D85">
        <w:rPr>
          <w:rFonts w:ascii="Times New Roman" w:hAnsi="Times New Roman" w:cs="Times New Roman"/>
          <w:sz w:val="24"/>
          <w:szCs w:val="24"/>
        </w:rPr>
        <w:t>ligjore</w:t>
      </w:r>
      <w:r w:rsidRPr="00815D85">
        <w:rPr>
          <w:rFonts w:ascii="Times New Roman" w:hAnsi="Times New Roman" w:cs="Times New Roman"/>
          <w:sz w:val="24"/>
          <w:szCs w:val="24"/>
        </w:rPr>
        <w:t xml:space="preserve"> dhe strukturën </w:t>
      </w:r>
      <w:r w:rsidR="007F3809" w:rsidRPr="00815D85">
        <w:rPr>
          <w:rFonts w:ascii="Times New Roman" w:hAnsi="Times New Roman" w:cs="Times New Roman"/>
          <w:sz w:val="24"/>
          <w:szCs w:val="24"/>
        </w:rPr>
        <w:t>tipike të</w:t>
      </w:r>
      <w:r w:rsidRPr="00815D85">
        <w:rPr>
          <w:rFonts w:ascii="Times New Roman" w:hAnsi="Times New Roman" w:cs="Times New Roman"/>
          <w:sz w:val="24"/>
          <w:szCs w:val="24"/>
        </w:rPr>
        <w:t xml:space="preserve"> tyre, duke </w:t>
      </w:r>
      <w:r w:rsidR="00EA31CB" w:rsidRPr="00815D85">
        <w:rPr>
          <w:rFonts w:ascii="Times New Roman" w:hAnsi="Times New Roman" w:cs="Times New Roman"/>
          <w:sz w:val="24"/>
          <w:szCs w:val="24"/>
        </w:rPr>
        <w:t>përcaktuar</w:t>
      </w:r>
      <w:r w:rsidRPr="00815D85">
        <w:rPr>
          <w:rFonts w:ascii="Times New Roman" w:hAnsi="Times New Roman" w:cs="Times New Roman"/>
          <w:sz w:val="24"/>
          <w:szCs w:val="24"/>
        </w:rPr>
        <w:t xml:space="preserve"> rregullat formale për strukturimin dhe numërtimin e dispozitave të ndryshme, si dhe </w:t>
      </w:r>
      <w:r w:rsidR="00042752" w:rsidRPr="00815D85">
        <w:rPr>
          <w:rFonts w:ascii="Times New Roman" w:hAnsi="Times New Roman" w:cs="Times New Roman"/>
          <w:bCs/>
          <w:sz w:val="24"/>
          <w:szCs w:val="24"/>
        </w:rPr>
        <w:t>teknikën për hartimin</w:t>
      </w:r>
      <w:r w:rsidRPr="00815D85">
        <w:rPr>
          <w:rFonts w:ascii="Times New Roman" w:hAnsi="Times New Roman" w:cs="Times New Roman"/>
          <w:sz w:val="24"/>
          <w:szCs w:val="24"/>
        </w:rPr>
        <w:t xml:space="preserve"> e </w:t>
      </w:r>
      <w:r w:rsidR="00463BDC" w:rsidRPr="00815D85">
        <w:rPr>
          <w:rFonts w:ascii="Times New Roman" w:hAnsi="Times New Roman" w:cs="Times New Roman"/>
          <w:sz w:val="24"/>
          <w:szCs w:val="24"/>
        </w:rPr>
        <w:t xml:space="preserve">llojeve të ndryshme të </w:t>
      </w:r>
      <w:r w:rsidRPr="00815D85">
        <w:rPr>
          <w:rFonts w:ascii="Times New Roman" w:hAnsi="Times New Roman" w:cs="Times New Roman"/>
          <w:sz w:val="24"/>
          <w:szCs w:val="24"/>
        </w:rPr>
        <w:t>dispozitave të ndryshm</w:t>
      </w:r>
      <w:r w:rsidR="00463BDC" w:rsidRPr="00815D85">
        <w:rPr>
          <w:rFonts w:ascii="Times New Roman" w:hAnsi="Times New Roman" w:cs="Times New Roman"/>
          <w:sz w:val="24"/>
          <w:szCs w:val="24"/>
        </w:rPr>
        <w:t>e</w:t>
      </w:r>
      <w:r w:rsidRPr="00815D85">
        <w:rPr>
          <w:rFonts w:ascii="Times New Roman" w:hAnsi="Times New Roman" w:cs="Times New Roman"/>
          <w:sz w:val="24"/>
          <w:szCs w:val="24"/>
        </w:rPr>
        <w:t xml:space="preserve">. </w:t>
      </w:r>
    </w:p>
    <w:p w14:paraId="67315226" w14:textId="77777777" w:rsidR="00032183" w:rsidRPr="00815D85" w:rsidRDefault="00032183" w:rsidP="008611B6">
      <w:pPr>
        <w:pStyle w:val="ListParagraph"/>
        <w:tabs>
          <w:tab w:val="left" w:pos="720"/>
        </w:tabs>
        <w:ind w:left="720" w:hanging="720"/>
        <w:rPr>
          <w:rFonts w:ascii="Times New Roman" w:hAnsi="Times New Roman" w:cs="Times New Roman"/>
          <w:sz w:val="24"/>
          <w:szCs w:val="24"/>
        </w:rPr>
      </w:pPr>
    </w:p>
    <w:p w14:paraId="6A295AE3" w14:textId="77777777" w:rsidR="00032183" w:rsidRPr="00815D85" w:rsidRDefault="00032183" w:rsidP="008611B6">
      <w:pPr>
        <w:pStyle w:val="ListParagraph"/>
        <w:numPr>
          <w:ilvl w:val="0"/>
          <w:numId w:val="139"/>
        </w:numPr>
        <w:tabs>
          <w:tab w:val="left" w:pos="720"/>
        </w:tabs>
        <w:ind w:left="720" w:hanging="720"/>
        <w:rPr>
          <w:rFonts w:ascii="Times New Roman" w:hAnsi="Times New Roman" w:cs="Times New Roman"/>
          <w:sz w:val="24"/>
          <w:szCs w:val="24"/>
        </w:rPr>
      </w:pPr>
      <w:r w:rsidRPr="00815D85">
        <w:rPr>
          <w:rFonts w:ascii="Times New Roman" w:hAnsi="Times New Roman" w:cs="Times New Roman"/>
          <w:sz w:val="24"/>
          <w:szCs w:val="24"/>
        </w:rPr>
        <w:t xml:space="preserve">Një risi e këtij Manuali është prezantimi i një pjese </w:t>
      </w:r>
      <w:r w:rsidR="001C5883" w:rsidRPr="00815D85">
        <w:rPr>
          <w:rFonts w:ascii="Times New Roman" w:hAnsi="Times New Roman" w:cs="Times New Roman"/>
          <w:sz w:val="24"/>
          <w:szCs w:val="24"/>
        </w:rPr>
        <w:t>të posaçme</w:t>
      </w:r>
      <w:r w:rsidR="00815D85">
        <w:rPr>
          <w:rFonts w:ascii="Times New Roman" w:hAnsi="Times New Roman" w:cs="Times New Roman"/>
          <w:sz w:val="24"/>
          <w:szCs w:val="24"/>
        </w:rPr>
        <w:t xml:space="preserve"> </w:t>
      </w:r>
      <w:r w:rsidR="00647682" w:rsidRPr="00815D85">
        <w:rPr>
          <w:rFonts w:ascii="Times New Roman" w:hAnsi="Times New Roman" w:cs="Times New Roman"/>
          <w:sz w:val="24"/>
          <w:szCs w:val="24"/>
        </w:rPr>
        <w:t>me</w:t>
      </w:r>
      <w:r w:rsidRPr="00815D85">
        <w:rPr>
          <w:rFonts w:ascii="Times New Roman" w:hAnsi="Times New Roman" w:cs="Times New Roman"/>
          <w:sz w:val="24"/>
          <w:szCs w:val="24"/>
        </w:rPr>
        <w:t xml:space="preserve"> udhëzime për </w:t>
      </w:r>
      <w:r w:rsidR="00647682" w:rsidRPr="00815D85">
        <w:rPr>
          <w:rFonts w:ascii="Times New Roman" w:hAnsi="Times New Roman" w:cs="Times New Roman"/>
          <w:sz w:val="24"/>
          <w:szCs w:val="24"/>
        </w:rPr>
        <w:t>hartim</w:t>
      </w:r>
      <w:r w:rsidRPr="00815D85">
        <w:rPr>
          <w:rFonts w:ascii="Times New Roman" w:hAnsi="Times New Roman" w:cs="Times New Roman"/>
          <w:sz w:val="24"/>
          <w:szCs w:val="24"/>
        </w:rPr>
        <w:t xml:space="preserve">in e </w:t>
      </w:r>
      <w:r w:rsidR="00042752" w:rsidRPr="00815D85">
        <w:rPr>
          <w:rFonts w:ascii="Times New Roman" w:hAnsi="Times New Roman" w:cs="Times New Roman"/>
          <w:bCs/>
          <w:sz w:val="24"/>
          <w:szCs w:val="24"/>
        </w:rPr>
        <w:t>akteve nënligjore</w:t>
      </w:r>
      <w:r w:rsidR="00815D85">
        <w:rPr>
          <w:rFonts w:ascii="Times New Roman" w:hAnsi="Times New Roman" w:cs="Times New Roman"/>
          <w:bCs/>
          <w:sz w:val="24"/>
          <w:szCs w:val="24"/>
        </w:rPr>
        <w:t xml:space="preserve"> </w:t>
      </w:r>
      <w:r w:rsidR="001C5883" w:rsidRPr="00815D85">
        <w:rPr>
          <w:rFonts w:ascii="Times New Roman" w:hAnsi="Times New Roman" w:cs="Times New Roman"/>
          <w:sz w:val="24"/>
          <w:szCs w:val="24"/>
        </w:rPr>
        <w:t>dhe</w:t>
      </w:r>
      <w:r w:rsidRPr="00815D85">
        <w:rPr>
          <w:rFonts w:ascii="Times New Roman" w:hAnsi="Times New Roman" w:cs="Times New Roman"/>
          <w:sz w:val="24"/>
          <w:szCs w:val="24"/>
        </w:rPr>
        <w:t xml:space="preserve"> përditësim</w:t>
      </w:r>
      <w:r w:rsidR="00723C37" w:rsidRPr="00815D85">
        <w:rPr>
          <w:rFonts w:ascii="Times New Roman" w:hAnsi="Times New Roman" w:cs="Times New Roman"/>
          <w:sz w:val="24"/>
          <w:szCs w:val="24"/>
        </w:rPr>
        <w:t xml:space="preserve">i i </w:t>
      </w:r>
      <w:r w:rsidR="00EA31CB" w:rsidRPr="00815D85">
        <w:rPr>
          <w:rFonts w:ascii="Times New Roman" w:hAnsi="Times New Roman" w:cs="Times New Roman"/>
          <w:sz w:val="24"/>
          <w:szCs w:val="24"/>
        </w:rPr>
        <w:t>rregullave</w:t>
      </w:r>
      <w:r w:rsidRPr="00815D85">
        <w:rPr>
          <w:rFonts w:ascii="Times New Roman" w:hAnsi="Times New Roman" w:cs="Times New Roman"/>
          <w:sz w:val="24"/>
          <w:szCs w:val="24"/>
        </w:rPr>
        <w:t xml:space="preserve"> mbi mënyrën e </w:t>
      </w:r>
      <w:r w:rsidR="00463BDC" w:rsidRPr="00815D85">
        <w:rPr>
          <w:rFonts w:ascii="Times New Roman" w:hAnsi="Times New Roman" w:cs="Times New Roman"/>
          <w:sz w:val="24"/>
          <w:szCs w:val="24"/>
        </w:rPr>
        <w:t xml:space="preserve">hartimit </w:t>
      </w:r>
      <w:r w:rsidRPr="00815D85">
        <w:rPr>
          <w:rFonts w:ascii="Times New Roman" w:hAnsi="Times New Roman" w:cs="Times New Roman"/>
          <w:sz w:val="24"/>
          <w:szCs w:val="24"/>
        </w:rPr>
        <w:t xml:space="preserve">të </w:t>
      </w:r>
      <w:r w:rsidRPr="00815D85">
        <w:rPr>
          <w:rFonts w:ascii="Times New Roman" w:hAnsi="Times New Roman" w:cs="Times New Roman"/>
          <w:sz w:val="24"/>
          <w:szCs w:val="24"/>
        </w:rPr>
        <w:lastRenderedPageBreak/>
        <w:t>legjislacionit të brendshëm</w:t>
      </w:r>
      <w:r w:rsidR="00463BDC" w:rsidRPr="00815D85">
        <w:rPr>
          <w:rFonts w:ascii="Times New Roman" w:hAnsi="Times New Roman" w:cs="Times New Roman"/>
          <w:sz w:val="24"/>
          <w:szCs w:val="24"/>
        </w:rPr>
        <w:t xml:space="preserve"> në përputhje me standardet e </w:t>
      </w:r>
      <w:r w:rsidRPr="00815D85">
        <w:rPr>
          <w:rFonts w:ascii="Times New Roman" w:hAnsi="Times New Roman" w:cs="Times New Roman"/>
          <w:i/>
          <w:iCs/>
          <w:sz w:val="24"/>
          <w:szCs w:val="24"/>
        </w:rPr>
        <w:t>acquis-së</w:t>
      </w:r>
      <w:r w:rsidRPr="00815D85">
        <w:rPr>
          <w:rFonts w:ascii="Times New Roman" w:hAnsi="Times New Roman" w:cs="Times New Roman"/>
          <w:sz w:val="24"/>
          <w:szCs w:val="24"/>
        </w:rPr>
        <w:t xml:space="preserve"> së B</w:t>
      </w:r>
      <w:r w:rsidR="00463BDC" w:rsidRPr="00815D85">
        <w:rPr>
          <w:rFonts w:ascii="Times New Roman" w:hAnsi="Times New Roman" w:cs="Times New Roman"/>
          <w:sz w:val="24"/>
          <w:szCs w:val="24"/>
        </w:rPr>
        <w:t>ashkimit Evropian</w:t>
      </w:r>
      <w:r w:rsidRPr="00815D85">
        <w:rPr>
          <w:rFonts w:ascii="Times New Roman" w:hAnsi="Times New Roman" w:cs="Times New Roman"/>
          <w:sz w:val="24"/>
          <w:szCs w:val="24"/>
        </w:rPr>
        <w:t xml:space="preserve">. Për më tepër, Manuali përshkruan qasjet kryesore në </w:t>
      </w:r>
      <w:r w:rsidR="00042752" w:rsidRPr="00815D85">
        <w:rPr>
          <w:rFonts w:ascii="Times New Roman" w:hAnsi="Times New Roman" w:cs="Times New Roman"/>
          <w:bCs/>
          <w:sz w:val="24"/>
          <w:szCs w:val="24"/>
        </w:rPr>
        <w:t>interpretimin e legjislacionit</w:t>
      </w:r>
      <w:r w:rsidRPr="00815D85">
        <w:rPr>
          <w:rFonts w:ascii="Times New Roman" w:hAnsi="Times New Roman" w:cs="Times New Roman"/>
          <w:sz w:val="24"/>
          <w:szCs w:val="24"/>
        </w:rPr>
        <w:t xml:space="preserve"> dhe ndikimin </w:t>
      </w:r>
      <w:r w:rsidR="00463BDC" w:rsidRPr="00815D85">
        <w:rPr>
          <w:rFonts w:ascii="Times New Roman" w:hAnsi="Times New Roman" w:cs="Times New Roman"/>
          <w:sz w:val="24"/>
          <w:szCs w:val="24"/>
        </w:rPr>
        <w:t xml:space="preserve">e tyre </w:t>
      </w:r>
      <w:r w:rsidRPr="00815D85">
        <w:rPr>
          <w:rFonts w:ascii="Times New Roman" w:hAnsi="Times New Roman" w:cs="Times New Roman"/>
          <w:sz w:val="24"/>
          <w:szCs w:val="24"/>
        </w:rPr>
        <w:t xml:space="preserve">në hartimin e legjislacionit për të </w:t>
      </w:r>
      <w:r w:rsidR="00723C37" w:rsidRPr="00815D85">
        <w:rPr>
          <w:rFonts w:ascii="Times New Roman" w:hAnsi="Times New Roman" w:cs="Times New Roman"/>
          <w:sz w:val="24"/>
          <w:szCs w:val="24"/>
        </w:rPr>
        <w:t>garantuar</w:t>
      </w:r>
      <w:r w:rsidRPr="00815D85">
        <w:rPr>
          <w:rFonts w:ascii="Times New Roman" w:hAnsi="Times New Roman" w:cs="Times New Roman"/>
          <w:sz w:val="24"/>
          <w:szCs w:val="24"/>
        </w:rPr>
        <w:t xml:space="preserve"> siguri, qartësi dhe </w:t>
      </w:r>
      <w:r w:rsidR="006042CC" w:rsidRPr="00815D85">
        <w:rPr>
          <w:rFonts w:ascii="Times New Roman" w:hAnsi="Times New Roman" w:cs="Times New Roman"/>
          <w:sz w:val="24"/>
          <w:szCs w:val="24"/>
        </w:rPr>
        <w:t>qëndrueshmër</w:t>
      </w:r>
      <w:r w:rsidR="00463BDC" w:rsidRPr="00815D85">
        <w:rPr>
          <w:rFonts w:ascii="Times New Roman" w:hAnsi="Times New Roman" w:cs="Times New Roman"/>
          <w:sz w:val="24"/>
          <w:szCs w:val="24"/>
        </w:rPr>
        <w:t>i</w:t>
      </w:r>
      <w:r w:rsidR="00815D85">
        <w:rPr>
          <w:rFonts w:ascii="Times New Roman" w:hAnsi="Times New Roman" w:cs="Times New Roman"/>
          <w:sz w:val="24"/>
          <w:szCs w:val="24"/>
        </w:rPr>
        <w:t xml:space="preserve"> </w:t>
      </w:r>
      <w:r w:rsidR="00463BDC" w:rsidRPr="00815D85">
        <w:rPr>
          <w:rFonts w:ascii="Times New Roman" w:hAnsi="Times New Roman" w:cs="Times New Roman"/>
          <w:sz w:val="24"/>
          <w:szCs w:val="24"/>
        </w:rPr>
        <w:t>të</w:t>
      </w:r>
      <w:r w:rsidR="006042CC" w:rsidRPr="00815D85">
        <w:rPr>
          <w:rFonts w:ascii="Times New Roman" w:hAnsi="Times New Roman" w:cs="Times New Roman"/>
          <w:sz w:val="24"/>
          <w:szCs w:val="24"/>
        </w:rPr>
        <w:t xml:space="preserve"> legjislacionit</w:t>
      </w:r>
      <w:r w:rsidRPr="00815D85">
        <w:rPr>
          <w:rFonts w:ascii="Times New Roman" w:hAnsi="Times New Roman" w:cs="Times New Roman"/>
          <w:sz w:val="24"/>
          <w:szCs w:val="24"/>
        </w:rPr>
        <w:t>.</w:t>
      </w:r>
    </w:p>
    <w:p w14:paraId="4F90A38F" w14:textId="77777777" w:rsidR="00047212" w:rsidRPr="00815D85" w:rsidRDefault="00047212" w:rsidP="008611B6">
      <w:pPr>
        <w:pStyle w:val="ListParagraph"/>
        <w:rPr>
          <w:rFonts w:ascii="Times New Roman" w:hAnsi="Times New Roman" w:cs="Times New Roman"/>
          <w:sz w:val="24"/>
          <w:szCs w:val="24"/>
        </w:rPr>
      </w:pPr>
    </w:p>
    <w:p w14:paraId="7ADF90C5" w14:textId="77777777" w:rsidR="009F36FC" w:rsidRPr="00815D85" w:rsidRDefault="009F36FC"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Botimi i 3</w:t>
      </w:r>
      <w:r w:rsidRPr="00815D85">
        <w:rPr>
          <w:rFonts w:ascii="Times New Roman" w:hAnsi="Times New Roman" w:cs="Times New Roman"/>
          <w:sz w:val="24"/>
          <w:szCs w:val="24"/>
          <w:vertAlign w:val="superscript"/>
        </w:rPr>
        <w:t>-të</w:t>
      </w:r>
      <w:r w:rsidRPr="00815D85">
        <w:rPr>
          <w:rFonts w:ascii="Times New Roman" w:hAnsi="Times New Roman" w:cs="Times New Roman"/>
          <w:sz w:val="24"/>
          <w:szCs w:val="24"/>
        </w:rPr>
        <w:t xml:space="preserve"> i Manualit është i strukturuar në nëntë </w:t>
      </w:r>
      <w:r w:rsidRPr="00815D85">
        <w:rPr>
          <w:rFonts w:ascii="Times New Roman" w:hAnsi="Times New Roman" w:cs="Times New Roman"/>
          <w:bCs/>
          <w:sz w:val="24"/>
          <w:szCs w:val="24"/>
        </w:rPr>
        <w:t>Pjesë</w:t>
      </w:r>
      <w:r w:rsidRPr="00815D85">
        <w:rPr>
          <w:rFonts w:ascii="Times New Roman" w:hAnsi="Times New Roman" w:cs="Times New Roman"/>
          <w:sz w:val="24"/>
          <w:szCs w:val="24"/>
        </w:rPr>
        <w:t>:</w:t>
      </w:r>
    </w:p>
    <w:p w14:paraId="6DC1BE04" w14:textId="77777777" w:rsidR="009F36FC" w:rsidRPr="00815D85" w:rsidRDefault="009F36FC" w:rsidP="008611B6">
      <w:pPr>
        <w:pStyle w:val="ListParagraph"/>
        <w:rPr>
          <w:rFonts w:ascii="Times New Roman" w:hAnsi="Times New Roman" w:cs="Times New Roman"/>
          <w:sz w:val="24"/>
          <w:szCs w:val="24"/>
        </w:rPr>
      </w:pPr>
    </w:p>
    <w:p w14:paraId="3CA38163" w14:textId="77777777" w:rsidR="009F36FC" w:rsidRPr="00815D85" w:rsidRDefault="009F36FC"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 xml:space="preserve">Pjesa A </w:t>
      </w:r>
      <w:r w:rsidRPr="00815D85">
        <w:rPr>
          <w:rFonts w:ascii="Times New Roman" w:hAnsi="Times New Roman" w:cs="Times New Roman"/>
          <w:b/>
          <w:bCs/>
          <w:sz w:val="24"/>
          <w:szCs w:val="24"/>
        </w:rPr>
        <w:t>Parimet e përgjithshme të legjislacionit</w:t>
      </w:r>
      <w:r w:rsidRPr="00815D85">
        <w:rPr>
          <w:rFonts w:ascii="Times New Roman" w:hAnsi="Times New Roman" w:cs="Times New Roman"/>
          <w:sz w:val="24"/>
          <w:szCs w:val="24"/>
        </w:rPr>
        <w:t xml:space="preserve"> përmban seksione mbi kornizën kushtetuese, përfshirë hierarkinë e legjislacionit, statusin e akteve ligjore dhe akteve nënligjore, statusin e së drejtës ndërkombëtare në rendin juridik të brendshëm</w:t>
      </w:r>
      <w:r w:rsidR="00F97E32" w:rsidRPr="00815D85">
        <w:rPr>
          <w:rFonts w:ascii="Times New Roman" w:hAnsi="Times New Roman" w:cs="Times New Roman"/>
          <w:sz w:val="24"/>
          <w:szCs w:val="24"/>
        </w:rPr>
        <w:t xml:space="preserve">, e cila përfshin </w:t>
      </w:r>
      <w:r w:rsidRPr="00815D85">
        <w:rPr>
          <w:rFonts w:ascii="Times New Roman" w:hAnsi="Times New Roman" w:cs="Times New Roman"/>
          <w:sz w:val="24"/>
          <w:szCs w:val="24"/>
        </w:rPr>
        <w:t>natyrën juridik</w:t>
      </w:r>
      <w:r w:rsidR="00F97E32" w:rsidRPr="00815D85">
        <w:rPr>
          <w:rFonts w:ascii="Times New Roman" w:hAnsi="Times New Roman" w:cs="Times New Roman"/>
          <w:sz w:val="24"/>
          <w:szCs w:val="24"/>
        </w:rPr>
        <w:t xml:space="preserve">e </w:t>
      </w:r>
      <w:r w:rsidRPr="00815D85">
        <w:rPr>
          <w:rFonts w:ascii="Times New Roman" w:hAnsi="Times New Roman" w:cs="Times New Roman"/>
          <w:sz w:val="24"/>
          <w:szCs w:val="24"/>
        </w:rPr>
        <w:t xml:space="preserve">detyruese të </w:t>
      </w:r>
      <w:r w:rsidR="002F5437" w:rsidRPr="00815D85">
        <w:rPr>
          <w:rFonts w:ascii="Times New Roman" w:hAnsi="Times New Roman" w:cs="Times New Roman"/>
          <w:sz w:val="24"/>
          <w:szCs w:val="24"/>
        </w:rPr>
        <w:t>marrëveshjeve</w:t>
      </w:r>
      <w:r w:rsidRPr="00815D85">
        <w:rPr>
          <w:rFonts w:ascii="Times New Roman" w:hAnsi="Times New Roman" w:cs="Times New Roman"/>
          <w:sz w:val="24"/>
          <w:szCs w:val="24"/>
        </w:rPr>
        <w:t xml:space="preserve"> ndërkombëtare, përfundimin dhe ratifikimin e  </w:t>
      </w:r>
      <w:r w:rsidR="003F6EB0" w:rsidRPr="00815D85">
        <w:rPr>
          <w:rFonts w:ascii="Times New Roman" w:hAnsi="Times New Roman" w:cs="Times New Roman"/>
          <w:sz w:val="24"/>
          <w:szCs w:val="24"/>
        </w:rPr>
        <w:t xml:space="preserve">marrëveshjeve </w:t>
      </w:r>
      <w:r w:rsidRPr="00815D85">
        <w:rPr>
          <w:rFonts w:ascii="Times New Roman" w:hAnsi="Times New Roman" w:cs="Times New Roman"/>
          <w:sz w:val="24"/>
          <w:szCs w:val="24"/>
        </w:rPr>
        <w:t>ndërkombëtare, si dhe</w:t>
      </w:r>
      <w:r w:rsidR="00815D85">
        <w:rPr>
          <w:rFonts w:ascii="Times New Roman" w:hAnsi="Times New Roman" w:cs="Times New Roman"/>
          <w:sz w:val="24"/>
          <w:szCs w:val="24"/>
        </w:rPr>
        <w:t xml:space="preserve"> një</w:t>
      </w:r>
      <w:r w:rsidRPr="00815D85">
        <w:rPr>
          <w:rFonts w:ascii="Times New Roman" w:hAnsi="Times New Roman" w:cs="Times New Roman"/>
          <w:sz w:val="24"/>
          <w:szCs w:val="24"/>
        </w:rPr>
        <w:t xml:space="preserve"> seksion</w:t>
      </w:r>
      <w:r w:rsidR="00BE70A3" w:rsidRPr="00815D85">
        <w:rPr>
          <w:rFonts w:ascii="Times New Roman" w:hAnsi="Times New Roman" w:cs="Times New Roman"/>
          <w:sz w:val="24"/>
          <w:szCs w:val="24"/>
        </w:rPr>
        <w:t xml:space="preserve"> të posaçëm</w:t>
      </w:r>
      <w:r w:rsidRPr="00815D85">
        <w:rPr>
          <w:rFonts w:ascii="Times New Roman" w:hAnsi="Times New Roman" w:cs="Times New Roman"/>
          <w:sz w:val="24"/>
          <w:szCs w:val="24"/>
        </w:rPr>
        <w:t xml:space="preserve"> mbi statusin e </w:t>
      </w:r>
      <w:r w:rsidRPr="00815D85">
        <w:rPr>
          <w:rFonts w:ascii="Times New Roman" w:hAnsi="Times New Roman" w:cs="Times New Roman"/>
          <w:i/>
          <w:iCs/>
          <w:sz w:val="24"/>
          <w:szCs w:val="24"/>
        </w:rPr>
        <w:t>acquis-së</w:t>
      </w:r>
      <w:r w:rsidRPr="00815D85">
        <w:rPr>
          <w:rFonts w:ascii="Times New Roman" w:hAnsi="Times New Roman" w:cs="Times New Roman"/>
          <w:sz w:val="24"/>
          <w:szCs w:val="24"/>
        </w:rPr>
        <w:t xml:space="preserve"> së BE-së në rendin e brendshëm juridik</w:t>
      </w:r>
      <w:r w:rsidR="00BE70A3" w:rsidRPr="00815D85">
        <w:rPr>
          <w:rFonts w:ascii="Times New Roman" w:hAnsi="Times New Roman" w:cs="Times New Roman"/>
          <w:sz w:val="24"/>
          <w:szCs w:val="24"/>
        </w:rPr>
        <w:t>.</w:t>
      </w:r>
      <w:r w:rsidR="00DA436A" w:rsidRPr="00815D85">
        <w:rPr>
          <w:rFonts w:ascii="Times New Roman" w:hAnsi="Times New Roman" w:cs="Times New Roman"/>
          <w:sz w:val="24"/>
          <w:szCs w:val="24"/>
        </w:rPr>
        <w:t xml:space="preserve"> Vend </w:t>
      </w:r>
      <w:r w:rsidR="00715E11" w:rsidRPr="00815D85">
        <w:rPr>
          <w:rFonts w:ascii="Times New Roman" w:hAnsi="Times New Roman" w:cs="Times New Roman"/>
          <w:sz w:val="24"/>
          <w:szCs w:val="24"/>
        </w:rPr>
        <w:t xml:space="preserve">të veçantë </w:t>
      </w:r>
      <w:r w:rsidR="001B7ECA" w:rsidRPr="00815D85">
        <w:rPr>
          <w:rFonts w:ascii="Times New Roman" w:hAnsi="Times New Roman" w:cs="Times New Roman"/>
          <w:sz w:val="24"/>
          <w:szCs w:val="24"/>
        </w:rPr>
        <w:t>zë</w:t>
      </w:r>
      <w:r w:rsidR="00815D85">
        <w:rPr>
          <w:rFonts w:ascii="Times New Roman" w:hAnsi="Times New Roman" w:cs="Times New Roman"/>
          <w:sz w:val="24"/>
          <w:szCs w:val="24"/>
        </w:rPr>
        <w:t xml:space="preserve"> edhe </w:t>
      </w:r>
      <w:r w:rsidR="001B7ECA" w:rsidRPr="00815D85">
        <w:rPr>
          <w:rFonts w:ascii="Times New Roman" w:hAnsi="Times New Roman" w:cs="Times New Roman"/>
          <w:sz w:val="24"/>
          <w:szCs w:val="24"/>
        </w:rPr>
        <w:t xml:space="preserve">statusi ligjor i vlerësimit të hapësirave për korrupsion në legjislacion si dhe parimet për vlerësimin efektiv të hapësirave për korrupsion në legjislacion. </w:t>
      </w:r>
      <w:r w:rsidR="00B30509" w:rsidRPr="00815D85">
        <w:rPr>
          <w:rFonts w:ascii="Times New Roman" w:hAnsi="Times New Roman" w:cs="Times New Roman"/>
          <w:sz w:val="24"/>
          <w:szCs w:val="24"/>
        </w:rPr>
        <w:t>Pjesa A përmbyll</w:t>
      </w:r>
      <w:r w:rsidR="00342907" w:rsidRPr="00815D85">
        <w:rPr>
          <w:rFonts w:ascii="Times New Roman" w:hAnsi="Times New Roman" w:cs="Times New Roman"/>
          <w:sz w:val="24"/>
          <w:szCs w:val="24"/>
        </w:rPr>
        <w:t xml:space="preserve">et me </w:t>
      </w:r>
      <w:r w:rsidR="00C257EE" w:rsidRPr="00815D85">
        <w:rPr>
          <w:rFonts w:ascii="Times New Roman" w:hAnsi="Times New Roman" w:cs="Times New Roman"/>
          <w:sz w:val="24"/>
          <w:szCs w:val="24"/>
        </w:rPr>
        <w:t xml:space="preserve">seksione </w:t>
      </w:r>
      <w:r w:rsidR="00DA436A" w:rsidRPr="00815D85">
        <w:rPr>
          <w:rFonts w:ascii="Times New Roman" w:hAnsi="Times New Roman" w:cs="Times New Roman"/>
          <w:sz w:val="24"/>
          <w:szCs w:val="24"/>
        </w:rPr>
        <w:t>mbi</w:t>
      </w:r>
      <w:r w:rsidRPr="00815D85">
        <w:rPr>
          <w:rFonts w:ascii="Times New Roman" w:hAnsi="Times New Roman" w:cs="Times New Roman"/>
          <w:sz w:val="24"/>
          <w:szCs w:val="24"/>
        </w:rPr>
        <w:t xml:space="preserve"> kodifikimin</w:t>
      </w:r>
      <w:r w:rsidR="00EE301B" w:rsidRPr="00815D85">
        <w:rPr>
          <w:rFonts w:ascii="Times New Roman" w:hAnsi="Times New Roman" w:cs="Times New Roman"/>
          <w:sz w:val="24"/>
          <w:szCs w:val="24"/>
        </w:rPr>
        <w:t xml:space="preserve"> e</w:t>
      </w:r>
      <w:r w:rsidRPr="00815D85">
        <w:rPr>
          <w:rFonts w:ascii="Times New Roman" w:hAnsi="Times New Roman" w:cs="Times New Roman"/>
          <w:sz w:val="24"/>
          <w:szCs w:val="24"/>
        </w:rPr>
        <w:t xml:space="preserve"> legjislacion</w:t>
      </w:r>
      <w:r w:rsidR="00EE301B" w:rsidRPr="00815D85">
        <w:rPr>
          <w:rFonts w:ascii="Times New Roman" w:hAnsi="Times New Roman" w:cs="Times New Roman"/>
          <w:sz w:val="24"/>
          <w:szCs w:val="24"/>
        </w:rPr>
        <w:t>it</w:t>
      </w:r>
      <w:r w:rsidRPr="00815D85">
        <w:rPr>
          <w:rFonts w:ascii="Times New Roman" w:hAnsi="Times New Roman" w:cs="Times New Roman"/>
          <w:sz w:val="24"/>
          <w:szCs w:val="24"/>
        </w:rPr>
        <w:t xml:space="preserve">, alternativat ndaj legjislacionit dhe </w:t>
      </w:r>
      <w:r w:rsidR="00F97E32" w:rsidRPr="00815D85">
        <w:rPr>
          <w:rFonts w:ascii="Times New Roman" w:hAnsi="Times New Roman" w:cs="Times New Roman"/>
          <w:sz w:val="24"/>
          <w:szCs w:val="24"/>
        </w:rPr>
        <w:t>pasojat</w:t>
      </w:r>
      <w:r w:rsidRPr="00815D85">
        <w:rPr>
          <w:rFonts w:ascii="Times New Roman" w:hAnsi="Times New Roman" w:cs="Times New Roman"/>
          <w:sz w:val="24"/>
          <w:szCs w:val="24"/>
        </w:rPr>
        <w:t xml:space="preserve"> e tyre për hartuesin gjatë përgatitjes së legjislacionit.</w:t>
      </w:r>
    </w:p>
    <w:p w14:paraId="67A77606" w14:textId="77777777" w:rsidR="009F36FC" w:rsidRPr="00815D85" w:rsidRDefault="009F36FC" w:rsidP="008611B6">
      <w:pPr>
        <w:pStyle w:val="ListParagraph"/>
        <w:rPr>
          <w:rFonts w:ascii="Times New Roman" w:hAnsi="Times New Roman" w:cs="Times New Roman"/>
          <w:sz w:val="24"/>
          <w:szCs w:val="24"/>
        </w:rPr>
      </w:pPr>
    </w:p>
    <w:p w14:paraId="1E67B3D3" w14:textId="77777777" w:rsidR="009F36FC" w:rsidRPr="00815D85" w:rsidRDefault="009F36FC"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 xml:space="preserve">Pjesa B </w:t>
      </w:r>
      <w:r w:rsidR="00F97E32" w:rsidRPr="00815D85">
        <w:rPr>
          <w:rFonts w:ascii="Times New Roman" w:hAnsi="Times New Roman" w:cs="Times New Roman"/>
          <w:b/>
          <w:bCs/>
          <w:sz w:val="24"/>
          <w:szCs w:val="24"/>
        </w:rPr>
        <w:t>Vlerësimi</w:t>
      </w:r>
      <w:r w:rsidR="00E75E74" w:rsidRPr="00815D85">
        <w:rPr>
          <w:rFonts w:ascii="Times New Roman" w:hAnsi="Times New Roman" w:cs="Times New Roman"/>
          <w:b/>
          <w:bCs/>
          <w:sz w:val="24"/>
          <w:szCs w:val="24"/>
        </w:rPr>
        <w:t xml:space="preserve"> </w:t>
      </w:r>
      <w:r w:rsidR="00F97E32" w:rsidRPr="00815D85">
        <w:rPr>
          <w:rFonts w:ascii="Times New Roman" w:hAnsi="Times New Roman" w:cs="Times New Roman"/>
          <w:b/>
          <w:bCs/>
          <w:sz w:val="24"/>
          <w:szCs w:val="24"/>
        </w:rPr>
        <w:t>i</w:t>
      </w:r>
      <w:r w:rsidRPr="00815D85">
        <w:rPr>
          <w:rFonts w:ascii="Times New Roman" w:hAnsi="Times New Roman" w:cs="Times New Roman"/>
          <w:b/>
          <w:bCs/>
          <w:sz w:val="24"/>
          <w:szCs w:val="24"/>
        </w:rPr>
        <w:t xml:space="preserve"> legjislacionit</w:t>
      </w:r>
      <w:r w:rsidR="00483022" w:rsidRPr="00815D85">
        <w:rPr>
          <w:rFonts w:ascii="Times New Roman" w:hAnsi="Times New Roman" w:cs="Times New Roman"/>
          <w:b/>
          <w:bCs/>
          <w:sz w:val="24"/>
          <w:szCs w:val="24"/>
        </w:rPr>
        <w:t xml:space="preserve"> </w:t>
      </w:r>
      <w:r w:rsidRPr="00815D85">
        <w:rPr>
          <w:rFonts w:ascii="Times New Roman" w:hAnsi="Times New Roman" w:cs="Times New Roman"/>
          <w:sz w:val="24"/>
          <w:szCs w:val="24"/>
        </w:rPr>
        <w:t xml:space="preserve">përmban seksione mbi </w:t>
      </w:r>
      <w:r w:rsidR="004A27DF" w:rsidRPr="00815D85">
        <w:rPr>
          <w:rFonts w:ascii="Times New Roman" w:hAnsi="Times New Roman" w:cs="Times New Roman"/>
          <w:sz w:val="24"/>
          <w:szCs w:val="24"/>
        </w:rPr>
        <w:t>përgjegjësinë e Ministrisë së Drejtësisë për të vlerësuar legjislacionin</w:t>
      </w:r>
      <w:r w:rsidRPr="00815D85">
        <w:rPr>
          <w:rFonts w:ascii="Times New Roman" w:hAnsi="Times New Roman" w:cs="Times New Roman"/>
          <w:sz w:val="24"/>
          <w:szCs w:val="24"/>
        </w:rPr>
        <w:t xml:space="preserve">, rregullat dhe teknikat për </w:t>
      </w:r>
      <w:r w:rsidR="004A27DF" w:rsidRPr="00815D85">
        <w:rPr>
          <w:rFonts w:ascii="Times New Roman" w:hAnsi="Times New Roman" w:cs="Times New Roman"/>
          <w:sz w:val="24"/>
          <w:szCs w:val="24"/>
        </w:rPr>
        <w:t>kontrollin</w:t>
      </w:r>
      <w:r w:rsidRPr="00815D85">
        <w:rPr>
          <w:rFonts w:ascii="Times New Roman" w:hAnsi="Times New Roman" w:cs="Times New Roman"/>
          <w:sz w:val="24"/>
          <w:szCs w:val="24"/>
        </w:rPr>
        <w:t xml:space="preserve"> e kushtetutshmërisë, pajtueshmërinë me të drejtën ndërkombëtare dhe përafrimin e legjislacionit të cilit i është bërë </w:t>
      </w:r>
      <w:r w:rsidR="00F97E32" w:rsidRPr="00815D85">
        <w:rPr>
          <w:rFonts w:ascii="Times New Roman" w:hAnsi="Times New Roman" w:cs="Times New Roman"/>
          <w:sz w:val="24"/>
          <w:szCs w:val="24"/>
        </w:rPr>
        <w:t>vlerësimi</w:t>
      </w:r>
      <w:r w:rsidRPr="00815D85">
        <w:rPr>
          <w:rFonts w:ascii="Times New Roman" w:hAnsi="Times New Roman" w:cs="Times New Roman"/>
          <w:sz w:val="24"/>
          <w:szCs w:val="24"/>
        </w:rPr>
        <w:t xml:space="preserve"> me </w:t>
      </w:r>
      <w:r w:rsidRPr="00815D85">
        <w:rPr>
          <w:rFonts w:ascii="Times New Roman" w:hAnsi="Times New Roman" w:cs="Times New Roman"/>
          <w:i/>
          <w:iCs/>
          <w:sz w:val="24"/>
          <w:szCs w:val="24"/>
        </w:rPr>
        <w:t>acqui</w:t>
      </w:r>
      <w:r w:rsidR="003A66C1" w:rsidRPr="00815D85">
        <w:rPr>
          <w:rFonts w:ascii="Times New Roman" w:hAnsi="Times New Roman" w:cs="Times New Roman"/>
          <w:i/>
          <w:iCs/>
          <w:sz w:val="24"/>
          <w:szCs w:val="24"/>
        </w:rPr>
        <w:t>s</w:t>
      </w:r>
      <w:r w:rsidRPr="00815D85">
        <w:rPr>
          <w:rFonts w:ascii="Times New Roman" w:hAnsi="Times New Roman" w:cs="Times New Roman"/>
          <w:i/>
          <w:iCs/>
          <w:sz w:val="24"/>
          <w:szCs w:val="24"/>
        </w:rPr>
        <w:t>-në</w:t>
      </w:r>
      <w:r w:rsidRPr="00815D85">
        <w:rPr>
          <w:rFonts w:ascii="Times New Roman" w:hAnsi="Times New Roman" w:cs="Times New Roman"/>
          <w:sz w:val="24"/>
          <w:szCs w:val="24"/>
        </w:rPr>
        <w:t xml:space="preserve"> e BE-së si dhe procedurën për kryerjen e </w:t>
      </w:r>
      <w:r w:rsidR="00F97E32" w:rsidRPr="00815D85">
        <w:rPr>
          <w:rFonts w:ascii="Times New Roman" w:hAnsi="Times New Roman" w:cs="Times New Roman"/>
          <w:sz w:val="24"/>
          <w:szCs w:val="24"/>
        </w:rPr>
        <w:t>vlerësimit</w:t>
      </w:r>
      <w:r w:rsidRPr="00815D85">
        <w:rPr>
          <w:rFonts w:ascii="Times New Roman" w:hAnsi="Times New Roman" w:cs="Times New Roman"/>
          <w:sz w:val="24"/>
          <w:szCs w:val="24"/>
        </w:rPr>
        <w:t xml:space="preserve">, </w:t>
      </w:r>
      <w:r w:rsidR="00FD6AFC" w:rsidRPr="00815D85">
        <w:rPr>
          <w:rFonts w:ascii="Times New Roman" w:hAnsi="Times New Roman" w:cs="Times New Roman"/>
          <w:sz w:val="24"/>
          <w:szCs w:val="24"/>
        </w:rPr>
        <w:t xml:space="preserve">mjetet </w:t>
      </w:r>
      <w:r w:rsidRPr="00815D85">
        <w:rPr>
          <w:rFonts w:ascii="Times New Roman" w:hAnsi="Times New Roman" w:cs="Times New Roman"/>
          <w:sz w:val="24"/>
          <w:szCs w:val="24"/>
        </w:rPr>
        <w:t>ndihm</w:t>
      </w:r>
      <w:r w:rsidR="00FD6AFC" w:rsidRPr="00815D85">
        <w:rPr>
          <w:rFonts w:ascii="Times New Roman" w:hAnsi="Times New Roman" w:cs="Times New Roman"/>
          <w:sz w:val="24"/>
          <w:szCs w:val="24"/>
        </w:rPr>
        <w:t>ëse</w:t>
      </w:r>
      <w:r w:rsidRPr="00815D85">
        <w:rPr>
          <w:rFonts w:ascii="Times New Roman" w:hAnsi="Times New Roman" w:cs="Times New Roman"/>
          <w:sz w:val="24"/>
          <w:szCs w:val="24"/>
        </w:rPr>
        <w:t xml:space="preserve"> në përgatitjen e projekteve </w:t>
      </w:r>
      <w:r w:rsidR="00F97E32" w:rsidRPr="00815D85">
        <w:rPr>
          <w:rFonts w:ascii="Times New Roman" w:hAnsi="Times New Roman" w:cs="Times New Roman"/>
          <w:sz w:val="24"/>
          <w:szCs w:val="24"/>
        </w:rPr>
        <w:t xml:space="preserve">ligjore </w:t>
      </w:r>
      <w:r w:rsidRPr="00815D85">
        <w:rPr>
          <w:rFonts w:ascii="Times New Roman" w:hAnsi="Times New Roman" w:cs="Times New Roman"/>
          <w:sz w:val="24"/>
          <w:szCs w:val="24"/>
        </w:rPr>
        <w:t xml:space="preserve">dhe zhvillimin e </w:t>
      </w:r>
      <w:r w:rsidR="00F61491" w:rsidRPr="00815D85">
        <w:rPr>
          <w:rFonts w:ascii="Times New Roman" w:hAnsi="Times New Roman" w:cs="Times New Roman"/>
          <w:sz w:val="24"/>
          <w:szCs w:val="24"/>
        </w:rPr>
        <w:t>vlerësimit</w:t>
      </w:r>
      <w:r w:rsidR="00815D85">
        <w:rPr>
          <w:rFonts w:ascii="Times New Roman" w:hAnsi="Times New Roman" w:cs="Times New Roman"/>
          <w:sz w:val="24"/>
          <w:szCs w:val="24"/>
        </w:rPr>
        <w:t xml:space="preserve"> </w:t>
      </w:r>
      <w:r w:rsidR="00F61491" w:rsidRPr="00815D85">
        <w:rPr>
          <w:rFonts w:ascii="Times New Roman" w:hAnsi="Times New Roman" w:cs="Times New Roman"/>
          <w:sz w:val="24"/>
          <w:szCs w:val="24"/>
        </w:rPr>
        <w:t>t</w:t>
      </w:r>
      <w:r w:rsidRPr="00815D85">
        <w:rPr>
          <w:rFonts w:ascii="Times New Roman" w:hAnsi="Times New Roman" w:cs="Times New Roman"/>
          <w:sz w:val="24"/>
          <w:szCs w:val="24"/>
        </w:rPr>
        <w:t xml:space="preserve">ë legjislacionit, siç është </w:t>
      </w:r>
      <w:r w:rsidR="007865CA" w:rsidRPr="00815D85">
        <w:rPr>
          <w:rFonts w:ascii="Times New Roman" w:hAnsi="Times New Roman" w:cs="Times New Roman"/>
          <w:sz w:val="24"/>
          <w:szCs w:val="24"/>
        </w:rPr>
        <w:t>Fletorj</w:t>
      </w:r>
      <w:r w:rsidRPr="00815D85">
        <w:rPr>
          <w:rFonts w:ascii="Times New Roman" w:hAnsi="Times New Roman" w:cs="Times New Roman"/>
          <w:sz w:val="24"/>
          <w:szCs w:val="24"/>
        </w:rPr>
        <w:t>a Zyrtare, bazat e të dhënave dhe mjetet e tjera.</w:t>
      </w:r>
      <w:r w:rsidR="00FD6AFC" w:rsidRPr="00815D85">
        <w:rPr>
          <w:rFonts w:ascii="Times New Roman" w:hAnsi="Times New Roman" w:cs="Times New Roman"/>
          <w:sz w:val="24"/>
          <w:szCs w:val="24"/>
        </w:rPr>
        <w:t xml:space="preserve"> Vend të veçantë zë</w:t>
      </w:r>
      <w:r w:rsidR="00F97E32" w:rsidRPr="00815D85">
        <w:rPr>
          <w:rFonts w:ascii="Times New Roman" w:hAnsi="Times New Roman" w:cs="Times New Roman"/>
          <w:sz w:val="24"/>
          <w:szCs w:val="24"/>
        </w:rPr>
        <w:t xml:space="preserve"> p</w:t>
      </w:r>
      <w:r w:rsidR="00DA01E5" w:rsidRPr="00815D85">
        <w:rPr>
          <w:rFonts w:ascii="Times New Roman" w:hAnsi="Times New Roman" w:cs="Times New Roman"/>
          <w:sz w:val="24"/>
          <w:szCs w:val="24"/>
        </w:rPr>
        <w:t xml:space="preserve">rocedura e vlerësimit të hapësirave për korrupsion </w:t>
      </w:r>
      <w:r w:rsidR="00AE4BD2" w:rsidRPr="00815D85">
        <w:rPr>
          <w:rFonts w:ascii="Times New Roman" w:hAnsi="Times New Roman" w:cs="Times New Roman"/>
          <w:sz w:val="24"/>
          <w:szCs w:val="24"/>
        </w:rPr>
        <w:t xml:space="preserve">duke u </w:t>
      </w:r>
      <w:r w:rsidR="00F97E32" w:rsidRPr="00815D85">
        <w:rPr>
          <w:rFonts w:ascii="Times New Roman" w:hAnsi="Times New Roman" w:cs="Times New Roman"/>
          <w:sz w:val="24"/>
          <w:szCs w:val="24"/>
        </w:rPr>
        <w:t>përqendruar</w:t>
      </w:r>
      <w:r w:rsidR="00AE4BD2" w:rsidRPr="00815D85">
        <w:rPr>
          <w:rFonts w:ascii="Times New Roman" w:hAnsi="Times New Roman" w:cs="Times New Roman"/>
          <w:sz w:val="24"/>
          <w:szCs w:val="24"/>
        </w:rPr>
        <w:t xml:space="preserve"> në i</w:t>
      </w:r>
      <w:r w:rsidR="00FD6AFC" w:rsidRPr="00815D85">
        <w:rPr>
          <w:rFonts w:ascii="Times New Roman" w:hAnsi="Times New Roman" w:cs="Times New Roman"/>
          <w:sz w:val="24"/>
          <w:szCs w:val="24"/>
        </w:rPr>
        <w:t>dentifikimi</w:t>
      </w:r>
      <w:r w:rsidR="00AE4BD2" w:rsidRPr="00815D85">
        <w:rPr>
          <w:rFonts w:ascii="Times New Roman" w:hAnsi="Times New Roman" w:cs="Times New Roman"/>
          <w:sz w:val="24"/>
          <w:szCs w:val="24"/>
        </w:rPr>
        <w:t>n</w:t>
      </w:r>
      <w:r w:rsidR="00A75F67" w:rsidRPr="00815D85">
        <w:rPr>
          <w:rFonts w:ascii="Times New Roman" w:hAnsi="Times New Roman" w:cs="Times New Roman"/>
          <w:sz w:val="24"/>
          <w:szCs w:val="24"/>
        </w:rPr>
        <w:t xml:space="preserve"> </w:t>
      </w:r>
      <w:r w:rsidR="00AE4BD2" w:rsidRPr="00815D85">
        <w:rPr>
          <w:rFonts w:ascii="Times New Roman" w:hAnsi="Times New Roman" w:cs="Times New Roman"/>
          <w:sz w:val="24"/>
          <w:szCs w:val="24"/>
        </w:rPr>
        <w:t>e</w:t>
      </w:r>
      <w:r w:rsidR="00FD6AFC" w:rsidRPr="00815D85">
        <w:rPr>
          <w:rFonts w:ascii="Times New Roman" w:hAnsi="Times New Roman" w:cs="Times New Roman"/>
          <w:sz w:val="24"/>
          <w:szCs w:val="24"/>
        </w:rPr>
        <w:t xml:space="preserve"> risqeve për hapësira korruptive</w:t>
      </w:r>
      <w:r w:rsidR="00AE4BD2" w:rsidRPr="00815D85">
        <w:rPr>
          <w:rFonts w:ascii="Times New Roman" w:hAnsi="Times New Roman" w:cs="Times New Roman"/>
          <w:sz w:val="24"/>
          <w:szCs w:val="24"/>
        </w:rPr>
        <w:t>.</w:t>
      </w:r>
    </w:p>
    <w:p w14:paraId="0B6A71DC" w14:textId="77777777" w:rsidR="009F36FC" w:rsidRPr="00815D85" w:rsidRDefault="009F36FC" w:rsidP="008611B6">
      <w:pPr>
        <w:pStyle w:val="ListParagraph"/>
        <w:rPr>
          <w:rFonts w:ascii="Times New Roman" w:hAnsi="Times New Roman" w:cs="Times New Roman"/>
          <w:sz w:val="24"/>
          <w:szCs w:val="24"/>
        </w:rPr>
      </w:pPr>
    </w:p>
    <w:p w14:paraId="0D9EADFC" w14:textId="77777777" w:rsidR="009F36FC" w:rsidRPr="00815D85" w:rsidRDefault="009F36FC"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 xml:space="preserve">Pjesa C </w:t>
      </w:r>
      <w:r w:rsidRPr="00815D85">
        <w:rPr>
          <w:rFonts w:ascii="Times New Roman" w:hAnsi="Times New Roman" w:cs="Times New Roman"/>
          <w:b/>
          <w:bCs/>
          <w:sz w:val="24"/>
          <w:szCs w:val="24"/>
        </w:rPr>
        <w:t>Rekomandimet e përgjithshme për hartimin e legjislacionit</w:t>
      </w:r>
      <w:r w:rsidRPr="00815D85">
        <w:rPr>
          <w:rFonts w:ascii="Times New Roman" w:hAnsi="Times New Roman" w:cs="Times New Roman"/>
          <w:sz w:val="24"/>
          <w:szCs w:val="24"/>
        </w:rPr>
        <w:t xml:space="preserve"> fillon me seksione mbi procesin e hartimit të legjislacionit, përfshirë hapat paraprakë dhe rregullimet organizative për hartimin e legjislacionit</w:t>
      </w:r>
      <w:r w:rsid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dhe procesin e konsultimit të projektligjeve. </w:t>
      </w:r>
      <w:r w:rsidR="00F97E32" w:rsidRPr="00815D85">
        <w:rPr>
          <w:rFonts w:ascii="Times New Roman" w:hAnsi="Times New Roman" w:cs="Times New Roman"/>
          <w:sz w:val="24"/>
          <w:szCs w:val="24"/>
        </w:rPr>
        <w:t xml:space="preserve">Më tej, kjo pjesë jep </w:t>
      </w:r>
      <w:r w:rsidRPr="00815D85">
        <w:rPr>
          <w:rFonts w:ascii="Times New Roman" w:hAnsi="Times New Roman" w:cs="Times New Roman"/>
          <w:sz w:val="24"/>
          <w:szCs w:val="24"/>
        </w:rPr>
        <w:t xml:space="preserve">rekomandime përgjithësisht të zbatueshme për hartimin e legjislacionit në mënyrë të qartë dhe koncize siç është përdorimi i gjuhës, përfshirë përdorimin e </w:t>
      </w:r>
      <w:r w:rsidR="00F97E32" w:rsidRPr="00815D85">
        <w:rPr>
          <w:rFonts w:ascii="Times New Roman" w:hAnsi="Times New Roman" w:cs="Times New Roman"/>
          <w:sz w:val="24"/>
          <w:szCs w:val="24"/>
        </w:rPr>
        <w:t>fjalorit</w:t>
      </w:r>
      <w:r w:rsidRPr="00815D85">
        <w:rPr>
          <w:rFonts w:ascii="Times New Roman" w:hAnsi="Times New Roman" w:cs="Times New Roman"/>
          <w:sz w:val="24"/>
          <w:szCs w:val="24"/>
        </w:rPr>
        <w:t xml:space="preserve"> juridik, kuptueshmërinë, gjatësinë dhe strukturën e fjalisë, stilin e tregimit, zgjedhjen e fjalëve, fjalët dhe shprehjet e huaja, shprehjet në latinisht, shprehjet teknike, përsëritjet, numrat, datat, gjinia dhe gjuha politikisht asnjanëse, si dhe përdorimi i njëjësit dhe shumësit, kohët e foljeve, </w:t>
      </w:r>
      <w:r w:rsidR="00F61491" w:rsidRPr="00815D85">
        <w:rPr>
          <w:rFonts w:ascii="Times New Roman" w:hAnsi="Times New Roman" w:cs="Times New Roman"/>
          <w:sz w:val="24"/>
          <w:szCs w:val="24"/>
        </w:rPr>
        <w:t>mënyrat,</w:t>
      </w:r>
      <w:r w:rsid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lidhëza, kthimi në trajtë emërore, foljet ndihmëse, </w:t>
      </w:r>
      <w:r w:rsidR="00F61491" w:rsidRPr="00815D85">
        <w:rPr>
          <w:rFonts w:ascii="Times New Roman" w:hAnsi="Times New Roman" w:cs="Times New Roman"/>
          <w:sz w:val="24"/>
          <w:szCs w:val="24"/>
        </w:rPr>
        <w:t xml:space="preserve">shenjat e </w:t>
      </w:r>
      <w:r w:rsidRPr="00815D85">
        <w:rPr>
          <w:rFonts w:ascii="Times New Roman" w:hAnsi="Times New Roman" w:cs="Times New Roman"/>
          <w:sz w:val="24"/>
          <w:szCs w:val="24"/>
        </w:rPr>
        <w:t xml:space="preserve">pikësimit, shkrimet fundore dhe shkurtimet. Për më tepër, Pjesa C përmban seksione në lidhje me </w:t>
      </w:r>
      <w:r w:rsidR="001A0577" w:rsidRPr="00815D85">
        <w:rPr>
          <w:rFonts w:ascii="Times New Roman" w:hAnsi="Times New Roman" w:cs="Times New Roman"/>
          <w:sz w:val="24"/>
          <w:szCs w:val="24"/>
        </w:rPr>
        <w:t xml:space="preserve">rregullat për </w:t>
      </w:r>
      <w:r w:rsidRPr="00815D85">
        <w:rPr>
          <w:rFonts w:ascii="Times New Roman" w:hAnsi="Times New Roman" w:cs="Times New Roman"/>
          <w:sz w:val="24"/>
          <w:szCs w:val="24"/>
        </w:rPr>
        <w:t>përdorimin e referencave</w:t>
      </w:r>
      <w:r w:rsidR="00A75F67" w:rsidRPr="00815D85">
        <w:rPr>
          <w:rFonts w:ascii="Times New Roman" w:hAnsi="Times New Roman" w:cs="Times New Roman"/>
          <w:sz w:val="24"/>
          <w:szCs w:val="24"/>
        </w:rPr>
        <w:t xml:space="preserve"> </w:t>
      </w:r>
      <w:r w:rsidRPr="00815D85">
        <w:rPr>
          <w:rFonts w:ascii="Times New Roman" w:hAnsi="Times New Roman" w:cs="Times New Roman"/>
          <w:sz w:val="24"/>
          <w:szCs w:val="24"/>
        </w:rPr>
        <w:t>dhe citimin e legjislacionit.</w:t>
      </w:r>
    </w:p>
    <w:p w14:paraId="1B8564B5" w14:textId="77777777" w:rsidR="009F36FC" w:rsidRPr="00815D85" w:rsidRDefault="009F36FC" w:rsidP="008611B6">
      <w:pPr>
        <w:pStyle w:val="ListParagraph"/>
        <w:rPr>
          <w:rFonts w:ascii="Times New Roman" w:hAnsi="Times New Roman" w:cs="Times New Roman"/>
          <w:sz w:val="24"/>
          <w:szCs w:val="24"/>
        </w:rPr>
      </w:pPr>
    </w:p>
    <w:p w14:paraId="67752428" w14:textId="77777777" w:rsidR="009F36FC" w:rsidRPr="00815D85" w:rsidRDefault="009F36FC"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 xml:space="preserve">Pjesa D </w:t>
      </w:r>
      <w:r w:rsidRPr="00815D85">
        <w:rPr>
          <w:rFonts w:ascii="Times New Roman" w:hAnsi="Times New Roman" w:cs="Times New Roman"/>
          <w:b/>
          <w:bCs/>
          <w:sz w:val="24"/>
          <w:szCs w:val="24"/>
        </w:rPr>
        <w:t xml:space="preserve">Aktet </w:t>
      </w:r>
      <w:r w:rsidR="00E73D56" w:rsidRPr="00815D85">
        <w:rPr>
          <w:rFonts w:ascii="Times New Roman" w:hAnsi="Times New Roman" w:cs="Times New Roman"/>
          <w:b/>
          <w:bCs/>
          <w:sz w:val="24"/>
          <w:szCs w:val="24"/>
        </w:rPr>
        <w:t>parësor</w:t>
      </w:r>
      <w:r w:rsidRPr="00815D85">
        <w:rPr>
          <w:rFonts w:ascii="Times New Roman" w:hAnsi="Times New Roman" w:cs="Times New Roman"/>
          <w:b/>
          <w:bCs/>
          <w:sz w:val="24"/>
          <w:szCs w:val="24"/>
        </w:rPr>
        <w:t>e</w:t>
      </w:r>
      <w:r w:rsidRPr="00815D85">
        <w:rPr>
          <w:rFonts w:ascii="Times New Roman" w:hAnsi="Times New Roman" w:cs="Times New Roman"/>
          <w:sz w:val="24"/>
          <w:szCs w:val="24"/>
        </w:rPr>
        <w:t xml:space="preserve"> trajton teknikat e hartimit të legjislacionit, përfshirë strukturën e teksteve </w:t>
      </w:r>
      <w:r w:rsidR="001A0577" w:rsidRPr="00815D85">
        <w:rPr>
          <w:rFonts w:ascii="Times New Roman" w:hAnsi="Times New Roman" w:cs="Times New Roman"/>
          <w:sz w:val="24"/>
          <w:szCs w:val="24"/>
        </w:rPr>
        <w:t>ligjore</w:t>
      </w:r>
      <w:r w:rsidRPr="00815D85">
        <w:rPr>
          <w:rFonts w:ascii="Times New Roman" w:hAnsi="Times New Roman" w:cs="Times New Roman"/>
          <w:sz w:val="24"/>
          <w:szCs w:val="24"/>
        </w:rPr>
        <w:t>, sistemin dhe rendin e dispozitave ligjore</w:t>
      </w:r>
      <w:r w:rsidR="001A0577" w:rsidRPr="00815D85">
        <w:rPr>
          <w:rFonts w:ascii="Times New Roman" w:hAnsi="Times New Roman" w:cs="Times New Roman"/>
          <w:sz w:val="24"/>
          <w:szCs w:val="24"/>
        </w:rPr>
        <w:t xml:space="preserve">, si </w:t>
      </w:r>
      <w:r w:rsidRPr="00815D85">
        <w:rPr>
          <w:rFonts w:ascii="Times New Roman" w:hAnsi="Times New Roman" w:cs="Times New Roman"/>
          <w:sz w:val="24"/>
          <w:szCs w:val="24"/>
        </w:rPr>
        <w:t xml:space="preserve">dhe stilin e hartimit. Pjesa D fillon me vërejtje të përgjithshme dhe përmban seksione mbi ndërtimin e titullit të aktit, duke përfshirë rëndësinë dhe pjesët përbërëse të titullit, titullin e gjatë dhe titullin e shkurtër, numrin e aktit, datën e miratimit dhe rregullat formale për shkurtimin e titullit. </w:t>
      </w:r>
      <w:r w:rsidR="001A0577" w:rsidRPr="00815D85">
        <w:rPr>
          <w:rFonts w:ascii="Times New Roman" w:hAnsi="Times New Roman" w:cs="Times New Roman"/>
          <w:sz w:val="24"/>
          <w:szCs w:val="24"/>
        </w:rPr>
        <w:t xml:space="preserve">Më tej, në këtë pjesë trajtohen </w:t>
      </w:r>
      <w:r w:rsidRPr="00815D85">
        <w:rPr>
          <w:rFonts w:ascii="Times New Roman" w:hAnsi="Times New Roman" w:cs="Times New Roman"/>
          <w:sz w:val="24"/>
          <w:szCs w:val="24"/>
        </w:rPr>
        <w:t>dispozit</w:t>
      </w:r>
      <w:r w:rsidR="001A0577" w:rsidRPr="00815D85">
        <w:rPr>
          <w:rFonts w:ascii="Times New Roman" w:hAnsi="Times New Roman" w:cs="Times New Roman"/>
          <w:sz w:val="24"/>
          <w:szCs w:val="24"/>
        </w:rPr>
        <w:t>a</w:t>
      </w:r>
      <w:r w:rsidRPr="00815D85">
        <w:rPr>
          <w:rFonts w:ascii="Times New Roman" w:hAnsi="Times New Roman" w:cs="Times New Roman"/>
          <w:sz w:val="24"/>
          <w:szCs w:val="24"/>
        </w:rPr>
        <w:t xml:space="preserve"> e bazës ligjore duke shpjeguar rëndësinë dhe statusin e tij dhe format e ndryshme të dispozitave që tregojnë bazën ligjore</w:t>
      </w:r>
      <w:r w:rsidR="001A0577" w:rsidRPr="00815D85">
        <w:rPr>
          <w:rFonts w:ascii="Times New Roman" w:hAnsi="Times New Roman" w:cs="Times New Roman"/>
          <w:sz w:val="24"/>
          <w:szCs w:val="24"/>
        </w:rPr>
        <w:t>. Kjo pjesë përfshin edhe s</w:t>
      </w:r>
      <w:r w:rsidRPr="00815D85">
        <w:rPr>
          <w:rFonts w:ascii="Times New Roman" w:hAnsi="Times New Roman" w:cs="Times New Roman"/>
          <w:sz w:val="24"/>
          <w:szCs w:val="24"/>
        </w:rPr>
        <w:t>eksioni</w:t>
      </w:r>
      <w:r w:rsidR="001A0577" w:rsidRPr="00815D85">
        <w:rPr>
          <w:rFonts w:ascii="Times New Roman" w:hAnsi="Times New Roman" w:cs="Times New Roman"/>
          <w:sz w:val="24"/>
          <w:szCs w:val="24"/>
        </w:rPr>
        <w:t>n</w:t>
      </w:r>
      <w:r w:rsidRPr="00815D85">
        <w:rPr>
          <w:rFonts w:ascii="Times New Roman" w:hAnsi="Times New Roman" w:cs="Times New Roman"/>
          <w:sz w:val="24"/>
          <w:szCs w:val="24"/>
        </w:rPr>
        <w:t xml:space="preserve"> për organizimin e aktit, </w:t>
      </w:r>
      <w:r w:rsidR="00C257EE" w:rsidRPr="00815D85">
        <w:rPr>
          <w:rFonts w:ascii="Times New Roman" w:hAnsi="Times New Roman" w:cs="Times New Roman"/>
          <w:sz w:val="24"/>
          <w:szCs w:val="24"/>
        </w:rPr>
        <w:t xml:space="preserve">e cila </w:t>
      </w:r>
      <w:r w:rsidRPr="00815D85">
        <w:rPr>
          <w:rFonts w:ascii="Times New Roman" w:hAnsi="Times New Roman" w:cs="Times New Roman"/>
          <w:sz w:val="24"/>
          <w:szCs w:val="24"/>
        </w:rPr>
        <w:t>trajton thellësisht dispozit</w:t>
      </w:r>
      <w:r w:rsidR="00C257EE" w:rsidRPr="00815D85">
        <w:rPr>
          <w:rFonts w:ascii="Times New Roman" w:hAnsi="Times New Roman" w:cs="Times New Roman"/>
          <w:sz w:val="24"/>
          <w:szCs w:val="24"/>
        </w:rPr>
        <w:t>at</w:t>
      </w:r>
      <w:r w:rsidRPr="00815D85">
        <w:rPr>
          <w:rFonts w:ascii="Times New Roman" w:hAnsi="Times New Roman" w:cs="Times New Roman"/>
          <w:sz w:val="24"/>
          <w:szCs w:val="24"/>
        </w:rPr>
        <w:t xml:space="preserve"> thelbësore, siç janë preambula, dispozita e qëllimit, dispozita e fushëveprimit, përkufizimet, dispozitat rregullatore, dispozitat vlerësuese, dispozitat autorizuese, </w:t>
      </w:r>
      <w:r w:rsidRPr="00815D85">
        <w:rPr>
          <w:rFonts w:ascii="Times New Roman" w:hAnsi="Times New Roman" w:cs="Times New Roman"/>
          <w:sz w:val="24"/>
          <w:szCs w:val="24"/>
        </w:rPr>
        <w:lastRenderedPageBreak/>
        <w:t>dispozitat sanksionuese, dispozitat shfuqizuese, dispozitat shfuqizuese me efekt mbi akte të tjera. Në vijim</w:t>
      </w:r>
      <w:r w:rsidR="00C257EE"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janë </w:t>
      </w:r>
      <w:r w:rsidR="00C257EE" w:rsidRPr="00815D85">
        <w:rPr>
          <w:rFonts w:ascii="Times New Roman" w:hAnsi="Times New Roman" w:cs="Times New Roman"/>
          <w:sz w:val="24"/>
          <w:szCs w:val="24"/>
        </w:rPr>
        <w:t>trajtuar</w:t>
      </w:r>
      <w:r w:rsidRPr="00815D85">
        <w:rPr>
          <w:rFonts w:ascii="Times New Roman" w:hAnsi="Times New Roman" w:cs="Times New Roman"/>
          <w:sz w:val="24"/>
          <w:szCs w:val="24"/>
        </w:rPr>
        <w:t xml:space="preserve"> njësitë strukturore sipërore të aktit dhe emërtimi i tyre, si dhe dispozitat individuale të aktit dhe emërtimi i tyre, siç janë </w:t>
      </w:r>
      <w:r w:rsidR="00C257EE" w:rsidRPr="00815D85">
        <w:rPr>
          <w:rFonts w:ascii="Times New Roman" w:hAnsi="Times New Roman" w:cs="Times New Roman"/>
          <w:sz w:val="24"/>
          <w:szCs w:val="24"/>
        </w:rPr>
        <w:t>n</w:t>
      </w:r>
      <w:r w:rsidRPr="00815D85">
        <w:rPr>
          <w:rFonts w:ascii="Times New Roman" w:hAnsi="Times New Roman" w:cs="Times New Roman"/>
          <w:sz w:val="24"/>
          <w:szCs w:val="24"/>
        </w:rPr>
        <w:t xml:space="preserve">enet dhe pjesët përbërëse të tyre, </w:t>
      </w:r>
      <w:r w:rsidR="00C257EE" w:rsidRPr="00815D85">
        <w:rPr>
          <w:rFonts w:ascii="Times New Roman" w:hAnsi="Times New Roman" w:cs="Times New Roman"/>
          <w:sz w:val="24"/>
          <w:szCs w:val="24"/>
        </w:rPr>
        <w:t>p</w:t>
      </w:r>
      <w:r w:rsidRPr="00815D85">
        <w:rPr>
          <w:rFonts w:ascii="Times New Roman" w:hAnsi="Times New Roman" w:cs="Times New Roman"/>
          <w:sz w:val="24"/>
          <w:szCs w:val="24"/>
        </w:rPr>
        <w:t xml:space="preserve">aragrafët dhe pjesët përbërëse të tyre dhe mënyra për tregimin e marrëdhënies midis paragrafëve dhe ndërmjet nënparagrafëve si dhe dispozitave kalimtare të aktit. Pjesa D përmbyllet me </w:t>
      </w:r>
      <w:r w:rsidR="00C257EE" w:rsidRPr="00815D85">
        <w:rPr>
          <w:rFonts w:ascii="Times New Roman" w:hAnsi="Times New Roman" w:cs="Times New Roman"/>
          <w:sz w:val="24"/>
          <w:szCs w:val="24"/>
        </w:rPr>
        <w:t xml:space="preserve">trajtimin e </w:t>
      </w:r>
      <w:r w:rsidRPr="00815D85">
        <w:rPr>
          <w:rFonts w:ascii="Times New Roman" w:hAnsi="Times New Roman" w:cs="Times New Roman"/>
          <w:sz w:val="24"/>
          <w:szCs w:val="24"/>
        </w:rPr>
        <w:t>dispozita</w:t>
      </w:r>
      <w:r w:rsidR="00C257EE" w:rsidRPr="00815D85">
        <w:rPr>
          <w:rFonts w:ascii="Times New Roman" w:hAnsi="Times New Roman" w:cs="Times New Roman"/>
          <w:sz w:val="24"/>
          <w:szCs w:val="24"/>
        </w:rPr>
        <w:t>ve</w:t>
      </w:r>
      <w:r w:rsidRPr="00815D85">
        <w:rPr>
          <w:rFonts w:ascii="Times New Roman" w:hAnsi="Times New Roman" w:cs="Times New Roman"/>
          <w:sz w:val="24"/>
          <w:szCs w:val="24"/>
        </w:rPr>
        <w:t xml:space="preserve"> për hyrjen në fuqi, hyrjen e kushtëzuar në fuqi, hyrjen në fuqi në momente të ndryshme kohore dhe afatet kohore dhe </w:t>
      </w:r>
      <w:r w:rsidR="006870FD" w:rsidRPr="00815D85">
        <w:rPr>
          <w:rFonts w:ascii="Times New Roman" w:hAnsi="Times New Roman" w:cs="Times New Roman"/>
          <w:sz w:val="24"/>
          <w:szCs w:val="24"/>
        </w:rPr>
        <w:t xml:space="preserve">përfundimin e afatit të vlefshmërisë së </w:t>
      </w:r>
      <w:r w:rsidRPr="00815D85">
        <w:rPr>
          <w:rFonts w:ascii="Times New Roman" w:hAnsi="Times New Roman" w:cs="Times New Roman"/>
          <w:sz w:val="24"/>
          <w:szCs w:val="24"/>
        </w:rPr>
        <w:t>legjislacionit.</w:t>
      </w:r>
    </w:p>
    <w:p w14:paraId="13F8F969" w14:textId="77777777" w:rsidR="009F36FC" w:rsidRPr="00815D85" w:rsidRDefault="009F36FC" w:rsidP="008611B6">
      <w:pPr>
        <w:pStyle w:val="ListParagraph"/>
        <w:tabs>
          <w:tab w:val="left" w:pos="720"/>
        </w:tabs>
        <w:ind w:left="720" w:firstLine="0"/>
        <w:rPr>
          <w:rFonts w:ascii="Times New Roman" w:hAnsi="Times New Roman" w:cs="Times New Roman"/>
          <w:sz w:val="24"/>
          <w:szCs w:val="24"/>
        </w:rPr>
      </w:pPr>
    </w:p>
    <w:p w14:paraId="5184F3AE" w14:textId="77777777" w:rsidR="009F36FC" w:rsidRPr="00815D85" w:rsidRDefault="009F36FC"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 xml:space="preserve">Pjesa E </w:t>
      </w:r>
      <w:r w:rsidRPr="00815D85">
        <w:rPr>
          <w:rFonts w:ascii="Times New Roman" w:hAnsi="Times New Roman" w:cs="Times New Roman"/>
          <w:b/>
          <w:bCs/>
          <w:sz w:val="24"/>
          <w:szCs w:val="24"/>
        </w:rPr>
        <w:t>Aktet ndryshuese</w:t>
      </w:r>
      <w:r w:rsidRPr="00815D85">
        <w:rPr>
          <w:rFonts w:ascii="Times New Roman" w:hAnsi="Times New Roman" w:cs="Times New Roman"/>
          <w:sz w:val="24"/>
          <w:szCs w:val="24"/>
        </w:rPr>
        <w:t xml:space="preserve"> fillon me vërejtje të përgjithshme për ndryshimin e legjislacionit dhe dallimin midis akteve zëvendës</w:t>
      </w:r>
      <w:r w:rsidR="00E5567F" w:rsidRPr="00815D85">
        <w:rPr>
          <w:rFonts w:ascii="Times New Roman" w:hAnsi="Times New Roman" w:cs="Times New Roman"/>
          <w:sz w:val="24"/>
          <w:szCs w:val="24"/>
        </w:rPr>
        <w:t>uese</w:t>
      </w:r>
      <w:r w:rsidRPr="00815D85">
        <w:rPr>
          <w:rFonts w:ascii="Times New Roman" w:hAnsi="Times New Roman" w:cs="Times New Roman"/>
          <w:sz w:val="24"/>
          <w:szCs w:val="24"/>
        </w:rPr>
        <w:t xml:space="preserve"> dhe akteve ndryshuese individuale, duke shpjeguar tiparet e tyre karakteristike, rregullat për përpilimin e titullit të aktit ndryshues, fjalinë hyrëse dhe formulën ndryshuese. </w:t>
      </w:r>
      <w:r w:rsidR="00585A56" w:rsidRPr="00815D85">
        <w:rPr>
          <w:rFonts w:ascii="Times New Roman" w:hAnsi="Times New Roman" w:cs="Times New Roman"/>
          <w:sz w:val="24"/>
          <w:szCs w:val="24"/>
        </w:rPr>
        <w:t xml:space="preserve">Gjithashtu, kjo pjesë trajton </w:t>
      </w:r>
      <w:r w:rsidRPr="00815D85">
        <w:rPr>
          <w:rFonts w:ascii="Times New Roman" w:hAnsi="Times New Roman" w:cs="Times New Roman"/>
          <w:sz w:val="24"/>
          <w:szCs w:val="24"/>
        </w:rPr>
        <w:t>strukturën e akteve ndryshuese, përfshirë numërtimin e neneve të aktit ndryshues, veprimet ndryshuese "</w:t>
      </w:r>
      <w:r w:rsidR="00D05D56" w:rsidRPr="00815D85">
        <w:rPr>
          <w:rFonts w:ascii="Times New Roman" w:hAnsi="Times New Roman" w:cs="Times New Roman"/>
          <w:sz w:val="24"/>
          <w:szCs w:val="24"/>
        </w:rPr>
        <w:t>shtohe</w:t>
      </w:r>
      <w:r w:rsidRPr="00815D85">
        <w:rPr>
          <w:rFonts w:ascii="Times New Roman" w:hAnsi="Times New Roman" w:cs="Times New Roman"/>
          <w:sz w:val="24"/>
          <w:szCs w:val="24"/>
        </w:rPr>
        <w:t>t", "</w:t>
      </w:r>
      <w:r w:rsidR="00D05D56" w:rsidRPr="00815D85">
        <w:rPr>
          <w:rFonts w:ascii="Times New Roman" w:hAnsi="Times New Roman" w:cs="Times New Roman"/>
          <w:sz w:val="24"/>
          <w:szCs w:val="24"/>
        </w:rPr>
        <w:t>ndryshohet</w:t>
      </w:r>
      <w:r w:rsidRPr="00815D85">
        <w:rPr>
          <w:rFonts w:ascii="Times New Roman" w:hAnsi="Times New Roman" w:cs="Times New Roman"/>
          <w:sz w:val="24"/>
          <w:szCs w:val="24"/>
        </w:rPr>
        <w:t xml:space="preserve"> si më poshtë", "zëvendësohet" dhe "shfuqizohet", si dhe llojet e tjera të ndryshimeve, të tilla si ndryshimi i titullit, ndryshimet gjuhësore të shoqëruara nga një propozim për ndryshime legjislative dhe shtesa për ndryshimin e shtojcave. </w:t>
      </w:r>
      <w:r w:rsidR="00BD7361" w:rsidRPr="00815D85">
        <w:rPr>
          <w:rFonts w:ascii="Times New Roman" w:hAnsi="Times New Roman" w:cs="Times New Roman"/>
          <w:sz w:val="24"/>
          <w:szCs w:val="24"/>
        </w:rPr>
        <w:t xml:space="preserve">Kjo pjesë përmban edhe </w:t>
      </w:r>
      <w:r w:rsidRPr="00815D85">
        <w:rPr>
          <w:rFonts w:ascii="Times New Roman" w:hAnsi="Times New Roman" w:cs="Times New Roman"/>
          <w:sz w:val="24"/>
          <w:szCs w:val="24"/>
        </w:rPr>
        <w:t xml:space="preserve">seksione mbi ndryshimet mbi akte të tjera, dispozitat kalimtare, hyrjen në fuqi dhe prezanton parimin e akteve ndryshuese </w:t>
      </w:r>
      <w:r w:rsidR="009714E5" w:rsidRPr="00815D85">
        <w:rPr>
          <w:rFonts w:ascii="Times New Roman" w:hAnsi="Times New Roman" w:cs="Times New Roman"/>
          <w:sz w:val="24"/>
          <w:szCs w:val="24"/>
        </w:rPr>
        <w:t>gjithëpërfshirës</w:t>
      </w:r>
      <w:r w:rsidR="00C0049A" w:rsidRPr="00815D85">
        <w:rPr>
          <w:rFonts w:ascii="Times New Roman" w:hAnsi="Times New Roman" w:cs="Times New Roman"/>
          <w:sz w:val="24"/>
          <w:szCs w:val="24"/>
        </w:rPr>
        <w:t>e</w:t>
      </w:r>
      <w:r w:rsidRPr="00815D85">
        <w:rPr>
          <w:rFonts w:ascii="Times New Roman" w:hAnsi="Times New Roman" w:cs="Times New Roman"/>
          <w:sz w:val="24"/>
          <w:szCs w:val="24"/>
        </w:rPr>
        <w:t>. Pjesa E përmbyllet me seksione mbi konsolid</w:t>
      </w:r>
      <w:r w:rsidR="005E0C6F" w:rsidRPr="00815D85">
        <w:rPr>
          <w:rFonts w:ascii="Times New Roman" w:hAnsi="Times New Roman" w:cs="Times New Roman"/>
          <w:sz w:val="24"/>
          <w:szCs w:val="24"/>
        </w:rPr>
        <w:t>imin e akteve</w:t>
      </w:r>
      <w:r w:rsidRPr="00815D85">
        <w:rPr>
          <w:rFonts w:ascii="Times New Roman" w:hAnsi="Times New Roman" w:cs="Times New Roman"/>
          <w:sz w:val="24"/>
          <w:szCs w:val="24"/>
        </w:rPr>
        <w:t>, siç janë statusi juridik, objektivat dhe rregullat formale të konsolidimit.</w:t>
      </w:r>
    </w:p>
    <w:p w14:paraId="74853F70" w14:textId="77777777" w:rsidR="009F36FC" w:rsidRPr="00815D85" w:rsidRDefault="009F36FC" w:rsidP="008611B6">
      <w:pPr>
        <w:pStyle w:val="ListParagraph"/>
        <w:rPr>
          <w:rFonts w:ascii="Times New Roman" w:hAnsi="Times New Roman" w:cs="Times New Roman"/>
          <w:sz w:val="24"/>
          <w:szCs w:val="24"/>
        </w:rPr>
      </w:pPr>
    </w:p>
    <w:p w14:paraId="36DF94BD" w14:textId="77777777" w:rsidR="009F36FC" w:rsidRPr="00815D85" w:rsidRDefault="009F36FC"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Pjesa F</w:t>
      </w:r>
      <w:r w:rsidRPr="00815D85">
        <w:rPr>
          <w:rFonts w:ascii="Times New Roman" w:hAnsi="Times New Roman" w:cs="Times New Roman"/>
          <w:b/>
          <w:bCs/>
          <w:sz w:val="24"/>
          <w:szCs w:val="24"/>
        </w:rPr>
        <w:t xml:space="preserve"> Aktet që përafrojnë me </w:t>
      </w:r>
      <w:r w:rsidR="003B4345" w:rsidRPr="00815D85">
        <w:rPr>
          <w:rFonts w:ascii="Times New Roman" w:hAnsi="Times New Roman" w:cs="Times New Roman"/>
          <w:b/>
          <w:bCs/>
          <w:sz w:val="24"/>
          <w:szCs w:val="24"/>
        </w:rPr>
        <w:t xml:space="preserve">të drejtën </w:t>
      </w:r>
      <w:r w:rsidRPr="00815D85">
        <w:rPr>
          <w:rFonts w:ascii="Times New Roman" w:hAnsi="Times New Roman" w:cs="Times New Roman"/>
          <w:b/>
          <w:bCs/>
          <w:sz w:val="24"/>
          <w:szCs w:val="24"/>
        </w:rPr>
        <w:t>e BE-së</w:t>
      </w:r>
      <w:r w:rsidRPr="00815D85">
        <w:rPr>
          <w:rFonts w:ascii="Times New Roman" w:hAnsi="Times New Roman" w:cs="Times New Roman"/>
          <w:sz w:val="24"/>
          <w:szCs w:val="24"/>
        </w:rPr>
        <w:t xml:space="preserve"> p</w:t>
      </w:r>
      <w:r w:rsidR="001C7019" w:rsidRPr="00815D85">
        <w:rPr>
          <w:rFonts w:ascii="Times New Roman" w:hAnsi="Times New Roman" w:cs="Times New Roman"/>
          <w:sz w:val="24"/>
          <w:szCs w:val="24"/>
        </w:rPr>
        <w:t>araqet vërejtje të përgjithshme mbi traktatet dhe institucionet e B</w:t>
      </w:r>
      <w:r w:rsidR="00454CE7" w:rsidRPr="00815D85">
        <w:rPr>
          <w:rFonts w:ascii="Times New Roman" w:hAnsi="Times New Roman" w:cs="Times New Roman"/>
          <w:sz w:val="24"/>
          <w:szCs w:val="24"/>
        </w:rPr>
        <w:t xml:space="preserve">E-së, </w:t>
      </w:r>
      <w:r w:rsidR="00AC6360" w:rsidRPr="00815D85">
        <w:rPr>
          <w:rFonts w:ascii="Times New Roman" w:hAnsi="Times New Roman" w:cs="Times New Roman"/>
          <w:sz w:val="24"/>
          <w:szCs w:val="24"/>
        </w:rPr>
        <w:t>si dhe mbi b</w:t>
      </w:r>
      <w:r w:rsidR="001C7019" w:rsidRPr="00815D85">
        <w:rPr>
          <w:rFonts w:ascii="Times New Roman" w:hAnsi="Times New Roman" w:cs="Times New Roman"/>
          <w:sz w:val="24"/>
          <w:szCs w:val="24"/>
        </w:rPr>
        <w:t>urimet e së drejtës së BE</w:t>
      </w:r>
      <w:r w:rsidR="00BD7361" w:rsidRPr="00815D85">
        <w:rPr>
          <w:rFonts w:ascii="Times New Roman" w:hAnsi="Times New Roman" w:cs="Times New Roman"/>
          <w:sz w:val="24"/>
          <w:szCs w:val="24"/>
        </w:rPr>
        <w:t>-së</w:t>
      </w:r>
      <w:r w:rsidR="00AC6360" w:rsidRPr="00815D85">
        <w:rPr>
          <w:rFonts w:ascii="Times New Roman" w:hAnsi="Times New Roman" w:cs="Times New Roman"/>
          <w:sz w:val="24"/>
          <w:szCs w:val="24"/>
        </w:rPr>
        <w:t xml:space="preserve">, </w:t>
      </w:r>
      <w:r w:rsidR="00BD7361" w:rsidRPr="00815D85">
        <w:rPr>
          <w:rFonts w:ascii="Times New Roman" w:hAnsi="Times New Roman" w:cs="Times New Roman"/>
          <w:sz w:val="24"/>
          <w:szCs w:val="24"/>
        </w:rPr>
        <w:t xml:space="preserve">konkretisht </w:t>
      </w:r>
      <w:r w:rsidR="00AC6360" w:rsidRPr="00815D85">
        <w:rPr>
          <w:rFonts w:ascii="Times New Roman" w:hAnsi="Times New Roman" w:cs="Times New Roman"/>
          <w:sz w:val="24"/>
          <w:szCs w:val="24"/>
        </w:rPr>
        <w:t>e</w:t>
      </w:r>
      <w:r w:rsidR="001C7019" w:rsidRPr="00815D85">
        <w:rPr>
          <w:rFonts w:ascii="Times New Roman" w:hAnsi="Times New Roman" w:cs="Times New Roman"/>
          <w:sz w:val="24"/>
          <w:szCs w:val="24"/>
        </w:rPr>
        <w:t xml:space="preserve"> drejta primare</w:t>
      </w:r>
      <w:r w:rsidR="00AC6360" w:rsidRPr="00815D85">
        <w:rPr>
          <w:rFonts w:ascii="Times New Roman" w:hAnsi="Times New Roman" w:cs="Times New Roman"/>
          <w:sz w:val="24"/>
          <w:szCs w:val="24"/>
        </w:rPr>
        <w:t xml:space="preserve"> dhe e</w:t>
      </w:r>
      <w:r w:rsidR="001C7019" w:rsidRPr="00815D85">
        <w:rPr>
          <w:rFonts w:ascii="Times New Roman" w:hAnsi="Times New Roman" w:cs="Times New Roman"/>
          <w:sz w:val="24"/>
          <w:szCs w:val="24"/>
        </w:rPr>
        <w:t xml:space="preserve"> drejta sekondare</w:t>
      </w:r>
      <w:r w:rsidR="00AC6360" w:rsidRPr="00815D85">
        <w:rPr>
          <w:rFonts w:ascii="Times New Roman" w:hAnsi="Times New Roman" w:cs="Times New Roman"/>
          <w:sz w:val="24"/>
          <w:szCs w:val="24"/>
        </w:rPr>
        <w:t xml:space="preserve">, </w:t>
      </w:r>
      <w:r w:rsidR="00BD7361" w:rsidRPr="00815D85">
        <w:rPr>
          <w:rFonts w:ascii="Times New Roman" w:hAnsi="Times New Roman" w:cs="Times New Roman"/>
          <w:sz w:val="24"/>
          <w:szCs w:val="24"/>
        </w:rPr>
        <w:t xml:space="preserve">si </w:t>
      </w:r>
      <w:r w:rsidR="00AC6360" w:rsidRPr="00815D85">
        <w:rPr>
          <w:rFonts w:ascii="Times New Roman" w:hAnsi="Times New Roman" w:cs="Times New Roman"/>
          <w:sz w:val="24"/>
          <w:szCs w:val="24"/>
        </w:rPr>
        <w:t>dhe mjetet për a</w:t>
      </w:r>
      <w:r w:rsidR="001C7019" w:rsidRPr="00815D85">
        <w:rPr>
          <w:rFonts w:ascii="Times New Roman" w:hAnsi="Times New Roman" w:cs="Times New Roman"/>
          <w:sz w:val="24"/>
          <w:szCs w:val="24"/>
        </w:rPr>
        <w:t>kses në të drejtën e BE-së</w:t>
      </w:r>
      <w:r w:rsidR="006E2B88" w:rsidRPr="00815D85">
        <w:rPr>
          <w:rFonts w:ascii="Times New Roman" w:hAnsi="Times New Roman" w:cs="Times New Roman"/>
          <w:sz w:val="24"/>
          <w:szCs w:val="24"/>
        </w:rPr>
        <w:t xml:space="preserve"> dhe për të kuptuar n</w:t>
      </w:r>
      <w:r w:rsidR="001C7019" w:rsidRPr="00815D85">
        <w:rPr>
          <w:rFonts w:ascii="Times New Roman" w:hAnsi="Times New Roman" w:cs="Times New Roman"/>
          <w:sz w:val="24"/>
          <w:szCs w:val="24"/>
        </w:rPr>
        <w:t>umri</w:t>
      </w:r>
      <w:r w:rsidR="006E2B88" w:rsidRPr="00815D85">
        <w:rPr>
          <w:rFonts w:ascii="Times New Roman" w:hAnsi="Times New Roman" w:cs="Times New Roman"/>
          <w:sz w:val="24"/>
          <w:szCs w:val="24"/>
        </w:rPr>
        <w:t>n</w:t>
      </w:r>
      <w:r w:rsidR="001C7019" w:rsidRPr="00815D85">
        <w:rPr>
          <w:rFonts w:ascii="Times New Roman" w:hAnsi="Times New Roman" w:cs="Times New Roman"/>
          <w:sz w:val="24"/>
          <w:szCs w:val="24"/>
        </w:rPr>
        <w:t xml:space="preserve"> CELEX</w:t>
      </w:r>
      <w:r w:rsidR="006E2B88" w:rsidRPr="00815D85">
        <w:rPr>
          <w:rFonts w:ascii="Times New Roman" w:hAnsi="Times New Roman" w:cs="Times New Roman"/>
          <w:sz w:val="24"/>
          <w:szCs w:val="24"/>
        </w:rPr>
        <w:t xml:space="preserve">. Më </w:t>
      </w:r>
      <w:r w:rsidR="00BD7361" w:rsidRPr="00815D85">
        <w:rPr>
          <w:rFonts w:ascii="Times New Roman" w:hAnsi="Times New Roman" w:cs="Times New Roman"/>
          <w:sz w:val="24"/>
          <w:szCs w:val="24"/>
        </w:rPr>
        <w:t>tej</w:t>
      </w:r>
      <w:r w:rsidR="006E2B88" w:rsidRPr="00815D85">
        <w:rPr>
          <w:rFonts w:ascii="Times New Roman" w:hAnsi="Times New Roman" w:cs="Times New Roman"/>
          <w:sz w:val="24"/>
          <w:szCs w:val="24"/>
        </w:rPr>
        <w:t xml:space="preserve">, Pjesa F </w:t>
      </w:r>
      <w:r w:rsidR="00091CAE" w:rsidRPr="00815D85">
        <w:rPr>
          <w:rFonts w:ascii="Times New Roman" w:hAnsi="Times New Roman" w:cs="Times New Roman"/>
          <w:sz w:val="24"/>
          <w:szCs w:val="24"/>
        </w:rPr>
        <w:t>prezanton p</w:t>
      </w:r>
      <w:r w:rsidR="001C7019" w:rsidRPr="00815D85">
        <w:rPr>
          <w:rFonts w:ascii="Times New Roman" w:hAnsi="Times New Roman" w:cs="Times New Roman"/>
          <w:sz w:val="24"/>
          <w:szCs w:val="24"/>
        </w:rPr>
        <w:t>arimet</w:t>
      </w:r>
      <w:r w:rsidR="00091CAE" w:rsidRPr="00815D85">
        <w:rPr>
          <w:rFonts w:ascii="Times New Roman" w:hAnsi="Times New Roman" w:cs="Times New Roman"/>
          <w:sz w:val="24"/>
          <w:szCs w:val="24"/>
        </w:rPr>
        <w:t xml:space="preserve"> e</w:t>
      </w:r>
      <w:r w:rsidR="001C7019" w:rsidRPr="00815D85">
        <w:rPr>
          <w:rFonts w:ascii="Times New Roman" w:hAnsi="Times New Roman" w:cs="Times New Roman"/>
          <w:sz w:val="24"/>
          <w:szCs w:val="24"/>
        </w:rPr>
        <w:t xml:space="preserve"> përgjithshme të përafrimit të legjislacionit</w:t>
      </w:r>
      <w:r w:rsidR="00091CAE" w:rsidRPr="00815D85">
        <w:rPr>
          <w:rFonts w:ascii="Times New Roman" w:hAnsi="Times New Roman" w:cs="Times New Roman"/>
          <w:sz w:val="24"/>
          <w:szCs w:val="24"/>
        </w:rPr>
        <w:t xml:space="preserve"> dhe shtjellon h</w:t>
      </w:r>
      <w:r w:rsidR="001C7019" w:rsidRPr="00815D85">
        <w:rPr>
          <w:rFonts w:ascii="Times New Roman" w:hAnsi="Times New Roman" w:cs="Times New Roman"/>
          <w:sz w:val="24"/>
          <w:szCs w:val="24"/>
        </w:rPr>
        <w:t>apat për përafrimin e ligjit vendas me legjislacionin e BE</w:t>
      </w:r>
      <w:r w:rsidR="00BD7361" w:rsidRPr="00815D85">
        <w:rPr>
          <w:rFonts w:ascii="Times New Roman" w:hAnsi="Times New Roman" w:cs="Times New Roman"/>
          <w:sz w:val="24"/>
          <w:szCs w:val="24"/>
        </w:rPr>
        <w:t>-së</w:t>
      </w:r>
      <w:r w:rsidR="00091CAE" w:rsidRPr="00815D85">
        <w:rPr>
          <w:rFonts w:ascii="Times New Roman" w:hAnsi="Times New Roman" w:cs="Times New Roman"/>
          <w:sz w:val="24"/>
          <w:szCs w:val="24"/>
        </w:rPr>
        <w:t xml:space="preserve">, </w:t>
      </w:r>
      <w:r w:rsidR="00724A20" w:rsidRPr="00815D85">
        <w:rPr>
          <w:rFonts w:ascii="Times New Roman" w:hAnsi="Times New Roman" w:cs="Times New Roman"/>
          <w:sz w:val="24"/>
          <w:szCs w:val="24"/>
        </w:rPr>
        <w:t>duke vijuar me trajtimin e</w:t>
      </w:r>
      <w:r w:rsidR="00F84E30" w:rsidRPr="00815D85">
        <w:rPr>
          <w:rFonts w:ascii="Times New Roman" w:hAnsi="Times New Roman" w:cs="Times New Roman"/>
          <w:sz w:val="24"/>
          <w:szCs w:val="24"/>
        </w:rPr>
        <w:t xml:space="preserve"> </w:t>
      </w:r>
      <w:r w:rsidR="00936BB7" w:rsidRPr="00815D85">
        <w:rPr>
          <w:rFonts w:ascii="Times New Roman" w:hAnsi="Times New Roman" w:cs="Times New Roman"/>
          <w:sz w:val="24"/>
          <w:szCs w:val="24"/>
        </w:rPr>
        <w:t>rregulla</w:t>
      </w:r>
      <w:r w:rsidR="00724A20" w:rsidRPr="00815D85">
        <w:rPr>
          <w:rFonts w:ascii="Times New Roman" w:hAnsi="Times New Roman" w:cs="Times New Roman"/>
          <w:sz w:val="24"/>
          <w:szCs w:val="24"/>
        </w:rPr>
        <w:t>ve</w:t>
      </w:r>
      <w:r w:rsidR="00936BB7" w:rsidRPr="00815D85">
        <w:rPr>
          <w:rFonts w:ascii="Times New Roman" w:hAnsi="Times New Roman" w:cs="Times New Roman"/>
          <w:sz w:val="24"/>
          <w:szCs w:val="24"/>
        </w:rPr>
        <w:t xml:space="preserve"> për h</w:t>
      </w:r>
      <w:r w:rsidR="001C7019" w:rsidRPr="00815D85">
        <w:rPr>
          <w:rFonts w:ascii="Times New Roman" w:hAnsi="Times New Roman" w:cs="Times New Roman"/>
          <w:sz w:val="24"/>
          <w:szCs w:val="24"/>
        </w:rPr>
        <w:t>armonizimi</w:t>
      </w:r>
      <w:r w:rsidR="00936BB7" w:rsidRPr="00815D85">
        <w:rPr>
          <w:rFonts w:ascii="Times New Roman" w:hAnsi="Times New Roman" w:cs="Times New Roman"/>
          <w:sz w:val="24"/>
          <w:szCs w:val="24"/>
        </w:rPr>
        <w:t>n</w:t>
      </w:r>
      <w:r w:rsidR="00815D85">
        <w:rPr>
          <w:rFonts w:ascii="Times New Roman" w:hAnsi="Times New Roman" w:cs="Times New Roman"/>
          <w:sz w:val="24"/>
          <w:szCs w:val="24"/>
        </w:rPr>
        <w:t xml:space="preserve"> </w:t>
      </w:r>
      <w:r w:rsidR="00936BB7" w:rsidRPr="00815D85">
        <w:rPr>
          <w:rFonts w:ascii="Times New Roman" w:hAnsi="Times New Roman" w:cs="Times New Roman"/>
          <w:sz w:val="24"/>
          <w:szCs w:val="24"/>
        </w:rPr>
        <w:t>e</w:t>
      </w:r>
      <w:r w:rsidR="001C7019" w:rsidRPr="00815D85">
        <w:rPr>
          <w:rFonts w:ascii="Times New Roman" w:hAnsi="Times New Roman" w:cs="Times New Roman"/>
          <w:sz w:val="24"/>
          <w:szCs w:val="24"/>
        </w:rPr>
        <w:t xml:space="preserve"> legjislacionit vendas me të drejtën primare</w:t>
      </w:r>
      <w:r w:rsidR="00936BB7" w:rsidRPr="00815D85">
        <w:rPr>
          <w:rFonts w:ascii="Times New Roman" w:hAnsi="Times New Roman" w:cs="Times New Roman"/>
          <w:sz w:val="24"/>
          <w:szCs w:val="24"/>
        </w:rPr>
        <w:t xml:space="preserve"> dhe h</w:t>
      </w:r>
      <w:r w:rsidR="001C7019" w:rsidRPr="00815D85">
        <w:rPr>
          <w:rFonts w:ascii="Times New Roman" w:hAnsi="Times New Roman" w:cs="Times New Roman"/>
          <w:sz w:val="24"/>
          <w:szCs w:val="24"/>
        </w:rPr>
        <w:t>armonizimi</w:t>
      </w:r>
      <w:r w:rsidR="00936BB7" w:rsidRPr="00815D85">
        <w:rPr>
          <w:rFonts w:ascii="Times New Roman" w:hAnsi="Times New Roman" w:cs="Times New Roman"/>
          <w:sz w:val="24"/>
          <w:szCs w:val="24"/>
        </w:rPr>
        <w:t>n</w:t>
      </w:r>
      <w:r w:rsidR="00815D85">
        <w:rPr>
          <w:rFonts w:ascii="Times New Roman" w:hAnsi="Times New Roman" w:cs="Times New Roman"/>
          <w:sz w:val="24"/>
          <w:szCs w:val="24"/>
        </w:rPr>
        <w:t xml:space="preserve"> </w:t>
      </w:r>
      <w:r w:rsidR="00936BB7" w:rsidRPr="00815D85">
        <w:rPr>
          <w:rFonts w:ascii="Times New Roman" w:hAnsi="Times New Roman" w:cs="Times New Roman"/>
          <w:sz w:val="24"/>
          <w:szCs w:val="24"/>
        </w:rPr>
        <w:t>e</w:t>
      </w:r>
      <w:r w:rsidR="001C7019" w:rsidRPr="00815D85">
        <w:rPr>
          <w:rFonts w:ascii="Times New Roman" w:hAnsi="Times New Roman" w:cs="Times New Roman"/>
          <w:sz w:val="24"/>
          <w:szCs w:val="24"/>
        </w:rPr>
        <w:t xml:space="preserve"> legjislacionit vendas me Rregulloret</w:t>
      </w:r>
      <w:r w:rsidR="00724A20" w:rsidRPr="00815D85">
        <w:rPr>
          <w:rFonts w:ascii="Times New Roman" w:hAnsi="Times New Roman" w:cs="Times New Roman"/>
          <w:sz w:val="24"/>
          <w:szCs w:val="24"/>
        </w:rPr>
        <w:t xml:space="preserve"> e BE-së. Në këtë seksion është treguar</w:t>
      </w:r>
      <w:r w:rsidR="00F84E30" w:rsidRPr="00815D85">
        <w:rPr>
          <w:rFonts w:ascii="Times New Roman" w:hAnsi="Times New Roman" w:cs="Times New Roman"/>
          <w:sz w:val="24"/>
          <w:szCs w:val="24"/>
        </w:rPr>
        <w:t xml:space="preserve"> </w:t>
      </w:r>
      <w:r w:rsidR="00C3132D" w:rsidRPr="00815D85">
        <w:rPr>
          <w:rFonts w:ascii="Times New Roman" w:hAnsi="Times New Roman" w:cs="Times New Roman"/>
          <w:sz w:val="24"/>
          <w:szCs w:val="24"/>
        </w:rPr>
        <w:t xml:space="preserve">kujdes </w:t>
      </w:r>
      <w:r w:rsidR="00454CE7" w:rsidRPr="00815D85">
        <w:rPr>
          <w:rFonts w:ascii="Times New Roman" w:hAnsi="Times New Roman" w:cs="Times New Roman"/>
          <w:sz w:val="24"/>
          <w:szCs w:val="24"/>
        </w:rPr>
        <w:t>i</w:t>
      </w:r>
      <w:r w:rsidR="00C3132D" w:rsidRPr="00815D85">
        <w:rPr>
          <w:rFonts w:ascii="Times New Roman" w:hAnsi="Times New Roman" w:cs="Times New Roman"/>
          <w:sz w:val="24"/>
          <w:szCs w:val="24"/>
        </w:rPr>
        <w:t xml:space="preserve"> posaçëm </w:t>
      </w:r>
      <w:r w:rsidR="00724A20" w:rsidRPr="00815D85">
        <w:rPr>
          <w:rFonts w:ascii="Times New Roman" w:hAnsi="Times New Roman" w:cs="Times New Roman"/>
          <w:sz w:val="24"/>
          <w:szCs w:val="24"/>
        </w:rPr>
        <w:t xml:space="preserve">në trajtimin e </w:t>
      </w:r>
      <w:r w:rsidR="00147066" w:rsidRPr="00815D85">
        <w:rPr>
          <w:rFonts w:ascii="Times New Roman" w:hAnsi="Times New Roman" w:cs="Times New Roman"/>
          <w:sz w:val="24"/>
          <w:szCs w:val="24"/>
        </w:rPr>
        <w:t>dallimi</w:t>
      </w:r>
      <w:r w:rsidR="00724A20" w:rsidRPr="00815D85">
        <w:rPr>
          <w:rFonts w:ascii="Times New Roman" w:hAnsi="Times New Roman" w:cs="Times New Roman"/>
          <w:sz w:val="24"/>
          <w:szCs w:val="24"/>
        </w:rPr>
        <w:t>t</w:t>
      </w:r>
      <w:r w:rsidR="00147066" w:rsidRPr="00815D85">
        <w:rPr>
          <w:rFonts w:ascii="Times New Roman" w:hAnsi="Times New Roman" w:cs="Times New Roman"/>
          <w:sz w:val="24"/>
          <w:szCs w:val="24"/>
        </w:rPr>
        <w:t xml:space="preserve"> ndërmjet z</w:t>
      </w:r>
      <w:r w:rsidR="001C7019" w:rsidRPr="00815D85">
        <w:rPr>
          <w:rFonts w:ascii="Times New Roman" w:hAnsi="Times New Roman" w:cs="Times New Roman"/>
          <w:sz w:val="24"/>
          <w:szCs w:val="24"/>
        </w:rPr>
        <w:t>batueshmëri</w:t>
      </w:r>
      <w:r w:rsidR="00147066" w:rsidRPr="00815D85">
        <w:rPr>
          <w:rFonts w:ascii="Times New Roman" w:hAnsi="Times New Roman" w:cs="Times New Roman"/>
          <w:sz w:val="24"/>
          <w:szCs w:val="24"/>
        </w:rPr>
        <w:t>së</w:t>
      </w:r>
      <w:r w:rsidR="00F84E30" w:rsidRPr="00815D85">
        <w:rPr>
          <w:rFonts w:ascii="Times New Roman" w:hAnsi="Times New Roman" w:cs="Times New Roman"/>
          <w:sz w:val="24"/>
          <w:szCs w:val="24"/>
        </w:rPr>
        <w:t xml:space="preserve"> </w:t>
      </w:r>
      <w:r w:rsidR="00147066" w:rsidRPr="00815D85">
        <w:rPr>
          <w:rFonts w:ascii="Times New Roman" w:hAnsi="Times New Roman" w:cs="Times New Roman"/>
          <w:sz w:val="24"/>
          <w:szCs w:val="24"/>
        </w:rPr>
        <w:t>së</w:t>
      </w:r>
      <w:r w:rsidR="001C7019" w:rsidRPr="00815D85">
        <w:rPr>
          <w:rFonts w:ascii="Times New Roman" w:hAnsi="Times New Roman" w:cs="Times New Roman"/>
          <w:sz w:val="24"/>
          <w:szCs w:val="24"/>
        </w:rPr>
        <w:t xml:space="preserve"> Rregulloreve të BE</w:t>
      </w:r>
      <w:r w:rsidR="00724A20" w:rsidRPr="00815D85">
        <w:rPr>
          <w:rFonts w:ascii="Times New Roman" w:hAnsi="Times New Roman" w:cs="Times New Roman"/>
          <w:sz w:val="24"/>
          <w:szCs w:val="24"/>
        </w:rPr>
        <w:t>-së</w:t>
      </w:r>
      <w:r w:rsidR="001C7019" w:rsidRPr="00815D85">
        <w:rPr>
          <w:rFonts w:ascii="Times New Roman" w:hAnsi="Times New Roman" w:cs="Times New Roman"/>
          <w:sz w:val="24"/>
          <w:szCs w:val="24"/>
        </w:rPr>
        <w:t xml:space="preserve"> në datën e aderimit në BE</w:t>
      </w:r>
      <w:r w:rsidR="00147066" w:rsidRPr="00815D85">
        <w:rPr>
          <w:rFonts w:ascii="Times New Roman" w:hAnsi="Times New Roman" w:cs="Times New Roman"/>
          <w:sz w:val="24"/>
          <w:szCs w:val="24"/>
        </w:rPr>
        <w:t xml:space="preserve"> kundrejt z</w:t>
      </w:r>
      <w:r w:rsidR="001C7019" w:rsidRPr="00815D85">
        <w:rPr>
          <w:rFonts w:ascii="Times New Roman" w:hAnsi="Times New Roman" w:cs="Times New Roman"/>
          <w:sz w:val="24"/>
          <w:szCs w:val="24"/>
        </w:rPr>
        <w:t>batueshmëri</w:t>
      </w:r>
      <w:r w:rsidR="00147066" w:rsidRPr="00815D85">
        <w:rPr>
          <w:rFonts w:ascii="Times New Roman" w:hAnsi="Times New Roman" w:cs="Times New Roman"/>
          <w:sz w:val="24"/>
          <w:szCs w:val="24"/>
        </w:rPr>
        <w:t>së</w:t>
      </w:r>
      <w:r w:rsidR="00F84E30" w:rsidRPr="00815D85">
        <w:rPr>
          <w:rFonts w:ascii="Times New Roman" w:hAnsi="Times New Roman" w:cs="Times New Roman"/>
          <w:sz w:val="24"/>
          <w:szCs w:val="24"/>
        </w:rPr>
        <w:t xml:space="preserve"> </w:t>
      </w:r>
      <w:r w:rsidR="00147066" w:rsidRPr="00815D85">
        <w:rPr>
          <w:rFonts w:ascii="Times New Roman" w:hAnsi="Times New Roman" w:cs="Times New Roman"/>
          <w:sz w:val="24"/>
          <w:szCs w:val="24"/>
        </w:rPr>
        <w:t>së</w:t>
      </w:r>
      <w:r w:rsidR="001C7019" w:rsidRPr="00815D85">
        <w:rPr>
          <w:rFonts w:ascii="Times New Roman" w:hAnsi="Times New Roman" w:cs="Times New Roman"/>
          <w:sz w:val="24"/>
          <w:szCs w:val="24"/>
        </w:rPr>
        <w:t xml:space="preserve"> Rregulloreve përpara </w:t>
      </w:r>
      <w:r w:rsidR="00F84E30" w:rsidRPr="00815D85">
        <w:rPr>
          <w:rFonts w:ascii="Times New Roman" w:hAnsi="Times New Roman" w:cs="Times New Roman"/>
          <w:sz w:val="24"/>
          <w:szCs w:val="24"/>
        </w:rPr>
        <w:t>momentit</w:t>
      </w:r>
      <w:r w:rsidR="001C7019" w:rsidRPr="00815D85">
        <w:rPr>
          <w:rFonts w:ascii="Times New Roman" w:hAnsi="Times New Roman" w:cs="Times New Roman"/>
          <w:sz w:val="24"/>
          <w:szCs w:val="24"/>
        </w:rPr>
        <w:t xml:space="preserve"> </w:t>
      </w:r>
      <w:r w:rsidR="00F84E30" w:rsidRPr="00815D85">
        <w:rPr>
          <w:rFonts w:ascii="Times New Roman" w:hAnsi="Times New Roman" w:cs="Times New Roman"/>
          <w:sz w:val="24"/>
          <w:szCs w:val="24"/>
        </w:rPr>
        <w:t>t</w:t>
      </w:r>
      <w:r w:rsidR="001C7019" w:rsidRPr="00815D85">
        <w:rPr>
          <w:rFonts w:ascii="Times New Roman" w:hAnsi="Times New Roman" w:cs="Times New Roman"/>
          <w:sz w:val="24"/>
          <w:szCs w:val="24"/>
        </w:rPr>
        <w:t>ë aderimit</w:t>
      </w:r>
      <w:r w:rsidR="005F282B" w:rsidRPr="00815D85">
        <w:rPr>
          <w:rFonts w:ascii="Times New Roman" w:hAnsi="Times New Roman" w:cs="Times New Roman"/>
          <w:sz w:val="24"/>
          <w:szCs w:val="24"/>
        </w:rPr>
        <w:t>.</w:t>
      </w:r>
      <w:r w:rsidR="00724A20" w:rsidRPr="00815D85">
        <w:rPr>
          <w:rFonts w:ascii="Times New Roman" w:hAnsi="Times New Roman" w:cs="Times New Roman"/>
          <w:sz w:val="24"/>
          <w:szCs w:val="24"/>
        </w:rPr>
        <w:t xml:space="preserve"> Po kështu, një rëndësi e posaçme i është kushtuar </w:t>
      </w:r>
      <w:r w:rsidR="005F282B" w:rsidRPr="00815D85">
        <w:rPr>
          <w:rFonts w:ascii="Times New Roman" w:hAnsi="Times New Roman" w:cs="Times New Roman"/>
          <w:sz w:val="24"/>
          <w:szCs w:val="24"/>
        </w:rPr>
        <w:t>t</w:t>
      </w:r>
      <w:r w:rsidR="001C7019" w:rsidRPr="00815D85">
        <w:rPr>
          <w:rFonts w:ascii="Times New Roman" w:hAnsi="Times New Roman" w:cs="Times New Roman"/>
          <w:sz w:val="24"/>
          <w:szCs w:val="24"/>
        </w:rPr>
        <w:t>ranspozimi</w:t>
      </w:r>
      <w:r w:rsidR="00724A20" w:rsidRPr="00815D85">
        <w:rPr>
          <w:rFonts w:ascii="Times New Roman" w:hAnsi="Times New Roman" w:cs="Times New Roman"/>
          <w:sz w:val="24"/>
          <w:szCs w:val="24"/>
        </w:rPr>
        <w:t>t</w:t>
      </w:r>
      <w:r w:rsidR="00F84E30" w:rsidRPr="00815D85">
        <w:rPr>
          <w:rFonts w:ascii="Times New Roman" w:hAnsi="Times New Roman" w:cs="Times New Roman"/>
          <w:sz w:val="24"/>
          <w:szCs w:val="24"/>
        </w:rPr>
        <w:t xml:space="preserve"> </w:t>
      </w:r>
      <w:r w:rsidR="00724A20" w:rsidRPr="00815D85">
        <w:rPr>
          <w:rFonts w:ascii="Times New Roman" w:hAnsi="Times New Roman" w:cs="Times New Roman"/>
          <w:sz w:val="24"/>
          <w:szCs w:val="24"/>
        </w:rPr>
        <w:t>të</w:t>
      </w:r>
      <w:r w:rsidR="001C7019" w:rsidRPr="00815D85">
        <w:rPr>
          <w:rFonts w:ascii="Times New Roman" w:hAnsi="Times New Roman" w:cs="Times New Roman"/>
          <w:sz w:val="24"/>
          <w:szCs w:val="24"/>
        </w:rPr>
        <w:t xml:space="preserve"> Direktivave të BE</w:t>
      </w:r>
      <w:r w:rsidR="00724A20" w:rsidRPr="00815D85">
        <w:rPr>
          <w:rFonts w:ascii="Times New Roman" w:hAnsi="Times New Roman" w:cs="Times New Roman"/>
          <w:sz w:val="24"/>
          <w:szCs w:val="24"/>
        </w:rPr>
        <w:t>-së</w:t>
      </w:r>
      <w:r w:rsidR="005F282B" w:rsidRPr="00815D85">
        <w:rPr>
          <w:rFonts w:ascii="Times New Roman" w:hAnsi="Times New Roman" w:cs="Times New Roman"/>
          <w:sz w:val="24"/>
          <w:szCs w:val="24"/>
        </w:rPr>
        <w:t xml:space="preserve"> dhe pa</w:t>
      </w:r>
      <w:r w:rsidR="001C7019" w:rsidRPr="00815D85">
        <w:rPr>
          <w:rFonts w:ascii="Times New Roman" w:hAnsi="Times New Roman" w:cs="Times New Roman"/>
          <w:sz w:val="24"/>
          <w:szCs w:val="24"/>
        </w:rPr>
        <w:t>soja</w:t>
      </w:r>
      <w:r w:rsidR="00724A20" w:rsidRPr="00815D85">
        <w:rPr>
          <w:rFonts w:ascii="Times New Roman" w:hAnsi="Times New Roman" w:cs="Times New Roman"/>
          <w:sz w:val="24"/>
          <w:szCs w:val="24"/>
        </w:rPr>
        <w:t>ve</w:t>
      </w:r>
      <w:r w:rsidR="00F84E30" w:rsidRPr="00815D85">
        <w:rPr>
          <w:rFonts w:ascii="Times New Roman" w:hAnsi="Times New Roman" w:cs="Times New Roman"/>
          <w:sz w:val="24"/>
          <w:szCs w:val="24"/>
        </w:rPr>
        <w:t xml:space="preserve"> </w:t>
      </w:r>
      <w:r w:rsidR="00724A20" w:rsidRPr="00815D85">
        <w:rPr>
          <w:rFonts w:ascii="Times New Roman" w:hAnsi="Times New Roman" w:cs="Times New Roman"/>
          <w:sz w:val="24"/>
          <w:szCs w:val="24"/>
        </w:rPr>
        <w:t>të</w:t>
      </w:r>
      <w:r w:rsidR="001C7019" w:rsidRPr="00815D85">
        <w:rPr>
          <w:rFonts w:ascii="Times New Roman" w:hAnsi="Times New Roman" w:cs="Times New Roman"/>
          <w:sz w:val="24"/>
          <w:szCs w:val="24"/>
        </w:rPr>
        <w:t xml:space="preserve"> mos</w:t>
      </w:r>
      <w:r w:rsidR="00F84E30" w:rsidRPr="00815D85">
        <w:rPr>
          <w:rFonts w:ascii="Times New Roman" w:hAnsi="Times New Roman" w:cs="Times New Roman"/>
          <w:sz w:val="24"/>
          <w:szCs w:val="24"/>
        </w:rPr>
        <w:t xml:space="preserve"> </w:t>
      </w:r>
      <w:r w:rsidR="001C7019" w:rsidRPr="00815D85">
        <w:rPr>
          <w:rFonts w:ascii="Times New Roman" w:hAnsi="Times New Roman" w:cs="Times New Roman"/>
          <w:sz w:val="24"/>
          <w:szCs w:val="24"/>
        </w:rPr>
        <w:t>transpozimit ose transpozimit të paplotë të një Direktive</w:t>
      </w:r>
      <w:r w:rsidR="00724A20" w:rsidRPr="00815D85">
        <w:rPr>
          <w:rFonts w:ascii="Times New Roman" w:hAnsi="Times New Roman" w:cs="Times New Roman"/>
          <w:sz w:val="24"/>
          <w:szCs w:val="24"/>
        </w:rPr>
        <w:t xml:space="preserve">, </w:t>
      </w:r>
      <w:r w:rsidR="0004694D" w:rsidRPr="00815D85">
        <w:rPr>
          <w:rFonts w:ascii="Times New Roman" w:hAnsi="Times New Roman" w:cs="Times New Roman"/>
          <w:sz w:val="24"/>
          <w:szCs w:val="24"/>
        </w:rPr>
        <w:t>si dhe h</w:t>
      </w:r>
      <w:r w:rsidR="001C7019" w:rsidRPr="00815D85">
        <w:rPr>
          <w:rFonts w:ascii="Times New Roman" w:hAnsi="Times New Roman" w:cs="Times New Roman"/>
          <w:sz w:val="24"/>
          <w:szCs w:val="24"/>
        </w:rPr>
        <w:t>armonizimi</w:t>
      </w:r>
      <w:r w:rsidR="00724A20" w:rsidRPr="00815D85">
        <w:rPr>
          <w:rFonts w:ascii="Times New Roman" w:hAnsi="Times New Roman" w:cs="Times New Roman"/>
          <w:sz w:val="24"/>
          <w:szCs w:val="24"/>
        </w:rPr>
        <w:t xml:space="preserve">t të </w:t>
      </w:r>
      <w:r w:rsidR="001C7019" w:rsidRPr="00815D85">
        <w:rPr>
          <w:rFonts w:ascii="Times New Roman" w:hAnsi="Times New Roman" w:cs="Times New Roman"/>
          <w:sz w:val="24"/>
          <w:szCs w:val="24"/>
        </w:rPr>
        <w:t>ligjit kombëtar me Vendimet</w:t>
      </w:r>
      <w:r w:rsidR="00724A20" w:rsidRPr="00815D85">
        <w:rPr>
          <w:rFonts w:ascii="Times New Roman" w:hAnsi="Times New Roman" w:cs="Times New Roman"/>
          <w:sz w:val="24"/>
          <w:szCs w:val="24"/>
        </w:rPr>
        <w:t xml:space="preserve"> e BE-së. </w:t>
      </w:r>
      <w:r w:rsidRPr="00815D85">
        <w:rPr>
          <w:rFonts w:ascii="Times New Roman" w:hAnsi="Times New Roman" w:cs="Times New Roman"/>
          <w:sz w:val="24"/>
          <w:szCs w:val="24"/>
        </w:rPr>
        <w:t xml:space="preserve">Pjesa F përmbyllet me kërkesat e citimit </w:t>
      </w:r>
      <w:r w:rsidR="00454CE7" w:rsidRPr="00815D85">
        <w:rPr>
          <w:rFonts w:ascii="Times New Roman" w:hAnsi="Times New Roman" w:cs="Times New Roman"/>
          <w:sz w:val="24"/>
          <w:szCs w:val="24"/>
        </w:rPr>
        <w:t xml:space="preserve">të </w:t>
      </w:r>
      <w:r w:rsidRPr="00815D85">
        <w:rPr>
          <w:rFonts w:ascii="Times New Roman" w:hAnsi="Times New Roman" w:cs="Times New Roman"/>
          <w:sz w:val="24"/>
          <w:szCs w:val="24"/>
        </w:rPr>
        <w:t>së drejtës së B</w:t>
      </w:r>
      <w:r w:rsidR="00454CE7" w:rsidRPr="00815D85">
        <w:rPr>
          <w:rFonts w:ascii="Times New Roman" w:hAnsi="Times New Roman" w:cs="Times New Roman"/>
          <w:sz w:val="24"/>
          <w:szCs w:val="24"/>
        </w:rPr>
        <w:t>E-së</w:t>
      </w:r>
      <w:r w:rsidRPr="00815D85">
        <w:rPr>
          <w:rFonts w:ascii="Times New Roman" w:hAnsi="Times New Roman" w:cs="Times New Roman"/>
          <w:sz w:val="24"/>
          <w:szCs w:val="24"/>
        </w:rPr>
        <w:t>, si dhe kërkes</w:t>
      </w:r>
      <w:r w:rsidR="00454CE7" w:rsidRPr="00815D85">
        <w:rPr>
          <w:rFonts w:ascii="Times New Roman" w:hAnsi="Times New Roman" w:cs="Times New Roman"/>
          <w:sz w:val="24"/>
          <w:szCs w:val="24"/>
        </w:rPr>
        <w:t>at</w:t>
      </w:r>
      <w:r w:rsidRPr="00815D85">
        <w:rPr>
          <w:rFonts w:ascii="Times New Roman" w:hAnsi="Times New Roman" w:cs="Times New Roman"/>
          <w:sz w:val="24"/>
          <w:szCs w:val="24"/>
        </w:rPr>
        <w:t xml:space="preserve"> e citimit kur zbatohen direktivat e B</w:t>
      </w:r>
      <w:r w:rsidR="00454CE7" w:rsidRPr="00815D85">
        <w:rPr>
          <w:rFonts w:ascii="Times New Roman" w:hAnsi="Times New Roman" w:cs="Times New Roman"/>
          <w:sz w:val="24"/>
          <w:szCs w:val="24"/>
        </w:rPr>
        <w:t>E-së</w:t>
      </w:r>
      <w:r w:rsidRPr="00815D85">
        <w:rPr>
          <w:rFonts w:ascii="Times New Roman" w:hAnsi="Times New Roman" w:cs="Times New Roman"/>
          <w:sz w:val="24"/>
          <w:szCs w:val="24"/>
        </w:rPr>
        <w:t>.</w:t>
      </w:r>
    </w:p>
    <w:p w14:paraId="3A59E39D" w14:textId="77777777" w:rsidR="009F36FC" w:rsidRPr="00815D85" w:rsidRDefault="009F36FC" w:rsidP="008611B6">
      <w:pPr>
        <w:pStyle w:val="ListParagraph"/>
        <w:rPr>
          <w:rFonts w:ascii="Times New Roman" w:hAnsi="Times New Roman" w:cs="Times New Roman"/>
          <w:sz w:val="24"/>
          <w:szCs w:val="24"/>
        </w:rPr>
      </w:pPr>
    </w:p>
    <w:p w14:paraId="257DC66B" w14:textId="77777777" w:rsidR="009F36FC" w:rsidRPr="00815D85" w:rsidRDefault="009F36FC"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 xml:space="preserve">Pjesa G </w:t>
      </w:r>
      <w:r w:rsidRPr="00815D85">
        <w:rPr>
          <w:rFonts w:ascii="Times New Roman" w:hAnsi="Times New Roman" w:cs="Times New Roman"/>
          <w:b/>
          <w:bCs/>
          <w:sz w:val="24"/>
          <w:szCs w:val="24"/>
        </w:rPr>
        <w:t>Aktet nënligjore</w:t>
      </w:r>
      <w:r w:rsidRPr="00815D85">
        <w:rPr>
          <w:rFonts w:ascii="Times New Roman" w:hAnsi="Times New Roman" w:cs="Times New Roman"/>
          <w:sz w:val="24"/>
          <w:szCs w:val="24"/>
        </w:rPr>
        <w:t xml:space="preserve"> fillon me vërejtje të përgjithshme dhe kuadrin e autorizimit ligjor për nxjerrjen e akteve nënligjore,</w:t>
      </w:r>
      <w:r w:rsidR="00454CE7" w:rsidRPr="00815D85">
        <w:rPr>
          <w:rFonts w:ascii="Times New Roman" w:hAnsi="Times New Roman" w:cs="Times New Roman"/>
          <w:sz w:val="24"/>
          <w:szCs w:val="24"/>
        </w:rPr>
        <w:t xml:space="preserve"> duke vijuar me </w:t>
      </w:r>
      <w:r w:rsidRPr="00815D85">
        <w:rPr>
          <w:rFonts w:ascii="Times New Roman" w:hAnsi="Times New Roman" w:cs="Times New Roman"/>
          <w:sz w:val="24"/>
          <w:szCs w:val="24"/>
        </w:rPr>
        <w:t xml:space="preserve">karakteristikat e akteve </w:t>
      </w:r>
      <w:r w:rsidR="00E73D56" w:rsidRPr="00815D85">
        <w:rPr>
          <w:rFonts w:ascii="Times New Roman" w:hAnsi="Times New Roman" w:cs="Times New Roman"/>
          <w:sz w:val="24"/>
          <w:szCs w:val="24"/>
        </w:rPr>
        <w:t>parësor</w:t>
      </w:r>
      <w:r w:rsidRPr="00815D85">
        <w:rPr>
          <w:rFonts w:ascii="Times New Roman" w:hAnsi="Times New Roman" w:cs="Times New Roman"/>
          <w:sz w:val="24"/>
          <w:szCs w:val="24"/>
        </w:rPr>
        <w:t xml:space="preserve">e nënligjore, përfshirë titullin, dispozitën e miratimit, caktimin e organit që nxjerr aktin nënligjor dhe kërkesat e veçanta, </w:t>
      </w:r>
      <w:r w:rsidR="0044582A" w:rsidRPr="00815D85">
        <w:rPr>
          <w:rFonts w:ascii="Times New Roman" w:hAnsi="Times New Roman" w:cs="Times New Roman"/>
          <w:sz w:val="24"/>
          <w:szCs w:val="24"/>
        </w:rPr>
        <w:t xml:space="preserve">rekomandime për </w:t>
      </w:r>
      <w:r w:rsidRPr="00815D85">
        <w:rPr>
          <w:rFonts w:ascii="Times New Roman" w:hAnsi="Times New Roman" w:cs="Times New Roman"/>
          <w:sz w:val="24"/>
          <w:szCs w:val="24"/>
        </w:rPr>
        <w:t>strukturën e akteve nënligjore, rregullat në lidhje me nëndelegimin e akteve nënligjore, hyrj</w:t>
      </w:r>
      <w:r w:rsidR="00454CE7" w:rsidRPr="00815D85">
        <w:rPr>
          <w:rFonts w:ascii="Times New Roman" w:hAnsi="Times New Roman" w:cs="Times New Roman"/>
          <w:sz w:val="24"/>
          <w:szCs w:val="24"/>
        </w:rPr>
        <w:t>en</w:t>
      </w:r>
      <w:r w:rsidRPr="00815D85">
        <w:rPr>
          <w:rFonts w:ascii="Times New Roman" w:hAnsi="Times New Roman" w:cs="Times New Roman"/>
          <w:sz w:val="24"/>
          <w:szCs w:val="24"/>
        </w:rPr>
        <w:t xml:space="preserve"> në fuqi dhe formul</w:t>
      </w:r>
      <w:r w:rsidR="00454CE7" w:rsidRPr="00815D85">
        <w:rPr>
          <w:rFonts w:ascii="Times New Roman" w:hAnsi="Times New Roman" w:cs="Times New Roman"/>
          <w:sz w:val="24"/>
          <w:szCs w:val="24"/>
        </w:rPr>
        <w:t>ën</w:t>
      </w:r>
      <w:r w:rsidRPr="00815D85">
        <w:rPr>
          <w:rFonts w:ascii="Times New Roman" w:hAnsi="Times New Roman" w:cs="Times New Roman"/>
          <w:sz w:val="24"/>
          <w:szCs w:val="24"/>
        </w:rPr>
        <w:t xml:space="preserve"> përmbyllëse </w:t>
      </w:r>
      <w:r w:rsidR="00454CE7" w:rsidRPr="00815D85">
        <w:rPr>
          <w:rFonts w:ascii="Times New Roman" w:hAnsi="Times New Roman" w:cs="Times New Roman"/>
          <w:sz w:val="24"/>
          <w:szCs w:val="24"/>
        </w:rPr>
        <w:t>të</w:t>
      </w:r>
      <w:r w:rsidRPr="00815D85">
        <w:rPr>
          <w:rFonts w:ascii="Times New Roman" w:hAnsi="Times New Roman" w:cs="Times New Roman"/>
          <w:sz w:val="24"/>
          <w:szCs w:val="24"/>
        </w:rPr>
        <w:t xml:space="preserve"> akteve nënligjore. Pjesa G përqendrohet </w:t>
      </w:r>
      <w:r w:rsidR="00381376" w:rsidRPr="00815D85">
        <w:rPr>
          <w:rFonts w:ascii="Times New Roman" w:hAnsi="Times New Roman" w:cs="Times New Roman"/>
          <w:sz w:val="24"/>
          <w:szCs w:val="24"/>
        </w:rPr>
        <w:t xml:space="preserve">gjithashtu </w:t>
      </w:r>
      <w:r w:rsidRPr="00815D85">
        <w:rPr>
          <w:rFonts w:ascii="Times New Roman" w:hAnsi="Times New Roman" w:cs="Times New Roman"/>
          <w:sz w:val="24"/>
          <w:szCs w:val="24"/>
        </w:rPr>
        <w:t>në ndryshimin e akteve nënligjore dhe karakteristikat e tyre, të tilla si titulli, dispozita e miratimit, struktura, hyrja në fuqi dhe formula e mbylljes.</w:t>
      </w:r>
    </w:p>
    <w:p w14:paraId="6531BC2E" w14:textId="77777777" w:rsidR="009F36FC" w:rsidRPr="00815D85" w:rsidRDefault="009F36FC" w:rsidP="008611B6">
      <w:pPr>
        <w:pStyle w:val="ListParagraph"/>
        <w:rPr>
          <w:rFonts w:ascii="Times New Roman" w:hAnsi="Times New Roman" w:cs="Times New Roman"/>
          <w:sz w:val="24"/>
          <w:szCs w:val="24"/>
        </w:rPr>
      </w:pPr>
    </w:p>
    <w:p w14:paraId="400D0B3A" w14:textId="77777777" w:rsidR="009F36FC" w:rsidRPr="00815D85" w:rsidRDefault="009F36FC"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 xml:space="preserve">Pjesa H </w:t>
      </w:r>
      <w:r w:rsidR="00582C75" w:rsidRPr="00815D85">
        <w:rPr>
          <w:rFonts w:ascii="Times New Roman" w:hAnsi="Times New Roman" w:cs="Times New Roman"/>
          <w:b/>
          <w:bCs/>
          <w:sz w:val="24"/>
          <w:szCs w:val="24"/>
        </w:rPr>
        <w:t>Ndihma për hartimin dhe ndryshimin e akteve gjatë procesit legjislativ</w:t>
      </w:r>
      <w:r w:rsidRPr="00815D85">
        <w:rPr>
          <w:rFonts w:ascii="Times New Roman" w:hAnsi="Times New Roman" w:cs="Times New Roman"/>
          <w:sz w:val="24"/>
          <w:szCs w:val="24"/>
        </w:rPr>
        <w:t xml:space="preserve"> përcakton procedurën legjislative të Kuvendit, që përfshin paraqitjen e projektligjeve në Kuvend, shqyrtimin nga komisionet e Kuvendit, shqyrtimin në seancën plenare të </w:t>
      </w:r>
      <w:r w:rsidRPr="00815D85">
        <w:rPr>
          <w:rFonts w:ascii="Times New Roman" w:hAnsi="Times New Roman" w:cs="Times New Roman"/>
          <w:sz w:val="24"/>
          <w:szCs w:val="24"/>
        </w:rPr>
        <w:lastRenderedPageBreak/>
        <w:t xml:space="preserve">Kuvendit, diskutimin në parim dhe diskutimi nen për nen dhe miratim në tërësi të projektaktit. </w:t>
      </w:r>
      <w:r w:rsidR="00787648" w:rsidRPr="00815D85">
        <w:rPr>
          <w:rFonts w:ascii="Times New Roman" w:hAnsi="Times New Roman" w:cs="Times New Roman"/>
          <w:sz w:val="24"/>
          <w:szCs w:val="24"/>
        </w:rPr>
        <w:t>Gjithashtu, p</w:t>
      </w:r>
      <w:r w:rsidRPr="00815D85">
        <w:rPr>
          <w:rFonts w:ascii="Times New Roman" w:hAnsi="Times New Roman" w:cs="Times New Roman"/>
          <w:sz w:val="24"/>
          <w:szCs w:val="24"/>
        </w:rPr>
        <w:t>jesa H trajton</w:t>
      </w:r>
      <w:r w:rsidR="00787648" w:rsidRPr="00815D85">
        <w:rPr>
          <w:rFonts w:ascii="Times New Roman" w:hAnsi="Times New Roman" w:cs="Times New Roman"/>
          <w:sz w:val="24"/>
          <w:szCs w:val="24"/>
        </w:rPr>
        <w:t xml:space="preserve"> në mënyrë të detajuar </w:t>
      </w:r>
      <w:r w:rsidRPr="00815D85">
        <w:rPr>
          <w:rFonts w:ascii="Times New Roman" w:hAnsi="Times New Roman" w:cs="Times New Roman"/>
          <w:sz w:val="24"/>
          <w:szCs w:val="24"/>
        </w:rPr>
        <w:t>rregullat e veçanta të procedurës legjislative për akte specifike, siç është shqyrtimi i projektligjeve që lidhen me financat dhe buxhetin</w:t>
      </w:r>
      <w:r w:rsidR="00787648" w:rsidRPr="00815D85">
        <w:rPr>
          <w:rFonts w:ascii="Times New Roman" w:hAnsi="Times New Roman" w:cs="Times New Roman"/>
          <w:sz w:val="24"/>
          <w:szCs w:val="24"/>
        </w:rPr>
        <w:t xml:space="preserve"> si dhe </w:t>
      </w:r>
      <w:r w:rsidRPr="00815D85">
        <w:rPr>
          <w:rFonts w:ascii="Times New Roman" w:hAnsi="Times New Roman" w:cs="Times New Roman"/>
          <w:sz w:val="24"/>
          <w:szCs w:val="24"/>
        </w:rPr>
        <w:t>rishikimin e Kushtetutës</w:t>
      </w:r>
      <w:r w:rsidR="00787648" w:rsidRPr="00815D85">
        <w:rPr>
          <w:rFonts w:ascii="Times New Roman" w:hAnsi="Times New Roman" w:cs="Times New Roman"/>
          <w:sz w:val="24"/>
          <w:szCs w:val="24"/>
        </w:rPr>
        <w:t xml:space="preserve">. Po kështu, një rëndësi e veçantë i kushtohet </w:t>
      </w:r>
      <w:r w:rsidRPr="00815D85">
        <w:rPr>
          <w:rFonts w:ascii="Times New Roman" w:hAnsi="Times New Roman" w:cs="Times New Roman"/>
          <w:sz w:val="24"/>
          <w:szCs w:val="24"/>
        </w:rPr>
        <w:t>zbatimi</w:t>
      </w:r>
      <w:r w:rsidR="00787648" w:rsidRPr="00815D85">
        <w:rPr>
          <w:rFonts w:ascii="Times New Roman" w:hAnsi="Times New Roman" w:cs="Times New Roman"/>
          <w:sz w:val="24"/>
          <w:szCs w:val="24"/>
        </w:rPr>
        <w:t>t të</w:t>
      </w:r>
      <w:r w:rsidRPr="00815D85">
        <w:rPr>
          <w:rFonts w:ascii="Times New Roman" w:hAnsi="Times New Roman" w:cs="Times New Roman"/>
          <w:sz w:val="24"/>
          <w:szCs w:val="24"/>
        </w:rPr>
        <w:t xml:space="preserve"> vendimeve të Gjykatës Kushtetuese</w:t>
      </w:r>
      <w:r w:rsidR="00787648" w:rsidRPr="00815D85">
        <w:rPr>
          <w:rFonts w:ascii="Times New Roman" w:hAnsi="Times New Roman" w:cs="Times New Roman"/>
          <w:sz w:val="24"/>
          <w:szCs w:val="24"/>
        </w:rPr>
        <w:t xml:space="preserve">. Kjo pjesë përmbyllet me </w:t>
      </w:r>
      <w:r w:rsidRPr="00815D85">
        <w:rPr>
          <w:rFonts w:ascii="Times New Roman" w:hAnsi="Times New Roman" w:cs="Times New Roman"/>
          <w:sz w:val="24"/>
          <w:szCs w:val="24"/>
        </w:rPr>
        <w:t>një seksion mbi ndihmën e dhënë nga ekze</w:t>
      </w:r>
      <w:r w:rsidR="00787648" w:rsidRPr="00815D85">
        <w:rPr>
          <w:rFonts w:ascii="Times New Roman" w:hAnsi="Times New Roman" w:cs="Times New Roman"/>
          <w:sz w:val="24"/>
          <w:szCs w:val="24"/>
        </w:rPr>
        <w:t>kutivi</w:t>
      </w:r>
      <w:r w:rsidR="00815D85">
        <w:rPr>
          <w:rFonts w:ascii="Times New Roman" w:hAnsi="Times New Roman" w:cs="Times New Roman"/>
          <w:sz w:val="24"/>
          <w:szCs w:val="24"/>
        </w:rPr>
        <w:t xml:space="preserve"> </w:t>
      </w:r>
      <w:r w:rsidR="00787648" w:rsidRPr="00815D85">
        <w:rPr>
          <w:rFonts w:ascii="Times New Roman" w:hAnsi="Times New Roman" w:cs="Times New Roman"/>
          <w:sz w:val="24"/>
          <w:szCs w:val="24"/>
        </w:rPr>
        <w:t xml:space="preserve">në hartimin e legjislacionit </w:t>
      </w:r>
      <w:r w:rsidRPr="00815D85">
        <w:rPr>
          <w:rFonts w:ascii="Times New Roman" w:hAnsi="Times New Roman" w:cs="Times New Roman"/>
          <w:sz w:val="24"/>
          <w:szCs w:val="24"/>
        </w:rPr>
        <w:t>gjatë procesit legjislativ parlamentar.</w:t>
      </w:r>
    </w:p>
    <w:p w14:paraId="4F7473BB" w14:textId="77777777" w:rsidR="009F36FC" w:rsidRPr="00815D85" w:rsidRDefault="009F36FC" w:rsidP="008611B6">
      <w:pPr>
        <w:pStyle w:val="ListParagraph"/>
        <w:rPr>
          <w:rFonts w:ascii="Times New Roman" w:hAnsi="Times New Roman" w:cs="Times New Roman"/>
          <w:sz w:val="24"/>
          <w:szCs w:val="24"/>
        </w:rPr>
      </w:pPr>
    </w:p>
    <w:p w14:paraId="4188A799" w14:textId="77777777" w:rsidR="002E17C9" w:rsidRPr="00815D85" w:rsidRDefault="009F36FC"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 xml:space="preserve">Pjesa I </w:t>
      </w:r>
      <w:r w:rsidRPr="00815D85">
        <w:rPr>
          <w:rFonts w:ascii="Times New Roman" w:hAnsi="Times New Roman" w:cs="Times New Roman"/>
          <w:b/>
          <w:bCs/>
          <w:sz w:val="24"/>
          <w:szCs w:val="24"/>
        </w:rPr>
        <w:t>Interpretimit i legjislacionit</w:t>
      </w:r>
      <w:r w:rsidRPr="00815D85">
        <w:rPr>
          <w:rFonts w:ascii="Times New Roman" w:hAnsi="Times New Roman" w:cs="Times New Roman"/>
          <w:sz w:val="24"/>
          <w:szCs w:val="24"/>
        </w:rPr>
        <w:t xml:space="preserve"> fillon me disa vërejtje të përgjithshme mbi rregullat e interpretimit, duke përpunuar më tej rregullat e interpretimit </w:t>
      </w:r>
      <w:r w:rsidR="006D7F14" w:rsidRPr="00815D85">
        <w:rPr>
          <w:rFonts w:ascii="Times New Roman" w:hAnsi="Times New Roman" w:cs="Times New Roman"/>
          <w:sz w:val="24"/>
          <w:szCs w:val="24"/>
        </w:rPr>
        <w:t>me</w:t>
      </w:r>
      <w:r w:rsidRPr="00815D85">
        <w:rPr>
          <w:rFonts w:ascii="Times New Roman" w:hAnsi="Times New Roman" w:cs="Times New Roman"/>
          <w:sz w:val="24"/>
          <w:szCs w:val="24"/>
        </w:rPr>
        <w:t xml:space="preserve"> analogji, interpretimi</w:t>
      </w:r>
      <w:r w:rsidR="00D75AA9" w:rsidRPr="00815D85">
        <w:rPr>
          <w:rFonts w:ascii="Times New Roman" w:hAnsi="Times New Roman" w:cs="Times New Roman"/>
          <w:sz w:val="24"/>
          <w:szCs w:val="24"/>
        </w:rPr>
        <w:t>t</w:t>
      </w:r>
      <w:r w:rsidR="00815D85">
        <w:rPr>
          <w:rFonts w:ascii="Times New Roman" w:hAnsi="Times New Roman" w:cs="Times New Roman"/>
          <w:sz w:val="24"/>
          <w:szCs w:val="24"/>
        </w:rPr>
        <w:t xml:space="preserve"> </w:t>
      </w:r>
      <w:r w:rsidRPr="00815D85">
        <w:rPr>
          <w:rFonts w:ascii="Times New Roman" w:hAnsi="Times New Roman" w:cs="Times New Roman"/>
          <w:i/>
          <w:iCs/>
          <w:sz w:val="24"/>
          <w:szCs w:val="24"/>
        </w:rPr>
        <w:t>a contrario</w:t>
      </w:r>
      <w:r w:rsidRPr="00815D85">
        <w:rPr>
          <w:rFonts w:ascii="Times New Roman" w:hAnsi="Times New Roman" w:cs="Times New Roman"/>
          <w:sz w:val="24"/>
          <w:szCs w:val="24"/>
        </w:rPr>
        <w:t xml:space="preserve"> dhe </w:t>
      </w:r>
      <w:r w:rsidR="006D7F14" w:rsidRPr="00815D85">
        <w:rPr>
          <w:rFonts w:ascii="Times New Roman" w:hAnsi="Times New Roman" w:cs="Times New Roman"/>
          <w:sz w:val="24"/>
          <w:szCs w:val="24"/>
        </w:rPr>
        <w:t xml:space="preserve">atë </w:t>
      </w:r>
      <w:r w:rsidRPr="00815D85">
        <w:rPr>
          <w:rFonts w:ascii="Times New Roman" w:hAnsi="Times New Roman" w:cs="Times New Roman"/>
          <w:sz w:val="24"/>
          <w:szCs w:val="24"/>
        </w:rPr>
        <w:t>teleologjik</w:t>
      </w:r>
      <w:r w:rsidR="00D75AA9"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specifikat e interpretimit të </w:t>
      </w:r>
      <w:r w:rsidRPr="00815D85">
        <w:rPr>
          <w:rFonts w:ascii="Times New Roman" w:hAnsi="Times New Roman" w:cs="Times New Roman"/>
          <w:i/>
          <w:iCs/>
          <w:sz w:val="24"/>
          <w:szCs w:val="24"/>
        </w:rPr>
        <w:t>acquis-së</w:t>
      </w:r>
      <w:r w:rsidR="008B3688" w:rsidRPr="00815D85">
        <w:rPr>
          <w:rFonts w:ascii="Times New Roman" w:hAnsi="Times New Roman" w:cs="Times New Roman"/>
          <w:i/>
          <w:iCs/>
          <w:sz w:val="24"/>
          <w:szCs w:val="24"/>
        </w:rPr>
        <w:t xml:space="preserve"> </w:t>
      </w:r>
      <w:r w:rsidR="006D7F14" w:rsidRPr="00815D85">
        <w:rPr>
          <w:rFonts w:ascii="Times New Roman" w:hAnsi="Times New Roman" w:cs="Times New Roman"/>
          <w:sz w:val="24"/>
          <w:szCs w:val="24"/>
        </w:rPr>
        <w:t>s</w:t>
      </w:r>
      <w:r w:rsidRPr="00815D85">
        <w:rPr>
          <w:rFonts w:ascii="Times New Roman" w:hAnsi="Times New Roman" w:cs="Times New Roman"/>
          <w:sz w:val="24"/>
          <w:szCs w:val="24"/>
        </w:rPr>
        <w:t>ë BE-së</w:t>
      </w:r>
      <w:r w:rsidR="00D75AA9" w:rsidRPr="00815D85">
        <w:rPr>
          <w:rFonts w:ascii="Times New Roman" w:hAnsi="Times New Roman" w:cs="Times New Roman"/>
          <w:sz w:val="24"/>
          <w:szCs w:val="24"/>
        </w:rPr>
        <w:t xml:space="preserve">, si </w:t>
      </w:r>
      <w:r w:rsidRPr="00815D85">
        <w:rPr>
          <w:rFonts w:ascii="Times New Roman" w:hAnsi="Times New Roman" w:cs="Times New Roman"/>
          <w:sz w:val="24"/>
          <w:szCs w:val="24"/>
        </w:rPr>
        <w:t xml:space="preserve">dhe </w:t>
      </w:r>
      <w:r w:rsidR="00D75AA9" w:rsidRPr="00815D85">
        <w:rPr>
          <w:rFonts w:ascii="Times New Roman" w:hAnsi="Times New Roman" w:cs="Times New Roman"/>
          <w:sz w:val="24"/>
          <w:szCs w:val="24"/>
        </w:rPr>
        <w:t xml:space="preserve">ndikimin e </w:t>
      </w:r>
      <w:r w:rsidRPr="00815D85">
        <w:rPr>
          <w:rFonts w:ascii="Times New Roman" w:hAnsi="Times New Roman" w:cs="Times New Roman"/>
          <w:sz w:val="24"/>
          <w:szCs w:val="24"/>
        </w:rPr>
        <w:t xml:space="preserve">rregullave të interpretimit </w:t>
      </w:r>
      <w:r w:rsidR="00D75AA9" w:rsidRPr="00815D85">
        <w:rPr>
          <w:rFonts w:ascii="Times New Roman" w:hAnsi="Times New Roman" w:cs="Times New Roman"/>
          <w:sz w:val="24"/>
          <w:szCs w:val="24"/>
        </w:rPr>
        <w:t>në</w:t>
      </w:r>
      <w:r w:rsidRPr="00815D85">
        <w:rPr>
          <w:rFonts w:ascii="Times New Roman" w:hAnsi="Times New Roman" w:cs="Times New Roman"/>
          <w:sz w:val="24"/>
          <w:szCs w:val="24"/>
        </w:rPr>
        <w:t xml:space="preserve"> hartimin e legjislacionit.</w:t>
      </w:r>
      <w:r w:rsidR="002E17C9" w:rsidRPr="00815D85">
        <w:rPr>
          <w:rFonts w:ascii="Times New Roman" w:hAnsi="Times New Roman" w:cs="Times New Roman"/>
          <w:sz w:val="24"/>
          <w:szCs w:val="24"/>
        </w:rPr>
        <w:br w:type="page"/>
      </w:r>
    </w:p>
    <w:p w14:paraId="32926A2E" w14:textId="77777777" w:rsidR="009D6EB9" w:rsidRPr="00815D85" w:rsidRDefault="009D6EB9" w:rsidP="008611B6">
      <w:pPr>
        <w:pStyle w:val="Heading3"/>
        <w:numPr>
          <w:ilvl w:val="1"/>
          <w:numId w:val="2"/>
        </w:numPr>
        <w:ind w:left="1440" w:hanging="720"/>
        <w:rPr>
          <w:rFonts w:ascii="Times New Roman" w:hAnsi="Times New Roman" w:cs="Times New Roman"/>
          <w:sz w:val="24"/>
          <w:szCs w:val="24"/>
        </w:rPr>
      </w:pPr>
      <w:r w:rsidRPr="00815D85">
        <w:rPr>
          <w:rFonts w:ascii="Times New Roman" w:hAnsi="Times New Roman" w:cs="Times New Roman"/>
          <w:sz w:val="24"/>
          <w:szCs w:val="24"/>
        </w:rPr>
        <w:lastRenderedPageBreak/>
        <w:t>Lista e Shkurtimeve</w:t>
      </w:r>
    </w:p>
    <w:p w14:paraId="36003922" w14:textId="77777777" w:rsidR="003D279F" w:rsidRPr="00815D85" w:rsidRDefault="003D279F" w:rsidP="008611B6">
      <w:pPr>
        <w:pStyle w:val="Heading3"/>
        <w:ind w:left="1440" w:firstLine="0"/>
        <w:rPr>
          <w:rFonts w:ascii="Times New Roman" w:hAnsi="Times New Roman" w:cs="Times New Roman"/>
          <w:sz w:val="24"/>
          <w:szCs w:val="24"/>
        </w:rPr>
      </w:pPr>
    </w:p>
    <w:p w14:paraId="419C9FB3" w14:textId="77777777" w:rsidR="009D6EB9" w:rsidRPr="00815D85" w:rsidRDefault="009D6EB9" w:rsidP="008611B6">
      <w:pPr>
        <w:tabs>
          <w:tab w:val="left" w:pos="720"/>
        </w:tabs>
        <w:rPr>
          <w:rFonts w:ascii="Times New Roman" w:hAnsi="Times New Roman" w:cs="Times New Roman"/>
          <w:sz w:val="24"/>
          <w:szCs w:val="24"/>
        </w:rPr>
      </w:pPr>
    </w:p>
    <w:p w14:paraId="30A76168" w14:textId="77777777" w:rsidR="009D6EB9" w:rsidRPr="00815D85" w:rsidRDefault="009D6EB9"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BE</w:t>
      </w:r>
      <w:r w:rsidRPr="00815D85">
        <w:rPr>
          <w:rFonts w:ascii="Times New Roman" w:hAnsi="Times New Roman" w:cs="Times New Roman"/>
          <w:sz w:val="24"/>
          <w:szCs w:val="24"/>
        </w:rPr>
        <w:tab/>
      </w:r>
      <w:r w:rsidRPr="00815D85">
        <w:rPr>
          <w:rFonts w:ascii="Times New Roman" w:hAnsi="Times New Roman" w:cs="Times New Roman"/>
          <w:sz w:val="24"/>
          <w:szCs w:val="24"/>
        </w:rPr>
        <w:tab/>
        <w:t>Bashkimi Evropian</w:t>
      </w:r>
    </w:p>
    <w:p w14:paraId="2050A248" w14:textId="77777777" w:rsidR="00483022" w:rsidRPr="00815D85" w:rsidRDefault="00483022"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FZ</w:t>
      </w:r>
      <w:r w:rsidRPr="00815D85">
        <w:rPr>
          <w:rFonts w:ascii="Times New Roman" w:hAnsi="Times New Roman" w:cs="Times New Roman"/>
          <w:sz w:val="24"/>
          <w:szCs w:val="24"/>
        </w:rPr>
        <w:tab/>
      </w:r>
      <w:r w:rsidRPr="00815D85">
        <w:rPr>
          <w:rFonts w:ascii="Times New Roman" w:hAnsi="Times New Roman" w:cs="Times New Roman"/>
          <w:sz w:val="24"/>
          <w:szCs w:val="24"/>
        </w:rPr>
        <w:tab/>
        <w:t>Fletorja Zyrtare e Republikës së Shqipërisë</w:t>
      </w:r>
    </w:p>
    <w:p w14:paraId="506E7348" w14:textId="77777777" w:rsidR="00483022" w:rsidRPr="00815D85" w:rsidRDefault="00483022"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GJK</w:t>
      </w:r>
      <w:r w:rsidRPr="00815D85">
        <w:rPr>
          <w:rFonts w:ascii="Times New Roman" w:hAnsi="Times New Roman" w:cs="Times New Roman"/>
          <w:sz w:val="24"/>
          <w:szCs w:val="24"/>
        </w:rPr>
        <w:tab/>
      </w:r>
      <w:r w:rsidRPr="00815D85">
        <w:rPr>
          <w:rFonts w:ascii="Times New Roman" w:hAnsi="Times New Roman" w:cs="Times New Roman"/>
          <w:sz w:val="24"/>
          <w:szCs w:val="24"/>
        </w:rPr>
        <w:tab/>
        <w:t>Gjykata Kushtetuese e Republikës së Shqipërisë</w:t>
      </w:r>
    </w:p>
    <w:p w14:paraId="384963CE" w14:textId="77777777" w:rsidR="00483022" w:rsidRPr="00815D85" w:rsidRDefault="00483022"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GJEDNJ</w:t>
      </w:r>
      <w:r w:rsidRPr="00815D85">
        <w:rPr>
          <w:rFonts w:ascii="Times New Roman" w:hAnsi="Times New Roman" w:cs="Times New Roman"/>
          <w:sz w:val="24"/>
          <w:szCs w:val="24"/>
        </w:rPr>
        <w:tab/>
        <w:t>Gjykata Evropiane e të Drejtave të Njeriut</w:t>
      </w:r>
    </w:p>
    <w:p w14:paraId="728696B9" w14:textId="77777777" w:rsidR="00EC63C8" w:rsidRPr="00815D85" w:rsidRDefault="00EC63C8"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 xml:space="preserve">IAGA </w:t>
      </w:r>
      <w:r w:rsidRPr="00815D85">
        <w:rPr>
          <w:rFonts w:ascii="Times New Roman" w:hAnsi="Times New Roman" w:cs="Times New Roman"/>
          <w:sz w:val="24"/>
          <w:szCs w:val="24"/>
        </w:rPr>
        <w:tab/>
      </w:r>
      <w:r w:rsidRPr="00815D85">
        <w:rPr>
          <w:rFonts w:ascii="Times New Roman" w:hAnsi="Times New Roman" w:cs="Times New Roman"/>
          <w:sz w:val="24"/>
          <w:szCs w:val="24"/>
        </w:rPr>
        <w:tab/>
        <w:t>Vlerësimi i Hapësirave Institucionale dhe Administrative</w:t>
      </w:r>
    </w:p>
    <w:p w14:paraId="30511C96" w14:textId="77777777" w:rsidR="00483022" w:rsidRPr="00815D85" w:rsidRDefault="00483022"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KPA</w:t>
      </w:r>
      <w:r w:rsidRPr="00815D85">
        <w:rPr>
          <w:rFonts w:ascii="Times New Roman" w:hAnsi="Times New Roman" w:cs="Times New Roman"/>
          <w:sz w:val="24"/>
          <w:szCs w:val="24"/>
        </w:rPr>
        <w:tab/>
      </w:r>
      <w:r w:rsidRPr="00815D85">
        <w:rPr>
          <w:rFonts w:ascii="Times New Roman" w:hAnsi="Times New Roman" w:cs="Times New Roman"/>
          <w:sz w:val="24"/>
          <w:szCs w:val="24"/>
        </w:rPr>
        <w:tab/>
        <w:t>Kodi i Procedurave Administrative</w:t>
      </w:r>
    </w:p>
    <w:p w14:paraId="32C27731" w14:textId="77777777" w:rsidR="00483022" w:rsidRPr="00815D85" w:rsidRDefault="00483022"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KEDNJ</w:t>
      </w:r>
      <w:r w:rsidRPr="00815D85">
        <w:rPr>
          <w:rFonts w:ascii="Times New Roman" w:hAnsi="Times New Roman" w:cs="Times New Roman"/>
          <w:sz w:val="24"/>
          <w:szCs w:val="24"/>
        </w:rPr>
        <w:tab/>
        <w:t xml:space="preserve">Konventa Evropiane për të Drejtat e Njeriut </w:t>
      </w:r>
    </w:p>
    <w:p w14:paraId="69635E54" w14:textId="77777777" w:rsidR="009D6EB9" w:rsidRPr="00815D85" w:rsidRDefault="009D6EB9"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 xml:space="preserve">LKM             Ligji nr. 9000, datë 30.01.2003 “Për organizimin dhe funksionimin e Këshillit </w:t>
      </w:r>
      <w:r w:rsidRPr="00815D85">
        <w:rPr>
          <w:rFonts w:ascii="Times New Roman" w:hAnsi="Times New Roman" w:cs="Times New Roman"/>
          <w:sz w:val="24"/>
          <w:szCs w:val="24"/>
        </w:rPr>
        <w:tab/>
      </w:r>
      <w:r w:rsidRPr="00815D85">
        <w:rPr>
          <w:rFonts w:ascii="Times New Roman" w:hAnsi="Times New Roman" w:cs="Times New Roman"/>
          <w:sz w:val="24"/>
          <w:szCs w:val="24"/>
        </w:rPr>
        <w:tab/>
        <w:t>të Ministrave”</w:t>
      </w:r>
    </w:p>
    <w:p w14:paraId="242699F4" w14:textId="77777777" w:rsidR="00483022" w:rsidRPr="00815D85" w:rsidRDefault="00483022"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LMN</w:t>
      </w:r>
      <w:r w:rsidRPr="00815D85">
        <w:rPr>
          <w:rFonts w:ascii="Times New Roman" w:hAnsi="Times New Roman" w:cs="Times New Roman"/>
          <w:sz w:val="24"/>
          <w:szCs w:val="24"/>
        </w:rPr>
        <w:tab/>
      </w:r>
      <w:r w:rsidRPr="00815D85">
        <w:rPr>
          <w:rFonts w:ascii="Times New Roman" w:hAnsi="Times New Roman" w:cs="Times New Roman"/>
          <w:sz w:val="24"/>
          <w:szCs w:val="24"/>
        </w:rPr>
        <w:tab/>
        <w:t xml:space="preserve">Ligji nr. 43/2016 “Për marrëveshjet ndërkombëtare në Republikën e </w:t>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t>Shqipërisë”</w:t>
      </w:r>
    </w:p>
    <w:p w14:paraId="77ECEC85" w14:textId="77777777" w:rsidR="00483022" w:rsidRPr="00815D85" w:rsidRDefault="00483022" w:rsidP="00815D85">
      <w:pPr>
        <w:tabs>
          <w:tab w:val="left" w:pos="720"/>
        </w:tabs>
        <w:spacing w:after="240"/>
        <w:ind w:left="1440" w:hanging="1440"/>
        <w:jc w:val="both"/>
        <w:rPr>
          <w:rFonts w:ascii="Times New Roman" w:hAnsi="Times New Roman" w:cs="Times New Roman"/>
          <w:sz w:val="24"/>
          <w:szCs w:val="24"/>
        </w:rPr>
      </w:pPr>
      <w:r w:rsidRPr="00815D85">
        <w:rPr>
          <w:rFonts w:ascii="Times New Roman" w:hAnsi="Times New Roman" w:cs="Times New Roman"/>
          <w:sz w:val="24"/>
          <w:szCs w:val="24"/>
        </w:rPr>
        <w:t>LGJA</w:t>
      </w:r>
      <w:r w:rsidRPr="00815D85">
        <w:rPr>
          <w:rFonts w:ascii="Times New Roman" w:hAnsi="Times New Roman" w:cs="Times New Roman"/>
          <w:sz w:val="24"/>
          <w:szCs w:val="24"/>
        </w:rPr>
        <w:tab/>
      </w:r>
      <w:r w:rsidRPr="00815D85">
        <w:rPr>
          <w:rFonts w:ascii="Times New Roman" w:hAnsi="Times New Roman" w:cs="Times New Roman"/>
          <w:sz w:val="24"/>
          <w:szCs w:val="24"/>
        </w:rPr>
        <w:tab/>
        <w:t>Ligji nr. 49/2012 “Për gjykatat administrative dhe gjykimin e mosmarr</w:t>
      </w:r>
      <w:r w:rsidR="00815D85">
        <w:rPr>
          <w:rFonts w:ascii="Times New Roman" w:hAnsi="Times New Roman" w:cs="Times New Roman"/>
          <w:sz w:val="24"/>
          <w:szCs w:val="24"/>
        </w:rPr>
        <w:t>ë</w:t>
      </w:r>
      <w:r w:rsidRPr="00815D85">
        <w:rPr>
          <w:rFonts w:ascii="Times New Roman" w:hAnsi="Times New Roman" w:cs="Times New Roman"/>
          <w:sz w:val="24"/>
          <w:szCs w:val="24"/>
        </w:rPr>
        <w:t>veshjeve</w:t>
      </w:r>
      <w:r w:rsidR="00815D85">
        <w:rPr>
          <w:rFonts w:ascii="Times New Roman" w:hAnsi="Times New Roman" w:cs="Times New Roman"/>
          <w:sz w:val="24"/>
          <w:szCs w:val="24"/>
        </w:rPr>
        <w:t xml:space="preserve"> </w:t>
      </w:r>
      <w:r w:rsidRPr="00815D85">
        <w:rPr>
          <w:rFonts w:ascii="Times New Roman" w:hAnsi="Times New Roman" w:cs="Times New Roman"/>
          <w:sz w:val="24"/>
          <w:szCs w:val="24"/>
        </w:rPr>
        <w:t>administrative”, i ndryshuar</w:t>
      </w:r>
    </w:p>
    <w:p w14:paraId="573AA413" w14:textId="77777777" w:rsidR="00483022" w:rsidRPr="00815D85" w:rsidRDefault="00483022"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LQBZ</w:t>
      </w:r>
      <w:r w:rsidRPr="00815D85">
        <w:rPr>
          <w:rFonts w:ascii="Times New Roman" w:hAnsi="Times New Roman" w:cs="Times New Roman"/>
          <w:sz w:val="24"/>
          <w:szCs w:val="24"/>
        </w:rPr>
        <w:tab/>
      </w:r>
      <w:r w:rsidRPr="00815D85">
        <w:rPr>
          <w:rFonts w:ascii="Times New Roman" w:hAnsi="Times New Roman" w:cs="Times New Roman"/>
          <w:sz w:val="24"/>
          <w:szCs w:val="24"/>
        </w:rPr>
        <w:tab/>
        <w:t xml:space="preserve">Ligji nr. 78/2014 “Për organizimin dhe funksionimin e Qendrës së Botimeve </w:t>
      </w:r>
      <w:r w:rsidRPr="00815D85">
        <w:rPr>
          <w:rFonts w:ascii="Times New Roman" w:hAnsi="Times New Roman" w:cs="Times New Roman"/>
          <w:sz w:val="24"/>
          <w:szCs w:val="24"/>
        </w:rPr>
        <w:tab/>
      </w:r>
      <w:r w:rsidRPr="00815D85">
        <w:rPr>
          <w:rFonts w:ascii="Times New Roman" w:hAnsi="Times New Roman" w:cs="Times New Roman"/>
          <w:sz w:val="24"/>
          <w:szCs w:val="24"/>
        </w:rPr>
        <w:tab/>
        <w:t>Zyrtare”</w:t>
      </w:r>
    </w:p>
    <w:p w14:paraId="7FB54D2E" w14:textId="77777777" w:rsidR="00EC63C8" w:rsidRPr="00815D85" w:rsidRDefault="00EC63C8"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LGA</w:t>
      </w:r>
      <w:r w:rsidRPr="00815D85">
        <w:rPr>
          <w:rFonts w:ascii="Times New Roman" w:hAnsi="Times New Roman" w:cs="Times New Roman"/>
          <w:sz w:val="24"/>
          <w:szCs w:val="24"/>
        </w:rPr>
        <w:tab/>
      </w:r>
      <w:r w:rsidRPr="00815D85">
        <w:rPr>
          <w:rFonts w:ascii="Times New Roman" w:hAnsi="Times New Roman" w:cs="Times New Roman"/>
          <w:sz w:val="24"/>
          <w:szCs w:val="24"/>
        </w:rPr>
        <w:tab/>
        <w:t>Analiza e Hapësirave Ligjore</w:t>
      </w:r>
    </w:p>
    <w:p w14:paraId="695EED92" w14:textId="77777777" w:rsidR="00483022" w:rsidRPr="00815D85" w:rsidRDefault="00483022"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LNJKP</w:t>
      </w:r>
      <w:r w:rsidRPr="00815D85">
        <w:rPr>
          <w:rFonts w:ascii="Times New Roman" w:hAnsi="Times New Roman" w:cs="Times New Roman"/>
          <w:sz w:val="24"/>
          <w:szCs w:val="24"/>
        </w:rPr>
        <w:tab/>
        <w:t>Ligji nr. 146/2014 “Për njoftimin dhe konsultimin publik”</w:t>
      </w:r>
    </w:p>
    <w:p w14:paraId="79CCF0A6" w14:textId="77777777" w:rsidR="00483022" w:rsidRPr="00815D85" w:rsidRDefault="00483022"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MSA</w:t>
      </w:r>
      <w:r w:rsidRPr="00815D85">
        <w:rPr>
          <w:rFonts w:ascii="Times New Roman" w:hAnsi="Times New Roman" w:cs="Times New Roman"/>
          <w:sz w:val="24"/>
          <w:szCs w:val="24"/>
        </w:rPr>
        <w:tab/>
      </w:r>
      <w:r w:rsidRPr="00815D85">
        <w:rPr>
          <w:rFonts w:ascii="Times New Roman" w:hAnsi="Times New Roman" w:cs="Times New Roman"/>
          <w:sz w:val="24"/>
          <w:szCs w:val="24"/>
        </w:rPr>
        <w:tab/>
        <w:t xml:space="preserve">Marrëveshja e Stabilizim Asociimit midis Komuniteteve Europiane dhe </w:t>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t>Shteteve Anëtare të tyre</w:t>
      </w:r>
    </w:p>
    <w:p w14:paraId="4638FEC0" w14:textId="77777777" w:rsidR="00B926BF" w:rsidRPr="00815D85" w:rsidRDefault="00B926BF"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PKIE</w:t>
      </w:r>
      <w:r w:rsidRPr="00815D85">
        <w:rPr>
          <w:rFonts w:ascii="Times New Roman" w:hAnsi="Times New Roman" w:cs="Times New Roman"/>
          <w:sz w:val="24"/>
          <w:szCs w:val="24"/>
        </w:rPr>
        <w:tab/>
      </w:r>
      <w:r w:rsidRPr="00815D85">
        <w:rPr>
          <w:rFonts w:ascii="Times New Roman" w:hAnsi="Times New Roman" w:cs="Times New Roman"/>
          <w:sz w:val="24"/>
          <w:szCs w:val="24"/>
        </w:rPr>
        <w:tab/>
        <w:t xml:space="preserve">Plani Kombëtar për Integrimin Evropian </w:t>
      </w:r>
    </w:p>
    <w:p w14:paraId="1391DBB4" w14:textId="77777777" w:rsidR="00DD653A" w:rsidRPr="00815D85" w:rsidRDefault="009D6EB9"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 xml:space="preserve">RKM               Rregullorja e Këshillit të Ministrave, miratuar me vendimin nr. 584, datë </w:t>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t>28.08.2003</w:t>
      </w:r>
    </w:p>
    <w:p w14:paraId="5DA63499" w14:textId="77777777" w:rsidR="00483022" w:rsidRPr="00815D85" w:rsidRDefault="00483022"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RK</w:t>
      </w:r>
      <w:r w:rsidRPr="00815D85">
        <w:rPr>
          <w:rFonts w:ascii="Times New Roman" w:hAnsi="Times New Roman" w:cs="Times New Roman"/>
          <w:sz w:val="24"/>
          <w:szCs w:val="24"/>
        </w:rPr>
        <w:tab/>
      </w:r>
      <w:r w:rsidRPr="00815D85">
        <w:rPr>
          <w:rFonts w:ascii="Times New Roman" w:hAnsi="Times New Roman" w:cs="Times New Roman"/>
          <w:sz w:val="24"/>
          <w:szCs w:val="24"/>
        </w:rPr>
        <w:tab/>
        <w:t>Rregullorja e Kuvendit</w:t>
      </w:r>
    </w:p>
    <w:p w14:paraId="4C3CB1DD" w14:textId="77777777" w:rsidR="00EC63C8" w:rsidRPr="00815D85" w:rsidRDefault="00DD653A"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RVN</w:t>
      </w:r>
      <w:r w:rsidRPr="00815D85">
        <w:rPr>
          <w:rFonts w:ascii="Times New Roman" w:hAnsi="Times New Roman" w:cs="Times New Roman"/>
          <w:sz w:val="24"/>
          <w:szCs w:val="24"/>
        </w:rPr>
        <w:tab/>
      </w:r>
      <w:r w:rsidRPr="00815D85">
        <w:rPr>
          <w:rFonts w:ascii="Times New Roman" w:hAnsi="Times New Roman" w:cs="Times New Roman"/>
          <w:sz w:val="24"/>
          <w:szCs w:val="24"/>
        </w:rPr>
        <w:tab/>
        <w:t>R</w:t>
      </w:r>
      <w:r w:rsidR="00EC63C8" w:rsidRPr="00815D85">
        <w:rPr>
          <w:rFonts w:ascii="Times New Roman" w:hAnsi="Times New Roman" w:cs="Times New Roman"/>
          <w:sz w:val="24"/>
          <w:szCs w:val="24"/>
        </w:rPr>
        <w:t>aporti i Vlerësimit të Ndikimit</w:t>
      </w:r>
    </w:p>
    <w:p w14:paraId="4F8054C9" w14:textId="77777777" w:rsidR="00EC63C8" w:rsidRPr="00815D85" w:rsidRDefault="00EC63C8" w:rsidP="008611B6">
      <w:pPr>
        <w:tabs>
          <w:tab w:val="left" w:pos="720"/>
        </w:tabs>
        <w:spacing w:after="240"/>
        <w:jc w:val="both"/>
        <w:rPr>
          <w:rFonts w:ascii="Times New Roman" w:hAnsi="Times New Roman" w:cs="Times New Roman"/>
          <w:sz w:val="24"/>
          <w:szCs w:val="24"/>
        </w:rPr>
      </w:pPr>
      <w:r w:rsidRPr="00815D85">
        <w:rPr>
          <w:rFonts w:ascii="Times New Roman" w:hAnsi="Times New Roman" w:cs="Times New Roman"/>
          <w:sz w:val="24"/>
          <w:szCs w:val="24"/>
        </w:rPr>
        <w:t>TP</w:t>
      </w:r>
      <w:r w:rsidRPr="00815D85">
        <w:rPr>
          <w:rFonts w:ascii="Times New Roman" w:hAnsi="Times New Roman" w:cs="Times New Roman"/>
          <w:sz w:val="24"/>
          <w:szCs w:val="24"/>
        </w:rPr>
        <w:tab/>
      </w:r>
      <w:r w:rsidRPr="00815D85">
        <w:rPr>
          <w:rFonts w:ascii="Times New Roman" w:hAnsi="Times New Roman" w:cs="Times New Roman"/>
          <w:sz w:val="24"/>
          <w:szCs w:val="24"/>
        </w:rPr>
        <w:tab/>
        <w:t xml:space="preserve">Tabela e Përputhshmërisë </w:t>
      </w:r>
    </w:p>
    <w:p w14:paraId="09417345" w14:textId="77777777" w:rsidR="004812F7" w:rsidRPr="00815D85" w:rsidRDefault="004812F7" w:rsidP="008611B6">
      <w:pPr>
        <w:tabs>
          <w:tab w:val="left" w:pos="720"/>
        </w:tabs>
        <w:spacing w:after="240"/>
        <w:ind w:left="720"/>
        <w:jc w:val="both"/>
        <w:rPr>
          <w:rFonts w:ascii="Times New Roman" w:hAnsi="Times New Roman" w:cs="Times New Roman"/>
          <w:sz w:val="24"/>
          <w:szCs w:val="24"/>
        </w:rPr>
      </w:pPr>
    </w:p>
    <w:p w14:paraId="2EEFE626" w14:textId="77777777" w:rsidR="00266DAA" w:rsidRPr="00815D85" w:rsidRDefault="00266DAA" w:rsidP="008611B6">
      <w:pPr>
        <w:pStyle w:val="Heading3"/>
        <w:ind w:left="1440" w:firstLine="0"/>
        <w:rPr>
          <w:rFonts w:ascii="Times New Roman" w:hAnsi="Times New Roman" w:cs="Times New Roman"/>
          <w:sz w:val="24"/>
          <w:szCs w:val="24"/>
        </w:rPr>
      </w:pPr>
    </w:p>
    <w:p w14:paraId="445D0F9A" w14:textId="77777777" w:rsidR="00A75F67" w:rsidRPr="00815D85" w:rsidRDefault="00A75F67" w:rsidP="008611B6">
      <w:pPr>
        <w:pStyle w:val="Heading3"/>
        <w:ind w:left="1440" w:firstLine="0"/>
        <w:rPr>
          <w:rFonts w:ascii="Times New Roman" w:hAnsi="Times New Roman" w:cs="Times New Roman"/>
          <w:sz w:val="24"/>
          <w:szCs w:val="24"/>
        </w:rPr>
      </w:pPr>
    </w:p>
    <w:p w14:paraId="412C71F1" w14:textId="77777777" w:rsidR="00A75F67" w:rsidRPr="00815D85" w:rsidRDefault="00A75F67" w:rsidP="008611B6">
      <w:pPr>
        <w:pStyle w:val="Heading3"/>
        <w:ind w:left="1440" w:firstLine="0"/>
        <w:rPr>
          <w:rFonts w:ascii="Times New Roman" w:hAnsi="Times New Roman" w:cs="Times New Roman"/>
          <w:sz w:val="24"/>
          <w:szCs w:val="24"/>
        </w:rPr>
      </w:pPr>
    </w:p>
    <w:p w14:paraId="611C1313" w14:textId="77777777" w:rsidR="00266DAA" w:rsidRPr="00815D85" w:rsidRDefault="00266DAA" w:rsidP="008611B6">
      <w:pPr>
        <w:pStyle w:val="Heading3"/>
        <w:ind w:left="1440" w:firstLine="0"/>
        <w:rPr>
          <w:rFonts w:ascii="Times New Roman" w:hAnsi="Times New Roman" w:cs="Times New Roman"/>
          <w:sz w:val="24"/>
          <w:szCs w:val="24"/>
        </w:rPr>
      </w:pPr>
    </w:p>
    <w:p w14:paraId="0D14A8A8" w14:textId="77777777" w:rsidR="00032183" w:rsidRPr="00815D85" w:rsidRDefault="00032183" w:rsidP="008611B6">
      <w:pPr>
        <w:pStyle w:val="Heading3"/>
        <w:numPr>
          <w:ilvl w:val="1"/>
          <w:numId w:val="2"/>
        </w:numPr>
        <w:ind w:left="1440" w:hanging="720"/>
        <w:rPr>
          <w:rFonts w:ascii="Times New Roman" w:hAnsi="Times New Roman" w:cs="Times New Roman"/>
          <w:sz w:val="24"/>
          <w:szCs w:val="24"/>
        </w:rPr>
      </w:pPr>
      <w:r w:rsidRPr="00815D85">
        <w:rPr>
          <w:rFonts w:ascii="Times New Roman" w:hAnsi="Times New Roman" w:cs="Times New Roman"/>
          <w:sz w:val="24"/>
          <w:szCs w:val="24"/>
        </w:rPr>
        <w:lastRenderedPageBreak/>
        <w:t>Përkufizime</w:t>
      </w:r>
    </w:p>
    <w:p w14:paraId="6C96E5F5" w14:textId="77777777" w:rsidR="00032183" w:rsidRPr="00815D85" w:rsidRDefault="00032183" w:rsidP="008611B6">
      <w:pPr>
        <w:pStyle w:val="BodyText"/>
        <w:tabs>
          <w:tab w:val="left" w:pos="720"/>
        </w:tabs>
        <w:ind w:left="720" w:hanging="720"/>
        <w:rPr>
          <w:rFonts w:ascii="Times New Roman" w:hAnsi="Times New Roman" w:cs="Times New Roman"/>
          <w:b/>
          <w:sz w:val="24"/>
          <w:szCs w:val="24"/>
        </w:rPr>
      </w:pPr>
    </w:p>
    <w:p w14:paraId="7400D94B" w14:textId="77777777" w:rsidR="00032183" w:rsidRPr="00815D85" w:rsidRDefault="00F369CF" w:rsidP="008611B6">
      <w:pPr>
        <w:pStyle w:val="ListParagraph"/>
        <w:numPr>
          <w:ilvl w:val="0"/>
          <w:numId w:val="139"/>
        </w:numPr>
        <w:tabs>
          <w:tab w:val="left" w:pos="720"/>
        </w:tabs>
        <w:ind w:left="720" w:hanging="720"/>
        <w:rPr>
          <w:rFonts w:ascii="Times New Roman" w:hAnsi="Times New Roman" w:cs="Times New Roman"/>
          <w:sz w:val="24"/>
          <w:szCs w:val="24"/>
        </w:rPr>
      </w:pPr>
      <w:r w:rsidRPr="00815D85">
        <w:rPr>
          <w:rFonts w:ascii="Times New Roman" w:hAnsi="Times New Roman" w:cs="Times New Roman"/>
          <w:sz w:val="24"/>
          <w:szCs w:val="24"/>
        </w:rPr>
        <w:t xml:space="preserve">Me qëllim që të lehtësohet kuptimi dhe përdorimi i </w:t>
      </w:r>
      <w:r w:rsidR="003C5820" w:rsidRPr="00815D85">
        <w:rPr>
          <w:rFonts w:ascii="Times New Roman" w:hAnsi="Times New Roman" w:cs="Times New Roman"/>
          <w:sz w:val="24"/>
          <w:szCs w:val="24"/>
        </w:rPr>
        <w:t>këtij Manuali</w:t>
      </w:r>
      <w:r w:rsidRPr="00815D85">
        <w:rPr>
          <w:rFonts w:ascii="Times New Roman" w:hAnsi="Times New Roman" w:cs="Times New Roman"/>
          <w:sz w:val="24"/>
          <w:szCs w:val="24"/>
        </w:rPr>
        <w:t xml:space="preserve">, është </w:t>
      </w:r>
      <w:r w:rsidR="003C5820" w:rsidRPr="00815D85">
        <w:rPr>
          <w:rFonts w:ascii="Times New Roman" w:hAnsi="Times New Roman" w:cs="Times New Roman"/>
          <w:sz w:val="24"/>
          <w:szCs w:val="24"/>
        </w:rPr>
        <w:t>i</w:t>
      </w:r>
      <w:r w:rsidRPr="00815D85">
        <w:rPr>
          <w:rFonts w:ascii="Times New Roman" w:hAnsi="Times New Roman" w:cs="Times New Roman"/>
          <w:sz w:val="24"/>
          <w:szCs w:val="24"/>
        </w:rPr>
        <w:t xml:space="preserve"> nevojsh</w:t>
      </w:r>
      <w:r w:rsidR="003C5820" w:rsidRPr="00815D85">
        <w:rPr>
          <w:rFonts w:ascii="Times New Roman" w:hAnsi="Times New Roman" w:cs="Times New Roman"/>
          <w:sz w:val="24"/>
          <w:szCs w:val="24"/>
        </w:rPr>
        <w:t>ëm</w:t>
      </w:r>
      <w:r w:rsidRPr="00815D85">
        <w:rPr>
          <w:rFonts w:ascii="Times New Roman" w:hAnsi="Times New Roman" w:cs="Times New Roman"/>
          <w:sz w:val="24"/>
          <w:szCs w:val="24"/>
        </w:rPr>
        <w:t xml:space="preserve"> përkufizimi i</w:t>
      </w:r>
      <w:r w:rsidR="00E75E74"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termave </w:t>
      </w:r>
      <w:r w:rsidR="003C5820" w:rsidRPr="00815D85">
        <w:rPr>
          <w:rFonts w:ascii="Times New Roman" w:hAnsi="Times New Roman" w:cs="Times New Roman"/>
          <w:sz w:val="24"/>
          <w:szCs w:val="24"/>
        </w:rPr>
        <w:t xml:space="preserve">kryesorë </w:t>
      </w:r>
      <w:r w:rsidRPr="00815D85">
        <w:rPr>
          <w:rFonts w:ascii="Times New Roman" w:hAnsi="Times New Roman" w:cs="Times New Roman"/>
          <w:sz w:val="24"/>
          <w:szCs w:val="24"/>
        </w:rPr>
        <w:t>të përdorur në të.</w:t>
      </w:r>
      <w:r w:rsidR="00032183" w:rsidRPr="00815D85">
        <w:rPr>
          <w:rFonts w:ascii="Times New Roman" w:hAnsi="Times New Roman" w:cs="Times New Roman"/>
          <w:sz w:val="24"/>
          <w:szCs w:val="24"/>
        </w:rPr>
        <w:t xml:space="preserve"> Kështu, </w:t>
      </w:r>
      <w:r w:rsidR="006D0F74" w:rsidRPr="00815D85">
        <w:rPr>
          <w:rFonts w:ascii="Times New Roman" w:hAnsi="Times New Roman" w:cs="Times New Roman"/>
          <w:sz w:val="24"/>
          <w:szCs w:val="24"/>
        </w:rPr>
        <w:t xml:space="preserve">në këtë </w:t>
      </w:r>
      <w:r w:rsidR="003C5820" w:rsidRPr="00815D85">
        <w:rPr>
          <w:rFonts w:ascii="Times New Roman" w:hAnsi="Times New Roman" w:cs="Times New Roman"/>
          <w:sz w:val="24"/>
          <w:szCs w:val="24"/>
        </w:rPr>
        <w:t>M</w:t>
      </w:r>
      <w:r w:rsidR="006D0F74" w:rsidRPr="00815D85">
        <w:rPr>
          <w:rFonts w:ascii="Times New Roman" w:hAnsi="Times New Roman" w:cs="Times New Roman"/>
          <w:sz w:val="24"/>
          <w:szCs w:val="24"/>
        </w:rPr>
        <w:t>anual</w:t>
      </w:r>
      <w:r w:rsidR="00032183" w:rsidRPr="00815D85">
        <w:rPr>
          <w:rFonts w:ascii="Times New Roman" w:hAnsi="Times New Roman" w:cs="Times New Roman"/>
          <w:sz w:val="24"/>
          <w:szCs w:val="24"/>
        </w:rPr>
        <w:t xml:space="preserve">, termi </w:t>
      </w:r>
      <w:r w:rsidR="00042752" w:rsidRPr="00815D85">
        <w:rPr>
          <w:rFonts w:ascii="Times New Roman" w:hAnsi="Times New Roman" w:cs="Times New Roman"/>
          <w:bCs/>
          <w:i/>
          <w:sz w:val="24"/>
          <w:szCs w:val="24"/>
        </w:rPr>
        <w:t>legjislacion</w:t>
      </w:r>
      <w:r w:rsidR="00032183" w:rsidRPr="00815D85">
        <w:rPr>
          <w:rFonts w:ascii="Times New Roman" w:hAnsi="Times New Roman" w:cs="Times New Roman"/>
          <w:sz w:val="24"/>
          <w:szCs w:val="24"/>
        </w:rPr>
        <w:t xml:space="preserve"> përdoret për të nënkuptuar të gjitha llojet e akteve</w:t>
      </w:r>
      <w:r w:rsidR="006D0F74" w:rsidRPr="00815D85">
        <w:rPr>
          <w:rFonts w:ascii="Times New Roman" w:hAnsi="Times New Roman" w:cs="Times New Roman"/>
          <w:sz w:val="24"/>
          <w:szCs w:val="24"/>
        </w:rPr>
        <w:t xml:space="preserve"> me karakter normativ që vendosin norma të përgjithshme sjelljeje, me karakter abstrakt, që rregullojnë marrëdhënie të caktuara juridike</w:t>
      </w:r>
      <w:r w:rsidR="003C5820" w:rsidRPr="00815D85">
        <w:rPr>
          <w:rFonts w:ascii="Times New Roman" w:hAnsi="Times New Roman" w:cs="Times New Roman"/>
          <w:sz w:val="24"/>
          <w:szCs w:val="24"/>
        </w:rPr>
        <w:t xml:space="preserve"> dhe që</w:t>
      </w:r>
      <w:r w:rsidR="002E3312">
        <w:rPr>
          <w:rFonts w:ascii="Times New Roman" w:hAnsi="Times New Roman" w:cs="Times New Roman"/>
          <w:sz w:val="24"/>
          <w:szCs w:val="24"/>
        </w:rPr>
        <w:t xml:space="preserve"> </w:t>
      </w:r>
      <w:r w:rsidR="00654519" w:rsidRPr="00815D85">
        <w:rPr>
          <w:rFonts w:ascii="Times New Roman" w:hAnsi="Times New Roman" w:cs="Times New Roman"/>
          <w:sz w:val="24"/>
          <w:szCs w:val="24"/>
        </w:rPr>
        <w:t xml:space="preserve">i shtrijnë efektet e tyre mbi një kategori të pacaktuar subjektesh. Në këtë </w:t>
      </w:r>
      <w:r w:rsidR="003C5820" w:rsidRPr="00815D85">
        <w:rPr>
          <w:rFonts w:ascii="Times New Roman" w:hAnsi="Times New Roman" w:cs="Times New Roman"/>
          <w:sz w:val="24"/>
          <w:szCs w:val="24"/>
        </w:rPr>
        <w:t>M</w:t>
      </w:r>
      <w:r w:rsidR="00654519" w:rsidRPr="00815D85">
        <w:rPr>
          <w:rFonts w:ascii="Times New Roman" w:hAnsi="Times New Roman" w:cs="Times New Roman"/>
          <w:sz w:val="24"/>
          <w:szCs w:val="24"/>
        </w:rPr>
        <w:t xml:space="preserve">anual, termi </w:t>
      </w:r>
      <w:r w:rsidR="00042752" w:rsidRPr="00815D85">
        <w:rPr>
          <w:rFonts w:ascii="Times New Roman" w:hAnsi="Times New Roman" w:cs="Times New Roman"/>
          <w:i/>
          <w:sz w:val="24"/>
          <w:szCs w:val="24"/>
        </w:rPr>
        <w:t>legjislacion</w:t>
      </w:r>
      <w:r w:rsidR="00654519" w:rsidRPr="00815D85">
        <w:rPr>
          <w:rFonts w:ascii="Times New Roman" w:hAnsi="Times New Roman" w:cs="Times New Roman"/>
          <w:sz w:val="24"/>
          <w:szCs w:val="24"/>
        </w:rPr>
        <w:t xml:space="preserve"> përfshin </w:t>
      </w:r>
      <w:r w:rsidR="00042752" w:rsidRPr="00815D85">
        <w:rPr>
          <w:rFonts w:ascii="Times New Roman" w:hAnsi="Times New Roman" w:cs="Times New Roman"/>
          <w:sz w:val="24"/>
          <w:szCs w:val="24"/>
        </w:rPr>
        <w:t>aktet ligjore</w:t>
      </w:r>
      <w:r w:rsidR="00654519" w:rsidRPr="00815D85">
        <w:rPr>
          <w:rFonts w:ascii="Times New Roman" w:hAnsi="Times New Roman" w:cs="Times New Roman"/>
          <w:sz w:val="24"/>
          <w:szCs w:val="24"/>
        </w:rPr>
        <w:t xml:space="preserve"> si dhe </w:t>
      </w:r>
      <w:r w:rsidR="00042752" w:rsidRPr="00815D85">
        <w:rPr>
          <w:rFonts w:ascii="Times New Roman" w:hAnsi="Times New Roman" w:cs="Times New Roman"/>
          <w:sz w:val="24"/>
          <w:szCs w:val="24"/>
        </w:rPr>
        <w:t>aktet nënligjore normative</w:t>
      </w:r>
      <w:r w:rsidR="00654519" w:rsidRPr="00815D85">
        <w:rPr>
          <w:rFonts w:ascii="Times New Roman" w:hAnsi="Times New Roman" w:cs="Times New Roman"/>
          <w:sz w:val="24"/>
          <w:szCs w:val="24"/>
        </w:rPr>
        <w:t>.</w:t>
      </w:r>
    </w:p>
    <w:p w14:paraId="5F9D04A9" w14:textId="77777777" w:rsidR="00032183" w:rsidRPr="00815D85" w:rsidRDefault="00032183" w:rsidP="008611B6">
      <w:pPr>
        <w:pStyle w:val="ListParagraph"/>
        <w:tabs>
          <w:tab w:val="left" w:pos="720"/>
        </w:tabs>
        <w:ind w:left="720" w:hanging="720"/>
        <w:rPr>
          <w:rFonts w:ascii="Times New Roman" w:hAnsi="Times New Roman" w:cs="Times New Roman"/>
          <w:sz w:val="24"/>
          <w:szCs w:val="24"/>
        </w:rPr>
      </w:pPr>
    </w:p>
    <w:p w14:paraId="25C8AF52" w14:textId="77777777" w:rsidR="00032183" w:rsidRPr="00815D85" w:rsidRDefault="00042752" w:rsidP="008611B6">
      <w:pPr>
        <w:pStyle w:val="ListParagraph"/>
        <w:numPr>
          <w:ilvl w:val="0"/>
          <w:numId w:val="139"/>
        </w:numPr>
        <w:tabs>
          <w:tab w:val="left" w:pos="720"/>
        </w:tabs>
        <w:ind w:left="720" w:hanging="720"/>
        <w:rPr>
          <w:rFonts w:ascii="Times New Roman" w:hAnsi="Times New Roman" w:cs="Times New Roman"/>
          <w:sz w:val="24"/>
          <w:szCs w:val="24"/>
        </w:rPr>
      </w:pPr>
      <w:r w:rsidRPr="00815D85">
        <w:rPr>
          <w:rFonts w:ascii="Times New Roman" w:hAnsi="Times New Roman" w:cs="Times New Roman"/>
          <w:bCs/>
          <w:i/>
          <w:sz w:val="24"/>
          <w:szCs w:val="24"/>
        </w:rPr>
        <w:t>Aktet ligjore</w:t>
      </w:r>
      <w:r w:rsidR="00CE7536" w:rsidRPr="00815D85">
        <w:rPr>
          <w:rFonts w:ascii="Times New Roman" w:hAnsi="Times New Roman" w:cs="Times New Roman"/>
          <w:bCs/>
          <w:i/>
          <w:sz w:val="24"/>
          <w:szCs w:val="24"/>
        </w:rPr>
        <w:t xml:space="preserve"> </w:t>
      </w:r>
      <w:r w:rsidRPr="00815D85">
        <w:rPr>
          <w:rFonts w:ascii="Times New Roman" w:hAnsi="Times New Roman" w:cs="Times New Roman"/>
          <w:sz w:val="24"/>
          <w:szCs w:val="24"/>
        </w:rPr>
        <w:t>nënkuptojnë</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akte</w:t>
      </w:r>
      <w:r w:rsidR="003C5820" w:rsidRPr="00815D85">
        <w:rPr>
          <w:rFonts w:ascii="Times New Roman" w:hAnsi="Times New Roman" w:cs="Times New Roman"/>
          <w:sz w:val="24"/>
          <w:szCs w:val="24"/>
        </w:rPr>
        <w:t xml:space="preserve">t normative, </w:t>
      </w:r>
      <w:r w:rsidRPr="00815D85">
        <w:rPr>
          <w:rFonts w:ascii="Times New Roman" w:hAnsi="Times New Roman" w:cs="Times New Roman"/>
          <w:sz w:val="24"/>
          <w:szCs w:val="24"/>
        </w:rPr>
        <w:t>që pas procesit legjislativ miratohen nga shumica e Kuvendit</w:t>
      </w:r>
      <w:r w:rsidRPr="00815D85">
        <w:rPr>
          <w:rStyle w:val="FootnoteReference"/>
          <w:rFonts w:ascii="Times New Roman" w:hAnsi="Times New Roman" w:cs="Times New Roman"/>
          <w:sz w:val="24"/>
          <w:szCs w:val="24"/>
        </w:rPr>
        <w:footnoteReference w:id="7"/>
      </w:r>
      <w:r w:rsidRPr="00815D85">
        <w:rPr>
          <w:rFonts w:ascii="Times New Roman" w:hAnsi="Times New Roman" w:cs="Times New Roman"/>
          <w:sz w:val="24"/>
          <w:szCs w:val="24"/>
        </w:rPr>
        <w:t xml:space="preserve"> dhe shpallen me dekret të Presidentit të Republikës</w:t>
      </w:r>
      <w:r w:rsidRPr="00815D85">
        <w:rPr>
          <w:rStyle w:val="FootnoteReference"/>
          <w:rFonts w:ascii="Times New Roman" w:hAnsi="Times New Roman" w:cs="Times New Roman"/>
          <w:sz w:val="24"/>
          <w:szCs w:val="24"/>
        </w:rPr>
        <w:footnoteReference w:id="8"/>
      </w:r>
      <w:r w:rsidRPr="00815D85">
        <w:rPr>
          <w:rFonts w:ascii="Times New Roman" w:hAnsi="Times New Roman" w:cs="Times New Roman"/>
          <w:sz w:val="24"/>
          <w:szCs w:val="24"/>
        </w:rPr>
        <w:t xml:space="preserve"> dhe që konkretisht përfshijnë (a) Kushtetutën, (b) marrëveshjet ndërkombëtare të ratifikuara, (c) ligjet dhe (d) aktet normative të Këshillit të Ministrave.</w:t>
      </w:r>
    </w:p>
    <w:p w14:paraId="1EFAB428" w14:textId="77777777" w:rsidR="00032183" w:rsidRPr="00815D85" w:rsidRDefault="00032183" w:rsidP="008611B6">
      <w:pPr>
        <w:tabs>
          <w:tab w:val="left" w:pos="720"/>
        </w:tabs>
        <w:ind w:left="720" w:hanging="720"/>
        <w:rPr>
          <w:rFonts w:ascii="Times New Roman" w:hAnsi="Times New Roman" w:cs="Times New Roman"/>
          <w:sz w:val="24"/>
          <w:szCs w:val="24"/>
        </w:rPr>
      </w:pPr>
    </w:p>
    <w:p w14:paraId="12DE346E" w14:textId="77777777" w:rsidR="00032183" w:rsidRPr="00815D85" w:rsidRDefault="00042752" w:rsidP="008611B6">
      <w:pPr>
        <w:pStyle w:val="ListParagraph"/>
        <w:numPr>
          <w:ilvl w:val="0"/>
          <w:numId w:val="139"/>
        </w:numPr>
        <w:tabs>
          <w:tab w:val="left" w:pos="720"/>
        </w:tabs>
        <w:ind w:left="720" w:hanging="720"/>
        <w:rPr>
          <w:rFonts w:ascii="Times New Roman" w:hAnsi="Times New Roman" w:cs="Times New Roman"/>
          <w:sz w:val="24"/>
          <w:szCs w:val="24"/>
        </w:rPr>
      </w:pPr>
      <w:r w:rsidRPr="00815D85">
        <w:rPr>
          <w:rFonts w:ascii="Times New Roman" w:hAnsi="Times New Roman" w:cs="Times New Roman"/>
          <w:i/>
          <w:sz w:val="24"/>
          <w:szCs w:val="24"/>
        </w:rPr>
        <w:t>Aktet nënligjore</w:t>
      </w:r>
      <w:r w:rsidR="00CE7536" w:rsidRPr="00815D85">
        <w:rPr>
          <w:rFonts w:ascii="Times New Roman" w:hAnsi="Times New Roman" w:cs="Times New Roman"/>
          <w:i/>
          <w:sz w:val="24"/>
          <w:szCs w:val="24"/>
        </w:rPr>
        <w:t xml:space="preserve"> </w:t>
      </w:r>
      <w:r w:rsidRPr="00815D85">
        <w:rPr>
          <w:rFonts w:ascii="Times New Roman" w:hAnsi="Times New Roman" w:cs="Times New Roman"/>
          <w:sz w:val="24"/>
          <w:szCs w:val="24"/>
        </w:rPr>
        <w:t>nënkuptojnë aktet e nxjerra në bazë dhe për zbatimin e ligjeve nga organet e parashikuara në Kushtetutë,</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të cilat</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marrin fuqi juridike vetëm pasi botohen në F</w:t>
      </w:r>
      <w:r w:rsidR="00D600BF" w:rsidRPr="00815D85">
        <w:rPr>
          <w:rFonts w:ascii="Times New Roman" w:hAnsi="Times New Roman" w:cs="Times New Roman"/>
          <w:sz w:val="24"/>
          <w:szCs w:val="24"/>
        </w:rPr>
        <w:t>Z</w:t>
      </w:r>
      <w:r w:rsidRPr="00815D85">
        <w:rPr>
          <w:rStyle w:val="FootnoteReference"/>
          <w:rFonts w:ascii="Times New Roman" w:hAnsi="Times New Roman" w:cs="Times New Roman"/>
          <w:sz w:val="24"/>
          <w:szCs w:val="24"/>
        </w:rPr>
        <w:footnoteReference w:id="9"/>
      </w:r>
      <w:r w:rsidRPr="00815D85">
        <w:rPr>
          <w:rFonts w:ascii="Times New Roman" w:hAnsi="Times New Roman" w:cs="Times New Roman"/>
          <w:sz w:val="24"/>
          <w:szCs w:val="24"/>
        </w:rPr>
        <w:t xml:space="preserve"> dhe janë efektive në të gjithë territorin e Republikës së Shqipërisë brenda sferës së juridiksionit të tyre.</w:t>
      </w:r>
      <w:r w:rsidRPr="00815D85">
        <w:rPr>
          <w:rStyle w:val="FootnoteReference"/>
          <w:rFonts w:ascii="Times New Roman" w:hAnsi="Times New Roman" w:cs="Times New Roman"/>
          <w:sz w:val="24"/>
          <w:szCs w:val="24"/>
        </w:rPr>
        <w:footnoteReference w:id="10"/>
      </w:r>
      <w:r w:rsidRPr="00815D85">
        <w:rPr>
          <w:rFonts w:ascii="Times New Roman" w:hAnsi="Times New Roman" w:cs="Times New Roman"/>
          <w:sz w:val="24"/>
          <w:szCs w:val="24"/>
        </w:rPr>
        <w:t xml:space="preserve"> Aktet nënligjore përfshijnë vendimet dhe</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udhëzimet e Këshillit të Ministrave si dhe aktet normative të</w:t>
      </w:r>
      <w:r w:rsidR="002E3312">
        <w:rPr>
          <w:rFonts w:ascii="Times New Roman" w:hAnsi="Times New Roman" w:cs="Times New Roman"/>
          <w:sz w:val="24"/>
          <w:szCs w:val="24"/>
        </w:rPr>
        <w:t xml:space="preserve"> </w:t>
      </w:r>
      <w:r w:rsidR="000A2CF2" w:rsidRPr="00815D85">
        <w:rPr>
          <w:rFonts w:ascii="Times New Roman" w:hAnsi="Times New Roman" w:cs="Times New Roman"/>
          <w:sz w:val="24"/>
          <w:szCs w:val="24"/>
        </w:rPr>
        <w:t>m</w:t>
      </w:r>
      <w:r w:rsidRPr="00815D85">
        <w:rPr>
          <w:rFonts w:ascii="Times New Roman" w:hAnsi="Times New Roman" w:cs="Times New Roman"/>
          <w:sz w:val="24"/>
          <w:szCs w:val="24"/>
        </w:rPr>
        <w:t>inistrit dhe të organeve drejtuese të institucioneve të tjera qendrore.</w:t>
      </w:r>
    </w:p>
    <w:p w14:paraId="718E27E4" w14:textId="77777777" w:rsidR="00032183" w:rsidRPr="00815D85" w:rsidRDefault="00032183" w:rsidP="008611B6">
      <w:pPr>
        <w:pStyle w:val="ListParagraph"/>
        <w:tabs>
          <w:tab w:val="left" w:pos="720"/>
        </w:tabs>
        <w:ind w:left="720" w:hanging="720"/>
        <w:rPr>
          <w:rFonts w:ascii="Times New Roman" w:hAnsi="Times New Roman" w:cs="Times New Roman"/>
          <w:sz w:val="24"/>
          <w:szCs w:val="24"/>
        </w:rPr>
      </w:pPr>
    </w:p>
    <w:p w14:paraId="759D3E0D" w14:textId="77777777" w:rsidR="00032183" w:rsidRPr="00815D85" w:rsidRDefault="00042752" w:rsidP="008611B6">
      <w:pPr>
        <w:pStyle w:val="ListParagraph"/>
        <w:numPr>
          <w:ilvl w:val="0"/>
          <w:numId w:val="139"/>
        </w:numPr>
        <w:tabs>
          <w:tab w:val="left" w:pos="720"/>
        </w:tabs>
        <w:ind w:left="720" w:hanging="720"/>
        <w:rPr>
          <w:rFonts w:ascii="Times New Roman" w:hAnsi="Times New Roman" w:cs="Times New Roman"/>
          <w:sz w:val="24"/>
          <w:szCs w:val="24"/>
        </w:rPr>
      </w:pPr>
      <w:r w:rsidRPr="00815D85">
        <w:rPr>
          <w:rFonts w:ascii="Times New Roman" w:hAnsi="Times New Roman" w:cs="Times New Roman"/>
          <w:i/>
          <w:sz w:val="24"/>
          <w:szCs w:val="24"/>
        </w:rPr>
        <w:t xml:space="preserve">Aktet </w:t>
      </w:r>
      <w:r w:rsidR="00E1447C" w:rsidRPr="00815D85">
        <w:rPr>
          <w:rFonts w:ascii="Times New Roman" w:hAnsi="Times New Roman" w:cs="Times New Roman"/>
          <w:i/>
          <w:sz w:val="24"/>
          <w:szCs w:val="24"/>
        </w:rPr>
        <w:t xml:space="preserve">ligjore </w:t>
      </w:r>
      <w:r w:rsidRPr="00815D85">
        <w:rPr>
          <w:rFonts w:ascii="Times New Roman" w:hAnsi="Times New Roman" w:cs="Times New Roman"/>
          <w:i/>
          <w:sz w:val="24"/>
          <w:szCs w:val="24"/>
        </w:rPr>
        <w:t>parësore</w:t>
      </w:r>
      <w:r w:rsidR="00CE7536" w:rsidRPr="00815D85">
        <w:rPr>
          <w:rFonts w:ascii="Times New Roman" w:hAnsi="Times New Roman" w:cs="Times New Roman"/>
          <w:i/>
          <w:sz w:val="24"/>
          <w:szCs w:val="24"/>
        </w:rPr>
        <w:t xml:space="preserve"> </w:t>
      </w:r>
      <w:r w:rsidR="002D50D9" w:rsidRPr="00815D85">
        <w:rPr>
          <w:rFonts w:ascii="Times New Roman" w:hAnsi="Times New Roman" w:cs="Times New Roman"/>
          <w:sz w:val="24"/>
          <w:szCs w:val="24"/>
        </w:rPr>
        <w:t>nënkuptojnë</w:t>
      </w:r>
      <w:r w:rsidRPr="00815D85">
        <w:rPr>
          <w:rFonts w:ascii="Times New Roman" w:hAnsi="Times New Roman" w:cs="Times New Roman"/>
          <w:sz w:val="24"/>
          <w:szCs w:val="24"/>
        </w:rPr>
        <w:t xml:space="preserve"> akte</w:t>
      </w:r>
      <w:r w:rsidR="005A1944" w:rsidRPr="00815D85">
        <w:rPr>
          <w:rFonts w:ascii="Times New Roman" w:hAnsi="Times New Roman" w:cs="Times New Roman"/>
          <w:sz w:val="24"/>
          <w:szCs w:val="24"/>
        </w:rPr>
        <w:t>t ligjore të reja</w:t>
      </w:r>
      <w:r w:rsidRPr="00815D85">
        <w:rPr>
          <w:rFonts w:ascii="Times New Roman" w:hAnsi="Times New Roman" w:cs="Times New Roman"/>
          <w:sz w:val="24"/>
          <w:szCs w:val="24"/>
        </w:rPr>
        <w:t xml:space="preserve"> të cilat rregullojnë një tematikë të veçantë, pak a shumë komplekse, ndërsa </w:t>
      </w:r>
      <w:r w:rsidRPr="00815D85">
        <w:rPr>
          <w:rFonts w:ascii="Times New Roman" w:hAnsi="Times New Roman" w:cs="Times New Roman"/>
          <w:bCs/>
          <w:i/>
          <w:sz w:val="24"/>
          <w:szCs w:val="24"/>
        </w:rPr>
        <w:t>aktet parësore nënligjore</w:t>
      </w:r>
      <w:r w:rsidRPr="00815D85">
        <w:rPr>
          <w:rFonts w:ascii="Times New Roman" w:hAnsi="Times New Roman" w:cs="Times New Roman"/>
          <w:sz w:val="24"/>
          <w:szCs w:val="24"/>
        </w:rPr>
        <w:t xml:space="preserve"> për</w:t>
      </w:r>
      <w:r w:rsidR="002D50D9" w:rsidRPr="00815D85">
        <w:rPr>
          <w:rFonts w:ascii="Times New Roman" w:hAnsi="Times New Roman" w:cs="Times New Roman"/>
          <w:sz w:val="24"/>
          <w:szCs w:val="24"/>
        </w:rPr>
        <w:t>fshijnë</w:t>
      </w:r>
      <w:r w:rsidRPr="00815D85">
        <w:rPr>
          <w:rFonts w:ascii="Times New Roman" w:hAnsi="Times New Roman" w:cs="Times New Roman"/>
          <w:sz w:val="24"/>
          <w:szCs w:val="24"/>
        </w:rPr>
        <w:t xml:space="preserve"> akte nënligjore të reja</w:t>
      </w:r>
      <w:r w:rsidR="002E3312">
        <w:rPr>
          <w:rFonts w:ascii="Times New Roman" w:hAnsi="Times New Roman" w:cs="Times New Roman"/>
          <w:sz w:val="24"/>
          <w:szCs w:val="24"/>
        </w:rPr>
        <w:t xml:space="preserve"> </w:t>
      </w:r>
      <w:r w:rsidRPr="00815D85">
        <w:rPr>
          <w:rFonts w:ascii="Times New Roman" w:hAnsi="Times New Roman" w:cs="Times New Roman"/>
          <w:bCs/>
          <w:sz w:val="24"/>
          <w:szCs w:val="24"/>
        </w:rPr>
        <w:t>të nxjerra në bazë dhe për zbatim të ligjeve.</w:t>
      </w:r>
      <w:r w:rsidRPr="00815D85">
        <w:rPr>
          <w:rFonts w:ascii="Times New Roman" w:hAnsi="Times New Roman" w:cs="Times New Roman"/>
          <w:sz w:val="24"/>
          <w:szCs w:val="24"/>
        </w:rPr>
        <w:t xml:space="preserve"> Rregullimet ligjore grupohen së bashku nën një titull dhe hyjnë në fuqi si një akt </w:t>
      </w:r>
      <w:r w:rsidR="005A1944" w:rsidRPr="00815D85">
        <w:rPr>
          <w:rFonts w:ascii="Times New Roman" w:hAnsi="Times New Roman" w:cs="Times New Roman"/>
          <w:sz w:val="24"/>
          <w:szCs w:val="24"/>
        </w:rPr>
        <w:t xml:space="preserve"> ligjor </w:t>
      </w:r>
      <w:r w:rsidRPr="00815D85">
        <w:rPr>
          <w:rFonts w:ascii="Times New Roman" w:hAnsi="Times New Roman" w:cs="Times New Roman"/>
          <w:sz w:val="24"/>
          <w:szCs w:val="24"/>
        </w:rPr>
        <w:t>"i ri" ose akt nënligjor "i ri", gjithmonë për një kohëtë pakufizuar.</w:t>
      </w:r>
    </w:p>
    <w:p w14:paraId="2C626C0A" w14:textId="77777777" w:rsidR="00E507D6" w:rsidRPr="00815D85" w:rsidRDefault="00E507D6" w:rsidP="008611B6">
      <w:pPr>
        <w:pStyle w:val="ListParagraph"/>
        <w:tabs>
          <w:tab w:val="left" w:pos="720"/>
        </w:tabs>
        <w:ind w:left="720" w:firstLine="0"/>
        <w:rPr>
          <w:rFonts w:ascii="Times New Roman" w:hAnsi="Times New Roman" w:cs="Times New Roman"/>
          <w:sz w:val="24"/>
          <w:szCs w:val="24"/>
        </w:rPr>
      </w:pPr>
    </w:p>
    <w:p w14:paraId="56D78416" w14:textId="77777777" w:rsidR="00032183" w:rsidRPr="00815D85" w:rsidRDefault="00042752" w:rsidP="008611B6">
      <w:pPr>
        <w:pStyle w:val="ListParagraph"/>
        <w:numPr>
          <w:ilvl w:val="0"/>
          <w:numId w:val="139"/>
        </w:numPr>
        <w:tabs>
          <w:tab w:val="left" w:pos="720"/>
        </w:tabs>
        <w:ind w:left="720" w:hanging="720"/>
        <w:rPr>
          <w:rFonts w:ascii="Times New Roman" w:hAnsi="Times New Roman" w:cs="Times New Roman"/>
          <w:sz w:val="24"/>
          <w:szCs w:val="24"/>
        </w:rPr>
      </w:pPr>
      <w:r w:rsidRPr="00815D85">
        <w:rPr>
          <w:rFonts w:ascii="Times New Roman" w:hAnsi="Times New Roman" w:cs="Times New Roman"/>
          <w:i/>
          <w:sz w:val="24"/>
          <w:szCs w:val="24"/>
        </w:rPr>
        <w:t xml:space="preserve">Aktet </w:t>
      </w:r>
      <w:r w:rsidR="0099742A" w:rsidRPr="00815D85">
        <w:rPr>
          <w:rFonts w:ascii="Times New Roman" w:hAnsi="Times New Roman" w:cs="Times New Roman"/>
          <w:i/>
          <w:sz w:val="24"/>
          <w:szCs w:val="24"/>
        </w:rPr>
        <w:t>ligjore</w:t>
      </w:r>
      <w:r w:rsidR="00CE7536" w:rsidRPr="00815D85">
        <w:rPr>
          <w:rFonts w:ascii="Times New Roman" w:hAnsi="Times New Roman" w:cs="Times New Roman"/>
          <w:i/>
          <w:sz w:val="24"/>
          <w:szCs w:val="24"/>
        </w:rPr>
        <w:t xml:space="preserve"> </w:t>
      </w:r>
      <w:r w:rsidRPr="00815D85">
        <w:rPr>
          <w:rFonts w:ascii="Times New Roman" w:hAnsi="Times New Roman" w:cs="Times New Roman"/>
          <w:i/>
          <w:sz w:val="24"/>
          <w:szCs w:val="24"/>
        </w:rPr>
        <w:t>ndryshuese</w:t>
      </w:r>
      <w:r w:rsidR="00E75E74" w:rsidRPr="00815D85">
        <w:rPr>
          <w:rFonts w:ascii="Times New Roman" w:hAnsi="Times New Roman" w:cs="Times New Roman"/>
          <w:i/>
          <w:sz w:val="24"/>
          <w:szCs w:val="24"/>
        </w:rPr>
        <w:t xml:space="preserve"> </w:t>
      </w:r>
      <w:r w:rsidR="0026000D" w:rsidRPr="00815D85">
        <w:rPr>
          <w:rFonts w:ascii="Times New Roman" w:hAnsi="Times New Roman" w:cs="Times New Roman"/>
          <w:sz w:val="24"/>
          <w:szCs w:val="24"/>
        </w:rPr>
        <w:t>nënkuptojnë</w:t>
      </w:r>
      <w:r w:rsidR="00E75E74" w:rsidRPr="00815D85">
        <w:rPr>
          <w:rFonts w:ascii="Times New Roman" w:hAnsi="Times New Roman" w:cs="Times New Roman"/>
          <w:sz w:val="24"/>
          <w:szCs w:val="24"/>
        </w:rPr>
        <w:t xml:space="preserve"> </w:t>
      </w:r>
      <w:r w:rsidR="0026000D" w:rsidRPr="00815D85">
        <w:rPr>
          <w:rFonts w:ascii="Times New Roman" w:hAnsi="Times New Roman" w:cs="Times New Roman"/>
          <w:sz w:val="24"/>
          <w:szCs w:val="24"/>
        </w:rPr>
        <w:t xml:space="preserve">aktet që ndryshojnë </w:t>
      </w:r>
      <w:r w:rsidRPr="00815D85">
        <w:rPr>
          <w:rFonts w:ascii="Times New Roman" w:hAnsi="Times New Roman" w:cs="Times New Roman"/>
          <w:sz w:val="24"/>
          <w:szCs w:val="24"/>
        </w:rPr>
        <w:t xml:space="preserve">aktet ligjore ekzistuese, ndërsa </w:t>
      </w:r>
      <w:r w:rsidRPr="00815D85">
        <w:rPr>
          <w:rFonts w:ascii="Times New Roman" w:hAnsi="Times New Roman" w:cs="Times New Roman"/>
          <w:bCs/>
          <w:i/>
          <w:sz w:val="24"/>
          <w:szCs w:val="24"/>
        </w:rPr>
        <w:t xml:space="preserve">aktet </w:t>
      </w:r>
      <w:r w:rsidR="0099742A" w:rsidRPr="00815D85">
        <w:rPr>
          <w:rFonts w:ascii="Times New Roman" w:hAnsi="Times New Roman" w:cs="Times New Roman"/>
          <w:bCs/>
          <w:i/>
          <w:sz w:val="24"/>
          <w:szCs w:val="24"/>
        </w:rPr>
        <w:t>nënligjore</w:t>
      </w:r>
      <w:r w:rsidR="00CE7536" w:rsidRPr="00815D85">
        <w:rPr>
          <w:rFonts w:ascii="Times New Roman" w:hAnsi="Times New Roman" w:cs="Times New Roman"/>
          <w:bCs/>
          <w:i/>
          <w:sz w:val="24"/>
          <w:szCs w:val="24"/>
        </w:rPr>
        <w:t xml:space="preserve"> </w:t>
      </w:r>
      <w:r w:rsidRPr="00815D85">
        <w:rPr>
          <w:rFonts w:ascii="Times New Roman" w:hAnsi="Times New Roman" w:cs="Times New Roman"/>
          <w:bCs/>
          <w:i/>
          <w:sz w:val="24"/>
          <w:szCs w:val="24"/>
        </w:rPr>
        <w:t xml:space="preserve">ndryshuese </w:t>
      </w:r>
      <w:r w:rsidR="0026000D" w:rsidRPr="00815D85">
        <w:rPr>
          <w:rFonts w:ascii="Times New Roman" w:hAnsi="Times New Roman" w:cs="Times New Roman"/>
          <w:sz w:val="24"/>
          <w:szCs w:val="24"/>
        </w:rPr>
        <w:t>nënkuptojnë</w:t>
      </w:r>
      <w:r w:rsidR="002D0D52" w:rsidRPr="00815D85">
        <w:rPr>
          <w:rFonts w:ascii="Times New Roman" w:hAnsi="Times New Roman" w:cs="Times New Roman"/>
          <w:sz w:val="24"/>
          <w:szCs w:val="24"/>
        </w:rPr>
        <w:t xml:space="preserve"> akt</w:t>
      </w:r>
      <w:r w:rsidR="0026000D" w:rsidRPr="00815D85">
        <w:rPr>
          <w:rFonts w:ascii="Times New Roman" w:hAnsi="Times New Roman" w:cs="Times New Roman"/>
          <w:sz w:val="24"/>
          <w:szCs w:val="24"/>
        </w:rPr>
        <w:t>e</w:t>
      </w:r>
      <w:r w:rsidR="002D0D52" w:rsidRPr="00815D85">
        <w:rPr>
          <w:rFonts w:ascii="Times New Roman" w:hAnsi="Times New Roman" w:cs="Times New Roman"/>
          <w:sz w:val="24"/>
          <w:szCs w:val="24"/>
        </w:rPr>
        <w:t>t</w:t>
      </w:r>
      <w:r w:rsidR="0026000D" w:rsidRPr="00815D85">
        <w:rPr>
          <w:rFonts w:ascii="Times New Roman" w:hAnsi="Times New Roman" w:cs="Times New Roman"/>
          <w:sz w:val="24"/>
          <w:szCs w:val="24"/>
        </w:rPr>
        <w:t xml:space="preserve"> që përmbajnë </w:t>
      </w:r>
      <w:r w:rsidRPr="00815D85">
        <w:rPr>
          <w:rFonts w:ascii="Times New Roman" w:hAnsi="Times New Roman" w:cs="Times New Roman"/>
          <w:sz w:val="24"/>
          <w:szCs w:val="24"/>
        </w:rPr>
        <w:t>ndryshime në akte</w:t>
      </w:r>
      <w:r w:rsidR="0026000D" w:rsidRPr="00815D85">
        <w:rPr>
          <w:rFonts w:ascii="Times New Roman" w:hAnsi="Times New Roman" w:cs="Times New Roman"/>
          <w:sz w:val="24"/>
          <w:szCs w:val="24"/>
        </w:rPr>
        <w:t>t</w:t>
      </w:r>
      <w:r w:rsidRPr="00815D85">
        <w:rPr>
          <w:rFonts w:ascii="Times New Roman" w:hAnsi="Times New Roman" w:cs="Times New Roman"/>
          <w:sz w:val="24"/>
          <w:szCs w:val="24"/>
        </w:rPr>
        <w:t xml:space="preserve"> nënligjore ekzistuese. </w:t>
      </w:r>
      <w:r w:rsidR="0026000D" w:rsidRPr="00815D85">
        <w:rPr>
          <w:rFonts w:ascii="Times New Roman" w:hAnsi="Times New Roman" w:cs="Times New Roman"/>
          <w:sz w:val="24"/>
          <w:szCs w:val="24"/>
        </w:rPr>
        <w:t>A</w:t>
      </w:r>
      <w:r w:rsidRPr="00815D85">
        <w:rPr>
          <w:rFonts w:ascii="Times New Roman" w:hAnsi="Times New Roman" w:cs="Times New Roman"/>
          <w:sz w:val="24"/>
          <w:szCs w:val="24"/>
        </w:rPr>
        <w:t>ktet ndryshuese</w:t>
      </w:r>
      <w:r w:rsidR="002D0D52" w:rsidRPr="00815D85">
        <w:rPr>
          <w:rFonts w:ascii="Times New Roman" w:hAnsi="Times New Roman" w:cs="Times New Roman"/>
          <w:bCs/>
          <w:sz w:val="24"/>
          <w:szCs w:val="24"/>
        </w:rPr>
        <w:t>, si rregull,</w:t>
      </w:r>
      <w:r w:rsidR="00E75E74" w:rsidRPr="00815D85">
        <w:rPr>
          <w:rFonts w:ascii="Times New Roman" w:hAnsi="Times New Roman" w:cs="Times New Roman"/>
          <w:bCs/>
          <w:sz w:val="24"/>
          <w:szCs w:val="24"/>
        </w:rPr>
        <w:t xml:space="preserve"> </w:t>
      </w:r>
      <w:r w:rsidRPr="00815D85">
        <w:rPr>
          <w:rFonts w:ascii="Times New Roman" w:hAnsi="Times New Roman" w:cs="Times New Roman"/>
          <w:sz w:val="24"/>
          <w:szCs w:val="24"/>
        </w:rPr>
        <w:t>nuk kanë</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 xml:space="preserve">periudhë vlefshmërie: </w:t>
      </w:r>
      <w:r w:rsidR="002E3312">
        <w:rPr>
          <w:rFonts w:ascii="Times New Roman" w:hAnsi="Times New Roman" w:cs="Times New Roman"/>
          <w:sz w:val="24"/>
          <w:szCs w:val="24"/>
        </w:rPr>
        <w:t>p</w:t>
      </w:r>
      <w:r w:rsidRPr="00815D85">
        <w:rPr>
          <w:rFonts w:ascii="Times New Roman" w:hAnsi="Times New Roman" w:cs="Times New Roman"/>
          <w:sz w:val="24"/>
          <w:szCs w:val="24"/>
        </w:rPr>
        <w:t>as hyrjes në fuqi të tyre, ato realizojnë ndryshime, d.m.th. në vendet e përcaktuara qartë, formulimi i</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 xml:space="preserve">akteve </w:t>
      </w:r>
      <w:r w:rsidR="0026000D" w:rsidRPr="00815D85">
        <w:rPr>
          <w:rFonts w:ascii="Times New Roman" w:hAnsi="Times New Roman" w:cs="Times New Roman"/>
          <w:sz w:val="24"/>
          <w:szCs w:val="24"/>
        </w:rPr>
        <w:t xml:space="preserve">ligjore ose nënligjore </w:t>
      </w:r>
      <w:r w:rsidRPr="00815D85">
        <w:rPr>
          <w:rFonts w:ascii="Times New Roman" w:hAnsi="Times New Roman" w:cs="Times New Roman"/>
          <w:sz w:val="24"/>
          <w:szCs w:val="24"/>
        </w:rPr>
        <w:t xml:space="preserve">zëvendësohetme formulim të ri ose shtohet një formulim i ri ose formulimi shfuqizohet. </w:t>
      </w:r>
    </w:p>
    <w:p w14:paraId="24F332A2" w14:textId="77777777" w:rsidR="00032183" w:rsidRPr="00815D85" w:rsidRDefault="00032183" w:rsidP="008611B6">
      <w:pPr>
        <w:pStyle w:val="ListParagraph"/>
        <w:tabs>
          <w:tab w:val="left" w:pos="720"/>
        </w:tabs>
        <w:ind w:left="720" w:hanging="720"/>
        <w:rPr>
          <w:rFonts w:ascii="Times New Roman" w:hAnsi="Times New Roman" w:cs="Times New Roman"/>
          <w:sz w:val="24"/>
          <w:szCs w:val="24"/>
        </w:rPr>
      </w:pPr>
    </w:p>
    <w:p w14:paraId="20EA473F" w14:textId="77777777" w:rsidR="00266DAA" w:rsidRPr="00815D85" w:rsidRDefault="00042752" w:rsidP="008611B6">
      <w:pPr>
        <w:pStyle w:val="ListParagraph"/>
        <w:numPr>
          <w:ilvl w:val="0"/>
          <w:numId w:val="139"/>
        </w:numPr>
        <w:tabs>
          <w:tab w:val="left" w:pos="720"/>
        </w:tabs>
        <w:ind w:left="720" w:hanging="720"/>
        <w:rPr>
          <w:rFonts w:ascii="Times New Roman" w:hAnsi="Times New Roman" w:cs="Times New Roman"/>
          <w:sz w:val="24"/>
          <w:szCs w:val="24"/>
        </w:rPr>
      </w:pPr>
      <w:r w:rsidRPr="00815D85">
        <w:rPr>
          <w:rFonts w:ascii="Times New Roman" w:hAnsi="Times New Roman" w:cs="Times New Roman"/>
          <w:sz w:val="24"/>
          <w:szCs w:val="24"/>
        </w:rPr>
        <w:t xml:space="preserve">Së fundmi, </w:t>
      </w:r>
      <w:r w:rsidRPr="00815D85">
        <w:rPr>
          <w:rFonts w:ascii="Times New Roman" w:hAnsi="Times New Roman" w:cs="Times New Roman"/>
          <w:bCs/>
          <w:i/>
          <w:sz w:val="24"/>
          <w:szCs w:val="24"/>
        </w:rPr>
        <w:t>përafrim</w:t>
      </w:r>
      <w:r w:rsidR="002D0D52" w:rsidRPr="00815D85">
        <w:rPr>
          <w:rFonts w:ascii="Times New Roman" w:hAnsi="Times New Roman" w:cs="Times New Roman"/>
          <w:bCs/>
          <w:i/>
          <w:sz w:val="24"/>
          <w:szCs w:val="24"/>
        </w:rPr>
        <w:t>i</w:t>
      </w:r>
      <w:r w:rsidR="00CE7536" w:rsidRPr="00815D85">
        <w:rPr>
          <w:rFonts w:ascii="Times New Roman" w:hAnsi="Times New Roman" w:cs="Times New Roman"/>
          <w:bCs/>
          <w:i/>
          <w:sz w:val="24"/>
          <w:szCs w:val="24"/>
        </w:rPr>
        <w:t xml:space="preserve"> </w:t>
      </w:r>
      <w:r w:rsidR="002D0D52" w:rsidRPr="00815D85">
        <w:rPr>
          <w:rFonts w:ascii="Times New Roman" w:hAnsi="Times New Roman" w:cs="Times New Roman"/>
          <w:sz w:val="24"/>
          <w:szCs w:val="24"/>
        </w:rPr>
        <w:t xml:space="preserve">nënkupton </w:t>
      </w:r>
      <w:r w:rsidRPr="00815D85">
        <w:rPr>
          <w:rFonts w:ascii="Times New Roman" w:hAnsi="Times New Roman" w:cs="Times New Roman"/>
          <w:sz w:val="24"/>
          <w:szCs w:val="24"/>
        </w:rPr>
        <w:t>procesi</w:t>
      </w:r>
      <w:r w:rsidR="002D0D52" w:rsidRPr="00815D85">
        <w:rPr>
          <w:rFonts w:ascii="Times New Roman" w:hAnsi="Times New Roman" w:cs="Times New Roman"/>
          <w:sz w:val="24"/>
          <w:szCs w:val="24"/>
        </w:rPr>
        <w:t>n</w:t>
      </w:r>
      <w:r w:rsidR="00CE7536" w:rsidRPr="00815D85">
        <w:rPr>
          <w:rFonts w:ascii="Times New Roman" w:hAnsi="Times New Roman" w:cs="Times New Roman"/>
          <w:sz w:val="24"/>
          <w:szCs w:val="24"/>
        </w:rPr>
        <w:t xml:space="preserve"> </w:t>
      </w:r>
      <w:r w:rsidR="002D0D52" w:rsidRPr="00815D85">
        <w:rPr>
          <w:rFonts w:ascii="Times New Roman" w:hAnsi="Times New Roman" w:cs="Times New Roman"/>
          <w:sz w:val="24"/>
          <w:szCs w:val="24"/>
        </w:rPr>
        <w:t>e</w:t>
      </w:r>
      <w:r w:rsidRPr="00815D85">
        <w:rPr>
          <w:rFonts w:ascii="Times New Roman" w:hAnsi="Times New Roman" w:cs="Times New Roman"/>
          <w:sz w:val="24"/>
          <w:szCs w:val="24"/>
        </w:rPr>
        <w:t xml:space="preserve"> për</w:t>
      </w:r>
      <w:r w:rsidR="002D0D52" w:rsidRPr="00815D85">
        <w:rPr>
          <w:rFonts w:ascii="Times New Roman" w:hAnsi="Times New Roman" w:cs="Times New Roman"/>
          <w:sz w:val="24"/>
          <w:szCs w:val="24"/>
        </w:rPr>
        <w:t>qasjes</w:t>
      </w:r>
      <w:r w:rsidRPr="00815D85">
        <w:rPr>
          <w:rFonts w:ascii="Times New Roman" w:hAnsi="Times New Roman" w:cs="Times New Roman"/>
          <w:sz w:val="24"/>
          <w:szCs w:val="24"/>
        </w:rPr>
        <w:t xml:space="preserve"> së ligjeve, rregullave dhe procedurave të brendshme</w:t>
      </w:r>
      <w:r w:rsidR="00CE6727" w:rsidRPr="00815D85">
        <w:rPr>
          <w:rFonts w:ascii="Times New Roman" w:hAnsi="Times New Roman" w:cs="Times New Roman"/>
          <w:sz w:val="24"/>
          <w:szCs w:val="24"/>
        </w:rPr>
        <w:t xml:space="preserve"> të një shteti</w:t>
      </w:r>
      <w:r w:rsidRPr="00815D85">
        <w:rPr>
          <w:rFonts w:ascii="Times New Roman" w:hAnsi="Times New Roman" w:cs="Times New Roman"/>
          <w:sz w:val="24"/>
          <w:szCs w:val="24"/>
        </w:rPr>
        <w:t xml:space="preserve"> në mënyrë që t’i japë efekt të gjithë trupës së </w:t>
      </w:r>
      <w:r w:rsidRPr="00815D85">
        <w:rPr>
          <w:rFonts w:ascii="Times New Roman" w:hAnsi="Times New Roman" w:cs="Times New Roman"/>
          <w:i/>
          <w:iCs/>
          <w:sz w:val="24"/>
          <w:szCs w:val="24"/>
        </w:rPr>
        <w:t>acquis</w:t>
      </w:r>
      <w:r w:rsidRPr="00815D85">
        <w:rPr>
          <w:rFonts w:ascii="Times New Roman" w:hAnsi="Times New Roman" w:cs="Times New Roman"/>
          <w:sz w:val="24"/>
          <w:szCs w:val="24"/>
        </w:rPr>
        <w:t>-ë së B</w:t>
      </w:r>
      <w:r w:rsidR="009D6EB9" w:rsidRPr="00815D85">
        <w:rPr>
          <w:rFonts w:ascii="Times New Roman" w:hAnsi="Times New Roman" w:cs="Times New Roman"/>
          <w:sz w:val="24"/>
          <w:szCs w:val="24"/>
        </w:rPr>
        <w:t>E-së</w:t>
      </w:r>
      <w:r w:rsidRPr="00815D85">
        <w:rPr>
          <w:rFonts w:ascii="Times New Roman" w:hAnsi="Times New Roman" w:cs="Times New Roman"/>
          <w:sz w:val="24"/>
          <w:szCs w:val="24"/>
        </w:rPr>
        <w:t>, në kuadër të përmbushjes së detyrimeve që burojnë për shtetet që aspirojnë të anëtarësohen në</w:t>
      </w:r>
      <w:r w:rsidR="00FD2A9D" w:rsidRPr="00815D85">
        <w:rPr>
          <w:rFonts w:ascii="Times New Roman" w:hAnsi="Times New Roman" w:cs="Times New Roman"/>
          <w:sz w:val="24"/>
          <w:szCs w:val="24"/>
        </w:rPr>
        <w:t xml:space="preserve"> të</w:t>
      </w:r>
      <w:r w:rsidRPr="00815D85">
        <w:rPr>
          <w:rFonts w:ascii="Times New Roman" w:hAnsi="Times New Roman" w:cs="Times New Roman"/>
          <w:sz w:val="24"/>
          <w:szCs w:val="24"/>
        </w:rPr>
        <w:t xml:space="preserve">. Përafrimi arrihet përmes </w:t>
      </w:r>
      <w:r w:rsidR="00CE6727" w:rsidRPr="00815D85">
        <w:rPr>
          <w:rFonts w:ascii="Times New Roman" w:hAnsi="Times New Roman" w:cs="Times New Roman"/>
          <w:sz w:val="24"/>
          <w:szCs w:val="24"/>
        </w:rPr>
        <w:t>disa</w:t>
      </w:r>
      <w:r w:rsidRPr="00815D85">
        <w:rPr>
          <w:rFonts w:ascii="Times New Roman" w:hAnsi="Times New Roman" w:cs="Times New Roman"/>
          <w:sz w:val="24"/>
          <w:szCs w:val="24"/>
        </w:rPr>
        <w:t xml:space="preserve"> mjete</w:t>
      </w:r>
      <w:r w:rsidR="00CE6727" w:rsidRPr="00815D85">
        <w:rPr>
          <w:rFonts w:ascii="Times New Roman" w:hAnsi="Times New Roman" w:cs="Times New Roman"/>
          <w:sz w:val="24"/>
          <w:szCs w:val="24"/>
        </w:rPr>
        <w:t>ve</w:t>
      </w:r>
      <w:r w:rsidRPr="00815D85">
        <w:rPr>
          <w:rFonts w:ascii="Times New Roman" w:hAnsi="Times New Roman" w:cs="Times New Roman"/>
          <w:sz w:val="24"/>
          <w:szCs w:val="24"/>
        </w:rPr>
        <w:t xml:space="preserve">, duke përfshirë: (a) </w:t>
      </w:r>
      <w:r w:rsidRPr="00815D85">
        <w:rPr>
          <w:rFonts w:ascii="Times New Roman" w:hAnsi="Times New Roman" w:cs="Times New Roman"/>
          <w:bCs/>
          <w:sz w:val="24"/>
          <w:szCs w:val="24"/>
        </w:rPr>
        <w:t>harmonizimin</w:t>
      </w:r>
      <w:r w:rsidRPr="00815D85">
        <w:rPr>
          <w:rFonts w:ascii="Times New Roman" w:hAnsi="Times New Roman" w:cs="Times New Roman"/>
          <w:sz w:val="24"/>
          <w:szCs w:val="24"/>
        </w:rPr>
        <w:t>, përmes të cilit legjislacioni kombëtar zëvendësohet nga legjislacioni i B</w:t>
      </w:r>
      <w:r w:rsidR="009D6EB9" w:rsidRPr="00815D85">
        <w:rPr>
          <w:rFonts w:ascii="Times New Roman" w:hAnsi="Times New Roman" w:cs="Times New Roman"/>
          <w:sz w:val="24"/>
          <w:szCs w:val="24"/>
        </w:rPr>
        <w:t>E-së</w:t>
      </w:r>
      <w:r w:rsidRPr="00815D85">
        <w:rPr>
          <w:rFonts w:ascii="Times New Roman" w:hAnsi="Times New Roman" w:cs="Times New Roman"/>
          <w:sz w:val="24"/>
          <w:szCs w:val="24"/>
        </w:rPr>
        <w:t xml:space="preserve"> në një fushë të caktuar ku B</w:t>
      </w:r>
      <w:r w:rsidR="009D6EB9" w:rsidRPr="00815D85">
        <w:rPr>
          <w:rFonts w:ascii="Times New Roman" w:hAnsi="Times New Roman" w:cs="Times New Roman"/>
          <w:sz w:val="24"/>
          <w:szCs w:val="24"/>
        </w:rPr>
        <w:t>E-ja</w:t>
      </w:r>
      <w:r w:rsidRPr="00815D85">
        <w:rPr>
          <w:rFonts w:ascii="Times New Roman" w:hAnsi="Times New Roman" w:cs="Times New Roman"/>
          <w:sz w:val="24"/>
          <w:szCs w:val="24"/>
        </w:rPr>
        <w:t xml:space="preserve"> ka kompetencë të plotë dhe Shtetet Anëtare nuk i rregullojnë vetë ato çështje</w:t>
      </w:r>
      <w:r w:rsidR="00FD2A9D" w:rsidRPr="00815D85">
        <w:rPr>
          <w:rFonts w:ascii="Times New Roman" w:hAnsi="Times New Roman" w:cs="Times New Roman"/>
          <w:sz w:val="24"/>
          <w:szCs w:val="24"/>
        </w:rPr>
        <w:t>,</w:t>
      </w:r>
      <w:r w:rsidRPr="00815D85">
        <w:rPr>
          <w:rFonts w:ascii="Times New Roman" w:hAnsi="Times New Roman" w:cs="Times New Roman"/>
          <w:sz w:val="24"/>
          <w:szCs w:val="24"/>
        </w:rPr>
        <w:t xml:space="preserve"> (b) </w:t>
      </w:r>
      <w:r w:rsidRPr="00815D85">
        <w:rPr>
          <w:rFonts w:ascii="Times New Roman" w:hAnsi="Times New Roman" w:cs="Times New Roman"/>
          <w:bCs/>
          <w:sz w:val="24"/>
          <w:szCs w:val="24"/>
        </w:rPr>
        <w:t>transpozimin</w:t>
      </w:r>
      <w:r w:rsidRPr="00815D85">
        <w:rPr>
          <w:rFonts w:ascii="Times New Roman" w:hAnsi="Times New Roman" w:cs="Times New Roman"/>
          <w:sz w:val="24"/>
          <w:szCs w:val="24"/>
        </w:rPr>
        <w:t>,</w:t>
      </w:r>
      <w:r w:rsidR="004E61B7">
        <w:rPr>
          <w:rFonts w:ascii="Times New Roman" w:hAnsi="Times New Roman" w:cs="Times New Roman"/>
          <w:sz w:val="24"/>
          <w:szCs w:val="24"/>
        </w:rPr>
        <w:t xml:space="preserve"> </w:t>
      </w:r>
      <w:r w:rsidRPr="00815D85">
        <w:rPr>
          <w:rFonts w:ascii="Times New Roman" w:hAnsi="Times New Roman" w:cs="Times New Roman"/>
          <w:sz w:val="24"/>
          <w:szCs w:val="24"/>
        </w:rPr>
        <w:t>përmes të cilit legjislacioni kombëtar përputhet me objektivat e parashikuara në aktet e B</w:t>
      </w:r>
      <w:r w:rsidR="009D6EB9" w:rsidRPr="00815D85">
        <w:rPr>
          <w:rFonts w:ascii="Times New Roman" w:hAnsi="Times New Roman" w:cs="Times New Roman"/>
          <w:sz w:val="24"/>
          <w:szCs w:val="24"/>
        </w:rPr>
        <w:t>E-së</w:t>
      </w:r>
      <w:r w:rsidRPr="00815D85">
        <w:rPr>
          <w:rFonts w:ascii="Times New Roman" w:hAnsi="Times New Roman" w:cs="Times New Roman"/>
          <w:sz w:val="24"/>
          <w:szCs w:val="24"/>
        </w:rPr>
        <w:t>, por Shtetet Anëtare vendosin se si do të rregullojnë teknikisht çështje</w:t>
      </w:r>
      <w:r w:rsidR="00FD2A9D" w:rsidRPr="00815D85">
        <w:rPr>
          <w:rFonts w:ascii="Times New Roman" w:hAnsi="Times New Roman" w:cs="Times New Roman"/>
          <w:sz w:val="24"/>
          <w:szCs w:val="24"/>
        </w:rPr>
        <w:t>t</w:t>
      </w:r>
      <w:r w:rsidRPr="00815D85">
        <w:rPr>
          <w:rFonts w:ascii="Times New Roman" w:hAnsi="Times New Roman" w:cs="Times New Roman"/>
          <w:sz w:val="24"/>
          <w:szCs w:val="24"/>
        </w:rPr>
        <w:t xml:space="preserve"> brenda kornizës së parashikuar nga akt</w:t>
      </w:r>
      <w:r w:rsidR="00FD2A9D" w:rsidRPr="00815D85">
        <w:rPr>
          <w:rFonts w:ascii="Times New Roman" w:hAnsi="Times New Roman" w:cs="Times New Roman"/>
          <w:sz w:val="24"/>
          <w:szCs w:val="24"/>
        </w:rPr>
        <w:t>et e B</w:t>
      </w:r>
      <w:r w:rsidR="009D6EB9" w:rsidRPr="00815D85">
        <w:rPr>
          <w:rFonts w:ascii="Times New Roman" w:hAnsi="Times New Roman" w:cs="Times New Roman"/>
          <w:sz w:val="24"/>
          <w:szCs w:val="24"/>
        </w:rPr>
        <w:t>E-së</w:t>
      </w:r>
      <w:r w:rsidRPr="00815D85">
        <w:rPr>
          <w:rFonts w:ascii="Times New Roman" w:hAnsi="Times New Roman" w:cs="Times New Roman"/>
          <w:sz w:val="24"/>
          <w:szCs w:val="24"/>
        </w:rPr>
        <w:t xml:space="preserve"> dhe (c) </w:t>
      </w:r>
      <w:r w:rsidRPr="00815D85">
        <w:rPr>
          <w:rFonts w:ascii="Times New Roman" w:hAnsi="Times New Roman" w:cs="Times New Roman"/>
          <w:bCs/>
          <w:sz w:val="24"/>
          <w:szCs w:val="24"/>
        </w:rPr>
        <w:t>koordinimin</w:t>
      </w:r>
      <w:r w:rsidRPr="00815D85">
        <w:rPr>
          <w:rFonts w:ascii="Times New Roman" w:hAnsi="Times New Roman" w:cs="Times New Roman"/>
          <w:sz w:val="24"/>
          <w:szCs w:val="24"/>
        </w:rPr>
        <w:t xml:space="preserve">,nëpërmjet së cilit synohet koordinimi i aktiviteteve ndërmjet Shteteve Anëtare, kur parashikohet nga legjislacioni i </w:t>
      </w:r>
      <w:r w:rsidR="00FD2A9D" w:rsidRPr="00815D85">
        <w:rPr>
          <w:rFonts w:ascii="Times New Roman" w:hAnsi="Times New Roman" w:cs="Times New Roman"/>
          <w:sz w:val="24"/>
          <w:szCs w:val="24"/>
        </w:rPr>
        <w:t>B</w:t>
      </w:r>
      <w:r w:rsidR="009D6EB9" w:rsidRPr="00815D85">
        <w:rPr>
          <w:rFonts w:ascii="Times New Roman" w:hAnsi="Times New Roman" w:cs="Times New Roman"/>
          <w:sz w:val="24"/>
          <w:szCs w:val="24"/>
        </w:rPr>
        <w:t>E-së</w:t>
      </w:r>
      <w:r w:rsidR="00A75F67" w:rsidRPr="00815D85">
        <w:rPr>
          <w:rFonts w:ascii="Times New Roman" w:hAnsi="Times New Roman" w:cs="Times New Roman"/>
          <w:sz w:val="24"/>
          <w:szCs w:val="24"/>
        </w:rPr>
        <w:t>.</w:t>
      </w:r>
    </w:p>
    <w:p w14:paraId="56BBFFEC" w14:textId="77777777" w:rsidR="00B01E74" w:rsidRPr="00815D85" w:rsidRDefault="00042752" w:rsidP="008611B6">
      <w:pPr>
        <w:pStyle w:val="Heading1"/>
        <w:spacing w:before="0"/>
        <w:ind w:left="0" w:right="-43"/>
        <w:rPr>
          <w:rFonts w:ascii="Times New Roman" w:hAnsi="Times New Roman" w:cs="Times New Roman"/>
          <w:b w:val="0"/>
          <w:bCs w:val="0"/>
          <w:color w:val="0070C0"/>
          <w:sz w:val="24"/>
          <w:szCs w:val="24"/>
        </w:rPr>
      </w:pPr>
      <w:r w:rsidRPr="00815D85">
        <w:rPr>
          <w:rFonts w:ascii="Times New Roman" w:hAnsi="Times New Roman" w:cs="Times New Roman"/>
          <w:b w:val="0"/>
          <w:bCs w:val="0"/>
          <w:color w:val="0070C0"/>
          <w:sz w:val="24"/>
          <w:szCs w:val="24"/>
        </w:rPr>
        <w:lastRenderedPageBreak/>
        <w:t>Pjesa A</w:t>
      </w:r>
    </w:p>
    <w:p w14:paraId="0555D7E1" w14:textId="77777777" w:rsidR="00B01E74" w:rsidRPr="00815D85" w:rsidRDefault="00042752" w:rsidP="008611B6">
      <w:pPr>
        <w:pStyle w:val="Heading1"/>
        <w:spacing w:before="0"/>
        <w:ind w:left="0" w:right="-40"/>
        <w:rPr>
          <w:rFonts w:ascii="Times New Roman" w:hAnsi="Times New Roman" w:cs="Times New Roman"/>
          <w:b w:val="0"/>
          <w:bCs w:val="0"/>
          <w:color w:val="0070C0"/>
          <w:sz w:val="24"/>
          <w:szCs w:val="24"/>
        </w:rPr>
      </w:pPr>
      <w:r w:rsidRPr="00815D85">
        <w:rPr>
          <w:rFonts w:ascii="Times New Roman" w:hAnsi="Times New Roman" w:cs="Times New Roman"/>
          <w:b w:val="0"/>
          <w:bCs w:val="0"/>
          <w:color w:val="0070C0"/>
          <w:sz w:val="24"/>
          <w:szCs w:val="24"/>
        </w:rPr>
        <w:t>Parime të përgjithshme të legjislacionit</w:t>
      </w:r>
    </w:p>
    <w:p w14:paraId="49478FBB" w14:textId="77777777" w:rsidR="00B01E74" w:rsidRPr="00815D85" w:rsidRDefault="00B01E74" w:rsidP="008611B6">
      <w:pPr>
        <w:pStyle w:val="Heading1"/>
        <w:snapToGrid w:val="0"/>
        <w:spacing w:before="0"/>
        <w:ind w:left="0" w:right="0"/>
        <w:jc w:val="left"/>
        <w:rPr>
          <w:rFonts w:ascii="Times New Roman" w:hAnsi="Times New Roman" w:cs="Times New Roman"/>
          <w:color w:val="0070C0"/>
          <w:sz w:val="24"/>
          <w:szCs w:val="24"/>
        </w:rPr>
      </w:pPr>
      <w:bookmarkStart w:id="1" w:name="_TOC_250035"/>
      <w:bookmarkEnd w:id="1"/>
    </w:p>
    <w:p w14:paraId="5961CD3A" w14:textId="77777777" w:rsidR="00B01E74" w:rsidRPr="00815D85" w:rsidRDefault="00042752" w:rsidP="008611B6">
      <w:pPr>
        <w:pStyle w:val="Heading1"/>
        <w:numPr>
          <w:ilvl w:val="1"/>
          <w:numId w:val="4"/>
        </w:numPr>
        <w:tabs>
          <w:tab w:val="left" w:pos="720"/>
        </w:tabs>
        <w:snapToGrid w:val="0"/>
        <w:spacing w:before="0"/>
        <w:ind w:left="720" w:right="0" w:firstLine="0"/>
        <w:jc w:val="left"/>
        <w:rPr>
          <w:rFonts w:ascii="Times New Roman" w:hAnsi="Times New Roman" w:cs="Times New Roman"/>
          <w:color w:val="0070C0"/>
          <w:sz w:val="24"/>
          <w:szCs w:val="24"/>
        </w:rPr>
      </w:pPr>
      <w:r w:rsidRPr="00815D85">
        <w:rPr>
          <w:rFonts w:ascii="Times New Roman" w:hAnsi="Times New Roman" w:cs="Times New Roman"/>
          <w:color w:val="0070C0"/>
          <w:sz w:val="24"/>
          <w:szCs w:val="24"/>
        </w:rPr>
        <w:t>Kuadri kushtetues</w:t>
      </w:r>
    </w:p>
    <w:p w14:paraId="180B112D" w14:textId="77777777" w:rsidR="00B01E74" w:rsidRPr="00815D85" w:rsidRDefault="00B01E74" w:rsidP="008611B6">
      <w:pPr>
        <w:pStyle w:val="ListParagraph"/>
        <w:rPr>
          <w:rFonts w:ascii="Times New Roman" w:hAnsi="Times New Roman" w:cs="Times New Roman"/>
          <w:sz w:val="24"/>
          <w:szCs w:val="24"/>
        </w:rPr>
      </w:pPr>
    </w:p>
    <w:p w14:paraId="7B9E9C6C" w14:textId="77777777" w:rsidR="00B01E74" w:rsidRPr="00815D85" w:rsidRDefault="00042752" w:rsidP="008611B6">
      <w:pPr>
        <w:pStyle w:val="ListParagraph"/>
        <w:numPr>
          <w:ilvl w:val="1"/>
          <w:numId w:val="5"/>
        </w:numPr>
        <w:tabs>
          <w:tab w:val="left" w:pos="720"/>
        </w:tabs>
        <w:snapToGrid w:val="0"/>
        <w:ind w:left="720" w:firstLine="0"/>
        <w:jc w:val="left"/>
        <w:rPr>
          <w:rFonts w:ascii="Times New Roman" w:hAnsi="Times New Roman" w:cs="Times New Roman"/>
          <w:b/>
          <w:bCs/>
          <w:sz w:val="24"/>
          <w:szCs w:val="24"/>
        </w:rPr>
      </w:pPr>
      <w:r w:rsidRPr="00815D85">
        <w:rPr>
          <w:rFonts w:ascii="Times New Roman" w:hAnsi="Times New Roman" w:cs="Times New Roman"/>
          <w:b/>
          <w:bCs/>
          <w:sz w:val="24"/>
          <w:szCs w:val="24"/>
        </w:rPr>
        <w:t>Hierarkia e legjislacionit</w:t>
      </w:r>
    </w:p>
    <w:p w14:paraId="0EE3DA77" w14:textId="77777777" w:rsidR="00B01E74" w:rsidRPr="00815D85" w:rsidRDefault="00B01E74" w:rsidP="008611B6">
      <w:pPr>
        <w:pStyle w:val="BodyText"/>
        <w:tabs>
          <w:tab w:val="left" w:pos="720"/>
        </w:tabs>
        <w:snapToGrid w:val="0"/>
        <w:ind w:left="720"/>
        <w:jc w:val="both"/>
        <w:rPr>
          <w:rFonts w:ascii="Times New Roman" w:hAnsi="Times New Roman" w:cs="Times New Roman"/>
          <w:sz w:val="24"/>
          <w:szCs w:val="24"/>
        </w:rPr>
      </w:pPr>
    </w:p>
    <w:p w14:paraId="5640CB30" w14:textId="77777777" w:rsidR="008C24EA" w:rsidRPr="00815D85" w:rsidRDefault="00042752" w:rsidP="008611B6">
      <w:pPr>
        <w:pStyle w:val="BodyText"/>
        <w:numPr>
          <w:ilvl w:val="0"/>
          <w:numId w:val="139"/>
        </w:numPr>
        <w:tabs>
          <w:tab w:val="left" w:pos="720"/>
        </w:tabs>
        <w:snapToGrid w:val="0"/>
        <w:jc w:val="both"/>
        <w:rPr>
          <w:rFonts w:ascii="Times New Roman" w:hAnsi="Times New Roman" w:cs="Times New Roman"/>
          <w:sz w:val="24"/>
          <w:szCs w:val="24"/>
        </w:rPr>
      </w:pPr>
      <w:r w:rsidRPr="00815D85">
        <w:rPr>
          <w:rFonts w:ascii="Times New Roman" w:hAnsi="Times New Roman" w:cs="Times New Roman"/>
          <w:sz w:val="24"/>
          <w:szCs w:val="24"/>
        </w:rPr>
        <w:t>Neni 116 i Kushtetutës parashikon kornizën e akteve normative që janë në fuqi në të gjithë territorin e Republikës së Shqipërisë, të cilat janë si më poshtë</w:t>
      </w:r>
      <w:r w:rsidR="00CE6727" w:rsidRPr="00815D85">
        <w:rPr>
          <w:rFonts w:ascii="Times New Roman" w:hAnsi="Times New Roman" w:cs="Times New Roman"/>
          <w:sz w:val="24"/>
          <w:szCs w:val="24"/>
        </w:rPr>
        <w:t>:</w:t>
      </w:r>
      <w:r w:rsidRPr="00815D85">
        <w:rPr>
          <w:rStyle w:val="FootnoteReference"/>
          <w:rFonts w:ascii="Times New Roman" w:hAnsi="Times New Roman" w:cs="Times New Roman"/>
          <w:sz w:val="24"/>
          <w:szCs w:val="24"/>
        </w:rPr>
        <w:footnoteReference w:id="11"/>
      </w:r>
    </w:p>
    <w:p w14:paraId="0EBFE6FA" w14:textId="77777777" w:rsidR="008C24EA" w:rsidRPr="00815D85" w:rsidRDefault="008C24EA" w:rsidP="008611B6">
      <w:pPr>
        <w:pStyle w:val="BodyText"/>
        <w:tabs>
          <w:tab w:val="left" w:pos="720"/>
        </w:tabs>
        <w:snapToGrid w:val="0"/>
        <w:ind w:left="720" w:hanging="720"/>
        <w:rPr>
          <w:rFonts w:ascii="Times New Roman" w:hAnsi="Times New Roman" w:cs="Times New Roman"/>
          <w:sz w:val="24"/>
          <w:szCs w:val="24"/>
        </w:rPr>
      </w:pPr>
    </w:p>
    <w:p w14:paraId="730CC5EE" w14:textId="77777777" w:rsidR="008C24EA" w:rsidRPr="00815D85" w:rsidRDefault="00042752" w:rsidP="008611B6">
      <w:pPr>
        <w:pStyle w:val="ListParagraph"/>
        <w:numPr>
          <w:ilvl w:val="3"/>
          <w:numId w:val="6"/>
        </w:numPr>
        <w:snapToGrid w:val="0"/>
        <w:ind w:left="1080"/>
        <w:jc w:val="left"/>
        <w:rPr>
          <w:rFonts w:ascii="Times New Roman" w:hAnsi="Times New Roman" w:cs="Times New Roman"/>
          <w:sz w:val="24"/>
          <w:szCs w:val="24"/>
        </w:rPr>
      </w:pPr>
      <w:r w:rsidRPr="00815D85">
        <w:rPr>
          <w:rFonts w:ascii="Times New Roman" w:hAnsi="Times New Roman" w:cs="Times New Roman"/>
          <w:sz w:val="24"/>
          <w:szCs w:val="24"/>
        </w:rPr>
        <w:t>Kushtetuta;</w:t>
      </w:r>
    </w:p>
    <w:p w14:paraId="4C1235BE" w14:textId="77777777" w:rsidR="008C24EA" w:rsidRPr="00815D85" w:rsidRDefault="00042752" w:rsidP="008611B6">
      <w:pPr>
        <w:pStyle w:val="ListParagraph"/>
        <w:numPr>
          <w:ilvl w:val="3"/>
          <w:numId w:val="6"/>
        </w:numPr>
        <w:snapToGrid w:val="0"/>
        <w:ind w:left="1080"/>
        <w:jc w:val="left"/>
        <w:rPr>
          <w:rFonts w:ascii="Times New Roman" w:hAnsi="Times New Roman" w:cs="Times New Roman"/>
          <w:sz w:val="24"/>
          <w:szCs w:val="24"/>
        </w:rPr>
      </w:pPr>
      <w:r w:rsidRPr="00815D85">
        <w:rPr>
          <w:rFonts w:ascii="Times New Roman" w:hAnsi="Times New Roman" w:cs="Times New Roman"/>
          <w:sz w:val="24"/>
          <w:szCs w:val="24"/>
        </w:rPr>
        <w:t>marrëveshjet ndërkombëtare të ratifikuara;</w:t>
      </w:r>
    </w:p>
    <w:p w14:paraId="71A4A4A5" w14:textId="77777777" w:rsidR="008C24EA" w:rsidRPr="00815D85" w:rsidRDefault="00042752" w:rsidP="008611B6">
      <w:pPr>
        <w:pStyle w:val="ListParagraph"/>
        <w:numPr>
          <w:ilvl w:val="3"/>
          <w:numId w:val="6"/>
        </w:numPr>
        <w:snapToGrid w:val="0"/>
        <w:ind w:left="1080"/>
        <w:jc w:val="left"/>
        <w:rPr>
          <w:rFonts w:ascii="Times New Roman" w:hAnsi="Times New Roman" w:cs="Times New Roman"/>
          <w:sz w:val="24"/>
          <w:szCs w:val="24"/>
        </w:rPr>
      </w:pPr>
      <w:r w:rsidRPr="00815D85">
        <w:rPr>
          <w:rFonts w:ascii="Times New Roman" w:hAnsi="Times New Roman" w:cs="Times New Roman"/>
          <w:sz w:val="24"/>
          <w:szCs w:val="24"/>
        </w:rPr>
        <w:t>ligjet;</w:t>
      </w:r>
    </w:p>
    <w:p w14:paraId="544D39FD" w14:textId="77777777" w:rsidR="008C24EA" w:rsidRPr="00815D85" w:rsidRDefault="00042752" w:rsidP="008611B6">
      <w:pPr>
        <w:pStyle w:val="ListParagraph"/>
        <w:numPr>
          <w:ilvl w:val="3"/>
          <w:numId w:val="6"/>
        </w:numPr>
        <w:snapToGrid w:val="0"/>
        <w:ind w:left="1080"/>
        <w:jc w:val="left"/>
        <w:rPr>
          <w:rFonts w:ascii="Times New Roman" w:hAnsi="Times New Roman" w:cs="Times New Roman"/>
          <w:sz w:val="24"/>
          <w:szCs w:val="24"/>
        </w:rPr>
      </w:pPr>
      <w:r w:rsidRPr="00815D85">
        <w:rPr>
          <w:rFonts w:ascii="Times New Roman" w:hAnsi="Times New Roman" w:cs="Times New Roman"/>
          <w:sz w:val="24"/>
          <w:szCs w:val="24"/>
        </w:rPr>
        <w:t>aktet normative të Këshillit të Ministrave.</w:t>
      </w:r>
    </w:p>
    <w:p w14:paraId="31B6760E" w14:textId="77777777" w:rsidR="008C24EA" w:rsidRPr="00815D85" w:rsidRDefault="008C24EA" w:rsidP="008611B6">
      <w:pPr>
        <w:pStyle w:val="BodyText"/>
        <w:tabs>
          <w:tab w:val="left" w:pos="720"/>
        </w:tabs>
        <w:snapToGrid w:val="0"/>
        <w:ind w:left="676"/>
        <w:jc w:val="both"/>
        <w:rPr>
          <w:rFonts w:ascii="Times New Roman" w:hAnsi="Times New Roman" w:cs="Times New Roman"/>
          <w:sz w:val="24"/>
          <w:szCs w:val="24"/>
        </w:rPr>
      </w:pPr>
    </w:p>
    <w:p w14:paraId="3FDBB414" w14:textId="77777777" w:rsidR="00B01E74" w:rsidRPr="00815D85" w:rsidRDefault="00042752" w:rsidP="008611B6">
      <w:pPr>
        <w:pStyle w:val="BodyText"/>
        <w:numPr>
          <w:ilvl w:val="0"/>
          <w:numId w:val="139"/>
        </w:numPr>
        <w:tabs>
          <w:tab w:val="left" w:pos="720"/>
        </w:tabs>
        <w:snapToGrid w:val="0"/>
        <w:jc w:val="both"/>
        <w:rPr>
          <w:rFonts w:ascii="Times New Roman" w:hAnsi="Times New Roman" w:cs="Times New Roman"/>
          <w:sz w:val="24"/>
          <w:szCs w:val="24"/>
        </w:rPr>
      </w:pPr>
      <w:r w:rsidRPr="00815D85">
        <w:rPr>
          <w:rFonts w:ascii="Times New Roman" w:hAnsi="Times New Roman" w:cs="Times New Roman"/>
          <w:sz w:val="24"/>
          <w:szCs w:val="24"/>
        </w:rPr>
        <w:t xml:space="preserve">Rendi juridik nuk është një radhitje e barasvlershme normash, por një sistem hierarkik, i cili përbëhet nga nivele të ndryshme vlefshmërie dhe në secilin prej këtyre niveleve qëndron një normë ose grup normash, duke përftuar kështu edhe fuqinë e caktuar juridike. </w:t>
      </w:r>
    </w:p>
    <w:p w14:paraId="6A98378F" w14:textId="77777777" w:rsidR="00B01E74" w:rsidRPr="00815D85" w:rsidRDefault="00B01E74" w:rsidP="008611B6">
      <w:pPr>
        <w:pStyle w:val="BodyText"/>
        <w:tabs>
          <w:tab w:val="left" w:pos="720"/>
        </w:tabs>
        <w:snapToGrid w:val="0"/>
        <w:ind w:left="720"/>
        <w:jc w:val="both"/>
        <w:rPr>
          <w:rFonts w:ascii="Times New Roman" w:hAnsi="Times New Roman" w:cs="Times New Roman"/>
          <w:sz w:val="24"/>
          <w:szCs w:val="24"/>
        </w:rPr>
      </w:pPr>
    </w:p>
    <w:p w14:paraId="6C98500C" w14:textId="77777777" w:rsidR="00B01E74" w:rsidRPr="00815D85" w:rsidRDefault="00042752" w:rsidP="008611B6">
      <w:pPr>
        <w:pStyle w:val="BodyText"/>
        <w:numPr>
          <w:ilvl w:val="0"/>
          <w:numId w:val="139"/>
        </w:numPr>
        <w:tabs>
          <w:tab w:val="left" w:pos="720"/>
        </w:tabs>
        <w:snapToGrid w:val="0"/>
        <w:jc w:val="both"/>
        <w:rPr>
          <w:rFonts w:ascii="Times New Roman" w:hAnsi="Times New Roman" w:cs="Times New Roman"/>
          <w:sz w:val="24"/>
          <w:szCs w:val="24"/>
        </w:rPr>
      </w:pPr>
      <w:r w:rsidRPr="00815D85">
        <w:rPr>
          <w:rFonts w:ascii="Times New Roman" w:hAnsi="Times New Roman" w:cs="Times New Roman"/>
          <w:sz w:val="24"/>
          <w:szCs w:val="24"/>
        </w:rPr>
        <w:t>Piramida e akteve normative e sanksionuar në nenin 116 të Kushtetutës përcakton marrëdhëniet midis normave juridike, të cilat bazohen në raportin e mbi/nënvendosjes së tyre.</w:t>
      </w:r>
      <w:r w:rsidRPr="00815D85">
        <w:rPr>
          <w:rStyle w:val="FootnoteReference"/>
          <w:rFonts w:ascii="Times New Roman" w:hAnsi="Times New Roman" w:cs="Times New Roman"/>
          <w:sz w:val="24"/>
          <w:szCs w:val="24"/>
        </w:rPr>
        <w:footnoteReference w:id="12"/>
      </w:r>
      <w:r w:rsidR="00CE7536" w:rsidRPr="00815D85">
        <w:rPr>
          <w:rFonts w:ascii="Times New Roman" w:hAnsi="Times New Roman" w:cs="Times New Roman"/>
          <w:sz w:val="24"/>
          <w:szCs w:val="24"/>
        </w:rPr>
        <w:t xml:space="preserve"> </w:t>
      </w:r>
      <w:r w:rsidRPr="00815D85">
        <w:rPr>
          <w:rFonts w:ascii="Times New Roman" w:hAnsi="Times New Roman" w:cs="Times New Roman"/>
          <w:sz w:val="24"/>
          <w:szCs w:val="24"/>
        </w:rPr>
        <w:t>Kjo piramidë aktesh normative ka në majë të saj Kushtetutën, e cila shërben si burim për aktet e tjera juridike.</w:t>
      </w:r>
      <w:r w:rsidRPr="00815D85">
        <w:rPr>
          <w:rStyle w:val="FootnoteReference"/>
          <w:rFonts w:ascii="Times New Roman" w:hAnsi="Times New Roman" w:cs="Times New Roman"/>
          <w:sz w:val="24"/>
          <w:szCs w:val="24"/>
        </w:rPr>
        <w:footnoteReference w:id="13"/>
      </w:r>
    </w:p>
    <w:p w14:paraId="2A43DA2A" w14:textId="77777777" w:rsidR="00B01E74" w:rsidRPr="00815D85" w:rsidRDefault="00B01E74" w:rsidP="008611B6">
      <w:pPr>
        <w:pStyle w:val="ListParagraph"/>
        <w:rPr>
          <w:rFonts w:ascii="Times New Roman" w:hAnsi="Times New Roman" w:cs="Times New Roman"/>
          <w:sz w:val="24"/>
          <w:szCs w:val="24"/>
        </w:rPr>
      </w:pPr>
    </w:p>
    <w:p w14:paraId="08155634" w14:textId="77777777" w:rsidR="00B01E74" w:rsidRPr="00815D85" w:rsidRDefault="00042752" w:rsidP="008611B6">
      <w:pPr>
        <w:pStyle w:val="BodyText"/>
        <w:numPr>
          <w:ilvl w:val="0"/>
          <w:numId w:val="139"/>
        </w:numPr>
        <w:tabs>
          <w:tab w:val="left" w:pos="720"/>
        </w:tabs>
        <w:snapToGrid w:val="0"/>
        <w:jc w:val="both"/>
        <w:rPr>
          <w:rFonts w:ascii="Times New Roman" w:hAnsi="Times New Roman" w:cs="Times New Roman"/>
          <w:color w:val="000000" w:themeColor="text1"/>
          <w:sz w:val="24"/>
          <w:szCs w:val="24"/>
        </w:rPr>
      </w:pPr>
      <w:r w:rsidRPr="00815D85">
        <w:rPr>
          <w:rFonts w:ascii="Times New Roman" w:hAnsi="Times New Roman" w:cs="Times New Roman"/>
          <w:sz w:val="24"/>
          <w:szCs w:val="24"/>
        </w:rPr>
        <w:t xml:space="preserve">Marrëveshjet ndërkombëtare vendosen nën Kushtetutë në renditjen e akteve normative dhe kështu ato kanë një vend të rëndësishëm në rendin juridik shqiptar. Neni 122 i Kushtetutës nënvizon pozicionin e tyre hierarkik në raport me të drejtën e brendshme, duke parashikuar </w:t>
      </w:r>
      <w:r w:rsidR="00FA5012" w:rsidRPr="00815D85">
        <w:rPr>
          <w:rFonts w:ascii="Times New Roman" w:hAnsi="Times New Roman" w:cs="Times New Roman"/>
          <w:sz w:val="24"/>
          <w:szCs w:val="24"/>
        </w:rPr>
        <w:t xml:space="preserve">se </w:t>
      </w:r>
      <w:r w:rsidRPr="00815D85">
        <w:rPr>
          <w:rFonts w:ascii="Times New Roman" w:hAnsi="Times New Roman" w:cs="Times New Roman"/>
          <w:sz w:val="24"/>
          <w:szCs w:val="24"/>
        </w:rPr>
        <w:t xml:space="preserve">marrëveshjet ndërkombëtare të ratifikuara me ligjkanë epërsi mbi ligjet e brendshme që nuk përputhen me to </w:t>
      </w:r>
      <w:r w:rsidRPr="00815D85">
        <w:rPr>
          <w:rFonts w:ascii="Times New Roman" w:hAnsi="Times New Roman" w:cs="Times New Roman"/>
          <w:color w:val="000000" w:themeColor="text1"/>
          <w:sz w:val="24"/>
          <w:szCs w:val="24"/>
        </w:rPr>
        <w:t xml:space="preserve">(për më shumë informacion, shihni seksionin 6 më poshtë). </w:t>
      </w:r>
    </w:p>
    <w:p w14:paraId="3598AD4F" w14:textId="77777777" w:rsidR="00B01E74" w:rsidRPr="00815D85" w:rsidRDefault="00B01E74" w:rsidP="008611B6">
      <w:pPr>
        <w:pStyle w:val="ListParagraph"/>
        <w:rPr>
          <w:rFonts w:ascii="Times New Roman" w:hAnsi="Times New Roman" w:cs="Times New Roman"/>
          <w:color w:val="000000" w:themeColor="text1"/>
          <w:sz w:val="24"/>
          <w:szCs w:val="24"/>
        </w:rPr>
      </w:pPr>
    </w:p>
    <w:p w14:paraId="3D3D6DD1" w14:textId="77777777" w:rsidR="00B01E74" w:rsidRPr="00815D85" w:rsidRDefault="00042752" w:rsidP="008611B6">
      <w:pPr>
        <w:pStyle w:val="BodyText"/>
        <w:numPr>
          <w:ilvl w:val="0"/>
          <w:numId w:val="139"/>
        </w:numPr>
        <w:tabs>
          <w:tab w:val="left" w:pos="720"/>
        </w:tabs>
        <w:snapToGrid w:val="0"/>
        <w:jc w:val="both"/>
        <w:rPr>
          <w:rFonts w:ascii="Times New Roman" w:hAnsi="Times New Roman" w:cs="Times New Roman"/>
          <w:color w:val="000000" w:themeColor="text1"/>
          <w:sz w:val="24"/>
          <w:szCs w:val="24"/>
        </w:rPr>
      </w:pPr>
      <w:r w:rsidRPr="00815D85">
        <w:rPr>
          <w:rFonts w:ascii="Times New Roman" w:hAnsi="Times New Roman" w:cs="Times New Roman"/>
          <w:color w:val="000000" w:themeColor="text1"/>
          <w:sz w:val="24"/>
          <w:szCs w:val="24"/>
        </w:rPr>
        <w:t>Shqipëria është një vend kandidat për anëtarësim në B</w:t>
      </w:r>
      <w:r w:rsidR="00FA5012" w:rsidRPr="00815D85">
        <w:rPr>
          <w:rFonts w:ascii="Times New Roman" w:hAnsi="Times New Roman" w:cs="Times New Roman"/>
          <w:color w:val="000000" w:themeColor="text1"/>
          <w:sz w:val="24"/>
          <w:szCs w:val="24"/>
        </w:rPr>
        <w:t>E</w:t>
      </w:r>
      <w:r w:rsidRPr="00815D85">
        <w:rPr>
          <w:rFonts w:ascii="Times New Roman" w:hAnsi="Times New Roman" w:cs="Times New Roman"/>
          <w:color w:val="000000" w:themeColor="text1"/>
          <w:sz w:val="24"/>
          <w:szCs w:val="24"/>
        </w:rPr>
        <w:t xml:space="preserve"> dhe si i tillë ka nënshkruar M</w:t>
      </w:r>
      <w:r w:rsidR="00FA5012" w:rsidRPr="00815D85">
        <w:rPr>
          <w:rFonts w:ascii="Times New Roman" w:hAnsi="Times New Roman" w:cs="Times New Roman"/>
          <w:color w:val="000000" w:themeColor="text1"/>
          <w:sz w:val="24"/>
          <w:szCs w:val="24"/>
        </w:rPr>
        <w:t>SA-nëmë datë</w:t>
      </w:r>
      <w:r w:rsidRPr="00815D85">
        <w:rPr>
          <w:rFonts w:ascii="Times New Roman" w:hAnsi="Times New Roman" w:cs="Times New Roman"/>
          <w:color w:val="000000" w:themeColor="text1"/>
          <w:sz w:val="24"/>
          <w:szCs w:val="24"/>
        </w:rPr>
        <w:t xml:space="preserve"> 12 qershor 2006</w:t>
      </w:r>
      <w:r w:rsidRPr="00815D85">
        <w:rPr>
          <w:rStyle w:val="FootnoteReference"/>
          <w:rFonts w:ascii="Times New Roman" w:hAnsi="Times New Roman" w:cs="Times New Roman"/>
          <w:color w:val="000000" w:themeColor="text1"/>
          <w:sz w:val="24"/>
          <w:szCs w:val="24"/>
        </w:rPr>
        <w:footnoteReference w:id="14"/>
      </w:r>
      <w:r w:rsidRPr="00815D85">
        <w:rPr>
          <w:rFonts w:ascii="Times New Roman" w:hAnsi="Times New Roman" w:cs="Times New Roman"/>
          <w:color w:val="000000" w:themeColor="text1"/>
          <w:sz w:val="24"/>
          <w:szCs w:val="24"/>
        </w:rPr>
        <w:t xml:space="preserve">, e cila hyri në fuqi </w:t>
      </w:r>
      <w:r w:rsidR="00FA5012" w:rsidRPr="00815D85">
        <w:rPr>
          <w:rFonts w:ascii="Times New Roman" w:hAnsi="Times New Roman" w:cs="Times New Roman"/>
          <w:color w:val="000000" w:themeColor="text1"/>
          <w:sz w:val="24"/>
          <w:szCs w:val="24"/>
        </w:rPr>
        <w:t>më datë</w:t>
      </w:r>
      <w:r w:rsidRPr="00815D85">
        <w:rPr>
          <w:rFonts w:ascii="Times New Roman" w:hAnsi="Times New Roman" w:cs="Times New Roman"/>
          <w:color w:val="000000" w:themeColor="text1"/>
          <w:sz w:val="24"/>
          <w:szCs w:val="24"/>
        </w:rPr>
        <w:t xml:space="preserve"> 1 Prill 2009</w:t>
      </w:r>
      <w:r w:rsidRPr="00815D85">
        <w:rPr>
          <w:rStyle w:val="FootnoteReference"/>
          <w:rFonts w:ascii="Times New Roman" w:hAnsi="Times New Roman" w:cs="Times New Roman"/>
          <w:color w:val="000000" w:themeColor="text1"/>
          <w:sz w:val="24"/>
          <w:szCs w:val="24"/>
        </w:rPr>
        <w:footnoteReference w:id="15"/>
      </w:r>
      <w:r w:rsidRPr="00815D85">
        <w:rPr>
          <w:rFonts w:ascii="Times New Roman" w:hAnsi="Times New Roman" w:cs="Times New Roman"/>
          <w:color w:val="000000" w:themeColor="text1"/>
          <w:sz w:val="24"/>
          <w:szCs w:val="24"/>
        </w:rPr>
        <w:t xml:space="preserve"> (për më shumë informacion, shihni seksionin 7 më poshtë). </w:t>
      </w:r>
    </w:p>
    <w:p w14:paraId="78AAB4A7" w14:textId="77777777" w:rsidR="00B01E74" w:rsidRPr="00815D85" w:rsidRDefault="00B01E74" w:rsidP="008611B6">
      <w:pPr>
        <w:pStyle w:val="BodyText"/>
        <w:tabs>
          <w:tab w:val="left" w:pos="720"/>
        </w:tabs>
        <w:snapToGrid w:val="0"/>
        <w:ind w:left="720"/>
        <w:jc w:val="both"/>
        <w:rPr>
          <w:rFonts w:ascii="Times New Roman" w:hAnsi="Times New Roman" w:cs="Times New Roman"/>
          <w:sz w:val="24"/>
          <w:szCs w:val="24"/>
        </w:rPr>
      </w:pPr>
    </w:p>
    <w:p w14:paraId="47E160AE" w14:textId="77777777" w:rsidR="00B01E74" w:rsidRPr="00815D85" w:rsidRDefault="00042752" w:rsidP="008611B6">
      <w:pPr>
        <w:pStyle w:val="BodyText"/>
        <w:numPr>
          <w:ilvl w:val="0"/>
          <w:numId w:val="139"/>
        </w:numPr>
        <w:tabs>
          <w:tab w:val="left" w:pos="720"/>
        </w:tabs>
        <w:snapToGrid w:val="0"/>
        <w:jc w:val="both"/>
        <w:rPr>
          <w:rFonts w:ascii="Times New Roman" w:hAnsi="Times New Roman" w:cs="Times New Roman"/>
          <w:sz w:val="24"/>
          <w:szCs w:val="24"/>
        </w:rPr>
      </w:pPr>
      <w:r w:rsidRPr="00815D85">
        <w:rPr>
          <w:rFonts w:ascii="Times New Roman" w:hAnsi="Times New Roman" w:cs="Times New Roman"/>
          <w:sz w:val="24"/>
          <w:szCs w:val="24"/>
        </w:rPr>
        <w:t>Sa i përket raportit hierarkik</w:t>
      </w:r>
      <w:r w:rsidR="00CE7536" w:rsidRPr="00815D85">
        <w:rPr>
          <w:rFonts w:ascii="Times New Roman" w:hAnsi="Times New Roman" w:cs="Times New Roman"/>
          <w:sz w:val="24"/>
          <w:szCs w:val="24"/>
        </w:rPr>
        <w:t xml:space="preserve"> </w:t>
      </w:r>
      <w:r w:rsidR="00FA5012" w:rsidRPr="00815D85">
        <w:rPr>
          <w:rFonts w:ascii="Times New Roman" w:hAnsi="Times New Roman" w:cs="Times New Roman"/>
          <w:sz w:val="24"/>
          <w:szCs w:val="24"/>
        </w:rPr>
        <w:t>midis ligjeve organike</w:t>
      </w:r>
      <w:r w:rsidR="00A81758" w:rsidRPr="00815D85">
        <w:rPr>
          <w:rFonts w:ascii="Times New Roman" w:hAnsi="Times New Roman" w:cs="Times New Roman"/>
          <w:sz w:val="24"/>
          <w:szCs w:val="24"/>
        </w:rPr>
        <w:t xml:space="preserve"> ose të miratuara me </w:t>
      </w:r>
      <w:r w:rsidRPr="00815D85">
        <w:rPr>
          <w:rFonts w:ascii="Times New Roman" w:hAnsi="Times New Roman" w:cs="Times New Roman"/>
          <w:sz w:val="24"/>
          <w:szCs w:val="24"/>
        </w:rPr>
        <w:t>s</w:t>
      </w:r>
      <w:r w:rsidR="00A81758" w:rsidRPr="00815D85">
        <w:rPr>
          <w:rFonts w:ascii="Times New Roman" w:hAnsi="Times New Roman" w:cs="Times New Roman"/>
          <w:sz w:val="24"/>
          <w:szCs w:val="24"/>
        </w:rPr>
        <w:t>humicë të cilësuar të Kuvendit dhe ligjeve të zakonshme</w:t>
      </w:r>
      <w:r w:rsidRPr="00815D85">
        <w:rPr>
          <w:rFonts w:ascii="Times New Roman" w:hAnsi="Times New Roman" w:cs="Times New Roman"/>
          <w:sz w:val="24"/>
          <w:szCs w:val="24"/>
        </w:rPr>
        <w:t xml:space="preserve"> ose të miratuara sipas rregullit të përgjithshëm, G</w:t>
      </w:r>
      <w:r w:rsidR="00A81758" w:rsidRPr="00815D85">
        <w:rPr>
          <w:rFonts w:ascii="Times New Roman" w:hAnsi="Times New Roman" w:cs="Times New Roman"/>
          <w:sz w:val="24"/>
          <w:szCs w:val="24"/>
        </w:rPr>
        <w:t>JK-ja</w:t>
      </w:r>
      <w:r w:rsidRPr="00815D85">
        <w:rPr>
          <w:rFonts w:ascii="Times New Roman" w:hAnsi="Times New Roman" w:cs="Times New Roman"/>
          <w:sz w:val="24"/>
          <w:szCs w:val="24"/>
        </w:rPr>
        <w:t>, në jurisprudencën e saj, ka përcaktuar qartësisht se ligjet e miratuara me shumicë të</w:t>
      </w:r>
      <w:r w:rsidR="004E61B7">
        <w:rPr>
          <w:rFonts w:ascii="Times New Roman" w:hAnsi="Times New Roman" w:cs="Times New Roman"/>
          <w:sz w:val="24"/>
          <w:szCs w:val="24"/>
        </w:rPr>
        <w:t xml:space="preserve"> </w:t>
      </w:r>
      <w:r w:rsidRPr="00815D85">
        <w:rPr>
          <w:rFonts w:ascii="Times New Roman" w:hAnsi="Times New Roman" w:cs="Times New Roman"/>
          <w:sz w:val="24"/>
          <w:szCs w:val="24"/>
        </w:rPr>
        <w:t xml:space="preserve">cilësuar renditen pas Kushtetutës dhe </w:t>
      </w:r>
      <w:r w:rsidR="00A81758" w:rsidRPr="00815D85">
        <w:rPr>
          <w:rFonts w:ascii="Times New Roman" w:hAnsi="Times New Roman" w:cs="Times New Roman"/>
          <w:sz w:val="24"/>
          <w:szCs w:val="24"/>
        </w:rPr>
        <w:t xml:space="preserve">qëndrojnë më lart se ligjet e </w:t>
      </w:r>
      <w:r w:rsidRPr="00815D85">
        <w:rPr>
          <w:rFonts w:ascii="Times New Roman" w:hAnsi="Times New Roman" w:cs="Times New Roman"/>
          <w:sz w:val="24"/>
          <w:szCs w:val="24"/>
        </w:rPr>
        <w:t>miratuara me shumicë të thjeshtë.</w:t>
      </w:r>
      <w:r w:rsidRPr="00815D85">
        <w:rPr>
          <w:rStyle w:val="FootnoteReference"/>
          <w:rFonts w:ascii="Times New Roman" w:hAnsi="Times New Roman" w:cs="Times New Roman"/>
          <w:sz w:val="24"/>
          <w:szCs w:val="24"/>
        </w:rPr>
        <w:footnoteReference w:id="16"/>
      </w:r>
      <w:r w:rsidRPr="00815D85">
        <w:rPr>
          <w:rFonts w:ascii="Times New Roman" w:hAnsi="Times New Roman" w:cs="Times New Roman"/>
          <w:sz w:val="24"/>
          <w:szCs w:val="24"/>
        </w:rPr>
        <w:t xml:space="preserve"> Për pasojë, duhet të theksohet se ligjet e </w:t>
      </w:r>
      <w:r w:rsidRPr="00815D85">
        <w:rPr>
          <w:rFonts w:ascii="Times New Roman" w:hAnsi="Times New Roman" w:cs="Times New Roman"/>
          <w:sz w:val="24"/>
          <w:szCs w:val="24"/>
        </w:rPr>
        <w:lastRenderedPageBreak/>
        <w:t>zakonshme duhet të nxirren jo vetëm në bazë dhe për zbatim të Kushtetutës, por duhet treguar kujdes i veçantë që ato të mos prekin rregullimet që përfshihen natyrshëm në sferën ekskluzive të ligjeve organike, përndryshe ato do të bi</w:t>
      </w:r>
      <w:r w:rsidR="00A81758" w:rsidRPr="00815D85">
        <w:rPr>
          <w:rFonts w:ascii="Times New Roman" w:hAnsi="Times New Roman" w:cs="Times New Roman"/>
          <w:sz w:val="24"/>
          <w:szCs w:val="24"/>
        </w:rPr>
        <w:t>nin në kundërshtim me nenin 81(</w:t>
      </w:r>
      <w:r w:rsidRPr="00815D85">
        <w:rPr>
          <w:rFonts w:ascii="Times New Roman" w:hAnsi="Times New Roman" w:cs="Times New Roman"/>
          <w:sz w:val="24"/>
          <w:szCs w:val="24"/>
        </w:rPr>
        <w:t>2</w:t>
      </w:r>
      <w:r w:rsidR="00A81758" w:rsidRPr="00815D85">
        <w:rPr>
          <w:rFonts w:ascii="Times New Roman" w:hAnsi="Times New Roman" w:cs="Times New Roman"/>
          <w:sz w:val="24"/>
          <w:szCs w:val="24"/>
        </w:rPr>
        <w:t>)(</w:t>
      </w:r>
      <w:r w:rsidRPr="00815D85">
        <w:rPr>
          <w:rFonts w:ascii="Times New Roman" w:hAnsi="Times New Roman" w:cs="Times New Roman"/>
          <w:sz w:val="24"/>
          <w:szCs w:val="24"/>
        </w:rPr>
        <w:t>a</w:t>
      </w:r>
      <w:r w:rsidR="00A81758" w:rsidRPr="00815D85">
        <w:rPr>
          <w:rFonts w:ascii="Times New Roman" w:hAnsi="Times New Roman" w:cs="Times New Roman"/>
          <w:sz w:val="24"/>
          <w:szCs w:val="24"/>
        </w:rPr>
        <w:t>)</w:t>
      </w:r>
      <w:r w:rsidRPr="00815D85">
        <w:rPr>
          <w:rFonts w:ascii="Times New Roman" w:hAnsi="Times New Roman" w:cs="Times New Roman"/>
          <w:sz w:val="24"/>
          <w:szCs w:val="24"/>
        </w:rPr>
        <w:t xml:space="preserve"> të Kushtetutës.</w:t>
      </w:r>
      <w:r w:rsidRPr="00815D85">
        <w:rPr>
          <w:rStyle w:val="FootnoteReference"/>
          <w:rFonts w:ascii="Times New Roman" w:hAnsi="Times New Roman" w:cs="Times New Roman"/>
          <w:sz w:val="24"/>
          <w:szCs w:val="24"/>
        </w:rPr>
        <w:footnoteReference w:id="17"/>
      </w:r>
    </w:p>
    <w:p w14:paraId="2C46D059" w14:textId="77777777" w:rsidR="00B01E74" w:rsidRPr="00815D85" w:rsidRDefault="00B01E74" w:rsidP="008611B6">
      <w:pPr>
        <w:pStyle w:val="ListParagraph"/>
        <w:rPr>
          <w:rFonts w:ascii="Times New Roman" w:hAnsi="Times New Roman" w:cs="Times New Roman"/>
          <w:sz w:val="24"/>
          <w:szCs w:val="24"/>
        </w:rPr>
      </w:pPr>
    </w:p>
    <w:p w14:paraId="33B3B7B5" w14:textId="77777777" w:rsidR="008659CD" w:rsidRPr="00815D85" w:rsidRDefault="00042752" w:rsidP="008611B6">
      <w:pPr>
        <w:pStyle w:val="BodyText"/>
        <w:numPr>
          <w:ilvl w:val="0"/>
          <w:numId w:val="139"/>
        </w:numPr>
        <w:tabs>
          <w:tab w:val="left" w:pos="720"/>
        </w:tabs>
        <w:snapToGrid w:val="0"/>
        <w:jc w:val="both"/>
        <w:rPr>
          <w:rFonts w:ascii="Times New Roman" w:hAnsi="Times New Roman" w:cs="Times New Roman"/>
          <w:sz w:val="24"/>
          <w:szCs w:val="24"/>
        </w:rPr>
      </w:pPr>
      <w:r w:rsidRPr="00815D85">
        <w:rPr>
          <w:rFonts w:ascii="Times New Roman" w:hAnsi="Times New Roman" w:cs="Times New Roman"/>
          <w:sz w:val="24"/>
          <w:szCs w:val="24"/>
        </w:rPr>
        <w:t>Paralelisht, aktet nënligjore të nxjerra nga institucionet shtetërore të autorizuara me ligj duhet të jenë në përputhje me aktet më të larta juridike, si në kuptimin formal ashtu edhe në atë material.</w:t>
      </w:r>
      <w:r w:rsidRPr="00815D85">
        <w:rPr>
          <w:rStyle w:val="FootnoteReference"/>
          <w:rFonts w:ascii="Times New Roman" w:hAnsi="Times New Roman" w:cs="Times New Roman"/>
          <w:sz w:val="24"/>
          <w:szCs w:val="24"/>
        </w:rPr>
        <w:footnoteReference w:id="18"/>
      </w:r>
    </w:p>
    <w:p w14:paraId="109B5846" w14:textId="77777777" w:rsidR="00E460AF" w:rsidRPr="00815D85" w:rsidRDefault="00E460AF" w:rsidP="008611B6">
      <w:pPr>
        <w:rPr>
          <w:rFonts w:ascii="Times New Roman" w:hAnsi="Times New Roman" w:cs="Times New Roman"/>
          <w:sz w:val="24"/>
          <w:szCs w:val="24"/>
        </w:rPr>
      </w:pPr>
    </w:p>
    <w:p w14:paraId="32962DC7" w14:textId="77777777" w:rsidR="00007374" w:rsidRPr="00815D85" w:rsidRDefault="00266DAA" w:rsidP="008611B6">
      <w:pPr>
        <w:pStyle w:val="BodyText"/>
        <w:snapToGrid w:val="0"/>
        <w:ind w:right="26"/>
        <w:jc w:val="center"/>
        <w:rPr>
          <w:rFonts w:ascii="Times New Roman" w:hAnsi="Times New Roman" w:cs="Times New Roman"/>
          <w:sz w:val="24"/>
          <w:szCs w:val="24"/>
        </w:rPr>
      </w:pPr>
      <w:r w:rsidRPr="00815D85">
        <w:rPr>
          <w:rFonts w:ascii="Times New Roman" w:hAnsi="Times New Roman" w:cs="Times New Roman"/>
          <w:noProof/>
          <w:sz w:val="24"/>
          <w:szCs w:val="24"/>
          <w:lang w:val="en-US"/>
        </w:rPr>
        <w:drawing>
          <wp:inline distT="0" distB="0" distL="0" distR="0" wp14:anchorId="191C2173" wp14:editId="673BF2D8">
            <wp:extent cx="3655299" cy="622892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stretch>
                      <a:fillRect/>
                    </a:stretch>
                  </pic:blipFill>
                  <pic:spPr>
                    <a:xfrm>
                      <a:off x="0" y="0"/>
                      <a:ext cx="3655299" cy="6228927"/>
                    </a:xfrm>
                    <a:prstGeom prst="rect">
                      <a:avLst/>
                    </a:prstGeom>
                  </pic:spPr>
                </pic:pic>
              </a:graphicData>
            </a:graphic>
          </wp:inline>
        </w:drawing>
      </w:r>
    </w:p>
    <w:p w14:paraId="4666F58C" w14:textId="77777777" w:rsidR="00B01E74" w:rsidRPr="00815D85" w:rsidRDefault="00042752" w:rsidP="008611B6">
      <w:pPr>
        <w:pStyle w:val="BodyText"/>
        <w:snapToGrid w:val="0"/>
        <w:ind w:right="26"/>
        <w:jc w:val="center"/>
        <w:rPr>
          <w:rFonts w:ascii="Times New Roman" w:hAnsi="Times New Roman" w:cs="Times New Roman"/>
          <w:sz w:val="24"/>
          <w:szCs w:val="24"/>
        </w:rPr>
      </w:pPr>
      <w:r w:rsidRPr="00815D85">
        <w:rPr>
          <w:rFonts w:ascii="Times New Roman" w:hAnsi="Times New Roman" w:cs="Times New Roman"/>
          <w:i/>
          <w:iCs/>
          <w:sz w:val="24"/>
          <w:szCs w:val="24"/>
        </w:rPr>
        <w:t xml:space="preserve">fig. 1. </w:t>
      </w:r>
      <w:r w:rsidRPr="00815D85">
        <w:rPr>
          <w:rFonts w:ascii="Times New Roman" w:hAnsi="Times New Roman" w:cs="Times New Roman"/>
          <w:sz w:val="24"/>
          <w:szCs w:val="24"/>
        </w:rPr>
        <w:t>Hierarkia e legjislacionit</w:t>
      </w:r>
    </w:p>
    <w:p w14:paraId="76E6D5EC" w14:textId="77777777" w:rsidR="004A1687" w:rsidRPr="00815D85" w:rsidRDefault="004A1687" w:rsidP="008611B6">
      <w:pPr>
        <w:snapToGrid w:val="0"/>
        <w:rPr>
          <w:rFonts w:ascii="Times New Roman" w:hAnsi="Times New Roman" w:cs="Times New Roman"/>
          <w:b/>
          <w:bCs/>
          <w:sz w:val="24"/>
          <w:szCs w:val="24"/>
        </w:rPr>
      </w:pPr>
    </w:p>
    <w:p w14:paraId="10A9A550" w14:textId="77777777" w:rsidR="000B7871" w:rsidRPr="00815D85" w:rsidRDefault="00042752" w:rsidP="008611B6">
      <w:pPr>
        <w:pStyle w:val="ListParagraph"/>
        <w:numPr>
          <w:ilvl w:val="1"/>
          <w:numId w:val="5"/>
        </w:numPr>
        <w:snapToGrid w:val="0"/>
        <w:ind w:left="1440" w:hanging="720"/>
        <w:rPr>
          <w:rFonts w:ascii="Times New Roman" w:hAnsi="Times New Roman" w:cs="Times New Roman"/>
          <w:b/>
          <w:bCs/>
          <w:sz w:val="24"/>
          <w:szCs w:val="24"/>
        </w:rPr>
      </w:pPr>
      <w:r w:rsidRPr="00815D85">
        <w:rPr>
          <w:rFonts w:ascii="Times New Roman" w:hAnsi="Times New Roman" w:cs="Times New Roman"/>
          <w:b/>
          <w:bCs/>
          <w:sz w:val="24"/>
          <w:szCs w:val="24"/>
        </w:rPr>
        <w:lastRenderedPageBreak/>
        <w:t>Statusi i akteve ligjore</w:t>
      </w:r>
    </w:p>
    <w:p w14:paraId="5737BB2A" w14:textId="77777777" w:rsidR="000B7871" w:rsidRPr="00815D85" w:rsidRDefault="000B7871" w:rsidP="008611B6">
      <w:pPr>
        <w:pStyle w:val="BodyText"/>
        <w:tabs>
          <w:tab w:val="left" w:pos="720"/>
        </w:tabs>
        <w:snapToGrid w:val="0"/>
        <w:ind w:left="720" w:right="26"/>
        <w:jc w:val="both"/>
        <w:rPr>
          <w:rFonts w:ascii="Times New Roman" w:hAnsi="Times New Roman" w:cs="Times New Roman"/>
          <w:sz w:val="24"/>
          <w:szCs w:val="24"/>
        </w:rPr>
      </w:pPr>
    </w:p>
    <w:p w14:paraId="10141094" w14:textId="77777777" w:rsidR="000B7871"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Ligji është akti themelor i parashikuar në Kushtetutë. Referuar nenit 78 të Kushtetutës, si rregull i përgjithshëm, Kuvendi miraton ligje me shumicë votash, në prani të më shumë se gjysmës së anëtarëve të tij, përveç rasteve kur Kushtetuta parashikon një shumicë të cilësuar.</w:t>
      </w:r>
    </w:p>
    <w:p w14:paraId="6CCCBAD4" w14:textId="77777777" w:rsidR="000B7871" w:rsidRPr="00815D85" w:rsidRDefault="000B7871" w:rsidP="008611B6">
      <w:pPr>
        <w:pStyle w:val="BodyText"/>
        <w:tabs>
          <w:tab w:val="left" w:pos="720"/>
        </w:tabs>
        <w:snapToGrid w:val="0"/>
        <w:ind w:left="720" w:right="26"/>
        <w:jc w:val="both"/>
        <w:rPr>
          <w:rFonts w:ascii="Times New Roman" w:hAnsi="Times New Roman" w:cs="Times New Roman"/>
          <w:sz w:val="24"/>
          <w:szCs w:val="24"/>
        </w:rPr>
      </w:pPr>
    </w:p>
    <w:p w14:paraId="052858A5" w14:textId="77777777" w:rsidR="000B7871"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Në rrethana specifike të lidhura përgjithësisht me çështje ushtarake, Kushtetuta kërkon që </w:t>
      </w:r>
      <w:r w:rsidR="00DC2504" w:rsidRPr="00815D85">
        <w:rPr>
          <w:rFonts w:ascii="Times New Roman" w:hAnsi="Times New Roman" w:cs="Times New Roman"/>
          <w:sz w:val="24"/>
          <w:szCs w:val="24"/>
        </w:rPr>
        <w:t>aktet ligjore</w:t>
      </w:r>
      <w:r w:rsidRPr="00815D85">
        <w:rPr>
          <w:rFonts w:ascii="Times New Roman" w:hAnsi="Times New Roman" w:cs="Times New Roman"/>
          <w:sz w:val="24"/>
          <w:szCs w:val="24"/>
        </w:rPr>
        <w:t xml:space="preserve"> të miratohen nga Kuvendi me një shumicë absolute të të gjithë anëtarëve të tij, siç janë:</w:t>
      </w:r>
    </w:p>
    <w:p w14:paraId="77DD6EB5" w14:textId="77777777" w:rsidR="000B7871" w:rsidRPr="00815D85" w:rsidRDefault="000B7871" w:rsidP="008611B6">
      <w:pPr>
        <w:pStyle w:val="ListParagraph"/>
        <w:ind w:right="26"/>
        <w:rPr>
          <w:rFonts w:ascii="Times New Roman" w:hAnsi="Times New Roman" w:cs="Times New Roman"/>
          <w:sz w:val="24"/>
          <w:szCs w:val="24"/>
        </w:rPr>
      </w:pPr>
    </w:p>
    <w:p w14:paraId="04ECFB83" w14:textId="77777777" w:rsidR="000B7871" w:rsidRPr="00815D85" w:rsidRDefault="00042752" w:rsidP="008611B6">
      <w:pPr>
        <w:pStyle w:val="BodyText"/>
        <w:numPr>
          <w:ilvl w:val="0"/>
          <w:numId w:val="8"/>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ligje</w:t>
      </w:r>
      <w:r w:rsidR="00DC2504" w:rsidRPr="00815D85">
        <w:rPr>
          <w:rFonts w:ascii="Times New Roman" w:hAnsi="Times New Roman" w:cs="Times New Roman"/>
          <w:sz w:val="24"/>
          <w:szCs w:val="24"/>
        </w:rPr>
        <w:t>t</w:t>
      </w:r>
      <w:r w:rsidRPr="00815D85">
        <w:rPr>
          <w:rFonts w:ascii="Times New Roman" w:hAnsi="Times New Roman" w:cs="Times New Roman"/>
          <w:sz w:val="24"/>
          <w:szCs w:val="24"/>
        </w:rPr>
        <w:t xml:space="preserve"> në lidhje me vendosjen e forcave ushtarake të huaja, ose kalimin e tyre në territorin shqiptar, si dhe ligjet për dërgimin e forcave ushtarake shqiptare jashtë vendit;</w:t>
      </w:r>
      <w:r w:rsidRPr="00815D85">
        <w:rPr>
          <w:rStyle w:val="FootnoteReference"/>
          <w:rFonts w:ascii="Times New Roman" w:hAnsi="Times New Roman" w:cs="Times New Roman"/>
          <w:sz w:val="24"/>
          <w:szCs w:val="24"/>
        </w:rPr>
        <w:footnoteReference w:id="19"/>
      </w:r>
    </w:p>
    <w:p w14:paraId="1279777B" w14:textId="77777777" w:rsidR="000B7871" w:rsidRPr="00815D85" w:rsidRDefault="00042752" w:rsidP="008611B6">
      <w:pPr>
        <w:pStyle w:val="BodyText"/>
        <w:numPr>
          <w:ilvl w:val="0"/>
          <w:numId w:val="8"/>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vendimi për Dekretin e Presidentit të Republikës për vendosjen e gjendjes së luftës në përgjigje të një agresioni të armatosur kundër Republikës së Shqipërisë.</w:t>
      </w:r>
      <w:r w:rsidRPr="00815D85">
        <w:rPr>
          <w:rStyle w:val="FootnoteReference"/>
          <w:rFonts w:ascii="Times New Roman" w:hAnsi="Times New Roman" w:cs="Times New Roman"/>
          <w:sz w:val="24"/>
          <w:szCs w:val="24"/>
        </w:rPr>
        <w:footnoteReference w:id="20"/>
      </w:r>
    </w:p>
    <w:p w14:paraId="58E96793" w14:textId="77777777" w:rsidR="000B7871" w:rsidRPr="00815D85" w:rsidRDefault="000B7871" w:rsidP="008611B6">
      <w:pPr>
        <w:pStyle w:val="ListParagraph"/>
        <w:ind w:right="26"/>
        <w:rPr>
          <w:rFonts w:ascii="Times New Roman" w:hAnsi="Times New Roman" w:cs="Times New Roman"/>
          <w:sz w:val="24"/>
          <w:szCs w:val="24"/>
        </w:rPr>
      </w:pPr>
    </w:p>
    <w:p w14:paraId="0D374D98" w14:textId="77777777" w:rsidR="00266DA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Për ligjet me rëndësi të veçantë për funksionimin e shtetit dhe me ndikim në të drejtat e njeriut dhe liritë themelore, neni 81</w:t>
      </w:r>
      <w:r w:rsidR="00DC2504" w:rsidRPr="00815D85">
        <w:rPr>
          <w:rFonts w:ascii="Times New Roman" w:hAnsi="Times New Roman" w:cs="Times New Roman"/>
          <w:sz w:val="24"/>
          <w:szCs w:val="24"/>
        </w:rPr>
        <w:t>(2)</w:t>
      </w:r>
      <w:r w:rsidRPr="00815D85">
        <w:rPr>
          <w:rFonts w:ascii="Times New Roman" w:hAnsi="Times New Roman" w:cs="Times New Roman"/>
          <w:sz w:val="24"/>
          <w:szCs w:val="24"/>
        </w:rPr>
        <w:t xml:space="preserve"> i Kushtetutës parashikon miratimin e tyre nga një shumicë e cilësuar prej tre të pestave të të gjithë anëtarëve të Kuvendit, të cilat </w:t>
      </w:r>
      <w:r w:rsidR="00DC2504" w:rsidRPr="00815D85">
        <w:rPr>
          <w:rFonts w:ascii="Times New Roman" w:hAnsi="Times New Roman" w:cs="Times New Roman"/>
          <w:sz w:val="24"/>
          <w:szCs w:val="24"/>
        </w:rPr>
        <w:t xml:space="preserve">renditen </w:t>
      </w:r>
      <w:r w:rsidRPr="00815D85">
        <w:rPr>
          <w:rFonts w:ascii="Times New Roman" w:hAnsi="Times New Roman" w:cs="Times New Roman"/>
          <w:sz w:val="24"/>
          <w:szCs w:val="24"/>
        </w:rPr>
        <w:t>më poshtë:</w:t>
      </w:r>
    </w:p>
    <w:p w14:paraId="1DA875DF" w14:textId="77777777" w:rsidR="00266DAA" w:rsidRPr="00815D85" w:rsidRDefault="00266DAA" w:rsidP="008611B6">
      <w:pPr>
        <w:pStyle w:val="BodyText"/>
        <w:snapToGrid w:val="0"/>
        <w:ind w:left="1080" w:right="26" w:hanging="360"/>
        <w:jc w:val="both"/>
        <w:rPr>
          <w:rFonts w:ascii="Times New Roman" w:hAnsi="Times New Roman" w:cs="Times New Roman"/>
          <w:sz w:val="24"/>
          <w:szCs w:val="24"/>
        </w:rPr>
      </w:pPr>
    </w:p>
    <w:p w14:paraId="62BEA195" w14:textId="77777777" w:rsidR="00DC2504" w:rsidRPr="00815D85" w:rsidRDefault="00DC2504" w:rsidP="008611B6">
      <w:pPr>
        <w:pStyle w:val="BodyText"/>
        <w:numPr>
          <w:ilvl w:val="0"/>
          <w:numId w:val="7"/>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ligjet për organizimin dhe funksionimin e institucioneve të parashikuara në Kushtetutë;</w:t>
      </w:r>
    </w:p>
    <w:p w14:paraId="4649CC76" w14:textId="77777777" w:rsidR="00DC2504" w:rsidRPr="00815D85" w:rsidRDefault="00DC2504" w:rsidP="008611B6">
      <w:pPr>
        <w:pStyle w:val="BodyText"/>
        <w:numPr>
          <w:ilvl w:val="0"/>
          <w:numId w:val="7"/>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ligji për shtetësinë;</w:t>
      </w:r>
    </w:p>
    <w:p w14:paraId="1835A3F6" w14:textId="77777777" w:rsidR="00DC2504" w:rsidRPr="00815D85" w:rsidRDefault="00DC2504" w:rsidP="008611B6">
      <w:pPr>
        <w:pStyle w:val="BodyText"/>
        <w:numPr>
          <w:ilvl w:val="0"/>
          <w:numId w:val="7"/>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 xml:space="preserve">ligji për zgjedhjet e përgjithshme dhe lokale; </w:t>
      </w:r>
    </w:p>
    <w:p w14:paraId="5CDFC6B8" w14:textId="77777777" w:rsidR="00DC2504" w:rsidRPr="00815D85" w:rsidRDefault="00DC2504" w:rsidP="008611B6">
      <w:pPr>
        <w:pStyle w:val="BodyText"/>
        <w:numPr>
          <w:ilvl w:val="0"/>
          <w:numId w:val="7"/>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ligji për referendumet;</w:t>
      </w:r>
    </w:p>
    <w:p w14:paraId="0FD75D15" w14:textId="77777777" w:rsidR="00266DAA" w:rsidRPr="00815D85" w:rsidRDefault="00042752" w:rsidP="008611B6">
      <w:pPr>
        <w:pStyle w:val="BodyText"/>
        <w:numPr>
          <w:ilvl w:val="0"/>
          <w:numId w:val="7"/>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kodet;</w:t>
      </w:r>
    </w:p>
    <w:p w14:paraId="541AB91B" w14:textId="77777777" w:rsidR="00266DAA" w:rsidRPr="00815D85" w:rsidRDefault="00042752" w:rsidP="008611B6">
      <w:pPr>
        <w:pStyle w:val="BodyText"/>
        <w:numPr>
          <w:ilvl w:val="0"/>
          <w:numId w:val="7"/>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ligji për gjendjen e jashtëzakonshme;</w:t>
      </w:r>
    </w:p>
    <w:p w14:paraId="203C2FC8" w14:textId="77777777" w:rsidR="00266DAA" w:rsidRPr="00815D85" w:rsidRDefault="00042752" w:rsidP="008611B6">
      <w:pPr>
        <w:pStyle w:val="BodyText"/>
        <w:numPr>
          <w:ilvl w:val="0"/>
          <w:numId w:val="7"/>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 xml:space="preserve">ligji për statusin e funksionarëve publikë; </w:t>
      </w:r>
    </w:p>
    <w:p w14:paraId="4001BF82" w14:textId="77777777" w:rsidR="00266DAA" w:rsidRPr="00815D85" w:rsidRDefault="00042752" w:rsidP="008611B6">
      <w:pPr>
        <w:pStyle w:val="BodyText"/>
        <w:numPr>
          <w:ilvl w:val="0"/>
          <w:numId w:val="7"/>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ligji për amnistinë;</w:t>
      </w:r>
    </w:p>
    <w:p w14:paraId="1E1CAC61" w14:textId="77777777" w:rsidR="00266DAA" w:rsidRPr="00815D85" w:rsidRDefault="00042752" w:rsidP="008611B6">
      <w:pPr>
        <w:pStyle w:val="BodyText"/>
        <w:numPr>
          <w:ilvl w:val="0"/>
          <w:numId w:val="7"/>
        </w:numPr>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ligji për ndarjen administrative të Republikës.</w:t>
      </w:r>
    </w:p>
    <w:p w14:paraId="4D0DCA06" w14:textId="77777777" w:rsidR="00266DAA" w:rsidRPr="00815D85" w:rsidRDefault="00266DAA" w:rsidP="008611B6">
      <w:pPr>
        <w:pStyle w:val="BodyText"/>
        <w:tabs>
          <w:tab w:val="left" w:pos="720"/>
        </w:tabs>
        <w:snapToGrid w:val="0"/>
        <w:ind w:left="720" w:right="26"/>
        <w:jc w:val="both"/>
        <w:rPr>
          <w:rFonts w:ascii="Times New Roman" w:hAnsi="Times New Roman" w:cs="Times New Roman"/>
          <w:sz w:val="24"/>
          <w:szCs w:val="24"/>
        </w:rPr>
      </w:pPr>
    </w:p>
    <w:p w14:paraId="250C1848" w14:textId="77777777" w:rsidR="00266DA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Aktet normative </w:t>
      </w:r>
      <w:r w:rsidR="00DC2504" w:rsidRPr="00815D85">
        <w:rPr>
          <w:rFonts w:ascii="Times New Roman" w:hAnsi="Times New Roman" w:cs="Times New Roman"/>
          <w:sz w:val="24"/>
          <w:szCs w:val="24"/>
        </w:rPr>
        <w:t xml:space="preserve">me fuqinë e ligjit në kuptim të nenit 101 të Kushtetutës </w:t>
      </w:r>
      <w:r w:rsidRPr="00815D85">
        <w:rPr>
          <w:rFonts w:ascii="Times New Roman" w:hAnsi="Times New Roman" w:cs="Times New Roman"/>
          <w:sz w:val="24"/>
          <w:szCs w:val="24"/>
        </w:rPr>
        <w:t>nxirren nga Këshilli i Ministrave, për marrjen e masave të përkohshme në situata të nevojës dhe urgjencës.</w:t>
      </w:r>
      <w:r w:rsidRPr="00815D85">
        <w:rPr>
          <w:rStyle w:val="FootnoteReference"/>
          <w:rFonts w:ascii="Times New Roman" w:hAnsi="Times New Roman" w:cs="Times New Roman"/>
          <w:sz w:val="24"/>
          <w:szCs w:val="24"/>
        </w:rPr>
        <w:footnoteReference w:id="21"/>
      </w:r>
      <w:r w:rsidRPr="00815D85">
        <w:rPr>
          <w:rFonts w:ascii="Times New Roman" w:hAnsi="Times New Roman" w:cs="Times New Roman"/>
          <w:sz w:val="24"/>
          <w:szCs w:val="24"/>
        </w:rPr>
        <w:t xml:space="preserve"> Aktet normative të Këshillit të Ministrave miratohen më pas nga Kuvendi i cili mblidhet brenda 5 ditëve nëse nuk është i mbledhur. Këto akte normative humbasin fuqinë që nga filliminë qoftë se nuk miratohen nga Kuvendi brenda 45 ditëve.</w:t>
      </w:r>
    </w:p>
    <w:p w14:paraId="5C0C3C4D"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5C722E03" w14:textId="77777777" w:rsidR="00266DA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Për shkak të natyrës dhe rëndësisë së veçantë që paraqesin këto akte normative në</w:t>
      </w:r>
      <w:r w:rsidR="00DA0216" w:rsidRPr="00815D85">
        <w:rPr>
          <w:rFonts w:ascii="Times New Roman" w:hAnsi="Times New Roman" w:cs="Times New Roman"/>
          <w:sz w:val="24"/>
          <w:szCs w:val="24"/>
        </w:rPr>
        <w:t>korpusin e brendshëm legjislativ</w:t>
      </w:r>
      <w:r w:rsidRPr="00815D85">
        <w:rPr>
          <w:rFonts w:ascii="Times New Roman" w:hAnsi="Times New Roman" w:cs="Times New Roman"/>
          <w:sz w:val="24"/>
          <w:szCs w:val="24"/>
        </w:rPr>
        <w:t xml:space="preserve">, më poshtë jemi ndalur </w:t>
      </w:r>
      <w:r w:rsidR="00DA0216" w:rsidRPr="00815D85">
        <w:rPr>
          <w:rFonts w:ascii="Times New Roman" w:hAnsi="Times New Roman" w:cs="Times New Roman"/>
          <w:sz w:val="24"/>
          <w:szCs w:val="24"/>
        </w:rPr>
        <w:t xml:space="preserve">më gjerë </w:t>
      </w:r>
      <w:r w:rsidRPr="00815D85">
        <w:rPr>
          <w:rFonts w:ascii="Times New Roman" w:hAnsi="Times New Roman" w:cs="Times New Roman"/>
          <w:sz w:val="24"/>
          <w:szCs w:val="24"/>
        </w:rPr>
        <w:t xml:space="preserve">në </w:t>
      </w:r>
      <w:r w:rsidR="00DA0216" w:rsidRPr="00815D85">
        <w:rPr>
          <w:rFonts w:ascii="Times New Roman" w:hAnsi="Times New Roman" w:cs="Times New Roman"/>
          <w:sz w:val="24"/>
          <w:szCs w:val="24"/>
        </w:rPr>
        <w:t>përdorimin e</w:t>
      </w:r>
      <w:r w:rsidRPr="00815D85">
        <w:rPr>
          <w:rFonts w:ascii="Times New Roman" w:hAnsi="Times New Roman" w:cs="Times New Roman"/>
          <w:sz w:val="24"/>
          <w:szCs w:val="24"/>
        </w:rPr>
        <w:t xml:space="preserve"> këtij instrumenti ligjvënës nga Këshilli i Ministrave. </w:t>
      </w:r>
    </w:p>
    <w:p w14:paraId="235C1357"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1E5EB9D0" w14:textId="77777777" w:rsidR="00266DA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Në analizë të </w:t>
      </w:r>
      <w:r w:rsidR="00DA0216" w:rsidRPr="00815D85">
        <w:rPr>
          <w:rFonts w:ascii="Times New Roman" w:hAnsi="Times New Roman" w:cs="Times New Roman"/>
          <w:sz w:val="24"/>
          <w:szCs w:val="24"/>
        </w:rPr>
        <w:t>nenit 101 të Kushtetutës</w:t>
      </w:r>
      <w:r w:rsidRPr="00815D85">
        <w:rPr>
          <w:rFonts w:ascii="Times New Roman" w:hAnsi="Times New Roman" w:cs="Times New Roman"/>
          <w:sz w:val="24"/>
          <w:szCs w:val="24"/>
        </w:rPr>
        <w:t xml:space="preserve">, elementët që sanksionohen </w:t>
      </w:r>
      <w:r w:rsidR="00821384" w:rsidRPr="00815D85">
        <w:rPr>
          <w:rFonts w:ascii="Times New Roman" w:hAnsi="Times New Roman" w:cs="Times New Roman"/>
          <w:sz w:val="24"/>
          <w:szCs w:val="24"/>
        </w:rPr>
        <w:t xml:space="preserve">në përmbajtje të kësaj </w:t>
      </w:r>
      <w:r w:rsidR="00821384" w:rsidRPr="00815D85">
        <w:rPr>
          <w:rFonts w:ascii="Times New Roman" w:hAnsi="Times New Roman" w:cs="Times New Roman"/>
          <w:sz w:val="24"/>
          <w:szCs w:val="24"/>
        </w:rPr>
        <w:lastRenderedPageBreak/>
        <w:t>dispozite</w:t>
      </w:r>
      <w:r w:rsidRPr="00815D85">
        <w:rPr>
          <w:rFonts w:ascii="Times New Roman" w:hAnsi="Times New Roman" w:cs="Times New Roman"/>
          <w:sz w:val="24"/>
          <w:szCs w:val="24"/>
        </w:rPr>
        <w:t xml:space="preserve"> janë</w:t>
      </w:r>
      <w:r w:rsidRPr="00815D85">
        <w:rPr>
          <w:rFonts w:ascii="Times New Roman" w:hAnsi="Times New Roman" w:cs="Times New Roman"/>
          <w:sz w:val="24"/>
          <w:szCs w:val="24"/>
          <w:lang w:eastAsia="ja-JP"/>
        </w:rPr>
        <w:t xml:space="preserve">: (a) nevoja dhe urgjenca si kushte për nxjerrjen e aktit normativ </w:t>
      </w:r>
      <w:r w:rsidR="00821384" w:rsidRPr="00815D85">
        <w:rPr>
          <w:rFonts w:ascii="Times New Roman" w:hAnsi="Times New Roman" w:cs="Times New Roman"/>
          <w:sz w:val="24"/>
          <w:szCs w:val="24"/>
          <w:lang w:eastAsia="ja-JP"/>
        </w:rPr>
        <w:t>me fuqinë e ligjit,</w:t>
      </w:r>
      <w:r w:rsidRPr="00815D85">
        <w:rPr>
          <w:rFonts w:ascii="Times New Roman" w:hAnsi="Times New Roman" w:cs="Times New Roman"/>
          <w:sz w:val="24"/>
          <w:szCs w:val="24"/>
          <w:lang w:eastAsia="ja-JP"/>
        </w:rPr>
        <w:t xml:space="preserve"> (b) përkohshmëria e masave që përmban a</w:t>
      </w:r>
      <w:r w:rsidR="00821384" w:rsidRPr="00815D85">
        <w:rPr>
          <w:rFonts w:ascii="Times New Roman" w:hAnsi="Times New Roman" w:cs="Times New Roman"/>
          <w:sz w:val="24"/>
          <w:szCs w:val="24"/>
          <w:lang w:eastAsia="ja-JP"/>
        </w:rPr>
        <w:t>kti normativ me fuqinë e ligjit,</w:t>
      </w:r>
      <w:r w:rsidRPr="00815D85">
        <w:rPr>
          <w:rFonts w:ascii="Times New Roman" w:hAnsi="Times New Roman" w:cs="Times New Roman"/>
          <w:sz w:val="24"/>
          <w:szCs w:val="24"/>
          <w:lang w:eastAsia="ja-JP"/>
        </w:rPr>
        <w:t xml:space="preserve"> (c) fuqia ligjore e këtyre akteve dhe</w:t>
      </w:r>
      <w:r w:rsidR="00821384" w:rsidRPr="00815D85">
        <w:rPr>
          <w:rFonts w:ascii="Times New Roman" w:hAnsi="Times New Roman" w:cs="Times New Roman"/>
          <w:sz w:val="24"/>
          <w:szCs w:val="24"/>
          <w:lang w:eastAsia="ja-JP"/>
        </w:rPr>
        <w:t xml:space="preserve"> kufizimet për nxjerrjen e tyre,</w:t>
      </w:r>
      <w:r w:rsidRPr="00815D85">
        <w:rPr>
          <w:rFonts w:ascii="Times New Roman" w:hAnsi="Times New Roman" w:cs="Times New Roman"/>
          <w:sz w:val="24"/>
          <w:szCs w:val="24"/>
          <w:lang w:eastAsia="ja-JP"/>
        </w:rPr>
        <w:t xml:space="preserve"> (ç) miratimi i aktit normativ me fuqinë e ligjit nga Kuvendi.</w:t>
      </w:r>
    </w:p>
    <w:p w14:paraId="330B25CC" w14:textId="77777777" w:rsidR="00266DAA" w:rsidRPr="00815D85" w:rsidRDefault="00266DAA" w:rsidP="008611B6">
      <w:pPr>
        <w:pStyle w:val="BodyText"/>
        <w:tabs>
          <w:tab w:val="left" w:pos="720"/>
        </w:tabs>
        <w:snapToGrid w:val="0"/>
        <w:ind w:right="26"/>
        <w:jc w:val="both"/>
        <w:rPr>
          <w:rFonts w:ascii="Times New Roman" w:hAnsi="Times New Roman" w:cs="Times New Roman"/>
          <w:sz w:val="24"/>
          <w:szCs w:val="24"/>
        </w:rPr>
      </w:pPr>
    </w:p>
    <w:p w14:paraId="4DB5D6A7" w14:textId="77777777" w:rsidR="00266DA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Kuptimi i "nevojës dhe urgjencës" është interpretuar në mënyrë të vazhdueshme nga G</w:t>
      </w:r>
      <w:r w:rsidR="00821384" w:rsidRPr="00815D85">
        <w:rPr>
          <w:rFonts w:ascii="Times New Roman" w:hAnsi="Times New Roman" w:cs="Times New Roman"/>
          <w:sz w:val="24"/>
          <w:szCs w:val="24"/>
        </w:rPr>
        <w:t>JK-ja</w:t>
      </w:r>
      <w:r w:rsidRPr="00815D85">
        <w:rPr>
          <w:rFonts w:ascii="Times New Roman" w:hAnsi="Times New Roman" w:cs="Times New Roman"/>
          <w:sz w:val="24"/>
          <w:szCs w:val="24"/>
        </w:rPr>
        <w:t>, e cila ka konstatuar se “nevoja” dhe “urgjenca” janë parakushte të domosdoshme që varen nga njëra tjetra në mënyrë të ndërsjellë dhe që lidhen me situata konkrete, me pasoja për vlefshmërinë e aktit normativ, dhe se qeveria është e detyruar të reflektojë ekzistencën e tyre “në përmbajtjen e çdo akti normativ me fuqinë e ligjit që ajo nxjerr, së paku në preambulën e saj”.</w:t>
      </w:r>
      <w:r w:rsidRPr="00815D85">
        <w:rPr>
          <w:rStyle w:val="FootnoteReference"/>
          <w:rFonts w:ascii="Times New Roman" w:hAnsi="Times New Roman" w:cs="Times New Roman"/>
          <w:sz w:val="24"/>
          <w:szCs w:val="24"/>
        </w:rPr>
        <w:footnoteReference w:id="22"/>
      </w:r>
    </w:p>
    <w:p w14:paraId="53F8B2D0"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06F0AFDB" w14:textId="77777777" w:rsidR="00266DA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Mungesa e “nevojës” dhe “urgjencës”, të cilat duhen vërtetuar se ekzistojnë përpara momentit të marrjes të iniciativës nga qeveria, sjell si pasojë pavlefshmërinë e aktit normativ me fuqinë e ligjit. Në këto kushte, qeveria shqiptare nuk mund të ndërmarrë një nismë për nxjerrjen e një akti normativ me fuqinë e ligjit, pa vlerësuar më parë rrethanat e krijuara që kanë shkaktuar nevojë dhe urgjencë. Natyra e vlerësimit që bën ky organ është faktik dhe juridik.</w:t>
      </w:r>
      <w:r w:rsidRPr="00815D85">
        <w:rPr>
          <w:rStyle w:val="FootnoteReference"/>
          <w:rFonts w:ascii="Times New Roman" w:hAnsi="Times New Roman" w:cs="Times New Roman"/>
          <w:sz w:val="24"/>
          <w:szCs w:val="24"/>
        </w:rPr>
        <w:footnoteReference w:id="23"/>
      </w:r>
    </w:p>
    <w:p w14:paraId="5A971350"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70CCCB16" w14:textId="77777777" w:rsidR="00266DA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Nevoja dhe urgjenca janë rrethana dhe situata fakti që vlerësohen rast pas rasti. Ato mund të shkaktohen nga faktorë të ndryshëm jetësorë, natyrorë e shoqërorë, si fatkeqësitë natyrore, boshllëku legjislativ i shkaktuar nga shfuqizimi i akteve, nevoja për efekte të menjëhershme në fusha me ndjeshmëri të madhe publike, parandalimi i menjëhershëm i spekulimeve. Ajo që i bashkon të gjitha këto situata është fakti se përfaqësojnë një gjendje jo të zakonshme në jetën e vendit, ku evidentohet dukshëm rreziku i ardhjes së pasojave të dëmshme për interesat publike ose për të drejtat themelore të shtetasve. Ky rrezik dikton nevojën e masave të menjëhershme, por që legjislacioni ekzistues nuk i mundëson dot.</w:t>
      </w:r>
      <w:r w:rsidRPr="00815D85">
        <w:rPr>
          <w:rStyle w:val="FootnoteReference"/>
          <w:rFonts w:ascii="Times New Roman" w:hAnsi="Times New Roman" w:cs="Times New Roman"/>
          <w:sz w:val="24"/>
          <w:szCs w:val="24"/>
        </w:rPr>
        <w:footnoteReference w:id="24"/>
      </w:r>
      <w:r w:rsidRPr="00815D85">
        <w:rPr>
          <w:rFonts w:ascii="Times New Roman" w:hAnsi="Times New Roman" w:cs="Times New Roman"/>
          <w:sz w:val="24"/>
          <w:szCs w:val="24"/>
        </w:rPr>
        <w:t xml:space="preserve">Elementi urgjencë nuk mund të ekzistojë në vetvete pa nevojën, sepse urgjenca tregon vetëm një situatë që nuk mund të presë, ndërsa nevoja tregon substancën e saj, përcakton situatën që kërkon zgjidhje, tregon marrëdhënien shoqërore që kërkon rregullim ligjor. Kuptimin e tyre të vërtetë termat nevojë dhe urgjencë e manifestojnë në kuadër të situatës së rastit konkret, duke i vlerësuar në kohën kur është vërtetuar prania e tyre. </w:t>
      </w:r>
    </w:p>
    <w:p w14:paraId="7B9801D3"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118AFF28" w14:textId="77777777" w:rsidR="00266DAA" w:rsidRPr="00815D85" w:rsidRDefault="003E5CDA"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Sikurse GJK-ja</w:t>
      </w:r>
      <w:r w:rsidR="00042752" w:rsidRPr="00815D85">
        <w:rPr>
          <w:rFonts w:ascii="Times New Roman" w:hAnsi="Times New Roman" w:cs="Times New Roman"/>
          <w:sz w:val="24"/>
          <w:szCs w:val="24"/>
        </w:rPr>
        <w:t xml:space="preserve"> ka vlerësuar në mënyrë të vazhdueshme, qeveria shqiptare është e detyruar </w:t>
      </w:r>
      <w:r w:rsidR="004E61B7">
        <w:rPr>
          <w:rFonts w:ascii="Times New Roman" w:hAnsi="Times New Roman" w:cs="Times New Roman"/>
          <w:sz w:val="24"/>
          <w:szCs w:val="24"/>
          <w:lang w:eastAsia="ja-JP"/>
        </w:rPr>
        <w:t xml:space="preserve">të shpjegojë dhe </w:t>
      </w:r>
      <w:r w:rsidR="00042752" w:rsidRPr="00815D85">
        <w:rPr>
          <w:rFonts w:ascii="Times New Roman" w:hAnsi="Times New Roman" w:cs="Times New Roman"/>
          <w:sz w:val="24"/>
          <w:szCs w:val="24"/>
          <w:lang w:eastAsia="ja-JP"/>
        </w:rPr>
        <w:t>argumentojë nevojën dhe urgjencën konkrete që e kanë detyruar të nxjerrë aktin normativ me fuqinë e ligjit. Ky detyrim ka karakter formal dhe substancial.</w:t>
      </w:r>
      <w:r w:rsidR="00042752" w:rsidRPr="00815D85">
        <w:rPr>
          <w:rStyle w:val="FootnoteReference"/>
          <w:rFonts w:ascii="Times New Roman" w:hAnsi="Times New Roman" w:cs="Times New Roman"/>
          <w:sz w:val="24"/>
          <w:szCs w:val="24"/>
          <w:lang w:eastAsia="ja-JP"/>
        </w:rPr>
        <w:footnoteReference w:id="25"/>
      </w:r>
      <w:r w:rsidR="00042752" w:rsidRPr="00815D85">
        <w:rPr>
          <w:rFonts w:ascii="Times New Roman" w:hAnsi="Times New Roman" w:cs="Times New Roman"/>
          <w:sz w:val="24"/>
          <w:szCs w:val="24"/>
          <w:lang w:eastAsia="ja-JP"/>
        </w:rPr>
        <w:t xml:space="preserve"> Respektimi i këtij detyrimi duhet të garantohet fillimisht nga organi propozues i nismës për nxjerrjen e aktit normativ përkatës, duke siguruar në çdo rast shpjegimin e ekzistencës së kritereve kushtetuese në përmbajtje të aktit normativ me fuqinë e ligjit, si dhe në relacionin shpjegues që i bashkangjitet aktit normativ, i cili duhet të jetë i mirëargumentuar mbi praninë dhe respektimin e kritereve dhe kushteve formale dhe materiale për miratimin e aktit normativ me fuqinë e ligjit në kuptim të nenit 101 të Kushtetutës. </w:t>
      </w:r>
    </w:p>
    <w:p w14:paraId="1C6B4C9E"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5B670DE2" w14:textId="77777777" w:rsidR="00266DAA" w:rsidRPr="00815D85" w:rsidRDefault="003E5CDA"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Përkohshmëria </w:t>
      </w:r>
      <w:r w:rsidR="00042752" w:rsidRPr="00815D85">
        <w:rPr>
          <w:rFonts w:ascii="Times New Roman" w:hAnsi="Times New Roman" w:cs="Times New Roman"/>
          <w:sz w:val="24"/>
          <w:szCs w:val="24"/>
        </w:rPr>
        <w:t xml:space="preserve">e masave lidhet me kushtin </w:t>
      </w:r>
      <w:r w:rsidR="00042752" w:rsidRPr="00815D85">
        <w:rPr>
          <w:rFonts w:ascii="Times New Roman" w:eastAsia="Times New Roman" w:hAnsi="Times New Roman" w:cs="Times New Roman"/>
          <w:sz w:val="24"/>
          <w:szCs w:val="24"/>
        </w:rPr>
        <w:t xml:space="preserve">e </w:t>
      </w:r>
      <w:r w:rsidRPr="00815D85">
        <w:rPr>
          <w:rFonts w:ascii="Times New Roman" w:eastAsia="Times New Roman" w:hAnsi="Times New Roman" w:cs="Times New Roman"/>
          <w:sz w:val="24"/>
          <w:szCs w:val="24"/>
        </w:rPr>
        <w:t xml:space="preserve">shqyrtimit të aktit normativme fuqinë e </w:t>
      </w:r>
      <w:r w:rsidRPr="00815D85">
        <w:rPr>
          <w:rFonts w:ascii="Times New Roman" w:eastAsia="Times New Roman" w:hAnsi="Times New Roman" w:cs="Times New Roman"/>
          <w:sz w:val="24"/>
          <w:szCs w:val="24"/>
        </w:rPr>
        <w:lastRenderedPageBreak/>
        <w:t xml:space="preserve">ligjit </w:t>
      </w:r>
      <w:r w:rsidR="00042752" w:rsidRPr="00815D85">
        <w:rPr>
          <w:rFonts w:ascii="Times New Roman" w:eastAsia="Times New Roman" w:hAnsi="Times New Roman" w:cs="Times New Roman"/>
          <w:sz w:val="24"/>
          <w:szCs w:val="24"/>
        </w:rPr>
        <w:t xml:space="preserve">nga Kuvendi, i cili, nëse e miraton, e kthen atë në ligj. Nëse akti nuk miratohet nga Kuvendi apo nuk merret në shqyrtim prej tij, me kalimin e periudhës 45 ditore, ai jo vetëm nuk prodhon më efekte për të ardhmen por, njëkohësisht, humbet fuqinë që nga fillimi. Në rast se akti normativ miratohet me ligj dhe hyn në fuqi, ai bëhet pjesë </w:t>
      </w:r>
      <w:r w:rsidR="00042752" w:rsidRPr="00815D85">
        <w:rPr>
          <w:rFonts w:ascii="Times New Roman" w:eastAsia="MS Mincho" w:hAnsi="Times New Roman" w:cs="Times New Roman"/>
          <w:sz w:val="24"/>
          <w:szCs w:val="24"/>
        </w:rPr>
        <w:t>konstante e korpusit të legjislacionit, me përjashtim të rasteve kur vetë Kuvendi i cakton një afat kohor fuqisë së tij.</w:t>
      </w:r>
      <w:r w:rsidR="00042752" w:rsidRPr="00815D85">
        <w:rPr>
          <w:rStyle w:val="FootnoteReference"/>
          <w:rFonts w:ascii="Times New Roman" w:eastAsia="MS Mincho" w:hAnsi="Times New Roman" w:cs="Times New Roman"/>
          <w:sz w:val="24"/>
          <w:szCs w:val="24"/>
        </w:rPr>
        <w:footnoteReference w:id="26"/>
      </w:r>
    </w:p>
    <w:p w14:paraId="1B8C71B1"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75F25DED" w14:textId="77777777" w:rsidR="00266DA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Ligji që miraton Kuvendi, </w:t>
      </w:r>
      <w:r w:rsidRPr="00815D85">
        <w:rPr>
          <w:rFonts w:ascii="Times New Roman" w:eastAsia="MS Mincho" w:hAnsi="Times New Roman" w:cs="Times New Roman"/>
          <w:sz w:val="24"/>
          <w:szCs w:val="24"/>
        </w:rPr>
        <w:t>duke vlerësuar, formalisht dhe substancialisht, aktin normativ me fuqinë e ligjit, është instrumenti konvertues i të parit si ligj material në një ligj formal dhe, ky i fundit, nuk mund të jetë veçse ligj i thjeshtë.</w:t>
      </w:r>
      <w:r w:rsidRPr="00815D85">
        <w:rPr>
          <w:rStyle w:val="FootnoteReference"/>
          <w:rFonts w:ascii="Times New Roman" w:eastAsia="MS Mincho" w:hAnsi="Times New Roman" w:cs="Times New Roman"/>
          <w:sz w:val="24"/>
          <w:szCs w:val="24"/>
        </w:rPr>
        <w:footnoteReference w:id="27"/>
      </w:r>
      <w:r w:rsidRPr="00815D85">
        <w:rPr>
          <w:rFonts w:ascii="Times New Roman" w:eastAsia="MS Mincho" w:hAnsi="Times New Roman" w:cs="Times New Roman"/>
          <w:sz w:val="24"/>
          <w:szCs w:val="24"/>
        </w:rPr>
        <w:t xml:space="preserve">Bazuar në këtë karakteristikë të ligjit miratues të aktit normativ me fuqinë e ligjit, vlen të theksohet detyrimi kushtetues i Kuvendit për përmbushjen e kërkesave procedurale dhe lëndore për miratimin e ligjeve të cilësuara sipas nenit 81/2 dhe 83 të Kushtetutës, në raport me nenet 1, 2, 4, 7 dhe 116 të Kushtetutës, duke mos deleguar në këtë kuptim pushtetin e lij ligjbërës. Këshilli i Ministrave nuk mundet të ndërhyjë me akte normative me fuqinë e ligjit në ato fusha, rregullimi i të cilave, </w:t>
      </w:r>
      <w:r w:rsidRPr="00815D85">
        <w:rPr>
          <w:rFonts w:ascii="Times New Roman" w:eastAsia="MS Mincho" w:hAnsi="Times New Roman" w:cs="Times New Roman"/>
          <w:i/>
          <w:sz w:val="24"/>
          <w:szCs w:val="24"/>
        </w:rPr>
        <w:t>expressis verbis</w:t>
      </w:r>
      <w:r w:rsidRPr="00815D85">
        <w:rPr>
          <w:rFonts w:ascii="Times New Roman" w:eastAsia="MS Mincho" w:hAnsi="Times New Roman" w:cs="Times New Roman"/>
          <w:sz w:val="24"/>
          <w:szCs w:val="24"/>
        </w:rPr>
        <w:t>, përbën kompetencë ekskluzive të Kuvendit.</w:t>
      </w:r>
    </w:p>
    <w:p w14:paraId="6E0A4A00"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1BC5DA6A" w14:textId="77777777" w:rsidR="00266DA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Shprehja “masa të përkohshme” </w:t>
      </w:r>
      <w:r w:rsidRPr="00815D85">
        <w:rPr>
          <w:rFonts w:ascii="Times New Roman" w:eastAsia="MS Mincho" w:hAnsi="Times New Roman" w:cs="Times New Roman"/>
          <w:sz w:val="24"/>
          <w:szCs w:val="24"/>
        </w:rPr>
        <w:t>në përmbajtjen e nenit 101 të Kushtetutës</w:t>
      </w:r>
      <w:r w:rsidRPr="00815D85">
        <w:rPr>
          <w:rFonts w:ascii="Times New Roman" w:hAnsi="Times New Roman" w:cs="Times New Roman"/>
          <w:sz w:val="24"/>
          <w:szCs w:val="24"/>
        </w:rPr>
        <w:t xml:space="preserve"> është vlerësuar nga Gjykata Kushtetuese, dhe sipas kësaj të fundit, </w:t>
      </w:r>
      <w:r w:rsidRPr="00815D85">
        <w:rPr>
          <w:rFonts w:ascii="Times New Roman" w:eastAsia="MS Mincho" w:hAnsi="Times New Roman" w:cs="Times New Roman"/>
          <w:sz w:val="24"/>
          <w:szCs w:val="24"/>
        </w:rPr>
        <w:t>duhet kuptuar e lidhur vetëm me fuqinë e përkohshme, maksimumi 45 ditëshe, të aktit normativ me fuqinë e ligjit që i përmban ato masa dhe jo me fuqinë juridike të ligjit që e ka miratuar.</w:t>
      </w:r>
      <w:r w:rsidRPr="00815D85">
        <w:rPr>
          <w:rStyle w:val="FootnoteReference"/>
          <w:rFonts w:ascii="Times New Roman" w:eastAsia="MS Mincho" w:hAnsi="Times New Roman" w:cs="Times New Roman"/>
          <w:sz w:val="24"/>
          <w:szCs w:val="24"/>
        </w:rPr>
        <w:footnoteReference w:id="28"/>
      </w:r>
    </w:p>
    <w:p w14:paraId="1058C417"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386766F2" w14:textId="77777777" w:rsidR="00266DA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Elementi tjetër që del nga kuptimi dhe përmbajtja e nenit 101 të Kushtetutës lidhet me fuqinë juridike të aktit dhe kufizimet për nxjerrjen e tyre. </w:t>
      </w:r>
      <w:r w:rsidRPr="00815D85">
        <w:rPr>
          <w:rFonts w:ascii="Times New Roman" w:eastAsia="MS Mincho" w:hAnsi="Times New Roman" w:cs="Times New Roman"/>
          <w:sz w:val="24"/>
          <w:szCs w:val="24"/>
          <w:lang w:eastAsia="ja-JP"/>
        </w:rPr>
        <w:t>Akti normativ me fuqinë e ligjit është ligj në kuptimin material të termit, por jo në kuptimin formal</w:t>
      </w:r>
      <w:r w:rsidRPr="00815D85">
        <w:rPr>
          <w:rFonts w:ascii="Times New Roman" w:eastAsia="MS Mincho" w:hAnsi="Times New Roman" w:cs="Times New Roman"/>
          <w:sz w:val="24"/>
          <w:szCs w:val="24"/>
        </w:rPr>
        <w:t xml:space="preserve">të tij. Në thelb, ai rregullon marrëdhënie shoqërore të rëndësishme që meritojnë trajtim me ligj nga Kuvendi, por kur vërtetohet prania e nevojës dhe urgjencës, Kushtetuta lejon që iniciativën ligjvënëse, në këtë rast, ta kryejë Këshilli i Ministrave. </w:t>
      </w:r>
    </w:p>
    <w:p w14:paraId="71E51B6A" w14:textId="77777777" w:rsidR="00266DAA" w:rsidRPr="00815D85" w:rsidRDefault="007460FD"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eastAsia="MS Mincho" w:hAnsi="Times New Roman" w:cs="Times New Roman"/>
          <w:sz w:val="24"/>
          <w:szCs w:val="24"/>
        </w:rPr>
        <w:t>GJK-ja</w:t>
      </w:r>
      <w:r w:rsidR="00042752" w:rsidRPr="00815D85">
        <w:rPr>
          <w:rFonts w:ascii="Times New Roman" w:eastAsia="MS Mincho" w:hAnsi="Times New Roman" w:cs="Times New Roman"/>
          <w:sz w:val="24"/>
          <w:szCs w:val="24"/>
        </w:rPr>
        <w:t xml:space="preserve"> ka çmuar se fuqia juridike e aktit normativ me fuqinë e ligjit është e barabartë me fuqinë e ligjit që nga momenti i nxjerrjes së tij, sepse kjo vlerë e normës përcaktohet nga natyra e marrëdhënies juridike që gjen rregullim në të dhe jo nga organi që e ka miratuar.</w:t>
      </w:r>
      <w:r w:rsidR="00042752" w:rsidRPr="00815D85">
        <w:rPr>
          <w:rStyle w:val="FootnoteReference"/>
          <w:rFonts w:ascii="Times New Roman" w:eastAsia="MS Mincho" w:hAnsi="Times New Roman" w:cs="Times New Roman"/>
          <w:sz w:val="24"/>
          <w:szCs w:val="24"/>
        </w:rPr>
        <w:footnoteReference w:id="29"/>
      </w:r>
    </w:p>
    <w:p w14:paraId="7D59B8FA"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761A383E" w14:textId="77777777" w:rsidR="00266DAA" w:rsidRPr="00815D85" w:rsidRDefault="007460FD" w:rsidP="008611B6">
      <w:pPr>
        <w:pStyle w:val="BodyText"/>
        <w:numPr>
          <w:ilvl w:val="0"/>
          <w:numId w:val="139"/>
        </w:numPr>
        <w:tabs>
          <w:tab w:val="left" w:pos="720"/>
        </w:tabs>
        <w:snapToGrid w:val="0"/>
        <w:ind w:right="26"/>
        <w:jc w:val="both"/>
        <w:rPr>
          <w:rFonts w:ascii="Times New Roman" w:eastAsia="MS Mincho" w:hAnsi="Times New Roman" w:cs="Times New Roman"/>
          <w:sz w:val="24"/>
          <w:szCs w:val="24"/>
        </w:rPr>
      </w:pPr>
      <w:r w:rsidRPr="00815D85">
        <w:rPr>
          <w:rFonts w:ascii="Times New Roman" w:eastAsia="MS Mincho" w:hAnsi="Times New Roman" w:cs="Times New Roman"/>
          <w:sz w:val="24"/>
          <w:szCs w:val="24"/>
        </w:rPr>
        <w:t xml:space="preserve">GJK-ja </w:t>
      </w:r>
      <w:r w:rsidR="00042752" w:rsidRPr="00815D85">
        <w:rPr>
          <w:rFonts w:ascii="Times New Roman" w:eastAsia="MS Mincho" w:hAnsi="Times New Roman" w:cs="Times New Roman"/>
          <w:sz w:val="24"/>
          <w:szCs w:val="24"/>
        </w:rPr>
        <w:t>ka interpretuar qartë dallimin ndërmjet hyrjes në fuqi të aktit normativ me fuqinë e ligjit (ligj në kuptimin material) dhe hyrjes në fuqi të ligjit formal,</w:t>
      </w:r>
      <w:r w:rsidR="00042752" w:rsidRPr="00815D85">
        <w:rPr>
          <w:rStyle w:val="FootnoteReference"/>
          <w:rFonts w:ascii="Times New Roman" w:eastAsia="MS Mincho" w:hAnsi="Times New Roman" w:cs="Times New Roman"/>
          <w:sz w:val="24"/>
          <w:szCs w:val="24"/>
        </w:rPr>
        <w:footnoteReference w:id="30"/>
      </w:r>
      <w:r w:rsidR="00042752" w:rsidRPr="00815D85">
        <w:rPr>
          <w:rFonts w:ascii="Times New Roman" w:eastAsia="MS Mincho" w:hAnsi="Times New Roman" w:cs="Times New Roman"/>
          <w:sz w:val="24"/>
          <w:szCs w:val="24"/>
        </w:rPr>
        <w:t>duke mbajtur në konsideratë specifikat dhe përmbajtjen e nenit 101 të Kushtetutës. Elementë të tillë, si nevoja dhe urgjenca, tregojnë se aktet në fjalë duhet të hyjnë në fuqi menjëherë. Këta elementë, që qëndrojnë në bazë të transferimit kushtetues të së drejtës së nxjerrjes së aktit normativ me fuqinë e ligjit nga Kuvendi drejt Këshillit të Ministrave, do të zhvleftësoheshin nëse për hyrjen në fuqi të tyre do të duhet të respektohen, detyrimisht, të gjitha afatet dhe procedurat e parashikuara nga neni 117 i Kushtetutës. Nga ana tjetër, përmbajtja e pjesës së dytë të</w:t>
      </w:r>
      <w:r w:rsidR="001A2539" w:rsidRPr="00815D85">
        <w:rPr>
          <w:rFonts w:ascii="Times New Roman" w:eastAsia="MS Mincho" w:hAnsi="Times New Roman" w:cs="Times New Roman"/>
          <w:sz w:val="24"/>
          <w:szCs w:val="24"/>
        </w:rPr>
        <w:t xml:space="preserve"> nenit 101 të Kushtetutës</w:t>
      </w:r>
      <w:r w:rsidR="00042752" w:rsidRPr="00815D85">
        <w:rPr>
          <w:rFonts w:ascii="Times New Roman" w:eastAsia="MS Mincho" w:hAnsi="Times New Roman" w:cs="Times New Roman"/>
          <w:sz w:val="24"/>
          <w:szCs w:val="24"/>
        </w:rPr>
        <w:t>, tregon qartë se ato hyjnë në fuqi menjëherë.</w:t>
      </w:r>
      <w:r w:rsidR="00042752" w:rsidRPr="00815D85">
        <w:rPr>
          <w:rStyle w:val="FootnoteReference"/>
          <w:rFonts w:ascii="Times New Roman" w:eastAsia="MS Mincho" w:hAnsi="Times New Roman" w:cs="Times New Roman"/>
          <w:sz w:val="24"/>
          <w:szCs w:val="24"/>
        </w:rPr>
        <w:footnoteReference w:id="31"/>
      </w:r>
    </w:p>
    <w:p w14:paraId="66EC923D" w14:textId="77777777" w:rsidR="00266DAA" w:rsidRPr="00815D85" w:rsidRDefault="00266DAA" w:rsidP="008611B6">
      <w:pPr>
        <w:pStyle w:val="BodyText"/>
        <w:tabs>
          <w:tab w:val="left" w:pos="720"/>
        </w:tabs>
        <w:snapToGrid w:val="0"/>
        <w:ind w:left="676" w:right="26"/>
        <w:jc w:val="both"/>
        <w:rPr>
          <w:rFonts w:ascii="Times New Roman" w:eastAsia="MS Mincho" w:hAnsi="Times New Roman" w:cs="Times New Roman"/>
          <w:sz w:val="24"/>
          <w:szCs w:val="24"/>
        </w:rPr>
      </w:pPr>
    </w:p>
    <w:p w14:paraId="1CB327C5" w14:textId="77777777" w:rsidR="00266DAA" w:rsidRPr="00815D85" w:rsidRDefault="007460FD" w:rsidP="008611B6">
      <w:pPr>
        <w:pStyle w:val="BodyText"/>
        <w:numPr>
          <w:ilvl w:val="0"/>
          <w:numId w:val="139"/>
        </w:numPr>
        <w:tabs>
          <w:tab w:val="left" w:pos="720"/>
        </w:tabs>
        <w:snapToGrid w:val="0"/>
        <w:ind w:right="26"/>
        <w:jc w:val="both"/>
        <w:rPr>
          <w:rFonts w:ascii="Times New Roman" w:eastAsia="MS Mincho" w:hAnsi="Times New Roman" w:cs="Times New Roman"/>
          <w:sz w:val="24"/>
          <w:szCs w:val="24"/>
        </w:rPr>
      </w:pPr>
      <w:r w:rsidRPr="00815D85">
        <w:rPr>
          <w:rFonts w:ascii="Times New Roman" w:eastAsia="MS Mincho" w:hAnsi="Times New Roman" w:cs="Times New Roman"/>
          <w:sz w:val="24"/>
          <w:szCs w:val="24"/>
        </w:rPr>
        <w:t>Rëndësi të veçantëi është k</w:t>
      </w:r>
      <w:r w:rsidR="00042752" w:rsidRPr="00815D85">
        <w:rPr>
          <w:rFonts w:ascii="Times New Roman" w:eastAsia="MS Mincho" w:hAnsi="Times New Roman" w:cs="Times New Roman"/>
          <w:sz w:val="24"/>
          <w:szCs w:val="24"/>
        </w:rPr>
        <w:t>ushtuar edhe detyrimit kushtetues për njoftimin publik të aktit normativ nga organi që e nxjerr atë</w:t>
      </w:r>
      <w:r w:rsidR="00DC55B2" w:rsidRPr="00815D85">
        <w:rPr>
          <w:rFonts w:ascii="Times New Roman" w:eastAsia="MS Mincho" w:hAnsi="Times New Roman" w:cs="Times New Roman"/>
          <w:sz w:val="24"/>
          <w:szCs w:val="24"/>
        </w:rPr>
        <w:t>. Sipas interpretimit të GJK-së</w:t>
      </w:r>
      <w:r w:rsidR="00042752" w:rsidRPr="00815D85">
        <w:rPr>
          <w:rFonts w:ascii="Times New Roman" w:eastAsia="MS Mincho" w:hAnsi="Times New Roman" w:cs="Times New Roman"/>
          <w:sz w:val="24"/>
          <w:szCs w:val="24"/>
        </w:rPr>
        <w:t xml:space="preserve">, </w:t>
      </w:r>
      <w:r w:rsidR="00042752" w:rsidRPr="00815D85">
        <w:rPr>
          <w:rFonts w:ascii="Times New Roman" w:eastAsia="Times New Roman" w:hAnsi="Times New Roman" w:cs="Times New Roman"/>
          <w:sz w:val="24"/>
          <w:szCs w:val="24"/>
        </w:rPr>
        <w:t>bërja publike e këtyre akteve nuk ka si domosdoshmë</w:t>
      </w:r>
      <w:r w:rsidR="00D600BF" w:rsidRPr="00815D85">
        <w:rPr>
          <w:rFonts w:ascii="Times New Roman" w:eastAsia="Times New Roman" w:hAnsi="Times New Roman" w:cs="Times New Roman"/>
          <w:sz w:val="24"/>
          <w:szCs w:val="24"/>
        </w:rPr>
        <w:t>ri botimin në FZ</w:t>
      </w:r>
      <w:r w:rsidR="00DC55B2" w:rsidRPr="00815D85">
        <w:rPr>
          <w:rFonts w:ascii="Times New Roman" w:eastAsia="Times New Roman" w:hAnsi="Times New Roman" w:cs="Times New Roman"/>
          <w:sz w:val="24"/>
          <w:szCs w:val="24"/>
        </w:rPr>
        <w:t xml:space="preserve">. </w:t>
      </w:r>
      <w:r w:rsidR="00042752" w:rsidRPr="00815D85">
        <w:rPr>
          <w:rFonts w:ascii="Times New Roman" w:eastAsia="Times New Roman" w:hAnsi="Times New Roman" w:cs="Times New Roman"/>
          <w:sz w:val="24"/>
          <w:szCs w:val="24"/>
        </w:rPr>
        <w:t xml:space="preserve">Këshilli i Ministrave, për këtë qëllim mund të përdorë, në funksion të kohës që ka në dispozicion, krahas botimit në </w:t>
      </w:r>
      <w:r w:rsidR="00DC55B2" w:rsidRPr="00815D85">
        <w:rPr>
          <w:rFonts w:ascii="Times New Roman" w:eastAsia="Times New Roman" w:hAnsi="Times New Roman" w:cs="Times New Roman"/>
          <w:sz w:val="24"/>
          <w:szCs w:val="24"/>
        </w:rPr>
        <w:t>FZ</w:t>
      </w:r>
      <w:r w:rsidR="00042752" w:rsidRPr="00815D85">
        <w:rPr>
          <w:rFonts w:ascii="Times New Roman" w:eastAsia="Times New Roman" w:hAnsi="Times New Roman" w:cs="Times New Roman"/>
          <w:sz w:val="24"/>
          <w:szCs w:val="24"/>
        </w:rPr>
        <w:t xml:space="preserve"> dhe komunikimin zyrtar me mjete të tjera të përshtatshme, njoftimin me anë të medieve apo me mjete të tjera si këto. Pavarësisht nga forma e përzgjedhur për komunikimin publik, njoftimi duhet të mbërrijë detyrimisht në adresë të subjekteve, të cilëve u përkasin të drejtat e detyrimet që krijon akti normativ me fuqinë e ligjit, me qëllim që këta të mos cenohen.</w:t>
      </w:r>
      <w:r w:rsidR="00042752" w:rsidRPr="00815D85">
        <w:rPr>
          <w:rStyle w:val="FootnoteReference"/>
          <w:rFonts w:ascii="Times New Roman" w:eastAsia="Times New Roman" w:hAnsi="Times New Roman" w:cs="Times New Roman"/>
          <w:sz w:val="24"/>
          <w:szCs w:val="24"/>
        </w:rPr>
        <w:footnoteReference w:id="32"/>
      </w:r>
    </w:p>
    <w:p w14:paraId="200982D7" w14:textId="77777777" w:rsidR="00266DAA" w:rsidRPr="00815D85" w:rsidRDefault="00266DAA" w:rsidP="008611B6">
      <w:pPr>
        <w:pStyle w:val="BodyText"/>
        <w:tabs>
          <w:tab w:val="left" w:pos="720"/>
        </w:tabs>
        <w:snapToGrid w:val="0"/>
        <w:ind w:left="676" w:right="26"/>
        <w:jc w:val="both"/>
        <w:rPr>
          <w:rFonts w:ascii="Times New Roman" w:eastAsia="MS Mincho" w:hAnsi="Times New Roman" w:cs="Times New Roman"/>
          <w:sz w:val="24"/>
          <w:szCs w:val="24"/>
        </w:rPr>
      </w:pPr>
    </w:p>
    <w:p w14:paraId="27ED3684" w14:textId="77777777" w:rsidR="00266DAA" w:rsidRPr="00815D85" w:rsidRDefault="00DC55B2" w:rsidP="008611B6">
      <w:pPr>
        <w:pStyle w:val="BodyText"/>
        <w:numPr>
          <w:ilvl w:val="0"/>
          <w:numId w:val="139"/>
        </w:numPr>
        <w:tabs>
          <w:tab w:val="left" w:pos="720"/>
        </w:tabs>
        <w:snapToGrid w:val="0"/>
        <w:ind w:right="26"/>
        <w:jc w:val="both"/>
        <w:rPr>
          <w:rFonts w:ascii="Times New Roman" w:eastAsia="Arial Unicode MS" w:hAnsi="Times New Roman" w:cs="Times New Roman"/>
          <w:i/>
          <w:sz w:val="24"/>
          <w:szCs w:val="24"/>
        </w:rPr>
      </w:pPr>
      <w:r w:rsidRPr="00815D85">
        <w:rPr>
          <w:rFonts w:ascii="Times New Roman" w:eastAsia="MS Mincho" w:hAnsi="Times New Roman" w:cs="Times New Roman"/>
          <w:sz w:val="24"/>
          <w:szCs w:val="24"/>
        </w:rPr>
        <w:t xml:space="preserve">Së fundmi, </w:t>
      </w:r>
      <w:r w:rsidR="00DB60D2" w:rsidRPr="00815D85">
        <w:rPr>
          <w:rFonts w:ascii="Times New Roman" w:eastAsia="Arial Unicode MS" w:hAnsi="Times New Roman" w:cs="Times New Roman"/>
          <w:sz w:val="24"/>
          <w:szCs w:val="24"/>
        </w:rPr>
        <w:t xml:space="preserve">kompetenca e Kuvendit për miratimin e aktit normativ konsiston në vlerësimin në formë dhe përmbajtje të normës dhe elementeve përbërëse të saj, si dhe në shprehjen e mendimit përfundimtar lidhur me aktin normativ. Natyra e këtij vlerësimi është politike, por dhe juridike. Ai shqyrton praninë e të gjitha elementeve të përcaktuara shprehimisht për aktin normativ me fuqinë e ligjit në Kushtetutë, si dhe pajtueshmërinë e përmbajtjes së tij me Kushtetutën dhe ligjet e tjera në fuqi. Kuvendi i Shqipërisë është organi që bën vlerësimin dhe kontrollin e nevojës dhe urgjencës, sepse Kushtetuta e ka ngarkuar në mënyrë të drejtpërdrejtë për këtë qëllim. Kuvendi, gjatë miratimit të aktit normativ, ka diskrecion të zgjedhë një nga tri alternativat e mëposhtme: </w:t>
      </w:r>
      <w:r w:rsidR="00042752" w:rsidRPr="00815D85">
        <w:rPr>
          <w:rFonts w:ascii="Times New Roman" w:eastAsia="Times New Roman" w:hAnsi="Times New Roman" w:cs="Times New Roman"/>
          <w:sz w:val="24"/>
          <w:szCs w:val="24"/>
          <w:lang w:eastAsia="ja-JP"/>
        </w:rPr>
        <w:t>(a)të marrë në shqyrtim dhe ta miratojë aktin e nxjerrë nga Këshilli i Ministrave</w:t>
      </w:r>
      <w:r w:rsidRPr="00815D85">
        <w:rPr>
          <w:rFonts w:ascii="Times New Roman" w:eastAsia="Times New Roman" w:hAnsi="Times New Roman" w:cs="Times New Roman"/>
          <w:sz w:val="24"/>
          <w:szCs w:val="24"/>
          <w:lang w:eastAsia="ja-JP"/>
        </w:rPr>
        <w:t xml:space="preserve">, </w:t>
      </w:r>
      <w:r w:rsidR="00042752" w:rsidRPr="00815D85">
        <w:rPr>
          <w:rFonts w:ascii="Times New Roman" w:eastAsia="Times New Roman" w:hAnsi="Times New Roman" w:cs="Times New Roman"/>
          <w:sz w:val="24"/>
          <w:szCs w:val="24"/>
          <w:lang w:eastAsia="ja-JP"/>
        </w:rPr>
        <w:t>(b) ta marrë në shqyrtim dhe të mos e miratojë atë</w:t>
      </w:r>
      <w:r w:rsidRPr="00815D85">
        <w:rPr>
          <w:rFonts w:ascii="Times New Roman" w:eastAsia="Times New Roman" w:hAnsi="Times New Roman" w:cs="Times New Roman"/>
          <w:sz w:val="24"/>
          <w:szCs w:val="24"/>
          <w:lang w:eastAsia="ja-JP"/>
        </w:rPr>
        <w:t>,</w:t>
      </w:r>
      <w:r w:rsidR="00042752" w:rsidRPr="00815D85">
        <w:rPr>
          <w:rFonts w:ascii="Times New Roman" w:eastAsia="Times New Roman" w:hAnsi="Times New Roman" w:cs="Times New Roman"/>
          <w:sz w:val="24"/>
          <w:szCs w:val="24"/>
          <w:lang w:eastAsia="ja-JP"/>
        </w:rPr>
        <w:t>(c) të heshtë derisa të plotësohet afati 45 ditor që dispozita kushtetuese i ka lënë në dispozicion për tu shprehur lidhur me aktin. Alternativa e zgjedhur nga Kuvendi lidhet në mënyrë të drejtpërdrejtë me perspektivën e mëtejshme të normës.</w:t>
      </w:r>
      <w:r w:rsidR="00DB60D2" w:rsidRPr="00815D85">
        <w:rPr>
          <w:rFonts w:ascii="Times New Roman" w:eastAsia="Times New Roman" w:hAnsi="Times New Roman" w:cs="Times New Roman"/>
          <w:sz w:val="24"/>
          <w:szCs w:val="24"/>
          <w:lang w:eastAsia="ja-JP"/>
        </w:rPr>
        <w:t>Vlerësimi dhe miratimi i aktit normativ me fuqinë e ligjit, të nxjerrë nga qeveria, dhe dhënia fuqi të mëtejshme atij nuk mund të bëhet ndryshe veçse me anë të një norme që ka të njëjtat vlera, pra me ligj.</w:t>
      </w:r>
      <w:r w:rsidR="007C6C31" w:rsidRPr="00815D85">
        <w:rPr>
          <w:rStyle w:val="FootnoteReference"/>
          <w:rFonts w:ascii="Times New Roman" w:eastAsia="Times New Roman" w:hAnsi="Times New Roman" w:cs="Times New Roman"/>
          <w:sz w:val="24"/>
          <w:szCs w:val="24"/>
          <w:lang w:eastAsia="ja-JP"/>
        </w:rPr>
        <w:footnoteReference w:id="33"/>
      </w:r>
    </w:p>
    <w:p w14:paraId="52513993" w14:textId="77777777" w:rsidR="00266DAA" w:rsidRPr="00815D85" w:rsidRDefault="00266DAA" w:rsidP="008611B6">
      <w:pPr>
        <w:pStyle w:val="BodyText"/>
        <w:tabs>
          <w:tab w:val="left" w:pos="720"/>
        </w:tabs>
        <w:snapToGrid w:val="0"/>
        <w:ind w:left="676" w:right="26"/>
        <w:jc w:val="both"/>
        <w:rPr>
          <w:rFonts w:ascii="Times New Roman" w:eastAsia="Arial Unicode MS" w:hAnsi="Times New Roman" w:cs="Times New Roman"/>
          <w:i/>
          <w:sz w:val="24"/>
          <w:szCs w:val="24"/>
        </w:rPr>
      </w:pPr>
    </w:p>
    <w:p w14:paraId="111A8B28" w14:textId="77777777" w:rsidR="00266DAA" w:rsidRPr="00815D85" w:rsidRDefault="00042752" w:rsidP="008611B6">
      <w:pPr>
        <w:pStyle w:val="BodyText"/>
        <w:numPr>
          <w:ilvl w:val="0"/>
          <w:numId w:val="139"/>
        </w:numPr>
        <w:tabs>
          <w:tab w:val="left" w:pos="720"/>
        </w:tabs>
        <w:snapToGrid w:val="0"/>
        <w:ind w:right="26"/>
        <w:jc w:val="both"/>
        <w:rPr>
          <w:rFonts w:ascii="Times New Roman" w:eastAsia="Arial Unicode MS" w:hAnsi="Times New Roman" w:cs="Times New Roman"/>
          <w:i/>
          <w:sz w:val="24"/>
          <w:szCs w:val="24"/>
        </w:rPr>
      </w:pPr>
      <w:r w:rsidRPr="00815D85">
        <w:rPr>
          <w:rFonts w:ascii="Times New Roman" w:eastAsia="Arial Unicode MS" w:hAnsi="Times New Roman" w:cs="Times New Roman"/>
          <w:sz w:val="24"/>
          <w:szCs w:val="24"/>
        </w:rPr>
        <w:t>Çdo lloj ndërhyrje nga ana e Kuvendit pas kalimit të afatit kushtetues 45 dit</w:t>
      </w:r>
      <w:r w:rsidR="00DB60D2" w:rsidRPr="00815D85">
        <w:rPr>
          <w:rFonts w:ascii="Times New Roman" w:eastAsia="Arial Unicode MS" w:hAnsi="Times New Roman" w:cs="Times New Roman"/>
          <w:sz w:val="24"/>
          <w:szCs w:val="24"/>
        </w:rPr>
        <w:t>or</w:t>
      </w:r>
      <w:r w:rsidR="005D5F17">
        <w:rPr>
          <w:rFonts w:ascii="Times New Roman" w:eastAsia="Arial Unicode MS" w:hAnsi="Times New Roman" w:cs="Times New Roman"/>
          <w:sz w:val="24"/>
          <w:szCs w:val="24"/>
        </w:rPr>
        <w:t xml:space="preserve"> </w:t>
      </w:r>
      <w:r w:rsidRPr="00815D85">
        <w:rPr>
          <w:rFonts w:ascii="Times New Roman" w:eastAsia="Arial Unicode MS" w:hAnsi="Times New Roman" w:cs="Times New Roman"/>
          <w:sz w:val="24"/>
          <w:szCs w:val="24"/>
        </w:rPr>
        <w:t>është e pavlefshme, pasi praktikisht nuk ekziston më objekti ndaj të cilit mund të bëhet vlerësim. Në mënyrë të qartë, Kushtetuta e ka përcaktuar afatin 45 ditor si një afat prekluziv që nuk mund të zgjatet për asnjë lloj arsyeje dhe nga asnjë autoritet. Përfundimi i këtij afati sjell pasoja të menjëhershme për aktin normativ me fuqinë e ligjit, duke e lënë atë pa fuqi që nga fillimi</w:t>
      </w:r>
      <w:r w:rsidRPr="00815D85">
        <w:rPr>
          <w:rFonts w:ascii="Times New Roman" w:eastAsia="Arial Unicode MS" w:hAnsi="Times New Roman" w:cs="Times New Roman"/>
          <w:i/>
          <w:sz w:val="24"/>
          <w:szCs w:val="24"/>
        </w:rPr>
        <w:t xml:space="preserve">. </w:t>
      </w:r>
    </w:p>
    <w:p w14:paraId="42592D56" w14:textId="77777777" w:rsidR="00266DAA" w:rsidRPr="00815D85" w:rsidRDefault="00266DAA" w:rsidP="008611B6">
      <w:pPr>
        <w:pStyle w:val="BodyText"/>
        <w:tabs>
          <w:tab w:val="left" w:pos="720"/>
        </w:tabs>
        <w:snapToGrid w:val="0"/>
        <w:rPr>
          <w:rFonts w:ascii="Times New Roman" w:hAnsi="Times New Roman" w:cs="Times New Roman"/>
          <w:sz w:val="24"/>
          <w:szCs w:val="24"/>
        </w:rPr>
      </w:pPr>
    </w:p>
    <w:p w14:paraId="722D11BC" w14:textId="77777777" w:rsidR="00386759" w:rsidRPr="00815D85" w:rsidRDefault="00042752" w:rsidP="008611B6">
      <w:pPr>
        <w:pStyle w:val="BodyText"/>
        <w:numPr>
          <w:ilvl w:val="1"/>
          <w:numId w:val="114"/>
        </w:numPr>
        <w:snapToGrid w:val="0"/>
        <w:ind w:left="1440" w:hanging="720"/>
        <w:rPr>
          <w:rFonts w:ascii="Times New Roman" w:hAnsi="Times New Roman" w:cs="Times New Roman"/>
          <w:b/>
          <w:bCs/>
          <w:sz w:val="24"/>
          <w:szCs w:val="24"/>
        </w:rPr>
      </w:pPr>
      <w:r w:rsidRPr="00815D85">
        <w:rPr>
          <w:rFonts w:ascii="Times New Roman" w:hAnsi="Times New Roman" w:cs="Times New Roman"/>
          <w:b/>
          <w:bCs/>
          <w:sz w:val="24"/>
          <w:szCs w:val="24"/>
        </w:rPr>
        <w:t>Statusi i akteve nënligjore përkundrejt akteve të tjera administrative</w:t>
      </w:r>
    </w:p>
    <w:p w14:paraId="460E3CCD" w14:textId="77777777" w:rsidR="00386759" w:rsidRPr="00815D85" w:rsidRDefault="00386759" w:rsidP="008611B6">
      <w:pPr>
        <w:pStyle w:val="BodyText"/>
        <w:tabs>
          <w:tab w:val="left" w:pos="720"/>
        </w:tabs>
        <w:snapToGrid w:val="0"/>
        <w:ind w:left="720" w:right="26" w:hanging="720"/>
        <w:rPr>
          <w:rFonts w:ascii="Times New Roman" w:hAnsi="Times New Roman" w:cs="Times New Roman"/>
          <w:sz w:val="24"/>
          <w:szCs w:val="24"/>
        </w:rPr>
      </w:pPr>
    </w:p>
    <w:p w14:paraId="2B3F66B5" w14:textId="77777777" w:rsidR="00386759" w:rsidRPr="00815D85" w:rsidRDefault="00042752" w:rsidP="008611B6">
      <w:pPr>
        <w:pStyle w:val="ListParagraph"/>
        <w:widowControl/>
        <w:numPr>
          <w:ilvl w:val="0"/>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Kushtetuta parashikon kategori të ndryshme të akteve të nxjerra nga organet administrative, të cilat bazohen në ligj dhe synojnë zbatimin e ligjit, d.m.th., aktet nënligjore (neni 118 i Kushtetutës) dhe aktet e brendshme administrative (neni 119 i Kushtetutës). Këto akte duhet të dallohen nga aktet individuale administrative, të cilat organet administrative i nxjerrin bazuar në Kodin e Procedurave Administrative (KPA).</w:t>
      </w:r>
      <w:r w:rsidRPr="00815D85">
        <w:rPr>
          <w:rStyle w:val="FootnoteReference"/>
          <w:rFonts w:ascii="Times New Roman" w:hAnsi="Times New Roman" w:cs="Times New Roman"/>
          <w:sz w:val="24"/>
          <w:szCs w:val="24"/>
        </w:rPr>
        <w:footnoteReference w:id="34"/>
      </w:r>
    </w:p>
    <w:p w14:paraId="3A53E640" w14:textId="77777777" w:rsidR="00386759" w:rsidRPr="00815D85" w:rsidRDefault="00386759" w:rsidP="008611B6">
      <w:pPr>
        <w:pStyle w:val="BodyText"/>
        <w:tabs>
          <w:tab w:val="left" w:pos="720"/>
        </w:tabs>
        <w:snapToGrid w:val="0"/>
        <w:ind w:left="676" w:right="26"/>
        <w:jc w:val="both"/>
        <w:rPr>
          <w:rFonts w:ascii="Times New Roman" w:hAnsi="Times New Roman" w:cs="Times New Roman"/>
          <w:sz w:val="24"/>
          <w:szCs w:val="24"/>
        </w:rPr>
      </w:pPr>
    </w:p>
    <w:p w14:paraId="3FB4FD71" w14:textId="77777777" w:rsidR="00386759"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bCs/>
          <w:sz w:val="24"/>
          <w:szCs w:val="24"/>
        </w:rPr>
        <w:t>Aktet nënligjore</w:t>
      </w:r>
      <w:r w:rsidRPr="00815D85">
        <w:rPr>
          <w:rFonts w:ascii="Times New Roman" w:hAnsi="Times New Roman" w:cs="Times New Roman"/>
          <w:sz w:val="24"/>
          <w:szCs w:val="24"/>
        </w:rPr>
        <w:t xml:space="preserve"> janë akte normative në kuptimin e Kreut I, Pjesa e Shtatë e </w:t>
      </w:r>
      <w:r w:rsidRPr="00815D85">
        <w:rPr>
          <w:rFonts w:ascii="Times New Roman" w:hAnsi="Times New Roman" w:cs="Times New Roman"/>
          <w:sz w:val="24"/>
          <w:szCs w:val="24"/>
        </w:rPr>
        <w:lastRenderedPageBreak/>
        <w:t>Kushtetutës.</w:t>
      </w:r>
      <w:r w:rsidRPr="00815D85">
        <w:rPr>
          <w:rStyle w:val="FootnoteReference"/>
          <w:rFonts w:ascii="Times New Roman" w:hAnsi="Times New Roman" w:cs="Times New Roman"/>
          <w:sz w:val="24"/>
          <w:szCs w:val="24"/>
        </w:rPr>
        <w:footnoteReference w:id="35"/>
      </w:r>
      <w:r w:rsidRPr="00815D85">
        <w:rPr>
          <w:rFonts w:ascii="Times New Roman" w:hAnsi="Times New Roman" w:cs="Times New Roman"/>
          <w:sz w:val="24"/>
          <w:szCs w:val="24"/>
        </w:rPr>
        <w:t xml:space="preserve"> Sipas </w:t>
      </w:r>
      <w:r w:rsidR="00AC2DE3" w:rsidRPr="00815D85">
        <w:rPr>
          <w:rFonts w:ascii="Times New Roman" w:hAnsi="Times New Roman" w:cs="Times New Roman"/>
          <w:sz w:val="24"/>
          <w:szCs w:val="24"/>
        </w:rPr>
        <w:t>n</w:t>
      </w:r>
      <w:r w:rsidRPr="00815D85">
        <w:rPr>
          <w:rFonts w:ascii="Times New Roman" w:hAnsi="Times New Roman" w:cs="Times New Roman"/>
          <w:sz w:val="24"/>
          <w:szCs w:val="24"/>
        </w:rPr>
        <w:t>enit 118 të Kushtetutës, aktet nënligjore nxirren në bazë të ligjit. Kështu, aktet nënligjore duhet të jenë në përputhje me aktet më të larta juridike, si në kuptimin formal ashtu edhe material.</w:t>
      </w:r>
      <w:r w:rsidRPr="00815D85">
        <w:rPr>
          <w:rStyle w:val="FootnoteReference"/>
          <w:rFonts w:ascii="Times New Roman" w:hAnsi="Times New Roman" w:cs="Times New Roman"/>
          <w:sz w:val="24"/>
          <w:szCs w:val="24"/>
        </w:rPr>
        <w:footnoteReference w:id="36"/>
      </w:r>
    </w:p>
    <w:p w14:paraId="1D6BA9E0" w14:textId="77777777" w:rsidR="00386759" w:rsidRPr="00815D85" w:rsidRDefault="00386759" w:rsidP="008611B6">
      <w:pPr>
        <w:pStyle w:val="BodyText"/>
        <w:tabs>
          <w:tab w:val="left" w:pos="720"/>
        </w:tabs>
        <w:snapToGrid w:val="0"/>
        <w:ind w:left="676" w:right="26"/>
        <w:jc w:val="both"/>
        <w:rPr>
          <w:rFonts w:ascii="Times New Roman" w:hAnsi="Times New Roman" w:cs="Times New Roman"/>
          <w:sz w:val="24"/>
          <w:szCs w:val="24"/>
        </w:rPr>
      </w:pPr>
    </w:p>
    <w:p w14:paraId="4660B756" w14:textId="77777777" w:rsidR="00386759"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Aktet nënligjore duhet të nxirren nga organet e parashikuara në Kushtetutë. Në këtë kuptim, neni 116 i Kushtetutës u referohet 'akteve normative' të Këshillit të Ministrave (neni 116(1)</w:t>
      </w:r>
      <w:r w:rsidR="00AC2DE3" w:rsidRPr="00815D85">
        <w:rPr>
          <w:rFonts w:ascii="Times New Roman" w:hAnsi="Times New Roman" w:cs="Times New Roman"/>
          <w:sz w:val="24"/>
          <w:szCs w:val="24"/>
        </w:rPr>
        <w:t>(c) i</w:t>
      </w:r>
      <w:r w:rsidRPr="00815D85">
        <w:rPr>
          <w:rFonts w:ascii="Times New Roman" w:hAnsi="Times New Roman" w:cs="Times New Roman"/>
          <w:sz w:val="24"/>
          <w:szCs w:val="24"/>
        </w:rPr>
        <w:t xml:space="preserve"> Kushtetutës)</w:t>
      </w:r>
      <w:r w:rsidRPr="00815D85">
        <w:rPr>
          <w:rFonts w:ascii="Times New Roman" w:hAnsi="Times New Roman" w:cs="Times New Roman"/>
          <w:sz w:val="24"/>
          <w:szCs w:val="24"/>
          <w:vertAlign w:val="superscript"/>
        </w:rPr>
        <w:footnoteReference w:id="37"/>
      </w:r>
      <w:r w:rsidRPr="00815D85">
        <w:rPr>
          <w:rFonts w:ascii="Times New Roman" w:hAnsi="Times New Roman" w:cs="Times New Roman"/>
          <w:sz w:val="24"/>
          <w:szCs w:val="24"/>
        </w:rPr>
        <w:t xml:space="preserve">, organeve të qeverisjes vendore (neni 116(2) i Kushtetutës), si dhe ministrave dhe organeve drejtuese të institucioneve të tjera qendrore shtetërore (neni 116 (3) i Kushtetutës). </w:t>
      </w:r>
    </w:p>
    <w:p w14:paraId="07664A98" w14:textId="77777777" w:rsidR="00386759" w:rsidRPr="00815D85" w:rsidRDefault="00386759" w:rsidP="008611B6">
      <w:pPr>
        <w:pStyle w:val="ListParagraph"/>
        <w:ind w:right="26"/>
        <w:rPr>
          <w:rFonts w:ascii="Times New Roman" w:hAnsi="Times New Roman" w:cs="Times New Roman"/>
          <w:sz w:val="24"/>
          <w:szCs w:val="24"/>
        </w:rPr>
      </w:pPr>
    </w:p>
    <w:p w14:paraId="7A484F5B" w14:textId="77777777" w:rsidR="00386759"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Neni 117 i Kushtetutës parashikon që ‘aktet normative’ të Këshillit të Ministrave, ministrave dhe institucioneve të tjera shtetërore qendrore marrin fuqi juridike vetëm pasi botohen në F</w:t>
      </w:r>
      <w:r w:rsidR="00AC2DE3" w:rsidRPr="00815D85">
        <w:rPr>
          <w:rFonts w:ascii="Times New Roman" w:hAnsi="Times New Roman" w:cs="Times New Roman"/>
          <w:sz w:val="24"/>
          <w:szCs w:val="24"/>
        </w:rPr>
        <w:t>Z</w:t>
      </w:r>
      <w:r w:rsidRPr="00815D85">
        <w:rPr>
          <w:rFonts w:ascii="Times New Roman" w:hAnsi="Times New Roman" w:cs="Times New Roman"/>
          <w:sz w:val="24"/>
          <w:szCs w:val="24"/>
        </w:rPr>
        <w:t>. Aktet nënligjore të këtyre organeve administrative duhet të botohen në F</w:t>
      </w:r>
      <w:r w:rsidR="00AC2DE3" w:rsidRPr="00815D85">
        <w:rPr>
          <w:rFonts w:ascii="Times New Roman" w:hAnsi="Times New Roman" w:cs="Times New Roman"/>
          <w:sz w:val="24"/>
          <w:szCs w:val="24"/>
        </w:rPr>
        <w:t>Z</w:t>
      </w:r>
      <w:r w:rsidRPr="00815D85">
        <w:rPr>
          <w:rFonts w:ascii="Times New Roman" w:hAnsi="Times New Roman" w:cs="Times New Roman"/>
          <w:sz w:val="24"/>
          <w:szCs w:val="24"/>
        </w:rPr>
        <w:t>.</w:t>
      </w:r>
    </w:p>
    <w:p w14:paraId="4319415B" w14:textId="77777777" w:rsidR="00386759" w:rsidRPr="00815D85" w:rsidRDefault="00386759" w:rsidP="008611B6">
      <w:pPr>
        <w:pStyle w:val="ListParagraph"/>
        <w:ind w:right="26"/>
        <w:rPr>
          <w:rFonts w:ascii="Times New Roman" w:hAnsi="Times New Roman" w:cs="Times New Roman"/>
          <w:sz w:val="24"/>
          <w:szCs w:val="24"/>
        </w:rPr>
      </w:pPr>
    </w:p>
    <w:p w14:paraId="3AED1E18" w14:textId="77777777" w:rsidR="00386759"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Po ashtu, neni 118</w:t>
      </w:r>
      <w:r w:rsidR="00AC2DE3" w:rsidRPr="00815D85">
        <w:rPr>
          <w:rFonts w:ascii="Times New Roman" w:hAnsi="Times New Roman" w:cs="Times New Roman"/>
          <w:sz w:val="24"/>
          <w:szCs w:val="24"/>
        </w:rPr>
        <w:t>(2)</w:t>
      </w:r>
      <w:r w:rsidRPr="00815D85">
        <w:rPr>
          <w:rFonts w:ascii="Times New Roman" w:hAnsi="Times New Roman" w:cs="Times New Roman"/>
          <w:sz w:val="24"/>
          <w:szCs w:val="24"/>
        </w:rPr>
        <w:t xml:space="preserve">i Kushtetutës </w:t>
      </w:r>
      <w:r w:rsidR="00AC2DE3" w:rsidRPr="00815D85">
        <w:rPr>
          <w:rFonts w:ascii="Times New Roman" w:hAnsi="Times New Roman" w:cs="Times New Roman"/>
          <w:sz w:val="24"/>
          <w:szCs w:val="24"/>
        </w:rPr>
        <w:t>parashikon se</w:t>
      </w:r>
      <w:r w:rsidRPr="00815D85">
        <w:rPr>
          <w:rFonts w:ascii="Times New Roman" w:hAnsi="Times New Roman" w:cs="Times New Roman"/>
          <w:sz w:val="24"/>
          <w:szCs w:val="24"/>
        </w:rPr>
        <w:t xml:space="preserve"> ‘</w:t>
      </w:r>
      <w:r w:rsidRPr="00815D85">
        <w:rPr>
          <w:rFonts w:ascii="Times New Roman" w:hAnsi="Times New Roman" w:cs="Times New Roman"/>
          <w:i/>
          <w:iCs/>
          <w:sz w:val="24"/>
          <w:szCs w:val="24"/>
        </w:rPr>
        <w:t xml:space="preserve">një ligj duhet të autorizojë nxjerrjen e </w:t>
      </w:r>
      <w:bookmarkStart w:id="2" w:name="_Hlk55458064"/>
      <w:r w:rsidRPr="00815D85">
        <w:rPr>
          <w:rFonts w:ascii="Times New Roman" w:hAnsi="Times New Roman" w:cs="Times New Roman"/>
          <w:i/>
          <w:iCs/>
          <w:sz w:val="24"/>
          <w:szCs w:val="24"/>
        </w:rPr>
        <w:t xml:space="preserve"> akteve nënligjore, të përcaktojë organin kompetent, çështjet që duhen rregulluar, si dhe parimet në bazë të të cilave nxirren këto akte.</w:t>
      </w:r>
      <w:bookmarkEnd w:id="2"/>
      <w:r w:rsidRPr="00815D85">
        <w:rPr>
          <w:rFonts w:ascii="Times New Roman" w:hAnsi="Times New Roman" w:cs="Times New Roman"/>
          <w:iCs/>
          <w:sz w:val="24"/>
          <w:szCs w:val="24"/>
        </w:rPr>
        <w:t>’</w:t>
      </w:r>
      <w:r w:rsidRPr="00815D85">
        <w:rPr>
          <w:rFonts w:ascii="Times New Roman" w:hAnsi="Times New Roman" w:cs="Times New Roman"/>
          <w:sz w:val="24"/>
          <w:szCs w:val="24"/>
        </w:rPr>
        <w:t>. Kompetenca për të nxjerrë akte nënligjore nuk mund t'u delegohet organeve të tjera.</w:t>
      </w:r>
      <w:r w:rsidRPr="00815D85">
        <w:rPr>
          <w:rStyle w:val="FootnoteReference"/>
          <w:rFonts w:ascii="Times New Roman" w:hAnsi="Times New Roman" w:cs="Times New Roman"/>
          <w:sz w:val="24"/>
          <w:szCs w:val="24"/>
        </w:rPr>
        <w:footnoteReference w:id="38"/>
      </w:r>
      <w:r w:rsidRPr="00815D85">
        <w:rPr>
          <w:rFonts w:ascii="Times New Roman" w:hAnsi="Times New Roman" w:cs="Times New Roman"/>
          <w:sz w:val="24"/>
          <w:szCs w:val="24"/>
        </w:rPr>
        <w:t xml:space="preserve"> Këto kërkesa janë një shprehje e tre parimeve themelore kushtetuese: demokracia, ndarja</w:t>
      </w:r>
      <w:r w:rsidR="005D5F17">
        <w:rPr>
          <w:rFonts w:ascii="Times New Roman" w:hAnsi="Times New Roman" w:cs="Times New Roman"/>
          <w:sz w:val="24"/>
          <w:szCs w:val="24"/>
        </w:rPr>
        <w:t xml:space="preserve"> </w:t>
      </w:r>
      <w:r w:rsidRPr="00815D85">
        <w:rPr>
          <w:rFonts w:ascii="Times New Roman" w:hAnsi="Times New Roman" w:cs="Times New Roman"/>
          <w:sz w:val="24"/>
          <w:szCs w:val="24"/>
        </w:rPr>
        <w:t>e pushteteve dhe sundimi i ligjit. Një akt nënligjor është përjashtim nga rregulli që normat me efekte të përgjithshme detyruese duhet të miratohen nga pushteti legjislativ. Prandaj, një akt nënligjor, i cili ka efekt të përgjithshëm detyrues - sipas Kushtetutës - i delegohet pushtetit ekzekutiv brenda kufijve rigorozë të një autorizimi të qartë nga ligji, si dhe qëllimit dhe parimeve si</w:t>
      </w:r>
      <w:r w:rsidR="00AC2DE3" w:rsidRPr="00815D85">
        <w:rPr>
          <w:rFonts w:ascii="Times New Roman" w:hAnsi="Times New Roman" w:cs="Times New Roman"/>
          <w:sz w:val="24"/>
          <w:szCs w:val="24"/>
        </w:rPr>
        <w:t>kurse</w:t>
      </w:r>
      <w:r w:rsidRPr="00815D85">
        <w:rPr>
          <w:rFonts w:ascii="Times New Roman" w:hAnsi="Times New Roman" w:cs="Times New Roman"/>
          <w:sz w:val="24"/>
          <w:szCs w:val="24"/>
        </w:rPr>
        <w:t xml:space="preserve"> përcaktohen nga ligji. Çdo akt nënligjor i cili nuk bazohet në një autorizim të qartë ose shkon përtej </w:t>
      </w:r>
      <w:r w:rsidR="00AC2DE3" w:rsidRPr="00815D85">
        <w:rPr>
          <w:rFonts w:ascii="Times New Roman" w:hAnsi="Times New Roman" w:cs="Times New Roman"/>
          <w:sz w:val="24"/>
          <w:szCs w:val="24"/>
        </w:rPr>
        <w:t>qëllimit</w:t>
      </w:r>
      <w:r w:rsidRPr="00815D85">
        <w:rPr>
          <w:rFonts w:ascii="Times New Roman" w:hAnsi="Times New Roman" w:cs="Times New Roman"/>
          <w:sz w:val="24"/>
          <w:szCs w:val="24"/>
        </w:rPr>
        <w:t xml:space="preserve"> dhe parimeve të përcaktuara nga ligji është antikushtetues.</w:t>
      </w:r>
    </w:p>
    <w:p w14:paraId="35A856FC" w14:textId="77777777" w:rsidR="00386759" w:rsidRPr="00815D85" w:rsidRDefault="00386759" w:rsidP="008611B6">
      <w:pPr>
        <w:pStyle w:val="ListParagraph"/>
        <w:ind w:right="26"/>
        <w:rPr>
          <w:rFonts w:ascii="Times New Roman" w:hAnsi="Times New Roman" w:cs="Times New Roman"/>
          <w:sz w:val="24"/>
          <w:szCs w:val="24"/>
        </w:rPr>
      </w:pPr>
    </w:p>
    <w:p w14:paraId="161DDA57" w14:textId="77777777" w:rsidR="00386759"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Sipas Kushtetutës</w:t>
      </w:r>
      <w:r w:rsidRPr="00815D85">
        <w:rPr>
          <w:rFonts w:ascii="Times New Roman" w:hAnsi="Times New Roman" w:cs="Times New Roman"/>
          <w:b/>
          <w:sz w:val="24"/>
          <w:szCs w:val="24"/>
        </w:rPr>
        <w:t xml:space="preserve">, </w:t>
      </w:r>
      <w:r w:rsidRPr="00815D85">
        <w:rPr>
          <w:rFonts w:ascii="Times New Roman" w:hAnsi="Times New Roman" w:cs="Times New Roman"/>
          <w:bCs/>
          <w:sz w:val="24"/>
          <w:szCs w:val="24"/>
        </w:rPr>
        <w:t>karakteristikat kryesore të një akti nënligjor</w:t>
      </w:r>
      <w:r w:rsidRPr="00815D85">
        <w:rPr>
          <w:rFonts w:ascii="Times New Roman" w:hAnsi="Times New Roman" w:cs="Times New Roman"/>
          <w:sz w:val="24"/>
          <w:szCs w:val="24"/>
        </w:rPr>
        <w:t xml:space="preserve"> janë si më poshtë:</w:t>
      </w:r>
    </w:p>
    <w:p w14:paraId="124DF873" w14:textId="77777777" w:rsidR="00386759" w:rsidRPr="00815D85" w:rsidRDefault="00386759" w:rsidP="008611B6">
      <w:pPr>
        <w:pStyle w:val="BodyText"/>
        <w:tabs>
          <w:tab w:val="left" w:pos="720"/>
        </w:tabs>
        <w:snapToGrid w:val="0"/>
        <w:ind w:left="676" w:right="26"/>
        <w:jc w:val="both"/>
        <w:rPr>
          <w:rFonts w:ascii="Times New Roman" w:hAnsi="Times New Roman" w:cs="Times New Roman"/>
          <w:sz w:val="24"/>
          <w:szCs w:val="24"/>
        </w:rPr>
      </w:pPr>
    </w:p>
    <w:p w14:paraId="54411A22" w14:textId="77777777" w:rsidR="00386759" w:rsidRPr="00815D85" w:rsidRDefault="00042752" w:rsidP="008611B6">
      <w:pPr>
        <w:pStyle w:val="BodyText"/>
        <w:numPr>
          <w:ilvl w:val="1"/>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Aktet nënligjore janë normative dhe kanë efekt të përgjithshëm detyrues, d.m.th. prodhojnë efekte për një grup</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subjektesh të përcaktuar nga karakteristikat e përgjithshme (si të gjithë qytetarët; të gjithë pronarët e makinave; të gjithë banorët e një bashkie të caktuar).</w:t>
      </w:r>
    </w:p>
    <w:p w14:paraId="609479B1" w14:textId="77777777" w:rsidR="00386759" w:rsidRPr="00815D85" w:rsidRDefault="00042752" w:rsidP="008611B6">
      <w:pPr>
        <w:pStyle w:val="BodyText"/>
        <w:numPr>
          <w:ilvl w:val="1"/>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Ata nxirren në bazë të ligjit; d.m.th., të akteve të miratuara nga ligjvënësi.</w:t>
      </w:r>
      <w:r w:rsidRPr="00815D85">
        <w:rPr>
          <w:rStyle w:val="FootnoteReference"/>
          <w:rFonts w:ascii="Times New Roman" w:hAnsi="Times New Roman" w:cs="Times New Roman"/>
          <w:sz w:val="24"/>
          <w:szCs w:val="24"/>
        </w:rPr>
        <w:footnoteReference w:id="39"/>
      </w:r>
      <w:r w:rsidRPr="00815D85">
        <w:rPr>
          <w:rFonts w:ascii="Times New Roman" w:hAnsi="Times New Roman" w:cs="Times New Roman"/>
          <w:sz w:val="24"/>
          <w:szCs w:val="24"/>
        </w:rPr>
        <w:t xml:space="preserve"> Aktet nënligjore nuk mund t’ia delegojnë nxjerrjen e një akti nënligjor një organi tjetër.</w:t>
      </w:r>
    </w:p>
    <w:p w14:paraId="3B0D785B" w14:textId="77777777" w:rsidR="00386759" w:rsidRPr="00815D85" w:rsidRDefault="00042752" w:rsidP="008611B6">
      <w:pPr>
        <w:pStyle w:val="BodyText"/>
        <w:numPr>
          <w:ilvl w:val="1"/>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Ata nxirren nga Këshilli i Ministrave,</w:t>
      </w:r>
      <w:r w:rsidR="005D5F17">
        <w:rPr>
          <w:rFonts w:ascii="Times New Roman" w:hAnsi="Times New Roman" w:cs="Times New Roman"/>
          <w:sz w:val="24"/>
          <w:szCs w:val="24"/>
        </w:rPr>
        <w:t xml:space="preserve"> </w:t>
      </w:r>
      <w:r w:rsidRPr="00815D85">
        <w:rPr>
          <w:rFonts w:ascii="Times New Roman" w:hAnsi="Times New Roman" w:cs="Times New Roman"/>
          <w:sz w:val="24"/>
          <w:szCs w:val="24"/>
        </w:rPr>
        <w:t xml:space="preserve">ministrat, organet drejtuese të </w:t>
      </w:r>
      <w:r w:rsidRPr="00815D85">
        <w:rPr>
          <w:rFonts w:ascii="Times New Roman" w:hAnsi="Times New Roman" w:cs="Times New Roman"/>
          <w:sz w:val="24"/>
          <w:szCs w:val="24"/>
        </w:rPr>
        <w:lastRenderedPageBreak/>
        <w:t>institucioneve të tjera qendrore të shtetit ose organet</w:t>
      </w:r>
      <w:r w:rsidR="005D5F17">
        <w:rPr>
          <w:rFonts w:ascii="Times New Roman" w:hAnsi="Times New Roman" w:cs="Times New Roman"/>
          <w:sz w:val="24"/>
          <w:szCs w:val="24"/>
        </w:rPr>
        <w:t xml:space="preserve"> </w:t>
      </w:r>
      <w:r w:rsidRPr="00815D85">
        <w:rPr>
          <w:rFonts w:ascii="Times New Roman" w:hAnsi="Times New Roman" w:cs="Times New Roman"/>
          <w:sz w:val="24"/>
          <w:szCs w:val="24"/>
        </w:rPr>
        <w:t>e qeverisjes vendore; d.m.th nga një organ administrativ.</w:t>
      </w:r>
    </w:p>
    <w:p w14:paraId="0ECF1AF8" w14:textId="77777777" w:rsidR="00386759" w:rsidRPr="00815D85" w:rsidRDefault="00042752" w:rsidP="008611B6">
      <w:pPr>
        <w:pStyle w:val="BodyText"/>
        <w:numPr>
          <w:ilvl w:val="1"/>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Aktet nënligjore të organeve administrative me juridiksion në të gjithë territorin e Shqipërisë botohen në F</w:t>
      </w:r>
      <w:r w:rsidR="008D3501" w:rsidRPr="00815D85">
        <w:rPr>
          <w:rFonts w:ascii="Times New Roman" w:hAnsi="Times New Roman" w:cs="Times New Roman"/>
          <w:sz w:val="24"/>
          <w:szCs w:val="24"/>
        </w:rPr>
        <w:t>Z</w:t>
      </w:r>
      <w:r w:rsidRPr="00815D85">
        <w:rPr>
          <w:rFonts w:ascii="Times New Roman" w:hAnsi="Times New Roman" w:cs="Times New Roman"/>
          <w:sz w:val="24"/>
          <w:szCs w:val="24"/>
        </w:rPr>
        <w:t>; d.m.th. aktet nënligjore të Ministrit, Këshillit të Ministrave dhe organeve drejtuese të institucioneve të tjera qendrore.</w:t>
      </w:r>
    </w:p>
    <w:p w14:paraId="3A4A62C0" w14:textId="77777777" w:rsidR="00386759" w:rsidRPr="00815D85" w:rsidRDefault="00042752" w:rsidP="008611B6">
      <w:pPr>
        <w:pStyle w:val="BodyText"/>
        <w:numPr>
          <w:ilvl w:val="1"/>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Aktet nënligjore autorizohen shprehimisht nga ligji, i cili duhet të përcaktojë organin kompetent, objektin, pra çështjet që duhen rregulluar, si dhe parimet në bazë të të cilave nxirren aktet nënligjore. </w:t>
      </w:r>
    </w:p>
    <w:p w14:paraId="52BB449A" w14:textId="77777777" w:rsidR="00386759" w:rsidRPr="00815D85" w:rsidRDefault="00386759" w:rsidP="008611B6">
      <w:pPr>
        <w:pStyle w:val="BodyText"/>
        <w:tabs>
          <w:tab w:val="left" w:pos="720"/>
        </w:tabs>
        <w:snapToGrid w:val="0"/>
        <w:ind w:left="676" w:right="26"/>
        <w:jc w:val="both"/>
        <w:rPr>
          <w:rFonts w:ascii="Times New Roman" w:hAnsi="Times New Roman" w:cs="Times New Roman"/>
          <w:sz w:val="24"/>
          <w:szCs w:val="24"/>
        </w:rPr>
      </w:pPr>
    </w:p>
    <w:p w14:paraId="7543B483" w14:textId="77777777" w:rsidR="00386759" w:rsidRPr="00815D85" w:rsidRDefault="00042752" w:rsidP="008611B6">
      <w:pPr>
        <w:pStyle w:val="ListParagraph"/>
        <w:widowControl/>
        <w:numPr>
          <w:ilvl w:val="0"/>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Nëse një akt nënligjor nuk plotëson njërën nga këto kritere kushtetuese, ai nuk është në përputhje me nenet 116</w:t>
      </w:r>
      <w:r w:rsidR="002E3312">
        <w:rPr>
          <w:rFonts w:ascii="Times New Roman" w:hAnsi="Times New Roman" w:cs="Times New Roman"/>
          <w:sz w:val="24"/>
          <w:szCs w:val="24"/>
        </w:rPr>
        <w:t>-</w:t>
      </w:r>
      <w:r w:rsidRPr="00815D85">
        <w:rPr>
          <w:rFonts w:ascii="Times New Roman" w:hAnsi="Times New Roman" w:cs="Times New Roman"/>
          <w:sz w:val="24"/>
          <w:szCs w:val="24"/>
        </w:rPr>
        <w:t>118 të Kushtetutës dhe si i tillë është antikushtetues.</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Nëse</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 xml:space="preserve">mangësia që paraqitet lidhet vetëm me disa </w:t>
      </w:r>
      <w:r w:rsidR="00525D77" w:rsidRPr="00815D85">
        <w:rPr>
          <w:rFonts w:ascii="Times New Roman" w:hAnsi="Times New Roman" w:cs="Times New Roman"/>
          <w:sz w:val="24"/>
          <w:szCs w:val="24"/>
        </w:rPr>
        <w:t>parashikime</w:t>
      </w:r>
      <w:r w:rsidRPr="00815D85">
        <w:rPr>
          <w:rFonts w:ascii="Times New Roman" w:hAnsi="Times New Roman" w:cs="Times New Roman"/>
          <w:sz w:val="24"/>
          <w:szCs w:val="24"/>
        </w:rPr>
        <w:t xml:space="preserve"> të një akti nënligjor, atëherë vetëm këto </w:t>
      </w:r>
      <w:r w:rsidR="00525D77" w:rsidRPr="00815D85">
        <w:rPr>
          <w:rFonts w:ascii="Times New Roman" w:hAnsi="Times New Roman" w:cs="Times New Roman"/>
          <w:sz w:val="24"/>
          <w:szCs w:val="24"/>
        </w:rPr>
        <w:t>parashikime</w:t>
      </w:r>
      <w:r w:rsidRPr="00815D85">
        <w:rPr>
          <w:rFonts w:ascii="Times New Roman" w:hAnsi="Times New Roman" w:cs="Times New Roman"/>
          <w:sz w:val="24"/>
          <w:szCs w:val="24"/>
        </w:rPr>
        <w:t xml:space="preserve"> preken nga pasoja e antikushtetutshmërisë. </w:t>
      </w:r>
    </w:p>
    <w:p w14:paraId="41710D5C" w14:textId="77777777" w:rsidR="00386759" w:rsidRPr="00815D85" w:rsidRDefault="00386759" w:rsidP="008611B6">
      <w:pPr>
        <w:pStyle w:val="ListParagraph"/>
        <w:widowControl/>
        <w:tabs>
          <w:tab w:val="left" w:pos="720"/>
        </w:tabs>
        <w:autoSpaceDE/>
        <w:snapToGrid w:val="0"/>
        <w:ind w:right="26" w:firstLine="0"/>
        <w:rPr>
          <w:rFonts w:ascii="Times New Roman" w:hAnsi="Times New Roman" w:cs="Times New Roman"/>
          <w:sz w:val="24"/>
          <w:szCs w:val="24"/>
        </w:rPr>
      </w:pPr>
    </w:p>
    <w:p w14:paraId="291A615C" w14:textId="77777777" w:rsidR="00386759" w:rsidRPr="00815D85" w:rsidRDefault="00042752" w:rsidP="008611B6">
      <w:pPr>
        <w:pStyle w:val="ListParagraph"/>
        <w:widowControl/>
        <w:numPr>
          <w:ilvl w:val="0"/>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 xml:space="preserve">Neni 119 i Kushtetutës parashikon </w:t>
      </w:r>
      <w:r w:rsidRPr="00815D85">
        <w:rPr>
          <w:rFonts w:ascii="Times New Roman" w:hAnsi="Times New Roman" w:cs="Times New Roman"/>
          <w:bCs/>
          <w:sz w:val="24"/>
          <w:szCs w:val="24"/>
        </w:rPr>
        <w:t>aktet</w:t>
      </w:r>
      <w:r w:rsidR="0009004D" w:rsidRPr="00815D85">
        <w:rPr>
          <w:rFonts w:ascii="Times New Roman" w:hAnsi="Times New Roman" w:cs="Times New Roman"/>
          <w:bCs/>
          <w:sz w:val="24"/>
          <w:szCs w:val="24"/>
        </w:rPr>
        <w:t xml:space="preserve"> </w:t>
      </w:r>
      <w:r w:rsidR="00525D77" w:rsidRPr="00815D85">
        <w:rPr>
          <w:rFonts w:ascii="Times New Roman" w:hAnsi="Times New Roman" w:cs="Times New Roman"/>
          <w:bCs/>
          <w:sz w:val="24"/>
          <w:szCs w:val="24"/>
        </w:rPr>
        <w:t xml:space="preserve">e brendshme </w:t>
      </w:r>
      <w:r w:rsidRPr="00815D85">
        <w:rPr>
          <w:rFonts w:ascii="Times New Roman" w:hAnsi="Times New Roman" w:cs="Times New Roman"/>
          <w:sz w:val="24"/>
          <w:szCs w:val="24"/>
        </w:rPr>
        <w:t>të organeve administrative: rregulloret e Këshillit të Ministrave, ministrive dhe institucioneve të tjera shtetërore qendrore, si dhe urdhrat e Kryeministrit, të ministrave dhe drejtuesve të institucioneve shtetërore qendrore, të cilët kanë karakter të brendshëm dhe janë të detyrueshëm vetëm për subjektet administrative që janë në varësi të këtyre organeve.</w:t>
      </w:r>
      <w:r w:rsidRPr="00815D85">
        <w:rPr>
          <w:rStyle w:val="FootnoteReference"/>
          <w:rFonts w:ascii="Times New Roman" w:hAnsi="Times New Roman" w:cs="Times New Roman"/>
          <w:sz w:val="24"/>
          <w:szCs w:val="24"/>
        </w:rPr>
        <w:footnoteReference w:id="40"/>
      </w:r>
      <w:r w:rsidR="005D5F17">
        <w:rPr>
          <w:rFonts w:ascii="Times New Roman" w:hAnsi="Times New Roman" w:cs="Times New Roman"/>
          <w:sz w:val="24"/>
          <w:szCs w:val="24"/>
        </w:rPr>
        <w:t xml:space="preserve"> </w:t>
      </w:r>
      <w:r w:rsidRPr="00815D85">
        <w:rPr>
          <w:rFonts w:ascii="Times New Roman" w:hAnsi="Times New Roman" w:cs="Times New Roman"/>
          <w:sz w:val="24"/>
          <w:szCs w:val="24"/>
        </w:rPr>
        <w:t>Këto akte</w:t>
      </w:r>
      <w:r w:rsidR="0009004D" w:rsidRPr="00815D85">
        <w:rPr>
          <w:rFonts w:ascii="Times New Roman" w:hAnsi="Times New Roman" w:cs="Times New Roman"/>
          <w:sz w:val="24"/>
          <w:szCs w:val="24"/>
        </w:rPr>
        <w:t xml:space="preserve"> </w:t>
      </w:r>
      <w:bookmarkStart w:id="4" w:name="_Hlk53917100"/>
      <w:r w:rsidRPr="00815D85">
        <w:rPr>
          <w:rFonts w:ascii="Times New Roman" w:hAnsi="Times New Roman" w:cs="Times New Roman"/>
          <w:sz w:val="24"/>
          <w:szCs w:val="24"/>
        </w:rPr>
        <w:t>nuk mund të shërbejnë si bazë për marrjen e vendimeve që lidhen me individë dhe subjekte të tjera</w:t>
      </w:r>
      <w:bookmarkEnd w:id="4"/>
      <w:r w:rsidR="00525D77" w:rsidRPr="00815D85">
        <w:rPr>
          <w:rFonts w:ascii="Times New Roman" w:hAnsi="Times New Roman" w:cs="Times New Roman"/>
          <w:sz w:val="24"/>
          <w:szCs w:val="24"/>
        </w:rPr>
        <w:t>,</w:t>
      </w:r>
      <w:r w:rsidRPr="00815D85">
        <w:rPr>
          <w:rStyle w:val="FootnoteReference"/>
          <w:rFonts w:ascii="Times New Roman" w:hAnsi="Times New Roman" w:cs="Times New Roman"/>
          <w:sz w:val="24"/>
          <w:szCs w:val="24"/>
        </w:rPr>
        <w:footnoteReference w:id="41"/>
      </w:r>
      <w:r w:rsidRPr="00815D85">
        <w:rPr>
          <w:rFonts w:ascii="Times New Roman" w:hAnsi="Times New Roman" w:cs="Times New Roman"/>
          <w:sz w:val="24"/>
          <w:szCs w:val="24"/>
        </w:rPr>
        <w:t xml:space="preserve"> përkundrazi, nxirren për organizimin e brendshëm të tyre (rregullat e sjelljes, orari</w:t>
      </w:r>
      <w:r w:rsidR="00CC5DDB" w:rsidRPr="00815D85">
        <w:rPr>
          <w:rFonts w:ascii="Times New Roman" w:hAnsi="Times New Roman" w:cs="Times New Roman"/>
          <w:sz w:val="24"/>
          <w:szCs w:val="24"/>
        </w:rPr>
        <w:t>n e</w:t>
      </w:r>
      <w:r w:rsidRPr="00815D85">
        <w:rPr>
          <w:rFonts w:ascii="Times New Roman" w:hAnsi="Times New Roman" w:cs="Times New Roman"/>
          <w:sz w:val="24"/>
          <w:szCs w:val="24"/>
        </w:rPr>
        <w:t xml:space="preserve"> ofrimit të shërbimeve, ditë</w:t>
      </w:r>
      <w:r w:rsidR="00CC5DDB" w:rsidRPr="00815D85">
        <w:rPr>
          <w:rFonts w:ascii="Times New Roman" w:hAnsi="Times New Roman" w:cs="Times New Roman"/>
          <w:sz w:val="24"/>
          <w:szCs w:val="24"/>
        </w:rPr>
        <w:t>t e</w:t>
      </w:r>
      <w:r w:rsidRPr="00815D85">
        <w:rPr>
          <w:rFonts w:ascii="Times New Roman" w:hAnsi="Times New Roman" w:cs="Times New Roman"/>
          <w:sz w:val="24"/>
          <w:szCs w:val="24"/>
        </w:rPr>
        <w:t xml:space="preserve"> pushimit apo organizimi</w:t>
      </w:r>
      <w:r w:rsidR="00CC5DDB" w:rsidRPr="00815D85">
        <w:rPr>
          <w:rFonts w:ascii="Times New Roman" w:hAnsi="Times New Roman" w:cs="Times New Roman"/>
          <w:sz w:val="24"/>
          <w:szCs w:val="24"/>
        </w:rPr>
        <w:t>n e</w:t>
      </w:r>
      <w:r w:rsidRPr="00815D85">
        <w:rPr>
          <w:rFonts w:ascii="Times New Roman" w:hAnsi="Times New Roman" w:cs="Times New Roman"/>
          <w:sz w:val="24"/>
          <w:szCs w:val="24"/>
        </w:rPr>
        <w:t xml:space="preserve"> pushimeve vjetore, etj.).</w:t>
      </w:r>
      <w:r w:rsidRPr="00815D85">
        <w:rPr>
          <w:rStyle w:val="FootnoteReference"/>
          <w:rFonts w:ascii="Times New Roman" w:hAnsi="Times New Roman" w:cs="Times New Roman"/>
          <w:color w:val="000000"/>
          <w:sz w:val="24"/>
          <w:szCs w:val="24"/>
        </w:rPr>
        <w:footnoteReference w:id="42"/>
      </w:r>
    </w:p>
    <w:p w14:paraId="7415BF37" w14:textId="77777777" w:rsidR="00386759" w:rsidRPr="00815D85" w:rsidRDefault="00386759" w:rsidP="008611B6">
      <w:pPr>
        <w:pStyle w:val="ListParagraph"/>
        <w:ind w:right="26"/>
        <w:rPr>
          <w:rFonts w:ascii="Times New Roman" w:hAnsi="Times New Roman" w:cs="Times New Roman"/>
          <w:sz w:val="24"/>
          <w:szCs w:val="24"/>
        </w:rPr>
      </w:pPr>
    </w:p>
    <w:p w14:paraId="0155950C" w14:textId="77777777" w:rsidR="00386759" w:rsidRPr="00815D85" w:rsidRDefault="00042752" w:rsidP="008611B6">
      <w:pPr>
        <w:pStyle w:val="ListParagraph"/>
        <w:widowControl/>
        <w:numPr>
          <w:ilvl w:val="0"/>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Ndryshe nga aktet nënligjore, aktet e brendshme administrative nuk</w:t>
      </w:r>
      <w:r w:rsidR="0009004D" w:rsidRPr="00815D85">
        <w:rPr>
          <w:rFonts w:ascii="Times New Roman" w:hAnsi="Times New Roman" w:cs="Times New Roman"/>
          <w:sz w:val="24"/>
          <w:szCs w:val="24"/>
        </w:rPr>
        <w:t xml:space="preserve"> </w:t>
      </w:r>
      <w:r w:rsidRPr="00815D85">
        <w:rPr>
          <w:rFonts w:ascii="Times New Roman" w:hAnsi="Times New Roman" w:cs="Times New Roman"/>
          <w:sz w:val="24"/>
          <w:szCs w:val="24"/>
        </w:rPr>
        <w:t>kanë</w:t>
      </w:r>
      <w:r w:rsidR="008809B1" w:rsidRPr="00815D85">
        <w:rPr>
          <w:rFonts w:ascii="Times New Roman" w:hAnsi="Times New Roman" w:cs="Times New Roman"/>
          <w:sz w:val="24"/>
          <w:szCs w:val="24"/>
        </w:rPr>
        <w:t xml:space="preserve"> nevojë për bazën ligjore autorizuese për nxjerrjen e tyre</w:t>
      </w:r>
      <w:r w:rsidRPr="00815D85">
        <w:rPr>
          <w:rFonts w:ascii="Times New Roman" w:hAnsi="Times New Roman" w:cs="Times New Roman"/>
          <w:sz w:val="24"/>
          <w:szCs w:val="24"/>
        </w:rPr>
        <w:t>. Aktet nënligjore janë një përjashtim nga prerogativa legjislative dhe shprehje e delegimit të pushtetit legjislativ</w:t>
      </w:r>
      <w:r w:rsidRPr="00815D85">
        <w:rPr>
          <w:rStyle w:val="FootnoteReference"/>
          <w:rFonts w:ascii="Times New Roman" w:hAnsi="Times New Roman" w:cs="Times New Roman"/>
          <w:sz w:val="24"/>
          <w:szCs w:val="24"/>
        </w:rPr>
        <w:footnoteReference w:id="43"/>
      </w:r>
      <w:r w:rsidRPr="00815D85">
        <w:rPr>
          <w:rFonts w:ascii="Times New Roman" w:hAnsi="Times New Roman" w:cs="Times New Roman"/>
          <w:sz w:val="24"/>
          <w:szCs w:val="24"/>
        </w:rPr>
        <w:t xml:space="preserve"> brenda kufijve të rreptë për pushtetin ekzekutiv, ndërsa aktet e brendshme administrative janë detyrues vetëm për vetë organin administrativ që i ka nxjerrë dhe/ose për </w:t>
      </w:r>
      <w:r w:rsidR="00280AD8" w:rsidRPr="00815D85">
        <w:rPr>
          <w:rFonts w:ascii="Times New Roman" w:hAnsi="Times New Roman" w:cs="Times New Roman"/>
          <w:sz w:val="24"/>
          <w:szCs w:val="24"/>
        </w:rPr>
        <w:t>njësitë administrative që varen prej tij. Për rrjedhojë</w:t>
      </w:r>
      <w:r w:rsidRPr="00815D85">
        <w:rPr>
          <w:rFonts w:ascii="Times New Roman" w:hAnsi="Times New Roman" w:cs="Times New Roman"/>
          <w:sz w:val="24"/>
          <w:szCs w:val="24"/>
        </w:rPr>
        <w:t>, këto akte nuk kanë efekt të përgjithshëm detyrues, d.m.th., efekte përtej organit administrativ, funksionarëve dhe organeve të tij</w:t>
      </w:r>
      <w:r w:rsidR="00280AD8"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Si të tillë, nuk do të konsiderohen ‘akte normative në kuptimin e ngushtë’. Një dispozitë brenda një </w:t>
      </w:r>
      <w:bookmarkStart w:id="5" w:name="_Hlk55458349"/>
      <w:r w:rsidRPr="00815D85">
        <w:rPr>
          <w:rFonts w:ascii="Times New Roman" w:hAnsi="Times New Roman" w:cs="Times New Roman"/>
          <w:sz w:val="24"/>
          <w:szCs w:val="24"/>
        </w:rPr>
        <w:t>akti të brendshëm administrativ, e cila vendos një rregull me efekt për një palë të tretë</w:t>
      </w:r>
      <w:bookmarkEnd w:id="5"/>
      <w:r w:rsidRPr="00815D85">
        <w:rPr>
          <w:rFonts w:ascii="Times New Roman" w:hAnsi="Times New Roman" w:cs="Times New Roman"/>
          <w:sz w:val="24"/>
          <w:szCs w:val="24"/>
        </w:rPr>
        <w:t xml:space="preserve"> do të ishte në kundërshtim me Kushtetutën.</w:t>
      </w:r>
    </w:p>
    <w:p w14:paraId="4B43AEC5" w14:textId="77777777" w:rsidR="00386759" w:rsidRPr="00815D85" w:rsidRDefault="00386759" w:rsidP="008611B6">
      <w:pPr>
        <w:pStyle w:val="ListParagraph"/>
        <w:ind w:right="26"/>
        <w:rPr>
          <w:rFonts w:ascii="Times New Roman" w:hAnsi="Times New Roman" w:cs="Times New Roman"/>
          <w:sz w:val="24"/>
          <w:szCs w:val="24"/>
        </w:rPr>
      </w:pPr>
    </w:p>
    <w:p w14:paraId="7E94AB5B" w14:textId="77777777" w:rsidR="00386759" w:rsidRPr="00815D85" w:rsidRDefault="00042752" w:rsidP="008611B6">
      <w:pPr>
        <w:pStyle w:val="ListParagraph"/>
        <w:widowControl/>
        <w:numPr>
          <w:ilvl w:val="0"/>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Sidoqoftë, ashtu si aktet nënligjore, aktet e brendshme administrative nxirren në bazë të ligjit</w:t>
      </w:r>
      <w:r w:rsidRPr="00815D85">
        <w:rPr>
          <w:rStyle w:val="FootnoteReference"/>
          <w:rFonts w:ascii="Times New Roman" w:hAnsi="Times New Roman" w:cs="Times New Roman"/>
          <w:sz w:val="24"/>
          <w:szCs w:val="24"/>
        </w:rPr>
        <w:footnoteReference w:id="44"/>
      </w:r>
      <w:r w:rsidRPr="00815D85">
        <w:rPr>
          <w:rFonts w:ascii="Times New Roman" w:hAnsi="Times New Roman" w:cs="Times New Roman"/>
          <w:sz w:val="24"/>
          <w:szCs w:val="24"/>
        </w:rPr>
        <w:t xml:space="preserve"> dhe për zbatimin e akteve që kanë fuqi të përgjithshme juridike.</w:t>
      </w:r>
      <w:r w:rsidRPr="00815D85">
        <w:rPr>
          <w:rStyle w:val="FootnoteReference"/>
          <w:rFonts w:ascii="Times New Roman" w:hAnsi="Times New Roman" w:cs="Times New Roman"/>
          <w:sz w:val="24"/>
          <w:szCs w:val="24"/>
        </w:rPr>
        <w:footnoteReference w:id="45"/>
      </w:r>
      <w:r w:rsidRPr="00815D85">
        <w:rPr>
          <w:rFonts w:ascii="Times New Roman" w:hAnsi="Times New Roman" w:cs="Times New Roman"/>
          <w:sz w:val="24"/>
          <w:szCs w:val="24"/>
        </w:rPr>
        <w:t xml:space="preserve"> Prandaj, </w:t>
      </w:r>
      <w:r w:rsidR="004E5F47" w:rsidRPr="00815D85">
        <w:rPr>
          <w:rFonts w:ascii="Times New Roman" w:hAnsi="Times New Roman" w:cs="Times New Roman"/>
          <w:sz w:val="24"/>
          <w:szCs w:val="24"/>
        </w:rPr>
        <w:t>këto akte</w:t>
      </w:r>
      <w:r w:rsidRPr="00815D85">
        <w:rPr>
          <w:rFonts w:ascii="Times New Roman" w:hAnsi="Times New Roman" w:cs="Times New Roman"/>
          <w:sz w:val="24"/>
          <w:szCs w:val="24"/>
        </w:rPr>
        <w:t xml:space="preserve"> nuk duhet të bien ndesh me ligjin, si në kuptimin formal ashtu edhe në atë material. </w:t>
      </w:r>
    </w:p>
    <w:p w14:paraId="287ECE07" w14:textId="77777777" w:rsidR="00386759" w:rsidRPr="00815D85" w:rsidRDefault="00386759" w:rsidP="008611B6">
      <w:pPr>
        <w:pStyle w:val="ListParagraph"/>
        <w:ind w:right="26"/>
        <w:rPr>
          <w:rFonts w:ascii="Times New Roman" w:hAnsi="Times New Roman" w:cs="Times New Roman"/>
          <w:sz w:val="24"/>
          <w:szCs w:val="24"/>
        </w:rPr>
      </w:pPr>
    </w:p>
    <w:p w14:paraId="23B2A1B6" w14:textId="77777777" w:rsidR="00386759" w:rsidRPr="00815D85" w:rsidRDefault="00042752" w:rsidP="008611B6">
      <w:pPr>
        <w:pStyle w:val="ListParagraph"/>
        <w:numPr>
          <w:ilvl w:val="0"/>
          <w:numId w:val="139"/>
        </w:numPr>
        <w:ind w:right="26"/>
        <w:rPr>
          <w:rFonts w:ascii="Times New Roman" w:hAnsi="Times New Roman" w:cs="Times New Roman"/>
          <w:sz w:val="24"/>
          <w:szCs w:val="24"/>
        </w:rPr>
      </w:pPr>
      <w:r w:rsidRPr="00815D85">
        <w:rPr>
          <w:rFonts w:ascii="Times New Roman" w:hAnsi="Times New Roman" w:cs="Times New Roman"/>
          <w:sz w:val="24"/>
          <w:szCs w:val="24"/>
        </w:rPr>
        <w:t>Aktet e brendshme administrative të organeve administrative, ‘vetëdetyruese’ apo drejtuar edh</w:t>
      </w:r>
      <w:r w:rsidR="006E32DC" w:rsidRPr="00815D85">
        <w:rPr>
          <w:rFonts w:ascii="Times New Roman" w:hAnsi="Times New Roman" w:cs="Times New Roman"/>
          <w:sz w:val="24"/>
          <w:szCs w:val="24"/>
        </w:rPr>
        <w:t>e njësive administrative që varen prej tyre</w:t>
      </w:r>
      <w:r w:rsidRPr="00815D85">
        <w:rPr>
          <w:rFonts w:ascii="Times New Roman" w:hAnsi="Times New Roman" w:cs="Times New Roman"/>
          <w:sz w:val="24"/>
          <w:szCs w:val="24"/>
        </w:rPr>
        <w:t>, nuk mund të shërbejnë si bazë për marrjen e vendimeve lidhur me individë dhe subjekte të tjerë</w:t>
      </w:r>
      <w:r w:rsidR="00C862D9" w:rsidRPr="00815D85">
        <w:rPr>
          <w:rFonts w:ascii="Times New Roman" w:hAnsi="Times New Roman" w:cs="Times New Roman"/>
          <w:sz w:val="24"/>
          <w:szCs w:val="24"/>
        </w:rPr>
        <w:t xml:space="preserve">. Gjithashtu, </w:t>
      </w:r>
      <w:r w:rsidRPr="00815D85">
        <w:rPr>
          <w:rFonts w:ascii="Times New Roman" w:hAnsi="Times New Roman" w:cs="Times New Roman"/>
          <w:sz w:val="24"/>
          <w:szCs w:val="24"/>
        </w:rPr>
        <w:t>nuk mund t</w:t>
      </w:r>
      <w:r w:rsidR="00047A7C" w:rsidRPr="00815D85">
        <w:rPr>
          <w:rFonts w:ascii="Times New Roman" w:hAnsi="Times New Roman" w:cs="Times New Roman"/>
          <w:sz w:val="24"/>
          <w:szCs w:val="24"/>
        </w:rPr>
        <w:t>ë</w:t>
      </w:r>
      <w:r w:rsidRPr="00815D85">
        <w:rPr>
          <w:rFonts w:ascii="Times New Roman" w:hAnsi="Times New Roman" w:cs="Times New Roman"/>
          <w:sz w:val="24"/>
          <w:szCs w:val="24"/>
        </w:rPr>
        <w:t xml:space="preserve"> referohen drejtpërdrejt </w:t>
      </w:r>
      <w:r w:rsidR="00B33692" w:rsidRPr="00815D85">
        <w:rPr>
          <w:rFonts w:ascii="Times New Roman" w:hAnsi="Times New Roman" w:cs="Times New Roman"/>
          <w:sz w:val="24"/>
          <w:szCs w:val="24"/>
        </w:rPr>
        <w:t xml:space="preserve">në </w:t>
      </w:r>
      <w:r w:rsidRPr="00815D85">
        <w:rPr>
          <w:rFonts w:ascii="Times New Roman" w:hAnsi="Times New Roman" w:cs="Times New Roman"/>
          <w:sz w:val="24"/>
          <w:szCs w:val="24"/>
        </w:rPr>
        <w:t xml:space="preserve">gjykatë. Sidoqoftë, </w:t>
      </w:r>
      <w:r w:rsidR="00590939" w:rsidRPr="00815D85">
        <w:rPr>
          <w:rFonts w:ascii="Times New Roman" w:hAnsi="Times New Roman" w:cs="Times New Roman"/>
          <w:sz w:val="24"/>
          <w:szCs w:val="24"/>
        </w:rPr>
        <w:t xml:space="preserve">këto akte </w:t>
      </w:r>
      <w:r w:rsidRPr="00815D85">
        <w:rPr>
          <w:rFonts w:ascii="Times New Roman" w:hAnsi="Times New Roman" w:cs="Times New Roman"/>
          <w:sz w:val="24"/>
          <w:szCs w:val="24"/>
        </w:rPr>
        <w:t>mund të kenë një efekt të tërthortë mbi individë</w:t>
      </w:r>
      <w:r w:rsidR="00B33692" w:rsidRPr="00815D85">
        <w:rPr>
          <w:rFonts w:ascii="Times New Roman" w:hAnsi="Times New Roman" w:cs="Times New Roman"/>
          <w:sz w:val="24"/>
          <w:szCs w:val="24"/>
        </w:rPr>
        <w:t>t</w:t>
      </w:r>
      <w:r w:rsidRPr="00815D85">
        <w:rPr>
          <w:rFonts w:ascii="Times New Roman" w:hAnsi="Times New Roman" w:cs="Times New Roman"/>
          <w:sz w:val="24"/>
          <w:szCs w:val="24"/>
        </w:rPr>
        <w:t>, kur përdoren nga administrata</w:t>
      </w:r>
      <w:r w:rsidR="00B33692" w:rsidRPr="00815D85">
        <w:rPr>
          <w:rFonts w:ascii="Times New Roman" w:hAnsi="Times New Roman" w:cs="Times New Roman"/>
          <w:sz w:val="24"/>
          <w:szCs w:val="24"/>
        </w:rPr>
        <w:t xml:space="preserve"> publike</w:t>
      </w:r>
      <w:r w:rsidRPr="00815D85">
        <w:rPr>
          <w:rFonts w:ascii="Times New Roman" w:hAnsi="Times New Roman" w:cs="Times New Roman"/>
          <w:sz w:val="24"/>
          <w:szCs w:val="24"/>
        </w:rPr>
        <w:t xml:space="preserve"> për të interpretuar ligje ose akte nënligjore</w:t>
      </w:r>
      <w:r w:rsidR="00047A7C" w:rsidRPr="00815D85">
        <w:rPr>
          <w:rFonts w:ascii="Times New Roman" w:hAnsi="Times New Roman" w:cs="Times New Roman"/>
          <w:sz w:val="24"/>
          <w:szCs w:val="24"/>
        </w:rPr>
        <w:t xml:space="preserve"> të caktuara</w:t>
      </w:r>
      <w:r w:rsidRPr="00815D85">
        <w:rPr>
          <w:rFonts w:ascii="Times New Roman" w:hAnsi="Times New Roman" w:cs="Times New Roman"/>
          <w:sz w:val="24"/>
          <w:szCs w:val="24"/>
        </w:rPr>
        <w:t xml:space="preserve"> (p.sh. në fushën e taksave dhe sigurimeve shoqërore)dhe në këtë mënyrë mund të kundërshtohen indirekt në gjykatë</w:t>
      </w:r>
      <w:r w:rsidR="00D12409" w:rsidRPr="00815D85">
        <w:rPr>
          <w:rFonts w:ascii="Times New Roman" w:hAnsi="Times New Roman" w:cs="Times New Roman"/>
          <w:sz w:val="24"/>
          <w:szCs w:val="24"/>
        </w:rPr>
        <w:t>.</w:t>
      </w:r>
      <w:r w:rsidRPr="00815D85">
        <w:rPr>
          <w:rStyle w:val="FootnoteReference"/>
          <w:rFonts w:ascii="Times New Roman" w:hAnsi="Times New Roman" w:cs="Times New Roman"/>
          <w:color w:val="000000"/>
          <w:sz w:val="24"/>
          <w:szCs w:val="24"/>
        </w:rPr>
        <w:footnoteReference w:id="46"/>
      </w:r>
    </w:p>
    <w:p w14:paraId="16F27B51" w14:textId="77777777" w:rsidR="00386759" w:rsidRPr="00815D85" w:rsidRDefault="00386759" w:rsidP="008611B6">
      <w:pPr>
        <w:pStyle w:val="ListParagraph"/>
        <w:ind w:right="26"/>
        <w:rPr>
          <w:rFonts w:ascii="Times New Roman" w:hAnsi="Times New Roman" w:cs="Times New Roman"/>
          <w:sz w:val="24"/>
          <w:szCs w:val="24"/>
        </w:rPr>
      </w:pPr>
    </w:p>
    <w:p w14:paraId="6F718EBE" w14:textId="77777777" w:rsidR="00386759" w:rsidRPr="00815D85" w:rsidRDefault="00F8636E" w:rsidP="008611B6">
      <w:pPr>
        <w:pStyle w:val="ListParagraph"/>
        <w:widowControl/>
        <w:numPr>
          <w:ilvl w:val="0"/>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 xml:space="preserve">Në dallim nga aktet normative, nuk është e domosdoshme botimi i akteve të brendshme administrative në </w:t>
      </w:r>
      <w:r w:rsidR="00042752" w:rsidRPr="00815D85">
        <w:rPr>
          <w:rFonts w:ascii="Times New Roman" w:hAnsi="Times New Roman" w:cs="Times New Roman"/>
          <w:sz w:val="24"/>
          <w:szCs w:val="24"/>
        </w:rPr>
        <w:t>F</w:t>
      </w:r>
      <w:r w:rsidRPr="00815D85">
        <w:rPr>
          <w:rFonts w:ascii="Times New Roman" w:hAnsi="Times New Roman" w:cs="Times New Roman"/>
          <w:sz w:val="24"/>
          <w:szCs w:val="24"/>
        </w:rPr>
        <w:t>Z</w:t>
      </w:r>
      <w:r w:rsidR="00042752" w:rsidRPr="00815D85">
        <w:rPr>
          <w:rFonts w:ascii="Times New Roman" w:hAnsi="Times New Roman" w:cs="Times New Roman"/>
          <w:sz w:val="24"/>
          <w:szCs w:val="24"/>
        </w:rPr>
        <w:t>.</w:t>
      </w:r>
      <w:r w:rsidR="002E3312">
        <w:rPr>
          <w:rFonts w:ascii="Times New Roman" w:hAnsi="Times New Roman" w:cs="Times New Roman"/>
          <w:sz w:val="24"/>
          <w:szCs w:val="24"/>
        </w:rPr>
        <w:t xml:space="preserve"> </w:t>
      </w:r>
      <w:r w:rsidR="00042752" w:rsidRPr="00815D85">
        <w:rPr>
          <w:rFonts w:ascii="Times New Roman" w:hAnsi="Times New Roman" w:cs="Times New Roman"/>
          <w:sz w:val="24"/>
          <w:szCs w:val="24"/>
        </w:rPr>
        <w:t xml:space="preserve">Në praktikë, aktet e brendshme administrative janë botuar gjerësisht në </w:t>
      </w:r>
      <w:r w:rsidR="000B76CE" w:rsidRPr="00815D85">
        <w:rPr>
          <w:rFonts w:ascii="Times New Roman" w:hAnsi="Times New Roman" w:cs="Times New Roman"/>
          <w:sz w:val="24"/>
          <w:szCs w:val="24"/>
        </w:rPr>
        <w:t>FZ</w:t>
      </w:r>
      <w:r w:rsidR="00042752" w:rsidRPr="00815D85">
        <w:rPr>
          <w:rFonts w:ascii="Times New Roman" w:hAnsi="Times New Roman" w:cs="Times New Roman"/>
          <w:sz w:val="24"/>
          <w:szCs w:val="24"/>
        </w:rPr>
        <w:t xml:space="preserve"> dhe në faqen e internetit të organ</w:t>
      </w:r>
      <w:r w:rsidR="000B76CE" w:rsidRPr="00815D85">
        <w:rPr>
          <w:rFonts w:ascii="Times New Roman" w:hAnsi="Times New Roman" w:cs="Times New Roman"/>
          <w:sz w:val="24"/>
          <w:szCs w:val="24"/>
        </w:rPr>
        <w:t>eve</w:t>
      </w:r>
      <w:r w:rsidR="00042752" w:rsidRPr="00815D85">
        <w:rPr>
          <w:rFonts w:ascii="Times New Roman" w:hAnsi="Times New Roman" w:cs="Times New Roman"/>
          <w:sz w:val="24"/>
          <w:szCs w:val="24"/>
        </w:rPr>
        <w:t xml:space="preserve"> administrativ</w:t>
      </w:r>
      <w:r w:rsidR="000B76CE" w:rsidRPr="00815D85">
        <w:rPr>
          <w:rFonts w:ascii="Times New Roman" w:hAnsi="Times New Roman" w:cs="Times New Roman"/>
          <w:sz w:val="24"/>
          <w:szCs w:val="24"/>
        </w:rPr>
        <w:t>e</w:t>
      </w:r>
      <w:r w:rsidR="00042752" w:rsidRPr="00815D85">
        <w:rPr>
          <w:rFonts w:ascii="Times New Roman" w:hAnsi="Times New Roman" w:cs="Times New Roman"/>
          <w:sz w:val="24"/>
          <w:szCs w:val="24"/>
        </w:rPr>
        <w:t xml:space="preserve"> që ka</w:t>
      </w:r>
      <w:r w:rsidR="000B76CE" w:rsidRPr="00815D85">
        <w:rPr>
          <w:rFonts w:ascii="Times New Roman" w:hAnsi="Times New Roman" w:cs="Times New Roman"/>
          <w:sz w:val="24"/>
          <w:szCs w:val="24"/>
        </w:rPr>
        <w:t>në</w:t>
      </w:r>
      <w:r w:rsidR="00042752" w:rsidRPr="00815D85">
        <w:rPr>
          <w:rFonts w:ascii="Times New Roman" w:hAnsi="Times New Roman" w:cs="Times New Roman"/>
          <w:sz w:val="24"/>
          <w:szCs w:val="24"/>
        </w:rPr>
        <w:t xml:space="preserve"> miratuar akt</w:t>
      </w:r>
      <w:r w:rsidR="000B76CE" w:rsidRPr="00815D85">
        <w:rPr>
          <w:rFonts w:ascii="Times New Roman" w:hAnsi="Times New Roman" w:cs="Times New Roman"/>
          <w:sz w:val="24"/>
          <w:szCs w:val="24"/>
        </w:rPr>
        <w:t>et</w:t>
      </w:r>
      <w:r w:rsidR="00042752" w:rsidRPr="00815D85">
        <w:rPr>
          <w:rFonts w:ascii="Times New Roman" w:hAnsi="Times New Roman" w:cs="Times New Roman"/>
          <w:sz w:val="24"/>
          <w:szCs w:val="24"/>
        </w:rPr>
        <w:t xml:space="preserve">. </w:t>
      </w:r>
    </w:p>
    <w:p w14:paraId="727DF154" w14:textId="77777777" w:rsidR="00386759" w:rsidRPr="00815D85" w:rsidRDefault="00386759" w:rsidP="008611B6">
      <w:pPr>
        <w:pStyle w:val="ListParagraph"/>
        <w:ind w:right="26"/>
        <w:rPr>
          <w:rFonts w:ascii="Times New Roman" w:hAnsi="Times New Roman" w:cs="Times New Roman"/>
          <w:sz w:val="24"/>
          <w:szCs w:val="24"/>
        </w:rPr>
      </w:pPr>
    </w:p>
    <w:p w14:paraId="64A00957" w14:textId="77777777" w:rsidR="00386759" w:rsidRPr="00815D85" w:rsidRDefault="00042752" w:rsidP="008611B6">
      <w:pPr>
        <w:pStyle w:val="ListParagraph"/>
        <w:numPr>
          <w:ilvl w:val="0"/>
          <w:numId w:val="139"/>
        </w:numPr>
        <w:ind w:right="26"/>
        <w:rPr>
          <w:rFonts w:ascii="Times New Roman" w:hAnsi="Times New Roman" w:cs="Times New Roman"/>
          <w:sz w:val="24"/>
          <w:szCs w:val="24"/>
        </w:rPr>
      </w:pPr>
      <w:r w:rsidRPr="00815D85">
        <w:rPr>
          <w:rFonts w:ascii="Times New Roman" w:hAnsi="Times New Roman" w:cs="Times New Roman"/>
          <w:sz w:val="24"/>
          <w:szCs w:val="24"/>
        </w:rPr>
        <w:t xml:space="preserve">Në nenet 100(5) dhe 102(4), Kushtetuta u referohet udhëzimeve, ndonëse nuk parashikon ndonjë përkufizim për udhëzimet e Këshillit të Ministrave ose të ministrave, të cilat përkundrazi përcaktohen në nenin 28(ç) të LKM-së, si akte nënligjore </w:t>
      </w:r>
      <w:r w:rsidR="00A22CC6" w:rsidRPr="00815D85">
        <w:rPr>
          <w:rFonts w:ascii="Times New Roman" w:hAnsi="Times New Roman" w:cs="Times New Roman"/>
          <w:sz w:val="24"/>
          <w:szCs w:val="24"/>
        </w:rPr>
        <w:t xml:space="preserve">të Këshillit të Ministrave, ministrave ose drejtuesve të institucioneve qendrore në varësi të Kryeministrit ose të ministrit, </w:t>
      </w:r>
      <w:r w:rsidRPr="00815D85">
        <w:rPr>
          <w:rFonts w:ascii="Times New Roman" w:hAnsi="Times New Roman" w:cs="Times New Roman"/>
          <w:sz w:val="24"/>
          <w:szCs w:val="24"/>
        </w:rPr>
        <w:t xml:space="preserve">me karakter shpjegues, </w:t>
      </w:r>
      <w:r w:rsidR="00A22CC6" w:rsidRPr="00815D85">
        <w:rPr>
          <w:rFonts w:ascii="Times New Roman" w:hAnsi="Times New Roman" w:cs="Times New Roman"/>
          <w:sz w:val="24"/>
          <w:szCs w:val="24"/>
        </w:rPr>
        <w:t xml:space="preserve">që shtjellon me hollësi </w:t>
      </w:r>
      <w:r w:rsidRPr="00815D85">
        <w:rPr>
          <w:rFonts w:ascii="Times New Roman" w:hAnsi="Times New Roman" w:cs="Times New Roman"/>
          <w:sz w:val="24"/>
          <w:szCs w:val="24"/>
        </w:rPr>
        <w:t>të gjitha urdhërimet e ligjit ose vendimit të Këshilli</w:t>
      </w:r>
      <w:r w:rsidR="00A22CC6" w:rsidRPr="00815D85">
        <w:rPr>
          <w:rFonts w:ascii="Times New Roman" w:hAnsi="Times New Roman" w:cs="Times New Roman"/>
          <w:sz w:val="24"/>
          <w:szCs w:val="24"/>
        </w:rPr>
        <w:t>t të</w:t>
      </w:r>
      <w:r w:rsidRPr="00815D85">
        <w:rPr>
          <w:rFonts w:ascii="Times New Roman" w:hAnsi="Times New Roman" w:cs="Times New Roman"/>
          <w:sz w:val="24"/>
          <w:szCs w:val="24"/>
        </w:rPr>
        <w:t xml:space="preserve"> Ministrave. Kështu, udhëzimet e nxjerra në bazë dhe për zbatim</w:t>
      </w:r>
      <w:r w:rsidR="0009004D"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të ligjit </w:t>
      </w:r>
      <w:r w:rsidR="00E54222" w:rsidRPr="00815D85">
        <w:rPr>
          <w:rFonts w:ascii="Times New Roman" w:hAnsi="Times New Roman" w:cs="Times New Roman"/>
          <w:sz w:val="24"/>
          <w:szCs w:val="24"/>
        </w:rPr>
        <w:t>shtjellojnë</w:t>
      </w:r>
      <w:r w:rsidRPr="00815D85">
        <w:rPr>
          <w:rFonts w:ascii="Times New Roman" w:hAnsi="Times New Roman" w:cs="Times New Roman"/>
          <w:sz w:val="24"/>
          <w:szCs w:val="24"/>
        </w:rPr>
        <w:t xml:space="preserve"> rregullat e përgjithshme të sjelljes të përcaktuara me ligj. Në interpretim të këtij përkufizimi ligjor, udhëzimi synon të </w:t>
      </w:r>
      <w:r w:rsidR="00165C97" w:rsidRPr="00815D85">
        <w:rPr>
          <w:rFonts w:ascii="Times New Roman" w:hAnsi="Times New Roman" w:cs="Times New Roman"/>
          <w:sz w:val="24"/>
          <w:szCs w:val="24"/>
        </w:rPr>
        <w:t xml:space="preserve">sugjerojë dhe të </w:t>
      </w:r>
      <w:r w:rsidRPr="00815D85">
        <w:rPr>
          <w:rFonts w:ascii="Times New Roman" w:hAnsi="Times New Roman" w:cs="Times New Roman"/>
          <w:sz w:val="24"/>
          <w:szCs w:val="24"/>
        </w:rPr>
        <w:t xml:space="preserve">shpjegojë se si të interpretohet dhe zbatohet ligji, në rastet kur është e nevojshme ose kur ligji prezanton situata të reja ose komplekse ligjore ose shoqërore, të cilat mund të ndikojnë </w:t>
      </w:r>
      <w:r w:rsidR="00E54222" w:rsidRPr="00815D85">
        <w:rPr>
          <w:rFonts w:ascii="Times New Roman" w:hAnsi="Times New Roman" w:cs="Times New Roman"/>
          <w:sz w:val="24"/>
          <w:szCs w:val="24"/>
        </w:rPr>
        <w:t>në</w:t>
      </w:r>
      <w:r w:rsidRPr="00815D85">
        <w:rPr>
          <w:rFonts w:ascii="Times New Roman" w:hAnsi="Times New Roman" w:cs="Times New Roman"/>
          <w:sz w:val="24"/>
          <w:szCs w:val="24"/>
        </w:rPr>
        <w:t xml:space="preserve"> zbatimin uniform të ligjit</w:t>
      </w:r>
      <w:r w:rsidRPr="00815D85">
        <w:rPr>
          <w:rFonts w:ascii="Times New Roman" w:hAnsi="Times New Roman" w:cs="Times New Roman"/>
          <w:color w:val="000000" w:themeColor="text1"/>
          <w:sz w:val="24"/>
          <w:szCs w:val="24"/>
        </w:rPr>
        <w:t>.</w:t>
      </w:r>
      <w:r w:rsidRPr="00815D85">
        <w:rPr>
          <w:rFonts w:ascii="Times New Roman" w:hAnsi="Times New Roman" w:cs="Times New Roman"/>
          <w:sz w:val="24"/>
          <w:szCs w:val="24"/>
        </w:rPr>
        <w:t xml:space="preserve"> Ky përkufizim i LKM-së përputhet me natyrën e akteve që mund të nxirren në përputhje me nenin 119 të Kushtetutës, d.m.th. </w:t>
      </w:r>
      <w:r w:rsidRPr="00815D85">
        <w:rPr>
          <w:rFonts w:ascii="Times New Roman" w:hAnsi="Times New Roman" w:cs="Times New Roman"/>
          <w:sz w:val="24"/>
          <w:szCs w:val="24"/>
          <w:u w:val="single"/>
        </w:rPr>
        <w:t>aktet e brendshme administrative</w:t>
      </w:r>
      <w:r w:rsidRPr="00815D85">
        <w:rPr>
          <w:rFonts w:ascii="Times New Roman" w:hAnsi="Times New Roman" w:cs="Times New Roman"/>
          <w:sz w:val="24"/>
          <w:szCs w:val="24"/>
        </w:rPr>
        <w:t>.</w:t>
      </w:r>
      <w:r w:rsidR="0009004D" w:rsidRPr="00815D85">
        <w:rPr>
          <w:rFonts w:ascii="Times New Roman" w:hAnsi="Times New Roman" w:cs="Times New Roman"/>
          <w:sz w:val="24"/>
          <w:szCs w:val="24"/>
        </w:rPr>
        <w:t xml:space="preserve"> </w:t>
      </w:r>
      <w:r w:rsidRPr="00815D85">
        <w:rPr>
          <w:rFonts w:ascii="Times New Roman" w:hAnsi="Times New Roman" w:cs="Times New Roman"/>
          <w:sz w:val="24"/>
          <w:szCs w:val="24"/>
        </w:rPr>
        <w:t>Ky interpretim pajtohet me interpretim</w:t>
      </w:r>
      <w:r w:rsidR="00966B9F" w:rsidRPr="00815D85">
        <w:rPr>
          <w:rFonts w:ascii="Times New Roman" w:hAnsi="Times New Roman" w:cs="Times New Roman"/>
          <w:sz w:val="24"/>
          <w:szCs w:val="24"/>
        </w:rPr>
        <w:t>in</w:t>
      </w:r>
      <w:r w:rsidRPr="00815D85">
        <w:rPr>
          <w:rFonts w:ascii="Times New Roman" w:hAnsi="Times New Roman" w:cs="Times New Roman"/>
          <w:sz w:val="24"/>
          <w:szCs w:val="24"/>
        </w:rPr>
        <w:t xml:space="preserve"> gjuhësor të termit ‘udhëzim’.</w:t>
      </w:r>
    </w:p>
    <w:p w14:paraId="6A93491C" w14:textId="77777777" w:rsidR="00266DAA" w:rsidRPr="00815D85" w:rsidRDefault="00266DAA" w:rsidP="008611B6">
      <w:pPr>
        <w:pStyle w:val="ListParagraph"/>
        <w:ind w:right="26" w:firstLine="0"/>
        <w:rPr>
          <w:rFonts w:ascii="Times New Roman" w:hAnsi="Times New Roman" w:cs="Times New Roman"/>
          <w:sz w:val="24"/>
          <w:szCs w:val="24"/>
        </w:rPr>
      </w:pPr>
    </w:p>
    <w:p w14:paraId="2F68B6B3" w14:textId="77777777" w:rsidR="00DE2EEC" w:rsidRPr="00815D85" w:rsidRDefault="004D4024" w:rsidP="008611B6">
      <w:pPr>
        <w:pStyle w:val="ListParagraph"/>
        <w:numPr>
          <w:ilvl w:val="0"/>
          <w:numId w:val="139"/>
        </w:numPr>
        <w:ind w:right="26"/>
        <w:rPr>
          <w:rFonts w:ascii="Times New Roman" w:hAnsi="Times New Roman" w:cs="Times New Roman"/>
          <w:sz w:val="24"/>
          <w:szCs w:val="24"/>
        </w:rPr>
      </w:pPr>
      <w:r w:rsidRPr="00815D85">
        <w:rPr>
          <w:rFonts w:ascii="Times New Roman" w:hAnsi="Times New Roman" w:cs="Times New Roman"/>
          <w:sz w:val="24"/>
          <w:szCs w:val="24"/>
        </w:rPr>
        <w:t>Megjithatë</w:t>
      </w:r>
      <w:r w:rsidR="00165C97" w:rsidRPr="00815D85">
        <w:rPr>
          <w:rFonts w:ascii="Times New Roman" w:hAnsi="Times New Roman" w:cs="Times New Roman"/>
          <w:sz w:val="24"/>
          <w:szCs w:val="24"/>
        </w:rPr>
        <w:t>, karakteri sqarues</w:t>
      </w:r>
      <w:r w:rsidR="00042752" w:rsidRPr="00815D85">
        <w:rPr>
          <w:rFonts w:ascii="Times New Roman" w:hAnsi="Times New Roman" w:cs="Times New Roman"/>
          <w:sz w:val="24"/>
          <w:szCs w:val="24"/>
        </w:rPr>
        <w:t xml:space="preserve"> i udhëzimit në kuptim të nenit 28(ç) të LKM-së nuk duhet marrë dhe as interpretuar në kuptimin e ngushtë të emërtimit të tij, sikur ai nuk mund të sjellë efekte detyru</w:t>
      </w:r>
      <w:r w:rsidR="00165C97" w:rsidRPr="00815D85">
        <w:rPr>
          <w:rFonts w:ascii="Times New Roman" w:hAnsi="Times New Roman" w:cs="Times New Roman"/>
          <w:sz w:val="24"/>
          <w:szCs w:val="24"/>
        </w:rPr>
        <w:t xml:space="preserve">ese për subjektet e së drejtës. </w:t>
      </w:r>
      <w:r w:rsidR="00042752" w:rsidRPr="00815D85">
        <w:rPr>
          <w:rFonts w:ascii="Times New Roman" w:hAnsi="Times New Roman" w:cs="Times New Roman"/>
          <w:sz w:val="24"/>
          <w:szCs w:val="24"/>
        </w:rPr>
        <w:t xml:space="preserve">Organet përkatëse të administratës publike, si dhe personat të cilëve iu drejtohet udhëzimi, </w:t>
      </w:r>
      <w:r w:rsidR="0097351D" w:rsidRPr="00815D85">
        <w:rPr>
          <w:rFonts w:ascii="Times New Roman" w:hAnsi="Times New Roman" w:cs="Times New Roman"/>
          <w:sz w:val="24"/>
          <w:szCs w:val="24"/>
        </w:rPr>
        <w:t xml:space="preserve">në praktikë, </w:t>
      </w:r>
      <w:r w:rsidR="00042752" w:rsidRPr="00815D85">
        <w:rPr>
          <w:rFonts w:ascii="Times New Roman" w:hAnsi="Times New Roman" w:cs="Times New Roman"/>
          <w:sz w:val="24"/>
          <w:szCs w:val="24"/>
        </w:rPr>
        <w:t xml:space="preserve">janë të detyruar të zbatojnë me përpikmëri rregullat që ai vendos për marrëdhënien </w:t>
      </w:r>
      <w:r w:rsidR="00FD7C3F" w:rsidRPr="00815D85">
        <w:rPr>
          <w:rFonts w:ascii="Times New Roman" w:hAnsi="Times New Roman" w:cs="Times New Roman"/>
          <w:sz w:val="24"/>
          <w:szCs w:val="24"/>
        </w:rPr>
        <w:t>juridike</w:t>
      </w:r>
      <w:r w:rsidR="00B834AD" w:rsidRPr="00815D85">
        <w:rPr>
          <w:rFonts w:ascii="Times New Roman" w:hAnsi="Times New Roman" w:cs="Times New Roman"/>
          <w:sz w:val="24"/>
          <w:szCs w:val="24"/>
        </w:rPr>
        <w:t xml:space="preserve"> në përputhje me autorizimin ligjor për nxjerrjen e tij.</w:t>
      </w:r>
      <w:r w:rsidR="00042752" w:rsidRPr="00815D85">
        <w:rPr>
          <w:rFonts w:ascii="Times New Roman" w:hAnsi="Times New Roman" w:cs="Times New Roman"/>
          <w:sz w:val="24"/>
          <w:szCs w:val="24"/>
        </w:rPr>
        <w:t xml:space="preserve"> Sigurisht që efektet detyruese të normave të udhëzimit nuk janë të të njëjtit nivel me normat juridike </w:t>
      </w:r>
      <w:r w:rsidR="00165C97" w:rsidRPr="00815D85">
        <w:rPr>
          <w:rFonts w:ascii="Times New Roman" w:hAnsi="Times New Roman" w:cs="Times New Roman"/>
          <w:sz w:val="24"/>
          <w:szCs w:val="24"/>
        </w:rPr>
        <w:t xml:space="preserve">të vendimeve. </w:t>
      </w:r>
      <w:r w:rsidR="00042752" w:rsidRPr="00815D85">
        <w:rPr>
          <w:rFonts w:ascii="Times New Roman" w:hAnsi="Times New Roman" w:cs="Times New Roman"/>
          <w:sz w:val="24"/>
          <w:szCs w:val="24"/>
        </w:rPr>
        <w:t>Megjithatë, normat juridike që parashikon udhëzimi janë norma të një akti juridik dhe, si të tilla, mbeten të detyrueshme për t’u zbatuar.</w:t>
      </w:r>
      <w:r w:rsidR="00042752" w:rsidRPr="00815D85">
        <w:rPr>
          <w:rStyle w:val="FootnoteReference"/>
          <w:rFonts w:ascii="Times New Roman" w:hAnsi="Times New Roman" w:cs="Times New Roman"/>
          <w:sz w:val="24"/>
          <w:szCs w:val="24"/>
        </w:rPr>
        <w:footnoteReference w:id="47"/>
      </w:r>
    </w:p>
    <w:p w14:paraId="5F35D0B6" w14:textId="77777777" w:rsidR="00386759" w:rsidRPr="00815D85" w:rsidRDefault="00386759" w:rsidP="008611B6">
      <w:pPr>
        <w:pStyle w:val="ListParagraph"/>
        <w:ind w:right="26"/>
        <w:rPr>
          <w:rFonts w:ascii="Times New Roman" w:hAnsi="Times New Roman" w:cs="Times New Roman"/>
          <w:sz w:val="24"/>
          <w:szCs w:val="24"/>
        </w:rPr>
      </w:pPr>
    </w:p>
    <w:p w14:paraId="2E94AE3C" w14:textId="77777777" w:rsidR="00386759" w:rsidRPr="00815D85" w:rsidRDefault="00042752" w:rsidP="008611B6">
      <w:pPr>
        <w:pStyle w:val="ListParagraph"/>
        <w:widowControl/>
        <w:numPr>
          <w:ilvl w:val="0"/>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Aktet e brendshme administrative kanë këto karakteristika kryesore:</w:t>
      </w:r>
    </w:p>
    <w:p w14:paraId="18ECFEA7" w14:textId="77777777" w:rsidR="00386759" w:rsidRPr="00815D85" w:rsidRDefault="00386759" w:rsidP="008611B6">
      <w:pPr>
        <w:pStyle w:val="ListParagraph"/>
        <w:ind w:right="26"/>
        <w:rPr>
          <w:rFonts w:ascii="Times New Roman" w:hAnsi="Times New Roman" w:cs="Times New Roman"/>
          <w:sz w:val="24"/>
          <w:szCs w:val="24"/>
        </w:rPr>
      </w:pPr>
    </w:p>
    <w:p w14:paraId="56F211C0" w14:textId="77777777" w:rsidR="00386759" w:rsidRPr="00815D85" w:rsidRDefault="00042752" w:rsidP="008611B6">
      <w:pPr>
        <w:pStyle w:val="ListParagraph"/>
        <w:widowControl/>
        <w:numPr>
          <w:ilvl w:val="1"/>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Këto akte, ashtu si aktet nënligjore, nxirren nga organet administrative.</w:t>
      </w:r>
    </w:p>
    <w:p w14:paraId="1F9FDEB9" w14:textId="77777777" w:rsidR="00386759" w:rsidRPr="00815D85" w:rsidRDefault="00042752" w:rsidP="008611B6">
      <w:pPr>
        <w:pStyle w:val="ListParagraph"/>
        <w:widowControl/>
        <w:numPr>
          <w:ilvl w:val="1"/>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Ashtu si aktet nënligjore, bazohen në ligj</w:t>
      </w:r>
      <w:r w:rsidR="0009004D" w:rsidRPr="00815D85">
        <w:rPr>
          <w:rFonts w:ascii="Times New Roman" w:hAnsi="Times New Roman" w:cs="Times New Roman"/>
          <w:sz w:val="24"/>
          <w:szCs w:val="24"/>
        </w:rPr>
        <w:t xml:space="preserve">. </w:t>
      </w:r>
      <w:r w:rsidRPr="00815D85">
        <w:rPr>
          <w:rFonts w:ascii="Times New Roman" w:hAnsi="Times New Roman" w:cs="Times New Roman"/>
          <w:sz w:val="24"/>
          <w:szCs w:val="24"/>
        </w:rPr>
        <w:t>Këto akte</w:t>
      </w:r>
      <w:r w:rsidR="00165C97" w:rsidRPr="00815D85">
        <w:rPr>
          <w:rFonts w:ascii="Times New Roman" w:hAnsi="Times New Roman" w:cs="Times New Roman"/>
          <w:sz w:val="24"/>
          <w:szCs w:val="24"/>
        </w:rPr>
        <w:t xml:space="preserve"> nxirren në zbatim të</w:t>
      </w:r>
      <w:r w:rsidRPr="00815D85">
        <w:rPr>
          <w:rFonts w:ascii="Times New Roman" w:hAnsi="Times New Roman" w:cs="Times New Roman"/>
          <w:sz w:val="24"/>
          <w:szCs w:val="24"/>
        </w:rPr>
        <w:t xml:space="preserve"> akte</w:t>
      </w:r>
      <w:r w:rsidR="00165C97" w:rsidRPr="00815D85">
        <w:rPr>
          <w:rFonts w:ascii="Times New Roman" w:hAnsi="Times New Roman" w:cs="Times New Roman"/>
          <w:sz w:val="24"/>
          <w:szCs w:val="24"/>
        </w:rPr>
        <w:t>ve</w:t>
      </w:r>
      <w:r w:rsidRPr="00815D85">
        <w:rPr>
          <w:rFonts w:ascii="Times New Roman" w:hAnsi="Times New Roman" w:cs="Times New Roman"/>
          <w:sz w:val="24"/>
          <w:szCs w:val="24"/>
        </w:rPr>
        <w:t xml:space="preserve"> që kanë efekt të përgjithshëm detyrues: d.m.th., aktet </w:t>
      </w:r>
      <w:r w:rsidR="00165C97" w:rsidRPr="00815D85">
        <w:rPr>
          <w:rFonts w:ascii="Times New Roman" w:hAnsi="Times New Roman" w:cs="Times New Roman"/>
          <w:sz w:val="24"/>
          <w:szCs w:val="24"/>
        </w:rPr>
        <w:t>ligjore dhe nënligjore normative.</w:t>
      </w:r>
    </w:p>
    <w:p w14:paraId="53302F3B" w14:textId="77777777" w:rsidR="00386759" w:rsidRPr="00815D85" w:rsidRDefault="00042752" w:rsidP="008611B6">
      <w:pPr>
        <w:pStyle w:val="ListParagraph"/>
        <w:widowControl/>
        <w:numPr>
          <w:ilvl w:val="1"/>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lastRenderedPageBreak/>
        <w:t xml:space="preserve">Ndryshe nga aktet nënligjore, ato kanë karakter të brendshëm dhe nuk mund të shërbejnë si bazë për përcaktimin e të drejtave dhe detyrimeve të palëve të treta; d.m.th., nuk kanë efekt të përgjithshëm detyrues. </w:t>
      </w:r>
    </w:p>
    <w:p w14:paraId="7A90C3F8" w14:textId="77777777" w:rsidR="00386759" w:rsidRPr="00815D85" w:rsidRDefault="00165C97" w:rsidP="008611B6">
      <w:pPr>
        <w:pStyle w:val="ListParagraph"/>
        <w:widowControl/>
        <w:numPr>
          <w:ilvl w:val="1"/>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A</w:t>
      </w:r>
      <w:r w:rsidR="00042752" w:rsidRPr="00815D85">
        <w:rPr>
          <w:rFonts w:ascii="Times New Roman" w:hAnsi="Times New Roman" w:cs="Times New Roman"/>
          <w:sz w:val="24"/>
          <w:szCs w:val="24"/>
        </w:rPr>
        <w:t>ktet e bren</w:t>
      </w:r>
      <w:r w:rsidR="005D5F17">
        <w:rPr>
          <w:rFonts w:ascii="Times New Roman" w:hAnsi="Times New Roman" w:cs="Times New Roman"/>
          <w:sz w:val="24"/>
          <w:szCs w:val="24"/>
        </w:rPr>
        <w:t xml:space="preserve">dshme administrative nuk e kanë </w:t>
      </w:r>
      <w:r w:rsidR="00042752" w:rsidRPr="00815D85">
        <w:rPr>
          <w:rFonts w:ascii="Times New Roman" w:hAnsi="Times New Roman" w:cs="Times New Roman"/>
          <w:sz w:val="24"/>
          <w:szCs w:val="24"/>
        </w:rPr>
        <w:t xml:space="preserve">shprehimisht të nevojshme </w:t>
      </w:r>
      <w:r w:rsidRPr="00815D85">
        <w:rPr>
          <w:rFonts w:ascii="Times New Roman" w:hAnsi="Times New Roman" w:cs="Times New Roman"/>
          <w:sz w:val="24"/>
          <w:szCs w:val="24"/>
        </w:rPr>
        <w:t xml:space="preserve">autorizimin për </w:t>
      </w:r>
      <w:r w:rsidR="007D4F95" w:rsidRPr="00815D85">
        <w:rPr>
          <w:rFonts w:ascii="Times New Roman" w:hAnsi="Times New Roman" w:cs="Times New Roman"/>
          <w:sz w:val="24"/>
          <w:szCs w:val="24"/>
        </w:rPr>
        <w:t>nxjerrjen e tyre.</w:t>
      </w:r>
    </w:p>
    <w:p w14:paraId="1EBB039F" w14:textId="77777777" w:rsidR="00386759" w:rsidRPr="00815D85" w:rsidRDefault="00042752" w:rsidP="008611B6">
      <w:pPr>
        <w:pStyle w:val="ListParagraph"/>
        <w:widowControl/>
        <w:numPr>
          <w:ilvl w:val="1"/>
          <w:numId w:val="139"/>
        </w:numPr>
        <w:tabs>
          <w:tab w:val="left" w:pos="720"/>
        </w:tabs>
        <w:autoSpaceDE/>
        <w:snapToGrid w:val="0"/>
        <w:ind w:right="26"/>
        <w:rPr>
          <w:rFonts w:ascii="Times New Roman" w:hAnsi="Times New Roman" w:cs="Times New Roman"/>
          <w:sz w:val="24"/>
          <w:szCs w:val="24"/>
        </w:rPr>
      </w:pPr>
      <w:r w:rsidRPr="00815D85">
        <w:rPr>
          <w:rFonts w:ascii="Times New Roman" w:hAnsi="Times New Roman" w:cs="Times New Roman"/>
          <w:sz w:val="24"/>
          <w:szCs w:val="24"/>
        </w:rPr>
        <w:t xml:space="preserve">Aktet e brendshme administrative nuk e kanë të nevojshme </w:t>
      </w:r>
      <w:r w:rsidR="007D4F95" w:rsidRPr="00815D85">
        <w:rPr>
          <w:rFonts w:ascii="Times New Roman" w:hAnsi="Times New Roman" w:cs="Times New Roman"/>
          <w:sz w:val="24"/>
          <w:szCs w:val="24"/>
        </w:rPr>
        <w:t xml:space="preserve">botimin </w:t>
      </w:r>
      <w:r w:rsidRPr="00815D85">
        <w:rPr>
          <w:rFonts w:ascii="Times New Roman" w:hAnsi="Times New Roman" w:cs="Times New Roman"/>
          <w:sz w:val="24"/>
          <w:szCs w:val="24"/>
        </w:rPr>
        <w:t>në F</w:t>
      </w:r>
      <w:r w:rsidR="007D4F95" w:rsidRPr="00815D85">
        <w:rPr>
          <w:rFonts w:ascii="Times New Roman" w:hAnsi="Times New Roman" w:cs="Times New Roman"/>
          <w:sz w:val="24"/>
          <w:szCs w:val="24"/>
        </w:rPr>
        <w:t>Z</w:t>
      </w:r>
      <w:r w:rsidRPr="00815D85">
        <w:rPr>
          <w:rFonts w:ascii="Times New Roman" w:hAnsi="Times New Roman" w:cs="Times New Roman"/>
          <w:sz w:val="24"/>
          <w:szCs w:val="24"/>
        </w:rPr>
        <w:t>.</w:t>
      </w:r>
    </w:p>
    <w:p w14:paraId="0786AE6D" w14:textId="77777777" w:rsidR="00386759" w:rsidRPr="00815D85" w:rsidRDefault="00386759" w:rsidP="008611B6">
      <w:pPr>
        <w:pStyle w:val="ListParagraph"/>
        <w:ind w:right="26"/>
        <w:rPr>
          <w:rFonts w:ascii="Times New Roman" w:hAnsi="Times New Roman" w:cs="Times New Roman"/>
          <w:sz w:val="24"/>
          <w:szCs w:val="24"/>
        </w:rPr>
      </w:pPr>
    </w:p>
    <w:p w14:paraId="54DE3FE6" w14:textId="77777777" w:rsidR="00386759" w:rsidRPr="00815D85" w:rsidRDefault="00042752" w:rsidP="008611B6">
      <w:pPr>
        <w:pStyle w:val="BodyText"/>
        <w:keepNext/>
        <w:keepLines/>
        <w:widowControl/>
        <w:numPr>
          <w:ilvl w:val="0"/>
          <w:numId w:val="139"/>
        </w:numPr>
        <w:tabs>
          <w:tab w:val="left" w:pos="720"/>
        </w:tabs>
        <w:autoSpaceDE/>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Aktet nënligjore, d.m.th. aktet </w:t>
      </w:r>
      <w:r w:rsidR="00CF2D75" w:rsidRPr="00815D85">
        <w:rPr>
          <w:rFonts w:ascii="Times New Roman" w:hAnsi="Times New Roman" w:cs="Times New Roman"/>
          <w:sz w:val="24"/>
          <w:szCs w:val="24"/>
        </w:rPr>
        <w:t>me efekt detyrues të përgjithshëm</w:t>
      </w:r>
      <w:r w:rsidRPr="00815D85">
        <w:rPr>
          <w:rFonts w:ascii="Times New Roman" w:hAnsi="Times New Roman" w:cs="Times New Roman"/>
          <w:sz w:val="24"/>
          <w:szCs w:val="24"/>
        </w:rPr>
        <w:t xml:space="preserve"> dhe aktet </w:t>
      </w:r>
      <w:r w:rsidR="00CF2D75" w:rsidRPr="00815D85">
        <w:rPr>
          <w:rFonts w:ascii="Times New Roman" w:hAnsi="Times New Roman" w:cs="Times New Roman"/>
          <w:sz w:val="24"/>
          <w:szCs w:val="24"/>
        </w:rPr>
        <w:t xml:space="preserve">e brendshme </w:t>
      </w:r>
      <w:r w:rsidRPr="00815D85">
        <w:rPr>
          <w:rFonts w:ascii="Times New Roman" w:hAnsi="Times New Roman" w:cs="Times New Roman"/>
          <w:sz w:val="24"/>
          <w:szCs w:val="24"/>
        </w:rPr>
        <w:t xml:space="preserve">administrative </w:t>
      </w:r>
      <w:r w:rsidR="00CF2D75" w:rsidRPr="00815D85">
        <w:rPr>
          <w:rFonts w:ascii="Times New Roman" w:hAnsi="Times New Roman" w:cs="Times New Roman"/>
          <w:sz w:val="24"/>
          <w:szCs w:val="24"/>
        </w:rPr>
        <w:t xml:space="preserve">dallojnë </w:t>
      </w:r>
      <w:r w:rsidRPr="00815D85">
        <w:rPr>
          <w:rFonts w:ascii="Times New Roman" w:hAnsi="Times New Roman" w:cs="Times New Roman"/>
          <w:sz w:val="24"/>
          <w:szCs w:val="24"/>
        </w:rPr>
        <w:t xml:space="preserve">nga aktet </w:t>
      </w:r>
      <w:r w:rsidR="00CF2D75" w:rsidRPr="00815D85">
        <w:rPr>
          <w:rFonts w:ascii="Times New Roman" w:hAnsi="Times New Roman" w:cs="Times New Roman"/>
          <w:sz w:val="24"/>
          <w:szCs w:val="24"/>
        </w:rPr>
        <w:t>administrative</w:t>
      </w:r>
      <w:r w:rsidR="005D5F17">
        <w:rPr>
          <w:rFonts w:ascii="Times New Roman" w:hAnsi="Times New Roman" w:cs="Times New Roman"/>
          <w:sz w:val="24"/>
          <w:szCs w:val="24"/>
        </w:rPr>
        <w:t xml:space="preserve"> </w:t>
      </w:r>
      <w:r w:rsidRPr="00815D85">
        <w:rPr>
          <w:rFonts w:ascii="Times New Roman" w:hAnsi="Times New Roman" w:cs="Times New Roman"/>
          <w:sz w:val="24"/>
          <w:szCs w:val="24"/>
        </w:rPr>
        <w:t>individuale. Nga dispozitat e mësipërme kushtetuese kuptohet që aktet normative - ligje dhe akte nënligjore - janë detyruese dhe kanë efekt të përgjithshëm detyrues, d.m.th. i drejtohen një</w:t>
      </w:r>
      <w:r w:rsidR="005D5F17">
        <w:rPr>
          <w:rFonts w:ascii="Times New Roman" w:hAnsi="Times New Roman" w:cs="Times New Roman"/>
          <w:sz w:val="24"/>
          <w:szCs w:val="24"/>
        </w:rPr>
        <w:t xml:space="preserve"> </w:t>
      </w:r>
      <w:r w:rsidRPr="00815D85">
        <w:rPr>
          <w:rFonts w:ascii="Times New Roman" w:hAnsi="Times New Roman" w:cs="Times New Roman"/>
          <w:sz w:val="24"/>
          <w:szCs w:val="24"/>
        </w:rPr>
        <w:t xml:space="preserve">rrethi subjektesh të </w:t>
      </w:r>
      <w:r w:rsidR="00CF2D75" w:rsidRPr="00815D85">
        <w:rPr>
          <w:rFonts w:ascii="Times New Roman" w:hAnsi="Times New Roman" w:cs="Times New Roman"/>
          <w:sz w:val="24"/>
          <w:szCs w:val="24"/>
        </w:rPr>
        <w:t xml:space="preserve">papërcaktuar të së drejtës ose të </w:t>
      </w:r>
      <w:r w:rsidRPr="00815D85">
        <w:rPr>
          <w:rFonts w:ascii="Times New Roman" w:hAnsi="Times New Roman" w:cs="Times New Roman"/>
          <w:sz w:val="24"/>
          <w:szCs w:val="24"/>
        </w:rPr>
        <w:t>përcaktuar nga karakteristikat e përgjithshme (</w:t>
      </w:r>
      <w:r w:rsidR="00CF2D75" w:rsidRPr="00815D85">
        <w:rPr>
          <w:rFonts w:ascii="Times New Roman" w:hAnsi="Times New Roman" w:cs="Times New Roman"/>
          <w:sz w:val="24"/>
          <w:szCs w:val="24"/>
        </w:rPr>
        <w:t xml:space="preserve">psh. </w:t>
      </w:r>
      <w:r w:rsidRPr="00815D85">
        <w:rPr>
          <w:rFonts w:ascii="Times New Roman" w:hAnsi="Times New Roman" w:cs="Times New Roman"/>
          <w:sz w:val="24"/>
          <w:szCs w:val="24"/>
        </w:rPr>
        <w:t>të gjithë qytetarët</w:t>
      </w:r>
      <w:r w:rsidR="00CF2D75" w:rsidRPr="00815D85">
        <w:rPr>
          <w:rFonts w:ascii="Times New Roman" w:hAnsi="Times New Roman" w:cs="Times New Roman"/>
          <w:sz w:val="24"/>
          <w:szCs w:val="24"/>
        </w:rPr>
        <w:t xml:space="preserve">, </w:t>
      </w:r>
      <w:r w:rsidRPr="00815D85">
        <w:rPr>
          <w:rFonts w:ascii="Times New Roman" w:hAnsi="Times New Roman" w:cs="Times New Roman"/>
          <w:sz w:val="24"/>
          <w:szCs w:val="24"/>
        </w:rPr>
        <w:t>të gjithë pronarët e makinave</w:t>
      </w:r>
      <w:r w:rsidR="00CF2D75" w:rsidRPr="00815D85">
        <w:rPr>
          <w:rFonts w:ascii="Times New Roman" w:hAnsi="Times New Roman" w:cs="Times New Roman"/>
          <w:sz w:val="24"/>
          <w:szCs w:val="24"/>
        </w:rPr>
        <w:t xml:space="preserve">, </w:t>
      </w:r>
      <w:r w:rsidRPr="00815D85">
        <w:rPr>
          <w:rFonts w:ascii="Times New Roman" w:hAnsi="Times New Roman" w:cs="Times New Roman"/>
          <w:sz w:val="24"/>
          <w:szCs w:val="24"/>
        </w:rPr>
        <w:t>të gjithë banorët e një bashkie të caktuar).</w:t>
      </w:r>
      <w:r w:rsidR="005D5F17">
        <w:rPr>
          <w:rFonts w:ascii="Times New Roman" w:hAnsi="Times New Roman" w:cs="Times New Roman"/>
          <w:sz w:val="24"/>
          <w:szCs w:val="24"/>
        </w:rPr>
        <w:t xml:space="preserve"> </w:t>
      </w:r>
      <w:r w:rsidRPr="00815D85">
        <w:rPr>
          <w:rFonts w:ascii="Times New Roman" w:hAnsi="Times New Roman" w:cs="Times New Roman"/>
          <w:sz w:val="24"/>
          <w:szCs w:val="24"/>
        </w:rPr>
        <w:t>Aktet administrative me karakter individual</w:t>
      </w:r>
      <w:r w:rsidR="005D5F17">
        <w:rPr>
          <w:rFonts w:ascii="Times New Roman" w:hAnsi="Times New Roman" w:cs="Times New Roman"/>
          <w:sz w:val="24"/>
          <w:szCs w:val="24"/>
        </w:rPr>
        <w:t xml:space="preserve"> </w:t>
      </w:r>
      <w:r w:rsidRPr="00815D85">
        <w:rPr>
          <w:rFonts w:ascii="Times New Roman" w:hAnsi="Times New Roman" w:cs="Times New Roman"/>
          <w:sz w:val="24"/>
          <w:szCs w:val="24"/>
        </w:rPr>
        <w:t>(në krahasim me normat</w:t>
      </w:r>
      <w:r w:rsidR="005D5F17">
        <w:rPr>
          <w:rFonts w:ascii="Times New Roman" w:hAnsi="Times New Roman" w:cs="Times New Roman"/>
          <w:sz w:val="24"/>
          <w:szCs w:val="24"/>
        </w:rPr>
        <w:t xml:space="preserve"> </w:t>
      </w:r>
      <w:r w:rsidRPr="00815D85">
        <w:rPr>
          <w:rFonts w:ascii="Times New Roman" w:hAnsi="Times New Roman" w:cs="Times New Roman"/>
          <w:sz w:val="24"/>
          <w:szCs w:val="24"/>
        </w:rPr>
        <w:t>juridike me efekt të përgjithshëm) nxirren në bazë të një norme</w:t>
      </w:r>
      <w:r w:rsidR="005D5F17">
        <w:rPr>
          <w:rFonts w:ascii="Times New Roman" w:hAnsi="Times New Roman" w:cs="Times New Roman"/>
          <w:sz w:val="24"/>
          <w:szCs w:val="24"/>
        </w:rPr>
        <w:t xml:space="preserve"> </w:t>
      </w:r>
      <w:r w:rsidR="00CF2D75" w:rsidRPr="00815D85">
        <w:rPr>
          <w:rFonts w:ascii="Times New Roman" w:hAnsi="Times New Roman" w:cs="Times New Roman"/>
          <w:sz w:val="24"/>
          <w:szCs w:val="24"/>
        </w:rPr>
        <w:t xml:space="preserve">juridike </w:t>
      </w:r>
      <w:r w:rsidRPr="00815D85">
        <w:rPr>
          <w:rFonts w:ascii="Times New Roman" w:hAnsi="Times New Roman" w:cs="Times New Roman"/>
          <w:sz w:val="24"/>
          <w:szCs w:val="24"/>
        </w:rPr>
        <w:t>me efekt të përgjithshëm dhe kanë për qëllim rregullimin e një çështjeje specifike për një ose më shumë individë të caktuar.</w:t>
      </w:r>
      <w:r w:rsidRPr="00815D85">
        <w:rPr>
          <w:rFonts w:ascii="Times New Roman" w:hAnsi="Times New Roman" w:cs="Times New Roman"/>
          <w:sz w:val="24"/>
          <w:szCs w:val="24"/>
          <w:vertAlign w:val="superscript"/>
        </w:rPr>
        <w:footnoteReference w:id="48"/>
      </w:r>
    </w:p>
    <w:p w14:paraId="6D462C26" w14:textId="77777777" w:rsidR="00386759" w:rsidRPr="00815D85" w:rsidRDefault="00386759" w:rsidP="008611B6">
      <w:pPr>
        <w:ind w:right="26"/>
        <w:rPr>
          <w:rFonts w:ascii="Times New Roman" w:hAnsi="Times New Roman" w:cs="Times New Roman"/>
          <w:sz w:val="24"/>
          <w:szCs w:val="24"/>
        </w:rPr>
      </w:pPr>
    </w:p>
    <w:p w14:paraId="3818A697" w14:textId="77777777" w:rsidR="00386759" w:rsidRPr="00815D85" w:rsidRDefault="00042752"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KPA-ja dhe LGJA</w:t>
      </w:r>
      <w:r w:rsidR="00CF2D75" w:rsidRPr="00815D85">
        <w:rPr>
          <w:rFonts w:ascii="Times New Roman" w:hAnsi="Times New Roman" w:cs="Times New Roman"/>
          <w:sz w:val="24"/>
          <w:szCs w:val="24"/>
        </w:rPr>
        <w:t>-ja</w:t>
      </w:r>
      <w:r w:rsidRPr="00815D85">
        <w:rPr>
          <w:rStyle w:val="FootnoteReference"/>
          <w:rFonts w:ascii="Times New Roman" w:hAnsi="Times New Roman" w:cs="Times New Roman"/>
          <w:sz w:val="24"/>
          <w:szCs w:val="24"/>
        </w:rPr>
        <w:footnoteReference w:id="49"/>
      </w:r>
      <w:r w:rsidRPr="00815D85">
        <w:rPr>
          <w:rFonts w:ascii="Times New Roman" w:hAnsi="Times New Roman" w:cs="Times New Roman"/>
          <w:sz w:val="24"/>
          <w:szCs w:val="24"/>
        </w:rPr>
        <w:t xml:space="preserve"> për</w:t>
      </w:r>
      <w:r w:rsidR="00CF2D75" w:rsidRPr="00815D85">
        <w:rPr>
          <w:rFonts w:ascii="Times New Roman" w:hAnsi="Times New Roman" w:cs="Times New Roman"/>
          <w:sz w:val="24"/>
          <w:szCs w:val="24"/>
        </w:rPr>
        <w:t>kufizojnë</w:t>
      </w:r>
      <w:r w:rsidR="002E3312">
        <w:rPr>
          <w:rFonts w:ascii="Times New Roman" w:hAnsi="Times New Roman" w:cs="Times New Roman"/>
          <w:sz w:val="24"/>
          <w:szCs w:val="24"/>
        </w:rPr>
        <w:t xml:space="preserve"> </w:t>
      </w:r>
      <w:r w:rsidRPr="00815D85">
        <w:rPr>
          <w:rFonts w:ascii="Times New Roman" w:hAnsi="Times New Roman" w:cs="Times New Roman"/>
          <w:bCs/>
          <w:sz w:val="24"/>
          <w:szCs w:val="24"/>
        </w:rPr>
        <w:t>aktin nënligjor normativ</w:t>
      </w:r>
      <w:r w:rsidRPr="00815D85">
        <w:rPr>
          <w:rFonts w:ascii="Times New Roman" w:hAnsi="Times New Roman" w:cs="Times New Roman"/>
          <w:sz w:val="24"/>
          <w:szCs w:val="24"/>
        </w:rPr>
        <w:t xml:space="preserve"> si</w:t>
      </w:r>
      <w:r w:rsidR="005D5F17">
        <w:rPr>
          <w:rFonts w:ascii="Times New Roman" w:hAnsi="Times New Roman" w:cs="Times New Roman"/>
          <w:sz w:val="24"/>
          <w:szCs w:val="24"/>
        </w:rPr>
        <w:t xml:space="preserve"> </w:t>
      </w:r>
      <w:r w:rsidRPr="00815D85">
        <w:rPr>
          <w:rFonts w:ascii="Times New Roman" w:hAnsi="Times New Roman" w:cs="Times New Roman"/>
          <w:sz w:val="24"/>
          <w:szCs w:val="24"/>
        </w:rPr>
        <w:t xml:space="preserve">shprehje </w:t>
      </w:r>
      <w:r w:rsidR="00CF2D75" w:rsidRPr="00815D85">
        <w:rPr>
          <w:rFonts w:ascii="Times New Roman" w:hAnsi="Times New Roman" w:cs="Times New Roman"/>
          <w:sz w:val="24"/>
          <w:szCs w:val="24"/>
        </w:rPr>
        <w:t xml:space="preserve">të </w:t>
      </w:r>
      <w:r w:rsidRPr="00815D85">
        <w:rPr>
          <w:rFonts w:ascii="Times New Roman" w:hAnsi="Times New Roman" w:cs="Times New Roman"/>
          <w:sz w:val="24"/>
          <w:szCs w:val="24"/>
        </w:rPr>
        <w:t>vullnetit nga</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organ</w:t>
      </w:r>
      <w:r w:rsidR="00CF2D75" w:rsidRPr="00815D85">
        <w:rPr>
          <w:rFonts w:ascii="Times New Roman" w:hAnsi="Times New Roman" w:cs="Times New Roman"/>
          <w:sz w:val="24"/>
          <w:szCs w:val="24"/>
        </w:rPr>
        <w:t>i</w:t>
      </w:r>
      <w:r w:rsidRPr="00815D85">
        <w:rPr>
          <w:rFonts w:ascii="Times New Roman" w:hAnsi="Times New Roman" w:cs="Times New Roman"/>
          <w:sz w:val="24"/>
          <w:szCs w:val="24"/>
        </w:rPr>
        <w:t xml:space="preserve"> publik, në ushtrimin e funksionit të tij publik, i cili </w:t>
      </w:r>
      <w:r w:rsidRPr="00815D85">
        <w:rPr>
          <w:rFonts w:ascii="Times New Roman" w:hAnsi="Times New Roman" w:cs="Times New Roman"/>
          <w:sz w:val="24"/>
          <w:szCs w:val="24"/>
          <w:u w:val="single"/>
        </w:rPr>
        <w:t>rregullon një ose disa marrëdhënie juridike</w:t>
      </w:r>
      <w:r w:rsidRPr="00815D85">
        <w:rPr>
          <w:rFonts w:ascii="Times New Roman" w:hAnsi="Times New Roman" w:cs="Times New Roman"/>
          <w:sz w:val="24"/>
          <w:szCs w:val="24"/>
        </w:rPr>
        <w:t xml:space="preserve">, </w:t>
      </w:r>
      <w:r w:rsidRPr="00815D85">
        <w:rPr>
          <w:rFonts w:ascii="Times New Roman" w:hAnsi="Times New Roman" w:cs="Times New Roman"/>
          <w:bCs/>
          <w:sz w:val="24"/>
          <w:szCs w:val="24"/>
        </w:rPr>
        <w:t>duke vendosur rregulla të përgjithshme të sjelljes</w:t>
      </w:r>
      <w:r w:rsidRPr="00815D85">
        <w:rPr>
          <w:rFonts w:ascii="Times New Roman" w:hAnsi="Times New Roman" w:cs="Times New Roman"/>
          <w:sz w:val="24"/>
          <w:szCs w:val="24"/>
        </w:rPr>
        <w:t xml:space="preserve">, dhe i cili </w:t>
      </w:r>
      <w:r w:rsidRPr="00815D85">
        <w:rPr>
          <w:rFonts w:ascii="Times New Roman" w:hAnsi="Times New Roman" w:cs="Times New Roman"/>
          <w:sz w:val="24"/>
          <w:szCs w:val="24"/>
          <w:u w:val="single"/>
        </w:rPr>
        <w:t>nuk është shterues në zbatimin e tij</w:t>
      </w:r>
      <w:r w:rsidRPr="00815D85">
        <w:rPr>
          <w:rFonts w:ascii="Times New Roman" w:hAnsi="Times New Roman" w:cs="Times New Roman"/>
          <w:sz w:val="24"/>
          <w:szCs w:val="24"/>
        </w:rPr>
        <w:t>. Ndryshe nga aktet nënligjore normative, neni 3(1)(a)(b) i KPA-së dhe neni 2(2) i LGJA-së parashikojnë:</w:t>
      </w:r>
    </w:p>
    <w:p w14:paraId="24BBC134" w14:textId="77777777" w:rsidR="00386759" w:rsidRPr="00815D85" w:rsidRDefault="00386759" w:rsidP="008611B6">
      <w:pPr>
        <w:pStyle w:val="ListParagraph"/>
        <w:ind w:right="26"/>
        <w:rPr>
          <w:rFonts w:ascii="Times New Roman" w:hAnsi="Times New Roman" w:cs="Times New Roman"/>
          <w:sz w:val="24"/>
          <w:szCs w:val="24"/>
        </w:rPr>
      </w:pPr>
    </w:p>
    <w:p w14:paraId="51EFB345" w14:textId="77777777" w:rsidR="00386759" w:rsidRPr="00815D85" w:rsidRDefault="00042752" w:rsidP="008611B6">
      <w:pPr>
        <w:widowControl/>
        <w:numPr>
          <w:ilvl w:val="0"/>
          <w:numId w:val="91"/>
        </w:numPr>
        <w:suppressAutoHyphens/>
        <w:autoSpaceDE/>
        <w:ind w:left="1080" w:right="26"/>
        <w:jc w:val="both"/>
        <w:textAlignment w:val="baseline"/>
        <w:rPr>
          <w:rFonts w:ascii="Times New Roman" w:eastAsia="Calibri" w:hAnsi="Times New Roman" w:cs="Times New Roman"/>
          <w:sz w:val="24"/>
          <w:szCs w:val="24"/>
        </w:rPr>
      </w:pPr>
      <w:r w:rsidRPr="00815D85">
        <w:rPr>
          <w:rFonts w:ascii="Times New Roman" w:hAnsi="Times New Roman" w:cs="Times New Roman"/>
          <w:bCs/>
          <w:sz w:val="24"/>
          <w:szCs w:val="24"/>
        </w:rPr>
        <w:t>akti administrativ individual</w:t>
      </w:r>
      <w:r w:rsidRPr="00815D85">
        <w:rPr>
          <w:rFonts w:ascii="Times New Roman" w:hAnsi="Times New Roman" w:cs="Times New Roman"/>
          <w:sz w:val="24"/>
          <w:szCs w:val="24"/>
        </w:rPr>
        <w:t xml:space="preserve">, i cili është një shprehje e vullnetit nga organi publik, në ushtrimin e funksionit të tij publik, kundrejt një apo më shumë subjektesh </w:t>
      </w:r>
      <w:r w:rsidRPr="00815D85">
        <w:rPr>
          <w:rFonts w:ascii="Times New Roman" w:hAnsi="Times New Roman" w:cs="Times New Roman"/>
          <w:sz w:val="24"/>
          <w:szCs w:val="24"/>
          <w:u w:val="single"/>
        </w:rPr>
        <w:t>të përcaktuara individualisht të së drejtës,</w:t>
      </w:r>
      <w:r w:rsidRPr="00815D85">
        <w:rPr>
          <w:rFonts w:ascii="Times New Roman" w:hAnsi="Times New Roman" w:cs="Times New Roman"/>
          <w:sz w:val="24"/>
          <w:szCs w:val="24"/>
        </w:rPr>
        <w:t xml:space="preserve"> i cili krijon, ndryshon ose shuan një marrëdhënie juridike konkrete;</w:t>
      </w:r>
    </w:p>
    <w:p w14:paraId="73BD2D90" w14:textId="77777777" w:rsidR="00386759" w:rsidRPr="00815D85" w:rsidRDefault="00042752" w:rsidP="008611B6">
      <w:pPr>
        <w:widowControl/>
        <w:numPr>
          <w:ilvl w:val="0"/>
          <w:numId w:val="91"/>
        </w:numPr>
        <w:suppressAutoHyphens/>
        <w:autoSpaceDE/>
        <w:ind w:left="1080" w:right="26"/>
        <w:jc w:val="both"/>
        <w:textAlignment w:val="baseline"/>
        <w:rPr>
          <w:rFonts w:ascii="Times New Roman" w:eastAsia="Calibri" w:hAnsi="Times New Roman" w:cs="Times New Roman"/>
          <w:sz w:val="24"/>
          <w:szCs w:val="24"/>
        </w:rPr>
      </w:pPr>
      <w:r w:rsidRPr="00815D85">
        <w:rPr>
          <w:rFonts w:ascii="Times New Roman" w:hAnsi="Times New Roman" w:cs="Times New Roman"/>
          <w:bCs/>
          <w:sz w:val="24"/>
          <w:szCs w:val="24"/>
        </w:rPr>
        <w:t>akti administrativ kolektiv</w:t>
      </w:r>
      <w:r w:rsidRPr="00815D85">
        <w:rPr>
          <w:rFonts w:ascii="Times New Roman" w:hAnsi="Times New Roman" w:cs="Times New Roman"/>
          <w:sz w:val="24"/>
          <w:szCs w:val="24"/>
        </w:rPr>
        <w:t xml:space="preserve">, i cili është një shprehje e vullnetit nga organi publik, në ushtrimin e funksionit të tij publik, që i drejtohet një grupi subjektesh, anëtarët e të cilit janë të përcaktuar individualisht ose mund të përcaktohen individualisht mbi bazën e karakteristikave të përgjithshme, i cili krijon, ndryshon ose shuan një marrëdhënie juridike konkrete. </w:t>
      </w:r>
    </w:p>
    <w:p w14:paraId="3B89E2CD" w14:textId="77777777" w:rsidR="00386759" w:rsidRPr="00815D85" w:rsidRDefault="00386759" w:rsidP="008611B6">
      <w:pPr>
        <w:widowControl/>
        <w:suppressAutoHyphens/>
        <w:autoSpaceDE/>
        <w:ind w:left="1080" w:right="26"/>
        <w:jc w:val="both"/>
        <w:textAlignment w:val="baseline"/>
        <w:rPr>
          <w:rFonts w:ascii="Times New Roman" w:eastAsia="Calibri" w:hAnsi="Times New Roman" w:cs="Times New Roman"/>
          <w:sz w:val="24"/>
          <w:szCs w:val="24"/>
        </w:rPr>
      </w:pPr>
    </w:p>
    <w:p w14:paraId="33CEA51F" w14:textId="77777777" w:rsidR="00266DAA" w:rsidRPr="00815D85" w:rsidRDefault="004D5615"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i/>
          <w:sz w:val="24"/>
          <w:szCs w:val="24"/>
        </w:rPr>
      </w:pPr>
      <w:r w:rsidRPr="00815D85">
        <w:rPr>
          <w:rFonts w:ascii="Times New Roman" w:hAnsi="Times New Roman" w:cs="Times New Roman"/>
          <w:sz w:val="24"/>
          <w:szCs w:val="24"/>
        </w:rPr>
        <w:t>Në analizë të përkufizimeve ligjore të mësipërme, GJK-ja</w:t>
      </w:r>
      <w:r w:rsidR="002E3312">
        <w:rPr>
          <w:rFonts w:ascii="Times New Roman" w:hAnsi="Times New Roman" w:cs="Times New Roman"/>
          <w:sz w:val="24"/>
          <w:szCs w:val="24"/>
        </w:rPr>
        <w:t xml:space="preserve"> </w:t>
      </w:r>
      <w:r w:rsidR="00042752" w:rsidRPr="00815D85">
        <w:rPr>
          <w:rFonts w:ascii="Times New Roman" w:hAnsi="Times New Roman" w:cs="Times New Roman"/>
          <w:sz w:val="24"/>
          <w:szCs w:val="24"/>
        </w:rPr>
        <w:t>ka theksuar se një akt me karakter normativ duhet të vendosë norma të përgjithshme sjelljeje, me karakter abstrakt, që rregullojnë marrëdhënie të caktuara juridike, të cilat i shtrijnë efektet e tyre mbi një kategori të pacaktuar subjektesh.</w:t>
      </w:r>
      <w:r w:rsidR="00042752" w:rsidRPr="00815D85">
        <w:rPr>
          <w:rStyle w:val="FootnoteReference"/>
          <w:rFonts w:ascii="Times New Roman" w:hAnsi="Times New Roman" w:cs="Times New Roman"/>
          <w:sz w:val="24"/>
          <w:szCs w:val="24"/>
        </w:rPr>
        <w:footnoteReference w:id="50"/>
      </w:r>
      <w:r w:rsidR="00536F11" w:rsidRPr="00815D85">
        <w:rPr>
          <w:rFonts w:ascii="Times New Roman" w:eastAsia="Times New Roman" w:hAnsi="Times New Roman" w:cs="Times New Roman"/>
          <w:sz w:val="24"/>
          <w:szCs w:val="24"/>
        </w:rPr>
        <w:t>Akti normativ është vullnet i shprehur nga organi publik, në ushtrim të funksionit të tij publik, që rregullon marrëdhënie të përcaktuara me ligj, duke vendosur rregulla të përgjithshme sjelljeje, dhe që nuk është shterues në zbatimin e tij, ku</w:t>
      </w:r>
      <w:r w:rsidR="004D40C1" w:rsidRPr="00815D85">
        <w:rPr>
          <w:rFonts w:ascii="Times New Roman" w:eastAsia="Times New Roman" w:hAnsi="Times New Roman" w:cs="Times New Roman"/>
          <w:sz w:val="24"/>
          <w:szCs w:val="24"/>
        </w:rPr>
        <w:t>ptim i dhënë edhe nga LGJA-ja</w:t>
      </w:r>
      <w:r w:rsidR="00536F11" w:rsidRPr="00815D85">
        <w:rPr>
          <w:rFonts w:ascii="Times New Roman" w:eastAsia="Times New Roman" w:hAnsi="Times New Roman" w:cs="Times New Roman"/>
          <w:sz w:val="24"/>
          <w:szCs w:val="24"/>
        </w:rPr>
        <w:t>.</w:t>
      </w:r>
      <w:r w:rsidR="00536F11" w:rsidRPr="00815D85">
        <w:rPr>
          <w:rStyle w:val="FootnoteReference"/>
          <w:rFonts w:ascii="Times New Roman" w:eastAsia="Times New Roman" w:hAnsi="Times New Roman" w:cs="Times New Roman"/>
          <w:sz w:val="24"/>
          <w:szCs w:val="24"/>
        </w:rPr>
        <w:footnoteReference w:id="51"/>
      </w:r>
    </w:p>
    <w:p w14:paraId="19A15727" w14:textId="77777777" w:rsidR="00266DAA" w:rsidRPr="00815D85" w:rsidRDefault="00266DAA" w:rsidP="008611B6">
      <w:pPr>
        <w:pStyle w:val="BodyText"/>
        <w:widowControl/>
        <w:tabs>
          <w:tab w:val="left" w:pos="720"/>
        </w:tabs>
        <w:suppressAutoHyphens/>
        <w:autoSpaceDE/>
        <w:snapToGrid w:val="0"/>
        <w:ind w:left="676" w:right="26"/>
        <w:jc w:val="both"/>
        <w:textAlignment w:val="baseline"/>
        <w:rPr>
          <w:rFonts w:ascii="Times New Roman" w:hAnsi="Times New Roman" w:cs="Times New Roman"/>
          <w:i/>
          <w:sz w:val="24"/>
          <w:szCs w:val="24"/>
        </w:rPr>
      </w:pPr>
    </w:p>
    <w:p w14:paraId="5D99322E" w14:textId="77777777" w:rsidR="00266DAA" w:rsidRPr="00815D85" w:rsidRDefault="00493F14"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i/>
          <w:sz w:val="24"/>
          <w:szCs w:val="24"/>
        </w:rPr>
      </w:pPr>
      <w:r w:rsidRPr="00815D85">
        <w:rPr>
          <w:rFonts w:ascii="Times New Roman" w:hAnsi="Times New Roman" w:cs="Times New Roman"/>
          <w:sz w:val="24"/>
          <w:szCs w:val="24"/>
        </w:rPr>
        <w:t>Ndërsa, akti</w:t>
      </w:r>
      <w:r w:rsidR="002E3312">
        <w:rPr>
          <w:rFonts w:ascii="Times New Roman" w:hAnsi="Times New Roman" w:cs="Times New Roman"/>
          <w:sz w:val="24"/>
          <w:szCs w:val="24"/>
        </w:rPr>
        <w:t xml:space="preserve"> </w:t>
      </w:r>
      <w:r w:rsidRPr="00815D85">
        <w:rPr>
          <w:rFonts w:ascii="Times New Roman" w:hAnsi="Times New Roman" w:cs="Times New Roman"/>
          <w:sz w:val="24"/>
          <w:szCs w:val="24"/>
        </w:rPr>
        <w:t xml:space="preserve">administrativ individual </w:t>
      </w:r>
      <w:r w:rsidR="00536F11" w:rsidRPr="00815D85">
        <w:rPr>
          <w:rFonts w:ascii="Times New Roman" w:eastAsia="Times New Roman" w:hAnsi="Times New Roman" w:cs="Times New Roman"/>
          <w:sz w:val="24"/>
          <w:szCs w:val="24"/>
        </w:rPr>
        <w:t xml:space="preserve">është vullnet i shprehur nga organi publik, në ushtrim të funksionit të tij publik, ndaj një ose disa subjekteve individualisht të përcaktuara të së drejtës, që krijon, ndryshon ose shuan një marrëdhënie juridike konkrete. Ai </w:t>
      </w:r>
      <w:r w:rsidR="00536F11" w:rsidRPr="00815D85">
        <w:rPr>
          <w:rFonts w:ascii="Times New Roman" w:eastAsia="Times New Roman" w:hAnsi="Times New Roman" w:cs="Times New Roman"/>
          <w:bCs/>
          <w:sz w:val="24"/>
          <w:szCs w:val="24"/>
        </w:rPr>
        <w:t xml:space="preserve">i referohet një fakti konkret, jo një numri faktesh të mundshme ose </w:t>
      </w:r>
      <w:r w:rsidR="00536F11" w:rsidRPr="00815D85">
        <w:rPr>
          <w:rFonts w:ascii="Times New Roman" w:eastAsia="Times New Roman" w:hAnsi="Times New Roman" w:cs="Times New Roman"/>
          <w:bCs/>
          <w:sz w:val="24"/>
          <w:szCs w:val="24"/>
        </w:rPr>
        <w:lastRenderedPageBreak/>
        <w:t xml:space="preserve">hipotetike, dhe </w:t>
      </w:r>
      <w:r w:rsidR="00536F11" w:rsidRPr="00815D85">
        <w:rPr>
          <w:rFonts w:ascii="Times New Roman" w:eastAsia="Times New Roman" w:hAnsi="Times New Roman" w:cs="Times New Roman"/>
          <w:sz w:val="24"/>
          <w:szCs w:val="24"/>
        </w:rPr>
        <w:t>i jep zgjidhje një çështjeje konkrete me natyrë teknike dhe jo normative</w:t>
      </w:r>
      <w:r w:rsidR="00042752" w:rsidRPr="00815D85">
        <w:rPr>
          <w:rFonts w:ascii="Times New Roman" w:eastAsia="Times New Roman" w:hAnsi="Times New Roman" w:cs="Times New Roman"/>
          <w:bCs/>
          <w:i/>
          <w:iCs/>
          <w:sz w:val="24"/>
          <w:szCs w:val="24"/>
        </w:rPr>
        <w:t>.</w:t>
      </w:r>
      <w:r w:rsidR="00042752" w:rsidRPr="00815D85">
        <w:rPr>
          <w:rStyle w:val="FootnoteReference"/>
          <w:rFonts w:ascii="Times New Roman" w:eastAsia="Times New Roman" w:hAnsi="Times New Roman" w:cs="Times New Roman"/>
          <w:bCs/>
          <w:iCs/>
          <w:sz w:val="24"/>
          <w:szCs w:val="24"/>
        </w:rPr>
        <w:footnoteReference w:id="52"/>
      </w:r>
    </w:p>
    <w:p w14:paraId="592705B2" w14:textId="77777777" w:rsidR="00266DAA" w:rsidRPr="00815D85" w:rsidRDefault="00266DAA" w:rsidP="008611B6">
      <w:pPr>
        <w:pStyle w:val="BodyText"/>
        <w:widowControl/>
        <w:tabs>
          <w:tab w:val="left" w:pos="720"/>
        </w:tabs>
        <w:suppressAutoHyphens/>
        <w:autoSpaceDE/>
        <w:snapToGrid w:val="0"/>
        <w:ind w:right="26"/>
        <w:jc w:val="both"/>
        <w:textAlignment w:val="baseline"/>
        <w:rPr>
          <w:rFonts w:ascii="Times New Roman" w:hAnsi="Times New Roman" w:cs="Times New Roman"/>
          <w:sz w:val="24"/>
          <w:szCs w:val="24"/>
        </w:rPr>
      </w:pPr>
    </w:p>
    <w:p w14:paraId="49126896" w14:textId="77777777" w:rsidR="00386759" w:rsidRPr="00815D85" w:rsidRDefault="00042752"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Doktrina juridike, legjislacioni, por edhe jurisprudenca e G</w:t>
      </w:r>
      <w:r w:rsidR="00493F14" w:rsidRPr="00815D85">
        <w:rPr>
          <w:rFonts w:ascii="Times New Roman" w:hAnsi="Times New Roman" w:cs="Times New Roman"/>
          <w:sz w:val="24"/>
          <w:szCs w:val="24"/>
        </w:rPr>
        <w:t>JK-së</w:t>
      </w:r>
      <w:r w:rsidRPr="00815D85">
        <w:rPr>
          <w:rFonts w:ascii="Times New Roman" w:hAnsi="Times New Roman" w:cs="Times New Roman"/>
          <w:sz w:val="24"/>
          <w:szCs w:val="24"/>
        </w:rPr>
        <w:t xml:space="preserve"> kanë identifikuar kriteret që përcaktojnë ndarjen e aktit nënligjor në individual ose normativ, të cilat janë:</w:t>
      </w:r>
      <w:r w:rsidRPr="00815D85">
        <w:rPr>
          <w:rFonts w:ascii="Times New Roman" w:hAnsi="Times New Roman" w:cs="Times New Roman"/>
          <w:sz w:val="24"/>
          <w:szCs w:val="24"/>
          <w:vertAlign w:val="superscript"/>
        </w:rPr>
        <w:footnoteReference w:id="53"/>
      </w:r>
    </w:p>
    <w:p w14:paraId="6243240C" w14:textId="77777777" w:rsidR="00386759" w:rsidRPr="00815D85" w:rsidRDefault="00386759" w:rsidP="008611B6">
      <w:pPr>
        <w:pStyle w:val="ListParagraph"/>
        <w:ind w:right="26"/>
        <w:rPr>
          <w:rFonts w:ascii="Times New Roman" w:hAnsi="Times New Roman" w:cs="Times New Roman"/>
          <w:sz w:val="24"/>
          <w:szCs w:val="24"/>
        </w:rPr>
      </w:pPr>
    </w:p>
    <w:p w14:paraId="44CACD3B" w14:textId="77777777" w:rsidR="00386759" w:rsidRPr="00815D85" w:rsidRDefault="00042752" w:rsidP="008611B6">
      <w:pPr>
        <w:pStyle w:val="BodyText"/>
        <w:widowControl/>
        <w:numPr>
          <w:ilvl w:val="0"/>
          <w:numId w:val="99"/>
        </w:numPr>
        <w:suppressAutoHyphens/>
        <w:autoSpaceDE/>
        <w:snapToGrid w:val="0"/>
        <w:ind w:left="1080"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Subjektet të cilëve akti u drejtohet drejtohet akti - subjekte individualisht të përcaktuara të së drejtës/një grup personash të përcaktueshëm në bazë të k</w:t>
      </w:r>
      <w:r w:rsidR="00493F14" w:rsidRPr="00815D85">
        <w:rPr>
          <w:rFonts w:ascii="Times New Roman" w:hAnsi="Times New Roman" w:cs="Times New Roman"/>
          <w:sz w:val="24"/>
          <w:szCs w:val="24"/>
        </w:rPr>
        <w:t>arakteristikave të përgjithshme</w:t>
      </w:r>
      <w:r w:rsidRPr="00815D85">
        <w:rPr>
          <w:rFonts w:ascii="Times New Roman" w:hAnsi="Times New Roman" w:cs="Times New Roman"/>
          <w:sz w:val="24"/>
          <w:szCs w:val="24"/>
        </w:rPr>
        <w:t xml:space="preserve"> ose subjekte të papërcaktuara të së drejtës;</w:t>
      </w:r>
    </w:p>
    <w:p w14:paraId="3330275A" w14:textId="77777777" w:rsidR="00386759" w:rsidRPr="00815D85" w:rsidRDefault="00042752" w:rsidP="008611B6">
      <w:pPr>
        <w:pStyle w:val="BodyText"/>
        <w:widowControl/>
        <w:numPr>
          <w:ilvl w:val="0"/>
          <w:numId w:val="99"/>
        </w:numPr>
        <w:suppressAutoHyphens/>
        <w:autoSpaceDE/>
        <w:snapToGrid w:val="0"/>
        <w:ind w:left="1080"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Objekti</w:t>
      </w:r>
      <w:r w:rsidR="006F77BA">
        <w:rPr>
          <w:rFonts w:ascii="Times New Roman" w:hAnsi="Times New Roman" w:cs="Times New Roman"/>
          <w:sz w:val="24"/>
          <w:szCs w:val="24"/>
        </w:rPr>
        <w:t xml:space="preserve"> </w:t>
      </w:r>
      <w:r w:rsidRPr="00815D85">
        <w:rPr>
          <w:rFonts w:ascii="Times New Roman" w:hAnsi="Times New Roman" w:cs="Times New Roman"/>
          <w:sz w:val="24"/>
          <w:szCs w:val="24"/>
        </w:rPr>
        <w:t>- krijimi, ndryshimi ose shuarja e një marrëdhënieje juridike konkret</w:t>
      </w:r>
      <w:r w:rsidR="00493F14" w:rsidRPr="00815D85">
        <w:rPr>
          <w:rFonts w:ascii="Times New Roman" w:hAnsi="Times New Roman" w:cs="Times New Roman"/>
          <w:sz w:val="24"/>
          <w:szCs w:val="24"/>
        </w:rPr>
        <w:t xml:space="preserve">e të së drejtës administrative </w:t>
      </w:r>
      <w:r w:rsidRPr="00815D85">
        <w:rPr>
          <w:rFonts w:ascii="Times New Roman" w:hAnsi="Times New Roman" w:cs="Times New Roman"/>
          <w:sz w:val="24"/>
          <w:szCs w:val="24"/>
        </w:rPr>
        <w:t>ose përcaktimi i normave të përgjithshme të sjelljes, me karakter abstrakt;</w:t>
      </w:r>
    </w:p>
    <w:p w14:paraId="59627625" w14:textId="77777777" w:rsidR="00266DAA" w:rsidRPr="00815D85" w:rsidRDefault="00042752" w:rsidP="008611B6">
      <w:pPr>
        <w:pStyle w:val="BodyText"/>
        <w:numPr>
          <w:ilvl w:val="0"/>
          <w:numId w:val="99"/>
        </w:numPr>
        <w:suppressAutoHyphens/>
        <w:snapToGrid w:val="0"/>
        <w:ind w:left="1080"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 xml:space="preserve">Karakteri shterues/joshterues - efektet shtrihen tek subjekte të përcaktuara </w:t>
      </w:r>
      <w:r w:rsidR="00493F14" w:rsidRPr="00815D85">
        <w:rPr>
          <w:rFonts w:ascii="Times New Roman" w:hAnsi="Times New Roman" w:cs="Times New Roman"/>
          <w:sz w:val="24"/>
          <w:szCs w:val="24"/>
        </w:rPr>
        <w:t>dhe në mënyrë të njëhershme</w:t>
      </w:r>
      <w:r w:rsidRPr="00815D85">
        <w:rPr>
          <w:rFonts w:ascii="Times New Roman" w:hAnsi="Times New Roman" w:cs="Times New Roman"/>
          <w:sz w:val="24"/>
          <w:szCs w:val="24"/>
        </w:rPr>
        <w:t xml:space="preserve"> ose tek subjekte të papërcaktuara të së drejtës, në mënyrë të vazhdueshme dhe jo të njëhershme.</w:t>
      </w:r>
    </w:p>
    <w:p w14:paraId="315B4A1A" w14:textId="77777777" w:rsidR="00266DAA" w:rsidRPr="00815D85" w:rsidRDefault="00266DAA" w:rsidP="008611B6">
      <w:pPr>
        <w:pStyle w:val="BodyText"/>
        <w:widowControl/>
        <w:tabs>
          <w:tab w:val="left" w:pos="720"/>
        </w:tabs>
        <w:suppressAutoHyphens/>
        <w:autoSpaceDE/>
        <w:snapToGrid w:val="0"/>
        <w:ind w:right="26"/>
        <w:jc w:val="both"/>
        <w:textAlignment w:val="baseline"/>
        <w:rPr>
          <w:rFonts w:ascii="Times New Roman" w:hAnsi="Times New Roman" w:cs="Times New Roman"/>
          <w:sz w:val="24"/>
          <w:szCs w:val="24"/>
        </w:rPr>
      </w:pPr>
    </w:p>
    <w:p w14:paraId="16368710" w14:textId="77777777" w:rsidR="00266DAA" w:rsidRPr="00815D85" w:rsidRDefault="00493F14" w:rsidP="008611B6">
      <w:pPr>
        <w:pStyle w:val="BodyText"/>
        <w:widowControl/>
        <w:numPr>
          <w:ilvl w:val="0"/>
          <w:numId w:val="139"/>
        </w:numPr>
        <w:tabs>
          <w:tab w:val="left" w:pos="720"/>
        </w:tabs>
        <w:suppressAutoHyphens/>
        <w:autoSpaceDE/>
        <w:snapToGrid w:val="0"/>
        <w:spacing w:after="24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 xml:space="preserve">Gjithashtu, </w:t>
      </w:r>
      <w:r w:rsidR="00042752" w:rsidRPr="00815D85">
        <w:rPr>
          <w:rFonts w:ascii="Times New Roman" w:hAnsi="Times New Roman" w:cs="Times New Roman"/>
          <w:sz w:val="24"/>
          <w:szCs w:val="24"/>
        </w:rPr>
        <w:t xml:space="preserve">duhet treguar kujdes </w:t>
      </w:r>
      <w:r w:rsidRPr="00815D85">
        <w:rPr>
          <w:rFonts w:ascii="Times New Roman" w:hAnsi="Times New Roman" w:cs="Times New Roman"/>
          <w:sz w:val="24"/>
          <w:szCs w:val="24"/>
        </w:rPr>
        <w:t>në diferencimin</w:t>
      </w:r>
      <w:r w:rsidR="00042752" w:rsidRPr="00815D85">
        <w:rPr>
          <w:rFonts w:ascii="Times New Roman" w:hAnsi="Times New Roman" w:cs="Times New Roman"/>
          <w:sz w:val="24"/>
          <w:szCs w:val="24"/>
        </w:rPr>
        <w:t xml:space="preserve"> e aktit nënligjor normativ nga akti administrativ kolektiv, i cili i drejtohet një grupi subjektesh, </w:t>
      </w:r>
      <w:r w:rsidR="00042752" w:rsidRPr="00815D85">
        <w:rPr>
          <w:rFonts w:ascii="Times New Roman" w:hAnsi="Times New Roman" w:cs="Times New Roman"/>
          <w:sz w:val="24"/>
          <w:szCs w:val="24"/>
          <w:u w:val="single"/>
        </w:rPr>
        <w:t>anëtarët e të cilit janë të përcaktuar individualisht ose mund të përcaktohen individualisht</w:t>
      </w:r>
      <w:r w:rsidR="00042752" w:rsidRPr="00815D85">
        <w:rPr>
          <w:rFonts w:ascii="Times New Roman" w:hAnsi="Times New Roman" w:cs="Times New Roman"/>
          <w:sz w:val="24"/>
          <w:szCs w:val="24"/>
        </w:rPr>
        <w:t xml:space="preserve"> mbi bazën e karakteristikave të përgjithshme, si dhe krijon, ndryshon ose shuan një marrëdhënie juridike konkrete. </w:t>
      </w:r>
    </w:p>
    <w:p w14:paraId="44E82C75" w14:textId="77777777" w:rsidR="001F06AD" w:rsidRPr="00815D85" w:rsidRDefault="00042752"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Zbërthimi i kritereve të mësipërme nxjerr në pah edhe dallimin ndërmjet</w:t>
      </w:r>
      <w:r w:rsidR="006F77BA">
        <w:rPr>
          <w:rFonts w:ascii="Times New Roman" w:hAnsi="Times New Roman" w:cs="Times New Roman"/>
          <w:sz w:val="24"/>
          <w:szCs w:val="24"/>
        </w:rPr>
        <w:t xml:space="preserve"> aktit administrativ kolektiv nga </w:t>
      </w:r>
      <w:r w:rsidRPr="00815D85">
        <w:rPr>
          <w:rFonts w:ascii="Times New Roman" w:hAnsi="Times New Roman" w:cs="Times New Roman"/>
          <w:sz w:val="24"/>
          <w:szCs w:val="24"/>
        </w:rPr>
        <w:t>akti administrativ individual, për shkak të papërcaktueshmërisë së numrit të personave që i përkasin grupit. Kriteret e tjera që lidhen me objektin e rregullimit dhe karakterin shterues plotësohen</w:t>
      </w:r>
      <w:r w:rsidR="00011272" w:rsidRPr="00815D85">
        <w:rPr>
          <w:rFonts w:ascii="Times New Roman" w:hAnsi="Times New Roman" w:cs="Times New Roman"/>
          <w:sz w:val="24"/>
          <w:szCs w:val="24"/>
        </w:rPr>
        <w:t xml:space="preserve"> edhe</w:t>
      </w:r>
      <w:r w:rsidRPr="00815D85">
        <w:rPr>
          <w:rFonts w:ascii="Times New Roman" w:hAnsi="Times New Roman" w:cs="Times New Roman"/>
          <w:sz w:val="24"/>
          <w:szCs w:val="24"/>
        </w:rPr>
        <w:t xml:space="preserve"> nga akti administrativ kolektiv. </w:t>
      </w:r>
    </w:p>
    <w:p w14:paraId="19FE4E76" w14:textId="77777777" w:rsidR="00266DAA" w:rsidRPr="00815D85" w:rsidRDefault="00266DAA" w:rsidP="008611B6">
      <w:pPr>
        <w:pStyle w:val="BodyText"/>
        <w:widowControl/>
        <w:tabs>
          <w:tab w:val="left" w:pos="720"/>
        </w:tabs>
        <w:suppressAutoHyphens/>
        <w:autoSpaceDE/>
        <w:snapToGrid w:val="0"/>
        <w:ind w:left="676" w:right="26"/>
        <w:jc w:val="both"/>
        <w:textAlignment w:val="baseline"/>
        <w:rPr>
          <w:rFonts w:ascii="Times New Roman" w:hAnsi="Times New Roman" w:cs="Times New Roman"/>
          <w:sz w:val="24"/>
          <w:szCs w:val="24"/>
        </w:rPr>
      </w:pPr>
    </w:p>
    <w:p w14:paraId="4C14C30F" w14:textId="77777777" w:rsidR="00386759" w:rsidRPr="00815D85" w:rsidRDefault="00011272"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Nisur edhe nga terminologjia</w:t>
      </w:r>
      <w:r w:rsidR="0009004D" w:rsidRPr="00815D85">
        <w:rPr>
          <w:rFonts w:ascii="Times New Roman" w:hAnsi="Times New Roman" w:cs="Times New Roman"/>
          <w:sz w:val="24"/>
          <w:szCs w:val="24"/>
        </w:rPr>
        <w:t xml:space="preserve"> jo shumë e qëndrueshme</w:t>
      </w:r>
      <w:r w:rsidRPr="00815D85">
        <w:rPr>
          <w:rFonts w:ascii="Times New Roman" w:hAnsi="Times New Roman" w:cs="Times New Roman"/>
          <w:sz w:val="24"/>
          <w:szCs w:val="24"/>
        </w:rPr>
        <w:t xml:space="preserve"> që përdor Kushtetuta në emërtimin e akteve administrative të përmendur më sipër, </w:t>
      </w:r>
      <w:r w:rsidR="00042752" w:rsidRPr="00815D85">
        <w:rPr>
          <w:rFonts w:ascii="Times New Roman" w:hAnsi="Times New Roman" w:cs="Times New Roman"/>
          <w:sz w:val="24"/>
          <w:szCs w:val="24"/>
        </w:rPr>
        <w:t xml:space="preserve">në praktikë termat e përdorur </w:t>
      </w:r>
      <w:r w:rsidR="00E636BF" w:rsidRPr="00815D85">
        <w:rPr>
          <w:rFonts w:ascii="Times New Roman" w:hAnsi="Times New Roman" w:cs="Times New Roman"/>
          <w:sz w:val="24"/>
          <w:szCs w:val="24"/>
        </w:rPr>
        <w:t>për</w:t>
      </w:r>
      <w:r w:rsidR="00042752" w:rsidRPr="00815D85">
        <w:rPr>
          <w:rFonts w:ascii="Times New Roman" w:hAnsi="Times New Roman" w:cs="Times New Roman"/>
          <w:sz w:val="24"/>
          <w:szCs w:val="24"/>
        </w:rPr>
        <w:t xml:space="preserve"> aktet nënligjore në kuptim të nenit 118 të Kushtetutës janë pjesërisht të njëjta me termat e përdorur për aktet e brendshme administrative në kuptim të nenit 119 të Kushtetutës, si dhe për aktet administrative individuale.</w:t>
      </w:r>
      <w:r w:rsidR="006F77BA">
        <w:rPr>
          <w:rFonts w:ascii="Times New Roman" w:hAnsi="Times New Roman" w:cs="Times New Roman"/>
          <w:sz w:val="24"/>
          <w:szCs w:val="24"/>
        </w:rPr>
        <w:t xml:space="preserve"> </w:t>
      </w:r>
      <w:r w:rsidR="00E636BF" w:rsidRPr="00815D85">
        <w:rPr>
          <w:rFonts w:ascii="Times New Roman" w:hAnsi="Times New Roman" w:cs="Times New Roman"/>
          <w:sz w:val="24"/>
          <w:szCs w:val="24"/>
        </w:rPr>
        <w:t xml:space="preserve">Përdorimi i termave të njëjtë </w:t>
      </w:r>
      <w:r w:rsidR="00042752" w:rsidRPr="00815D85">
        <w:rPr>
          <w:rFonts w:ascii="Times New Roman" w:hAnsi="Times New Roman" w:cs="Times New Roman"/>
          <w:sz w:val="24"/>
          <w:szCs w:val="24"/>
        </w:rPr>
        <w:t>është problematike për shkak të natyrës juridike thelbësisht të ndryshme të këtyre akteve (shih më lart karakteristikat e akteve dhe k</w:t>
      </w:r>
      <w:r w:rsidR="00E636BF" w:rsidRPr="00815D85">
        <w:rPr>
          <w:rFonts w:ascii="Times New Roman" w:hAnsi="Times New Roman" w:cs="Times New Roman"/>
          <w:sz w:val="24"/>
          <w:szCs w:val="24"/>
        </w:rPr>
        <w:t>ërkesat</w:t>
      </w:r>
      <w:r w:rsidR="006F77BA">
        <w:rPr>
          <w:rFonts w:ascii="Times New Roman" w:hAnsi="Times New Roman" w:cs="Times New Roman"/>
          <w:sz w:val="24"/>
          <w:szCs w:val="24"/>
        </w:rPr>
        <w:t xml:space="preserve"> </w:t>
      </w:r>
      <w:r w:rsidR="00E636BF" w:rsidRPr="00815D85">
        <w:rPr>
          <w:rFonts w:ascii="Times New Roman" w:hAnsi="Times New Roman" w:cs="Times New Roman"/>
          <w:sz w:val="24"/>
          <w:szCs w:val="24"/>
        </w:rPr>
        <w:t xml:space="preserve">ligjore </w:t>
      </w:r>
      <w:r w:rsidR="00042752" w:rsidRPr="00815D85">
        <w:rPr>
          <w:rFonts w:ascii="Times New Roman" w:hAnsi="Times New Roman" w:cs="Times New Roman"/>
          <w:sz w:val="24"/>
          <w:szCs w:val="24"/>
        </w:rPr>
        <w:t>për miratimin e tyre)</w:t>
      </w:r>
      <w:r w:rsidR="00E636BF" w:rsidRPr="00815D85">
        <w:rPr>
          <w:rFonts w:ascii="Times New Roman" w:hAnsi="Times New Roman" w:cs="Times New Roman"/>
          <w:sz w:val="24"/>
          <w:szCs w:val="24"/>
        </w:rPr>
        <w:t xml:space="preserve">. </w:t>
      </w:r>
      <w:r w:rsidR="00042752" w:rsidRPr="00815D85">
        <w:rPr>
          <w:rFonts w:ascii="Times New Roman" w:hAnsi="Times New Roman" w:cs="Times New Roman"/>
          <w:sz w:val="24"/>
          <w:szCs w:val="24"/>
        </w:rPr>
        <w:t>Kjo situatë</w:t>
      </w:r>
      <w:r w:rsidR="006F77BA">
        <w:rPr>
          <w:rFonts w:ascii="Times New Roman" w:hAnsi="Times New Roman" w:cs="Times New Roman"/>
          <w:sz w:val="24"/>
          <w:szCs w:val="24"/>
        </w:rPr>
        <w:t xml:space="preserve"> </w:t>
      </w:r>
      <w:r w:rsidR="00042752" w:rsidRPr="00815D85">
        <w:rPr>
          <w:rFonts w:ascii="Times New Roman" w:hAnsi="Times New Roman" w:cs="Times New Roman"/>
          <w:sz w:val="24"/>
          <w:szCs w:val="24"/>
        </w:rPr>
        <w:t>kërkon që, fillimisht, organi administrativ që nxjerr aktin dhe</w:t>
      </w:r>
      <w:r w:rsidR="006F77BA">
        <w:rPr>
          <w:rFonts w:ascii="Times New Roman" w:hAnsi="Times New Roman" w:cs="Times New Roman"/>
          <w:sz w:val="24"/>
          <w:szCs w:val="24"/>
        </w:rPr>
        <w:t xml:space="preserve"> </w:t>
      </w:r>
      <w:r w:rsidR="00E636BF" w:rsidRPr="00815D85">
        <w:rPr>
          <w:rFonts w:ascii="Times New Roman" w:hAnsi="Times New Roman" w:cs="Times New Roman"/>
          <w:sz w:val="24"/>
          <w:szCs w:val="24"/>
        </w:rPr>
        <w:t xml:space="preserve">më pas </w:t>
      </w:r>
      <w:r w:rsidR="00042752" w:rsidRPr="00815D85">
        <w:rPr>
          <w:rFonts w:ascii="Times New Roman" w:hAnsi="Times New Roman" w:cs="Times New Roman"/>
          <w:sz w:val="24"/>
          <w:szCs w:val="24"/>
        </w:rPr>
        <w:t xml:space="preserve">subjektet të cilëve u drejtohet akti, të vlerësojnë për çdo akt natyrën </w:t>
      </w:r>
      <w:r w:rsidR="00E636BF" w:rsidRPr="00815D85">
        <w:rPr>
          <w:rFonts w:ascii="Times New Roman" w:hAnsi="Times New Roman" w:cs="Times New Roman"/>
          <w:sz w:val="24"/>
          <w:szCs w:val="24"/>
        </w:rPr>
        <w:t xml:space="preserve">juridike, me qëllim identifikimin e llojit të aktit </w:t>
      </w:r>
      <w:r w:rsidR="00042752" w:rsidRPr="00815D85">
        <w:rPr>
          <w:rFonts w:ascii="Times New Roman" w:hAnsi="Times New Roman" w:cs="Times New Roman"/>
          <w:sz w:val="24"/>
          <w:szCs w:val="24"/>
        </w:rPr>
        <w:t xml:space="preserve">(akt </w:t>
      </w:r>
      <w:r w:rsidR="00E636BF" w:rsidRPr="00815D85">
        <w:rPr>
          <w:rFonts w:ascii="Times New Roman" w:hAnsi="Times New Roman" w:cs="Times New Roman"/>
          <w:sz w:val="24"/>
          <w:szCs w:val="24"/>
        </w:rPr>
        <w:t>nënligjor normativ</w:t>
      </w:r>
      <w:r w:rsidR="00042752" w:rsidRPr="00815D85">
        <w:rPr>
          <w:rFonts w:ascii="Times New Roman" w:hAnsi="Times New Roman" w:cs="Times New Roman"/>
          <w:sz w:val="24"/>
          <w:szCs w:val="24"/>
        </w:rPr>
        <w:t>, akt administrativ i brendshëm, akt administrativ individual).</w:t>
      </w:r>
      <w:r w:rsidR="007269BD" w:rsidRPr="00815D85">
        <w:rPr>
          <w:rFonts w:ascii="Times New Roman" w:hAnsi="Times New Roman" w:cs="Times New Roman"/>
          <w:sz w:val="24"/>
          <w:szCs w:val="24"/>
        </w:rPr>
        <w:tab/>
      </w:r>
    </w:p>
    <w:p w14:paraId="538BE725" w14:textId="77777777" w:rsidR="00386759" w:rsidRPr="00815D85" w:rsidRDefault="00386759" w:rsidP="008611B6">
      <w:pPr>
        <w:pStyle w:val="BodyText"/>
        <w:widowControl/>
        <w:tabs>
          <w:tab w:val="left" w:pos="720"/>
        </w:tabs>
        <w:suppressAutoHyphens/>
        <w:autoSpaceDE/>
        <w:snapToGrid w:val="0"/>
        <w:ind w:left="676" w:right="26"/>
        <w:jc w:val="both"/>
        <w:textAlignment w:val="baseline"/>
        <w:rPr>
          <w:rFonts w:ascii="Times New Roman" w:hAnsi="Times New Roman" w:cs="Times New Roman"/>
          <w:sz w:val="24"/>
          <w:szCs w:val="24"/>
        </w:rPr>
      </w:pPr>
    </w:p>
    <w:p w14:paraId="392F6855" w14:textId="77777777" w:rsidR="00386759" w:rsidRPr="00815D85" w:rsidRDefault="00042752"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Për shembull, Këshilli i Ministrave, në pajtim me nenin 100(5) të Kushtetutës, nxjerr</w:t>
      </w:r>
      <w:r w:rsidR="0009004D" w:rsidRPr="00815D85">
        <w:rPr>
          <w:rFonts w:ascii="Times New Roman" w:hAnsi="Times New Roman" w:cs="Times New Roman"/>
          <w:sz w:val="24"/>
          <w:szCs w:val="24"/>
        </w:rPr>
        <w:t xml:space="preserve"> </w:t>
      </w:r>
      <w:r w:rsidRPr="00815D85">
        <w:rPr>
          <w:rFonts w:ascii="Times New Roman" w:hAnsi="Times New Roman" w:cs="Times New Roman"/>
          <w:sz w:val="24"/>
          <w:szCs w:val="24"/>
        </w:rPr>
        <w:t>vendime dhe udhëzime.</w:t>
      </w:r>
      <w:r w:rsidR="002E3312">
        <w:rPr>
          <w:rFonts w:ascii="Times New Roman" w:hAnsi="Times New Roman" w:cs="Times New Roman"/>
          <w:sz w:val="24"/>
          <w:szCs w:val="24"/>
        </w:rPr>
        <w:t xml:space="preserve"> </w:t>
      </w:r>
      <w:r w:rsidR="00217355" w:rsidRPr="00815D85">
        <w:rPr>
          <w:rFonts w:ascii="Times New Roman" w:hAnsi="Times New Roman" w:cs="Times New Roman"/>
          <w:sz w:val="24"/>
          <w:szCs w:val="24"/>
        </w:rPr>
        <w:t>Gjithashtu</w:t>
      </w:r>
      <w:r w:rsidRPr="00815D85">
        <w:rPr>
          <w:rFonts w:ascii="Times New Roman" w:hAnsi="Times New Roman" w:cs="Times New Roman"/>
          <w:sz w:val="24"/>
          <w:szCs w:val="24"/>
        </w:rPr>
        <w:t>, Këshilli i Ministrave nxjerr akte normative me efekt</w:t>
      </w:r>
      <w:r w:rsidR="00217355" w:rsidRPr="00815D85">
        <w:rPr>
          <w:rFonts w:ascii="Times New Roman" w:hAnsi="Times New Roman" w:cs="Times New Roman"/>
          <w:sz w:val="24"/>
          <w:szCs w:val="24"/>
        </w:rPr>
        <w:t xml:space="preserve"> detyrues</w:t>
      </w:r>
      <w:r w:rsidRPr="00815D85">
        <w:rPr>
          <w:rFonts w:ascii="Times New Roman" w:hAnsi="Times New Roman" w:cs="Times New Roman"/>
          <w:sz w:val="24"/>
          <w:szCs w:val="24"/>
        </w:rPr>
        <w:t xml:space="preserve"> të përgjithshëm sipas nenit 116 (1)</w:t>
      </w:r>
      <w:r w:rsidR="00217355" w:rsidRPr="00815D85">
        <w:rPr>
          <w:rFonts w:ascii="Times New Roman" w:hAnsi="Times New Roman" w:cs="Times New Roman"/>
          <w:sz w:val="24"/>
          <w:szCs w:val="24"/>
        </w:rPr>
        <w:t>(</w:t>
      </w:r>
      <w:r w:rsidRPr="00815D85">
        <w:rPr>
          <w:rFonts w:ascii="Times New Roman" w:hAnsi="Times New Roman" w:cs="Times New Roman"/>
          <w:sz w:val="24"/>
          <w:szCs w:val="24"/>
        </w:rPr>
        <w:t>ç</w:t>
      </w:r>
      <w:r w:rsidR="00217355" w:rsidRPr="00815D85">
        <w:rPr>
          <w:rFonts w:ascii="Times New Roman" w:hAnsi="Times New Roman" w:cs="Times New Roman"/>
          <w:sz w:val="24"/>
          <w:szCs w:val="24"/>
        </w:rPr>
        <w:t>)</w:t>
      </w:r>
      <w:r w:rsidR="0009004D" w:rsidRPr="00815D85">
        <w:rPr>
          <w:rFonts w:ascii="Times New Roman" w:hAnsi="Times New Roman" w:cs="Times New Roman"/>
          <w:sz w:val="24"/>
          <w:szCs w:val="24"/>
        </w:rPr>
        <w:t xml:space="preserve"> </w:t>
      </w:r>
      <w:r w:rsidRPr="00815D85">
        <w:rPr>
          <w:rFonts w:ascii="Times New Roman" w:hAnsi="Times New Roman" w:cs="Times New Roman"/>
          <w:sz w:val="24"/>
          <w:szCs w:val="24"/>
        </w:rPr>
        <w:t>të Kushtetutës.</w:t>
      </w:r>
      <w:r w:rsidRPr="00815D85">
        <w:rPr>
          <w:rStyle w:val="FootnoteReference"/>
          <w:rFonts w:ascii="Times New Roman" w:eastAsia="Times New Roman" w:hAnsi="Times New Roman" w:cs="Times New Roman"/>
          <w:kern w:val="3"/>
          <w:sz w:val="24"/>
          <w:szCs w:val="24"/>
        </w:rPr>
        <w:footnoteReference w:id="54"/>
      </w:r>
      <w:r w:rsidRPr="00815D85">
        <w:rPr>
          <w:rFonts w:ascii="Times New Roman" w:hAnsi="Times New Roman" w:cs="Times New Roman"/>
          <w:sz w:val="24"/>
          <w:szCs w:val="24"/>
        </w:rPr>
        <w:t xml:space="preserve"> Këshilli i Ministrave </w:t>
      </w:r>
      <w:r w:rsidRPr="00815D85">
        <w:rPr>
          <w:rFonts w:ascii="Times New Roman" w:hAnsi="Times New Roman" w:cs="Times New Roman"/>
          <w:sz w:val="24"/>
          <w:szCs w:val="24"/>
        </w:rPr>
        <w:lastRenderedPageBreak/>
        <w:t xml:space="preserve">përdor termin 'vendim' dhe 'udhëzim' për nxjerrjen e akteve nënligjore në kuptim të nenit 118(1) të Kushtetutës. Aktet nënligjore kanë nevojë për një autorizim të qartë nga ligji, d.m.th. një dispozitë ligjore që autorizon </w:t>
      </w:r>
      <w:r w:rsidR="000B6C7E" w:rsidRPr="00815D85">
        <w:rPr>
          <w:rFonts w:ascii="Times New Roman" w:hAnsi="Times New Roman" w:cs="Times New Roman"/>
          <w:sz w:val="24"/>
          <w:szCs w:val="24"/>
        </w:rPr>
        <w:t xml:space="preserve">shprehimisht </w:t>
      </w:r>
      <w:r w:rsidRPr="00815D85">
        <w:rPr>
          <w:rFonts w:ascii="Times New Roman" w:hAnsi="Times New Roman" w:cs="Times New Roman"/>
          <w:sz w:val="24"/>
          <w:szCs w:val="24"/>
        </w:rPr>
        <w:t>Këshillin e Ministrave të nxjerrë akt</w:t>
      </w:r>
      <w:r w:rsidR="000B6C7E" w:rsidRPr="00815D85">
        <w:rPr>
          <w:rFonts w:ascii="Times New Roman" w:hAnsi="Times New Roman" w:cs="Times New Roman"/>
          <w:sz w:val="24"/>
          <w:szCs w:val="24"/>
        </w:rPr>
        <w:t>in</w:t>
      </w:r>
      <w:r w:rsidRPr="00815D85">
        <w:rPr>
          <w:rFonts w:ascii="Times New Roman" w:hAnsi="Times New Roman" w:cs="Times New Roman"/>
          <w:sz w:val="24"/>
          <w:szCs w:val="24"/>
        </w:rPr>
        <w:t xml:space="preserve"> në përputhje me ligjin (neni 118(2) i Kushtetutës). Në këto raste, vendimi ose udhëzimi botohet në Fletoren Zyrtare në mënyrë që të ketë efekte juridike, përndryshe janë të pavlefshme (neni 117(1)</w:t>
      </w:r>
      <w:r w:rsidR="007E5AF1" w:rsidRPr="00815D85">
        <w:rPr>
          <w:rFonts w:ascii="Times New Roman" w:hAnsi="Times New Roman" w:cs="Times New Roman"/>
          <w:sz w:val="24"/>
          <w:szCs w:val="24"/>
        </w:rPr>
        <w:t xml:space="preserve"> i Kushtetutës</w:t>
      </w:r>
      <w:r w:rsidRPr="00815D85">
        <w:rPr>
          <w:rFonts w:ascii="Times New Roman" w:hAnsi="Times New Roman" w:cs="Times New Roman"/>
          <w:sz w:val="24"/>
          <w:szCs w:val="24"/>
        </w:rPr>
        <w:t xml:space="preserve">). </w:t>
      </w:r>
    </w:p>
    <w:p w14:paraId="6AC26250" w14:textId="77777777" w:rsidR="00386759" w:rsidRPr="00815D85" w:rsidRDefault="00386759" w:rsidP="008611B6">
      <w:pPr>
        <w:pStyle w:val="ListParagraph"/>
        <w:ind w:right="26"/>
        <w:rPr>
          <w:rFonts w:ascii="Times New Roman" w:hAnsi="Times New Roman" w:cs="Times New Roman"/>
          <w:sz w:val="24"/>
          <w:szCs w:val="24"/>
        </w:rPr>
      </w:pPr>
    </w:p>
    <w:p w14:paraId="3E42844F" w14:textId="77777777" w:rsidR="00386759" w:rsidRPr="00815D85" w:rsidRDefault="00042752" w:rsidP="008611B6">
      <w:pPr>
        <w:pStyle w:val="BodyText"/>
        <w:widowControl/>
        <w:tabs>
          <w:tab w:val="left" w:pos="720"/>
        </w:tabs>
        <w:suppressAutoHyphens/>
        <w:autoSpaceDE/>
        <w:snapToGrid w:val="0"/>
        <w:ind w:left="1242" w:right="26"/>
        <w:jc w:val="both"/>
        <w:textAlignment w:val="baseline"/>
        <w:rPr>
          <w:rFonts w:ascii="Times New Roman" w:hAnsi="Times New Roman" w:cs="Times New Roman"/>
          <w:b/>
          <w:sz w:val="24"/>
          <w:szCs w:val="24"/>
        </w:rPr>
      </w:pPr>
      <w:r w:rsidRPr="00815D85">
        <w:rPr>
          <w:rFonts w:ascii="Times New Roman" w:hAnsi="Times New Roman" w:cs="Times New Roman"/>
          <w:b/>
          <w:bCs/>
          <w:sz w:val="24"/>
          <w:szCs w:val="24"/>
        </w:rPr>
        <w:t>Shembull për një akt nënligjor të titulluar ‘vendim’</w:t>
      </w:r>
      <w:r w:rsidRPr="00815D85">
        <w:rPr>
          <w:rFonts w:ascii="Times New Roman" w:hAnsi="Times New Roman" w:cs="Times New Roman"/>
          <w:b/>
          <w:sz w:val="24"/>
          <w:szCs w:val="24"/>
        </w:rPr>
        <w:t>:</w:t>
      </w:r>
    </w:p>
    <w:p w14:paraId="18DA9E19" w14:textId="77777777" w:rsidR="00386759" w:rsidRPr="00815D85" w:rsidRDefault="00042752" w:rsidP="008611B6">
      <w:pPr>
        <w:pStyle w:val="BodyText"/>
        <w:widowControl/>
        <w:tabs>
          <w:tab w:val="left" w:pos="720"/>
        </w:tabs>
        <w:suppressAutoHyphens/>
        <w:autoSpaceDE/>
        <w:snapToGrid w:val="0"/>
        <w:ind w:left="1242"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Vendimi nr. 110, datë 6.3.2019,</w:t>
      </w:r>
      <w:r w:rsidR="007E5AF1" w:rsidRPr="00815D85">
        <w:rPr>
          <w:rFonts w:ascii="Times New Roman" w:hAnsi="Times New Roman" w:cs="Times New Roman"/>
          <w:sz w:val="24"/>
          <w:szCs w:val="24"/>
        </w:rPr>
        <w:t xml:space="preserve"> i Këshillit të Ministrave</w:t>
      </w:r>
      <w:r w:rsidRPr="00815D85">
        <w:rPr>
          <w:rFonts w:ascii="Times New Roman" w:hAnsi="Times New Roman" w:cs="Times New Roman"/>
          <w:sz w:val="24"/>
          <w:szCs w:val="24"/>
        </w:rPr>
        <w:t xml:space="preserve"> “Për përcaktimin e procedurave dhe të rregullave të përzgjedhjes së organizatave jofitimprurëse, të autorizuara për ofrimin e ndihmës juridike parësore të garantuar nga shteti, që përfitojnë financime nga buxheti i shtetit dhe mënyra e financimit të tyre”</w:t>
      </w:r>
    </w:p>
    <w:p w14:paraId="15EFDEEE" w14:textId="77777777" w:rsidR="00386759" w:rsidRPr="00815D85" w:rsidRDefault="00042752" w:rsidP="008611B6">
      <w:pPr>
        <w:pStyle w:val="BodyText"/>
        <w:widowControl/>
        <w:tabs>
          <w:tab w:val="left" w:pos="720"/>
        </w:tabs>
        <w:suppressAutoHyphens/>
        <w:autoSpaceDE/>
        <w:snapToGrid w:val="0"/>
        <w:ind w:left="1242" w:right="26"/>
        <w:jc w:val="both"/>
        <w:textAlignment w:val="baseline"/>
        <w:rPr>
          <w:rFonts w:ascii="Times New Roman" w:hAnsi="Times New Roman" w:cs="Times New Roman"/>
          <w:b/>
          <w:sz w:val="24"/>
          <w:szCs w:val="24"/>
        </w:rPr>
      </w:pPr>
      <w:r w:rsidRPr="00815D85">
        <w:rPr>
          <w:rFonts w:ascii="Times New Roman" w:hAnsi="Times New Roman" w:cs="Times New Roman"/>
          <w:b/>
          <w:bCs/>
          <w:sz w:val="24"/>
          <w:szCs w:val="24"/>
        </w:rPr>
        <w:t>Shembull për një akt nënligjor të titulluar ‘udhëzim’</w:t>
      </w:r>
      <w:r w:rsidRPr="00815D85">
        <w:rPr>
          <w:rFonts w:ascii="Times New Roman" w:hAnsi="Times New Roman" w:cs="Times New Roman"/>
          <w:b/>
          <w:sz w:val="24"/>
          <w:szCs w:val="24"/>
        </w:rPr>
        <w:t>:</w:t>
      </w:r>
    </w:p>
    <w:p w14:paraId="2E480CA1" w14:textId="77777777" w:rsidR="00386759" w:rsidRPr="00815D85" w:rsidRDefault="00042752" w:rsidP="008611B6">
      <w:pPr>
        <w:pStyle w:val="BodyText"/>
        <w:widowControl/>
        <w:tabs>
          <w:tab w:val="left" w:pos="720"/>
        </w:tabs>
        <w:suppressAutoHyphens/>
        <w:autoSpaceDE/>
        <w:snapToGrid w:val="0"/>
        <w:ind w:left="1242"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Udhëzimi nr.1, datë 13.04.2016,</w:t>
      </w:r>
      <w:r w:rsidR="007E5AF1" w:rsidRPr="00815D85">
        <w:rPr>
          <w:rFonts w:ascii="Times New Roman" w:hAnsi="Times New Roman" w:cs="Times New Roman"/>
          <w:sz w:val="24"/>
          <w:szCs w:val="24"/>
        </w:rPr>
        <w:t xml:space="preserve"> i Këshillit të Ministrave</w:t>
      </w:r>
      <w:r w:rsidRPr="00815D85">
        <w:rPr>
          <w:rFonts w:ascii="Times New Roman" w:hAnsi="Times New Roman" w:cs="Times New Roman"/>
          <w:sz w:val="24"/>
          <w:szCs w:val="24"/>
        </w:rPr>
        <w:t xml:space="preserve"> “Për caktimin e kritereve e të procedurave për regjistrimin e lejes së ndërtimit dhe akteve noteriale të lidhura për zhvillimin, në cilësinë e investitorit e të pronarëve të truallit apo blerësve/porositësve të njësive individuale, të objektit në fazën e karabinasë dhe të objektit të përfunduar”</w:t>
      </w:r>
    </w:p>
    <w:p w14:paraId="1D1950DC" w14:textId="77777777" w:rsidR="00386759" w:rsidRPr="00815D85" w:rsidRDefault="00386759" w:rsidP="008611B6">
      <w:pPr>
        <w:pStyle w:val="ListParagraph"/>
        <w:ind w:right="26"/>
        <w:rPr>
          <w:rFonts w:ascii="Times New Roman" w:eastAsia="Times New Roman" w:hAnsi="Times New Roman" w:cs="Times New Roman"/>
          <w:kern w:val="3"/>
          <w:sz w:val="24"/>
          <w:szCs w:val="24"/>
        </w:rPr>
      </w:pPr>
    </w:p>
    <w:p w14:paraId="6F3FCFA0" w14:textId="77777777" w:rsidR="00386759" w:rsidRPr="00815D85" w:rsidRDefault="00042752"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Në të njëjtën kohë, Këshilli i Ministrave përdor term</w:t>
      </w:r>
      <w:r w:rsidR="007E5AF1" w:rsidRPr="00815D85">
        <w:rPr>
          <w:rFonts w:ascii="Times New Roman" w:hAnsi="Times New Roman" w:cs="Times New Roman"/>
          <w:sz w:val="24"/>
          <w:szCs w:val="24"/>
        </w:rPr>
        <w:t>in</w:t>
      </w:r>
      <w:r w:rsidR="002E3312">
        <w:rPr>
          <w:rFonts w:ascii="Times New Roman" w:hAnsi="Times New Roman" w:cs="Times New Roman"/>
          <w:sz w:val="24"/>
          <w:szCs w:val="24"/>
        </w:rPr>
        <w:t xml:space="preserve"> </w:t>
      </w:r>
      <w:r w:rsidRPr="00815D85">
        <w:rPr>
          <w:rFonts w:ascii="Times New Roman" w:hAnsi="Times New Roman" w:cs="Times New Roman"/>
          <w:i/>
          <w:sz w:val="24"/>
          <w:szCs w:val="24"/>
        </w:rPr>
        <w:t>vendim</w:t>
      </w:r>
      <w:r w:rsidR="002E3312">
        <w:rPr>
          <w:rFonts w:ascii="Times New Roman" w:hAnsi="Times New Roman" w:cs="Times New Roman"/>
          <w:i/>
          <w:sz w:val="24"/>
          <w:szCs w:val="24"/>
        </w:rPr>
        <w:t xml:space="preserve"> </w:t>
      </w:r>
      <w:r w:rsidRPr="00815D85">
        <w:rPr>
          <w:rFonts w:ascii="Times New Roman" w:hAnsi="Times New Roman" w:cs="Times New Roman"/>
          <w:sz w:val="24"/>
          <w:szCs w:val="24"/>
        </w:rPr>
        <w:t>për akte që u drejtohen individëve të caktuar ose një grupi individësh</w:t>
      </w:r>
      <w:r w:rsidR="007E5AF1" w:rsidRPr="00815D85">
        <w:rPr>
          <w:rFonts w:ascii="Times New Roman" w:hAnsi="Times New Roman" w:cs="Times New Roman"/>
          <w:sz w:val="24"/>
          <w:szCs w:val="24"/>
        </w:rPr>
        <w:t xml:space="preserve">, të cilat </w:t>
      </w:r>
      <w:r w:rsidRPr="00815D85">
        <w:rPr>
          <w:rFonts w:ascii="Times New Roman" w:hAnsi="Times New Roman" w:cs="Times New Roman"/>
          <w:sz w:val="24"/>
          <w:szCs w:val="24"/>
        </w:rPr>
        <w:t>bazohen në KPA. Akte të tilla janë akte individuale administrative.</w:t>
      </w:r>
      <w:r w:rsidRPr="00815D85">
        <w:rPr>
          <w:rFonts w:ascii="Times New Roman" w:hAnsi="Times New Roman" w:cs="Times New Roman"/>
          <w:sz w:val="24"/>
          <w:szCs w:val="24"/>
          <w:vertAlign w:val="superscript"/>
        </w:rPr>
        <w:footnoteReference w:id="55"/>
      </w:r>
    </w:p>
    <w:p w14:paraId="7E0D26CE" w14:textId="77777777" w:rsidR="00386759" w:rsidRPr="00815D85" w:rsidRDefault="00386759" w:rsidP="008611B6">
      <w:pPr>
        <w:pStyle w:val="ListParagraph"/>
        <w:ind w:right="26"/>
        <w:rPr>
          <w:rFonts w:ascii="Times New Roman" w:hAnsi="Times New Roman" w:cs="Times New Roman"/>
          <w:sz w:val="24"/>
          <w:szCs w:val="24"/>
        </w:rPr>
      </w:pPr>
    </w:p>
    <w:p w14:paraId="5996AC70" w14:textId="77777777" w:rsidR="00386759" w:rsidRPr="00815D85" w:rsidRDefault="00042752" w:rsidP="008611B6">
      <w:pPr>
        <w:pStyle w:val="BodyText"/>
        <w:widowControl/>
        <w:tabs>
          <w:tab w:val="left" w:pos="720"/>
        </w:tabs>
        <w:suppressAutoHyphens/>
        <w:autoSpaceDE/>
        <w:snapToGrid w:val="0"/>
        <w:ind w:left="1242" w:right="26"/>
        <w:jc w:val="both"/>
        <w:textAlignment w:val="baseline"/>
        <w:rPr>
          <w:rFonts w:ascii="Times New Roman" w:hAnsi="Times New Roman" w:cs="Times New Roman"/>
          <w:sz w:val="24"/>
          <w:szCs w:val="24"/>
        </w:rPr>
      </w:pPr>
      <w:r w:rsidRPr="00815D85">
        <w:rPr>
          <w:rFonts w:ascii="Times New Roman" w:hAnsi="Times New Roman" w:cs="Times New Roman"/>
          <w:b/>
          <w:bCs/>
          <w:sz w:val="24"/>
          <w:szCs w:val="24"/>
        </w:rPr>
        <w:t>Shembull për një akt administrativ individual të titulluar ‘vendim’</w:t>
      </w:r>
      <w:r w:rsidRPr="00815D85">
        <w:rPr>
          <w:rFonts w:ascii="Times New Roman" w:hAnsi="Times New Roman" w:cs="Times New Roman"/>
          <w:sz w:val="24"/>
          <w:szCs w:val="24"/>
        </w:rPr>
        <w:t>:</w:t>
      </w:r>
    </w:p>
    <w:p w14:paraId="04622B6B" w14:textId="77777777" w:rsidR="00386759" w:rsidRPr="00815D85" w:rsidRDefault="00042752" w:rsidP="008611B6">
      <w:pPr>
        <w:pStyle w:val="BodyText"/>
        <w:widowControl/>
        <w:tabs>
          <w:tab w:val="left" w:pos="720"/>
        </w:tabs>
        <w:suppressAutoHyphens/>
        <w:autoSpaceDE/>
        <w:snapToGrid w:val="0"/>
        <w:ind w:left="1242"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 xml:space="preserve">Vendimi nr. 677, datë 28.9.2016 </w:t>
      </w:r>
      <w:r w:rsidR="007E5AF1" w:rsidRPr="00815D85">
        <w:rPr>
          <w:rFonts w:ascii="Times New Roman" w:hAnsi="Times New Roman" w:cs="Times New Roman"/>
          <w:sz w:val="24"/>
          <w:szCs w:val="24"/>
        </w:rPr>
        <w:t xml:space="preserve">i Këshillit të Ministrave </w:t>
      </w:r>
      <w:r w:rsidRPr="00815D85">
        <w:rPr>
          <w:rFonts w:ascii="Times New Roman" w:hAnsi="Times New Roman" w:cs="Times New Roman"/>
          <w:sz w:val="24"/>
          <w:szCs w:val="24"/>
        </w:rPr>
        <w:t xml:space="preserve">“Për </w:t>
      </w:r>
      <w:r w:rsidR="007E5AF1" w:rsidRPr="00815D85">
        <w:rPr>
          <w:rFonts w:ascii="Times New Roman" w:hAnsi="Times New Roman" w:cs="Times New Roman"/>
          <w:sz w:val="24"/>
          <w:szCs w:val="24"/>
        </w:rPr>
        <w:t xml:space="preserve">lirimin dhe </w:t>
      </w:r>
      <w:r w:rsidRPr="00815D85">
        <w:rPr>
          <w:rFonts w:ascii="Times New Roman" w:hAnsi="Times New Roman" w:cs="Times New Roman"/>
          <w:sz w:val="24"/>
          <w:szCs w:val="24"/>
        </w:rPr>
        <w:t xml:space="preserve">emërimin </w:t>
      </w:r>
      <w:r w:rsidR="007E5AF1" w:rsidRPr="00815D85">
        <w:rPr>
          <w:rFonts w:ascii="Times New Roman" w:hAnsi="Times New Roman" w:cs="Times New Roman"/>
          <w:sz w:val="24"/>
          <w:szCs w:val="24"/>
        </w:rPr>
        <w:t>nga/në detyrë të</w:t>
      </w:r>
      <w:r w:rsidRPr="00815D85">
        <w:rPr>
          <w:rFonts w:ascii="Times New Roman" w:hAnsi="Times New Roman" w:cs="Times New Roman"/>
          <w:sz w:val="24"/>
          <w:szCs w:val="24"/>
        </w:rPr>
        <w:t xml:space="preserve"> Drejtorit të Përgjithshëm të Doganave”</w:t>
      </w:r>
    </w:p>
    <w:p w14:paraId="45285C79" w14:textId="77777777" w:rsidR="00386759" w:rsidRPr="00815D85" w:rsidRDefault="00386759" w:rsidP="008611B6">
      <w:pPr>
        <w:pStyle w:val="ListParagraph"/>
        <w:ind w:right="26"/>
        <w:rPr>
          <w:rFonts w:ascii="Times New Roman" w:hAnsi="Times New Roman" w:cs="Times New Roman"/>
          <w:sz w:val="24"/>
          <w:szCs w:val="24"/>
        </w:rPr>
      </w:pPr>
    </w:p>
    <w:p w14:paraId="38705511" w14:textId="77777777" w:rsidR="00386759" w:rsidRPr="00815D85" w:rsidRDefault="00042752"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Këshilli i Ministrave</w:t>
      </w:r>
      <w:r w:rsidR="00651463" w:rsidRPr="00815D85">
        <w:rPr>
          <w:rFonts w:ascii="Times New Roman" w:hAnsi="Times New Roman" w:cs="Times New Roman"/>
          <w:sz w:val="24"/>
          <w:szCs w:val="24"/>
        </w:rPr>
        <w:t xml:space="preserve">, në praktikë, </w:t>
      </w:r>
      <w:r w:rsidRPr="00815D85">
        <w:rPr>
          <w:rFonts w:ascii="Times New Roman" w:hAnsi="Times New Roman" w:cs="Times New Roman"/>
          <w:sz w:val="24"/>
          <w:szCs w:val="24"/>
        </w:rPr>
        <w:t>nxjerr gjithashtu akte, të cilat kanë vetëm karakter të brendshëm</w:t>
      </w:r>
      <w:r w:rsidR="007E5AF1"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nuk kanë autorizim të qartë ligjor dhe që referohen si vendime dhe udhëzime. Këto akte janë </w:t>
      </w:r>
      <w:r w:rsidRPr="00815D85">
        <w:rPr>
          <w:rFonts w:ascii="Times New Roman" w:hAnsi="Times New Roman" w:cs="Times New Roman"/>
          <w:sz w:val="24"/>
          <w:szCs w:val="24"/>
          <w:u w:val="single"/>
        </w:rPr>
        <w:t>akte administrative të brendshme</w:t>
      </w:r>
      <w:r w:rsidRPr="00815D85">
        <w:rPr>
          <w:rFonts w:ascii="Times New Roman" w:hAnsi="Times New Roman" w:cs="Times New Roman"/>
          <w:sz w:val="24"/>
          <w:szCs w:val="24"/>
        </w:rPr>
        <w:t>.</w:t>
      </w:r>
    </w:p>
    <w:p w14:paraId="487C2F1D" w14:textId="77777777" w:rsidR="00386759" w:rsidRPr="00815D85" w:rsidRDefault="00386759" w:rsidP="008611B6">
      <w:pPr>
        <w:pStyle w:val="BodyText"/>
        <w:widowControl/>
        <w:tabs>
          <w:tab w:val="left" w:pos="720"/>
        </w:tabs>
        <w:suppressAutoHyphens/>
        <w:autoSpaceDE/>
        <w:snapToGrid w:val="0"/>
        <w:ind w:left="676" w:right="26"/>
        <w:jc w:val="both"/>
        <w:textAlignment w:val="baseline"/>
        <w:rPr>
          <w:rFonts w:ascii="Times New Roman" w:hAnsi="Times New Roman" w:cs="Times New Roman"/>
          <w:sz w:val="24"/>
          <w:szCs w:val="24"/>
        </w:rPr>
      </w:pPr>
    </w:p>
    <w:p w14:paraId="5F283F61" w14:textId="77777777" w:rsidR="00386759" w:rsidRPr="00815D85" w:rsidRDefault="00042752"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Në p</w:t>
      </w:r>
      <w:r w:rsidR="007E5AF1" w:rsidRPr="00815D85">
        <w:rPr>
          <w:rFonts w:ascii="Times New Roman" w:hAnsi="Times New Roman" w:cs="Times New Roman"/>
          <w:sz w:val="24"/>
          <w:szCs w:val="24"/>
        </w:rPr>
        <w:t>ërputhje</w:t>
      </w:r>
      <w:r w:rsidRPr="00815D85">
        <w:rPr>
          <w:rFonts w:ascii="Times New Roman" w:hAnsi="Times New Roman" w:cs="Times New Roman"/>
          <w:sz w:val="24"/>
          <w:szCs w:val="24"/>
        </w:rPr>
        <w:t xml:space="preserve"> me </w:t>
      </w:r>
      <w:r w:rsidR="007E5AF1" w:rsidRPr="00815D85">
        <w:rPr>
          <w:rFonts w:ascii="Times New Roman" w:hAnsi="Times New Roman" w:cs="Times New Roman"/>
          <w:sz w:val="24"/>
          <w:szCs w:val="24"/>
        </w:rPr>
        <w:t>n</w:t>
      </w:r>
      <w:r w:rsidRPr="00815D85">
        <w:rPr>
          <w:rFonts w:ascii="Times New Roman" w:hAnsi="Times New Roman" w:cs="Times New Roman"/>
          <w:sz w:val="24"/>
          <w:szCs w:val="24"/>
        </w:rPr>
        <w:t xml:space="preserve">enin 102(4) të Kushtetutës, ministri, gjatë ushtrimit të kompetencave të tij/saj nxjerr urdhra dhe udhëzime. </w:t>
      </w:r>
      <w:r w:rsidR="007E5AF1" w:rsidRPr="00815D85">
        <w:rPr>
          <w:rFonts w:ascii="Times New Roman" w:hAnsi="Times New Roman" w:cs="Times New Roman"/>
          <w:sz w:val="24"/>
          <w:szCs w:val="24"/>
        </w:rPr>
        <w:t>S</w:t>
      </w:r>
      <w:r w:rsidRPr="00815D85">
        <w:rPr>
          <w:rFonts w:ascii="Times New Roman" w:hAnsi="Times New Roman" w:cs="Times New Roman"/>
          <w:sz w:val="24"/>
          <w:szCs w:val="24"/>
        </w:rPr>
        <w:t>ipas nenit 116(3) të Kushtetutës, ministrat mund të miratojnë akte normative të cilat botohen në Fletoren Zyrtare dhe që konsiderohen</w:t>
      </w:r>
      <w:r w:rsidR="00651463"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akte nënligjore në kuptim të nenit 118 të Kushtetutës. </w:t>
      </w:r>
      <w:r w:rsidR="007E5AF1" w:rsidRPr="00815D85">
        <w:rPr>
          <w:rFonts w:ascii="Times New Roman" w:hAnsi="Times New Roman" w:cs="Times New Roman"/>
          <w:sz w:val="24"/>
          <w:szCs w:val="24"/>
        </w:rPr>
        <w:t xml:space="preserve">Ndërkohë, </w:t>
      </w:r>
      <w:r w:rsidRPr="00815D85">
        <w:rPr>
          <w:rFonts w:ascii="Times New Roman" w:hAnsi="Times New Roman" w:cs="Times New Roman"/>
          <w:sz w:val="24"/>
          <w:szCs w:val="24"/>
        </w:rPr>
        <w:t>neni 119(1) i Kushtetutës u referohet urdhrave të ministrave dhe rregulloreve</w:t>
      </w:r>
      <w:r w:rsidR="006F77BA">
        <w:rPr>
          <w:rFonts w:ascii="Times New Roman" w:hAnsi="Times New Roman" w:cs="Times New Roman"/>
          <w:sz w:val="24"/>
          <w:szCs w:val="24"/>
        </w:rPr>
        <w:t xml:space="preserve"> </w:t>
      </w:r>
      <w:r w:rsidRPr="00815D85">
        <w:rPr>
          <w:rFonts w:ascii="Times New Roman" w:hAnsi="Times New Roman" w:cs="Times New Roman"/>
          <w:sz w:val="24"/>
          <w:szCs w:val="24"/>
        </w:rPr>
        <w:t>të ministrive, si akte që kanë karakter të brendshëm</w:t>
      </w:r>
      <w:r w:rsidR="007E5AF1"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të detyrueshme vetëm për njësitë administrative që janë në varësi të këtyre organeve. Neni 28 (d) i LKM-së i përkufizon urdhrat si akte </w:t>
      </w:r>
      <w:r w:rsidR="007E5AF1" w:rsidRPr="00815D85">
        <w:rPr>
          <w:rFonts w:ascii="Times New Roman" w:hAnsi="Times New Roman" w:cs="Times New Roman"/>
          <w:sz w:val="24"/>
          <w:szCs w:val="24"/>
        </w:rPr>
        <w:t>nënligjore</w:t>
      </w:r>
      <w:r w:rsidR="00651463"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me </w:t>
      </w:r>
      <w:r w:rsidRPr="00815D85">
        <w:rPr>
          <w:rFonts w:ascii="Times New Roman" w:hAnsi="Times New Roman" w:cs="Times New Roman"/>
          <w:color w:val="000000"/>
          <w:sz w:val="24"/>
          <w:szCs w:val="24"/>
        </w:rPr>
        <w:t xml:space="preserve">karakter të brendshëm, </w:t>
      </w:r>
      <w:r w:rsidR="00242730" w:rsidRPr="00815D85">
        <w:rPr>
          <w:rFonts w:ascii="Times New Roman" w:hAnsi="Times New Roman" w:cs="Times New Roman"/>
          <w:color w:val="000000"/>
          <w:sz w:val="24"/>
          <w:szCs w:val="24"/>
        </w:rPr>
        <w:t>që</w:t>
      </w:r>
      <w:r w:rsidRPr="00815D85">
        <w:rPr>
          <w:rFonts w:ascii="Times New Roman" w:hAnsi="Times New Roman" w:cs="Times New Roman"/>
          <w:color w:val="000000"/>
          <w:sz w:val="24"/>
          <w:szCs w:val="24"/>
        </w:rPr>
        <w:t xml:space="preserve"> mund të vendosin rregulla </w:t>
      </w:r>
      <w:r w:rsidR="00242730" w:rsidRPr="00815D85">
        <w:rPr>
          <w:rFonts w:ascii="Times New Roman" w:hAnsi="Times New Roman" w:cs="Times New Roman"/>
          <w:color w:val="000000"/>
          <w:sz w:val="24"/>
          <w:szCs w:val="24"/>
        </w:rPr>
        <w:t xml:space="preserve">sjelljeje, </w:t>
      </w:r>
      <w:r w:rsidRPr="00815D85">
        <w:rPr>
          <w:rFonts w:ascii="Times New Roman" w:hAnsi="Times New Roman" w:cs="Times New Roman"/>
          <w:color w:val="000000"/>
          <w:sz w:val="24"/>
          <w:szCs w:val="24"/>
        </w:rPr>
        <w:t xml:space="preserve">ose mund të rregullojnë një </w:t>
      </w:r>
      <w:r w:rsidR="00242730" w:rsidRPr="00815D85">
        <w:rPr>
          <w:rFonts w:ascii="Times New Roman" w:hAnsi="Times New Roman" w:cs="Times New Roman"/>
          <w:color w:val="000000"/>
          <w:sz w:val="24"/>
          <w:szCs w:val="24"/>
        </w:rPr>
        <w:t xml:space="preserve">marrëdhënie </w:t>
      </w:r>
      <w:r w:rsidRPr="00815D85">
        <w:rPr>
          <w:rFonts w:ascii="Times New Roman" w:hAnsi="Times New Roman" w:cs="Times New Roman"/>
          <w:color w:val="000000"/>
          <w:sz w:val="24"/>
          <w:szCs w:val="24"/>
        </w:rPr>
        <w:t>konkret</w:t>
      </w:r>
      <w:r w:rsidR="00242730" w:rsidRPr="00815D85">
        <w:rPr>
          <w:rFonts w:ascii="Times New Roman" w:hAnsi="Times New Roman" w:cs="Times New Roman"/>
          <w:color w:val="000000"/>
          <w:sz w:val="24"/>
          <w:szCs w:val="24"/>
        </w:rPr>
        <w:t>e</w:t>
      </w:r>
      <w:r w:rsidRPr="00815D85">
        <w:rPr>
          <w:rFonts w:ascii="Times New Roman" w:hAnsi="Times New Roman" w:cs="Times New Roman"/>
          <w:sz w:val="24"/>
          <w:szCs w:val="24"/>
        </w:rPr>
        <w:t>.</w:t>
      </w:r>
    </w:p>
    <w:p w14:paraId="26144FE5" w14:textId="77777777" w:rsidR="00386759" w:rsidRPr="00815D85" w:rsidRDefault="00386759" w:rsidP="008611B6">
      <w:pPr>
        <w:pStyle w:val="BodyText"/>
        <w:widowControl/>
        <w:tabs>
          <w:tab w:val="left" w:pos="720"/>
        </w:tabs>
        <w:suppressAutoHyphens/>
        <w:autoSpaceDE/>
        <w:snapToGrid w:val="0"/>
        <w:ind w:left="676" w:right="26"/>
        <w:jc w:val="both"/>
        <w:textAlignment w:val="baseline"/>
        <w:rPr>
          <w:rFonts w:ascii="Times New Roman" w:hAnsi="Times New Roman" w:cs="Times New Roman"/>
          <w:sz w:val="24"/>
          <w:szCs w:val="24"/>
        </w:rPr>
      </w:pPr>
    </w:p>
    <w:p w14:paraId="7449CDFE" w14:textId="77777777" w:rsidR="00386759" w:rsidRPr="00815D85" w:rsidRDefault="00042752"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color w:val="000000"/>
          <w:sz w:val="24"/>
          <w:szCs w:val="24"/>
        </w:rPr>
        <w:t>Në praktikë</w:t>
      </w:r>
      <w:r w:rsidR="0010073A" w:rsidRPr="00815D85">
        <w:rPr>
          <w:rFonts w:ascii="Times New Roman" w:hAnsi="Times New Roman" w:cs="Times New Roman"/>
          <w:color w:val="000000"/>
          <w:sz w:val="24"/>
          <w:szCs w:val="24"/>
        </w:rPr>
        <w:t>,</w:t>
      </w:r>
      <w:r w:rsidRPr="00815D85">
        <w:rPr>
          <w:rFonts w:ascii="Times New Roman" w:hAnsi="Times New Roman" w:cs="Times New Roman"/>
          <w:color w:val="000000"/>
          <w:sz w:val="24"/>
          <w:szCs w:val="24"/>
        </w:rPr>
        <w:t xml:space="preserve"> termi </w:t>
      </w:r>
      <w:r w:rsidRPr="00815D85">
        <w:rPr>
          <w:rFonts w:ascii="Times New Roman" w:hAnsi="Times New Roman" w:cs="Times New Roman"/>
          <w:i/>
          <w:color w:val="000000"/>
          <w:sz w:val="24"/>
          <w:szCs w:val="24"/>
        </w:rPr>
        <w:t>urdhër</w:t>
      </w:r>
      <w:r w:rsidR="00651463" w:rsidRPr="00815D85">
        <w:rPr>
          <w:rFonts w:ascii="Times New Roman" w:hAnsi="Times New Roman" w:cs="Times New Roman"/>
          <w:i/>
          <w:color w:val="000000"/>
          <w:sz w:val="24"/>
          <w:szCs w:val="24"/>
        </w:rPr>
        <w:t xml:space="preserve"> </w:t>
      </w:r>
      <w:r w:rsidR="0010073A" w:rsidRPr="00815D85">
        <w:rPr>
          <w:rFonts w:ascii="Times New Roman" w:hAnsi="Times New Roman" w:cs="Times New Roman"/>
          <w:color w:val="000000"/>
          <w:sz w:val="24"/>
          <w:szCs w:val="24"/>
        </w:rPr>
        <w:t xml:space="preserve">i ministrit, </w:t>
      </w:r>
      <w:r w:rsidRPr="00815D85">
        <w:rPr>
          <w:rFonts w:ascii="Times New Roman" w:hAnsi="Times New Roman" w:cs="Times New Roman"/>
          <w:color w:val="000000"/>
          <w:sz w:val="24"/>
          <w:szCs w:val="24"/>
        </w:rPr>
        <w:t xml:space="preserve">përdoret </w:t>
      </w:r>
      <w:r w:rsidR="0010073A" w:rsidRPr="00815D85">
        <w:rPr>
          <w:rFonts w:ascii="Times New Roman" w:hAnsi="Times New Roman" w:cs="Times New Roman"/>
          <w:color w:val="000000"/>
          <w:sz w:val="24"/>
          <w:szCs w:val="24"/>
        </w:rPr>
        <w:t xml:space="preserve">për </w:t>
      </w:r>
      <w:r w:rsidRPr="00815D85">
        <w:rPr>
          <w:rFonts w:ascii="Times New Roman" w:hAnsi="Times New Roman" w:cs="Times New Roman"/>
          <w:color w:val="000000"/>
          <w:sz w:val="24"/>
          <w:szCs w:val="24"/>
        </w:rPr>
        <w:t>aktet nënligjore</w:t>
      </w:r>
      <w:r w:rsidR="0010073A" w:rsidRPr="00815D85">
        <w:rPr>
          <w:rFonts w:ascii="Times New Roman" w:hAnsi="Times New Roman" w:cs="Times New Roman"/>
          <w:color w:val="000000"/>
          <w:sz w:val="24"/>
          <w:szCs w:val="24"/>
        </w:rPr>
        <w:t xml:space="preserve">, </w:t>
      </w:r>
      <w:r w:rsidRPr="00815D85">
        <w:rPr>
          <w:rFonts w:ascii="Times New Roman" w:hAnsi="Times New Roman" w:cs="Times New Roman"/>
          <w:color w:val="000000"/>
          <w:sz w:val="24"/>
          <w:szCs w:val="24"/>
        </w:rPr>
        <w:t>aktet e brendshme administrative</w:t>
      </w:r>
      <w:r w:rsidR="00651463" w:rsidRPr="00815D85">
        <w:rPr>
          <w:rFonts w:ascii="Times New Roman" w:hAnsi="Times New Roman" w:cs="Times New Roman"/>
          <w:color w:val="000000"/>
          <w:sz w:val="24"/>
          <w:szCs w:val="24"/>
        </w:rPr>
        <w:t xml:space="preserve"> </w:t>
      </w:r>
      <w:r w:rsidRPr="00815D85">
        <w:rPr>
          <w:rFonts w:ascii="Times New Roman" w:hAnsi="Times New Roman" w:cs="Times New Roman"/>
          <w:sz w:val="24"/>
          <w:szCs w:val="24"/>
        </w:rPr>
        <w:t xml:space="preserve">si dhe aktet </w:t>
      </w:r>
      <w:r w:rsidR="0010073A" w:rsidRPr="00815D85">
        <w:rPr>
          <w:rFonts w:ascii="Times New Roman" w:hAnsi="Times New Roman" w:cs="Times New Roman"/>
          <w:sz w:val="24"/>
          <w:szCs w:val="24"/>
        </w:rPr>
        <w:t>administrative</w:t>
      </w:r>
      <w:r w:rsidR="00651463" w:rsidRPr="00815D85">
        <w:rPr>
          <w:rFonts w:ascii="Times New Roman" w:hAnsi="Times New Roman" w:cs="Times New Roman"/>
          <w:sz w:val="24"/>
          <w:szCs w:val="24"/>
        </w:rPr>
        <w:t xml:space="preserve"> </w:t>
      </w:r>
      <w:r w:rsidRPr="00815D85">
        <w:rPr>
          <w:rFonts w:ascii="Times New Roman" w:hAnsi="Times New Roman" w:cs="Times New Roman"/>
          <w:sz w:val="24"/>
          <w:szCs w:val="24"/>
        </w:rPr>
        <w:t>individuale. Për shembull, urdhri i Ministrit të Shëndetësisë për kufizimet në lidhje me parandalimin e përhapjes së virusit COVID-19 është akt nënligjor me efekt</w:t>
      </w:r>
      <w:r w:rsidR="0010073A" w:rsidRPr="00815D85">
        <w:rPr>
          <w:rFonts w:ascii="Times New Roman" w:hAnsi="Times New Roman" w:cs="Times New Roman"/>
          <w:sz w:val="24"/>
          <w:szCs w:val="24"/>
        </w:rPr>
        <w:t xml:space="preserve"> detyrues</w:t>
      </w:r>
      <w:r w:rsidRPr="00815D85">
        <w:rPr>
          <w:rFonts w:ascii="Times New Roman" w:hAnsi="Times New Roman" w:cs="Times New Roman"/>
          <w:sz w:val="24"/>
          <w:szCs w:val="24"/>
        </w:rPr>
        <w:t xml:space="preserve"> të përgjithshëm në të gjithë territorin, i </w:t>
      </w:r>
      <w:r w:rsidR="0010073A" w:rsidRPr="00815D85">
        <w:rPr>
          <w:rFonts w:ascii="Times New Roman" w:hAnsi="Times New Roman" w:cs="Times New Roman"/>
          <w:sz w:val="24"/>
          <w:szCs w:val="24"/>
        </w:rPr>
        <w:t xml:space="preserve">nxjerrë </w:t>
      </w:r>
      <w:r w:rsidR="0010073A" w:rsidRPr="00815D85">
        <w:rPr>
          <w:rFonts w:ascii="Times New Roman" w:hAnsi="Times New Roman" w:cs="Times New Roman"/>
          <w:sz w:val="24"/>
          <w:szCs w:val="24"/>
        </w:rPr>
        <w:lastRenderedPageBreak/>
        <w:t>n</w:t>
      </w:r>
      <w:r w:rsidRPr="00815D85">
        <w:rPr>
          <w:rFonts w:ascii="Times New Roman" w:hAnsi="Times New Roman" w:cs="Times New Roman"/>
          <w:sz w:val="24"/>
          <w:szCs w:val="24"/>
        </w:rPr>
        <w:t>ë bazë të një akti normativ të Këshillit të Ministrave në kuptimin e nenit 101 të Kushtetutës.</w:t>
      </w:r>
      <w:r w:rsidRPr="00815D85">
        <w:rPr>
          <w:rStyle w:val="FootnoteReference"/>
          <w:rFonts w:ascii="Times New Roman" w:hAnsi="Times New Roman" w:cs="Times New Roman"/>
          <w:sz w:val="24"/>
          <w:szCs w:val="24"/>
        </w:rPr>
        <w:footnoteReference w:id="56"/>
      </w:r>
      <w:r w:rsidRPr="00815D85">
        <w:rPr>
          <w:rFonts w:ascii="Times New Roman" w:hAnsi="Times New Roman" w:cs="Times New Roman"/>
          <w:sz w:val="24"/>
          <w:szCs w:val="24"/>
        </w:rPr>
        <w:t xml:space="preserve"> Nga ana tjetër, urdhri i të njëjtit </w:t>
      </w:r>
      <w:r w:rsidR="00A62649" w:rsidRPr="00815D85">
        <w:rPr>
          <w:rFonts w:ascii="Times New Roman" w:hAnsi="Times New Roman" w:cs="Times New Roman"/>
          <w:sz w:val="24"/>
          <w:szCs w:val="24"/>
        </w:rPr>
        <w:t>m</w:t>
      </w:r>
      <w:r w:rsidRPr="00815D85">
        <w:rPr>
          <w:rFonts w:ascii="Times New Roman" w:hAnsi="Times New Roman" w:cs="Times New Roman"/>
          <w:sz w:val="24"/>
          <w:szCs w:val="24"/>
        </w:rPr>
        <w:t>inistër për emërimin e drejtorit të Klinikës Universitare të Tiranës është një akt administrativ individual dhe jo një akt nënligjor, në kuptimin e neneve 116</w:t>
      </w:r>
      <w:r w:rsidR="00651463" w:rsidRPr="00815D85">
        <w:rPr>
          <w:rFonts w:ascii="Times New Roman" w:hAnsi="Times New Roman" w:cs="Times New Roman"/>
          <w:sz w:val="24"/>
          <w:szCs w:val="24"/>
        </w:rPr>
        <w:t>-</w:t>
      </w:r>
      <w:r w:rsidRPr="00815D85">
        <w:rPr>
          <w:rFonts w:ascii="Times New Roman" w:hAnsi="Times New Roman" w:cs="Times New Roman"/>
          <w:sz w:val="24"/>
          <w:szCs w:val="24"/>
        </w:rPr>
        <w:t>118 të Kushtetutës dhe as një akt i brendshëm</w:t>
      </w:r>
      <w:r w:rsidR="002E3312">
        <w:rPr>
          <w:rFonts w:ascii="Times New Roman" w:hAnsi="Times New Roman" w:cs="Times New Roman"/>
          <w:sz w:val="24"/>
          <w:szCs w:val="24"/>
        </w:rPr>
        <w:t xml:space="preserve"> </w:t>
      </w:r>
      <w:r w:rsidR="00A62649" w:rsidRPr="00815D85">
        <w:rPr>
          <w:rFonts w:ascii="Times New Roman" w:hAnsi="Times New Roman" w:cs="Times New Roman"/>
          <w:sz w:val="24"/>
          <w:szCs w:val="24"/>
        </w:rPr>
        <w:t>administrativ</w:t>
      </w:r>
      <w:r w:rsidRPr="00815D85">
        <w:rPr>
          <w:rFonts w:ascii="Times New Roman" w:hAnsi="Times New Roman" w:cs="Times New Roman"/>
          <w:sz w:val="24"/>
          <w:szCs w:val="24"/>
        </w:rPr>
        <w:t>.</w:t>
      </w:r>
    </w:p>
    <w:p w14:paraId="4E708641" w14:textId="77777777" w:rsidR="00386759" w:rsidRPr="00815D85" w:rsidRDefault="00386759" w:rsidP="008611B6">
      <w:pPr>
        <w:pStyle w:val="ListParagraph"/>
        <w:ind w:right="26"/>
        <w:rPr>
          <w:rFonts w:ascii="Times New Roman" w:hAnsi="Times New Roman" w:cs="Times New Roman"/>
          <w:bCs/>
          <w:sz w:val="24"/>
          <w:szCs w:val="24"/>
        </w:rPr>
      </w:pPr>
    </w:p>
    <w:p w14:paraId="4DDB448D" w14:textId="77777777" w:rsidR="00386759" w:rsidRPr="00815D85" w:rsidRDefault="00042752" w:rsidP="008611B6">
      <w:pPr>
        <w:pStyle w:val="BodyText"/>
        <w:widowControl/>
        <w:tabs>
          <w:tab w:val="left" w:pos="720"/>
        </w:tabs>
        <w:suppressAutoHyphens/>
        <w:autoSpaceDE/>
        <w:snapToGrid w:val="0"/>
        <w:ind w:left="1242" w:right="26"/>
        <w:jc w:val="both"/>
        <w:textAlignment w:val="baseline"/>
        <w:rPr>
          <w:rFonts w:ascii="Times New Roman" w:hAnsi="Times New Roman" w:cs="Times New Roman"/>
          <w:b/>
          <w:sz w:val="24"/>
          <w:szCs w:val="24"/>
        </w:rPr>
      </w:pPr>
      <w:r w:rsidRPr="00815D85">
        <w:rPr>
          <w:rFonts w:ascii="Times New Roman" w:hAnsi="Times New Roman" w:cs="Times New Roman"/>
          <w:b/>
          <w:bCs/>
          <w:sz w:val="24"/>
          <w:szCs w:val="24"/>
        </w:rPr>
        <w:t>Shembull i një akti nënligjor të ministrit të titulluar ‘urdhër’:</w:t>
      </w:r>
    </w:p>
    <w:p w14:paraId="6FE1C65D" w14:textId="77777777" w:rsidR="00386759"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Urdhri nr. 267, datë 03.08.2020,</w:t>
      </w:r>
      <w:r w:rsidR="00A62649" w:rsidRPr="00815D85">
        <w:rPr>
          <w:rFonts w:ascii="Times New Roman" w:hAnsi="Times New Roman" w:cs="Times New Roman"/>
          <w:sz w:val="24"/>
          <w:szCs w:val="24"/>
        </w:rPr>
        <w:t xml:space="preserve"> i Ministrit të Drejtësisë </w:t>
      </w:r>
      <w:r w:rsidRPr="00815D85">
        <w:rPr>
          <w:rFonts w:ascii="Times New Roman" w:hAnsi="Times New Roman" w:cs="Times New Roman"/>
          <w:sz w:val="24"/>
          <w:szCs w:val="24"/>
        </w:rPr>
        <w:t>"Për rregullat dhe procedurat për njohjen e titullit ndërmjetës të fituar në një vend të huaj”</w:t>
      </w:r>
    </w:p>
    <w:p w14:paraId="4383C244" w14:textId="77777777" w:rsidR="00386759"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i një akti </w:t>
      </w:r>
      <w:r w:rsidR="00A62649" w:rsidRPr="00815D85">
        <w:rPr>
          <w:rFonts w:ascii="Times New Roman" w:hAnsi="Times New Roman" w:cs="Times New Roman"/>
          <w:b/>
          <w:bCs/>
          <w:sz w:val="24"/>
          <w:szCs w:val="24"/>
        </w:rPr>
        <w:t xml:space="preserve">të brendshëm </w:t>
      </w:r>
      <w:r w:rsidRPr="00815D85">
        <w:rPr>
          <w:rFonts w:ascii="Times New Roman" w:hAnsi="Times New Roman" w:cs="Times New Roman"/>
          <w:b/>
          <w:bCs/>
          <w:sz w:val="24"/>
          <w:szCs w:val="24"/>
        </w:rPr>
        <w:t>administrativ të ministrit të titulluar ‘urdhër’</w:t>
      </w:r>
    </w:p>
    <w:p w14:paraId="30C07482" w14:textId="77777777" w:rsidR="00386759"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Urdhri nr. 181, datë 15.06.2020</w:t>
      </w:r>
      <w:r w:rsidR="00A62649" w:rsidRPr="00815D85">
        <w:rPr>
          <w:rFonts w:ascii="Times New Roman" w:hAnsi="Times New Roman" w:cs="Times New Roman"/>
          <w:sz w:val="24"/>
          <w:szCs w:val="24"/>
        </w:rPr>
        <w:t xml:space="preserve">, i Ministrit të Drejtësisë </w:t>
      </w:r>
      <w:r w:rsidRPr="00815D85">
        <w:rPr>
          <w:rFonts w:ascii="Times New Roman" w:hAnsi="Times New Roman" w:cs="Times New Roman"/>
          <w:sz w:val="24"/>
          <w:szCs w:val="24"/>
        </w:rPr>
        <w:t>"Për miratimin e programit vjetor të inspektimit të noterëve për vitin 2020"</w:t>
      </w:r>
    </w:p>
    <w:p w14:paraId="624275D8" w14:textId="77777777" w:rsidR="00386759"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b/>
          <w:bCs/>
          <w:sz w:val="24"/>
          <w:szCs w:val="24"/>
        </w:rPr>
      </w:pPr>
      <w:r w:rsidRPr="00815D85">
        <w:rPr>
          <w:rFonts w:ascii="Times New Roman" w:hAnsi="Times New Roman" w:cs="Times New Roman"/>
          <w:b/>
          <w:bCs/>
          <w:sz w:val="24"/>
          <w:szCs w:val="24"/>
        </w:rPr>
        <w:t>Shembull për një akt administrativ individual të titulluar ‘urdhër’:</w:t>
      </w:r>
    </w:p>
    <w:p w14:paraId="2AAFB869" w14:textId="77777777" w:rsidR="00386759"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Urdhri nr. 64, datë 23.5.2016,</w:t>
      </w:r>
      <w:r w:rsidR="00A62649" w:rsidRPr="00815D85">
        <w:rPr>
          <w:rFonts w:ascii="Times New Roman" w:hAnsi="Times New Roman" w:cs="Times New Roman"/>
          <w:sz w:val="24"/>
          <w:szCs w:val="24"/>
        </w:rPr>
        <w:t xml:space="preserve"> i Ministrit të Financave</w:t>
      </w:r>
      <w:r w:rsidRPr="00815D85">
        <w:rPr>
          <w:rFonts w:ascii="Times New Roman" w:hAnsi="Times New Roman" w:cs="Times New Roman"/>
          <w:sz w:val="24"/>
          <w:szCs w:val="24"/>
        </w:rPr>
        <w:t xml:space="preserve"> “Për delegim</w:t>
      </w:r>
      <w:r w:rsidR="00A62649" w:rsidRPr="00815D85">
        <w:rPr>
          <w:rFonts w:ascii="Times New Roman" w:hAnsi="Times New Roman" w:cs="Times New Roman"/>
          <w:sz w:val="24"/>
          <w:szCs w:val="24"/>
        </w:rPr>
        <w:t xml:space="preserve"> kompetencash</w:t>
      </w:r>
      <w:r w:rsidRPr="00815D85">
        <w:rPr>
          <w:rFonts w:ascii="Times New Roman" w:hAnsi="Times New Roman" w:cs="Times New Roman"/>
          <w:sz w:val="24"/>
          <w:szCs w:val="24"/>
        </w:rPr>
        <w:t>”</w:t>
      </w:r>
    </w:p>
    <w:p w14:paraId="32425EED" w14:textId="77777777" w:rsidR="00386759" w:rsidRPr="00815D85" w:rsidRDefault="00386759" w:rsidP="008611B6">
      <w:pPr>
        <w:pStyle w:val="BodyText"/>
        <w:widowControl/>
        <w:suppressAutoHyphens/>
        <w:autoSpaceDE/>
        <w:snapToGrid w:val="0"/>
        <w:ind w:right="26"/>
        <w:jc w:val="both"/>
        <w:textAlignment w:val="baseline"/>
        <w:rPr>
          <w:rFonts w:ascii="Times New Roman" w:hAnsi="Times New Roman" w:cs="Times New Roman"/>
          <w:sz w:val="24"/>
          <w:szCs w:val="24"/>
        </w:rPr>
      </w:pPr>
    </w:p>
    <w:p w14:paraId="37406837" w14:textId="77777777" w:rsidR="00586C26" w:rsidRPr="00815D85" w:rsidRDefault="00586C26"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Për më tepër, në praktikë, ndonjëherë, urdhrat bazohen në vendimet e Këshillit të Ministrave. Për shembull, ligji nr. 69/2012, “Për arsimin parauniversitar” autorizon Këshillin e Ministrave të rr</w:t>
      </w:r>
      <w:r w:rsidR="00070830" w:rsidRPr="00815D85">
        <w:rPr>
          <w:rFonts w:ascii="Times New Roman" w:hAnsi="Times New Roman" w:cs="Times New Roman"/>
          <w:sz w:val="24"/>
          <w:szCs w:val="24"/>
        </w:rPr>
        <w:t>egullojë organizimin dhe funksionimin e Drejtorisë së</w:t>
      </w:r>
      <w:r w:rsidRPr="00815D85">
        <w:rPr>
          <w:rFonts w:ascii="Times New Roman" w:hAnsi="Times New Roman" w:cs="Times New Roman"/>
          <w:sz w:val="24"/>
          <w:szCs w:val="24"/>
        </w:rPr>
        <w:t xml:space="preserve"> Përgjithshëm të Arsimit Parauniversitar. Këshilli i Ministrave nxorri​ një vendim që rregullon këtë çështje dhe në </w:t>
      </w:r>
      <w:r w:rsidR="00070830" w:rsidRPr="00815D85">
        <w:rPr>
          <w:rFonts w:ascii="Times New Roman" w:hAnsi="Times New Roman" w:cs="Times New Roman"/>
          <w:sz w:val="24"/>
          <w:szCs w:val="24"/>
        </w:rPr>
        <w:t xml:space="preserve">ndarjen IV, pika </w:t>
      </w:r>
      <w:r w:rsidRPr="00815D85">
        <w:rPr>
          <w:rFonts w:ascii="Times New Roman" w:hAnsi="Times New Roman" w:cs="Times New Roman"/>
          <w:sz w:val="24"/>
          <w:szCs w:val="24"/>
        </w:rPr>
        <w:t>3 të t</w:t>
      </w:r>
      <w:r w:rsidR="00070830" w:rsidRPr="00815D85">
        <w:rPr>
          <w:rFonts w:ascii="Times New Roman" w:hAnsi="Times New Roman" w:cs="Times New Roman"/>
          <w:sz w:val="24"/>
          <w:szCs w:val="24"/>
        </w:rPr>
        <w:t xml:space="preserve">ij autorizon Ministrin e Arsimit për të detajuar numrin e punonjësve, fondet e buxhetit të miratuar dhetransferimin e aktiveve të qëndrueshme. </w:t>
      </w:r>
      <w:r w:rsidRPr="00815D85">
        <w:rPr>
          <w:rFonts w:ascii="Times New Roman" w:hAnsi="Times New Roman" w:cs="Times New Roman"/>
          <w:sz w:val="24"/>
          <w:szCs w:val="24"/>
        </w:rPr>
        <w:t>Mbi këtë bazë, Ministri i Arsimit nxorri ​një urdhër për strukturën dhe numr</w:t>
      </w:r>
      <w:r w:rsidR="007357EB" w:rsidRPr="00815D85">
        <w:rPr>
          <w:rFonts w:ascii="Times New Roman" w:hAnsi="Times New Roman" w:cs="Times New Roman"/>
          <w:sz w:val="24"/>
          <w:szCs w:val="24"/>
        </w:rPr>
        <w:t>in e personelit të Drejtorisë së Përgjithshme të Arsimit P</w:t>
      </w:r>
      <w:r w:rsidRPr="00815D85">
        <w:rPr>
          <w:rFonts w:ascii="Times New Roman" w:hAnsi="Times New Roman" w:cs="Times New Roman"/>
          <w:sz w:val="24"/>
          <w:szCs w:val="24"/>
        </w:rPr>
        <w:t xml:space="preserve">arauniversitar. Kështu, urdhri bazohet drejtpërdrejt në një akt nënligjor dhe indirekt në një ligj. Në këtë rast, kemi të bëjmë me një </w:t>
      </w:r>
      <w:r w:rsidRPr="00815D85">
        <w:rPr>
          <w:rFonts w:ascii="Times New Roman" w:hAnsi="Times New Roman" w:cs="Times New Roman"/>
          <w:bCs/>
          <w:sz w:val="24"/>
          <w:szCs w:val="24"/>
        </w:rPr>
        <w:t>nëndelegim</w:t>
      </w:r>
      <w:r w:rsidRPr="00815D85">
        <w:rPr>
          <w:rFonts w:ascii="Times New Roman" w:hAnsi="Times New Roman" w:cs="Times New Roman"/>
          <w:sz w:val="24"/>
          <w:szCs w:val="24"/>
        </w:rPr>
        <w:t>, dhe si i tillë është në kundërshtim me nenin 118(3) të Kushtetutës, prandaj kjo qasje nuk duhet të ndiqet.</w:t>
      </w:r>
    </w:p>
    <w:p w14:paraId="3CEACFB6" w14:textId="77777777" w:rsidR="00266DAA" w:rsidRPr="00815D85" w:rsidRDefault="00266DAA" w:rsidP="008611B6">
      <w:pPr>
        <w:pStyle w:val="BodyText"/>
        <w:widowControl/>
        <w:tabs>
          <w:tab w:val="left" w:pos="720"/>
        </w:tabs>
        <w:suppressAutoHyphens/>
        <w:autoSpaceDE/>
        <w:snapToGrid w:val="0"/>
        <w:ind w:left="676" w:right="26"/>
        <w:jc w:val="both"/>
        <w:textAlignment w:val="baseline"/>
        <w:rPr>
          <w:rFonts w:ascii="Times New Roman" w:hAnsi="Times New Roman" w:cs="Times New Roman"/>
          <w:sz w:val="24"/>
          <w:szCs w:val="24"/>
        </w:rPr>
      </w:pPr>
    </w:p>
    <w:p w14:paraId="172F48C5" w14:textId="77777777" w:rsidR="00386759" w:rsidRPr="00815D85" w:rsidRDefault="00042752"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 xml:space="preserve">Përveç kësaj, termi </w:t>
      </w:r>
      <w:r w:rsidRPr="00815D85">
        <w:rPr>
          <w:rFonts w:ascii="Times New Roman" w:hAnsi="Times New Roman" w:cs="Times New Roman"/>
          <w:i/>
          <w:sz w:val="24"/>
          <w:szCs w:val="24"/>
        </w:rPr>
        <w:t>rregullore</w:t>
      </w:r>
      <w:r w:rsidR="00EA64BC" w:rsidRPr="00815D85">
        <w:rPr>
          <w:rFonts w:ascii="Times New Roman" w:hAnsi="Times New Roman" w:cs="Times New Roman"/>
          <w:i/>
          <w:sz w:val="24"/>
          <w:szCs w:val="24"/>
        </w:rPr>
        <w:t xml:space="preserve"> </w:t>
      </w:r>
      <w:r w:rsidRPr="00815D85">
        <w:rPr>
          <w:rFonts w:ascii="Times New Roman" w:hAnsi="Times New Roman" w:cs="Times New Roman"/>
          <w:sz w:val="24"/>
          <w:szCs w:val="24"/>
        </w:rPr>
        <w:t>përdoret për t’iu referuar një akti nënligjor në kuptim të nenit 118 të Kushtetutës si dhe një akti</w:t>
      </w:r>
      <w:r w:rsidR="00D803A0">
        <w:rPr>
          <w:rFonts w:ascii="Times New Roman" w:hAnsi="Times New Roman" w:cs="Times New Roman"/>
          <w:sz w:val="24"/>
          <w:szCs w:val="24"/>
        </w:rPr>
        <w:t xml:space="preserve"> </w:t>
      </w:r>
      <w:r w:rsidR="00A62649" w:rsidRPr="00815D85">
        <w:rPr>
          <w:rFonts w:ascii="Times New Roman" w:hAnsi="Times New Roman" w:cs="Times New Roman"/>
          <w:sz w:val="24"/>
          <w:szCs w:val="24"/>
        </w:rPr>
        <w:t xml:space="preserve">të brendshëm </w:t>
      </w:r>
      <w:r w:rsidRPr="00815D85">
        <w:rPr>
          <w:rFonts w:ascii="Times New Roman" w:hAnsi="Times New Roman" w:cs="Times New Roman"/>
          <w:sz w:val="24"/>
          <w:szCs w:val="24"/>
        </w:rPr>
        <w:t xml:space="preserve">administrativ të ministrit në kuptimin e nenit 119 të Kushtetutës. Asnjë shembull nuk </w:t>
      </w:r>
      <w:r w:rsidR="00A62649" w:rsidRPr="00815D85">
        <w:rPr>
          <w:rFonts w:ascii="Times New Roman" w:hAnsi="Times New Roman" w:cs="Times New Roman"/>
          <w:sz w:val="24"/>
          <w:szCs w:val="24"/>
        </w:rPr>
        <w:t>është</w:t>
      </w:r>
      <w:r w:rsidRPr="00815D85">
        <w:rPr>
          <w:rFonts w:ascii="Times New Roman" w:hAnsi="Times New Roman" w:cs="Times New Roman"/>
          <w:sz w:val="24"/>
          <w:szCs w:val="24"/>
        </w:rPr>
        <w:t xml:space="preserve"> identifikua</w:t>
      </w:r>
      <w:r w:rsidR="00A62649" w:rsidRPr="00815D85">
        <w:rPr>
          <w:rFonts w:ascii="Times New Roman" w:hAnsi="Times New Roman" w:cs="Times New Roman"/>
          <w:sz w:val="24"/>
          <w:szCs w:val="24"/>
        </w:rPr>
        <w:t>r</w:t>
      </w:r>
      <w:r w:rsidRPr="00815D85">
        <w:rPr>
          <w:rFonts w:ascii="Times New Roman" w:hAnsi="Times New Roman" w:cs="Times New Roman"/>
          <w:sz w:val="24"/>
          <w:szCs w:val="24"/>
        </w:rPr>
        <w:t xml:space="preserve"> për një akt </w:t>
      </w:r>
      <w:r w:rsidR="00A62649" w:rsidRPr="00815D85">
        <w:rPr>
          <w:rFonts w:ascii="Times New Roman" w:hAnsi="Times New Roman" w:cs="Times New Roman"/>
          <w:sz w:val="24"/>
          <w:szCs w:val="24"/>
        </w:rPr>
        <w:t>administrativ</w:t>
      </w:r>
      <w:r w:rsidR="00D803A0">
        <w:rPr>
          <w:rFonts w:ascii="Times New Roman" w:hAnsi="Times New Roman" w:cs="Times New Roman"/>
          <w:sz w:val="24"/>
          <w:szCs w:val="24"/>
        </w:rPr>
        <w:t xml:space="preserve"> </w:t>
      </w:r>
      <w:r w:rsidRPr="00815D85">
        <w:rPr>
          <w:rFonts w:ascii="Times New Roman" w:hAnsi="Times New Roman" w:cs="Times New Roman"/>
          <w:sz w:val="24"/>
          <w:szCs w:val="24"/>
        </w:rPr>
        <w:t xml:space="preserve">individual të referuar si </w:t>
      </w:r>
      <w:r w:rsidRPr="00815D85">
        <w:rPr>
          <w:rFonts w:ascii="Times New Roman" w:hAnsi="Times New Roman" w:cs="Times New Roman"/>
          <w:i/>
          <w:sz w:val="24"/>
          <w:szCs w:val="24"/>
        </w:rPr>
        <w:t>rregullore</w:t>
      </w:r>
      <w:r w:rsidRPr="00815D85">
        <w:rPr>
          <w:rFonts w:ascii="Times New Roman" w:hAnsi="Times New Roman" w:cs="Times New Roman"/>
          <w:sz w:val="24"/>
          <w:szCs w:val="24"/>
        </w:rPr>
        <w:t>.</w:t>
      </w:r>
    </w:p>
    <w:p w14:paraId="0C076444" w14:textId="77777777" w:rsidR="00386759" w:rsidRPr="00815D85" w:rsidRDefault="00386759" w:rsidP="008611B6">
      <w:pPr>
        <w:pStyle w:val="BodyText"/>
        <w:widowControl/>
        <w:suppressAutoHyphens/>
        <w:autoSpaceDE/>
        <w:snapToGrid w:val="0"/>
        <w:ind w:right="26"/>
        <w:jc w:val="both"/>
        <w:textAlignment w:val="baseline"/>
        <w:rPr>
          <w:rFonts w:ascii="Times New Roman" w:hAnsi="Times New Roman" w:cs="Times New Roman"/>
          <w:sz w:val="24"/>
          <w:szCs w:val="24"/>
        </w:rPr>
      </w:pPr>
    </w:p>
    <w:p w14:paraId="129E4F1C" w14:textId="77777777" w:rsidR="00386759"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b/>
          <w:bCs/>
          <w:sz w:val="24"/>
          <w:szCs w:val="24"/>
        </w:rPr>
      </w:pPr>
      <w:r w:rsidRPr="00815D85">
        <w:rPr>
          <w:rFonts w:ascii="Times New Roman" w:hAnsi="Times New Roman" w:cs="Times New Roman"/>
          <w:b/>
          <w:bCs/>
          <w:sz w:val="24"/>
          <w:szCs w:val="24"/>
        </w:rPr>
        <w:t>Shembull i një akti nënligjor të ministrit të titulluar ‘rregullore’</w:t>
      </w:r>
    </w:p>
    <w:p w14:paraId="5E4DA6CF" w14:textId="77777777" w:rsidR="00386759"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Rregullore për marrjen e masave organizative për ushtrimin e veprimtarisë në institucionet e administratës shtetërore gjatë periudhës së epidemisë COVID-19 (miratuar me urdhrin nr. 38 datë 12.5.2020)</w:t>
      </w:r>
      <w:r w:rsidRPr="00815D85">
        <w:rPr>
          <w:rStyle w:val="FootnoteReference"/>
          <w:rFonts w:ascii="Times New Roman" w:hAnsi="Times New Roman" w:cs="Times New Roman"/>
          <w:sz w:val="24"/>
          <w:szCs w:val="24"/>
        </w:rPr>
        <w:footnoteReference w:id="57"/>
      </w:r>
    </w:p>
    <w:p w14:paraId="64053188" w14:textId="77777777" w:rsidR="00386759"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për një akt </w:t>
      </w:r>
      <w:r w:rsidR="00A62649" w:rsidRPr="00815D85">
        <w:rPr>
          <w:rFonts w:ascii="Times New Roman" w:hAnsi="Times New Roman" w:cs="Times New Roman"/>
          <w:b/>
          <w:bCs/>
          <w:sz w:val="24"/>
          <w:szCs w:val="24"/>
        </w:rPr>
        <w:t xml:space="preserve">të brendshëm </w:t>
      </w:r>
      <w:r w:rsidRPr="00815D85">
        <w:rPr>
          <w:rFonts w:ascii="Times New Roman" w:hAnsi="Times New Roman" w:cs="Times New Roman"/>
          <w:b/>
          <w:bCs/>
          <w:sz w:val="24"/>
          <w:szCs w:val="24"/>
        </w:rPr>
        <w:t>administrativ të titulluar ‘rregullore’:</w:t>
      </w:r>
    </w:p>
    <w:p w14:paraId="364A228C" w14:textId="77777777" w:rsidR="00386759"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Rregullore e Brendshme "Për organizimin dhe funksionimin e Ministrisë së Drejtësisë" (miratuar me urdhrin nr. 5745, datë 13.8.2008, të ndryshuar)</w:t>
      </w:r>
    </w:p>
    <w:p w14:paraId="551C1D2A" w14:textId="77777777" w:rsidR="00386759" w:rsidRPr="00815D85" w:rsidRDefault="00386759" w:rsidP="008611B6">
      <w:pPr>
        <w:pStyle w:val="BodyText"/>
        <w:widowControl/>
        <w:suppressAutoHyphens/>
        <w:autoSpaceDE/>
        <w:snapToGrid w:val="0"/>
        <w:ind w:right="26"/>
        <w:jc w:val="both"/>
        <w:textAlignment w:val="baseline"/>
        <w:rPr>
          <w:rFonts w:ascii="Times New Roman" w:hAnsi="Times New Roman" w:cs="Times New Roman"/>
          <w:sz w:val="24"/>
          <w:szCs w:val="24"/>
        </w:rPr>
      </w:pPr>
    </w:p>
    <w:p w14:paraId="3297B8F6" w14:textId="77777777" w:rsidR="00386759" w:rsidRPr="00815D85" w:rsidRDefault="00664667" w:rsidP="008611B6">
      <w:pPr>
        <w:pStyle w:val="BodyText"/>
        <w:widowControl/>
        <w:numPr>
          <w:ilvl w:val="0"/>
          <w:numId w:val="139"/>
        </w:numPr>
        <w:tabs>
          <w:tab w:val="left" w:pos="720"/>
        </w:tabs>
        <w:suppressAutoHyphens/>
        <w:autoSpaceDE/>
        <w:snapToGrid w:val="0"/>
        <w:ind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lastRenderedPageBreak/>
        <w:t>N</w:t>
      </w:r>
      <w:r w:rsidR="00042752" w:rsidRPr="00815D85">
        <w:rPr>
          <w:rFonts w:ascii="Times New Roman" w:hAnsi="Times New Roman" w:cs="Times New Roman"/>
          <w:sz w:val="24"/>
          <w:szCs w:val="24"/>
        </w:rPr>
        <w:t xml:space="preserve">ë praktikë termi </w:t>
      </w:r>
      <w:r w:rsidR="00042752" w:rsidRPr="00815D85">
        <w:rPr>
          <w:rFonts w:ascii="Times New Roman" w:hAnsi="Times New Roman" w:cs="Times New Roman"/>
          <w:i/>
          <w:sz w:val="24"/>
          <w:szCs w:val="24"/>
        </w:rPr>
        <w:t>udhëzim</w:t>
      </w:r>
      <w:r w:rsidR="00042752" w:rsidRPr="00815D85">
        <w:rPr>
          <w:rFonts w:ascii="Times New Roman" w:hAnsi="Times New Roman" w:cs="Times New Roman"/>
          <w:sz w:val="24"/>
          <w:szCs w:val="24"/>
        </w:rPr>
        <w:t xml:space="preserve"> përdoret për t’iu referuar një akti nënligjor. </w:t>
      </w:r>
      <w:r w:rsidR="00FD7C3F" w:rsidRPr="00815D85">
        <w:rPr>
          <w:rFonts w:ascii="Times New Roman" w:hAnsi="Times New Roman" w:cs="Times New Roman"/>
          <w:sz w:val="24"/>
          <w:szCs w:val="24"/>
        </w:rPr>
        <w:t>T</w:t>
      </w:r>
      <w:r w:rsidR="00042752" w:rsidRPr="00815D85">
        <w:rPr>
          <w:rFonts w:ascii="Times New Roman" w:hAnsi="Times New Roman" w:cs="Times New Roman"/>
          <w:sz w:val="24"/>
          <w:szCs w:val="24"/>
        </w:rPr>
        <w:t>heksohet se asnjë shembull nuk është identifikuar për një akt të brendshëm administrativ të referuar si udhëzim</w:t>
      </w:r>
      <w:r w:rsidRPr="00815D85">
        <w:rPr>
          <w:rFonts w:ascii="Times New Roman" w:hAnsi="Times New Roman" w:cs="Times New Roman"/>
          <w:sz w:val="24"/>
          <w:szCs w:val="24"/>
        </w:rPr>
        <w:t>.</w:t>
      </w:r>
    </w:p>
    <w:p w14:paraId="019F9401" w14:textId="77777777" w:rsidR="00386759" w:rsidRPr="00815D85" w:rsidRDefault="00386759" w:rsidP="008611B6">
      <w:pPr>
        <w:pStyle w:val="BodyText"/>
        <w:widowControl/>
        <w:suppressAutoHyphens/>
        <w:autoSpaceDE/>
        <w:snapToGrid w:val="0"/>
        <w:ind w:right="26"/>
        <w:jc w:val="both"/>
        <w:textAlignment w:val="baseline"/>
        <w:rPr>
          <w:rFonts w:ascii="Times New Roman" w:hAnsi="Times New Roman" w:cs="Times New Roman"/>
          <w:sz w:val="24"/>
          <w:szCs w:val="24"/>
        </w:rPr>
      </w:pPr>
    </w:p>
    <w:p w14:paraId="61FDADA6" w14:textId="77777777" w:rsidR="00386759"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b/>
          <w:sz w:val="24"/>
          <w:szCs w:val="24"/>
        </w:rPr>
      </w:pPr>
      <w:r w:rsidRPr="00815D85">
        <w:rPr>
          <w:rFonts w:ascii="Times New Roman" w:hAnsi="Times New Roman" w:cs="Times New Roman"/>
          <w:b/>
          <w:sz w:val="24"/>
          <w:szCs w:val="24"/>
        </w:rPr>
        <w:t>Shembull i një akti nënligjor të ministrit të titulluar ‘udhëzim’</w:t>
      </w:r>
    </w:p>
    <w:p w14:paraId="5BFB977D" w14:textId="77777777" w:rsidR="00266DAA" w:rsidRPr="00815D85" w:rsidRDefault="00042752" w:rsidP="008611B6">
      <w:pPr>
        <w:pStyle w:val="BodyText"/>
        <w:widowControl/>
        <w:suppressAutoHyphens/>
        <w:autoSpaceDE/>
        <w:snapToGrid w:val="0"/>
        <w:ind w:left="1242" w:right="26"/>
        <w:jc w:val="both"/>
        <w:textAlignment w:val="baseline"/>
        <w:rPr>
          <w:rFonts w:ascii="Times New Roman" w:hAnsi="Times New Roman" w:cs="Times New Roman"/>
          <w:sz w:val="24"/>
          <w:szCs w:val="24"/>
        </w:rPr>
      </w:pPr>
      <w:r w:rsidRPr="00815D85">
        <w:rPr>
          <w:rFonts w:ascii="Times New Roman" w:hAnsi="Times New Roman" w:cs="Times New Roman"/>
          <w:sz w:val="24"/>
          <w:szCs w:val="24"/>
        </w:rPr>
        <w:t>Udhëzimi nr.16, datë 30.07.2020 "Për përcaktimin e rregullave për trajtimin e transaksioneve financiare të noterit dhe fondeve të një klienti ose një pale të tretë"</w:t>
      </w:r>
    </w:p>
    <w:p w14:paraId="5DEF8813" w14:textId="77777777" w:rsidR="00386759" w:rsidRPr="00815D85" w:rsidRDefault="00386759" w:rsidP="008611B6">
      <w:pPr>
        <w:pStyle w:val="ListParagraph"/>
        <w:ind w:right="26"/>
        <w:rPr>
          <w:rFonts w:ascii="Times New Roman" w:hAnsi="Times New Roman" w:cs="Times New Roman"/>
          <w:sz w:val="24"/>
          <w:szCs w:val="24"/>
        </w:rPr>
      </w:pPr>
    </w:p>
    <w:p w14:paraId="49442FCC" w14:textId="77777777" w:rsidR="00386759" w:rsidRPr="00815D85" w:rsidRDefault="00042752" w:rsidP="008611B6">
      <w:pPr>
        <w:pStyle w:val="BodyText"/>
        <w:keepNext/>
        <w:keepLines/>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Si të tilla, kategoritë e ndryshme të akteve të lartpërmendura duhet të dallohen sipas</w:t>
      </w:r>
      <w:r w:rsidR="00B523BD" w:rsidRPr="00815D85">
        <w:rPr>
          <w:rFonts w:ascii="Times New Roman" w:hAnsi="Times New Roman" w:cs="Times New Roman"/>
          <w:sz w:val="24"/>
          <w:szCs w:val="24"/>
        </w:rPr>
        <w:t xml:space="preserve"> kritereve të mëposhtme</w:t>
      </w:r>
      <w:r w:rsidRPr="00815D85">
        <w:rPr>
          <w:rFonts w:ascii="Times New Roman" w:hAnsi="Times New Roman" w:cs="Times New Roman"/>
          <w:sz w:val="24"/>
          <w:szCs w:val="24"/>
        </w:rPr>
        <w:t>:</w:t>
      </w:r>
    </w:p>
    <w:p w14:paraId="57EA785B" w14:textId="77777777" w:rsidR="00386759" w:rsidRPr="00815D85" w:rsidRDefault="00386759" w:rsidP="008611B6">
      <w:pPr>
        <w:ind w:right="26"/>
        <w:jc w:val="both"/>
        <w:rPr>
          <w:rFonts w:ascii="Times New Roman" w:hAnsi="Times New Roman" w:cs="Times New Roman"/>
          <w:sz w:val="24"/>
          <w:szCs w:val="24"/>
        </w:rPr>
      </w:pPr>
    </w:p>
    <w:p w14:paraId="59180D54" w14:textId="77777777" w:rsidR="00386759" w:rsidRPr="00815D85" w:rsidRDefault="00042752" w:rsidP="008611B6">
      <w:pPr>
        <w:widowControl/>
        <w:numPr>
          <w:ilvl w:val="0"/>
          <w:numId w:val="94"/>
        </w:numPr>
        <w:autoSpaceDE/>
        <w:ind w:left="1080" w:right="26"/>
        <w:jc w:val="both"/>
        <w:rPr>
          <w:rFonts w:ascii="Times New Roman" w:hAnsi="Times New Roman" w:cs="Times New Roman"/>
          <w:sz w:val="24"/>
          <w:szCs w:val="24"/>
          <w:u w:val="single"/>
        </w:rPr>
      </w:pPr>
      <w:r w:rsidRPr="00815D85">
        <w:rPr>
          <w:rFonts w:ascii="Times New Roman" w:hAnsi="Times New Roman" w:cs="Times New Roman"/>
          <w:sz w:val="24"/>
          <w:szCs w:val="24"/>
          <w:u w:val="single"/>
        </w:rPr>
        <w:t xml:space="preserve">Autoriteti që ka kompetencën për miratimin e tyre: </w:t>
      </w:r>
    </w:p>
    <w:p w14:paraId="0AC43A4B" w14:textId="77777777" w:rsidR="00386759" w:rsidRPr="00815D85" w:rsidRDefault="00042752" w:rsidP="008611B6">
      <w:pPr>
        <w:pStyle w:val="ListParagraph"/>
        <w:widowControl/>
        <w:numPr>
          <w:ilvl w:val="0"/>
          <w:numId w:val="95"/>
        </w:numPr>
        <w:autoSpaceDE/>
        <w:ind w:left="1440" w:right="26"/>
        <w:contextualSpacing/>
        <w:rPr>
          <w:rFonts w:ascii="Times New Roman" w:hAnsi="Times New Roman" w:cs="Times New Roman"/>
          <w:sz w:val="24"/>
          <w:szCs w:val="24"/>
        </w:rPr>
      </w:pPr>
      <w:r w:rsidRPr="00815D85">
        <w:rPr>
          <w:rFonts w:ascii="Times New Roman" w:hAnsi="Times New Roman" w:cs="Times New Roman"/>
          <w:sz w:val="24"/>
          <w:szCs w:val="24"/>
        </w:rPr>
        <w:t xml:space="preserve">aktet normative të ligjvënësit janë ligjet; </w:t>
      </w:r>
    </w:p>
    <w:p w14:paraId="24FCFC81" w14:textId="77777777" w:rsidR="00386759" w:rsidRPr="00815D85" w:rsidRDefault="00042752" w:rsidP="008611B6">
      <w:pPr>
        <w:pStyle w:val="ListParagraph"/>
        <w:widowControl/>
        <w:numPr>
          <w:ilvl w:val="0"/>
          <w:numId w:val="95"/>
        </w:numPr>
        <w:autoSpaceDE/>
        <w:ind w:left="1440" w:right="26"/>
        <w:contextualSpacing/>
        <w:rPr>
          <w:rFonts w:ascii="Times New Roman" w:hAnsi="Times New Roman" w:cs="Times New Roman"/>
          <w:sz w:val="24"/>
          <w:szCs w:val="24"/>
        </w:rPr>
      </w:pPr>
      <w:r w:rsidRPr="00815D85">
        <w:rPr>
          <w:rFonts w:ascii="Times New Roman" w:hAnsi="Times New Roman" w:cs="Times New Roman"/>
          <w:sz w:val="24"/>
          <w:szCs w:val="24"/>
        </w:rPr>
        <w:t>aktet normative të autoriteteve administrative janë aktet nënligjore;</w:t>
      </w:r>
    </w:p>
    <w:p w14:paraId="186FAF9E" w14:textId="77777777" w:rsidR="00386759" w:rsidRPr="00815D85" w:rsidRDefault="00042752" w:rsidP="008611B6">
      <w:pPr>
        <w:widowControl/>
        <w:numPr>
          <w:ilvl w:val="0"/>
          <w:numId w:val="94"/>
        </w:numPr>
        <w:autoSpaceDE/>
        <w:ind w:left="1080" w:right="26"/>
        <w:jc w:val="both"/>
        <w:rPr>
          <w:rFonts w:ascii="Times New Roman" w:hAnsi="Times New Roman" w:cs="Times New Roman"/>
          <w:sz w:val="24"/>
          <w:szCs w:val="24"/>
          <w:u w:val="single"/>
        </w:rPr>
      </w:pPr>
      <w:r w:rsidRPr="00815D85">
        <w:rPr>
          <w:rFonts w:ascii="Times New Roman" w:hAnsi="Times New Roman" w:cs="Times New Roman"/>
          <w:sz w:val="24"/>
          <w:szCs w:val="24"/>
          <w:u w:val="single"/>
        </w:rPr>
        <w:t>Efekt</w:t>
      </w:r>
      <w:r w:rsidR="00B523BD" w:rsidRPr="00815D85">
        <w:rPr>
          <w:rFonts w:ascii="Times New Roman" w:hAnsi="Times New Roman" w:cs="Times New Roman"/>
          <w:sz w:val="24"/>
          <w:szCs w:val="24"/>
          <w:u w:val="single"/>
        </w:rPr>
        <w:t xml:space="preserve">ijuridik </w:t>
      </w:r>
      <w:r w:rsidRPr="00815D85">
        <w:rPr>
          <w:rFonts w:ascii="Times New Roman" w:hAnsi="Times New Roman" w:cs="Times New Roman"/>
          <w:sz w:val="24"/>
          <w:szCs w:val="24"/>
          <w:u w:val="single"/>
        </w:rPr>
        <w:t xml:space="preserve">që prodhojnë: </w:t>
      </w:r>
    </w:p>
    <w:p w14:paraId="0FB0F035" w14:textId="77777777" w:rsidR="00386759" w:rsidRPr="00815D85" w:rsidRDefault="00042752" w:rsidP="008611B6">
      <w:pPr>
        <w:pStyle w:val="ListParagraph"/>
        <w:widowControl/>
        <w:numPr>
          <w:ilvl w:val="0"/>
          <w:numId w:val="95"/>
        </w:numPr>
        <w:autoSpaceDE/>
        <w:ind w:left="1440" w:right="26"/>
        <w:contextualSpacing/>
        <w:rPr>
          <w:rFonts w:ascii="Times New Roman" w:hAnsi="Times New Roman" w:cs="Times New Roman"/>
          <w:sz w:val="24"/>
          <w:szCs w:val="24"/>
        </w:rPr>
      </w:pPr>
      <w:r w:rsidRPr="00815D85">
        <w:rPr>
          <w:rFonts w:ascii="Times New Roman" w:hAnsi="Times New Roman" w:cs="Times New Roman"/>
          <w:sz w:val="24"/>
          <w:szCs w:val="24"/>
        </w:rPr>
        <w:t>aktet normative të ligjvënësit dhe të organeve administrative me efekte</w:t>
      </w:r>
      <w:r w:rsidR="00B523BD" w:rsidRPr="00815D85">
        <w:rPr>
          <w:rFonts w:ascii="Times New Roman" w:hAnsi="Times New Roman" w:cs="Times New Roman"/>
          <w:sz w:val="24"/>
          <w:szCs w:val="24"/>
        </w:rPr>
        <w:t xml:space="preserve"> detyruese</w:t>
      </w:r>
      <w:r w:rsidRPr="00815D85">
        <w:rPr>
          <w:rFonts w:ascii="Times New Roman" w:hAnsi="Times New Roman" w:cs="Times New Roman"/>
          <w:sz w:val="24"/>
          <w:szCs w:val="24"/>
        </w:rPr>
        <w:t xml:space="preserve"> të përgjithshmejanë përkatësisht ligje ose akte nënligjore; </w:t>
      </w:r>
    </w:p>
    <w:p w14:paraId="11FBD063" w14:textId="77777777" w:rsidR="00386759" w:rsidRPr="00815D85" w:rsidRDefault="00042752" w:rsidP="008611B6">
      <w:pPr>
        <w:pStyle w:val="ListParagraph"/>
        <w:widowControl/>
        <w:numPr>
          <w:ilvl w:val="0"/>
          <w:numId w:val="95"/>
        </w:numPr>
        <w:autoSpaceDE/>
        <w:ind w:left="1440" w:right="26"/>
        <w:contextualSpacing/>
        <w:rPr>
          <w:rFonts w:ascii="Times New Roman" w:hAnsi="Times New Roman" w:cs="Times New Roman"/>
          <w:sz w:val="24"/>
          <w:szCs w:val="24"/>
        </w:rPr>
      </w:pPr>
      <w:r w:rsidRPr="00815D85">
        <w:rPr>
          <w:rFonts w:ascii="Times New Roman" w:hAnsi="Times New Roman" w:cs="Times New Roman"/>
          <w:sz w:val="24"/>
          <w:szCs w:val="24"/>
        </w:rPr>
        <w:t xml:space="preserve">aktet e organeve administrative me efekte individuale janë vendime administrative; </w:t>
      </w:r>
    </w:p>
    <w:p w14:paraId="0476231C" w14:textId="77777777" w:rsidR="00B11410" w:rsidRPr="00815D85" w:rsidRDefault="00042752" w:rsidP="008611B6">
      <w:pPr>
        <w:pStyle w:val="ListParagraph"/>
        <w:widowControl/>
        <w:numPr>
          <w:ilvl w:val="0"/>
          <w:numId w:val="95"/>
        </w:numPr>
        <w:autoSpaceDE/>
        <w:ind w:left="1440" w:right="26"/>
        <w:contextualSpacing/>
        <w:rPr>
          <w:rFonts w:ascii="Times New Roman" w:hAnsi="Times New Roman" w:cs="Times New Roman"/>
          <w:sz w:val="24"/>
          <w:szCs w:val="24"/>
        </w:rPr>
      </w:pPr>
      <w:r w:rsidRPr="00815D85">
        <w:rPr>
          <w:rFonts w:ascii="Times New Roman" w:hAnsi="Times New Roman" w:cs="Times New Roman"/>
          <w:sz w:val="24"/>
          <w:szCs w:val="24"/>
        </w:rPr>
        <w:t xml:space="preserve">aktet e organeve administrative </w:t>
      </w:r>
      <w:r w:rsidR="00B523BD" w:rsidRPr="00815D85">
        <w:rPr>
          <w:rFonts w:ascii="Times New Roman" w:hAnsi="Times New Roman" w:cs="Times New Roman"/>
          <w:sz w:val="24"/>
          <w:szCs w:val="24"/>
        </w:rPr>
        <w:t xml:space="preserve">me karakter të brendshëm </w:t>
      </w:r>
      <w:r w:rsidRPr="00815D85">
        <w:rPr>
          <w:rFonts w:ascii="Times New Roman" w:hAnsi="Times New Roman" w:cs="Times New Roman"/>
          <w:sz w:val="24"/>
          <w:szCs w:val="24"/>
        </w:rPr>
        <w:t>janë rregullore dhe urdhra.</w:t>
      </w:r>
    </w:p>
    <w:p w14:paraId="432DA50A" w14:textId="77777777" w:rsidR="00266DAA" w:rsidRPr="00815D85" w:rsidRDefault="00266DAA" w:rsidP="008611B6">
      <w:pPr>
        <w:pStyle w:val="ListParagraph"/>
        <w:widowControl/>
        <w:autoSpaceDE/>
        <w:ind w:left="1440" w:right="26" w:firstLine="0"/>
        <w:contextualSpacing/>
        <w:rPr>
          <w:rFonts w:ascii="Times New Roman" w:hAnsi="Times New Roman" w:cs="Times New Roman"/>
          <w:sz w:val="24"/>
          <w:szCs w:val="24"/>
        </w:rPr>
      </w:pPr>
    </w:p>
    <w:p w14:paraId="49214F7E" w14:textId="77777777" w:rsidR="00266DAA" w:rsidRPr="00815D85" w:rsidRDefault="00266DAA" w:rsidP="008611B6">
      <w:pPr>
        <w:rPr>
          <w:rFonts w:ascii="Times New Roman" w:hAnsi="Times New Roman" w:cs="Times New Roman"/>
          <w:sz w:val="24"/>
          <w:szCs w:val="24"/>
        </w:rPr>
      </w:pPr>
    </w:p>
    <w:p w14:paraId="1DF36CF7" w14:textId="77777777" w:rsidR="00B01E74" w:rsidRPr="00815D85" w:rsidRDefault="00042752" w:rsidP="008611B6">
      <w:pPr>
        <w:pStyle w:val="ListParagraph"/>
        <w:numPr>
          <w:ilvl w:val="1"/>
          <w:numId w:val="4"/>
        </w:numPr>
        <w:snapToGrid w:val="0"/>
        <w:ind w:left="1440" w:hanging="72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Statusi i së drejtës ndërkombëtare në rendin juridik të brendshëm</w:t>
      </w:r>
    </w:p>
    <w:p w14:paraId="1EA8118E" w14:textId="77777777" w:rsidR="00B01E74" w:rsidRPr="00815D85" w:rsidRDefault="00B01E74" w:rsidP="008611B6">
      <w:pPr>
        <w:snapToGrid w:val="0"/>
        <w:ind w:left="720"/>
        <w:rPr>
          <w:rFonts w:ascii="Times New Roman" w:hAnsi="Times New Roman" w:cs="Times New Roman"/>
          <w:b/>
          <w:bCs/>
          <w:color w:val="0070C0"/>
          <w:sz w:val="24"/>
          <w:szCs w:val="24"/>
        </w:rPr>
      </w:pPr>
    </w:p>
    <w:p w14:paraId="30B6358D" w14:textId="77777777" w:rsidR="00B01E74" w:rsidRPr="00815D85" w:rsidRDefault="00042752" w:rsidP="008611B6">
      <w:pPr>
        <w:pStyle w:val="ListParagraph"/>
        <w:numPr>
          <w:ilvl w:val="1"/>
          <w:numId w:val="88"/>
        </w:numPr>
        <w:snapToGrid w:val="0"/>
        <w:ind w:left="1440" w:hanging="720"/>
        <w:rPr>
          <w:rFonts w:ascii="Times New Roman" w:hAnsi="Times New Roman" w:cs="Times New Roman"/>
          <w:b/>
          <w:bCs/>
          <w:sz w:val="24"/>
          <w:szCs w:val="24"/>
        </w:rPr>
      </w:pPr>
      <w:r w:rsidRPr="00815D85">
        <w:rPr>
          <w:rFonts w:ascii="Times New Roman" w:hAnsi="Times New Roman" w:cs="Times New Roman"/>
          <w:b/>
          <w:bCs/>
          <w:sz w:val="24"/>
          <w:szCs w:val="24"/>
        </w:rPr>
        <w:t>Natyra juridike detyruese e marrëveshjeve ndërkombëtare</w:t>
      </w:r>
    </w:p>
    <w:p w14:paraId="59312834" w14:textId="77777777" w:rsidR="00B01E74" w:rsidRPr="00815D85" w:rsidRDefault="00B01E74" w:rsidP="008611B6">
      <w:pPr>
        <w:pStyle w:val="BodyText"/>
        <w:tabs>
          <w:tab w:val="left" w:pos="720"/>
        </w:tabs>
        <w:snapToGrid w:val="0"/>
        <w:ind w:left="720" w:right="155" w:hanging="720"/>
        <w:jc w:val="both"/>
        <w:rPr>
          <w:rFonts w:ascii="Times New Roman" w:hAnsi="Times New Roman" w:cs="Times New Roman"/>
          <w:sz w:val="24"/>
          <w:szCs w:val="24"/>
        </w:rPr>
      </w:pPr>
    </w:p>
    <w:p w14:paraId="4DE045C1" w14:textId="77777777" w:rsidR="005E2013" w:rsidRPr="00815D85" w:rsidRDefault="00042752" w:rsidP="008611B6">
      <w:pPr>
        <w:pStyle w:val="BodyText"/>
        <w:numPr>
          <w:ilvl w:val="0"/>
          <w:numId w:val="139"/>
        </w:numPr>
        <w:tabs>
          <w:tab w:val="left" w:pos="720"/>
        </w:tabs>
        <w:snapToGrid w:val="0"/>
        <w:ind w:right="159"/>
        <w:jc w:val="both"/>
        <w:rPr>
          <w:rFonts w:ascii="Times New Roman" w:hAnsi="Times New Roman" w:cs="Times New Roman"/>
          <w:sz w:val="24"/>
          <w:szCs w:val="24"/>
        </w:rPr>
      </w:pPr>
      <w:r w:rsidRPr="00815D85">
        <w:rPr>
          <w:rFonts w:ascii="Times New Roman" w:hAnsi="Times New Roman" w:cs="Times New Roman"/>
          <w:sz w:val="24"/>
          <w:szCs w:val="24"/>
        </w:rPr>
        <w:t>Republika e Shqipërisë, në përputhje me nenin 5 të Kushtetutës, zbaton të drejtën ndërkombëtare që është e detyrueshme për të (</w:t>
      </w:r>
      <w:r w:rsidRPr="00815D85">
        <w:rPr>
          <w:rFonts w:ascii="Times New Roman" w:hAnsi="Times New Roman" w:cs="Times New Roman"/>
          <w:i/>
          <w:iCs/>
          <w:sz w:val="24"/>
          <w:szCs w:val="24"/>
        </w:rPr>
        <w:t>pacta sunt servanda</w:t>
      </w:r>
      <w:r w:rsidRPr="00815D85">
        <w:rPr>
          <w:rFonts w:ascii="Times New Roman" w:hAnsi="Times New Roman" w:cs="Times New Roman"/>
          <w:sz w:val="24"/>
          <w:szCs w:val="24"/>
        </w:rPr>
        <w:t>). Në kuptim</w:t>
      </w:r>
      <w:r w:rsidR="006F77BA">
        <w:rPr>
          <w:rFonts w:ascii="Times New Roman" w:hAnsi="Times New Roman" w:cs="Times New Roman"/>
          <w:sz w:val="24"/>
          <w:szCs w:val="24"/>
        </w:rPr>
        <w:t xml:space="preserve"> </w:t>
      </w:r>
      <w:r w:rsidRPr="00815D85">
        <w:rPr>
          <w:rFonts w:ascii="Times New Roman" w:hAnsi="Times New Roman" w:cs="Times New Roman"/>
          <w:sz w:val="24"/>
          <w:szCs w:val="24"/>
        </w:rPr>
        <w:t>të këtij neni, i cili sanksionohet në pjesën e parimeve të përgjithshme të Kushtetutës, e drejta ndërkombëtare (</w:t>
      </w:r>
      <w:r w:rsidRPr="00815D85">
        <w:rPr>
          <w:rFonts w:ascii="Times New Roman" w:hAnsi="Times New Roman" w:cs="Times New Roman"/>
          <w:i/>
          <w:sz w:val="24"/>
          <w:szCs w:val="24"/>
        </w:rPr>
        <w:t>ius gentium</w:t>
      </w:r>
      <w:r w:rsidRPr="00815D85">
        <w:rPr>
          <w:rFonts w:ascii="Times New Roman" w:hAnsi="Times New Roman" w:cs="Times New Roman"/>
          <w:sz w:val="24"/>
          <w:szCs w:val="24"/>
        </w:rPr>
        <w:t xml:space="preserve">), në kuptimin e saj më të gjerë, nënkupton sistemin e ligjeve që rregullon ndërvarësinë e shteteve sovrane dhe të drejtat dhe detyrat e tyre ndërmjet tyre. </w:t>
      </w:r>
    </w:p>
    <w:p w14:paraId="2FE0E869" w14:textId="77777777" w:rsidR="005E2013" w:rsidRPr="00815D85" w:rsidRDefault="005E2013" w:rsidP="008611B6">
      <w:pPr>
        <w:pStyle w:val="BodyText"/>
        <w:tabs>
          <w:tab w:val="left" w:pos="720"/>
        </w:tabs>
        <w:snapToGrid w:val="0"/>
        <w:ind w:left="720" w:right="159" w:hanging="720"/>
        <w:jc w:val="both"/>
        <w:rPr>
          <w:rFonts w:ascii="Times New Roman" w:hAnsi="Times New Roman" w:cs="Times New Roman"/>
          <w:sz w:val="24"/>
          <w:szCs w:val="24"/>
        </w:rPr>
      </w:pPr>
    </w:p>
    <w:p w14:paraId="6240E22E" w14:textId="77777777" w:rsidR="005E2013" w:rsidRPr="00815D85" w:rsidRDefault="00042752" w:rsidP="008611B6">
      <w:pPr>
        <w:pStyle w:val="BodyText"/>
        <w:numPr>
          <w:ilvl w:val="0"/>
          <w:numId w:val="139"/>
        </w:numPr>
        <w:tabs>
          <w:tab w:val="left" w:pos="720"/>
        </w:tabs>
        <w:snapToGrid w:val="0"/>
        <w:ind w:right="159"/>
        <w:jc w:val="both"/>
        <w:rPr>
          <w:rFonts w:ascii="Times New Roman" w:hAnsi="Times New Roman" w:cs="Times New Roman"/>
          <w:sz w:val="24"/>
          <w:szCs w:val="24"/>
        </w:rPr>
      </w:pPr>
      <w:r w:rsidRPr="00815D85">
        <w:rPr>
          <w:rFonts w:ascii="Times New Roman" w:hAnsi="Times New Roman" w:cs="Times New Roman"/>
          <w:sz w:val="24"/>
          <w:szCs w:val="24"/>
        </w:rPr>
        <w:t>Burimet themelore të së drejtës ndërkombëtare janë (</w:t>
      </w:r>
      <w:r w:rsidR="008459F1" w:rsidRPr="00815D85">
        <w:rPr>
          <w:rFonts w:ascii="Times New Roman" w:hAnsi="Times New Roman" w:cs="Times New Roman"/>
          <w:sz w:val="24"/>
          <w:szCs w:val="24"/>
        </w:rPr>
        <w:t>a</w:t>
      </w:r>
      <w:r w:rsidRPr="00815D85">
        <w:rPr>
          <w:rFonts w:ascii="Times New Roman" w:hAnsi="Times New Roman" w:cs="Times New Roman"/>
          <w:sz w:val="24"/>
          <w:szCs w:val="24"/>
        </w:rPr>
        <w:t>) traktatet</w:t>
      </w:r>
      <w:r w:rsidR="008459F1" w:rsidRPr="00815D85">
        <w:rPr>
          <w:rFonts w:ascii="Times New Roman" w:hAnsi="Times New Roman" w:cs="Times New Roman"/>
          <w:sz w:val="24"/>
          <w:szCs w:val="24"/>
        </w:rPr>
        <w:t>,</w:t>
      </w:r>
      <w:r w:rsidRPr="00815D85">
        <w:rPr>
          <w:rFonts w:ascii="Times New Roman" w:hAnsi="Times New Roman" w:cs="Times New Roman"/>
          <w:sz w:val="24"/>
          <w:szCs w:val="24"/>
        </w:rPr>
        <w:t xml:space="preserve"> (</w:t>
      </w:r>
      <w:r w:rsidR="008459F1" w:rsidRPr="00815D85">
        <w:rPr>
          <w:rFonts w:ascii="Times New Roman" w:hAnsi="Times New Roman" w:cs="Times New Roman"/>
          <w:sz w:val="24"/>
          <w:szCs w:val="24"/>
        </w:rPr>
        <w:t>b</w:t>
      </w:r>
      <w:r w:rsidRPr="00815D85">
        <w:rPr>
          <w:rFonts w:ascii="Times New Roman" w:hAnsi="Times New Roman" w:cs="Times New Roman"/>
          <w:sz w:val="24"/>
          <w:szCs w:val="24"/>
        </w:rPr>
        <w:t>) konventat</w:t>
      </w:r>
      <w:r w:rsidR="008459F1" w:rsidRPr="00815D85">
        <w:rPr>
          <w:rFonts w:ascii="Times New Roman" w:hAnsi="Times New Roman" w:cs="Times New Roman"/>
          <w:sz w:val="24"/>
          <w:szCs w:val="24"/>
        </w:rPr>
        <w:t xml:space="preserve">, </w:t>
      </w:r>
      <w:r w:rsidRPr="00815D85">
        <w:rPr>
          <w:rFonts w:ascii="Times New Roman" w:hAnsi="Times New Roman" w:cs="Times New Roman"/>
          <w:sz w:val="24"/>
          <w:szCs w:val="24"/>
        </w:rPr>
        <w:t>(</w:t>
      </w:r>
      <w:r w:rsidR="008459F1" w:rsidRPr="00815D85">
        <w:rPr>
          <w:rFonts w:ascii="Times New Roman" w:hAnsi="Times New Roman" w:cs="Times New Roman"/>
          <w:sz w:val="24"/>
          <w:szCs w:val="24"/>
        </w:rPr>
        <w:t>c</w:t>
      </w:r>
      <w:r w:rsidRPr="00815D85">
        <w:rPr>
          <w:rFonts w:ascii="Times New Roman" w:hAnsi="Times New Roman" w:cs="Times New Roman"/>
          <w:sz w:val="24"/>
          <w:szCs w:val="24"/>
        </w:rPr>
        <w:t>) e drejta ndërkombëtare zakonore, për aq sa kjo është dëshmi e një praktike të përgjithshme të sjelljes të pranuar si juridikisht detyruese</w:t>
      </w:r>
      <w:r w:rsidR="008459F1" w:rsidRPr="00815D85">
        <w:rPr>
          <w:rFonts w:ascii="Times New Roman" w:hAnsi="Times New Roman" w:cs="Times New Roman"/>
          <w:sz w:val="24"/>
          <w:szCs w:val="24"/>
        </w:rPr>
        <w:t xml:space="preserve">, </w:t>
      </w:r>
      <w:r w:rsidRPr="00815D85">
        <w:rPr>
          <w:rFonts w:ascii="Times New Roman" w:hAnsi="Times New Roman" w:cs="Times New Roman"/>
          <w:sz w:val="24"/>
          <w:szCs w:val="24"/>
        </w:rPr>
        <w:t>(</w:t>
      </w:r>
      <w:r w:rsidR="008459F1" w:rsidRPr="00815D85">
        <w:rPr>
          <w:rFonts w:ascii="Times New Roman" w:hAnsi="Times New Roman" w:cs="Times New Roman"/>
          <w:sz w:val="24"/>
          <w:szCs w:val="24"/>
        </w:rPr>
        <w:t>ç</w:t>
      </w:r>
      <w:r w:rsidRPr="00815D85">
        <w:rPr>
          <w:rFonts w:ascii="Times New Roman" w:hAnsi="Times New Roman" w:cs="Times New Roman"/>
          <w:sz w:val="24"/>
          <w:szCs w:val="24"/>
        </w:rPr>
        <w:t>) parimet e përgjithshme të së drejtës të njohura nga kombet e civilizuara. Traktatet dhe konventat, të cilat sipas terminologjisë së legjislacionit shqiptar njihen si “</w:t>
      </w:r>
      <w:r w:rsidRPr="00815D85">
        <w:rPr>
          <w:rFonts w:ascii="Times New Roman" w:hAnsi="Times New Roman" w:cs="Times New Roman"/>
          <w:b/>
          <w:bCs/>
          <w:sz w:val="24"/>
          <w:szCs w:val="24"/>
        </w:rPr>
        <w:t>marrëveshje ndërkombëtare</w:t>
      </w:r>
      <w:r w:rsidRPr="00815D85">
        <w:rPr>
          <w:rFonts w:ascii="Times New Roman" w:hAnsi="Times New Roman" w:cs="Times New Roman"/>
          <w:sz w:val="24"/>
          <w:szCs w:val="24"/>
        </w:rPr>
        <w:t>”, përbëjnë burimin kryesor të së drejtës ndërkombëtare publike.</w:t>
      </w:r>
    </w:p>
    <w:p w14:paraId="6E31D6F9" w14:textId="77777777" w:rsidR="005E2013" w:rsidRPr="00815D85" w:rsidRDefault="005E2013" w:rsidP="008611B6">
      <w:pPr>
        <w:pStyle w:val="BodyText"/>
        <w:tabs>
          <w:tab w:val="left" w:pos="720"/>
        </w:tabs>
        <w:snapToGrid w:val="0"/>
        <w:rPr>
          <w:rFonts w:ascii="Times New Roman" w:hAnsi="Times New Roman" w:cs="Times New Roman"/>
          <w:sz w:val="24"/>
          <w:szCs w:val="24"/>
        </w:rPr>
      </w:pPr>
    </w:p>
    <w:p w14:paraId="09110D9D" w14:textId="5733E79F" w:rsidR="005E2013"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Neni 122 i Kushtetutës parashikon se, çdo marrëveshje ndërkombëtare e ratifikuar përbën pjesë të</w:t>
      </w:r>
      <w:r w:rsidR="001C6F45">
        <w:rPr>
          <w:rFonts w:ascii="Times New Roman" w:hAnsi="Times New Roman" w:cs="Times New Roman"/>
          <w:sz w:val="24"/>
          <w:szCs w:val="24"/>
        </w:rPr>
        <w:t xml:space="preserve"> </w:t>
      </w:r>
      <w:r w:rsidRPr="00815D85">
        <w:rPr>
          <w:rFonts w:ascii="Times New Roman" w:hAnsi="Times New Roman" w:cs="Times New Roman"/>
          <w:sz w:val="24"/>
          <w:szCs w:val="24"/>
        </w:rPr>
        <w:t xml:space="preserve">sistemit të brendshëm juridik dhe zbatohet në mënyrë të drejtpërdrejtë, përveç rasteve kur nuk është e vetëzbatueshme dhe zbatimi i saj kërkon nxjerrjen e një ligji. Normat e marrëveshjeve ndërkombëtare janë të vetëzbatueshme dhe mund të zbatohen drejtpërdrejt nga autoritetet shtetërore dhe gjykatat, nëse është mjaft e qartë dhe e saktë për të siguruar bazën për një vendim në një rast të veçantë. Nëse norma ndërkombëtare është thjesht deklarative, në kuptimin që ajo i jep tagër ligjvënësit </w:t>
      </w:r>
      <w:r w:rsidR="00020A33" w:rsidRPr="00815D85">
        <w:rPr>
          <w:rFonts w:ascii="Times New Roman" w:hAnsi="Times New Roman" w:cs="Times New Roman"/>
          <w:sz w:val="24"/>
          <w:szCs w:val="24"/>
        </w:rPr>
        <w:t>të brendshëm</w:t>
      </w:r>
      <w:r w:rsidRPr="00815D85">
        <w:rPr>
          <w:rFonts w:ascii="Times New Roman" w:hAnsi="Times New Roman" w:cs="Times New Roman"/>
          <w:sz w:val="24"/>
          <w:szCs w:val="24"/>
        </w:rPr>
        <w:t xml:space="preserve">, ajo nuk e ka qartësinë dhe saktësinë e nevojshme mbi të cilën mund të bazohet një vendim dhe, për pasojë, nuk është e vetëzbatueshme dhe zbatimi i saj </w:t>
      </w:r>
      <w:r w:rsidRPr="00815D85">
        <w:rPr>
          <w:rFonts w:ascii="Times New Roman" w:hAnsi="Times New Roman" w:cs="Times New Roman"/>
          <w:sz w:val="24"/>
          <w:szCs w:val="24"/>
        </w:rPr>
        <w:lastRenderedPageBreak/>
        <w:t>d</w:t>
      </w:r>
      <w:r w:rsidR="001C6F45">
        <w:rPr>
          <w:rFonts w:ascii="Times New Roman" w:hAnsi="Times New Roman" w:cs="Times New Roman"/>
          <w:sz w:val="24"/>
          <w:szCs w:val="24"/>
        </w:rPr>
        <w:t xml:space="preserve">uhet rregulluar me ligj vendas. </w:t>
      </w:r>
      <w:r w:rsidR="00F62C5F" w:rsidRPr="00815D85">
        <w:rPr>
          <w:rFonts w:ascii="Times New Roman" w:hAnsi="Times New Roman" w:cs="Times New Roman"/>
          <w:sz w:val="24"/>
          <w:szCs w:val="24"/>
        </w:rPr>
        <w:t>M</w:t>
      </w:r>
      <w:r w:rsidRPr="00815D85">
        <w:rPr>
          <w:rFonts w:ascii="Times New Roman" w:hAnsi="Times New Roman" w:cs="Times New Roman"/>
          <w:sz w:val="24"/>
          <w:szCs w:val="24"/>
        </w:rPr>
        <w:t>arrëveshj</w:t>
      </w:r>
      <w:r w:rsidR="00F62C5F" w:rsidRPr="00815D85">
        <w:rPr>
          <w:rFonts w:ascii="Times New Roman" w:hAnsi="Times New Roman" w:cs="Times New Roman"/>
          <w:sz w:val="24"/>
          <w:szCs w:val="24"/>
        </w:rPr>
        <w:t>a ndërkombëtare interpretohet në mirëbesim, në përputhje me kuptimin e termave të marrëveshjes në kontekstin e tyre, nën dritën e objektit dhe qëllimit të marrëveshjes.</w:t>
      </w:r>
      <w:r w:rsidRPr="00815D85">
        <w:rPr>
          <w:rStyle w:val="FootnoteReference"/>
          <w:rFonts w:ascii="Times New Roman" w:hAnsi="Times New Roman" w:cs="Times New Roman"/>
          <w:sz w:val="24"/>
          <w:szCs w:val="24"/>
        </w:rPr>
        <w:footnoteReference w:id="58"/>
      </w:r>
    </w:p>
    <w:p w14:paraId="6E43FCF3" w14:textId="77777777" w:rsidR="005E2013" w:rsidRPr="00815D85" w:rsidRDefault="005E2013" w:rsidP="008611B6">
      <w:pPr>
        <w:rPr>
          <w:rFonts w:ascii="Times New Roman" w:hAnsi="Times New Roman" w:cs="Times New Roman"/>
          <w:sz w:val="24"/>
          <w:szCs w:val="24"/>
        </w:rPr>
      </w:pPr>
    </w:p>
    <w:p w14:paraId="414BE9F8" w14:textId="77777777" w:rsidR="005E2013" w:rsidRPr="00815D85" w:rsidRDefault="00042752" w:rsidP="008611B6">
      <w:pPr>
        <w:pStyle w:val="BodyText"/>
        <w:numPr>
          <w:ilvl w:val="0"/>
          <w:numId w:val="139"/>
        </w:numPr>
        <w:tabs>
          <w:tab w:val="left" w:pos="720"/>
        </w:tabs>
        <w:snapToGrid w:val="0"/>
        <w:ind w:right="159"/>
        <w:jc w:val="both"/>
        <w:rPr>
          <w:rFonts w:ascii="Times New Roman" w:hAnsi="Times New Roman" w:cs="Times New Roman"/>
          <w:sz w:val="24"/>
          <w:szCs w:val="24"/>
        </w:rPr>
      </w:pPr>
      <w:r w:rsidRPr="00815D85">
        <w:rPr>
          <w:rFonts w:ascii="Times New Roman" w:hAnsi="Times New Roman" w:cs="Times New Roman"/>
          <w:sz w:val="24"/>
          <w:szCs w:val="24"/>
        </w:rPr>
        <w:t>Neni 116 i Kushtetutësi vendos marrëveshjet ndërkombëtare të ratifikuara menjëherë pas Kushtetutës dhe mbi ligjet e brendshme. Kështu, në rast konflikti midis një ligji të brendshëm dhe një marrëveshjeje ndërkombëtare, kjo e fundit ka epërsi në zbatim në çdo rast.</w:t>
      </w:r>
      <w:r w:rsidRPr="00815D85">
        <w:rPr>
          <w:rStyle w:val="FootnoteReference"/>
          <w:rFonts w:ascii="Times New Roman" w:hAnsi="Times New Roman" w:cs="Times New Roman"/>
          <w:sz w:val="24"/>
          <w:szCs w:val="24"/>
        </w:rPr>
        <w:footnoteReference w:id="59"/>
      </w:r>
      <w:r w:rsidRPr="00815D85">
        <w:rPr>
          <w:rFonts w:ascii="Times New Roman" w:hAnsi="Times New Roman" w:cs="Times New Roman"/>
          <w:sz w:val="24"/>
          <w:szCs w:val="24"/>
        </w:rPr>
        <w:t>Çdo përplasje</w:t>
      </w:r>
      <w:r w:rsidR="00052138" w:rsidRPr="00815D85">
        <w:rPr>
          <w:rFonts w:ascii="Times New Roman" w:hAnsi="Times New Roman" w:cs="Times New Roman"/>
          <w:sz w:val="24"/>
          <w:szCs w:val="24"/>
        </w:rPr>
        <w:t xml:space="preserve"> dhe papajtueshmëri</w:t>
      </w:r>
      <w:r w:rsidRPr="00815D85">
        <w:rPr>
          <w:rFonts w:ascii="Times New Roman" w:hAnsi="Times New Roman" w:cs="Times New Roman"/>
          <w:sz w:val="24"/>
          <w:szCs w:val="24"/>
        </w:rPr>
        <w:t xml:space="preserve"> midis marrëveshjeve ndërkombëtare dhe Kushtetutës mund të shmanget nëpërmjet kompetencës që i është dhënë Gjykatës Kushtetuese në nenin 131</w:t>
      </w:r>
      <w:r w:rsidR="00052138" w:rsidRPr="00815D85">
        <w:rPr>
          <w:rFonts w:ascii="Times New Roman" w:hAnsi="Times New Roman" w:cs="Times New Roman"/>
          <w:sz w:val="24"/>
          <w:szCs w:val="24"/>
        </w:rPr>
        <w:t>(1)</w:t>
      </w:r>
      <w:r w:rsidRPr="00815D85">
        <w:rPr>
          <w:rFonts w:ascii="Times New Roman" w:hAnsi="Times New Roman" w:cs="Times New Roman"/>
          <w:sz w:val="24"/>
          <w:szCs w:val="24"/>
        </w:rPr>
        <w:t>(b)</w:t>
      </w:r>
      <w:r w:rsidR="006F3929" w:rsidRPr="00815D85">
        <w:rPr>
          <w:rFonts w:ascii="Times New Roman" w:hAnsi="Times New Roman" w:cs="Times New Roman"/>
          <w:sz w:val="24"/>
          <w:szCs w:val="24"/>
        </w:rPr>
        <w:t xml:space="preserve"> </w:t>
      </w:r>
      <w:r w:rsidRPr="00815D85">
        <w:rPr>
          <w:rFonts w:ascii="Times New Roman" w:hAnsi="Times New Roman" w:cs="Times New Roman"/>
          <w:sz w:val="24"/>
          <w:szCs w:val="24"/>
        </w:rPr>
        <w:t>të Kushtetutës për të shqyrtuar pajtueshmërinë e marrëveshjeve ndërkombëtare me Kushtetutën para ratifikimit të tyre.</w:t>
      </w:r>
    </w:p>
    <w:p w14:paraId="185B93F5" w14:textId="77777777" w:rsidR="005E2013" w:rsidRPr="00815D85" w:rsidRDefault="005E2013" w:rsidP="008611B6">
      <w:pPr>
        <w:pStyle w:val="BodyText"/>
        <w:tabs>
          <w:tab w:val="left" w:pos="720"/>
        </w:tabs>
        <w:snapToGrid w:val="0"/>
        <w:ind w:right="157"/>
        <w:jc w:val="both"/>
        <w:rPr>
          <w:rFonts w:ascii="Times New Roman" w:hAnsi="Times New Roman" w:cs="Times New Roman"/>
          <w:sz w:val="24"/>
          <w:szCs w:val="24"/>
        </w:rPr>
      </w:pPr>
    </w:p>
    <w:p w14:paraId="0C47CEB6" w14:textId="5257DF9A" w:rsidR="005E2013" w:rsidRPr="00815D85" w:rsidRDefault="00042752" w:rsidP="008611B6">
      <w:pPr>
        <w:pStyle w:val="BodyText"/>
        <w:numPr>
          <w:ilvl w:val="0"/>
          <w:numId w:val="139"/>
        </w:numPr>
        <w:tabs>
          <w:tab w:val="left" w:pos="720"/>
        </w:tabs>
        <w:snapToGrid w:val="0"/>
        <w:ind w:right="156"/>
        <w:jc w:val="both"/>
        <w:rPr>
          <w:rFonts w:ascii="Times New Roman" w:hAnsi="Times New Roman" w:cs="Times New Roman"/>
          <w:sz w:val="24"/>
          <w:szCs w:val="24"/>
        </w:rPr>
      </w:pPr>
      <w:r w:rsidRPr="00815D85">
        <w:rPr>
          <w:rFonts w:ascii="Times New Roman" w:hAnsi="Times New Roman" w:cs="Times New Roman"/>
          <w:sz w:val="24"/>
          <w:szCs w:val="24"/>
        </w:rPr>
        <w:t>Koncepti monist ndaj marrëdhënieve midis së drejtës së brendshme dhe ndërkombëtare të ndjekur nga Kushtetuta e Republikës së Shqipërisë lejon unifikimin e të gjitha normave juridike, ndërkombëtare dhe të brendshme.</w:t>
      </w:r>
      <w:r w:rsidR="001C6F45">
        <w:rPr>
          <w:rFonts w:ascii="Times New Roman" w:hAnsi="Times New Roman" w:cs="Times New Roman"/>
          <w:sz w:val="24"/>
          <w:szCs w:val="24"/>
        </w:rPr>
        <w:t xml:space="preserve"> </w:t>
      </w:r>
      <w:r w:rsidRPr="00815D85">
        <w:rPr>
          <w:rFonts w:ascii="Times New Roman" w:hAnsi="Times New Roman" w:cs="Times New Roman"/>
          <w:sz w:val="24"/>
          <w:szCs w:val="24"/>
        </w:rPr>
        <w:t>Prandaj, ratifikimi i një marrëveshje ndërkombëtare nga Shqipëria e bën atë automatikisht pjesë integrale të rendit juridik shqiptar, që nga momenti i hyrjes në fuqi të aktit që ratifikon marrëveshjen ndërkombëtare.</w:t>
      </w:r>
      <w:r w:rsidRPr="00815D85">
        <w:rPr>
          <w:rStyle w:val="FootnoteReference"/>
          <w:rFonts w:ascii="Times New Roman" w:hAnsi="Times New Roman" w:cs="Times New Roman"/>
          <w:sz w:val="24"/>
          <w:szCs w:val="24"/>
        </w:rPr>
        <w:footnoteReference w:id="60"/>
      </w:r>
    </w:p>
    <w:p w14:paraId="39D1D224" w14:textId="77777777" w:rsidR="005E2013" w:rsidRPr="00815D85" w:rsidRDefault="005E2013" w:rsidP="008611B6">
      <w:pPr>
        <w:pStyle w:val="BodyText"/>
        <w:tabs>
          <w:tab w:val="left" w:pos="720"/>
        </w:tabs>
        <w:snapToGrid w:val="0"/>
        <w:ind w:right="157"/>
        <w:jc w:val="both"/>
        <w:rPr>
          <w:rFonts w:ascii="Times New Roman" w:hAnsi="Times New Roman" w:cs="Times New Roman"/>
          <w:sz w:val="24"/>
          <w:szCs w:val="24"/>
        </w:rPr>
      </w:pPr>
    </w:p>
    <w:p w14:paraId="4177877E" w14:textId="77777777" w:rsidR="005E2013"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Republika</w:t>
      </w:r>
      <w:r w:rsidR="00FE25B9" w:rsidRPr="00815D85">
        <w:rPr>
          <w:rFonts w:ascii="Times New Roman" w:hAnsi="Times New Roman" w:cs="Times New Roman"/>
          <w:sz w:val="24"/>
          <w:szCs w:val="24"/>
        </w:rPr>
        <w:t xml:space="preserve"> </w:t>
      </w:r>
      <w:r w:rsidRPr="00815D85">
        <w:rPr>
          <w:rFonts w:ascii="Times New Roman" w:hAnsi="Times New Roman" w:cs="Times New Roman"/>
          <w:sz w:val="24"/>
          <w:szCs w:val="24"/>
        </w:rPr>
        <w:t>e Shqipërisë gjithashtu ka ratifikuar Konventën e Vjenës për të Drejtën e Traktateve</w:t>
      </w:r>
      <w:r w:rsidRPr="00815D85">
        <w:rPr>
          <w:rStyle w:val="FootnoteReference"/>
          <w:rFonts w:ascii="Times New Roman" w:hAnsi="Times New Roman" w:cs="Times New Roman"/>
          <w:sz w:val="24"/>
          <w:szCs w:val="24"/>
        </w:rPr>
        <w:footnoteReference w:id="61"/>
      </w:r>
      <w:r w:rsidRPr="00815D85">
        <w:rPr>
          <w:rFonts w:ascii="Times New Roman" w:hAnsi="Times New Roman" w:cs="Times New Roman"/>
          <w:sz w:val="24"/>
          <w:szCs w:val="24"/>
        </w:rPr>
        <w:t>, e cila në nenin 27 parashikon se shtetet palë në Konventë nuk mund të përdorin dispozitat e së drejtës së brendshme si justifikim për pamundësinë e tyre për të zbatuar një marrëveshje ndërkombëtare. Ndaj, për shkak të këtij parimi të përgjithshëm të epërsisë të së drejtës ndërkombëtare, dispozita deklarative në ligjet individuale të brendshme që përcaktojnë përparësinë e së drejtës ndërkombëtare duhet të shmangen. Meqenëse parimi i përgjithshëm i epërsisë të së drejtës ndërkombëtare ka autoritetin kushtetues, dispozita të tilla legjislative do ishin të tepërta.</w:t>
      </w:r>
    </w:p>
    <w:p w14:paraId="2195D381" w14:textId="77777777" w:rsidR="005E2013" w:rsidRPr="00815D85" w:rsidRDefault="005E2013" w:rsidP="008611B6">
      <w:pPr>
        <w:pStyle w:val="BodyText"/>
        <w:tabs>
          <w:tab w:val="left" w:pos="720"/>
        </w:tabs>
        <w:snapToGrid w:val="0"/>
        <w:ind w:left="720" w:hanging="720"/>
        <w:rPr>
          <w:rFonts w:ascii="Times New Roman" w:hAnsi="Times New Roman" w:cs="Times New Roman"/>
          <w:sz w:val="24"/>
          <w:szCs w:val="24"/>
        </w:rPr>
      </w:pPr>
    </w:p>
    <w:p w14:paraId="0BDFB077" w14:textId="77777777" w:rsidR="005E2013" w:rsidRPr="00815D85" w:rsidRDefault="00042752" w:rsidP="008611B6">
      <w:pPr>
        <w:pStyle w:val="BodyText"/>
        <w:numPr>
          <w:ilvl w:val="0"/>
          <w:numId w:val="139"/>
        </w:numPr>
        <w:tabs>
          <w:tab w:val="left" w:pos="720"/>
        </w:tabs>
        <w:snapToGrid w:val="0"/>
        <w:ind w:right="155"/>
        <w:jc w:val="both"/>
        <w:rPr>
          <w:rFonts w:ascii="Times New Roman" w:hAnsi="Times New Roman" w:cs="Times New Roman"/>
          <w:sz w:val="24"/>
          <w:szCs w:val="24"/>
        </w:rPr>
      </w:pPr>
      <w:r w:rsidRPr="00815D85">
        <w:rPr>
          <w:rFonts w:ascii="Times New Roman" w:hAnsi="Times New Roman" w:cs="Times New Roman"/>
          <w:sz w:val="24"/>
          <w:szCs w:val="24"/>
        </w:rPr>
        <w:t>Një nga aktet më të rëndësishme të së drejtës ndërkombëtare që meriton vëmendje të veçantë është K</w:t>
      </w:r>
      <w:r w:rsidR="00061870" w:rsidRPr="00815D85">
        <w:rPr>
          <w:rFonts w:ascii="Times New Roman" w:hAnsi="Times New Roman" w:cs="Times New Roman"/>
          <w:sz w:val="24"/>
          <w:szCs w:val="24"/>
        </w:rPr>
        <w:t>EDNJ-ja</w:t>
      </w:r>
      <w:r w:rsidRPr="00815D85">
        <w:rPr>
          <w:rStyle w:val="FootnoteReference"/>
          <w:rFonts w:ascii="Times New Roman" w:hAnsi="Times New Roman" w:cs="Times New Roman"/>
          <w:sz w:val="24"/>
          <w:szCs w:val="24"/>
        </w:rPr>
        <w:footnoteReference w:id="62"/>
      </w:r>
      <w:r w:rsidRPr="00815D85">
        <w:rPr>
          <w:rFonts w:ascii="Times New Roman" w:hAnsi="Times New Roman" w:cs="Times New Roman"/>
          <w:sz w:val="24"/>
          <w:szCs w:val="24"/>
        </w:rPr>
        <w:t xml:space="preserve">. Ky akt ndërkombëtar gëzon një status të veçantë në rendin tonë juridik në krahasim me aktet e tjera ndërkombëtare. Neni 17/2 i Kushtetutës përbën një standard minimum dhe një prag, poshtë të cilit nuk mund të kalohet. Neni </w:t>
      </w:r>
      <w:r w:rsidR="009E5DAA" w:rsidRPr="00815D85">
        <w:rPr>
          <w:rFonts w:ascii="Times New Roman" w:hAnsi="Times New Roman" w:cs="Times New Roman"/>
          <w:sz w:val="24"/>
          <w:szCs w:val="24"/>
        </w:rPr>
        <w:t>17(2)</w:t>
      </w:r>
      <w:r w:rsidRPr="00815D85">
        <w:rPr>
          <w:rFonts w:ascii="Times New Roman" w:hAnsi="Times New Roman" w:cs="Times New Roman"/>
          <w:sz w:val="24"/>
          <w:szCs w:val="24"/>
        </w:rPr>
        <w:t xml:space="preserve"> i Kushtetutës parashikon se kufizimet e të drejtave dhe lirive të parashikuara nga Kushtetuta në asnjë rast nuk duhet</w:t>
      </w:r>
      <w:r w:rsidR="009E5DAA" w:rsidRPr="00815D85">
        <w:rPr>
          <w:rFonts w:ascii="Times New Roman" w:hAnsi="Times New Roman" w:cs="Times New Roman"/>
          <w:sz w:val="24"/>
          <w:szCs w:val="24"/>
        </w:rPr>
        <w:t xml:space="preserve"> të tejkalojnë kufizimet e KEDNJ</w:t>
      </w:r>
      <w:r w:rsidRPr="00815D85">
        <w:rPr>
          <w:rFonts w:ascii="Times New Roman" w:hAnsi="Times New Roman" w:cs="Times New Roman"/>
          <w:sz w:val="24"/>
          <w:szCs w:val="24"/>
        </w:rPr>
        <w:t>-së. Në sajë të kësaj dispozite kushtetuese, KEDN</w:t>
      </w:r>
      <w:r w:rsidR="009E5DAA" w:rsidRPr="00815D85">
        <w:rPr>
          <w:rFonts w:ascii="Times New Roman" w:hAnsi="Times New Roman" w:cs="Times New Roman"/>
          <w:sz w:val="24"/>
          <w:szCs w:val="24"/>
        </w:rPr>
        <w:t>J</w:t>
      </w:r>
      <w:r w:rsidRPr="00815D85">
        <w:rPr>
          <w:rFonts w:ascii="Times New Roman" w:hAnsi="Times New Roman" w:cs="Times New Roman"/>
          <w:sz w:val="24"/>
          <w:szCs w:val="24"/>
        </w:rPr>
        <w:t>-ja ka një </w:t>
      </w:r>
      <w:r w:rsidRPr="00815D85">
        <w:rPr>
          <w:rFonts w:ascii="Times New Roman" w:hAnsi="Times New Roman" w:cs="Times New Roman"/>
          <w:iCs/>
          <w:sz w:val="24"/>
          <w:szCs w:val="24"/>
        </w:rPr>
        <w:t xml:space="preserve">status kushtetues vetëm përsa i takon kufizimit të mbrojtjes së të drejtave të njeriut. </w:t>
      </w:r>
      <w:r w:rsidRPr="00815D85">
        <w:rPr>
          <w:rFonts w:ascii="Times New Roman" w:hAnsi="Times New Roman" w:cs="Times New Roman"/>
          <w:sz w:val="24"/>
          <w:szCs w:val="24"/>
        </w:rPr>
        <w:t>Niveli i mbrojtjes së të drejtave të njeriut në K</w:t>
      </w:r>
      <w:r w:rsidR="009E5DAA" w:rsidRPr="00815D85">
        <w:rPr>
          <w:rFonts w:ascii="Times New Roman" w:hAnsi="Times New Roman" w:cs="Times New Roman"/>
          <w:sz w:val="24"/>
          <w:szCs w:val="24"/>
        </w:rPr>
        <w:t>EDNJ</w:t>
      </w:r>
      <w:r w:rsidR="00FE25B9" w:rsidRPr="00815D85">
        <w:rPr>
          <w:rFonts w:ascii="Times New Roman" w:hAnsi="Times New Roman" w:cs="Times New Roman"/>
          <w:sz w:val="24"/>
          <w:szCs w:val="24"/>
        </w:rPr>
        <w:t xml:space="preserve"> </w:t>
      </w:r>
      <w:r w:rsidRPr="00815D85">
        <w:rPr>
          <w:rFonts w:ascii="Times New Roman" w:hAnsi="Times New Roman" w:cs="Times New Roman"/>
          <w:sz w:val="24"/>
          <w:szCs w:val="24"/>
        </w:rPr>
        <w:t>përbën njëkohësisht edhe një nivel kushtetues. Ligjvënësi është i lirë të garantojë një nivel mbrojtjeje më të lartë, por kurrsesi më të ulët se sa ai i Konventës. Asnjë palë shtetërore në KEDN</w:t>
      </w:r>
      <w:r w:rsidR="009E5DAA" w:rsidRPr="00815D85">
        <w:rPr>
          <w:rFonts w:ascii="Times New Roman" w:hAnsi="Times New Roman" w:cs="Times New Roman"/>
          <w:sz w:val="24"/>
          <w:szCs w:val="24"/>
        </w:rPr>
        <w:t>J</w:t>
      </w:r>
      <w:r w:rsidRPr="00815D85">
        <w:rPr>
          <w:rFonts w:ascii="Times New Roman" w:hAnsi="Times New Roman" w:cs="Times New Roman"/>
          <w:sz w:val="24"/>
          <w:szCs w:val="24"/>
        </w:rPr>
        <w:t xml:space="preserve"> nuk mund të kufizojë të drejtat dhe liritë themelore të njeriut më shumë sesa vetë Konventa.</w:t>
      </w:r>
      <w:r w:rsidRPr="00815D85">
        <w:rPr>
          <w:rStyle w:val="FootnoteReference"/>
          <w:rFonts w:ascii="Times New Roman" w:hAnsi="Times New Roman" w:cs="Times New Roman"/>
          <w:sz w:val="24"/>
          <w:szCs w:val="24"/>
        </w:rPr>
        <w:footnoteReference w:id="63"/>
      </w:r>
    </w:p>
    <w:p w14:paraId="1F818C57" w14:textId="77777777" w:rsidR="00B01E74" w:rsidRPr="00815D85" w:rsidRDefault="00B01E74" w:rsidP="008611B6">
      <w:pPr>
        <w:pStyle w:val="BodyText"/>
        <w:tabs>
          <w:tab w:val="left" w:pos="720"/>
        </w:tabs>
        <w:snapToGrid w:val="0"/>
        <w:ind w:right="155"/>
        <w:jc w:val="both"/>
        <w:rPr>
          <w:rFonts w:ascii="Times New Roman" w:hAnsi="Times New Roman" w:cs="Times New Roman"/>
          <w:sz w:val="24"/>
          <w:szCs w:val="24"/>
        </w:rPr>
      </w:pPr>
    </w:p>
    <w:p w14:paraId="47F1A78B" w14:textId="77777777" w:rsidR="00B01E74" w:rsidRPr="00815D85" w:rsidRDefault="00042752" w:rsidP="008611B6">
      <w:pPr>
        <w:pStyle w:val="ListParagraph"/>
        <w:numPr>
          <w:ilvl w:val="1"/>
          <w:numId w:val="88"/>
        </w:numPr>
        <w:snapToGrid w:val="0"/>
        <w:ind w:left="1440" w:hanging="720"/>
        <w:rPr>
          <w:rFonts w:ascii="Times New Roman" w:hAnsi="Times New Roman" w:cs="Times New Roman"/>
          <w:b/>
          <w:bCs/>
          <w:sz w:val="24"/>
          <w:szCs w:val="24"/>
        </w:rPr>
      </w:pPr>
      <w:r w:rsidRPr="00815D85">
        <w:rPr>
          <w:rFonts w:ascii="Times New Roman" w:hAnsi="Times New Roman" w:cs="Times New Roman"/>
          <w:b/>
          <w:bCs/>
          <w:sz w:val="24"/>
          <w:szCs w:val="24"/>
        </w:rPr>
        <w:t>Përgatitja e marrëveshjeve ndërkombëtare</w:t>
      </w:r>
    </w:p>
    <w:p w14:paraId="1CB55358" w14:textId="77777777" w:rsidR="00B01E74" w:rsidRPr="00815D85" w:rsidRDefault="00B01E74" w:rsidP="008611B6">
      <w:pPr>
        <w:tabs>
          <w:tab w:val="left" w:pos="720"/>
          <w:tab w:val="left" w:pos="960"/>
        </w:tabs>
        <w:snapToGrid w:val="0"/>
        <w:ind w:left="360"/>
        <w:rPr>
          <w:rFonts w:ascii="Times New Roman" w:hAnsi="Times New Roman" w:cs="Times New Roman"/>
          <w:sz w:val="24"/>
          <w:szCs w:val="24"/>
        </w:rPr>
      </w:pPr>
    </w:p>
    <w:p w14:paraId="734B1442" w14:textId="77777777" w:rsidR="003A3905" w:rsidRPr="00815D85" w:rsidRDefault="00042752" w:rsidP="008611B6">
      <w:pPr>
        <w:pStyle w:val="BodyText"/>
        <w:numPr>
          <w:ilvl w:val="0"/>
          <w:numId w:val="144"/>
        </w:numPr>
        <w:tabs>
          <w:tab w:val="left" w:pos="720"/>
        </w:tabs>
        <w:snapToGrid w:val="0"/>
        <w:ind w:right="155"/>
        <w:jc w:val="both"/>
        <w:rPr>
          <w:rFonts w:ascii="Times New Roman" w:hAnsi="Times New Roman" w:cs="Times New Roman"/>
          <w:sz w:val="24"/>
          <w:szCs w:val="24"/>
        </w:rPr>
      </w:pPr>
      <w:r w:rsidRPr="00815D85">
        <w:rPr>
          <w:rFonts w:ascii="Times New Roman" w:hAnsi="Times New Roman" w:cs="Times New Roman"/>
          <w:sz w:val="24"/>
          <w:szCs w:val="24"/>
        </w:rPr>
        <w:t>Projektet e marrëveshjeve ndërkombëtare përgatiten nga ministritë, institucionet qendrore e vendore, si dhe entet publike, në përputhje me Kushtetutën, të drejtën ndërkombëtare të detyrueshme për Republikën e Shqipërisë dhe legjislacionin shqiptar në fuqi, ku përfshihen:</w:t>
      </w:r>
    </w:p>
    <w:p w14:paraId="22551825" w14:textId="77777777" w:rsidR="003A3905" w:rsidRPr="00815D85" w:rsidRDefault="003A3905" w:rsidP="008611B6">
      <w:pPr>
        <w:pStyle w:val="BodyText"/>
        <w:tabs>
          <w:tab w:val="left" w:pos="720"/>
        </w:tabs>
        <w:snapToGrid w:val="0"/>
        <w:ind w:left="676" w:right="155"/>
        <w:jc w:val="both"/>
        <w:rPr>
          <w:rFonts w:ascii="Times New Roman" w:hAnsi="Times New Roman" w:cs="Times New Roman"/>
          <w:sz w:val="24"/>
          <w:szCs w:val="24"/>
        </w:rPr>
      </w:pPr>
    </w:p>
    <w:p w14:paraId="358C1A22" w14:textId="77777777" w:rsidR="003A3905" w:rsidRPr="00815D85" w:rsidRDefault="00042752" w:rsidP="008611B6">
      <w:pPr>
        <w:pStyle w:val="BodyText"/>
        <w:numPr>
          <w:ilvl w:val="0"/>
          <w:numId w:val="145"/>
        </w:numPr>
        <w:snapToGrid w:val="0"/>
        <w:ind w:left="1080" w:right="155"/>
        <w:jc w:val="both"/>
        <w:rPr>
          <w:rFonts w:ascii="Times New Roman" w:hAnsi="Times New Roman" w:cs="Times New Roman"/>
          <w:sz w:val="24"/>
          <w:szCs w:val="24"/>
        </w:rPr>
      </w:pPr>
      <w:r w:rsidRPr="00815D85">
        <w:rPr>
          <w:rFonts w:ascii="Times New Roman" w:hAnsi="Times New Roman" w:cs="Times New Roman"/>
          <w:sz w:val="24"/>
          <w:szCs w:val="24"/>
        </w:rPr>
        <w:t>L</w:t>
      </w:r>
      <w:r w:rsidR="007239B9" w:rsidRPr="00815D85">
        <w:rPr>
          <w:rFonts w:ascii="Times New Roman" w:hAnsi="Times New Roman" w:cs="Times New Roman"/>
          <w:sz w:val="24"/>
          <w:szCs w:val="24"/>
        </w:rPr>
        <w:t>MN-ja</w:t>
      </w:r>
    </w:p>
    <w:p w14:paraId="5AD36A42" w14:textId="77777777" w:rsidR="003A3905" w:rsidRPr="00815D85" w:rsidRDefault="00042752" w:rsidP="008611B6">
      <w:pPr>
        <w:pStyle w:val="BodyText"/>
        <w:numPr>
          <w:ilvl w:val="0"/>
          <w:numId w:val="145"/>
        </w:numPr>
        <w:snapToGrid w:val="0"/>
        <w:ind w:left="1080" w:right="155"/>
        <w:jc w:val="both"/>
        <w:rPr>
          <w:rFonts w:ascii="Times New Roman" w:hAnsi="Times New Roman" w:cs="Times New Roman"/>
          <w:sz w:val="24"/>
          <w:szCs w:val="24"/>
        </w:rPr>
      </w:pPr>
      <w:r w:rsidRPr="00815D85">
        <w:rPr>
          <w:rFonts w:ascii="Times New Roman" w:hAnsi="Times New Roman" w:cs="Times New Roman"/>
          <w:sz w:val="24"/>
          <w:szCs w:val="24"/>
        </w:rPr>
        <w:t>Konventa e Vjenës për të Drejtën e Traktateve</w:t>
      </w:r>
    </w:p>
    <w:p w14:paraId="7BA052FE" w14:textId="77777777" w:rsidR="003A3905" w:rsidRPr="00815D85" w:rsidRDefault="00042752" w:rsidP="008611B6">
      <w:pPr>
        <w:pStyle w:val="BodyText"/>
        <w:numPr>
          <w:ilvl w:val="0"/>
          <w:numId w:val="145"/>
        </w:numPr>
        <w:snapToGrid w:val="0"/>
        <w:ind w:left="1080" w:right="155"/>
        <w:jc w:val="both"/>
        <w:rPr>
          <w:rFonts w:ascii="Times New Roman" w:hAnsi="Times New Roman" w:cs="Times New Roman"/>
          <w:sz w:val="24"/>
          <w:szCs w:val="24"/>
        </w:rPr>
      </w:pPr>
      <w:r w:rsidRPr="00815D85">
        <w:rPr>
          <w:rFonts w:ascii="Times New Roman" w:hAnsi="Times New Roman" w:cs="Times New Roman"/>
          <w:sz w:val="24"/>
          <w:szCs w:val="24"/>
        </w:rPr>
        <w:t>Konventa e Vjenës për të Drejtën e Traktateve midis Shteteve dhe Organizatave Ndërkombëtare ose midis Organizatave Ndërkombëtare</w:t>
      </w:r>
      <w:r w:rsidRPr="00815D85">
        <w:rPr>
          <w:rStyle w:val="FootnoteReference"/>
          <w:rFonts w:ascii="Times New Roman" w:hAnsi="Times New Roman" w:cs="Times New Roman"/>
          <w:sz w:val="24"/>
          <w:szCs w:val="24"/>
        </w:rPr>
        <w:footnoteReference w:id="64"/>
      </w:r>
    </w:p>
    <w:p w14:paraId="509CE57D" w14:textId="77777777" w:rsidR="003A3905" w:rsidRPr="00815D85" w:rsidRDefault="003A3905" w:rsidP="008611B6">
      <w:pPr>
        <w:rPr>
          <w:rFonts w:ascii="Times New Roman" w:hAnsi="Times New Roman" w:cs="Times New Roman"/>
          <w:sz w:val="24"/>
          <w:szCs w:val="24"/>
        </w:rPr>
      </w:pPr>
    </w:p>
    <w:p w14:paraId="2E1CD922" w14:textId="77777777" w:rsidR="003A3905" w:rsidRPr="00815D85" w:rsidRDefault="00042752" w:rsidP="008611B6">
      <w:pPr>
        <w:pStyle w:val="BodyText"/>
        <w:numPr>
          <w:ilvl w:val="0"/>
          <w:numId w:val="144"/>
        </w:numPr>
        <w:tabs>
          <w:tab w:val="left" w:pos="720"/>
        </w:tabs>
        <w:snapToGrid w:val="0"/>
        <w:ind w:right="155"/>
        <w:jc w:val="both"/>
        <w:rPr>
          <w:rFonts w:ascii="Times New Roman" w:hAnsi="Times New Roman" w:cs="Times New Roman"/>
          <w:sz w:val="24"/>
          <w:szCs w:val="24"/>
        </w:rPr>
      </w:pPr>
      <w:r w:rsidRPr="00815D85">
        <w:rPr>
          <w:rFonts w:ascii="Times New Roman" w:hAnsi="Times New Roman" w:cs="Times New Roman"/>
          <w:sz w:val="24"/>
          <w:szCs w:val="24"/>
        </w:rPr>
        <w:t>Përfaqësuesit e Republikës së Shqipërisë, të autorizuar për negocimin dhe parafimin e marrëveshjeve ndërkombëtare pajisen me plotfuqi, e cila lëshohet nga ministri i Punëve të Jashtme, pas autorizimit të dhënë nga Presidenti i Republikës, kur marrëveshja ndërkombëtare që negociohet është në emër të Republikës së Shqipërisë, ose Kryeministri, kur marrëveshja ndërkombëtare që negociohet është në emër të Këshillit të Ministrave.</w:t>
      </w:r>
      <w:r w:rsidRPr="00815D85">
        <w:rPr>
          <w:rStyle w:val="FootnoteReference"/>
          <w:rFonts w:ascii="Times New Roman" w:hAnsi="Times New Roman" w:cs="Times New Roman"/>
          <w:sz w:val="24"/>
          <w:szCs w:val="24"/>
        </w:rPr>
        <w:footnoteReference w:id="65"/>
      </w:r>
      <w:r w:rsidRPr="00815D85">
        <w:rPr>
          <w:rFonts w:ascii="Times New Roman" w:hAnsi="Times New Roman" w:cs="Times New Roman"/>
          <w:sz w:val="24"/>
          <w:szCs w:val="24"/>
        </w:rPr>
        <w:t xml:space="preserve"> Përjashtohen nga pajisja me plotfuqi për nënshkrimin e marrëveshjeve ndërkombëtare ambasadori i misionit diplomatik me shtetin ose organizatën ndërkombëtare ku është akredituar.</w:t>
      </w:r>
      <w:r w:rsidRPr="00815D85">
        <w:rPr>
          <w:rStyle w:val="FootnoteReference"/>
          <w:rFonts w:ascii="Times New Roman" w:hAnsi="Times New Roman" w:cs="Times New Roman"/>
          <w:sz w:val="24"/>
          <w:szCs w:val="24"/>
        </w:rPr>
        <w:footnoteReference w:id="66"/>
      </w:r>
    </w:p>
    <w:p w14:paraId="23C2B655" w14:textId="77777777" w:rsidR="003A3905" w:rsidRPr="00815D85" w:rsidRDefault="003A3905" w:rsidP="008611B6">
      <w:pPr>
        <w:pStyle w:val="ListParagraph"/>
        <w:rPr>
          <w:rFonts w:ascii="Times New Roman" w:hAnsi="Times New Roman" w:cs="Times New Roman"/>
          <w:sz w:val="24"/>
          <w:szCs w:val="24"/>
        </w:rPr>
      </w:pPr>
    </w:p>
    <w:p w14:paraId="7FD9B191" w14:textId="77777777" w:rsidR="003A3905" w:rsidRPr="00815D85" w:rsidRDefault="00042752" w:rsidP="008611B6">
      <w:pPr>
        <w:pStyle w:val="BodyText"/>
        <w:numPr>
          <w:ilvl w:val="0"/>
          <w:numId w:val="144"/>
        </w:numPr>
        <w:tabs>
          <w:tab w:val="left" w:pos="720"/>
        </w:tabs>
        <w:snapToGrid w:val="0"/>
        <w:ind w:right="155"/>
        <w:jc w:val="both"/>
        <w:rPr>
          <w:rFonts w:ascii="Times New Roman" w:hAnsi="Times New Roman" w:cs="Times New Roman"/>
          <w:sz w:val="24"/>
          <w:szCs w:val="24"/>
        </w:rPr>
      </w:pPr>
      <w:r w:rsidRPr="00815D85">
        <w:rPr>
          <w:rFonts w:ascii="Times New Roman" w:hAnsi="Times New Roman" w:cs="Times New Roman"/>
          <w:sz w:val="24"/>
          <w:szCs w:val="24"/>
        </w:rPr>
        <w:t>Iniciativa për lidhjen e një marrëveshjeje ndërkombëtare mund të merret nga institucionet e Republikës së Shqipërisë ose të një shteti tjetër apo nga një organizatë ndërkombëtare. Kur palët kanë rënë dakord për nevojën e lidhjes së një marrëveshjeje ndërkombëtare, ministria kompetente</w:t>
      </w:r>
      <w:r w:rsidRPr="00815D85">
        <w:rPr>
          <w:rStyle w:val="FootnoteReference"/>
          <w:rFonts w:ascii="Times New Roman" w:hAnsi="Times New Roman" w:cs="Times New Roman"/>
          <w:sz w:val="24"/>
          <w:szCs w:val="24"/>
        </w:rPr>
        <w:footnoteReference w:id="67"/>
      </w:r>
      <w:r w:rsidRPr="00815D85">
        <w:rPr>
          <w:rFonts w:ascii="Times New Roman" w:hAnsi="Times New Roman" w:cs="Times New Roman"/>
          <w:sz w:val="24"/>
          <w:szCs w:val="24"/>
        </w:rPr>
        <w:t xml:space="preserve"> për zbatimin e marrëveshjes përgatit projektin që do t'i propozohet palës tjetër.</w:t>
      </w:r>
      <w:r w:rsidRPr="00815D85">
        <w:rPr>
          <w:rStyle w:val="FootnoteReference"/>
          <w:rFonts w:ascii="Times New Roman" w:hAnsi="Times New Roman" w:cs="Times New Roman"/>
          <w:sz w:val="24"/>
          <w:szCs w:val="24"/>
        </w:rPr>
        <w:footnoteReference w:id="68"/>
      </w:r>
    </w:p>
    <w:p w14:paraId="5D7E0DF2" w14:textId="77777777" w:rsidR="003A3905" w:rsidRPr="00815D85" w:rsidRDefault="003A3905" w:rsidP="008611B6">
      <w:pPr>
        <w:pStyle w:val="BodyText"/>
        <w:tabs>
          <w:tab w:val="left" w:pos="720"/>
        </w:tabs>
        <w:snapToGrid w:val="0"/>
        <w:ind w:left="676" w:right="155"/>
        <w:jc w:val="both"/>
        <w:rPr>
          <w:rFonts w:ascii="Times New Roman" w:hAnsi="Times New Roman" w:cs="Times New Roman"/>
          <w:sz w:val="24"/>
          <w:szCs w:val="24"/>
        </w:rPr>
      </w:pPr>
    </w:p>
    <w:p w14:paraId="47E9E9EF" w14:textId="77777777" w:rsidR="003A3905" w:rsidRPr="00815D85" w:rsidRDefault="00042752" w:rsidP="008611B6">
      <w:pPr>
        <w:pStyle w:val="BodyText"/>
        <w:numPr>
          <w:ilvl w:val="0"/>
          <w:numId w:val="144"/>
        </w:numPr>
        <w:tabs>
          <w:tab w:val="left" w:pos="720"/>
        </w:tabs>
        <w:snapToGrid w:val="0"/>
        <w:ind w:right="155"/>
        <w:jc w:val="both"/>
        <w:rPr>
          <w:rFonts w:ascii="Times New Roman" w:hAnsi="Times New Roman" w:cs="Times New Roman"/>
          <w:sz w:val="24"/>
          <w:szCs w:val="24"/>
        </w:rPr>
      </w:pPr>
      <w:r w:rsidRPr="00815D85">
        <w:rPr>
          <w:rFonts w:ascii="Times New Roman" w:hAnsi="Times New Roman" w:cs="Times New Roman"/>
          <w:sz w:val="24"/>
          <w:szCs w:val="24"/>
        </w:rPr>
        <w:t>Për hartimin e projektmarrëveshjes, ministria kompetente merr mendimet e ministrive dhe institucioneve të interesuara, si dhe në çdo rast mendimin e Ministrisë së Punëve të Jashtme, Ministrisë së Drejtësisë, Ministrisë së Financave, kur marrëveshja ka efekt financiar, si dhe Ministrisë së Integrimit Europian, kur marrëveshja ka lidhje me acquis të Bashkimit Europian. Pas marrjes së mendimeve për projektmarrëveshjen, ministria kompetente bashkërendon e reflekton në tekst propozimet dhe komentet e institucioneve të përmendura në pikën 3, të këtij neni, të cilat ia dërgon Ministrisë së Punëve të Jashtme për t'ia përcjellë në rrugë diplomatike palës tjetër.</w:t>
      </w:r>
      <w:r w:rsidRPr="00815D85">
        <w:rPr>
          <w:rStyle w:val="FootnoteReference"/>
          <w:rFonts w:ascii="Times New Roman" w:hAnsi="Times New Roman" w:cs="Times New Roman"/>
          <w:sz w:val="24"/>
          <w:szCs w:val="24"/>
        </w:rPr>
        <w:footnoteReference w:id="69"/>
      </w:r>
    </w:p>
    <w:p w14:paraId="73C05AAD" w14:textId="77777777" w:rsidR="003A3905" w:rsidRPr="00815D85" w:rsidRDefault="003A3905" w:rsidP="008611B6">
      <w:pPr>
        <w:pStyle w:val="ListParagraph"/>
        <w:rPr>
          <w:rFonts w:ascii="Times New Roman" w:hAnsi="Times New Roman" w:cs="Times New Roman"/>
          <w:sz w:val="24"/>
          <w:szCs w:val="24"/>
        </w:rPr>
      </w:pPr>
    </w:p>
    <w:p w14:paraId="35638B6B" w14:textId="77777777" w:rsidR="003A3905" w:rsidRPr="00815D85" w:rsidRDefault="00042752" w:rsidP="008611B6">
      <w:pPr>
        <w:pStyle w:val="BodyText"/>
        <w:numPr>
          <w:ilvl w:val="0"/>
          <w:numId w:val="144"/>
        </w:numPr>
        <w:tabs>
          <w:tab w:val="left" w:pos="720"/>
        </w:tabs>
        <w:snapToGrid w:val="0"/>
        <w:ind w:right="155"/>
        <w:jc w:val="both"/>
        <w:rPr>
          <w:rFonts w:ascii="Times New Roman" w:hAnsi="Times New Roman" w:cs="Times New Roman"/>
          <w:sz w:val="24"/>
          <w:szCs w:val="24"/>
        </w:rPr>
      </w:pPr>
      <w:r w:rsidRPr="00815D85">
        <w:rPr>
          <w:rFonts w:ascii="Times New Roman" w:hAnsi="Times New Roman" w:cs="Times New Roman"/>
          <w:sz w:val="24"/>
          <w:szCs w:val="24"/>
        </w:rPr>
        <w:t xml:space="preserve">Negociatat për lidhjen e një marrëveshjeje ndërkombëtare bëhen në mënyrë të drejtpërdrejtë ndërmjet përfaqësuesve të palëve ose në distancë nëpërmjet Ministrisë së Punëve të Jashtme. Para zhvillimit të negociatave të drejtpërdrejta, ministria kompetente përcakton përbërjen dhe kreun e delegacionit, kohën dhe vendin e zhvillimit të negociatave. Në përfundim të negociatave, nëse palët bien dakord, </w:t>
      </w:r>
      <w:r w:rsidRPr="00815D85">
        <w:rPr>
          <w:rFonts w:ascii="Times New Roman" w:hAnsi="Times New Roman" w:cs="Times New Roman"/>
          <w:sz w:val="24"/>
          <w:szCs w:val="24"/>
        </w:rPr>
        <w:lastRenderedPageBreak/>
        <w:t>kryetarët e delegacioneve mund të parafojnë tekstin e projektmarrëveshjes në dy ose më shumë kopje, në varësi të palëve negociuese. Për këtë qëllim, kryetarët e delegacioneve vendosin në çdo fletë të projektmarrëveshjes inicialet e tyre.</w:t>
      </w:r>
      <w:r w:rsidRPr="00815D85">
        <w:rPr>
          <w:rStyle w:val="FootnoteReference"/>
          <w:rFonts w:ascii="Times New Roman" w:hAnsi="Times New Roman" w:cs="Times New Roman"/>
          <w:sz w:val="24"/>
          <w:szCs w:val="24"/>
        </w:rPr>
        <w:footnoteReference w:id="70"/>
      </w:r>
    </w:p>
    <w:p w14:paraId="46E8695A" w14:textId="77777777" w:rsidR="003A3905" w:rsidRPr="00815D85" w:rsidRDefault="003A3905" w:rsidP="008611B6">
      <w:pPr>
        <w:pStyle w:val="ListParagraph"/>
        <w:rPr>
          <w:rFonts w:ascii="Times New Roman" w:hAnsi="Times New Roman" w:cs="Times New Roman"/>
          <w:sz w:val="24"/>
          <w:szCs w:val="24"/>
        </w:rPr>
      </w:pPr>
    </w:p>
    <w:p w14:paraId="5D1E8799" w14:textId="59FF16C1" w:rsidR="00B01E74" w:rsidRPr="00815D85" w:rsidRDefault="00042752" w:rsidP="008611B6">
      <w:pPr>
        <w:pStyle w:val="BodyText"/>
        <w:numPr>
          <w:ilvl w:val="0"/>
          <w:numId w:val="139"/>
        </w:numPr>
        <w:tabs>
          <w:tab w:val="left" w:pos="720"/>
        </w:tabs>
        <w:snapToGrid w:val="0"/>
        <w:ind w:right="159"/>
        <w:jc w:val="both"/>
        <w:rPr>
          <w:rFonts w:ascii="Times New Roman" w:hAnsi="Times New Roman" w:cs="Times New Roman"/>
          <w:sz w:val="24"/>
          <w:szCs w:val="24"/>
        </w:rPr>
      </w:pPr>
      <w:r w:rsidRPr="00815D85">
        <w:rPr>
          <w:rFonts w:ascii="Times New Roman" w:hAnsi="Times New Roman" w:cs="Times New Roman"/>
          <w:sz w:val="24"/>
          <w:szCs w:val="24"/>
        </w:rPr>
        <w:t>Pas përfundimit të procesit të negocimit, projektmarrëveshja ndërkombëtare miratohet, në parim, nga Këshilli i Ministrave, me propozimin ose bashkëpropozimin e ministrisë/ve kompetente. Nëse zbatimi i marrëveshjes lidhet me miratimin e akteve normative ose ndryshimeve të ligjeve ekzistuese, në relacion duhet të evidentohen masat ligjore që duhen ndërmarrë, rëndësia e tyre dhe autoriteti përgjegjës për përgatitjen e tyre.</w:t>
      </w:r>
      <w:r w:rsidRPr="00815D85">
        <w:rPr>
          <w:rStyle w:val="FootnoteReference"/>
          <w:rFonts w:ascii="Times New Roman" w:hAnsi="Times New Roman" w:cs="Times New Roman"/>
          <w:sz w:val="24"/>
          <w:szCs w:val="24"/>
        </w:rPr>
        <w:footnoteReference w:id="71"/>
      </w:r>
      <w:r w:rsidR="00347ACA">
        <w:rPr>
          <w:rFonts w:ascii="Times New Roman" w:hAnsi="Times New Roman" w:cs="Times New Roman"/>
          <w:sz w:val="24"/>
          <w:szCs w:val="24"/>
        </w:rPr>
        <w:t xml:space="preserve"> </w:t>
      </w:r>
      <w:r w:rsidRPr="00815D85">
        <w:rPr>
          <w:rFonts w:ascii="Times New Roman" w:hAnsi="Times New Roman" w:cs="Times New Roman"/>
          <w:sz w:val="24"/>
          <w:szCs w:val="24"/>
        </w:rPr>
        <w:t>Marrëveshja ndërkombëtare nënshkruhet nga autoritetet përkatëse, në kohën dhe në vendin e caktuar nga palët.</w:t>
      </w:r>
      <w:r w:rsidRPr="00815D85">
        <w:rPr>
          <w:rStyle w:val="FootnoteReference"/>
          <w:rFonts w:ascii="Times New Roman" w:hAnsi="Times New Roman" w:cs="Times New Roman"/>
          <w:sz w:val="24"/>
          <w:szCs w:val="24"/>
        </w:rPr>
        <w:footnoteReference w:id="72"/>
      </w:r>
    </w:p>
    <w:p w14:paraId="7744D39E" w14:textId="77777777" w:rsidR="00B01E74" w:rsidRPr="00815D85" w:rsidRDefault="00B01E74" w:rsidP="008611B6">
      <w:pPr>
        <w:tabs>
          <w:tab w:val="left" w:pos="720"/>
          <w:tab w:val="left" w:pos="960"/>
        </w:tabs>
        <w:snapToGrid w:val="0"/>
        <w:ind w:left="360"/>
        <w:rPr>
          <w:rFonts w:ascii="Times New Roman" w:hAnsi="Times New Roman" w:cs="Times New Roman"/>
          <w:sz w:val="24"/>
          <w:szCs w:val="24"/>
        </w:rPr>
      </w:pPr>
    </w:p>
    <w:p w14:paraId="267748D7" w14:textId="77777777" w:rsidR="00B01E74" w:rsidRPr="00815D85" w:rsidRDefault="00042752" w:rsidP="008611B6">
      <w:pPr>
        <w:pStyle w:val="ListParagraph"/>
        <w:numPr>
          <w:ilvl w:val="1"/>
          <w:numId w:val="88"/>
        </w:numPr>
        <w:snapToGrid w:val="0"/>
        <w:ind w:left="720" w:firstLine="0"/>
        <w:rPr>
          <w:rFonts w:ascii="Times New Roman" w:hAnsi="Times New Roman" w:cs="Times New Roman"/>
          <w:b/>
          <w:bCs/>
          <w:sz w:val="24"/>
          <w:szCs w:val="24"/>
        </w:rPr>
      </w:pPr>
      <w:r w:rsidRPr="00815D85">
        <w:rPr>
          <w:rFonts w:ascii="Times New Roman" w:hAnsi="Times New Roman" w:cs="Times New Roman"/>
          <w:b/>
          <w:bCs/>
          <w:sz w:val="24"/>
          <w:szCs w:val="24"/>
        </w:rPr>
        <w:t>Lidhja dhe ratifikimi i marrëveshjeve ndërkombëtare</w:t>
      </w:r>
    </w:p>
    <w:p w14:paraId="49321E12" w14:textId="77777777" w:rsidR="00B01E74" w:rsidRPr="00815D85" w:rsidRDefault="00B01E74" w:rsidP="008611B6">
      <w:pPr>
        <w:pStyle w:val="BodyText"/>
        <w:tabs>
          <w:tab w:val="left" w:pos="720"/>
        </w:tabs>
        <w:snapToGrid w:val="0"/>
        <w:ind w:left="720" w:hanging="720"/>
        <w:rPr>
          <w:rFonts w:ascii="Times New Roman" w:hAnsi="Times New Roman" w:cs="Times New Roman"/>
          <w:sz w:val="24"/>
          <w:szCs w:val="24"/>
        </w:rPr>
      </w:pPr>
    </w:p>
    <w:p w14:paraId="22B87AB2" w14:textId="77777777" w:rsidR="00522091" w:rsidRPr="00815D85" w:rsidRDefault="00042752" w:rsidP="008611B6">
      <w:pPr>
        <w:pStyle w:val="BodyText"/>
        <w:numPr>
          <w:ilvl w:val="0"/>
          <w:numId w:val="139"/>
        </w:numPr>
        <w:tabs>
          <w:tab w:val="left" w:pos="720"/>
        </w:tabs>
        <w:snapToGrid w:val="0"/>
        <w:ind w:right="155"/>
        <w:jc w:val="both"/>
        <w:rPr>
          <w:rFonts w:ascii="Times New Roman" w:hAnsi="Times New Roman" w:cs="Times New Roman"/>
          <w:sz w:val="24"/>
          <w:szCs w:val="24"/>
        </w:rPr>
      </w:pPr>
      <w:r w:rsidRPr="00815D85">
        <w:rPr>
          <w:rFonts w:ascii="Times New Roman" w:hAnsi="Times New Roman" w:cs="Times New Roman"/>
          <w:sz w:val="24"/>
          <w:szCs w:val="24"/>
        </w:rPr>
        <w:t>Marrëveshjet ndërkombëtare mund të lidhen në emër të Republikës së Shqipërisë ose në emër të Këshillit të Ministrave. Marrëveshjet ndërkombëtare në emër të Republikës së Shqipërisë (‘marrëveshjet ndërkombëtare shtetërore’) mund të nënshkruhen nga Presidenti i Republikës ose nga një zyrtar i lartë me autorizim nga Presidenti i Republikës. Marrëveshjet ndërkombëtare në emër të Këshillit të Ministrave (‘marrëveshjet ndërkombëtare qeveritare’) mund të nënshkruhen nga Kryeministri ose nga një zyrtar i lartë me autorizim nga Kryeministri.</w:t>
      </w:r>
    </w:p>
    <w:p w14:paraId="1A47D68F" w14:textId="77777777" w:rsidR="00522091" w:rsidRPr="00815D85" w:rsidRDefault="00522091" w:rsidP="008611B6">
      <w:pPr>
        <w:pStyle w:val="BodyText"/>
        <w:tabs>
          <w:tab w:val="left" w:pos="720"/>
        </w:tabs>
        <w:snapToGrid w:val="0"/>
        <w:ind w:left="676" w:right="155"/>
        <w:jc w:val="both"/>
        <w:rPr>
          <w:rFonts w:ascii="Times New Roman" w:hAnsi="Times New Roman" w:cs="Times New Roman"/>
          <w:sz w:val="24"/>
          <w:szCs w:val="24"/>
        </w:rPr>
      </w:pPr>
    </w:p>
    <w:p w14:paraId="50FEE1E6" w14:textId="77777777" w:rsidR="00522091" w:rsidRPr="00815D85" w:rsidRDefault="00042752" w:rsidP="008611B6">
      <w:pPr>
        <w:pStyle w:val="BodyText"/>
        <w:numPr>
          <w:ilvl w:val="0"/>
          <w:numId w:val="139"/>
        </w:numPr>
        <w:tabs>
          <w:tab w:val="left" w:pos="720"/>
        </w:tabs>
        <w:snapToGrid w:val="0"/>
        <w:ind w:right="155"/>
        <w:jc w:val="both"/>
        <w:rPr>
          <w:rFonts w:ascii="Times New Roman" w:hAnsi="Times New Roman" w:cs="Times New Roman"/>
          <w:sz w:val="24"/>
          <w:szCs w:val="24"/>
        </w:rPr>
      </w:pPr>
      <w:r w:rsidRPr="00815D85">
        <w:rPr>
          <w:rFonts w:ascii="Times New Roman" w:hAnsi="Times New Roman" w:cs="Times New Roman"/>
          <w:sz w:val="24"/>
          <w:szCs w:val="24"/>
        </w:rPr>
        <w:t>Është vështirë të bëhet një ndarje e prerë se në cilat marrëveshje del si palë Republika e Shqipërisë apo Këshilli i Ministrave. Sidoqoftë, praktika e deritanishme e lidhjes së marrëveshjeve ka evidentuar se marrëveshjet shumëpalëshe, marrëveshjet e rëndësishme politike, zbatimi i të cilave lidhet me aktivitetin e institucioneve kushtetuese lidhen në emër të Republikës së Shqipërisë. Duhet vënë në dukje se janë marrëveshje që lidhen në emër të Republikës së Shqipërisë marrëveshjet e referuara në nenin 121</w:t>
      </w:r>
      <w:r w:rsidR="007B4549" w:rsidRPr="00815D85">
        <w:rPr>
          <w:rFonts w:ascii="Times New Roman" w:hAnsi="Times New Roman" w:cs="Times New Roman"/>
          <w:sz w:val="24"/>
          <w:szCs w:val="24"/>
        </w:rPr>
        <w:t>(1) (a)-(ç)</w:t>
      </w:r>
      <w:r w:rsidRPr="00815D85">
        <w:rPr>
          <w:rFonts w:ascii="Times New Roman" w:hAnsi="Times New Roman" w:cs="Times New Roman"/>
          <w:sz w:val="24"/>
          <w:szCs w:val="24"/>
        </w:rPr>
        <w:t xml:space="preserve"> të Kushtetutës, të cilat kanë të bëjnë me:</w:t>
      </w:r>
    </w:p>
    <w:p w14:paraId="5D2D0600" w14:textId="77777777" w:rsidR="00522091" w:rsidRPr="00815D85" w:rsidRDefault="00522091" w:rsidP="008611B6">
      <w:pPr>
        <w:pStyle w:val="ListParagraph"/>
        <w:rPr>
          <w:rFonts w:ascii="Times New Roman" w:hAnsi="Times New Roman" w:cs="Times New Roman"/>
          <w:sz w:val="24"/>
          <w:szCs w:val="24"/>
        </w:rPr>
      </w:pPr>
    </w:p>
    <w:p w14:paraId="234C18DA" w14:textId="77777777" w:rsidR="00522091" w:rsidRPr="00815D85" w:rsidRDefault="00042752" w:rsidP="008611B6">
      <w:pPr>
        <w:pStyle w:val="BodyText"/>
        <w:numPr>
          <w:ilvl w:val="0"/>
          <w:numId w:val="9"/>
        </w:numPr>
        <w:snapToGrid w:val="0"/>
        <w:ind w:left="1080" w:right="155"/>
        <w:jc w:val="both"/>
        <w:rPr>
          <w:rFonts w:ascii="Times New Roman" w:hAnsi="Times New Roman" w:cs="Times New Roman"/>
          <w:sz w:val="24"/>
          <w:szCs w:val="24"/>
        </w:rPr>
      </w:pPr>
      <w:r w:rsidRPr="00815D85">
        <w:rPr>
          <w:rFonts w:ascii="Times New Roman" w:hAnsi="Times New Roman" w:cs="Times New Roman"/>
          <w:sz w:val="24"/>
          <w:szCs w:val="24"/>
        </w:rPr>
        <w:t>territorin, paqen, aleancat, çështjet politike dhe ushtarake;</w:t>
      </w:r>
    </w:p>
    <w:p w14:paraId="3962176C" w14:textId="77777777" w:rsidR="00522091" w:rsidRPr="00815D85" w:rsidRDefault="00042752" w:rsidP="008611B6">
      <w:pPr>
        <w:pStyle w:val="BodyText"/>
        <w:numPr>
          <w:ilvl w:val="0"/>
          <w:numId w:val="9"/>
        </w:numPr>
        <w:snapToGrid w:val="0"/>
        <w:ind w:left="1080" w:right="155"/>
        <w:jc w:val="both"/>
        <w:rPr>
          <w:rFonts w:ascii="Times New Roman" w:hAnsi="Times New Roman" w:cs="Times New Roman"/>
          <w:sz w:val="24"/>
          <w:szCs w:val="24"/>
        </w:rPr>
      </w:pPr>
      <w:r w:rsidRPr="00815D85">
        <w:rPr>
          <w:rFonts w:ascii="Times New Roman" w:hAnsi="Times New Roman" w:cs="Times New Roman"/>
          <w:sz w:val="24"/>
          <w:szCs w:val="24"/>
        </w:rPr>
        <w:t>të drejtat dhe liritë e njeriut dhe detyrimet e qytetarëve, siç parashikohet në Kushtetutë;</w:t>
      </w:r>
    </w:p>
    <w:p w14:paraId="032954DE" w14:textId="0D466E4D" w:rsidR="00522091" w:rsidRPr="00815D85" w:rsidRDefault="00042752" w:rsidP="008611B6">
      <w:pPr>
        <w:pStyle w:val="BodyText"/>
        <w:numPr>
          <w:ilvl w:val="0"/>
          <w:numId w:val="9"/>
        </w:numPr>
        <w:snapToGrid w:val="0"/>
        <w:ind w:left="1080" w:right="155"/>
        <w:jc w:val="both"/>
        <w:rPr>
          <w:rFonts w:ascii="Times New Roman" w:hAnsi="Times New Roman" w:cs="Times New Roman"/>
          <w:sz w:val="24"/>
          <w:szCs w:val="24"/>
        </w:rPr>
      </w:pPr>
      <w:r w:rsidRPr="00815D85">
        <w:rPr>
          <w:rFonts w:ascii="Times New Roman" w:hAnsi="Times New Roman" w:cs="Times New Roman"/>
          <w:sz w:val="24"/>
          <w:szCs w:val="24"/>
        </w:rPr>
        <w:t>anëtarësimin</w:t>
      </w:r>
      <w:r w:rsidR="00347ACA">
        <w:rPr>
          <w:rFonts w:ascii="Times New Roman" w:hAnsi="Times New Roman" w:cs="Times New Roman"/>
          <w:sz w:val="24"/>
          <w:szCs w:val="24"/>
        </w:rPr>
        <w:t xml:space="preserve"> </w:t>
      </w:r>
      <w:r w:rsidRPr="00815D85">
        <w:rPr>
          <w:rFonts w:ascii="Times New Roman" w:hAnsi="Times New Roman" w:cs="Times New Roman"/>
          <w:sz w:val="24"/>
          <w:szCs w:val="24"/>
        </w:rPr>
        <w:t xml:space="preserve">e Republikës së Shqipërisë në organizata ndërkombëtare; </w:t>
      </w:r>
    </w:p>
    <w:p w14:paraId="63A978D3" w14:textId="77777777" w:rsidR="00522091" w:rsidRPr="00815D85" w:rsidRDefault="00042752" w:rsidP="008611B6">
      <w:pPr>
        <w:pStyle w:val="BodyText"/>
        <w:numPr>
          <w:ilvl w:val="0"/>
          <w:numId w:val="9"/>
        </w:numPr>
        <w:snapToGrid w:val="0"/>
        <w:ind w:left="1080" w:right="155"/>
        <w:jc w:val="both"/>
        <w:rPr>
          <w:rFonts w:ascii="Times New Roman" w:hAnsi="Times New Roman" w:cs="Times New Roman"/>
          <w:sz w:val="24"/>
          <w:szCs w:val="24"/>
        </w:rPr>
      </w:pPr>
      <w:r w:rsidRPr="00815D85">
        <w:rPr>
          <w:rFonts w:ascii="Times New Roman" w:hAnsi="Times New Roman" w:cs="Times New Roman"/>
          <w:sz w:val="24"/>
          <w:szCs w:val="24"/>
        </w:rPr>
        <w:t>marrjen përsipër të detyrimeve financiare nga Republika e Shqipërisë;</w:t>
      </w:r>
    </w:p>
    <w:p w14:paraId="778D2EFD" w14:textId="77777777" w:rsidR="00522091" w:rsidRPr="00815D85" w:rsidRDefault="00042752" w:rsidP="008611B6">
      <w:pPr>
        <w:pStyle w:val="BodyText"/>
        <w:numPr>
          <w:ilvl w:val="0"/>
          <w:numId w:val="9"/>
        </w:numPr>
        <w:snapToGrid w:val="0"/>
        <w:ind w:left="1080" w:right="155"/>
        <w:jc w:val="both"/>
        <w:rPr>
          <w:rFonts w:ascii="Times New Roman" w:hAnsi="Times New Roman" w:cs="Times New Roman"/>
          <w:sz w:val="24"/>
          <w:szCs w:val="24"/>
        </w:rPr>
      </w:pPr>
      <w:r w:rsidRPr="00815D85">
        <w:rPr>
          <w:rFonts w:ascii="Times New Roman" w:hAnsi="Times New Roman" w:cs="Times New Roman"/>
          <w:sz w:val="24"/>
          <w:szCs w:val="24"/>
        </w:rPr>
        <w:t>miratimin, ndryshimin ose shfuqizimin e ligjeve.</w:t>
      </w:r>
    </w:p>
    <w:p w14:paraId="7E5085CF" w14:textId="77777777" w:rsidR="00522091" w:rsidRPr="00815D85" w:rsidRDefault="00522091" w:rsidP="008611B6">
      <w:pPr>
        <w:pStyle w:val="ListParagraph"/>
        <w:rPr>
          <w:rFonts w:ascii="Times New Roman" w:hAnsi="Times New Roman" w:cs="Times New Roman"/>
          <w:sz w:val="24"/>
          <w:szCs w:val="24"/>
        </w:rPr>
      </w:pPr>
    </w:p>
    <w:p w14:paraId="722A5799" w14:textId="77777777" w:rsidR="00522091" w:rsidRPr="00815D85" w:rsidRDefault="00042752" w:rsidP="008611B6">
      <w:pPr>
        <w:pStyle w:val="BodyText"/>
        <w:numPr>
          <w:ilvl w:val="0"/>
          <w:numId w:val="139"/>
        </w:numPr>
        <w:tabs>
          <w:tab w:val="left" w:pos="720"/>
        </w:tabs>
        <w:snapToGrid w:val="0"/>
        <w:ind w:right="155"/>
        <w:jc w:val="both"/>
        <w:rPr>
          <w:rFonts w:ascii="Times New Roman" w:hAnsi="Times New Roman" w:cs="Times New Roman"/>
          <w:sz w:val="24"/>
          <w:szCs w:val="24"/>
        </w:rPr>
      </w:pPr>
      <w:r w:rsidRPr="00815D85">
        <w:rPr>
          <w:rFonts w:ascii="Times New Roman" w:hAnsi="Times New Roman" w:cs="Times New Roman"/>
          <w:sz w:val="24"/>
          <w:szCs w:val="24"/>
        </w:rPr>
        <w:t>Ndërkohë, në marrëveshjet ndërkombëtare, zbatimi të cilave prek një numër më të kufizuar institucionesh, shfaqet si subjekt Këshilli i Ministrave. Gjithashtu, në përcaktimin e subjekteve të një traktati një element i rëndësishëm që duhet mbajtur parasysh është dhe reciprociteti i palëve. Kështu, nuk është e përshtatshme dhe reciproke që njëra palë e marrëveshjes të jetë qeveria e një shteti dhe pala tjetër të jetë vetë shteti.</w:t>
      </w:r>
      <w:r w:rsidRPr="00815D85">
        <w:rPr>
          <w:rStyle w:val="FootnoteReference"/>
          <w:rFonts w:ascii="Times New Roman" w:hAnsi="Times New Roman" w:cs="Times New Roman"/>
          <w:sz w:val="24"/>
          <w:szCs w:val="24"/>
        </w:rPr>
        <w:footnoteReference w:id="73"/>
      </w:r>
    </w:p>
    <w:p w14:paraId="5D6F7D18" w14:textId="77777777" w:rsidR="00522091" w:rsidRPr="00815D85" w:rsidRDefault="00522091" w:rsidP="008611B6">
      <w:pPr>
        <w:pStyle w:val="BodyText"/>
        <w:tabs>
          <w:tab w:val="left" w:pos="720"/>
        </w:tabs>
        <w:snapToGrid w:val="0"/>
        <w:ind w:left="676" w:right="157"/>
        <w:jc w:val="both"/>
        <w:rPr>
          <w:rFonts w:ascii="Times New Roman" w:hAnsi="Times New Roman" w:cs="Times New Roman"/>
          <w:sz w:val="24"/>
          <w:szCs w:val="24"/>
        </w:rPr>
      </w:pPr>
    </w:p>
    <w:p w14:paraId="191EECF2" w14:textId="09725767" w:rsidR="00266DAA" w:rsidRPr="00815D85" w:rsidRDefault="00732983"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 xml:space="preserve">Ndonëse, Kushtetuta i referohet vetëm procedurës së ratifikimit të marrëveshjeve </w:t>
      </w:r>
      <w:r w:rsidRPr="00815D85">
        <w:rPr>
          <w:rFonts w:ascii="Times New Roman" w:hAnsi="Times New Roman" w:cs="Times New Roman"/>
          <w:sz w:val="24"/>
          <w:szCs w:val="24"/>
        </w:rPr>
        <w:lastRenderedPageBreak/>
        <w:t>ndërkombëtare</w:t>
      </w:r>
      <w:r w:rsidRPr="00815D85">
        <w:rPr>
          <w:rStyle w:val="FootnoteReference"/>
          <w:rFonts w:ascii="Times New Roman" w:hAnsi="Times New Roman" w:cs="Times New Roman"/>
          <w:sz w:val="24"/>
          <w:szCs w:val="24"/>
        </w:rPr>
        <w:footnoteReference w:id="74"/>
      </w:r>
      <w:r w:rsidRPr="00815D85">
        <w:rPr>
          <w:rFonts w:ascii="Times New Roman" w:hAnsi="Times New Roman" w:cs="Times New Roman"/>
          <w:sz w:val="24"/>
          <w:szCs w:val="24"/>
        </w:rPr>
        <w:t>, n</w:t>
      </w:r>
      <w:r w:rsidR="00042752" w:rsidRPr="00815D85">
        <w:rPr>
          <w:rFonts w:ascii="Times New Roman" w:hAnsi="Times New Roman" w:cs="Times New Roman"/>
          <w:sz w:val="24"/>
          <w:szCs w:val="24"/>
        </w:rPr>
        <w:t>eni 11 i Konventës së Vjenës për të Drejtën e Traktateve parashikon se</w:t>
      </w:r>
      <w:r w:rsidR="00347ACA">
        <w:rPr>
          <w:rFonts w:ascii="Times New Roman" w:hAnsi="Times New Roman" w:cs="Times New Roman"/>
          <w:sz w:val="24"/>
          <w:szCs w:val="24"/>
        </w:rPr>
        <w:t xml:space="preserve"> </w:t>
      </w:r>
      <w:r w:rsidRPr="00815D85">
        <w:rPr>
          <w:rFonts w:ascii="Times New Roman" w:hAnsi="Times New Roman" w:cs="Times New Roman"/>
          <w:sz w:val="24"/>
          <w:szCs w:val="24"/>
        </w:rPr>
        <w:t>p</w:t>
      </w:r>
      <w:r w:rsidR="00042752" w:rsidRPr="00815D85">
        <w:rPr>
          <w:rFonts w:ascii="Times New Roman" w:hAnsi="Times New Roman" w:cs="Times New Roman"/>
          <w:sz w:val="24"/>
          <w:szCs w:val="24"/>
        </w:rPr>
        <w:t>ëlqimi i një Shteti për të qenë i lidhur nga një traktat mund të shprehet me anë të nënshkrimit, shkëmbimit të instrumenteve që ligjërojnë një traktat, ratifikimit, pranimit, miratimit ose aderimit ose nga ndonjë mjet tjetër, në qoftë se bihet dakord për këtë.</w:t>
      </w:r>
    </w:p>
    <w:p w14:paraId="5274B09E" w14:textId="77777777" w:rsidR="00522091" w:rsidRPr="00815D85" w:rsidRDefault="00522091" w:rsidP="008611B6">
      <w:pPr>
        <w:pStyle w:val="BodyText"/>
        <w:tabs>
          <w:tab w:val="left" w:pos="720"/>
        </w:tabs>
        <w:snapToGrid w:val="0"/>
        <w:ind w:left="676" w:right="157"/>
        <w:jc w:val="both"/>
        <w:rPr>
          <w:rFonts w:ascii="Times New Roman" w:hAnsi="Times New Roman" w:cs="Times New Roman"/>
          <w:sz w:val="24"/>
          <w:szCs w:val="24"/>
        </w:rPr>
      </w:pPr>
    </w:p>
    <w:p w14:paraId="61A879C9" w14:textId="77777777" w:rsidR="00522091"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bCs/>
          <w:sz w:val="24"/>
          <w:szCs w:val="24"/>
        </w:rPr>
        <w:t>Ratifikimi</w:t>
      </w:r>
      <w:r w:rsidRPr="00815D85">
        <w:rPr>
          <w:rFonts w:ascii="Times New Roman" w:hAnsi="Times New Roman" w:cs="Times New Roman"/>
          <w:sz w:val="24"/>
          <w:szCs w:val="24"/>
        </w:rPr>
        <w:t xml:space="preserve"> është akti, me anë të të cilit Republika e Shqipërisë shpreh pëlqimin për të qenë e lidhur nga një marrëveshje ndërkombëtare e nënshkruar më parë prej saj.</w:t>
      </w:r>
      <w:r w:rsidRPr="00815D85">
        <w:rPr>
          <w:rStyle w:val="FootnoteReference"/>
          <w:rFonts w:ascii="Times New Roman" w:hAnsi="Times New Roman" w:cs="Times New Roman"/>
          <w:sz w:val="24"/>
          <w:szCs w:val="24"/>
        </w:rPr>
        <w:footnoteReference w:id="75"/>
      </w:r>
      <w:r w:rsidRPr="00815D85">
        <w:rPr>
          <w:rFonts w:ascii="Times New Roman" w:hAnsi="Times New Roman" w:cs="Times New Roman"/>
          <w:sz w:val="24"/>
          <w:szCs w:val="24"/>
        </w:rPr>
        <w:t xml:space="preserve"> Procedura e “ratifikimit” është e lidhur ngushtësisht me procedurën e nënshkrimit të marrëveshjes ndërkombëtare nga shteti palë. Procedurës së ratifikimit mund t’i nënshtrohen si marrëveshjet dypalëshe ashtu dhe ato shumëpalëshe.</w:t>
      </w:r>
      <w:r w:rsidRPr="00815D85">
        <w:rPr>
          <w:rStyle w:val="FootnoteReference"/>
          <w:rFonts w:ascii="Times New Roman" w:hAnsi="Times New Roman" w:cs="Times New Roman"/>
          <w:sz w:val="24"/>
          <w:szCs w:val="24"/>
        </w:rPr>
        <w:footnoteReference w:id="76"/>
      </w:r>
    </w:p>
    <w:p w14:paraId="1754EC70" w14:textId="77777777" w:rsidR="00522091" w:rsidRPr="00815D85" w:rsidRDefault="00522091" w:rsidP="008611B6">
      <w:pPr>
        <w:pStyle w:val="ListParagraph"/>
        <w:rPr>
          <w:rFonts w:ascii="Times New Roman" w:hAnsi="Times New Roman" w:cs="Times New Roman"/>
          <w:sz w:val="24"/>
          <w:szCs w:val="24"/>
        </w:rPr>
      </w:pPr>
    </w:p>
    <w:p w14:paraId="2FFF450D" w14:textId="77777777" w:rsidR="00522091"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Marrëveshjet shumëpalëshe parashikojnë dispozita të ndryshme përsa i përket procedurave të nënshkrimit. Përshembull, Konventat e Këshillit të Evropës duhet të nënshkruhen nga shtetet që duan të bëhen palë dhe më pas të ratifikohen</w:t>
      </w:r>
      <w:r w:rsidRPr="00815D85">
        <w:rPr>
          <w:rStyle w:val="FootnoteReference"/>
          <w:rFonts w:ascii="Times New Roman" w:hAnsi="Times New Roman" w:cs="Times New Roman"/>
          <w:sz w:val="24"/>
          <w:szCs w:val="24"/>
        </w:rPr>
        <w:footnoteReference w:id="77"/>
      </w:r>
      <w:r w:rsidRPr="00815D85">
        <w:rPr>
          <w:rFonts w:ascii="Times New Roman" w:hAnsi="Times New Roman" w:cs="Times New Roman"/>
          <w:sz w:val="24"/>
          <w:szCs w:val="24"/>
        </w:rPr>
        <w:t xml:space="preserve"> ndërsa, në përgjithësi, Konventat e Kombeve të Bashkuara parashikojnë një afat të caktuar kohor për nënshkrim pas mbarimit të të cilit ato janë të hapura për aderim.</w:t>
      </w:r>
      <w:r w:rsidRPr="00815D85">
        <w:rPr>
          <w:rStyle w:val="FootnoteReference"/>
          <w:rFonts w:ascii="Times New Roman" w:hAnsi="Times New Roman" w:cs="Times New Roman"/>
          <w:sz w:val="24"/>
          <w:szCs w:val="24"/>
        </w:rPr>
        <w:footnoteReference w:id="78"/>
      </w:r>
    </w:p>
    <w:p w14:paraId="6F08DEAF" w14:textId="77777777" w:rsidR="00522091" w:rsidRPr="00815D85" w:rsidRDefault="00522091" w:rsidP="008611B6">
      <w:pPr>
        <w:pStyle w:val="ListParagraph"/>
        <w:rPr>
          <w:rFonts w:ascii="Times New Roman" w:hAnsi="Times New Roman" w:cs="Times New Roman"/>
          <w:sz w:val="24"/>
          <w:szCs w:val="24"/>
        </w:rPr>
      </w:pPr>
    </w:p>
    <w:p w14:paraId="4253CD0B" w14:textId="77810458" w:rsidR="00D03FC0"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trike/>
          <w:sz w:val="24"/>
          <w:szCs w:val="24"/>
        </w:rPr>
      </w:pPr>
      <w:r w:rsidRPr="00815D85">
        <w:rPr>
          <w:rFonts w:ascii="Times New Roman" w:hAnsi="Times New Roman" w:cs="Times New Roman"/>
          <w:sz w:val="24"/>
          <w:szCs w:val="24"/>
        </w:rPr>
        <w:t>LMN-ja parashikon instrumente të tjerë përveç ratifikimit, shprehimisht aderimi, pranimi dhe miratimi.</w:t>
      </w:r>
      <w:r w:rsidRPr="00815D85">
        <w:rPr>
          <w:rStyle w:val="FootnoteReference"/>
          <w:rFonts w:ascii="Times New Roman" w:hAnsi="Times New Roman" w:cs="Times New Roman"/>
          <w:sz w:val="24"/>
          <w:szCs w:val="24"/>
        </w:rPr>
        <w:footnoteReference w:id="79"/>
      </w:r>
      <w:r w:rsidRPr="00815D85">
        <w:rPr>
          <w:rFonts w:ascii="Times New Roman" w:hAnsi="Times New Roman" w:cs="Times New Roman"/>
          <w:bCs/>
          <w:sz w:val="24"/>
          <w:szCs w:val="24"/>
        </w:rPr>
        <w:t>Aderimi</w:t>
      </w:r>
      <w:r w:rsidR="00347ACA">
        <w:rPr>
          <w:rFonts w:ascii="Times New Roman" w:hAnsi="Times New Roman" w:cs="Times New Roman"/>
          <w:bCs/>
          <w:sz w:val="24"/>
          <w:szCs w:val="24"/>
        </w:rPr>
        <w:t xml:space="preserve"> </w:t>
      </w:r>
      <w:r w:rsidR="00D70D98" w:rsidRPr="00815D85">
        <w:rPr>
          <w:rFonts w:ascii="Times New Roman" w:hAnsi="Times New Roman" w:cs="Times New Roman"/>
          <w:sz w:val="24"/>
          <w:szCs w:val="24"/>
        </w:rPr>
        <w:t xml:space="preserve">është akti, me anë të të cilit Republika e Shqipërisë shpreh pëlqimin për të qenë e lidhur nga një marrëveshje ndërkombëtare, </w:t>
      </w:r>
      <w:r w:rsidRPr="00815D85">
        <w:rPr>
          <w:rFonts w:ascii="Times New Roman" w:hAnsi="Times New Roman" w:cs="Times New Roman"/>
          <w:sz w:val="24"/>
          <w:szCs w:val="24"/>
        </w:rPr>
        <w:t>e cila nuk është nënshkruar më parë prej saj,</w:t>
      </w:r>
      <w:r w:rsidR="00347ACA">
        <w:rPr>
          <w:rFonts w:ascii="Times New Roman" w:hAnsi="Times New Roman" w:cs="Times New Roman"/>
          <w:sz w:val="24"/>
          <w:szCs w:val="24"/>
        </w:rPr>
        <w:t xml:space="preserve"> </w:t>
      </w:r>
      <w:r w:rsidR="00D70D98" w:rsidRPr="00815D85">
        <w:rPr>
          <w:rFonts w:ascii="Times New Roman" w:hAnsi="Times New Roman" w:cs="Times New Roman"/>
          <w:sz w:val="24"/>
          <w:szCs w:val="24"/>
        </w:rPr>
        <w:t>sipas parashikimeve të vetë marrëveshjes.</w:t>
      </w:r>
      <w:r w:rsidR="00D70D98" w:rsidRPr="00815D85">
        <w:rPr>
          <w:rStyle w:val="FootnoteReference"/>
          <w:rFonts w:ascii="Times New Roman" w:hAnsi="Times New Roman" w:cs="Times New Roman"/>
          <w:sz w:val="24"/>
          <w:szCs w:val="24"/>
        </w:rPr>
        <w:footnoteReference w:id="80"/>
      </w:r>
    </w:p>
    <w:p w14:paraId="23EE0760" w14:textId="77777777" w:rsidR="00266DAA" w:rsidRPr="00815D85" w:rsidRDefault="00042752" w:rsidP="008611B6">
      <w:pPr>
        <w:pStyle w:val="BodyText"/>
        <w:tabs>
          <w:tab w:val="left" w:pos="720"/>
        </w:tabs>
        <w:snapToGrid w:val="0"/>
        <w:ind w:left="676" w:right="157"/>
        <w:jc w:val="both"/>
        <w:rPr>
          <w:rFonts w:ascii="Times New Roman" w:hAnsi="Times New Roman" w:cs="Times New Roman"/>
          <w:sz w:val="24"/>
          <w:szCs w:val="24"/>
        </w:rPr>
      </w:pPr>
      <w:r w:rsidRPr="00815D85">
        <w:rPr>
          <w:rFonts w:ascii="Times New Roman" w:hAnsi="Times New Roman" w:cs="Times New Roman"/>
          <w:strike/>
          <w:sz w:val="24"/>
          <w:szCs w:val="24"/>
        </w:rPr>
        <w:t xml:space="preserve"> </w:t>
      </w:r>
    </w:p>
    <w:p w14:paraId="7D9DA252" w14:textId="77777777" w:rsidR="00522091"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bCs/>
          <w:sz w:val="24"/>
          <w:szCs w:val="24"/>
        </w:rPr>
        <w:t>Pranimi</w:t>
      </w:r>
      <w:r w:rsidRPr="00815D85">
        <w:rPr>
          <w:rFonts w:ascii="Times New Roman" w:hAnsi="Times New Roman" w:cs="Times New Roman"/>
          <w:sz w:val="24"/>
          <w:szCs w:val="24"/>
        </w:rPr>
        <w:t xml:space="preserve"> apo </w:t>
      </w:r>
      <w:r w:rsidRPr="00815D85">
        <w:rPr>
          <w:rFonts w:ascii="Times New Roman" w:hAnsi="Times New Roman" w:cs="Times New Roman"/>
          <w:bCs/>
          <w:sz w:val="24"/>
          <w:szCs w:val="24"/>
        </w:rPr>
        <w:t>miratimi</w:t>
      </w:r>
      <w:r w:rsidRPr="00815D85">
        <w:rPr>
          <w:rFonts w:ascii="Times New Roman" w:hAnsi="Times New Roman" w:cs="Times New Roman"/>
          <w:sz w:val="24"/>
          <w:szCs w:val="24"/>
        </w:rPr>
        <w:t xml:space="preserve"> janë procedura që aplikohen më rrallë se dy procedurat e mësipërme, por që gjithsesi janë të pranishme në praktikën e lidhjes së marrëveshjeve shumëpalëshe. Kjo procedurë aplikohet në kuadrin e marrëveshjeve ndërkombëtare që nuk janë të hapura për nënshkrim, por që adoptohen nga konferenca e shteteve palë me votim.</w:t>
      </w:r>
      <w:r w:rsidRPr="00815D85">
        <w:rPr>
          <w:rStyle w:val="FootnoteReference"/>
          <w:rFonts w:ascii="Times New Roman" w:hAnsi="Times New Roman" w:cs="Times New Roman"/>
          <w:sz w:val="24"/>
          <w:szCs w:val="24"/>
        </w:rPr>
        <w:footnoteReference w:id="81"/>
      </w:r>
    </w:p>
    <w:p w14:paraId="236929B0" w14:textId="77777777" w:rsidR="00522091" w:rsidRPr="00815D85" w:rsidRDefault="00522091" w:rsidP="008611B6">
      <w:pPr>
        <w:pStyle w:val="ListParagraph"/>
        <w:rPr>
          <w:rFonts w:ascii="Times New Roman" w:hAnsi="Times New Roman" w:cs="Times New Roman"/>
          <w:sz w:val="24"/>
          <w:szCs w:val="24"/>
        </w:rPr>
      </w:pPr>
    </w:p>
    <w:p w14:paraId="14710F32" w14:textId="289752D6" w:rsidR="00522091"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Ratifikimi, aderimi, pranimi apo miratimi i marrëveshjes ndërkombëtare bëhet nga Kuvendi</w:t>
      </w:r>
      <w:r w:rsidRPr="00815D85">
        <w:rPr>
          <w:rStyle w:val="FootnoteReference"/>
          <w:rFonts w:ascii="Times New Roman" w:hAnsi="Times New Roman" w:cs="Times New Roman"/>
          <w:sz w:val="24"/>
          <w:szCs w:val="24"/>
        </w:rPr>
        <w:footnoteReference w:id="82"/>
      </w:r>
      <w:r w:rsidRPr="00815D85">
        <w:rPr>
          <w:rFonts w:ascii="Times New Roman" w:hAnsi="Times New Roman" w:cs="Times New Roman"/>
          <w:sz w:val="24"/>
          <w:szCs w:val="24"/>
        </w:rPr>
        <w:t xml:space="preserve"> me ligj të miratuar me shumicën e të gjithë anëtarëve</w:t>
      </w:r>
      <w:r w:rsidR="00347ACA">
        <w:rPr>
          <w:rFonts w:ascii="Times New Roman" w:hAnsi="Times New Roman" w:cs="Times New Roman"/>
          <w:sz w:val="24"/>
          <w:szCs w:val="24"/>
        </w:rPr>
        <w:t xml:space="preserve"> </w:t>
      </w:r>
      <w:r w:rsidRPr="00815D85">
        <w:rPr>
          <w:rFonts w:ascii="Times New Roman" w:hAnsi="Times New Roman" w:cs="Times New Roman"/>
          <w:sz w:val="24"/>
          <w:szCs w:val="24"/>
        </w:rPr>
        <w:t>të Kuvendit.</w:t>
      </w:r>
      <w:r w:rsidRPr="00815D85">
        <w:rPr>
          <w:rStyle w:val="FootnoteReference"/>
          <w:rFonts w:ascii="Times New Roman" w:hAnsi="Times New Roman" w:cs="Times New Roman"/>
          <w:sz w:val="24"/>
          <w:szCs w:val="24"/>
        </w:rPr>
        <w:footnoteReference w:id="83"/>
      </w:r>
      <w:r w:rsidRPr="00815D85">
        <w:rPr>
          <w:rFonts w:ascii="Times New Roman" w:hAnsi="Times New Roman" w:cs="Times New Roman"/>
          <w:sz w:val="24"/>
          <w:szCs w:val="24"/>
        </w:rPr>
        <w:t xml:space="preserve"> Ligji ratifikues duhet të përmbajë gjithashtu çdo rezervë që Shteti ka bërë në lidhje me dispozitat e marrëveshjes ndërkombëtare.</w:t>
      </w:r>
      <w:r w:rsidRPr="00815D85">
        <w:rPr>
          <w:rStyle w:val="FootnoteReference"/>
          <w:rFonts w:ascii="Times New Roman" w:hAnsi="Times New Roman" w:cs="Times New Roman"/>
          <w:sz w:val="24"/>
          <w:szCs w:val="24"/>
        </w:rPr>
        <w:footnoteReference w:id="84"/>
      </w:r>
      <w:r w:rsidRPr="00815D85">
        <w:rPr>
          <w:rFonts w:ascii="Times New Roman" w:hAnsi="Times New Roman" w:cs="Times New Roman"/>
          <w:sz w:val="24"/>
          <w:szCs w:val="24"/>
        </w:rPr>
        <w:t xml:space="preserve"> Praktika tregon se prania e rezervave përmendet në nenin e parë të ligjit ratifikues dhe ato sqarohen më tej në ligj. Gjithashtu, marrëveshjet ndërkombëtare parashikojnë përgatitjen e rregullave dhe procedurave suplementare në legjislacionin e brendshëm në përputhje me parashikimet e marrëveshjes. Për këtë qëllim, ligji ratifikues duhet të përmbajë dispozita mbi autoritetet </w:t>
      </w:r>
      <w:r w:rsidRPr="00815D85">
        <w:rPr>
          <w:rFonts w:ascii="Times New Roman" w:hAnsi="Times New Roman" w:cs="Times New Roman"/>
          <w:sz w:val="24"/>
          <w:szCs w:val="24"/>
        </w:rPr>
        <w:lastRenderedPageBreak/>
        <w:t>vendase e ngarkuara dhe afatet për miratimin e këtyre rregullave suplementare.</w:t>
      </w:r>
      <w:r w:rsidRPr="00815D85">
        <w:rPr>
          <w:rStyle w:val="FootnoteReference"/>
          <w:rFonts w:ascii="Times New Roman" w:hAnsi="Times New Roman" w:cs="Times New Roman"/>
          <w:sz w:val="24"/>
          <w:szCs w:val="24"/>
        </w:rPr>
        <w:footnoteReference w:id="85"/>
      </w:r>
    </w:p>
    <w:p w14:paraId="5060A4DD" w14:textId="77777777" w:rsidR="00522091" w:rsidRPr="00815D85" w:rsidRDefault="00522091" w:rsidP="008611B6">
      <w:pPr>
        <w:pStyle w:val="ListParagraph"/>
        <w:rPr>
          <w:rFonts w:ascii="Times New Roman" w:hAnsi="Times New Roman" w:cs="Times New Roman"/>
          <w:sz w:val="24"/>
          <w:szCs w:val="24"/>
        </w:rPr>
      </w:pPr>
    </w:p>
    <w:p w14:paraId="26A198DD" w14:textId="77777777" w:rsidR="00522091"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Në aspektin juridik, marrëveshjet ndërkombëtare shtetërore i nënshtrohen ratifikimit ndërsa marrëveshjet ndërkombëtare qeveritare mund të hyjnë në fuqi pas ratifikimit nga Kuvendi, miratimit nga Këshilli i Ministrave pas nënshkrimit ose me nënshkrimin e tyre, në përputhje me ligjin. Sidoqoftë, Kryeministri ngarkohet të njoftojë Kuvendin sa herë që Këshilli i Ministrave nënshkruan një marrëveshje ndërkombëtare që nuk ratifikohet me ligj.</w:t>
      </w:r>
    </w:p>
    <w:p w14:paraId="20722350" w14:textId="77777777" w:rsidR="00522091" w:rsidRPr="00815D85" w:rsidRDefault="00522091" w:rsidP="008611B6">
      <w:pPr>
        <w:pStyle w:val="ListParagraph"/>
        <w:rPr>
          <w:rFonts w:ascii="Times New Roman" w:hAnsi="Times New Roman" w:cs="Times New Roman"/>
          <w:sz w:val="24"/>
          <w:szCs w:val="24"/>
        </w:rPr>
      </w:pPr>
    </w:p>
    <w:p w14:paraId="55C18369" w14:textId="3A800BFD" w:rsidR="00522091"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Konkretisht, LMN-ja parashikon se marrëveshjet ndërkombëtare, që pas nënshkrimit nuk ratifikohen, miratohen nga Këshilli i Ministrave sipas procedurave të parashikuara në ligj,</w:t>
      </w:r>
      <w:r w:rsidRPr="00815D85">
        <w:rPr>
          <w:rStyle w:val="FootnoteReference"/>
          <w:rFonts w:ascii="Times New Roman" w:hAnsi="Times New Roman" w:cs="Times New Roman"/>
          <w:sz w:val="24"/>
          <w:szCs w:val="24"/>
        </w:rPr>
        <w:footnoteReference w:id="86"/>
      </w:r>
      <w:r w:rsidRPr="00815D85">
        <w:rPr>
          <w:rFonts w:ascii="Times New Roman" w:hAnsi="Times New Roman" w:cs="Times New Roman"/>
          <w:sz w:val="24"/>
          <w:szCs w:val="24"/>
        </w:rPr>
        <w:t>ndërsa marrëveshjet ndërkombëtare,</w:t>
      </w:r>
      <w:r w:rsidR="00347ACA">
        <w:rPr>
          <w:rFonts w:ascii="Times New Roman" w:hAnsi="Times New Roman" w:cs="Times New Roman"/>
          <w:sz w:val="24"/>
          <w:szCs w:val="24"/>
        </w:rPr>
        <w:t xml:space="preserve"> </w:t>
      </w:r>
      <w:r w:rsidRPr="00815D85">
        <w:rPr>
          <w:rFonts w:ascii="Times New Roman" w:hAnsi="Times New Roman" w:cs="Times New Roman"/>
          <w:sz w:val="24"/>
          <w:szCs w:val="24"/>
        </w:rPr>
        <w:t>që nuk i nënshtrohe</w:t>
      </w:r>
      <w:r w:rsidR="00271183" w:rsidRPr="00815D85">
        <w:rPr>
          <w:rFonts w:ascii="Times New Roman" w:hAnsi="Times New Roman" w:cs="Times New Roman"/>
          <w:sz w:val="24"/>
          <w:szCs w:val="24"/>
        </w:rPr>
        <w:t>n</w:t>
      </w:r>
      <w:r w:rsidRPr="00815D85">
        <w:rPr>
          <w:rFonts w:ascii="Times New Roman" w:hAnsi="Times New Roman" w:cs="Times New Roman"/>
          <w:sz w:val="24"/>
          <w:szCs w:val="24"/>
        </w:rPr>
        <w:t xml:space="preserve"> ratifikimit/aderimit/pranimit/ miratimit nga Kuvendi ose miratimit nga Këshilli i Ministrave, pas nënshkrimit hy</w:t>
      </w:r>
      <w:r w:rsidR="00271183" w:rsidRPr="00815D85">
        <w:rPr>
          <w:rFonts w:ascii="Times New Roman" w:hAnsi="Times New Roman" w:cs="Times New Roman"/>
          <w:sz w:val="24"/>
          <w:szCs w:val="24"/>
        </w:rPr>
        <w:t>j</w:t>
      </w:r>
      <w:r w:rsidRPr="00815D85">
        <w:rPr>
          <w:rFonts w:ascii="Times New Roman" w:hAnsi="Times New Roman" w:cs="Times New Roman"/>
          <w:sz w:val="24"/>
          <w:szCs w:val="24"/>
        </w:rPr>
        <w:t>n</w:t>
      </w:r>
      <w:r w:rsidR="00271183" w:rsidRPr="00815D85">
        <w:rPr>
          <w:rFonts w:ascii="Times New Roman" w:hAnsi="Times New Roman" w:cs="Times New Roman"/>
          <w:sz w:val="24"/>
          <w:szCs w:val="24"/>
        </w:rPr>
        <w:t>ë</w:t>
      </w:r>
      <w:r w:rsidRPr="00815D85">
        <w:rPr>
          <w:rFonts w:ascii="Times New Roman" w:hAnsi="Times New Roman" w:cs="Times New Roman"/>
          <w:sz w:val="24"/>
          <w:szCs w:val="24"/>
        </w:rPr>
        <w:t xml:space="preserve"> në fuqi me nënshkrimin e</w:t>
      </w:r>
      <w:r w:rsidR="00271183" w:rsidRPr="00815D85">
        <w:rPr>
          <w:rFonts w:ascii="Times New Roman" w:hAnsi="Times New Roman" w:cs="Times New Roman"/>
          <w:sz w:val="24"/>
          <w:szCs w:val="24"/>
        </w:rPr>
        <w:t xml:space="preserve"> tyre</w:t>
      </w:r>
      <w:r w:rsidRPr="00815D85">
        <w:rPr>
          <w:rFonts w:ascii="Times New Roman" w:hAnsi="Times New Roman" w:cs="Times New Roman"/>
          <w:sz w:val="24"/>
          <w:szCs w:val="24"/>
        </w:rPr>
        <w:t>.</w:t>
      </w:r>
      <w:r w:rsidRPr="00815D85">
        <w:rPr>
          <w:rStyle w:val="FootnoteReference"/>
          <w:rFonts w:ascii="Times New Roman" w:hAnsi="Times New Roman" w:cs="Times New Roman"/>
          <w:sz w:val="24"/>
          <w:szCs w:val="24"/>
        </w:rPr>
        <w:footnoteReference w:id="87"/>
      </w:r>
    </w:p>
    <w:p w14:paraId="7BDB3AB1" w14:textId="77777777" w:rsidR="00522091" w:rsidRPr="00815D85" w:rsidRDefault="00522091" w:rsidP="008611B6">
      <w:pPr>
        <w:rPr>
          <w:rFonts w:ascii="Times New Roman" w:hAnsi="Times New Roman" w:cs="Times New Roman"/>
          <w:sz w:val="24"/>
          <w:szCs w:val="24"/>
        </w:rPr>
      </w:pPr>
    </w:p>
    <w:p w14:paraId="2467998E" w14:textId="77777777" w:rsidR="00522091"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 xml:space="preserve">Në rast se Kuvendi </w:t>
      </w:r>
      <w:r w:rsidR="000F4E0C" w:rsidRPr="00815D85">
        <w:rPr>
          <w:rFonts w:ascii="Times New Roman" w:hAnsi="Times New Roman" w:cs="Times New Roman"/>
          <w:sz w:val="24"/>
          <w:szCs w:val="24"/>
        </w:rPr>
        <w:t xml:space="preserve">vlerëson </w:t>
      </w:r>
      <w:r w:rsidRPr="00815D85">
        <w:rPr>
          <w:rFonts w:ascii="Times New Roman" w:hAnsi="Times New Roman" w:cs="Times New Roman"/>
          <w:sz w:val="24"/>
          <w:szCs w:val="24"/>
        </w:rPr>
        <w:t xml:space="preserve">se një marrëveshje e lidhur nga Këshilli i Ministrave kërkon ratifikim me ligj, ai mund të kërkojë që </w:t>
      </w:r>
      <w:r w:rsidR="000F4E0C" w:rsidRPr="00815D85">
        <w:rPr>
          <w:rFonts w:ascii="Times New Roman" w:hAnsi="Times New Roman" w:cs="Times New Roman"/>
          <w:sz w:val="24"/>
          <w:szCs w:val="24"/>
        </w:rPr>
        <w:t>marrëveshja</w:t>
      </w:r>
      <w:r w:rsidRPr="00815D85">
        <w:rPr>
          <w:rFonts w:ascii="Times New Roman" w:hAnsi="Times New Roman" w:cs="Times New Roman"/>
          <w:sz w:val="24"/>
          <w:szCs w:val="24"/>
        </w:rPr>
        <w:t xml:space="preserve"> t'i paraqitet atij për miratim. Nëse Kuvendi nuk e ratifikon marrëveshjen si rezultat i kësaj procedure, Këshilli i Ministrave duhet ta denoncojë atë në përputhje me procedurën e përcaktuar në marrëveshjen ndërkombëtare.</w:t>
      </w:r>
      <w:r w:rsidRPr="00815D85">
        <w:rPr>
          <w:rStyle w:val="FootnoteReference"/>
          <w:rFonts w:ascii="Times New Roman" w:hAnsi="Times New Roman" w:cs="Times New Roman"/>
          <w:sz w:val="24"/>
          <w:szCs w:val="24"/>
        </w:rPr>
        <w:footnoteReference w:id="88"/>
      </w:r>
    </w:p>
    <w:p w14:paraId="357A9CCD" w14:textId="77777777" w:rsidR="00522091" w:rsidRPr="00815D85" w:rsidRDefault="00522091" w:rsidP="008611B6">
      <w:pPr>
        <w:pStyle w:val="ListParagraph"/>
        <w:rPr>
          <w:rFonts w:ascii="Times New Roman" w:hAnsi="Times New Roman" w:cs="Times New Roman"/>
          <w:sz w:val="24"/>
          <w:szCs w:val="24"/>
        </w:rPr>
      </w:pPr>
    </w:p>
    <w:p w14:paraId="3BDE3180" w14:textId="7FD4D427" w:rsidR="00522091"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Në çdo rast, Këshilli i Ministrave i përcjell menjëherë Ministrisë së Punëve të Jashtme dekretin e Presidentit të Republikës për miratimin e çdo ligji për ratifikimin/aderimin/ pranimin/miratimin/denoncimin/pezullimin e</w:t>
      </w:r>
      <w:r w:rsidR="00347ACA">
        <w:rPr>
          <w:rFonts w:ascii="Times New Roman" w:hAnsi="Times New Roman" w:cs="Times New Roman"/>
          <w:sz w:val="24"/>
          <w:szCs w:val="24"/>
        </w:rPr>
        <w:t xml:space="preserve"> </w:t>
      </w:r>
      <w:r w:rsidRPr="00815D85">
        <w:rPr>
          <w:rFonts w:ascii="Times New Roman" w:hAnsi="Times New Roman" w:cs="Times New Roman"/>
          <w:sz w:val="24"/>
          <w:szCs w:val="24"/>
        </w:rPr>
        <w:t xml:space="preserve">marrëveshjeve ndërkombëtare, si dhe vendimin e Këshillit të Ministrave për miratimin pas nënshkrimit të </w:t>
      </w:r>
      <w:r w:rsidR="000F4E0C" w:rsidRPr="00815D85">
        <w:rPr>
          <w:rFonts w:ascii="Times New Roman" w:hAnsi="Times New Roman" w:cs="Times New Roman"/>
          <w:sz w:val="24"/>
          <w:szCs w:val="24"/>
        </w:rPr>
        <w:t>saj.</w:t>
      </w:r>
      <w:r w:rsidRPr="00815D85">
        <w:rPr>
          <w:rStyle w:val="FootnoteReference"/>
          <w:rFonts w:ascii="Times New Roman" w:hAnsi="Times New Roman" w:cs="Times New Roman"/>
          <w:sz w:val="24"/>
          <w:szCs w:val="24"/>
        </w:rPr>
        <w:footnoteReference w:id="89"/>
      </w:r>
    </w:p>
    <w:p w14:paraId="561DCAD9" w14:textId="77777777" w:rsidR="00522091" w:rsidRPr="00815D85" w:rsidRDefault="00522091" w:rsidP="008611B6">
      <w:pPr>
        <w:pStyle w:val="ListParagraph"/>
        <w:rPr>
          <w:rFonts w:ascii="Times New Roman" w:hAnsi="Times New Roman" w:cs="Times New Roman"/>
          <w:sz w:val="24"/>
          <w:szCs w:val="24"/>
        </w:rPr>
      </w:pPr>
    </w:p>
    <w:p w14:paraId="4FFBCE62" w14:textId="35E8BDA2" w:rsidR="00522091"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Ligji i ratifikimit/ aderimit/ pranimit/miratimit/denoncimit ose vendimi i miratimit pas nënshkrimit të një marrëveshjeje ndërkombëtare, së bashku me tekstin e marrëveshjes në gjuhën shqipe dhe në gjuhën tjetër të huaj të nënshkruar, botohen në Fletoren Zyrtare.</w:t>
      </w:r>
      <w:r w:rsidRPr="00815D85">
        <w:rPr>
          <w:rStyle w:val="FootnoteReference"/>
          <w:rFonts w:ascii="Times New Roman" w:hAnsi="Times New Roman" w:cs="Times New Roman"/>
          <w:sz w:val="24"/>
          <w:szCs w:val="24"/>
        </w:rPr>
        <w:footnoteReference w:id="90"/>
      </w:r>
      <w:r w:rsidRPr="00815D85">
        <w:rPr>
          <w:rFonts w:ascii="Times New Roman" w:hAnsi="Times New Roman" w:cs="Times New Roman"/>
          <w:sz w:val="24"/>
          <w:szCs w:val="24"/>
        </w:rPr>
        <w:t xml:space="preserve"> Ministria e Punëve të Jashtme, pas botimit në Fletoren Zyrtare</w:t>
      </w:r>
      <w:r w:rsidR="00702BB9" w:rsidRPr="00815D85">
        <w:rPr>
          <w:rFonts w:ascii="Times New Roman" w:hAnsi="Times New Roman" w:cs="Times New Roman"/>
          <w:sz w:val="24"/>
          <w:szCs w:val="24"/>
        </w:rPr>
        <w:t xml:space="preserve"> të këtyre akteve, </w:t>
      </w:r>
      <w:r w:rsidRPr="00815D85">
        <w:rPr>
          <w:rFonts w:ascii="Times New Roman" w:hAnsi="Times New Roman" w:cs="Times New Roman"/>
          <w:sz w:val="24"/>
          <w:szCs w:val="24"/>
        </w:rPr>
        <w:t>bën çdo njoftim,</w:t>
      </w:r>
      <w:r w:rsidR="00347ACA">
        <w:rPr>
          <w:rFonts w:ascii="Times New Roman" w:hAnsi="Times New Roman" w:cs="Times New Roman"/>
          <w:sz w:val="24"/>
          <w:szCs w:val="24"/>
        </w:rPr>
        <w:t xml:space="preserve"> </w:t>
      </w:r>
      <w:r w:rsidR="00702BB9" w:rsidRPr="00815D85">
        <w:rPr>
          <w:rFonts w:ascii="Times New Roman" w:hAnsi="Times New Roman" w:cs="Times New Roman"/>
          <w:sz w:val="24"/>
          <w:szCs w:val="24"/>
        </w:rPr>
        <w:t>sipas parashikimit të marrëveshjes për hyrjen në fuqi</w:t>
      </w:r>
      <w:r w:rsidR="00FE64CF" w:rsidRPr="00815D85">
        <w:rPr>
          <w:rFonts w:ascii="Times New Roman" w:hAnsi="Times New Roman" w:cs="Times New Roman"/>
          <w:sz w:val="24"/>
          <w:szCs w:val="24"/>
        </w:rPr>
        <w:t xml:space="preserve">, </w:t>
      </w:r>
      <w:r w:rsidRPr="00815D85">
        <w:rPr>
          <w:rFonts w:ascii="Times New Roman" w:hAnsi="Times New Roman" w:cs="Times New Roman"/>
          <w:sz w:val="24"/>
          <w:szCs w:val="24"/>
        </w:rPr>
        <w:t>pezullimin, denoncimin dhe shfuqizimin e marrëveshjes. Në rastin e marrëveshjeve të lidhura me institucionet financiare ndërkombëtare, njoftimet bëhen nga Ministri</w:t>
      </w:r>
      <w:r w:rsidR="00347ACA">
        <w:rPr>
          <w:rFonts w:ascii="Times New Roman" w:hAnsi="Times New Roman" w:cs="Times New Roman"/>
          <w:sz w:val="24"/>
          <w:szCs w:val="24"/>
        </w:rPr>
        <w:t xml:space="preserve"> </w:t>
      </w:r>
      <w:r w:rsidR="00FE64CF" w:rsidRPr="00815D85">
        <w:rPr>
          <w:rFonts w:ascii="Times New Roman" w:hAnsi="Times New Roman" w:cs="Times New Roman"/>
          <w:sz w:val="24"/>
          <w:szCs w:val="24"/>
        </w:rPr>
        <w:t>i</w:t>
      </w:r>
      <w:r w:rsidRPr="00815D85">
        <w:rPr>
          <w:rFonts w:ascii="Times New Roman" w:hAnsi="Times New Roman" w:cs="Times New Roman"/>
          <w:sz w:val="24"/>
          <w:szCs w:val="24"/>
        </w:rPr>
        <w:t xml:space="preserve"> Financave.</w:t>
      </w:r>
      <w:r w:rsidRPr="00815D85">
        <w:rPr>
          <w:rStyle w:val="FootnoteReference"/>
          <w:rFonts w:ascii="Times New Roman" w:hAnsi="Times New Roman" w:cs="Times New Roman"/>
          <w:sz w:val="24"/>
          <w:szCs w:val="24"/>
        </w:rPr>
        <w:footnoteReference w:id="91"/>
      </w:r>
    </w:p>
    <w:p w14:paraId="0A29607E" w14:textId="77777777" w:rsidR="00522091" w:rsidRPr="00815D85" w:rsidRDefault="00522091" w:rsidP="008611B6">
      <w:pPr>
        <w:pStyle w:val="ListParagraph"/>
        <w:rPr>
          <w:rFonts w:ascii="Times New Roman" w:hAnsi="Times New Roman" w:cs="Times New Roman"/>
          <w:sz w:val="24"/>
          <w:szCs w:val="24"/>
        </w:rPr>
      </w:pPr>
    </w:p>
    <w:p w14:paraId="706781E9" w14:textId="77777777" w:rsidR="00522091"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LMN-ja, përveç marrëveshjeve ndërkombëtare shtetërore dhe qeveritare, u ka krijuar hapësirën e nevojshme institucioneve të ndryshme qendrore dhe vendore për të lidhur marrëveshje ndërkombëtare ndërinstitucionale bashkëpunimi me institucionet homologe të shteteve të tjera apo me organizata ndërkombëtare.</w:t>
      </w:r>
    </w:p>
    <w:p w14:paraId="4DEFB411" w14:textId="77777777" w:rsidR="00522091" w:rsidRPr="00815D85" w:rsidRDefault="00522091" w:rsidP="008611B6">
      <w:pPr>
        <w:pStyle w:val="ListParagraph"/>
        <w:rPr>
          <w:rFonts w:ascii="Times New Roman" w:hAnsi="Times New Roman" w:cs="Times New Roman"/>
          <w:sz w:val="24"/>
          <w:szCs w:val="24"/>
        </w:rPr>
      </w:pPr>
    </w:p>
    <w:p w14:paraId="7FDBC3B8" w14:textId="77777777" w:rsidR="00522091"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Marrëveshjet ndërinstitucionale kanë karakter tërësisht teknik, zbatimi i të cilave lidhet ekskluzivisht vetëm me kompetencën e institucioneve që i lidhin ato</w:t>
      </w:r>
      <w:r w:rsidRPr="00815D85">
        <w:rPr>
          <w:rStyle w:val="FootnoteReference"/>
          <w:rFonts w:ascii="Times New Roman" w:hAnsi="Times New Roman" w:cs="Times New Roman"/>
          <w:sz w:val="24"/>
          <w:szCs w:val="24"/>
        </w:rPr>
        <w:footnoteReference w:id="92"/>
      </w:r>
      <w:r w:rsidRPr="00815D85">
        <w:rPr>
          <w:rFonts w:ascii="Times New Roman" w:hAnsi="Times New Roman" w:cs="Times New Roman"/>
          <w:sz w:val="24"/>
          <w:szCs w:val="24"/>
        </w:rPr>
        <w:t xml:space="preserve">. Të tilla </w:t>
      </w:r>
      <w:r w:rsidRPr="00815D85">
        <w:rPr>
          <w:rFonts w:ascii="Times New Roman" w:hAnsi="Times New Roman" w:cs="Times New Roman"/>
          <w:sz w:val="24"/>
          <w:szCs w:val="24"/>
        </w:rPr>
        <w:lastRenderedPageBreak/>
        <w:t xml:space="preserve">mund të konsiderohen p.sh. memorandumet e mirëkuptimit ndërmjet autoriteteve të zbatimit të ligjit, institucioneve arsimore, kulturore, etj. </w:t>
      </w:r>
    </w:p>
    <w:p w14:paraId="2CF057FD" w14:textId="77777777" w:rsidR="00522091" w:rsidRPr="00815D85" w:rsidRDefault="00522091" w:rsidP="008611B6">
      <w:pPr>
        <w:pStyle w:val="ListParagraph"/>
        <w:rPr>
          <w:rFonts w:ascii="Times New Roman" w:hAnsi="Times New Roman" w:cs="Times New Roman"/>
          <w:sz w:val="24"/>
          <w:szCs w:val="24"/>
        </w:rPr>
      </w:pPr>
    </w:p>
    <w:p w14:paraId="1B6C5F5A" w14:textId="77777777" w:rsidR="00522091"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Pavarësisht karakterit të tyre teknik dhe objektit të kufizuar, këto marrëveshje janë konkretizim i politikës së jashtme të shtetit shqiptar në raport me një palë tjetër ndërkombëtare dhe, si të tilla, institucionet kompetente që janë palë të tyre duhet të konsultohen nga pikëpamja politike dhe juridike me Ministrinë e Punëve të Jashtme. Marrëveshjet ndërkombëtare ndërinstitucionale nuk nevojitet të miratohen në parim me vendim të Këshillit të Ministrave. Këto marrëveshje nënshkruhen nga kreu i institucionit apo entit publik ose çdo zyrtar i autorizuar prej tyre.</w:t>
      </w:r>
    </w:p>
    <w:p w14:paraId="2792BC64" w14:textId="77777777" w:rsidR="00522091" w:rsidRPr="00815D85" w:rsidRDefault="00522091" w:rsidP="008611B6">
      <w:pPr>
        <w:pStyle w:val="BodyText"/>
        <w:tabs>
          <w:tab w:val="left" w:pos="720"/>
        </w:tabs>
        <w:snapToGrid w:val="0"/>
        <w:ind w:left="676" w:right="157"/>
        <w:jc w:val="both"/>
        <w:rPr>
          <w:rFonts w:ascii="Times New Roman" w:hAnsi="Times New Roman" w:cs="Times New Roman"/>
          <w:sz w:val="24"/>
          <w:szCs w:val="24"/>
        </w:rPr>
      </w:pPr>
    </w:p>
    <w:p w14:paraId="435200C0" w14:textId="4AB4D035" w:rsidR="00522091"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 xml:space="preserve">Paralelisht në sferën ndërkombëtare ekzistojnë instrumente të ndryshme të bashkëpunimit ndërkombëtar, siç janë "Deklaratat e Përbashkëta të Qëllimit", "Rekomandimet" dhe "Kodet e Sjelljes". Zakonisht, këto janë marrëveshje politike pa fuqi juridike detyruese, dhe ndaj shpesh karakterizohen si </w:t>
      </w:r>
      <w:r w:rsidRPr="00815D85">
        <w:rPr>
          <w:rFonts w:ascii="Times New Roman" w:hAnsi="Times New Roman" w:cs="Times New Roman"/>
          <w:i/>
          <w:sz w:val="24"/>
          <w:szCs w:val="24"/>
        </w:rPr>
        <w:t>soft law</w:t>
      </w:r>
      <w:r w:rsidR="00347ACA">
        <w:rPr>
          <w:rFonts w:ascii="Times New Roman" w:hAnsi="Times New Roman" w:cs="Times New Roman"/>
          <w:i/>
          <w:sz w:val="24"/>
          <w:szCs w:val="24"/>
        </w:rPr>
        <w:t xml:space="preserve"> </w:t>
      </w:r>
      <w:r w:rsidRPr="00815D85">
        <w:rPr>
          <w:rFonts w:ascii="Times New Roman" w:hAnsi="Times New Roman" w:cs="Times New Roman"/>
          <w:sz w:val="24"/>
          <w:szCs w:val="24"/>
        </w:rPr>
        <w:t xml:space="preserve">(“ligj i butë”). Rekomandimet e Komitetit të Ministrave të Këshillit të Europës janë një shembull i </w:t>
      </w:r>
      <w:r w:rsidRPr="00815D85">
        <w:rPr>
          <w:rFonts w:ascii="Times New Roman" w:hAnsi="Times New Roman" w:cs="Times New Roman"/>
          <w:i/>
          <w:sz w:val="24"/>
          <w:szCs w:val="24"/>
        </w:rPr>
        <w:t>soft law</w:t>
      </w:r>
      <w:r w:rsidRPr="00815D85">
        <w:rPr>
          <w:rFonts w:ascii="Times New Roman" w:hAnsi="Times New Roman" w:cs="Times New Roman"/>
          <w:sz w:val="24"/>
          <w:szCs w:val="24"/>
        </w:rPr>
        <w:t>.</w:t>
      </w:r>
    </w:p>
    <w:p w14:paraId="3BF396F9" w14:textId="77777777" w:rsidR="00522091" w:rsidRPr="00815D85" w:rsidRDefault="00522091" w:rsidP="008611B6">
      <w:pPr>
        <w:pStyle w:val="BodyText"/>
        <w:tabs>
          <w:tab w:val="left" w:pos="720"/>
        </w:tabs>
        <w:snapToGrid w:val="0"/>
        <w:ind w:left="720" w:right="157" w:hanging="720"/>
        <w:jc w:val="both"/>
        <w:rPr>
          <w:rFonts w:ascii="Times New Roman" w:hAnsi="Times New Roman" w:cs="Times New Roman"/>
          <w:sz w:val="24"/>
          <w:szCs w:val="24"/>
        </w:rPr>
      </w:pPr>
    </w:p>
    <w:p w14:paraId="0AF3A467" w14:textId="2CC3A565" w:rsidR="00B01E74" w:rsidRPr="00815D85" w:rsidRDefault="00042752" w:rsidP="008611B6">
      <w:pPr>
        <w:pStyle w:val="BodyText"/>
        <w:numPr>
          <w:ilvl w:val="0"/>
          <w:numId w:val="139"/>
        </w:numPr>
        <w:tabs>
          <w:tab w:val="left" w:pos="720"/>
        </w:tabs>
        <w:snapToGrid w:val="0"/>
        <w:ind w:right="157"/>
        <w:jc w:val="both"/>
        <w:rPr>
          <w:rFonts w:ascii="Times New Roman" w:hAnsi="Times New Roman" w:cs="Times New Roman"/>
          <w:sz w:val="24"/>
          <w:szCs w:val="24"/>
        </w:rPr>
      </w:pPr>
      <w:r w:rsidRPr="00815D85">
        <w:rPr>
          <w:rFonts w:ascii="Times New Roman" w:hAnsi="Times New Roman" w:cs="Times New Roman"/>
          <w:sz w:val="24"/>
          <w:szCs w:val="24"/>
        </w:rPr>
        <w:t xml:space="preserve">Sidoqoftë, duhet të theksohet se, përmes pranimit dhe njohjes së tyre të përgjithshme, instrumentet e </w:t>
      </w:r>
      <w:r w:rsidRPr="00815D85">
        <w:rPr>
          <w:rFonts w:ascii="Times New Roman" w:hAnsi="Times New Roman" w:cs="Times New Roman"/>
          <w:i/>
          <w:sz w:val="24"/>
          <w:szCs w:val="24"/>
        </w:rPr>
        <w:t>soft law</w:t>
      </w:r>
      <w:r w:rsidR="00347ACA">
        <w:rPr>
          <w:rFonts w:ascii="Times New Roman" w:hAnsi="Times New Roman" w:cs="Times New Roman"/>
          <w:i/>
          <w:sz w:val="24"/>
          <w:szCs w:val="24"/>
        </w:rPr>
        <w:t xml:space="preserve"> </w:t>
      </w:r>
      <w:r w:rsidRPr="00815D85">
        <w:rPr>
          <w:rFonts w:ascii="Times New Roman" w:hAnsi="Times New Roman" w:cs="Times New Roman"/>
          <w:sz w:val="24"/>
          <w:szCs w:val="24"/>
        </w:rPr>
        <w:t xml:space="preserve">mund të përfshihen me kalimin e kohës në fushën e të drejtës ndërkombëtare zakonore dhe të bëhen ligjërisht detyruese. Në çdo rast, hartuesi nuk duhet të hartojë në kundërshtim me instrumente të tilla të </w:t>
      </w:r>
      <w:r w:rsidRPr="00815D85">
        <w:rPr>
          <w:rFonts w:ascii="Times New Roman" w:hAnsi="Times New Roman" w:cs="Times New Roman"/>
          <w:i/>
          <w:sz w:val="24"/>
          <w:szCs w:val="24"/>
        </w:rPr>
        <w:t>soft law</w:t>
      </w:r>
      <w:r w:rsidRPr="00815D85">
        <w:rPr>
          <w:rFonts w:ascii="Times New Roman" w:hAnsi="Times New Roman" w:cs="Times New Roman"/>
          <w:sz w:val="24"/>
          <w:szCs w:val="24"/>
        </w:rPr>
        <w:t xml:space="preserve"> pa një shkak të fortë, edhe nëse aktualisht ato përfaqësojnë thjesht një angazhim publik të ndërmarrë nga shteti.</w:t>
      </w:r>
    </w:p>
    <w:p w14:paraId="3FF6C402" w14:textId="77777777" w:rsidR="00B01E74" w:rsidRPr="00815D85" w:rsidRDefault="00B01E74" w:rsidP="008611B6">
      <w:pPr>
        <w:snapToGrid w:val="0"/>
        <w:rPr>
          <w:rFonts w:ascii="Times New Roman" w:hAnsi="Times New Roman" w:cs="Times New Roman"/>
          <w:b/>
          <w:bCs/>
          <w:color w:val="0070C0"/>
          <w:sz w:val="24"/>
          <w:szCs w:val="24"/>
        </w:rPr>
      </w:pPr>
    </w:p>
    <w:p w14:paraId="78CA4A3A" w14:textId="77777777" w:rsidR="00B01E74" w:rsidRPr="00815D85" w:rsidRDefault="00B01E74" w:rsidP="008611B6">
      <w:pPr>
        <w:snapToGrid w:val="0"/>
        <w:ind w:left="720"/>
        <w:rPr>
          <w:rFonts w:ascii="Times New Roman" w:hAnsi="Times New Roman" w:cs="Times New Roman"/>
          <w:b/>
          <w:bCs/>
          <w:color w:val="0070C0"/>
          <w:sz w:val="24"/>
          <w:szCs w:val="24"/>
        </w:rPr>
      </w:pPr>
    </w:p>
    <w:p w14:paraId="038E9A8B" w14:textId="77777777" w:rsidR="00B01E74" w:rsidRPr="00815D85" w:rsidRDefault="00042752" w:rsidP="008611B6">
      <w:pPr>
        <w:pStyle w:val="ListParagraph"/>
        <w:numPr>
          <w:ilvl w:val="1"/>
          <w:numId w:val="4"/>
        </w:numPr>
        <w:snapToGrid w:val="0"/>
        <w:ind w:left="1440" w:hanging="72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 xml:space="preserve">Statusi i </w:t>
      </w:r>
      <w:r w:rsidRPr="00815D85">
        <w:rPr>
          <w:rFonts w:ascii="Times New Roman" w:hAnsi="Times New Roman" w:cs="Times New Roman"/>
          <w:b/>
          <w:bCs/>
          <w:i/>
          <w:iCs/>
          <w:color w:val="0070C0"/>
          <w:sz w:val="24"/>
          <w:szCs w:val="24"/>
        </w:rPr>
        <w:t>acquis-së</w:t>
      </w:r>
      <w:r w:rsidRPr="00815D85">
        <w:rPr>
          <w:rFonts w:ascii="Times New Roman" w:hAnsi="Times New Roman" w:cs="Times New Roman"/>
          <w:b/>
          <w:bCs/>
          <w:color w:val="0070C0"/>
          <w:sz w:val="24"/>
          <w:szCs w:val="24"/>
        </w:rPr>
        <w:t xml:space="preserve"> së BE-së në rendin juridik të brendshëm</w:t>
      </w:r>
    </w:p>
    <w:p w14:paraId="10CB898F" w14:textId="77777777" w:rsidR="00B01E74" w:rsidRPr="00815D85" w:rsidRDefault="00B01E74" w:rsidP="008611B6">
      <w:pPr>
        <w:pStyle w:val="BodyText"/>
        <w:tabs>
          <w:tab w:val="left" w:pos="720"/>
        </w:tabs>
        <w:snapToGrid w:val="0"/>
        <w:jc w:val="both"/>
        <w:rPr>
          <w:rFonts w:ascii="Times New Roman" w:hAnsi="Times New Roman" w:cs="Times New Roman"/>
          <w:sz w:val="24"/>
          <w:szCs w:val="24"/>
        </w:rPr>
      </w:pPr>
    </w:p>
    <w:p w14:paraId="6B68FC3A" w14:textId="77777777" w:rsidR="00B01E74" w:rsidRPr="00815D85" w:rsidRDefault="00042752" w:rsidP="008611B6">
      <w:pPr>
        <w:pStyle w:val="BodyText"/>
        <w:numPr>
          <w:ilvl w:val="0"/>
          <w:numId w:val="139"/>
        </w:numPr>
        <w:tabs>
          <w:tab w:val="left" w:pos="720"/>
        </w:tabs>
        <w:snapToGrid w:val="0"/>
        <w:jc w:val="both"/>
        <w:rPr>
          <w:rFonts w:ascii="Times New Roman" w:hAnsi="Times New Roman" w:cs="Times New Roman"/>
          <w:sz w:val="24"/>
          <w:szCs w:val="24"/>
        </w:rPr>
      </w:pPr>
      <w:r w:rsidRPr="00815D85">
        <w:rPr>
          <w:rFonts w:ascii="Times New Roman" w:hAnsi="Times New Roman" w:cs="Times New Roman"/>
          <w:sz w:val="24"/>
          <w:szCs w:val="24"/>
        </w:rPr>
        <w:t>Shqipëria është një vend kandidat për aderim si shtet anëtar në B</w:t>
      </w:r>
      <w:r w:rsidR="000B33E6" w:rsidRPr="00815D85">
        <w:rPr>
          <w:rFonts w:ascii="Times New Roman" w:hAnsi="Times New Roman" w:cs="Times New Roman"/>
          <w:sz w:val="24"/>
          <w:szCs w:val="24"/>
        </w:rPr>
        <w:t>E</w:t>
      </w:r>
      <w:r w:rsidRPr="00815D85">
        <w:rPr>
          <w:rFonts w:ascii="Times New Roman" w:hAnsi="Times New Roman" w:cs="Times New Roman"/>
          <w:sz w:val="24"/>
          <w:szCs w:val="24"/>
        </w:rPr>
        <w:t>, dhe si i tillë ka nënshkruar MSA</w:t>
      </w:r>
      <w:r w:rsidR="000B33E6" w:rsidRPr="00815D85">
        <w:rPr>
          <w:rFonts w:ascii="Times New Roman" w:hAnsi="Times New Roman" w:cs="Times New Roman"/>
          <w:sz w:val="24"/>
          <w:szCs w:val="24"/>
        </w:rPr>
        <w:t>-në, të</w:t>
      </w:r>
      <w:r w:rsidRPr="00815D85">
        <w:rPr>
          <w:rFonts w:ascii="Times New Roman" w:hAnsi="Times New Roman" w:cs="Times New Roman"/>
          <w:sz w:val="24"/>
          <w:szCs w:val="24"/>
        </w:rPr>
        <w:t xml:space="preserve"> ratifikuar me ligjin</w:t>
      </w:r>
      <w:r w:rsidR="00D54AA0" w:rsidRPr="00815D85">
        <w:rPr>
          <w:rFonts w:ascii="Times New Roman" w:hAnsi="Times New Roman" w:cs="Times New Roman"/>
          <w:sz w:val="24"/>
          <w:szCs w:val="24"/>
        </w:rPr>
        <w:t xml:space="preserve"> </w:t>
      </w:r>
      <w:r w:rsidRPr="00815D85">
        <w:rPr>
          <w:rFonts w:ascii="Times New Roman" w:hAnsi="Times New Roman" w:cs="Times New Roman"/>
          <w:sz w:val="24"/>
          <w:szCs w:val="24"/>
        </w:rPr>
        <w:t>nr. 9590, datë 27.07.2006 "Marrëveshja e Stabilizim Asociimit midis Republikës së Shqipërisë dhe Komuniteteve Evropiane dhe Shteteve të tyre Anëtare", dhe si e tillë detyrimet që dalin nga MSA-ja përbëjnë pjesë të sistemit të brendshëm juridik.</w:t>
      </w:r>
    </w:p>
    <w:p w14:paraId="35A12FA3" w14:textId="77777777" w:rsidR="00B01E74" w:rsidRPr="00815D85" w:rsidRDefault="00B01E74" w:rsidP="008611B6">
      <w:pPr>
        <w:pStyle w:val="BodyText"/>
        <w:tabs>
          <w:tab w:val="left" w:pos="720"/>
        </w:tabs>
        <w:snapToGrid w:val="0"/>
        <w:ind w:left="720"/>
        <w:jc w:val="both"/>
        <w:rPr>
          <w:rFonts w:ascii="Times New Roman" w:hAnsi="Times New Roman" w:cs="Times New Roman"/>
          <w:sz w:val="24"/>
          <w:szCs w:val="24"/>
        </w:rPr>
      </w:pPr>
    </w:p>
    <w:p w14:paraId="03AD4FB8" w14:textId="77777777" w:rsidR="005A69AC" w:rsidRPr="00815D85" w:rsidRDefault="00042752" w:rsidP="008611B6">
      <w:pPr>
        <w:pStyle w:val="BodyText"/>
        <w:numPr>
          <w:ilvl w:val="0"/>
          <w:numId w:val="139"/>
        </w:numPr>
        <w:tabs>
          <w:tab w:val="left" w:pos="720"/>
        </w:tabs>
        <w:snapToGrid w:val="0"/>
        <w:jc w:val="both"/>
        <w:rPr>
          <w:rFonts w:ascii="Times New Roman" w:hAnsi="Times New Roman" w:cs="Times New Roman"/>
          <w:sz w:val="24"/>
          <w:szCs w:val="24"/>
        </w:rPr>
      </w:pPr>
      <w:r w:rsidRPr="00815D85">
        <w:rPr>
          <w:rFonts w:ascii="Times New Roman" w:hAnsi="Times New Roman" w:cs="Times New Roman"/>
          <w:sz w:val="24"/>
          <w:szCs w:val="24"/>
        </w:rPr>
        <w:t>Më 25 Mars 2020, Këshilli Evropian vendosi të hapë negociatat e pranimit me Shqipërinë. Sapo Shqipëria të aderojë në B</w:t>
      </w:r>
      <w:r w:rsidR="000B33E6" w:rsidRPr="00815D85">
        <w:rPr>
          <w:rFonts w:ascii="Times New Roman" w:hAnsi="Times New Roman" w:cs="Times New Roman"/>
          <w:sz w:val="24"/>
          <w:szCs w:val="24"/>
        </w:rPr>
        <w:t>E</w:t>
      </w:r>
      <w:r w:rsidRPr="00815D85">
        <w:rPr>
          <w:rFonts w:ascii="Times New Roman" w:hAnsi="Times New Roman" w:cs="Times New Roman"/>
          <w:sz w:val="24"/>
          <w:szCs w:val="24"/>
        </w:rPr>
        <w:t xml:space="preserve"> me anë të Traktatit të Aderimit, i cili duhet të ratifikohet nga Shtetet Anëtare të BE-së dhe Shqipëria si vend aderues, acquis-ja e BE-së do të bëhet pjesë e sistemit të brendshëm juridik dhe do të zbatohet drejtpërdrejt (për shembull Rregulloret), përveç rasteve kur nuk është e vetëzbatueshme dhe zbatimi i saj kërkon miratimin e një ligji (për shembull Direktivat). Për më tepër, acquis-ja e BE-së do të ketë epërsi ndaj ligjeve të brendshme që nuk janë në përputhje me të.</w:t>
      </w:r>
    </w:p>
    <w:p w14:paraId="2AD7EE9B" w14:textId="77777777" w:rsidR="005A69AC" w:rsidRPr="00815D85" w:rsidRDefault="005A69AC" w:rsidP="008611B6">
      <w:pPr>
        <w:pStyle w:val="ListParagraph"/>
        <w:rPr>
          <w:rFonts w:ascii="Times New Roman" w:hAnsi="Times New Roman" w:cs="Times New Roman"/>
          <w:sz w:val="24"/>
          <w:szCs w:val="24"/>
        </w:rPr>
      </w:pPr>
    </w:p>
    <w:p w14:paraId="38E982F5" w14:textId="77777777" w:rsidR="005A69AC" w:rsidRPr="00815D85" w:rsidRDefault="00042752" w:rsidP="008611B6">
      <w:pPr>
        <w:widowControl/>
        <w:numPr>
          <w:ilvl w:val="0"/>
          <w:numId w:val="139"/>
        </w:numPr>
        <w:autoSpaceDE/>
        <w:autoSpaceDN/>
        <w:snapToGrid w:val="0"/>
        <w:ind w:left="720" w:hanging="7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Koncepti i </w:t>
      </w:r>
      <w:r w:rsidRPr="00815D85">
        <w:rPr>
          <w:rFonts w:ascii="Times New Roman" w:hAnsi="Times New Roman" w:cs="Times New Roman"/>
          <w:bCs/>
          <w:sz w:val="24"/>
          <w:szCs w:val="24"/>
        </w:rPr>
        <w:t>përafrimit</w:t>
      </w:r>
      <w:r w:rsidRPr="00815D85">
        <w:rPr>
          <w:rFonts w:ascii="Times New Roman" w:hAnsi="Times New Roman" w:cs="Times New Roman"/>
          <w:sz w:val="24"/>
          <w:szCs w:val="24"/>
        </w:rPr>
        <w:t xml:space="preserve"> të së drejtës nënkupton procesin e harmonizimit të legjislacionit të brendshëm me të drejtën e BE-së. Procesi i përafrimit përfshin metoda dhe teknika për transpozimin e legjislacionit të BE-së në ligjin kombëtar, përfshirjen e tij në sistemet juridike kombëtare dhe procesin e zbatimit, i cili manifestohet individualisht përmes realizimit të të drejtave individuale ose marrjes përsipër të detyrimeve konkrete.</w:t>
      </w:r>
    </w:p>
    <w:p w14:paraId="7151B1E4" w14:textId="77777777" w:rsidR="005A69AC" w:rsidRPr="00815D85" w:rsidRDefault="005A69AC" w:rsidP="008611B6">
      <w:pPr>
        <w:snapToGrid w:val="0"/>
        <w:ind w:left="720"/>
        <w:jc w:val="both"/>
        <w:rPr>
          <w:rFonts w:ascii="Times New Roman" w:eastAsia="Times New Roman" w:hAnsi="Times New Roman" w:cs="Times New Roman"/>
          <w:sz w:val="24"/>
          <w:szCs w:val="24"/>
        </w:rPr>
      </w:pPr>
    </w:p>
    <w:p w14:paraId="66225D34" w14:textId="77777777" w:rsidR="005A69AC" w:rsidRPr="00815D85" w:rsidRDefault="00042752" w:rsidP="008611B6">
      <w:pPr>
        <w:widowControl/>
        <w:numPr>
          <w:ilvl w:val="0"/>
          <w:numId w:val="139"/>
        </w:numPr>
        <w:autoSpaceDE/>
        <w:autoSpaceDN/>
        <w:snapToGrid w:val="0"/>
        <w:ind w:left="720" w:hanging="720"/>
        <w:jc w:val="both"/>
        <w:rPr>
          <w:rFonts w:ascii="Times New Roman" w:eastAsia="Times New Roman" w:hAnsi="Times New Roman" w:cs="Times New Roman"/>
          <w:sz w:val="24"/>
          <w:szCs w:val="24"/>
        </w:rPr>
      </w:pPr>
      <w:r w:rsidRPr="00815D85">
        <w:rPr>
          <w:rFonts w:ascii="Times New Roman" w:hAnsi="Times New Roman" w:cs="Times New Roman"/>
          <w:bCs/>
          <w:sz w:val="24"/>
          <w:szCs w:val="24"/>
        </w:rPr>
        <w:t>Rrjedhimisht, vendet që aspirojnë të anëtarësohen në BE duhet të përshta</w:t>
      </w:r>
      <w:r w:rsidR="000B33E6" w:rsidRPr="00815D85">
        <w:rPr>
          <w:rFonts w:ascii="Times New Roman" w:hAnsi="Times New Roman" w:cs="Times New Roman"/>
          <w:bCs/>
          <w:sz w:val="24"/>
          <w:szCs w:val="24"/>
        </w:rPr>
        <w:t>s</w:t>
      </w:r>
      <w:r w:rsidRPr="00815D85">
        <w:rPr>
          <w:rFonts w:ascii="Times New Roman" w:hAnsi="Times New Roman" w:cs="Times New Roman"/>
          <w:bCs/>
          <w:sz w:val="24"/>
          <w:szCs w:val="24"/>
        </w:rPr>
        <w:t>in ligjet, rregulloret dhe procedurat e tyre të brendshme, në mënyrë që t</w:t>
      </w:r>
      <w:r w:rsidR="000B33E6" w:rsidRPr="00815D85">
        <w:rPr>
          <w:rFonts w:ascii="Times New Roman" w:hAnsi="Times New Roman" w:cs="Times New Roman"/>
          <w:bCs/>
          <w:sz w:val="24"/>
          <w:szCs w:val="24"/>
        </w:rPr>
        <w:t>’</w:t>
      </w:r>
      <w:r w:rsidRPr="00815D85">
        <w:rPr>
          <w:rFonts w:ascii="Times New Roman" w:hAnsi="Times New Roman" w:cs="Times New Roman"/>
          <w:bCs/>
          <w:sz w:val="24"/>
          <w:szCs w:val="24"/>
        </w:rPr>
        <w:t xml:space="preserve">i japin fuqi të gjithë </w:t>
      </w:r>
      <w:r w:rsidRPr="00815D85">
        <w:rPr>
          <w:rFonts w:ascii="Times New Roman" w:hAnsi="Times New Roman" w:cs="Times New Roman"/>
          <w:bCs/>
          <w:sz w:val="24"/>
          <w:szCs w:val="24"/>
        </w:rPr>
        <w:lastRenderedPageBreak/>
        <w:t xml:space="preserve">trupës të së drejtës të BE-së, të përfshirë në </w:t>
      </w:r>
      <w:r w:rsidRPr="00815D85">
        <w:rPr>
          <w:rFonts w:ascii="Times New Roman" w:hAnsi="Times New Roman" w:cs="Times New Roman"/>
          <w:bCs/>
          <w:i/>
          <w:iCs/>
          <w:sz w:val="24"/>
          <w:szCs w:val="24"/>
        </w:rPr>
        <w:t>acquis-në</w:t>
      </w:r>
      <w:r w:rsidRPr="00815D85">
        <w:rPr>
          <w:rFonts w:ascii="Times New Roman" w:hAnsi="Times New Roman" w:cs="Times New Roman"/>
          <w:bCs/>
          <w:sz w:val="24"/>
          <w:szCs w:val="24"/>
        </w:rPr>
        <w:t xml:space="preserve"> e BE-së (shiko për më shumë hollësi Pjesa F, Seksioni 1.3).</w:t>
      </w:r>
    </w:p>
    <w:p w14:paraId="4F5E8AF3" w14:textId="77777777" w:rsidR="002D5AE1" w:rsidRPr="00815D85" w:rsidRDefault="002D5AE1" w:rsidP="008611B6">
      <w:pPr>
        <w:pStyle w:val="BodyText"/>
        <w:snapToGrid w:val="0"/>
        <w:ind w:left="720"/>
        <w:jc w:val="both"/>
        <w:rPr>
          <w:rFonts w:ascii="Times New Roman" w:hAnsi="Times New Roman" w:cs="Times New Roman"/>
          <w:sz w:val="24"/>
          <w:szCs w:val="24"/>
        </w:rPr>
      </w:pPr>
    </w:p>
    <w:p w14:paraId="79057E2A" w14:textId="77777777" w:rsidR="003B3762" w:rsidRPr="00815D85" w:rsidRDefault="003B3762" w:rsidP="008611B6">
      <w:pPr>
        <w:pStyle w:val="BodyText"/>
        <w:snapToGrid w:val="0"/>
        <w:ind w:left="720"/>
        <w:jc w:val="both"/>
        <w:rPr>
          <w:rFonts w:ascii="Times New Roman" w:hAnsi="Times New Roman" w:cs="Times New Roman"/>
          <w:sz w:val="24"/>
          <w:szCs w:val="24"/>
        </w:rPr>
      </w:pPr>
    </w:p>
    <w:p w14:paraId="62C6150E" w14:textId="77777777" w:rsidR="00ED524F" w:rsidRPr="00815D85" w:rsidRDefault="00042752" w:rsidP="008611B6">
      <w:pPr>
        <w:pStyle w:val="ListParagraph"/>
        <w:numPr>
          <w:ilvl w:val="1"/>
          <w:numId w:val="4"/>
        </w:numPr>
        <w:snapToGrid w:val="0"/>
        <w:ind w:left="1440" w:hanging="72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 xml:space="preserve">Sigurimi nga korrupsioni i legjislacionit </w:t>
      </w:r>
    </w:p>
    <w:p w14:paraId="6422A768" w14:textId="77777777" w:rsidR="00D87787" w:rsidRPr="00815D85" w:rsidRDefault="00D87787" w:rsidP="008611B6">
      <w:pPr>
        <w:pStyle w:val="ListParagraph"/>
        <w:snapToGrid w:val="0"/>
        <w:ind w:left="720" w:firstLine="0"/>
        <w:rPr>
          <w:rFonts w:ascii="Times New Roman" w:hAnsi="Times New Roman" w:cs="Times New Roman"/>
          <w:b/>
          <w:bCs/>
          <w:sz w:val="24"/>
          <w:szCs w:val="24"/>
        </w:rPr>
      </w:pPr>
    </w:p>
    <w:p w14:paraId="207D1B26" w14:textId="77777777" w:rsidR="00ED524F" w:rsidRPr="00815D85" w:rsidRDefault="00042752" w:rsidP="008611B6">
      <w:pPr>
        <w:pStyle w:val="ListParagraph"/>
        <w:numPr>
          <w:ilvl w:val="1"/>
          <w:numId w:val="142"/>
        </w:numPr>
        <w:snapToGrid w:val="0"/>
        <w:ind w:left="1440" w:hanging="720"/>
        <w:rPr>
          <w:rFonts w:ascii="Times New Roman" w:hAnsi="Times New Roman" w:cs="Times New Roman"/>
          <w:b/>
          <w:bCs/>
          <w:sz w:val="24"/>
          <w:szCs w:val="24"/>
        </w:rPr>
      </w:pPr>
      <w:r w:rsidRPr="00815D85">
        <w:rPr>
          <w:rFonts w:ascii="Times New Roman" w:hAnsi="Times New Roman" w:cs="Times New Roman"/>
          <w:b/>
          <w:bCs/>
          <w:sz w:val="24"/>
          <w:szCs w:val="24"/>
        </w:rPr>
        <w:t>Statusi ligjor i vlerësimit të hapësirave për korrupsion në legjislacion</w:t>
      </w:r>
    </w:p>
    <w:p w14:paraId="7A873686" w14:textId="77777777" w:rsidR="001F633A" w:rsidRPr="00815D85" w:rsidRDefault="001F633A" w:rsidP="008611B6">
      <w:pPr>
        <w:snapToGrid w:val="0"/>
        <w:ind w:left="720"/>
        <w:rPr>
          <w:rFonts w:ascii="Times New Roman" w:hAnsi="Times New Roman" w:cs="Times New Roman"/>
          <w:b/>
          <w:bCs/>
          <w:sz w:val="24"/>
          <w:szCs w:val="24"/>
        </w:rPr>
      </w:pPr>
    </w:p>
    <w:p w14:paraId="3043BBF3" w14:textId="77777777" w:rsidR="001F633A" w:rsidRPr="00815D85" w:rsidRDefault="001F633A" w:rsidP="008611B6">
      <w:pPr>
        <w:widowControl/>
        <w:numPr>
          <w:ilvl w:val="0"/>
          <w:numId w:val="139"/>
        </w:numPr>
        <w:autoSpaceDE/>
        <w:autoSpaceDN/>
        <w:snapToGrid w:val="0"/>
        <w:ind w:left="720" w:hanging="720"/>
        <w:jc w:val="both"/>
        <w:rPr>
          <w:rFonts w:ascii="Times New Roman" w:eastAsia="Times New Roman" w:hAnsi="Times New Roman" w:cs="Times New Roman"/>
          <w:sz w:val="24"/>
          <w:szCs w:val="24"/>
        </w:rPr>
      </w:pPr>
    </w:p>
    <w:p w14:paraId="318E2A20" w14:textId="77777777" w:rsidR="001F633A" w:rsidRPr="00815D85" w:rsidRDefault="001F633A" w:rsidP="008611B6">
      <w:pPr>
        <w:snapToGrid w:val="0"/>
        <w:ind w:left="720"/>
        <w:rPr>
          <w:rFonts w:ascii="Times New Roman" w:hAnsi="Times New Roman" w:cs="Times New Roman"/>
          <w:b/>
          <w:bCs/>
          <w:sz w:val="24"/>
          <w:szCs w:val="24"/>
        </w:rPr>
      </w:pPr>
    </w:p>
    <w:p w14:paraId="35F2E717" w14:textId="77777777" w:rsidR="00ED524F" w:rsidRPr="00815D85" w:rsidRDefault="00042752" w:rsidP="008611B6">
      <w:pPr>
        <w:pStyle w:val="ListParagraph"/>
        <w:numPr>
          <w:ilvl w:val="1"/>
          <w:numId w:val="142"/>
        </w:numPr>
        <w:snapToGrid w:val="0"/>
        <w:ind w:left="720" w:firstLine="0"/>
        <w:rPr>
          <w:rFonts w:ascii="Times New Roman" w:hAnsi="Times New Roman" w:cs="Times New Roman"/>
          <w:b/>
          <w:bCs/>
          <w:sz w:val="24"/>
          <w:szCs w:val="24"/>
        </w:rPr>
      </w:pPr>
      <w:r w:rsidRPr="00815D85">
        <w:rPr>
          <w:rFonts w:ascii="Times New Roman" w:hAnsi="Times New Roman" w:cs="Times New Roman"/>
          <w:b/>
          <w:bCs/>
          <w:sz w:val="24"/>
          <w:szCs w:val="24"/>
        </w:rPr>
        <w:t>Parimet për vlerësimin efektiv të hapësirave për korrupsion në legjislacion</w:t>
      </w:r>
    </w:p>
    <w:p w14:paraId="4298328D" w14:textId="77777777" w:rsidR="00D87787" w:rsidRPr="00815D85" w:rsidRDefault="00D87787" w:rsidP="008611B6">
      <w:pPr>
        <w:pStyle w:val="ListParagraph"/>
        <w:rPr>
          <w:rFonts w:ascii="Times New Roman" w:hAnsi="Times New Roman" w:cs="Times New Roman"/>
          <w:b/>
          <w:bCs/>
          <w:sz w:val="24"/>
          <w:szCs w:val="24"/>
        </w:rPr>
      </w:pPr>
    </w:p>
    <w:p w14:paraId="63D812DA" w14:textId="77777777" w:rsidR="001F633A" w:rsidRPr="00815D85" w:rsidRDefault="001F633A" w:rsidP="008611B6">
      <w:pPr>
        <w:widowControl/>
        <w:numPr>
          <w:ilvl w:val="0"/>
          <w:numId w:val="139"/>
        </w:numPr>
        <w:autoSpaceDE/>
        <w:autoSpaceDN/>
        <w:snapToGrid w:val="0"/>
        <w:ind w:left="720" w:hanging="720"/>
        <w:jc w:val="both"/>
        <w:rPr>
          <w:rFonts w:ascii="Times New Roman" w:eastAsia="Times New Roman" w:hAnsi="Times New Roman" w:cs="Times New Roman"/>
          <w:sz w:val="24"/>
          <w:szCs w:val="24"/>
        </w:rPr>
      </w:pPr>
    </w:p>
    <w:p w14:paraId="735827E8" w14:textId="77777777" w:rsidR="00ED524F" w:rsidRPr="00815D85" w:rsidRDefault="00ED524F" w:rsidP="008611B6">
      <w:pPr>
        <w:snapToGrid w:val="0"/>
        <w:ind w:left="720"/>
        <w:rPr>
          <w:rFonts w:ascii="Times New Roman" w:hAnsi="Times New Roman" w:cs="Times New Roman"/>
          <w:color w:val="0070C0"/>
          <w:sz w:val="24"/>
          <w:szCs w:val="24"/>
        </w:rPr>
      </w:pPr>
    </w:p>
    <w:p w14:paraId="17FFF302" w14:textId="77777777" w:rsidR="001F633A" w:rsidRPr="00815D85" w:rsidRDefault="001F633A" w:rsidP="008611B6">
      <w:pPr>
        <w:snapToGrid w:val="0"/>
        <w:ind w:left="720"/>
        <w:rPr>
          <w:rFonts w:ascii="Times New Roman" w:hAnsi="Times New Roman" w:cs="Times New Roman"/>
          <w:color w:val="0070C0"/>
          <w:sz w:val="24"/>
          <w:szCs w:val="24"/>
        </w:rPr>
      </w:pPr>
    </w:p>
    <w:p w14:paraId="511A53CA" w14:textId="77777777" w:rsidR="002D5AE1" w:rsidRPr="00815D85" w:rsidRDefault="00042752" w:rsidP="008611B6">
      <w:pPr>
        <w:pStyle w:val="ListParagraph"/>
        <w:numPr>
          <w:ilvl w:val="1"/>
          <w:numId w:val="4"/>
        </w:numPr>
        <w:snapToGrid w:val="0"/>
        <w:ind w:left="1440" w:hanging="72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Kodifikimi i legjislacionit</w:t>
      </w:r>
    </w:p>
    <w:p w14:paraId="7A0D51D5" w14:textId="77777777" w:rsidR="002D5AE1" w:rsidRPr="00815D85" w:rsidRDefault="002D5AE1" w:rsidP="008611B6">
      <w:pPr>
        <w:pStyle w:val="BodyText"/>
        <w:snapToGrid w:val="0"/>
        <w:rPr>
          <w:rFonts w:ascii="Times New Roman" w:hAnsi="Times New Roman" w:cs="Times New Roman"/>
          <w:b/>
          <w:sz w:val="24"/>
          <w:szCs w:val="24"/>
        </w:rPr>
      </w:pPr>
    </w:p>
    <w:p w14:paraId="6C095655" w14:textId="77777777" w:rsidR="00223C2C"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Koncepti tradicional formal bazë i kodifikimit është ai</w:t>
      </w:r>
      <w:r w:rsidR="00D54AA0" w:rsidRPr="00815D85">
        <w:rPr>
          <w:rFonts w:ascii="Times New Roman" w:hAnsi="Times New Roman" w:cs="Times New Roman"/>
          <w:sz w:val="24"/>
          <w:szCs w:val="24"/>
        </w:rPr>
        <w:t xml:space="preserve"> </w:t>
      </w:r>
      <w:r w:rsidRPr="00815D85">
        <w:rPr>
          <w:rFonts w:ascii="Times New Roman" w:hAnsi="Times New Roman" w:cs="Times New Roman"/>
          <w:sz w:val="24"/>
          <w:szCs w:val="24"/>
        </w:rPr>
        <w:t>i</w:t>
      </w:r>
      <w:r w:rsidR="00D54AA0" w:rsidRPr="00815D85">
        <w:rPr>
          <w:rFonts w:ascii="Times New Roman" w:hAnsi="Times New Roman" w:cs="Times New Roman"/>
          <w:sz w:val="24"/>
          <w:szCs w:val="24"/>
        </w:rPr>
        <w:t xml:space="preserve"> </w:t>
      </w:r>
      <w:r w:rsidRPr="00815D85">
        <w:rPr>
          <w:rFonts w:ascii="Times New Roman" w:hAnsi="Times New Roman" w:cs="Times New Roman"/>
          <w:i/>
          <w:sz w:val="24"/>
          <w:szCs w:val="24"/>
        </w:rPr>
        <w:t>konsolidimit</w:t>
      </w:r>
      <w:r w:rsidR="00D54AA0" w:rsidRPr="00815D85">
        <w:rPr>
          <w:rFonts w:ascii="Times New Roman" w:hAnsi="Times New Roman" w:cs="Times New Roman"/>
          <w:i/>
          <w:sz w:val="24"/>
          <w:szCs w:val="24"/>
        </w:rPr>
        <w:t xml:space="preserve"> </w:t>
      </w:r>
      <w:r w:rsidRPr="00815D85">
        <w:rPr>
          <w:rFonts w:ascii="Times New Roman" w:hAnsi="Times New Roman" w:cs="Times New Roman"/>
          <w:iCs/>
          <w:sz w:val="24"/>
          <w:szCs w:val="24"/>
        </w:rPr>
        <w:t>(shih për më shumë detaje Pjesa E Seksioni 10)</w:t>
      </w:r>
      <w:r w:rsidRPr="00815D85">
        <w:rPr>
          <w:rFonts w:ascii="Times New Roman" w:hAnsi="Times New Roman" w:cs="Times New Roman"/>
          <w:sz w:val="24"/>
          <w:szCs w:val="24"/>
        </w:rPr>
        <w:t>, që synon grumbullimin e të gjitha dispozitave ekzistuese ligjore në një fushë të caktuar, por pa ndryshuar thelbin e dispozitave ligjore. Kodifikimi gjithashtu mund të mos ndryshojë mënyrën e hartimit të tyre, duke siguruar vetëm se ato janë koherente, si një tekst i mbledhur i cili pasqyron hierarkinë ekzistuese të normave ligjore. Sidoqoftë, kur ka një mospajtim thelbësor në hierarki, mund të kërkohet ndryshimi formal i tekstit të dispozitës, përpara se ajo të bëhet pjesë e kodit.</w:t>
      </w:r>
    </w:p>
    <w:p w14:paraId="3D41E1C2"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237E9217" w14:textId="0F1E9378" w:rsidR="002D5AE1"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Kodet nuk kanë të njëjtat objektiva dhe nuk i nënshtrohen të njëjt</w:t>
      </w:r>
      <w:r w:rsidR="00ED03F9" w:rsidRPr="00815D85">
        <w:rPr>
          <w:rFonts w:ascii="Times New Roman" w:hAnsi="Times New Roman" w:cs="Times New Roman"/>
          <w:sz w:val="24"/>
          <w:szCs w:val="24"/>
        </w:rPr>
        <w:t xml:space="preserve">ave </w:t>
      </w:r>
      <w:r w:rsidRPr="00815D85">
        <w:rPr>
          <w:rFonts w:ascii="Times New Roman" w:hAnsi="Times New Roman" w:cs="Times New Roman"/>
          <w:sz w:val="24"/>
          <w:szCs w:val="24"/>
        </w:rPr>
        <w:t>dinamik</w:t>
      </w:r>
      <w:r w:rsidR="00ED03F9" w:rsidRPr="00815D85">
        <w:rPr>
          <w:rFonts w:ascii="Times New Roman" w:hAnsi="Times New Roman" w:cs="Times New Roman"/>
          <w:sz w:val="24"/>
          <w:szCs w:val="24"/>
        </w:rPr>
        <w:t>a</w:t>
      </w:r>
      <w:r w:rsidRPr="00815D85">
        <w:rPr>
          <w:rFonts w:ascii="Times New Roman" w:hAnsi="Times New Roman" w:cs="Times New Roman"/>
          <w:sz w:val="24"/>
          <w:szCs w:val="24"/>
        </w:rPr>
        <w:t>, si l</w:t>
      </w:r>
      <w:r w:rsidR="00ED03F9" w:rsidRPr="00815D85">
        <w:rPr>
          <w:rFonts w:ascii="Times New Roman" w:hAnsi="Times New Roman" w:cs="Times New Roman"/>
          <w:sz w:val="24"/>
          <w:szCs w:val="24"/>
        </w:rPr>
        <w:t xml:space="preserve">igjet e </w:t>
      </w:r>
      <w:r w:rsidRPr="00815D85">
        <w:rPr>
          <w:rFonts w:ascii="Times New Roman" w:hAnsi="Times New Roman" w:cs="Times New Roman"/>
          <w:sz w:val="24"/>
          <w:szCs w:val="24"/>
        </w:rPr>
        <w:t>zakonsh</w:t>
      </w:r>
      <w:r w:rsidR="00ED03F9" w:rsidRPr="00815D85">
        <w:rPr>
          <w:rFonts w:ascii="Times New Roman" w:hAnsi="Times New Roman" w:cs="Times New Roman"/>
          <w:sz w:val="24"/>
          <w:szCs w:val="24"/>
        </w:rPr>
        <w:t>me</w:t>
      </w:r>
      <w:r w:rsidRPr="00815D85">
        <w:rPr>
          <w:rFonts w:ascii="Times New Roman" w:hAnsi="Times New Roman" w:cs="Times New Roman"/>
          <w:sz w:val="24"/>
          <w:szCs w:val="24"/>
        </w:rPr>
        <w:t>. Ligjet vendosin norma për rregullimin e një lënde të veçantë dhe veprojnë brenda kufijve të caktuara kohorë. Nga ana tjetër, Kodet</w:t>
      </w:r>
      <w:r w:rsidR="00347ACA">
        <w:rPr>
          <w:rFonts w:ascii="Times New Roman" w:hAnsi="Times New Roman" w:cs="Times New Roman"/>
          <w:sz w:val="24"/>
          <w:szCs w:val="24"/>
        </w:rPr>
        <w:t xml:space="preserve"> </w:t>
      </w:r>
      <w:r w:rsidRPr="00815D85">
        <w:rPr>
          <w:rFonts w:ascii="Times New Roman" w:hAnsi="Times New Roman" w:cs="Times New Roman"/>
          <w:sz w:val="24"/>
          <w:szCs w:val="24"/>
        </w:rPr>
        <w:t xml:space="preserve">përmbledhin normat në një fushë të caktuar të jurisprudencës dhe synojnë të kenë një shkallë qëndrueshmërie, të jenë koherentë dhe </w:t>
      </w:r>
      <w:r w:rsidR="00ED03F9" w:rsidRPr="00815D85">
        <w:rPr>
          <w:rFonts w:ascii="Times New Roman" w:hAnsi="Times New Roman" w:cs="Times New Roman"/>
          <w:sz w:val="24"/>
          <w:szCs w:val="24"/>
        </w:rPr>
        <w:t>të qartë</w:t>
      </w:r>
      <w:r w:rsidRPr="00815D85">
        <w:rPr>
          <w:rFonts w:ascii="Times New Roman" w:hAnsi="Times New Roman" w:cs="Times New Roman"/>
          <w:sz w:val="24"/>
          <w:szCs w:val="24"/>
        </w:rPr>
        <w:t xml:space="preserve">. Kushtetuta shqiptare njeh rëndësinë dhe natyrën e veçantë të Kodeve duke kërkuar një shumicë të cilësuar të votave për miratimin e tyre në Kuvend, si dhe duke i vendosur në një shkallë më </w:t>
      </w:r>
      <w:r w:rsidR="00ED03F9" w:rsidRPr="00815D85">
        <w:rPr>
          <w:rFonts w:ascii="Times New Roman" w:hAnsi="Times New Roman" w:cs="Times New Roman"/>
          <w:sz w:val="24"/>
          <w:szCs w:val="24"/>
        </w:rPr>
        <w:t>lart</w:t>
      </w:r>
      <w:r w:rsidRPr="00815D85">
        <w:rPr>
          <w:rFonts w:ascii="Times New Roman" w:hAnsi="Times New Roman" w:cs="Times New Roman"/>
          <w:sz w:val="24"/>
          <w:szCs w:val="24"/>
        </w:rPr>
        <w:t xml:space="preserve"> në hierarkinë e</w:t>
      </w:r>
      <w:r w:rsidR="00D54AA0"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normave juridike </w:t>
      </w:r>
      <w:r w:rsidRPr="00815D85">
        <w:rPr>
          <w:rFonts w:ascii="Times New Roman" w:hAnsi="Times New Roman" w:cs="Times New Roman"/>
          <w:color w:val="000000" w:themeColor="text1"/>
          <w:sz w:val="24"/>
          <w:szCs w:val="24"/>
        </w:rPr>
        <w:t>(</w:t>
      </w:r>
      <w:r w:rsidRPr="00815D85">
        <w:rPr>
          <w:rFonts w:ascii="Times New Roman" w:hAnsi="Times New Roman" w:cs="Times New Roman"/>
          <w:i/>
          <w:iCs/>
          <w:color w:val="000000" w:themeColor="text1"/>
          <w:sz w:val="24"/>
          <w:szCs w:val="24"/>
        </w:rPr>
        <w:t>shih nënseksionin 1.1 më lart</w:t>
      </w:r>
      <w:r w:rsidRPr="00815D85">
        <w:rPr>
          <w:rFonts w:ascii="Times New Roman" w:hAnsi="Times New Roman" w:cs="Times New Roman"/>
          <w:color w:val="000000" w:themeColor="text1"/>
          <w:sz w:val="24"/>
          <w:szCs w:val="24"/>
        </w:rPr>
        <w:t xml:space="preserve">). </w:t>
      </w:r>
      <w:r w:rsidRPr="00815D85">
        <w:rPr>
          <w:rFonts w:ascii="Times New Roman" w:hAnsi="Times New Roman" w:cs="Times New Roman"/>
          <w:sz w:val="24"/>
          <w:szCs w:val="24"/>
        </w:rPr>
        <w:t>Për këtë arsye, ligjvënësi duhet të jetë i kujdesshëm për të siguruar që Kodet t'i shërbejnë qëllimit të tyre si një shprehje e qëndrueshme dhe e saktë e së drejtës bashkëkohore ose një mjet për zhvillimin e sistemit juridik përmes rishikimit periodik dhe të nevojshëm të Kodeve.</w:t>
      </w:r>
    </w:p>
    <w:p w14:paraId="49B74230" w14:textId="77777777" w:rsidR="002D5AE1" w:rsidRPr="00815D85" w:rsidRDefault="002D5AE1" w:rsidP="008611B6">
      <w:pPr>
        <w:pStyle w:val="BodyText"/>
        <w:snapToGrid w:val="0"/>
        <w:ind w:right="26"/>
        <w:rPr>
          <w:rFonts w:ascii="Times New Roman" w:hAnsi="Times New Roman" w:cs="Times New Roman"/>
          <w:sz w:val="24"/>
          <w:szCs w:val="24"/>
        </w:rPr>
      </w:pPr>
    </w:p>
    <w:p w14:paraId="1673105E" w14:textId="77777777" w:rsidR="004006D9" w:rsidRPr="00815D85" w:rsidRDefault="00042752" w:rsidP="008611B6">
      <w:pPr>
        <w:pStyle w:val="BodyText"/>
        <w:numPr>
          <w:ilvl w:val="0"/>
          <w:numId w:val="139"/>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Legjislacioni i shteteve moderne karakterizohet në përgjithësi nga disa të meta. Së pari, ka një rritje të madhe të numrit të ligjeve. Në përgjithësi nuk dihet, ose nganjëherë madje as afërsisht, se sa tekste ligjesh ekzistojnë në një vend të caktuar. Këto tekste përfshijnë shumë forma të legjislacionit: acquis e BE-së, marrëveshje të tjera ndërkombëtare,</w:t>
      </w:r>
      <w:r w:rsidR="00A86716"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si dhe legjislacionin vendas, normat ligjore të autoriteteve vendore, urdhrat ose vendimet e ministrave, e kështu me radhë. </w:t>
      </w:r>
    </w:p>
    <w:p w14:paraId="5747B353" w14:textId="77777777" w:rsidR="00266DAA" w:rsidRPr="00815D85" w:rsidRDefault="00266DAA" w:rsidP="008611B6">
      <w:pPr>
        <w:pStyle w:val="BodyText"/>
        <w:snapToGrid w:val="0"/>
        <w:ind w:left="676" w:right="26"/>
        <w:jc w:val="both"/>
        <w:rPr>
          <w:rFonts w:ascii="Times New Roman" w:hAnsi="Times New Roman" w:cs="Times New Roman"/>
          <w:sz w:val="24"/>
          <w:szCs w:val="24"/>
        </w:rPr>
      </w:pPr>
    </w:p>
    <w:p w14:paraId="74B7546F" w14:textId="77777777" w:rsidR="004006D9" w:rsidRPr="00815D85" w:rsidRDefault="00042752" w:rsidP="008611B6">
      <w:pPr>
        <w:pStyle w:val="BodyText"/>
        <w:numPr>
          <w:ilvl w:val="0"/>
          <w:numId w:val="139"/>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Së dyti, ekziston akumulimi i tepërt i teksteve ligjore. Kur miratohen ligjet e reja shpesh harrohet të bëhet inventari i teksteve të mëparshme ligjore dhe të shfuqizohen tekste ligjore kontradiktore apo të pavlefshme. Kjo sigurisht do të kërkonte një përpjekje tjetër shtesë, domethënë një analizë të hollësishme ligjore për të kontrolluar përputhmërinë e teksteve të vjetra, si dhe me Kushtetutën, marrëveshjet ndërkombëtare apo legjislacionin evropian. Nganjëherë transformimet e vogla të koncepteve në ligje të </w:t>
      </w:r>
      <w:r w:rsidRPr="00815D85">
        <w:rPr>
          <w:rFonts w:ascii="Times New Roman" w:hAnsi="Times New Roman" w:cs="Times New Roman"/>
          <w:sz w:val="24"/>
          <w:szCs w:val="24"/>
        </w:rPr>
        <w:lastRenderedPageBreak/>
        <w:t xml:space="preserve">ndryshme, mund ta bëjnë zëvendësimin e vështirë. Kjo mund të vihet re për shembull në rastet e shpërndarjes së kompetencave e përgjegjësive, apo gjatë përgatitjes së një baze të dhënash. Kështu numri i ligjeve vazhdon të rritet. Përdoruesi humbet në këtë labirint ligjesh, administrata nuk e di më si të zbatojë legjislacionin dhe rritet numri i mosmarrëveshjeve. </w:t>
      </w:r>
    </w:p>
    <w:p w14:paraId="382F2BFF" w14:textId="77777777" w:rsidR="00266DAA" w:rsidRPr="00815D85" w:rsidRDefault="00266DAA" w:rsidP="008611B6">
      <w:pPr>
        <w:pStyle w:val="BodyText"/>
        <w:snapToGrid w:val="0"/>
        <w:ind w:left="676" w:right="26"/>
        <w:jc w:val="both"/>
        <w:rPr>
          <w:rFonts w:ascii="Times New Roman" w:hAnsi="Times New Roman" w:cs="Times New Roman"/>
          <w:sz w:val="24"/>
          <w:szCs w:val="24"/>
        </w:rPr>
      </w:pPr>
    </w:p>
    <w:p w14:paraId="04B7B147" w14:textId="77777777" w:rsidR="00266DAA" w:rsidRPr="00815D85" w:rsidRDefault="00042752" w:rsidP="008611B6">
      <w:pPr>
        <w:pStyle w:val="BodyText"/>
        <w:numPr>
          <w:ilvl w:val="0"/>
          <w:numId w:val="139"/>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Së treti, ligjet janë të paqëndrueshme. Ka raste, kur ligjet ose nene të tyre, ndryshohen disa herë vetëm gjatë një viti. Përveç mangësisë së përhershme të sigurisë ligjore që vjen si pasojë e ndryshimeve të shpeshta, ekzistojnë edhe probleme të tjera. Për shembull, ndryshimi i një ligji shqiptar që përafron disa aspekte të acquis-së mund të rezultojë në shkelje të detyrimeve të Shqipërisë në kuadër të integrimit në BE nëse kërkesat e acquis-së nuk janë marrë në konsideratë në mënyrën e duhur. </w:t>
      </w:r>
    </w:p>
    <w:p w14:paraId="1618A9E4" w14:textId="77777777" w:rsidR="00266DAA" w:rsidRPr="00815D85" w:rsidRDefault="00266DAA" w:rsidP="008611B6">
      <w:pPr>
        <w:pStyle w:val="BodyText"/>
        <w:snapToGrid w:val="0"/>
        <w:ind w:left="676" w:right="26"/>
        <w:jc w:val="both"/>
        <w:rPr>
          <w:rFonts w:ascii="Times New Roman" w:hAnsi="Times New Roman" w:cs="Times New Roman"/>
          <w:iCs/>
          <w:sz w:val="24"/>
          <w:szCs w:val="24"/>
        </w:rPr>
      </w:pPr>
    </w:p>
    <w:p w14:paraId="4B3A530A" w14:textId="77777777" w:rsidR="002D5AE1" w:rsidRPr="00815D85" w:rsidRDefault="00042752" w:rsidP="008611B6">
      <w:pPr>
        <w:pStyle w:val="BodyText"/>
        <w:numPr>
          <w:ilvl w:val="0"/>
          <w:numId w:val="139"/>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Këto tri mangësi kryesore të ligjeve - zgjerimi, akumulimi dhe paqëndrueshmëria </w:t>
      </w:r>
      <w:r w:rsidR="00EC5B4C" w:rsidRPr="00815D85">
        <w:rPr>
          <w:rFonts w:ascii="Times New Roman" w:hAnsi="Times New Roman" w:cs="Times New Roman"/>
          <w:sz w:val="24"/>
          <w:szCs w:val="24"/>
        </w:rPr>
        <w:t>–dëmtojnë</w:t>
      </w:r>
      <w:r w:rsidRPr="00815D85">
        <w:rPr>
          <w:rFonts w:ascii="Times New Roman" w:hAnsi="Times New Roman" w:cs="Times New Roman"/>
          <w:sz w:val="24"/>
          <w:szCs w:val="24"/>
        </w:rPr>
        <w:t xml:space="preserve"> efektivitetin dhe koherencën e l</w:t>
      </w:r>
      <w:r w:rsidR="00EC5B4C" w:rsidRPr="00815D85">
        <w:rPr>
          <w:rFonts w:ascii="Times New Roman" w:hAnsi="Times New Roman" w:cs="Times New Roman"/>
          <w:sz w:val="24"/>
          <w:szCs w:val="24"/>
        </w:rPr>
        <w:t xml:space="preserve">egjislacionit </w:t>
      </w:r>
      <w:r w:rsidRPr="00815D85">
        <w:rPr>
          <w:rFonts w:ascii="Times New Roman" w:hAnsi="Times New Roman" w:cs="Times New Roman"/>
          <w:sz w:val="24"/>
          <w:szCs w:val="24"/>
        </w:rPr>
        <w:t xml:space="preserve">në përgjithësi. </w:t>
      </w:r>
      <w:r w:rsidR="00EC5B4C" w:rsidRPr="00815D85">
        <w:rPr>
          <w:rFonts w:ascii="Times New Roman" w:hAnsi="Times New Roman" w:cs="Times New Roman"/>
          <w:sz w:val="24"/>
          <w:szCs w:val="24"/>
        </w:rPr>
        <w:t xml:space="preserve">Ndërkohë, </w:t>
      </w:r>
      <w:r w:rsidRPr="00815D85">
        <w:rPr>
          <w:rFonts w:ascii="Times New Roman" w:hAnsi="Times New Roman" w:cs="Times New Roman"/>
          <w:sz w:val="24"/>
          <w:szCs w:val="24"/>
        </w:rPr>
        <w:t>në një shtet demokratik dhe të së drejtës, ligj</w:t>
      </w:r>
      <w:r w:rsidR="00EC5B4C" w:rsidRPr="00815D85">
        <w:rPr>
          <w:rFonts w:ascii="Times New Roman" w:hAnsi="Times New Roman" w:cs="Times New Roman"/>
          <w:sz w:val="24"/>
          <w:szCs w:val="24"/>
        </w:rPr>
        <w:t>et duhet të përdoren me lehtësi dhe të jenë menjëherë të</w:t>
      </w:r>
      <w:r w:rsidRPr="00815D85">
        <w:rPr>
          <w:rFonts w:ascii="Times New Roman" w:hAnsi="Times New Roman" w:cs="Times New Roman"/>
          <w:sz w:val="24"/>
          <w:szCs w:val="24"/>
        </w:rPr>
        <w:t xml:space="preserve"> disponueshëm për përdoruesit</w:t>
      </w:r>
      <w:r w:rsidR="00EC5B4C" w:rsidRPr="00815D85">
        <w:rPr>
          <w:rFonts w:ascii="Times New Roman" w:hAnsi="Times New Roman" w:cs="Times New Roman"/>
          <w:sz w:val="24"/>
          <w:szCs w:val="24"/>
        </w:rPr>
        <w:t xml:space="preserve">, </w:t>
      </w:r>
      <w:r w:rsidRPr="00815D85">
        <w:rPr>
          <w:rFonts w:ascii="Times New Roman" w:hAnsi="Times New Roman" w:cs="Times New Roman"/>
          <w:sz w:val="24"/>
          <w:szCs w:val="24"/>
        </w:rPr>
        <w:t>në përputhje me detyrimin kushtetues të qartësisë, parashikueshmërisë dhe kuptueshmërisë për publikun</w:t>
      </w:r>
      <w:r w:rsidRPr="00815D85">
        <w:rPr>
          <w:rStyle w:val="FootnoteReference"/>
          <w:rFonts w:ascii="Times New Roman" w:hAnsi="Times New Roman" w:cs="Times New Roman"/>
          <w:sz w:val="24"/>
          <w:szCs w:val="24"/>
        </w:rPr>
        <w:footnoteReference w:id="93"/>
      </w:r>
      <w:r w:rsidRPr="00815D85">
        <w:rPr>
          <w:rFonts w:ascii="Times New Roman" w:hAnsi="Times New Roman" w:cs="Times New Roman"/>
          <w:sz w:val="24"/>
          <w:szCs w:val="24"/>
        </w:rPr>
        <w:t xml:space="preserve">. Kodifikimi </w:t>
      </w:r>
      <w:r w:rsidR="00EC5B4C" w:rsidRPr="00815D85">
        <w:rPr>
          <w:rFonts w:ascii="Times New Roman" w:hAnsi="Times New Roman" w:cs="Times New Roman"/>
          <w:sz w:val="24"/>
          <w:szCs w:val="24"/>
        </w:rPr>
        <w:t xml:space="preserve">synon të jetë </w:t>
      </w:r>
      <w:r w:rsidRPr="00815D85">
        <w:rPr>
          <w:rFonts w:ascii="Times New Roman" w:hAnsi="Times New Roman" w:cs="Times New Roman"/>
          <w:sz w:val="24"/>
          <w:szCs w:val="24"/>
        </w:rPr>
        <w:t>një zgjidhje për këto probleme.</w:t>
      </w:r>
    </w:p>
    <w:p w14:paraId="17907DDA" w14:textId="77777777" w:rsidR="002D5AE1" w:rsidRPr="00815D85" w:rsidRDefault="002D5AE1" w:rsidP="008611B6">
      <w:pPr>
        <w:pStyle w:val="BodyText"/>
        <w:snapToGrid w:val="0"/>
        <w:ind w:right="26"/>
        <w:rPr>
          <w:rFonts w:ascii="Times New Roman" w:hAnsi="Times New Roman" w:cs="Times New Roman"/>
          <w:sz w:val="24"/>
          <w:szCs w:val="24"/>
        </w:rPr>
      </w:pPr>
    </w:p>
    <w:p w14:paraId="1D38D828" w14:textId="49421E2D" w:rsidR="00307BB1" w:rsidRPr="00815D85" w:rsidRDefault="00042752" w:rsidP="008611B6">
      <w:pPr>
        <w:pStyle w:val="BodyText"/>
        <w:numPr>
          <w:ilvl w:val="0"/>
          <w:numId w:val="139"/>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Kodifikimi mund të ketë dy qëllime</w:t>
      </w:r>
      <w:r w:rsidR="00347ACA">
        <w:rPr>
          <w:rFonts w:ascii="Times New Roman" w:hAnsi="Times New Roman" w:cs="Times New Roman"/>
          <w:sz w:val="24"/>
          <w:szCs w:val="24"/>
        </w:rPr>
        <w:t xml:space="preserve"> </w:t>
      </w:r>
      <w:r w:rsidRPr="00815D85">
        <w:rPr>
          <w:rFonts w:ascii="Times New Roman" w:hAnsi="Times New Roman" w:cs="Times New Roman"/>
          <w:sz w:val="24"/>
          <w:szCs w:val="24"/>
        </w:rPr>
        <w:t xml:space="preserve">të ndryshme, të cilat arrihen me procedura të veçanta. </w:t>
      </w:r>
    </w:p>
    <w:p w14:paraId="28C946B5" w14:textId="77777777" w:rsidR="00266DAA" w:rsidRPr="00815D85" w:rsidRDefault="00266DAA" w:rsidP="008611B6">
      <w:pPr>
        <w:pStyle w:val="ListParagraph"/>
        <w:rPr>
          <w:rFonts w:ascii="Times New Roman" w:hAnsi="Times New Roman" w:cs="Times New Roman"/>
          <w:sz w:val="24"/>
          <w:szCs w:val="24"/>
        </w:rPr>
      </w:pPr>
    </w:p>
    <w:p w14:paraId="4CAA4EDE" w14:textId="77777777" w:rsidR="002D5AE1" w:rsidRPr="00815D85" w:rsidRDefault="00042752" w:rsidP="008611B6">
      <w:pPr>
        <w:pStyle w:val="BodyText"/>
        <w:numPr>
          <w:ilvl w:val="0"/>
          <w:numId w:val="139"/>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Qëllimi i parë mund të jetë reformimi i l</w:t>
      </w:r>
      <w:r w:rsidR="00F00BB6" w:rsidRPr="00815D85">
        <w:rPr>
          <w:rFonts w:ascii="Times New Roman" w:hAnsi="Times New Roman" w:cs="Times New Roman"/>
          <w:sz w:val="24"/>
          <w:szCs w:val="24"/>
        </w:rPr>
        <w:t>egjislacionit</w:t>
      </w:r>
      <w:r w:rsidRPr="00815D85">
        <w:rPr>
          <w:rFonts w:ascii="Times New Roman" w:hAnsi="Times New Roman" w:cs="Times New Roman"/>
          <w:sz w:val="24"/>
          <w:szCs w:val="24"/>
        </w:rPr>
        <w:t xml:space="preserve">, si dhe organizimi i tij në mënyrë sistematike. Reforma në legjislacion konsiston në rihartimin dhe riformulimin e një fushe të së drejtës, duke integruar koncepte të reja dhe duke krijuar norma të reja. Kodifikimi ambicioz kërkon shumë kohë dhe </w:t>
      </w:r>
      <w:r w:rsidR="00F00BB6" w:rsidRPr="00815D85">
        <w:rPr>
          <w:rFonts w:ascii="Times New Roman" w:hAnsi="Times New Roman" w:cs="Times New Roman"/>
          <w:sz w:val="24"/>
          <w:szCs w:val="24"/>
        </w:rPr>
        <w:t>këmbëngulje</w:t>
      </w:r>
      <w:r w:rsidRPr="00815D85">
        <w:rPr>
          <w:rFonts w:ascii="Times New Roman" w:hAnsi="Times New Roman" w:cs="Times New Roman"/>
          <w:sz w:val="24"/>
          <w:szCs w:val="24"/>
        </w:rPr>
        <w:t xml:space="preserve"> dhe nuk është gjithmonë i suksesshëm.</w:t>
      </w:r>
    </w:p>
    <w:p w14:paraId="3CA06E92" w14:textId="77777777" w:rsidR="002D5AE1" w:rsidRPr="00815D85" w:rsidRDefault="002D5AE1" w:rsidP="008611B6">
      <w:pPr>
        <w:pStyle w:val="BodyText"/>
        <w:snapToGrid w:val="0"/>
        <w:ind w:left="720" w:right="26"/>
        <w:jc w:val="both"/>
        <w:rPr>
          <w:rFonts w:ascii="Times New Roman" w:hAnsi="Times New Roman" w:cs="Times New Roman"/>
          <w:sz w:val="24"/>
          <w:szCs w:val="24"/>
        </w:rPr>
      </w:pPr>
    </w:p>
    <w:p w14:paraId="71BE9B4C" w14:textId="77777777" w:rsidR="002D5AE1" w:rsidRPr="00815D85" w:rsidRDefault="00042752" w:rsidP="008611B6">
      <w:pPr>
        <w:pStyle w:val="BodyText"/>
        <w:numPr>
          <w:ilvl w:val="0"/>
          <w:numId w:val="139"/>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Qëllimi i dytë mund të jetë kodifikimi i normave ekzistuese, i cili vetëm konsolidon tekstet. Ky është më modest në qëllimet e veta dhe konsiston në përmbledhjen dhe strukturimin e ligjeve në fuqi ashtu siç janë dhe jo ashtu siç duhet të jenë. Ai nuk përfshin krijimin e rregullave të reja, por vetëm një inventarizim që hap rrugën për çdo reformë të nevojshme. Ky lloj kodifikimi ka avantazhin e lehtësimit të përdorimit të legjislacionit.</w:t>
      </w:r>
    </w:p>
    <w:p w14:paraId="38589EA8" w14:textId="77777777" w:rsidR="002D5AE1" w:rsidRPr="00815D85" w:rsidRDefault="002D5AE1" w:rsidP="008611B6">
      <w:pPr>
        <w:pStyle w:val="BodyText"/>
        <w:snapToGrid w:val="0"/>
        <w:ind w:left="720" w:right="26" w:hanging="720"/>
        <w:rPr>
          <w:rFonts w:ascii="Times New Roman" w:hAnsi="Times New Roman" w:cs="Times New Roman"/>
          <w:sz w:val="24"/>
          <w:szCs w:val="24"/>
        </w:rPr>
      </w:pPr>
    </w:p>
    <w:p w14:paraId="3ACB6A2C" w14:textId="77777777" w:rsidR="002D5AE1" w:rsidRPr="00815D85" w:rsidRDefault="00042752" w:rsidP="008611B6">
      <w:pPr>
        <w:pStyle w:val="BodyText"/>
        <w:numPr>
          <w:ilvl w:val="0"/>
          <w:numId w:val="139"/>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Në të dy rastet, kodifikimi është sistematik. Kodifikimi i një fushe të së drejtës duhet të bëhet në përputhje me programin e hartuar paraprakisht. Programimi lejon klasifikimin e ligjeve sipas përmbajtjes së tyre dhe mundëson përfshirjen e tyre në kode të ndryshme. </w:t>
      </w:r>
    </w:p>
    <w:p w14:paraId="28B4FD57" w14:textId="77777777" w:rsidR="002D5AE1" w:rsidRPr="00815D85" w:rsidRDefault="002D5AE1" w:rsidP="008611B6">
      <w:pPr>
        <w:pStyle w:val="ListParagraph"/>
        <w:ind w:right="26"/>
        <w:rPr>
          <w:rFonts w:ascii="Times New Roman" w:hAnsi="Times New Roman" w:cs="Times New Roman"/>
          <w:sz w:val="24"/>
          <w:szCs w:val="24"/>
        </w:rPr>
      </w:pPr>
    </w:p>
    <w:p w14:paraId="4267C6E6" w14:textId="77777777" w:rsidR="002D5AE1" w:rsidRPr="00815D85" w:rsidRDefault="00042752" w:rsidP="008611B6">
      <w:pPr>
        <w:pStyle w:val="BodyText"/>
        <w:snapToGrid w:val="0"/>
        <w:ind w:left="1080" w:right="26"/>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22464CA8" w14:textId="77777777" w:rsidR="002D5AE1" w:rsidRPr="00815D85" w:rsidRDefault="00042752" w:rsidP="008611B6">
      <w:pPr>
        <w:pStyle w:val="BodyText"/>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Kodi i Familjes konsolidon të gjitha dispozitat përkatëse të Kodit Civil, Kodit të Procedurës Civile dhe ligjit për birësimin duke rregulluar kështu të gjithë sistemin e së drejtës familjare.</w:t>
      </w:r>
    </w:p>
    <w:p w14:paraId="7DF7A078" w14:textId="77777777" w:rsidR="002D5AE1" w:rsidRPr="00815D85" w:rsidRDefault="002D5AE1" w:rsidP="008611B6">
      <w:pPr>
        <w:pStyle w:val="BodyText"/>
        <w:snapToGrid w:val="0"/>
        <w:ind w:left="720" w:right="26" w:hanging="720"/>
        <w:rPr>
          <w:rFonts w:ascii="Times New Roman" w:hAnsi="Times New Roman" w:cs="Times New Roman"/>
          <w:sz w:val="24"/>
          <w:szCs w:val="24"/>
        </w:rPr>
      </w:pPr>
    </w:p>
    <w:p w14:paraId="1FD41AD3" w14:textId="77777777" w:rsidR="009809B3" w:rsidRPr="00815D85" w:rsidRDefault="00042752" w:rsidP="008611B6">
      <w:pPr>
        <w:pStyle w:val="BodyText"/>
        <w:numPr>
          <w:ilvl w:val="0"/>
          <w:numId w:val="139"/>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Kodifikimi është tematik, në kuptimin që ai synon ndërtimin e një sistemi të ligjeve, domethënë një përmbledhje të </w:t>
      </w:r>
      <w:r w:rsidR="005F5E65" w:rsidRPr="00815D85">
        <w:rPr>
          <w:rFonts w:ascii="Times New Roman" w:hAnsi="Times New Roman" w:cs="Times New Roman"/>
          <w:sz w:val="24"/>
          <w:szCs w:val="24"/>
        </w:rPr>
        <w:t xml:space="preserve">bashkërenduar </w:t>
      </w:r>
      <w:r w:rsidRPr="00815D85">
        <w:rPr>
          <w:rFonts w:ascii="Times New Roman" w:hAnsi="Times New Roman" w:cs="Times New Roman"/>
          <w:sz w:val="24"/>
          <w:szCs w:val="24"/>
        </w:rPr>
        <w:t xml:space="preserve">të ligjeve dhe rregullave që i përkasin të njëjtit korpus. Në çdo sistem ndërvarësia e elementeve synon të arrijë një qëllim të </w:t>
      </w:r>
      <w:r w:rsidRPr="00815D85">
        <w:rPr>
          <w:rFonts w:ascii="Times New Roman" w:hAnsi="Times New Roman" w:cs="Times New Roman"/>
          <w:sz w:val="24"/>
          <w:szCs w:val="24"/>
        </w:rPr>
        <w:lastRenderedPageBreak/>
        <w:t>përbashkët. Prandaj është e domosdoshme që për çdo kod të përftohet një përmbledhje e njëtrajtshme dhe koherente pa mbivendosje.</w:t>
      </w:r>
    </w:p>
    <w:p w14:paraId="2715D49D" w14:textId="77777777" w:rsidR="00266DAA" w:rsidRPr="00815D85" w:rsidRDefault="00266DAA" w:rsidP="008611B6">
      <w:pPr>
        <w:pStyle w:val="BodyText"/>
        <w:snapToGrid w:val="0"/>
        <w:ind w:left="676" w:right="26"/>
        <w:jc w:val="both"/>
        <w:rPr>
          <w:rFonts w:ascii="Times New Roman" w:hAnsi="Times New Roman" w:cs="Times New Roman"/>
          <w:sz w:val="24"/>
          <w:szCs w:val="24"/>
        </w:rPr>
      </w:pPr>
    </w:p>
    <w:p w14:paraId="0B8A5B36" w14:textId="77777777" w:rsidR="002D5AE1" w:rsidRPr="00815D85" w:rsidRDefault="00042752" w:rsidP="008611B6">
      <w:pPr>
        <w:pStyle w:val="BodyText"/>
        <w:snapToGrid w:val="0"/>
        <w:ind w:left="1080" w:right="26"/>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55D9E7BB" w14:textId="77777777" w:rsidR="002D5AE1" w:rsidRPr="00815D85" w:rsidRDefault="00042752" w:rsidP="008611B6">
      <w:pPr>
        <w:pStyle w:val="BodyText"/>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Kodi i Drejtësisë Penale për të Mitur konsolidon të gjitha dispozitat përkatëse në lidhje me drejtësinë për të mitur, në vetvete një pjesë e sistemit të së drejtës penale.</w:t>
      </w:r>
    </w:p>
    <w:p w14:paraId="239BC4DB" w14:textId="77777777" w:rsidR="002D5AE1" w:rsidRPr="00815D85" w:rsidRDefault="002D5AE1" w:rsidP="008611B6">
      <w:pPr>
        <w:pStyle w:val="BodyText"/>
        <w:snapToGrid w:val="0"/>
        <w:ind w:left="720" w:right="26" w:hanging="720"/>
        <w:rPr>
          <w:rFonts w:ascii="Times New Roman" w:hAnsi="Times New Roman" w:cs="Times New Roman"/>
          <w:sz w:val="24"/>
          <w:szCs w:val="24"/>
        </w:rPr>
      </w:pPr>
    </w:p>
    <w:p w14:paraId="29DBC9D2" w14:textId="77777777" w:rsidR="002D5AE1" w:rsidRPr="00815D85" w:rsidRDefault="00042752" w:rsidP="008611B6">
      <w:pPr>
        <w:pStyle w:val="BodyText"/>
        <w:numPr>
          <w:ilvl w:val="0"/>
          <w:numId w:val="139"/>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Një kod mbledh dhe inkorporon të gjitha dispozitat ligjore vendase në fushën e caktuar. Në disa raste, dispozitat e tij mund të pasqyrojnë edhe detyrime ndërkombëtare ose evropiane. Kjo e lejon kodin që të jetë homogjen dhe i qartë. </w:t>
      </w:r>
    </w:p>
    <w:p w14:paraId="6FDA42F8" w14:textId="77777777" w:rsidR="002D5AE1" w:rsidRPr="00815D85" w:rsidRDefault="002D5AE1" w:rsidP="008611B6">
      <w:pPr>
        <w:pStyle w:val="BodyText"/>
        <w:snapToGrid w:val="0"/>
        <w:ind w:right="26"/>
        <w:jc w:val="both"/>
        <w:rPr>
          <w:rFonts w:ascii="Times New Roman" w:hAnsi="Times New Roman" w:cs="Times New Roman"/>
          <w:sz w:val="24"/>
          <w:szCs w:val="24"/>
        </w:rPr>
      </w:pPr>
    </w:p>
    <w:p w14:paraId="23482173" w14:textId="77777777" w:rsidR="002D5AE1" w:rsidRPr="00815D85" w:rsidRDefault="00042752" w:rsidP="008611B6">
      <w:pPr>
        <w:pStyle w:val="BodyText"/>
        <w:snapToGrid w:val="0"/>
        <w:ind w:left="1080" w:right="26"/>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21380E46" w14:textId="77777777" w:rsidR="002D5AE1" w:rsidRPr="00815D85" w:rsidRDefault="00042752" w:rsidP="008611B6">
      <w:pPr>
        <w:pStyle w:val="BodyText"/>
        <w:snapToGrid w:val="0"/>
        <w:ind w:left="1080" w:right="26"/>
        <w:jc w:val="both"/>
        <w:rPr>
          <w:rFonts w:ascii="Times New Roman" w:hAnsi="Times New Roman" w:cs="Times New Roman"/>
          <w:sz w:val="24"/>
          <w:szCs w:val="24"/>
        </w:rPr>
      </w:pPr>
      <w:r w:rsidRPr="00815D85">
        <w:rPr>
          <w:rFonts w:ascii="Times New Roman" w:hAnsi="Times New Roman" w:cs="Times New Roman"/>
          <w:sz w:val="24"/>
          <w:szCs w:val="24"/>
        </w:rPr>
        <w:t xml:space="preserve">Kodi i Procedurës Penale ka përfshirë dispozitat që reflektojnë detyrimet ndërkombëtare, siç janë juridiksioni i </w:t>
      </w:r>
      <w:r w:rsidR="00BD7610" w:rsidRPr="00815D85">
        <w:rPr>
          <w:rFonts w:ascii="Times New Roman" w:hAnsi="Times New Roman" w:cs="Times New Roman"/>
          <w:sz w:val="24"/>
          <w:szCs w:val="24"/>
        </w:rPr>
        <w:t>GJEDNJ-së</w:t>
      </w:r>
      <w:r w:rsidRPr="00815D85">
        <w:rPr>
          <w:rFonts w:ascii="Times New Roman" w:hAnsi="Times New Roman" w:cs="Times New Roman"/>
          <w:sz w:val="24"/>
          <w:szCs w:val="24"/>
        </w:rPr>
        <w:t>dhe Direktivat përkatëse të BE-së për përafrimin e rendit juridik të brendshëm me atë të BE-së.</w:t>
      </w:r>
    </w:p>
    <w:p w14:paraId="7E885091" w14:textId="77777777" w:rsidR="002D5AE1" w:rsidRPr="00815D85" w:rsidRDefault="002D5AE1" w:rsidP="008611B6">
      <w:pPr>
        <w:pStyle w:val="BodyText"/>
        <w:snapToGrid w:val="0"/>
        <w:ind w:left="720" w:right="26" w:hanging="720"/>
        <w:rPr>
          <w:rFonts w:ascii="Times New Roman" w:hAnsi="Times New Roman" w:cs="Times New Roman"/>
          <w:sz w:val="24"/>
          <w:szCs w:val="24"/>
        </w:rPr>
      </w:pPr>
    </w:p>
    <w:p w14:paraId="4E87D345" w14:textId="77777777" w:rsidR="00266DAA" w:rsidRPr="00815D85" w:rsidRDefault="007110B7" w:rsidP="008611B6">
      <w:pPr>
        <w:pStyle w:val="BodyText"/>
        <w:numPr>
          <w:ilvl w:val="0"/>
          <w:numId w:val="139"/>
        </w:numPr>
        <w:snapToGrid w:val="0"/>
        <w:ind w:left="720" w:right="26"/>
        <w:jc w:val="both"/>
        <w:rPr>
          <w:rFonts w:ascii="Times New Roman" w:hAnsi="Times New Roman" w:cs="Times New Roman"/>
          <w:sz w:val="24"/>
          <w:szCs w:val="24"/>
        </w:rPr>
      </w:pPr>
      <w:r w:rsidRPr="00815D85">
        <w:rPr>
          <w:rFonts w:ascii="Times New Roman" w:hAnsi="Times New Roman" w:cs="Times New Roman"/>
          <w:sz w:val="24"/>
          <w:szCs w:val="24"/>
        </w:rPr>
        <w:t>Nganjëherë sugjerohet se kodifikimi duhet të përfshijë vlerësimin dhe ndarjen e normave në fushën e së drejtës e cila do të kodifikohet. Sipas kësaj ideje, dallohen dy kategori ligjesh: ligjet themelore dhe ligje të tjera. Ligjet themelore nuk duhet të përfshihen në procesin e kodifikimit. Në fakt nuk ka kuptim që ligjet të përzgjidhen sipas rëndësisë, epërsisë apo cilësisë së supozuar të tyre. Është mirë që të ruhet uniteti bazë i ligjeve themeluese të fushës ligjore për hir të thjeshtësisë, sidomos nëse ligjet janë të mirënjohura nga përdoruesit. Kështu është e qartë se dispozitat e Kushtetutës, për këtë arsye midis të tjerash, edhe pse mund të kenë lidhje me përmbajtjen e kodeve nuk duhet të përfshihen në kodifikim.</w:t>
      </w:r>
    </w:p>
    <w:p w14:paraId="4BC0DD00" w14:textId="77777777" w:rsidR="00266DAA" w:rsidRPr="00815D85" w:rsidRDefault="00266DAA" w:rsidP="008611B6">
      <w:pPr>
        <w:pStyle w:val="BodyText"/>
        <w:snapToGrid w:val="0"/>
        <w:ind w:left="720" w:right="26"/>
        <w:jc w:val="both"/>
        <w:rPr>
          <w:rFonts w:ascii="Times New Roman" w:hAnsi="Times New Roman" w:cs="Times New Roman"/>
          <w:sz w:val="24"/>
          <w:szCs w:val="24"/>
        </w:rPr>
      </w:pPr>
    </w:p>
    <w:p w14:paraId="40EB2829" w14:textId="77777777" w:rsidR="00266DAA" w:rsidRPr="00815D85" w:rsidRDefault="00042752" w:rsidP="008611B6">
      <w:pPr>
        <w:pStyle w:val="BodyText"/>
        <w:numPr>
          <w:ilvl w:val="0"/>
          <w:numId w:val="139"/>
        </w:numPr>
        <w:snapToGrid w:val="0"/>
        <w:ind w:left="720" w:right="26"/>
        <w:jc w:val="both"/>
        <w:rPr>
          <w:rFonts w:ascii="Times New Roman" w:hAnsi="Times New Roman" w:cs="Times New Roman"/>
          <w:b/>
          <w:bCs/>
          <w:color w:val="0070C0"/>
          <w:sz w:val="24"/>
          <w:szCs w:val="24"/>
        </w:rPr>
      </w:pPr>
      <w:r w:rsidRPr="00815D85">
        <w:rPr>
          <w:rFonts w:ascii="Times New Roman" w:hAnsi="Times New Roman" w:cs="Times New Roman"/>
          <w:sz w:val="24"/>
          <w:szCs w:val="24"/>
        </w:rPr>
        <w:t xml:space="preserve">Në thelb të tij, kodifikimi përfshin ligjet që janë në fuqi dhe që janë të zbatueshme.  ligjin bashkëkohor në fuqi, domethënë ligjin e zbatueshëm. Për të arritur këtë, ligjet që janë shfuqizuar (në mënyrë eksplicite ose implicite) dhe dispozitat kalimtare apo të përkohshme që nuk janë më në fuqi duhen identifikuar, në mënyrë që të mos përfshihen; po kështu normat që janë të pavlefshme, që nuk janë përdorur ose që janë vjetruar. </w:t>
      </w:r>
    </w:p>
    <w:p w14:paraId="18707A99" w14:textId="77777777" w:rsidR="003B3762" w:rsidRPr="00815D85" w:rsidRDefault="003B3762" w:rsidP="008611B6">
      <w:pPr>
        <w:snapToGrid w:val="0"/>
        <w:ind w:left="720" w:right="26"/>
        <w:rPr>
          <w:rFonts w:ascii="Times New Roman" w:hAnsi="Times New Roman" w:cs="Times New Roman"/>
          <w:b/>
          <w:bCs/>
          <w:color w:val="0070C0"/>
          <w:sz w:val="24"/>
          <w:szCs w:val="24"/>
        </w:rPr>
      </w:pPr>
    </w:p>
    <w:p w14:paraId="2E1C00EC" w14:textId="77777777" w:rsidR="00B01E74" w:rsidRPr="00815D85" w:rsidRDefault="00042752" w:rsidP="008611B6">
      <w:pPr>
        <w:pStyle w:val="ListParagraph"/>
        <w:numPr>
          <w:ilvl w:val="1"/>
          <w:numId w:val="4"/>
        </w:numPr>
        <w:snapToGrid w:val="0"/>
        <w:ind w:left="1440" w:right="26" w:hanging="72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Alternativat ndaj legjislacionit</w:t>
      </w:r>
    </w:p>
    <w:p w14:paraId="035C2033" w14:textId="77777777" w:rsidR="00B01E74" w:rsidRPr="00815D85" w:rsidRDefault="00B01E74" w:rsidP="008611B6">
      <w:pPr>
        <w:pStyle w:val="BodyText"/>
        <w:tabs>
          <w:tab w:val="left" w:pos="720"/>
        </w:tabs>
        <w:snapToGrid w:val="0"/>
        <w:ind w:left="720" w:right="26" w:hanging="720"/>
        <w:rPr>
          <w:rFonts w:ascii="Times New Roman" w:hAnsi="Times New Roman" w:cs="Times New Roman"/>
          <w:sz w:val="24"/>
          <w:szCs w:val="24"/>
        </w:rPr>
      </w:pPr>
    </w:p>
    <w:p w14:paraId="004BFC6E" w14:textId="77777777" w:rsidR="00B01E74"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Ndërhyrja legjislative mund të justifikohet ose të jetë e dobishme për t’u mundësuar subjekteve të ndryshme të realizojnë më mirë të drejtat dhe detyrimet e tyre. Legjislacioni i ri gjithashtu mund të rezultojë në thjeshtësimin e punës së administratës si dhe të gjykatave.</w:t>
      </w:r>
    </w:p>
    <w:p w14:paraId="7E1FA867" w14:textId="77777777" w:rsidR="00B01E74" w:rsidRPr="00815D85" w:rsidRDefault="00B01E74" w:rsidP="008611B6">
      <w:pPr>
        <w:pStyle w:val="BodyText"/>
        <w:tabs>
          <w:tab w:val="left" w:pos="720"/>
        </w:tabs>
        <w:snapToGrid w:val="0"/>
        <w:ind w:left="720" w:right="26" w:hanging="720"/>
        <w:rPr>
          <w:rFonts w:ascii="Times New Roman" w:hAnsi="Times New Roman" w:cs="Times New Roman"/>
          <w:sz w:val="24"/>
          <w:szCs w:val="24"/>
        </w:rPr>
      </w:pPr>
    </w:p>
    <w:p w14:paraId="1F8C6A36" w14:textId="77777777" w:rsidR="00B01E74"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Nga ana tjetër, një dispozitë ligjore e cila është shumë e detajuar mund ta bëjë atë më pak të qartë dhe </w:t>
      </w:r>
      <w:r w:rsidR="00655926" w:rsidRPr="00815D85">
        <w:rPr>
          <w:rFonts w:ascii="Times New Roman" w:hAnsi="Times New Roman" w:cs="Times New Roman"/>
          <w:sz w:val="24"/>
          <w:szCs w:val="24"/>
        </w:rPr>
        <w:t xml:space="preserve">mund </w:t>
      </w:r>
      <w:r w:rsidRPr="00815D85">
        <w:rPr>
          <w:rFonts w:ascii="Times New Roman" w:hAnsi="Times New Roman" w:cs="Times New Roman"/>
          <w:sz w:val="24"/>
          <w:szCs w:val="24"/>
        </w:rPr>
        <w:t xml:space="preserve">të ulë fleksibilitetin e zbatimit tësaj. Për këtë arsye, kur nevoja për ndërhyrje legjislative është në diskutim e sipër, duhet të shtrohet pyetja nëse ndryshimi duhet të bëhet me ligj, me forma të tjera rregulluese duke miratuar akte të tjera ligjore apo nënligjore apo duhet të pritet derisa gjykata të përcaktojë çështjen nëpërmjet interpretimit të ligjeve ekzistuese. Në sistemin tonë ligjor, kjo zgjidhje e fundit nuk do të ishte e dobishme, për arsye se nuk mund të pritet që Gjykata e Lartë të bëjë interpretimin përfundimtar të çdo situate ligjore të paqartë me vendime unifikuese. </w:t>
      </w:r>
    </w:p>
    <w:p w14:paraId="68D365F8" w14:textId="77777777" w:rsidR="00B01E74" w:rsidRPr="00815D85" w:rsidRDefault="00B01E74" w:rsidP="008611B6">
      <w:pPr>
        <w:pStyle w:val="BodyText"/>
        <w:tabs>
          <w:tab w:val="left" w:pos="720"/>
        </w:tabs>
        <w:snapToGrid w:val="0"/>
        <w:ind w:left="720" w:right="26" w:hanging="720"/>
        <w:rPr>
          <w:rFonts w:ascii="Times New Roman" w:hAnsi="Times New Roman" w:cs="Times New Roman"/>
          <w:sz w:val="24"/>
          <w:szCs w:val="24"/>
        </w:rPr>
      </w:pPr>
    </w:p>
    <w:p w14:paraId="10FBB875" w14:textId="77777777" w:rsidR="00B01E74"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Alternativat mund të jenë veçanërisht të rëndësishme në rregullimin e çështjeve të </w:t>
      </w:r>
      <w:r w:rsidRPr="00815D85">
        <w:rPr>
          <w:rFonts w:ascii="Times New Roman" w:hAnsi="Times New Roman" w:cs="Times New Roman"/>
          <w:sz w:val="24"/>
          <w:szCs w:val="24"/>
        </w:rPr>
        <w:lastRenderedPageBreak/>
        <w:t>biznesit dhe të industrisë. Nxjerrja e ligjeve të reja mund të mos kërkohet pasi çështja mund të vetë rregullohet, ose mund të ekzistojnë ligje të tjera që e rregullojnë çështjen. Rezultatet mund të arrihen me mënyra të tjera jo formale, për shembull me kodet e praktikave të mira. Këto kode mund të kenë ose jo bazë ligjore.</w:t>
      </w:r>
    </w:p>
    <w:p w14:paraId="23E0206B" w14:textId="77777777" w:rsidR="00B01E74" w:rsidRPr="00815D85" w:rsidRDefault="00B01E74" w:rsidP="008611B6">
      <w:pPr>
        <w:pStyle w:val="BodyText"/>
        <w:tabs>
          <w:tab w:val="left" w:pos="720"/>
        </w:tabs>
        <w:snapToGrid w:val="0"/>
        <w:ind w:left="720" w:right="26" w:hanging="720"/>
        <w:rPr>
          <w:rFonts w:ascii="Times New Roman" w:hAnsi="Times New Roman" w:cs="Times New Roman"/>
          <w:sz w:val="24"/>
          <w:szCs w:val="24"/>
        </w:rPr>
      </w:pPr>
    </w:p>
    <w:p w14:paraId="68488063" w14:textId="77777777" w:rsidR="00B8168A"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Sidoqoftë, edhe kur ka legjislacion ekzistues, mund të merret vendimi politik për të nxjerrë ligjin lidhur me një çështje të veçantë, nëse kjo përbën një shqetësim të madh publik. Për më tepër, mund të ketë ndonjë standard të jashtëm kundrejt të cilit duhet të zgjidhet çështja nëse duhet nxjerrë një ligj apo jo. Legjislacioni vendas mund të parashikojë detyrime ligjore që lindin nga termat e një traktati ndërkombëtar ose nga përafrimi i tij me legjislacionin e BE-së. </w:t>
      </w:r>
    </w:p>
    <w:p w14:paraId="407235CC"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7886B929" w14:textId="77777777" w:rsidR="00C070B7" w:rsidRPr="00815D85" w:rsidRDefault="00042752"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 xml:space="preserve">Duhet theksuar, që masa alternative të ndryshme në vend të ligjit mund të ndërmerren pa ndonjë autoritet ligjor specifik, si për shembull: </w:t>
      </w:r>
    </w:p>
    <w:p w14:paraId="637A42DE"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64642AEB" w14:textId="77777777" w:rsidR="00266DAA" w:rsidRPr="00815D85" w:rsidRDefault="00042752" w:rsidP="008611B6">
      <w:pPr>
        <w:pStyle w:val="BodyText"/>
        <w:numPr>
          <w:ilvl w:val="0"/>
          <w:numId w:val="151"/>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Vetërregullimi mund të jetë një avantazh si në sektorin publik ashtu edhe në sektorin e biznesit. Sektori publik nuk do të kishte nevojë të përdorte burime të mëdha për ushtrimin e kontrollit, dhe bizneset do të çliroheshin nga kostot administrative në lidhje me kontrollin publik.</w:t>
      </w:r>
    </w:p>
    <w:p w14:paraId="71CF6544" w14:textId="77777777" w:rsidR="00266DAA" w:rsidRPr="00815D85" w:rsidRDefault="00266DAA" w:rsidP="008611B6">
      <w:pPr>
        <w:pStyle w:val="BodyText"/>
        <w:tabs>
          <w:tab w:val="left" w:pos="720"/>
        </w:tabs>
        <w:snapToGrid w:val="0"/>
        <w:ind w:left="1396" w:right="26"/>
        <w:jc w:val="both"/>
        <w:rPr>
          <w:rFonts w:ascii="Times New Roman" w:hAnsi="Times New Roman" w:cs="Times New Roman"/>
          <w:sz w:val="24"/>
          <w:szCs w:val="24"/>
        </w:rPr>
      </w:pPr>
    </w:p>
    <w:p w14:paraId="3C6CD11F" w14:textId="25ECFCE7" w:rsidR="00266DAA" w:rsidRPr="00815D85" w:rsidRDefault="00042752" w:rsidP="008611B6">
      <w:pPr>
        <w:pStyle w:val="BodyText"/>
        <w:numPr>
          <w:ilvl w:val="0"/>
          <w:numId w:val="151"/>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Marrëveshjet vullnetare</w:t>
      </w:r>
      <w:r w:rsidR="008B6B12">
        <w:rPr>
          <w:rFonts w:ascii="Times New Roman" w:hAnsi="Times New Roman" w:cs="Times New Roman"/>
          <w:sz w:val="24"/>
          <w:szCs w:val="24"/>
        </w:rPr>
        <w:t xml:space="preserve"> </w:t>
      </w:r>
      <w:r w:rsidRPr="00815D85">
        <w:rPr>
          <w:rFonts w:ascii="Times New Roman" w:hAnsi="Times New Roman" w:cs="Times New Roman"/>
          <w:sz w:val="24"/>
          <w:szCs w:val="24"/>
        </w:rPr>
        <w:t xml:space="preserve">midis shtetit dhe grupeve përkatëse (për shembull shoqërive private, pushteteve vendore, sindikatave) duke ua lënë vetë grupeve që të zgjedhin mjetet e parapëlqyera. Marrëveshje të tilla do t’i detyronin bizneset që të kuptonin objektivat për të cilat është rënë dakord, duke qenë të lirë të zgjedhin mënyrat që do të zbatohen për arritjen e këtyre objektivave. Një masë e tillë lejon fleksibilitet në planifikimin e punës së shoqërisë, duke zvogëluar kështu kostot ekonomike për bizneset. </w:t>
      </w:r>
    </w:p>
    <w:p w14:paraId="359F6FFF" w14:textId="77777777" w:rsidR="00266DAA" w:rsidRPr="00815D85" w:rsidRDefault="00266DAA" w:rsidP="008611B6">
      <w:pPr>
        <w:pStyle w:val="BodyText"/>
        <w:tabs>
          <w:tab w:val="left" w:pos="720"/>
        </w:tabs>
        <w:snapToGrid w:val="0"/>
        <w:ind w:left="1396" w:right="26"/>
        <w:jc w:val="both"/>
        <w:rPr>
          <w:rFonts w:ascii="Times New Roman" w:hAnsi="Times New Roman" w:cs="Times New Roman"/>
          <w:sz w:val="24"/>
          <w:szCs w:val="24"/>
        </w:rPr>
      </w:pPr>
    </w:p>
    <w:p w14:paraId="40986C64" w14:textId="77777777" w:rsidR="00266DAA" w:rsidRPr="00815D85" w:rsidRDefault="00042752" w:rsidP="008611B6">
      <w:pPr>
        <w:pStyle w:val="BodyText"/>
        <w:numPr>
          <w:ilvl w:val="0"/>
          <w:numId w:val="151"/>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Fushatat e informimit të publikut për të bindur njerëzit që të ndryshojnë qëndrimin e tyre në aspekte të caktuara. Kjo metodë përdoret më gjerësisht në fusha të tilla si shëndetësia, energjia dhe rregullat e trafikut.</w:t>
      </w:r>
    </w:p>
    <w:p w14:paraId="3283219B" w14:textId="77777777" w:rsidR="00266DAA" w:rsidRPr="00815D85" w:rsidRDefault="00266DAA" w:rsidP="008611B6">
      <w:pPr>
        <w:rPr>
          <w:rFonts w:ascii="Times New Roman" w:hAnsi="Times New Roman" w:cs="Times New Roman"/>
          <w:sz w:val="24"/>
          <w:szCs w:val="24"/>
        </w:rPr>
      </w:pPr>
    </w:p>
    <w:p w14:paraId="6BACF2A6" w14:textId="77777777" w:rsidR="002C7D22" w:rsidRPr="00815D85" w:rsidRDefault="00655926" w:rsidP="008611B6">
      <w:pPr>
        <w:pStyle w:val="BodyText"/>
        <w:numPr>
          <w:ilvl w:val="0"/>
          <w:numId w:val="139"/>
        </w:numPr>
        <w:tabs>
          <w:tab w:val="left" w:pos="720"/>
        </w:tabs>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D</w:t>
      </w:r>
      <w:r w:rsidR="00042752" w:rsidRPr="00815D85">
        <w:rPr>
          <w:rFonts w:ascii="Times New Roman" w:hAnsi="Times New Roman" w:cs="Times New Roman"/>
          <w:sz w:val="24"/>
          <w:szCs w:val="24"/>
        </w:rPr>
        <w:t>isa çështje mund të rregullohen më mirë nëpërmjet stimujve ekonomik</w:t>
      </w:r>
      <w:r w:rsidRPr="00815D85">
        <w:rPr>
          <w:rFonts w:ascii="Times New Roman" w:hAnsi="Times New Roman" w:cs="Times New Roman"/>
          <w:sz w:val="24"/>
          <w:szCs w:val="24"/>
        </w:rPr>
        <w:t>ë</w:t>
      </w:r>
      <w:r w:rsidR="00042752" w:rsidRPr="00815D85">
        <w:rPr>
          <w:rFonts w:ascii="Times New Roman" w:hAnsi="Times New Roman" w:cs="Times New Roman"/>
          <w:sz w:val="24"/>
          <w:szCs w:val="24"/>
        </w:rPr>
        <w:t>, si vendosja e taksave dhe subvencioneve për të motivuar qytetarët dhe bizneset që të veprojnë në mënyrën e duhur. Në këtë rast tregu përdoret vetë si rregullator, duke i nxitur qytetarët dhe bizneset drejt një qëndrimi të caktuar me përdorimin e stimujve ekonomik</w:t>
      </w:r>
      <w:r w:rsidRPr="00815D85">
        <w:rPr>
          <w:rFonts w:ascii="Times New Roman" w:hAnsi="Times New Roman" w:cs="Times New Roman"/>
          <w:sz w:val="24"/>
          <w:szCs w:val="24"/>
        </w:rPr>
        <w:t>ë</w:t>
      </w:r>
      <w:r w:rsidR="00042752" w:rsidRPr="00815D85">
        <w:rPr>
          <w:rFonts w:ascii="Times New Roman" w:hAnsi="Times New Roman" w:cs="Times New Roman"/>
          <w:sz w:val="24"/>
          <w:szCs w:val="24"/>
        </w:rPr>
        <w:t>.</w:t>
      </w:r>
    </w:p>
    <w:p w14:paraId="64E5C51C" w14:textId="77777777" w:rsidR="00266DAA" w:rsidRPr="00815D85" w:rsidRDefault="00266DAA" w:rsidP="008611B6">
      <w:pPr>
        <w:pStyle w:val="BodyText"/>
        <w:tabs>
          <w:tab w:val="left" w:pos="720"/>
        </w:tabs>
        <w:snapToGrid w:val="0"/>
        <w:ind w:left="676" w:right="26"/>
        <w:jc w:val="both"/>
        <w:rPr>
          <w:rFonts w:ascii="Times New Roman" w:hAnsi="Times New Roman" w:cs="Times New Roman"/>
          <w:sz w:val="24"/>
          <w:szCs w:val="24"/>
        </w:rPr>
      </w:pPr>
    </w:p>
    <w:p w14:paraId="5DC7B849" w14:textId="77777777" w:rsidR="00266DAA" w:rsidRPr="00815D85" w:rsidRDefault="00042752" w:rsidP="008611B6">
      <w:pPr>
        <w:pStyle w:val="ListParagraph"/>
        <w:numPr>
          <w:ilvl w:val="0"/>
          <w:numId w:val="139"/>
        </w:numPr>
        <w:tabs>
          <w:tab w:val="left" w:pos="720"/>
        </w:tabs>
        <w:snapToGrid w:val="0"/>
        <w:ind w:right="26"/>
        <w:rPr>
          <w:rFonts w:ascii="Times New Roman" w:hAnsi="Times New Roman" w:cs="Times New Roman"/>
          <w:sz w:val="24"/>
          <w:szCs w:val="24"/>
        </w:rPr>
      </w:pPr>
      <w:r w:rsidRPr="00815D85">
        <w:rPr>
          <w:rFonts w:ascii="Times New Roman" w:hAnsi="Times New Roman" w:cs="Times New Roman"/>
          <w:sz w:val="24"/>
          <w:szCs w:val="24"/>
        </w:rPr>
        <w:t>Prandaj, para se të vendoset nëse do të bëhet rregullimi me ligj në një fushë të caktuar, duhet të tregohet kujdes për të vlerësuar nëse ekzistojnë rregulla ose struktura të vetërregullimit dhe, në rast se ekzistojnë, duhet vlerësuar nëse ato janë efektivë në rregullimin e kësaj fushe. Nëse nuk ekzistojnë struktura të vetërregullimit, atëherë duhet të vlerësohet mundësia e përfshirjes së tyre në vend të rregullimit me ligj.</w:t>
      </w:r>
      <w:r w:rsidRPr="00815D85">
        <w:rPr>
          <w:rStyle w:val="FootnoteReference"/>
          <w:rFonts w:ascii="Times New Roman" w:hAnsi="Times New Roman" w:cs="Times New Roman"/>
          <w:sz w:val="24"/>
          <w:szCs w:val="24"/>
        </w:rPr>
        <w:footnoteReference w:id="94"/>
      </w:r>
      <w:r w:rsidRPr="00815D85">
        <w:rPr>
          <w:rFonts w:ascii="Times New Roman" w:hAnsi="Times New Roman" w:cs="Times New Roman"/>
          <w:sz w:val="24"/>
          <w:szCs w:val="24"/>
        </w:rPr>
        <w:t xml:space="preserve">Instrumenti i duhur për të bërë vlerësimin e alternativave të mundshme përpara vendimmarjes për inciativa ligjore është </w:t>
      </w:r>
      <w:r w:rsidRPr="00815D85">
        <w:rPr>
          <w:rFonts w:ascii="Times New Roman" w:hAnsi="Times New Roman" w:cs="Times New Roman"/>
          <w:bCs/>
          <w:sz w:val="24"/>
          <w:szCs w:val="24"/>
        </w:rPr>
        <w:t>Raporti i Vlerësimit të Ndikimit</w:t>
      </w:r>
      <w:r w:rsidRPr="00815D85">
        <w:rPr>
          <w:rFonts w:ascii="Times New Roman" w:hAnsi="Times New Roman" w:cs="Times New Roman"/>
          <w:sz w:val="24"/>
          <w:szCs w:val="24"/>
        </w:rPr>
        <w:t xml:space="preserve"> (për më tepër shih Pjesën C nënseksioni 1.1 të këtij Manuali).</w:t>
      </w:r>
    </w:p>
    <w:p w14:paraId="51F59EB0" w14:textId="77777777" w:rsidR="003B3762" w:rsidRPr="00815D85" w:rsidRDefault="003B3762" w:rsidP="008611B6">
      <w:pPr>
        <w:snapToGrid w:val="0"/>
        <w:ind w:left="720" w:right="26"/>
        <w:rPr>
          <w:rFonts w:ascii="Times New Roman" w:hAnsi="Times New Roman" w:cs="Times New Roman"/>
          <w:b/>
          <w:bCs/>
          <w:color w:val="0070C0"/>
          <w:sz w:val="24"/>
          <w:szCs w:val="24"/>
        </w:rPr>
      </w:pPr>
    </w:p>
    <w:p w14:paraId="56D59B6E" w14:textId="77777777" w:rsidR="00B01E74" w:rsidRPr="00815D85" w:rsidRDefault="000E46C3" w:rsidP="008611B6">
      <w:pPr>
        <w:pStyle w:val="ListParagraph"/>
        <w:numPr>
          <w:ilvl w:val="1"/>
          <w:numId w:val="4"/>
        </w:numPr>
        <w:snapToGrid w:val="0"/>
        <w:ind w:left="1440" w:right="26" w:hanging="72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Implikimet</w:t>
      </w:r>
      <w:r w:rsidR="00042752" w:rsidRPr="00815D85">
        <w:rPr>
          <w:rFonts w:ascii="Times New Roman" w:hAnsi="Times New Roman" w:cs="Times New Roman"/>
          <w:b/>
          <w:bCs/>
          <w:color w:val="0070C0"/>
          <w:sz w:val="24"/>
          <w:szCs w:val="24"/>
        </w:rPr>
        <w:t xml:space="preserve"> për hartuesin</w:t>
      </w:r>
    </w:p>
    <w:p w14:paraId="5BB8AE77" w14:textId="77777777" w:rsidR="00651DBE" w:rsidRPr="00815D85" w:rsidRDefault="00651DBE" w:rsidP="008611B6">
      <w:pPr>
        <w:pStyle w:val="BodyText"/>
        <w:snapToGrid w:val="0"/>
        <w:ind w:left="720" w:right="26"/>
        <w:jc w:val="both"/>
        <w:rPr>
          <w:rFonts w:ascii="Times New Roman" w:hAnsi="Times New Roman" w:cs="Times New Roman"/>
          <w:sz w:val="24"/>
          <w:szCs w:val="24"/>
        </w:rPr>
      </w:pPr>
    </w:p>
    <w:p w14:paraId="5709ED76" w14:textId="77777777" w:rsidR="00CB1EB2" w:rsidRPr="00815D85" w:rsidRDefault="00CB1EB2" w:rsidP="008611B6">
      <w:pPr>
        <w:pStyle w:val="BodyText"/>
        <w:numPr>
          <w:ilvl w:val="0"/>
          <w:numId w:val="139"/>
        </w:numPr>
        <w:snapToGrid w:val="0"/>
        <w:ind w:left="720" w:right="26"/>
        <w:jc w:val="both"/>
        <w:rPr>
          <w:rFonts w:ascii="Times New Roman" w:hAnsi="Times New Roman" w:cs="Times New Roman"/>
          <w:sz w:val="24"/>
          <w:szCs w:val="24"/>
        </w:rPr>
      </w:pPr>
      <w:r w:rsidRPr="00815D85">
        <w:rPr>
          <w:rFonts w:ascii="Times New Roman" w:hAnsi="Times New Roman" w:cs="Times New Roman"/>
          <w:sz w:val="24"/>
          <w:szCs w:val="24"/>
        </w:rPr>
        <w:lastRenderedPageBreak/>
        <w:t xml:space="preserve">Hartuesi i ligjeve duhet të sigurojë që projektligjet dhe projektaktet nënligjore të respektojnë hierarkinë, statusin dhe efektin e normave ligjore të parashikuara në Kushtetutë. Prandaj, dispozitat e ligjeve dhe akteve nënligjore duhet të jenë në përputhje me Kushtetutën, me marrëveshjet ndërkombëtare të ratifikuara ose me acquis-në e BE-së. Po kështu, aktet nënligjore nuk duhet të shkojnë përtej kompetencave të ligjeve në bazë të të cilave ato dalin, dhe dispozitat e akteve nënligjore nuk duhet të bien ndesh me dispozitat e vetë ligjeve, marrëveshjeve ndërkombëtare të ratifikuara ose acquis-në e zbatueshëm për rastin konkret. </w:t>
      </w:r>
    </w:p>
    <w:p w14:paraId="32E7A6BA" w14:textId="77777777" w:rsidR="003B3762" w:rsidRPr="00815D85" w:rsidRDefault="003B3762" w:rsidP="008611B6">
      <w:pPr>
        <w:pStyle w:val="BodyText"/>
        <w:snapToGrid w:val="0"/>
        <w:ind w:left="720" w:right="26"/>
        <w:jc w:val="both"/>
        <w:rPr>
          <w:rFonts w:ascii="Times New Roman" w:hAnsi="Times New Roman" w:cs="Times New Roman"/>
          <w:sz w:val="24"/>
          <w:szCs w:val="24"/>
        </w:rPr>
      </w:pPr>
    </w:p>
    <w:p w14:paraId="7BF405C2" w14:textId="77777777" w:rsidR="00CB1EB2" w:rsidRPr="00815D85" w:rsidRDefault="00CB1EB2" w:rsidP="008611B6">
      <w:pPr>
        <w:pStyle w:val="BodyText"/>
        <w:numPr>
          <w:ilvl w:val="0"/>
          <w:numId w:val="139"/>
        </w:numPr>
        <w:snapToGrid w:val="0"/>
        <w:ind w:left="720" w:right="26"/>
        <w:jc w:val="both"/>
        <w:rPr>
          <w:rFonts w:ascii="Times New Roman" w:hAnsi="Times New Roman" w:cs="Times New Roman"/>
          <w:sz w:val="24"/>
          <w:szCs w:val="24"/>
        </w:rPr>
      </w:pPr>
      <w:r w:rsidRPr="00815D85">
        <w:rPr>
          <w:rFonts w:ascii="Times New Roman" w:hAnsi="Times New Roman" w:cs="Times New Roman"/>
          <w:sz w:val="24"/>
          <w:szCs w:val="24"/>
        </w:rPr>
        <w:t>Fakti që të gjitha ligjet kanë hierarki dhe status të njëjtë, shkakton përgjegjësi të veçantë për hartuesit dhe për procesin legjislativ. Përgjegjësitë dhe ndërlikimet më tipike parashikohen si më poshtë:</w:t>
      </w:r>
    </w:p>
    <w:p w14:paraId="5B8DDBA9" w14:textId="77777777" w:rsidR="00266DAA" w:rsidRPr="00815D85" w:rsidRDefault="00266DAA" w:rsidP="008611B6">
      <w:pPr>
        <w:pStyle w:val="BodyText"/>
        <w:snapToGrid w:val="0"/>
        <w:ind w:left="720" w:right="26"/>
        <w:jc w:val="both"/>
        <w:rPr>
          <w:rFonts w:ascii="Times New Roman" w:hAnsi="Times New Roman" w:cs="Times New Roman"/>
          <w:sz w:val="24"/>
          <w:szCs w:val="24"/>
        </w:rPr>
      </w:pPr>
    </w:p>
    <w:p w14:paraId="6C30C9B8" w14:textId="77777777" w:rsidR="00266DAA" w:rsidRPr="00815D85" w:rsidRDefault="00CB1EB2" w:rsidP="008611B6">
      <w:pPr>
        <w:pStyle w:val="BodyText"/>
        <w:numPr>
          <w:ilvl w:val="0"/>
          <w:numId w:val="160"/>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Për të mbrojtur rëndësinë e tyre sipas Kushtetutës, ligjet për të cilat kërkohet një shumicë e cilësuar, duhet të ndryshohen vetëm me ligje të cilat miratohen me të njëjtën procedurë dhe jo me shumicë të thjeshtë siç parashikohet në nenin 78 të Kushtetutës</w:t>
      </w:r>
      <w:r w:rsidR="00042752" w:rsidRPr="00815D85">
        <w:rPr>
          <w:rFonts w:ascii="Times New Roman" w:hAnsi="Times New Roman" w:cs="Times New Roman"/>
          <w:sz w:val="24"/>
          <w:szCs w:val="24"/>
        </w:rPr>
        <w:t>.</w:t>
      </w:r>
      <w:r w:rsidR="00042752" w:rsidRPr="00815D85">
        <w:rPr>
          <w:rStyle w:val="FootnoteReference"/>
          <w:rFonts w:ascii="Times New Roman" w:hAnsi="Times New Roman" w:cs="Times New Roman"/>
          <w:sz w:val="24"/>
          <w:szCs w:val="24"/>
        </w:rPr>
        <w:footnoteReference w:id="95"/>
      </w:r>
    </w:p>
    <w:p w14:paraId="26B78431" w14:textId="77777777" w:rsidR="00266DAA" w:rsidRPr="00815D85" w:rsidRDefault="00266DAA" w:rsidP="008611B6">
      <w:pPr>
        <w:pStyle w:val="BodyText"/>
        <w:snapToGrid w:val="0"/>
        <w:ind w:left="1440" w:right="26"/>
        <w:jc w:val="both"/>
        <w:rPr>
          <w:rFonts w:ascii="Times New Roman" w:hAnsi="Times New Roman" w:cs="Times New Roman"/>
          <w:sz w:val="24"/>
          <w:szCs w:val="24"/>
        </w:rPr>
      </w:pPr>
    </w:p>
    <w:p w14:paraId="69571873" w14:textId="77777777" w:rsidR="00266DAA" w:rsidRPr="00815D85" w:rsidRDefault="00CB1EB2" w:rsidP="008611B6">
      <w:pPr>
        <w:pStyle w:val="BodyText"/>
        <w:numPr>
          <w:ilvl w:val="0"/>
          <w:numId w:val="160"/>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Disa ligje në Shqipëri, siç është ligji i buxhetit, kanë një natyrë të përgjithshme dhe kanë ndikim të madh tek një numër i konsiderueshëm ligjesh të tjera. Derogimi nga këto lloje ligjesh, të cilat parashikojnë parime të përgjithshme mbi të cilat hartohen ligje të tjera, duhet të bëhet me kujdes. Derogime të tilla mund të dëmtojnë zbatimin uniform të ligjeve të përgjithshme dhe koherencën me ligje të tjera. Megjithatë mund të ketë fusha të cilat kërkojnë një rregullim të veçantë i cili nuk bazohet në parime të përgjithshme të ligjeve bazë. Në raste të tilla duhet dhënë një shpjegim i detajuar në relacionin që shoqëron projektligjin.</w:t>
      </w:r>
    </w:p>
    <w:p w14:paraId="4D51ED03" w14:textId="77777777" w:rsidR="00266DAA" w:rsidRPr="00815D85" w:rsidRDefault="00266DAA" w:rsidP="008611B6">
      <w:pPr>
        <w:pStyle w:val="ListParagraph"/>
        <w:rPr>
          <w:rFonts w:ascii="Times New Roman" w:hAnsi="Times New Roman" w:cs="Times New Roman"/>
          <w:sz w:val="24"/>
          <w:szCs w:val="24"/>
        </w:rPr>
      </w:pPr>
    </w:p>
    <w:p w14:paraId="5AFE61E2" w14:textId="77777777" w:rsidR="00266DAA" w:rsidRPr="00815D85" w:rsidRDefault="00CB1EB2" w:rsidP="008611B6">
      <w:pPr>
        <w:pStyle w:val="BodyText"/>
        <w:numPr>
          <w:ilvl w:val="0"/>
          <w:numId w:val="160"/>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Çështje që janë të ngjashme duhet të rregullohen me një ligj të vetëm, në vend që të shpërndahen në ligje të ndryshme. Legjislacioni duhet të shihet si një program veprimi ku pyetjet dhe përgjigjet, faktet dhe rrjedhojat ligjore përcaktohen sa më ngushtë të jetë e mundur në lidhje me njëra tjetrën. Prandaj, nuk duhet që të miratohen disa ligje që lidhen me të njëjtin problem, ose të plotësohet një ligj i përgjithshëm me disa ligje të tjera të veçanta. Në vend të kësaj praktike, duhet bërë kodifikim, apo duhet të nxirren akte nënligjore.</w:t>
      </w:r>
    </w:p>
    <w:p w14:paraId="6BFDF41D" w14:textId="77777777" w:rsidR="00266DAA" w:rsidRPr="00815D85" w:rsidRDefault="00266DAA" w:rsidP="008611B6">
      <w:pPr>
        <w:pStyle w:val="ListParagraph"/>
        <w:rPr>
          <w:rFonts w:ascii="Times New Roman" w:hAnsi="Times New Roman" w:cs="Times New Roman"/>
          <w:sz w:val="24"/>
          <w:szCs w:val="24"/>
        </w:rPr>
      </w:pPr>
    </w:p>
    <w:p w14:paraId="088AF4A6" w14:textId="77777777" w:rsidR="00266DAA" w:rsidRPr="00815D85" w:rsidRDefault="00CB1EB2" w:rsidP="008611B6">
      <w:pPr>
        <w:pStyle w:val="BodyText"/>
        <w:numPr>
          <w:ilvl w:val="0"/>
          <w:numId w:val="160"/>
        </w:numPr>
        <w:snapToGrid w:val="0"/>
        <w:ind w:right="26"/>
        <w:jc w:val="both"/>
        <w:rPr>
          <w:rFonts w:ascii="Times New Roman" w:hAnsi="Times New Roman" w:cs="Times New Roman"/>
          <w:sz w:val="24"/>
          <w:szCs w:val="24"/>
        </w:rPr>
      </w:pPr>
      <w:r w:rsidRPr="00815D85">
        <w:rPr>
          <w:rFonts w:ascii="Times New Roman" w:hAnsi="Times New Roman" w:cs="Times New Roman"/>
          <w:sz w:val="24"/>
          <w:szCs w:val="24"/>
        </w:rPr>
        <w:t>Sidoqoftë, hartuesi duhet të sigurojë që një projektligj të jetë në përputhje me rendin ligjor ekzistues dhe të sigurojë, nëpërmjet ndryshimeve ose shfuqizimeve, koherencën e legjislacionit, duke eliminuar konfliktet midis dispozitave të ndryshme ligjore, në përputhje me detyrimin kushtetues të qartësisë, parashikueshmërisë dhe kuptueshmërisë për publikun.</w:t>
      </w:r>
      <w:r w:rsidRPr="00815D85">
        <w:rPr>
          <w:rStyle w:val="FootnoteReference"/>
          <w:rFonts w:ascii="Times New Roman" w:hAnsi="Times New Roman" w:cs="Times New Roman"/>
          <w:sz w:val="24"/>
          <w:szCs w:val="24"/>
        </w:rPr>
        <w:footnoteReference w:id="96"/>
      </w:r>
    </w:p>
    <w:p w14:paraId="55D83E60" w14:textId="77777777" w:rsidR="00B01E74" w:rsidRPr="00815D85" w:rsidRDefault="00B01E74" w:rsidP="008611B6">
      <w:pPr>
        <w:pStyle w:val="ListParagraph"/>
        <w:ind w:right="26"/>
        <w:rPr>
          <w:rFonts w:ascii="Times New Roman" w:hAnsi="Times New Roman" w:cs="Times New Roman"/>
          <w:sz w:val="24"/>
          <w:szCs w:val="24"/>
        </w:rPr>
      </w:pPr>
    </w:p>
    <w:p w14:paraId="63DDB9F2" w14:textId="77777777" w:rsidR="00B01E74" w:rsidRPr="00815D85" w:rsidRDefault="00B01E74" w:rsidP="008611B6">
      <w:pPr>
        <w:pStyle w:val="ListParagraph"/>
        <w:ind w:right="26"/>
        <w:rPr>
          <w:rFonts w:ascii="Times New Roman" w:hAnsi="Times New Roman" w:cs="Times New Roman"/>
          <w:sz w:val="24"/>
          <w:szCs w:val="24"/>
        </w:rPr>
      </w:pPr>
    </w:p>
    <w:p w14:paraId="4C336748" w14:textId="77777777" w:rsidR="00266DAA" w:rsidRPr="00815D85" w:rsidRDefault="00042752" w:rsidP="008611B6">
      <w:pPr>
        <w:pStyle w:val="BodyText"/>
        <w:tabs>
          <w:tab w:val="left" w:pos="720"/>
        </w:tabs>
        <w:snapToGrid w:val="0"/>
        <w:ind w:left="676" w:right="26"/>
        <w:jc w:val="both"/>
        <w:rPr>
          <w:rFonts w:ascii="Times New Roman" w:hAnsi="Times New Roman" w:cs="Times New Roman"/>
          <w:sz w:val="24"/>
          <w:szCs w:val="24"/>
        </w:rPr>
      </w:pPr>
      <w:r w:rsidRPr="00815D85">
        <w:rPr>
          <w:rFonts w:ascii="Times New Roman" w:hAnsi="Times New Roman" w:cs="Times New Roman"/>
          <w:sz w:val="24"/>
          <w:szCs w:val="24"/>
        </w:rPr>
        <w:br w:type="page"/>
      </w:r>
    </w:p>
    <w:p w14:paraId="6B0E2459" w14:textId="77777777" w:rsidR="00800B55" w:rsidRPr="00815D85" w:rsidRDefault="00042752" w:rsidP="008611B6">
      <w:pPr>
        <w:spacing w:before="55"/>
        <w:ind w:right="-43"/>
        <w:jc w:val="center"/>
        <w:outlineLvl w:val="0"/>
        <w:rPr>
          <w:rFonts w:ascii="Times New Roman" w:hAnsi="Times New Roman" w:cs="Times New Roman"/>
          <w:color w:val="0070C0"/>
          <w:sz w:val="24"/>
          <w:szCs w:val="24"/>
        </w:rPr>
      </w:pPr>
      <w:r w:rsidRPr="00815D85">
        <w:rPr>
          <w:rFonts w:ascii="Times New Roman" w:hAnsi="Times New Roman" w:cs="Times New Roman"/>
          <w:color w:val="0070C0"/>
          <w:sz w:val="24"/>
          <w:szCs w:val="24"/>
        </w:rPr>
        <w:lastRenderedPageBreak/>
        <w:t>Pjesa B</w:t>
      </w:r>
    </w:p>
    <w:p w14:paraId="18955974" w14:textId="77777777" w:rsidR="00800B55" w:rsidRPr="00815D85" w:rsidRDefault="00042752" w:rsidP="008611B6">
      <w:pPr>
        <w:ind w:right="-40"/>
        <w:jc w:val="center"/>
        <w:outlineLvl w:val="0"/>
        <w:rPr>
          <w:rFonts w:ascii="Times New Roman" w:hAnsi="Times New Roman" w:cs="Times New Roman"/>
          <w:color w:val="0070C0"/>
          <w:sz w:val="24"/>
          <w:szCs w:val="24"/>
        </w:rPr>
      </w:pPr>
      <w:r w:rsidRPr="00815D85">
        <w:rPr>
          <w:rFonts w:ascii="Times New Roman" w:hAnsi="Times New Roman" w:cs="Times New Roman"/>
          <w:color w:val="0070C0"/>
          <w:sz w:val="24"/>
          <w:szCs w:val="24"/>
        </w:rPr>
        <w:t>Vlerësimii legjislacionit</w:t>
      </w:r>
    </w:p>
    <w:p w14:paraId="34957901" w14:textId="77777777" w:rsidR="00800B55" w:rsidRPr="00815D85" w:rsidRDefault="00042752" w:rsidP="008611B6">
      <w:pPr>
        <w:numPr>
          <w:ilvl w:val="0"/>
          <w:numId w:val="10"/>
        </w:numPr>
        <w:ind w:firstLine="0"/>
        <w:jc w:val="both"/>
        <w:outlineLvl w:val="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Termat e referencës</w:t>
      </w:r>
    </w:p>
    <w:p w14:paraId="654FE83D" w14:textId="77777777" w:rsidR="00800B55" w:rsidRPr="00815D85" w:rsidRDefault="00800B55" w:rsidP="008611B6">
      <w:pPr>
        <w:ind w:left="720" w:hanging="720"/>
        <w:rPr>
          <w:rFonts w:ascii="Times New Roman" w:hAnsi="Times New Roman" w:cs="Times New Roman"/>
          <w:b/>
          <w:sz w:val="24"/>
          <w:szCs w:val="24"/>
        </w:rPr>
      </w:pPr>
    </w:p>
    <w:p w14:paraId="458D53F0" w14:textId="77777777"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Përgjegjësia e Ministrisë së Drejtësisë për vlerësimin e legjislacionit përcaktohet në nenin 24(2) të LKM-së, në paragrafin 22 të RKM-së, si dhe në nenin 6(3) të LMD-së. Po kështu, në paragrafin 31 të RKM-së përcaktohet detyrimi për ministrin propozues për të reflektuar në ripunimin e projektaktit mendimin juridik të Ministrit të Drejtësisë, në lidhje me ligjshmërinë e formës dhe përmbajtjes së projektaktit, duke kryer për këtë qëllim, nëse çmohet e nevojshme, konsultime të përbashkëta ose ridërgimin e projektaktit për një mendim përfundimtar.</w:t>
      </w:r>
    </w:p>
    <w:p w14:paraId="59D9E79E" w14:textId="77777777" w:rsidR="00800B55" w:rsidRPr="00815D85" w:rsidRDefault="00800B55" w:rsidP="008611B6">
      <w:pPr>
        <w:tabs>
          <w:tab w:val="left" w:pos="720"/>
        </w:tabs>
        <w:ind w:left="720"/>
        <w:rPr>
          <w:rFonts w:ascii="Times New Roman" w:hAnsi="Times New Roman" w:cs="Times New Roman"/>
          <w:sz w:val="24"/>
          <w:szCs w:val="24"/>
        </w:rPr>
      </w:pPr>
    </w:p>
    <w:p w14:paraId="1797728A" w14:textId="77777777" w:rsidR="00800B55" w:rsidRPr="00815D85" w:rsidRDefault="00042752" w:rsidP="008611B6">
      <w:pPr>
        <w:numPr>
          <w:ilvl w:val="0"/>
          <w:numId w:val="139"/>
        </w:numPr>
        <w:tabs>
          <w:tab w:val="left" w:pos="720"/>
        </w:tabs>
        <w:ind w:left="720" w:hanging="720"/>
        <w:jc w:val="both"/>
        <w:rPr>
          <w:rFonts w:ascii="Times New Roman" w:hAnsi="Times New Roman" w:cs="Times New Roman"/>
          <w:b/>
          <w:sz w:val="24"/>
          <w:szCs w:val="24"/>
        </w:rPr>
      </w:pPr>
      <w:r w:rsidRPr="00815D85">
        <w:rPr>
          <w:rFonts w:ascii="Times New Roman" w:hAnsi="Times New Roman" w:cs="Times New Roman"/>
          <w:sz w:val="24"/>
          <w:szCs w:val="24"/>
        </w:rPr>
        <w:t>Veprimtaria e vlerësimit të legjislacionit që realizohet nga Ministria e Drejtësisë mbështet veprimtaritë legjislative të ministrive të linjës dhe institucioneve të tjera qendrore. Ajo shqyrton:</w:t>
      </w:r>
    </w:p>
    <w:p w14:paraId="2811DF51" w14:textId="77777777" w:rsidR="00800B55" w:rsidRPr="00815D85" w:rsidRDefault="00042752" w:rsidP="008611B6">
      <w:pPr>
        <w:tabs>
          <w:tab w:val="left" w:pos="720"/>
        </w:tabs>
        <w:rPr>
          <w:rFonts w:ascii="Times New Roman" w:hAnsi="Times New Roman" w:cs="Times New Roman"/>
          <w:b/>
          <w:sz w:val="24"/>
          <w:szCs w:val="24"/>
        </w:rPr>
      </w:pPr>
      <w:r w:rsidRPr="00815D85">
        <w:rPr>
          <w:rFonts w:ascii="Times New Roman" w:hAnsi="Times New Roman" w:cs="Times New Roman"/>
          <w:b/>
          <w:sz w:val="24"/>
          <w:szCs w:val="24"/>
        </w:rPr>
        <w:tab/>
      </w:r>
    </w:p>
    <w:p w14:paraId="50B0EF55" w14:textId="77777777" w:rsidR="00800B55" w:rsidRPr="00815D85" w:rsidRDefault="00042752" w:rsidP="008611B6">
      <w:pPr>
        <w:numPr>
          <w:ilvl w:val="1"/>
          <w:numId w:val="139"/>
        </w:numPr>
        <w:tabs>
          <w:tab w:val="left" w:pos="720"/>
        </w:tabs>
        <w:ind w:left="1080"/>
        <w:jc w:val="both"/>
        <w:rPr>
          <w:rFonts w:ascii="Times New Roman" w:hAnsi="Times New Roman" w:cs="Times New Roman"/>
          <w:sz w:val="24"/>
          <w:szCs w:val="24"/>
        </w:rPr>
      </w:pPr>
      <w:r w:rsidRPr="00815D85">
        <w:rPr>
          <w:rFonts w:ascii="Times New Roman" w:hAnsi="Times New Roman" w:cs="Times New Roman"/>
          <w:sz w:val="24"/>
          <w:szCs w:val="24"/>
        </w:rPr>
        <w:t>projektligjet të hartuara nga ministritë përkatëse përpara se ato të paraqiten në Këshillin e Ministrave për shqyrtim dhe miratim;</w:t>
      </w:r>
    </w:p>
    <w:p w14:paraId="2EDA5F9B" w14:textId="77777777" w:rsidR="00800B55" w:rsidRPr="00815D85" w:rsidRDefault="00042752" w:rsidP="008611B6">
      <w:pPr>
        <w:numPr>
          <w:ilvl w:val="1"/>
          <w:numId w:val="139"/>
        </w:numPr>
        <w:tabs>
          <w:tab w:val="left" w:pos="720"/>
          <w:tab w:val="left" w:pos="1243"/>
        </w:tabs>
        <w:ind w:left="1080"/>
        <w:jc w:val="both"/>
        <w:rPr>
          <w:rFonts w:ascii="Times New Roman" w:hAnsi="Times New Roman" w:cs="Times New Roman"/>
          <w:sz w:val="24"/>
          <w:szCs w:val="24"/>
        </w:rPr>
      </w:pPr>
      <w:r w:rsidRPr="00815D85">
        <w:rPr>
          <w:rFonts w:ascii="Times New Roman" w:hAnsi="Times New Roman" w:cs="Times New Roman"/>
          <w:sz w:val="24"/>
          <w:szCs w:val="24"/>
        </w:rPr>
        <w:t>projektaktet nënligjore të hartuara nga ministritë përkatëse përpara se ato të paraqiten në Këshillin e Ministrave për shqyrtim dhe miratim;</w:t>
      </w:r>
    </w:p>
    <w:p w14:paraId="0A927AFA" w14:textId="77777777" w:rsidR="00800B55" w:rsidRPr="00815D85" w:rsidRDefault="00042752" w:rsidP="008611B6">
      <w:pPr>
        <w:numPr>
          <w:ilvl w:val="1"/>
          <w:numId w:val="139"/>
        </w:numPr>
        <w:tabs>
          <w:tab w:val="left" w:pos="720"/>
          <w:tab w:val="left" w:pos="1243"/>
        </w:tabs>
        <w:ind w:left="1080"/>
        <w:jc w:val="both"/>
        <w:rPr>
          <w:rFonts w:ascii="Times New Roman" w:hAnsi="Times New Roman" w:cs="Times New Roman"/>
          <w:sz w:val="24"/>
          <w:szCs w:val="24"/>
        </w:rPr>
      </w:pPr>
      <w:r w:rsidRPr="00815D85">
        <w:rPr>
          <w:rFonts w:ascii="Times New Roman" w:hAnsi="Times New Roman" w:cs="Times New Roman"/>
          <w:sz w:val="24"/>
          <w:szCs w:val="24"/>
        </w:rPr>
        <w:t>projektaktet nënligjore të hartuara nga ministritë përkatëse përpara se ato të nxirren (me përjashtim të akteve nënligjore me karakter individual), dhe</w:t>
      </w:r>
    </w:p>
    <w:p w14:paraId="30848F1B" w14:textId="77777777" w:rsidR="00800B55" w:rsidRPr="00815D85" w:rsidRDefault="00042752" w:rsidP="008611B6">
      <w:pPr>
        <w:numPr>
          <w:ilvl w:val="1"/>
          <w:numId w:val="139"/>
        </w:numPr>
        <w:tabs>
          <w:tab w:val="left" w:pos="720"/>
          <w:tab w:val="left" w:pos="1243"/>
        </w:tabs>
        <w:ind w:left="1080"/>
        <w:jc w:val="both"/>
        <w:rPr>
          <w:rFonts w:ascii="Times New Roman" w:hAnsi="Times New Roman" w:cs="Times New Roman"/>
          <w:sz w:val="24"/>
          <w:szCs w:val="24"/>
        </w:rPr>
      </w:pPr>
      <w:r w:rsidRPr="00815D85">
        <w:rPr>
          <w:rFonts w:ascii="Times New Roman" w:hAnsi="Times New Roman" w:cs="Times New Roman"/>
          <w:sz w:val="24"/>
          <w:szCs w:val="24"/>
        </w:rPr>
        <w:t>projektaktet nënligjore të hartuara nga drejtuesit e institucioneve të tjera qendrore të autorizuar për ta bërë këtë në bazë të delegimit ligjor përpara se ato të nxirren (me përjashtim të akteve nënligjore me karakter individual).</w:t>
      </w:r>
    </w:p>
    <w:p w14:paraId="6872C0D1" w14:textId="77777777" w:rsidR="00800B55" w:rsidRPr="00815D85" w:rsidRDefault="00042752" w:rsidP="008611B6">
      <w:pPr>
        <w:tabs>
          <w:tab w:val="left" w:pos="720"/>
        </w:tabs>
        <w:ind w:left="720" w:hanging="720"/>
        <w:rPr>
          <w:rFonts w:ascii="Times New Roman" w:hAnsi="Times New Roman" w:cs="Times New Roman"/>
          <w:sz w:val="24"/>
          <w:szCs w:val="24"/>
        </w:rPr>
      </w:pPr>
      <w:r w:rsidRPr="00815D85">
        <w:rPr>
          <w:rFonts w:ascii="Times New Roman" w:hAnsi="Times New Roman" w:cs="Times New Roman"/>
          <w:sz w:val="24"/>
          <w:szCs w:val="24"/>
        </w:rPr>
        <w:tab/>
      </w:r>
    </w:p>
    <w:p w14:paraId="155C131B" w14:textId="5F51C1C1"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Ministri i Drejtësisë ka një rol të rëndësishëm për shqyrtimin e projektakteve gjatë procesit parlamentar, veçanërisht për çështjet në</w:t>
      </w:r>
      <w:r w:rsidR="003472CD" w:rsidRPr="00815D85">
        <w:rPr>
          <w:rFonts w:ascii="Times New Roman" w:hAnsi="Times New Roman" w:cs="Times New Roman"/>
          <w:sz w:val="24"/>
          <w:szCs w:val="24"/>
        </w:rPr>
        <w:t xml:space="preserve"> fushën e përgjegjësisë së tij.</w:t>
      </w:r>
      <w:r w:rsidR="008B6B12">
        <w:rPr>
          <w:rFonts w:ascii="Times New Roman" w:hAnsi="Times New Roman" w:cs="Times New Roman"/>
          <w:sz w:val="24"/>
          <w:szCs w:val="24"/>
        </w:rPr>
        <w:t xml:space="preserve"> </w:t>
      </w:r>
      <w:r w:rsidRPr="00815D85">
        <w:rPr>
          <w:rFonts w:ascii="Times New Roman" w:hAnsi="Times New Roman" w:cs="Times New Roman"/>
          <w:sz w:val="24"/>
          <w:szCs w:val="24"/>
        </w:rPr>
        <w:t>Sipas parashikimit në nenin 47 të R</w:t>
      </w:r>
      <w:r w:rsidR="003472CD" w:rsidRPr="00815D85">
        <w:rPr>
          <w:rFonts w:ascii="Times New Roman" w:hAnsi="Times New Roman" w:cs="Times New Roman"/>
          <w:sz w:val="24"/>
          <w:szCs w:val="24"/>
        </w:rPr>
        <w:t>K-së</w:t>
      </w:r>
      <w:r w:rsidRPr="00815D85">
        <w:rPr>
          <w:rFonts w:ascii="Times New Roman" w:hAnsi="Times New Roman" w:cs="Times New Roman"/>
          <w:sz w:val="24"/>
          <w:szCs w:val="24"/>
          <w:vertAlign w:val="superscript"/>
        </w:rPr>
        <w:footnoteReference w:id="97"/>
      </w:r>
      <w:r w:rsidRPr="00815D85">
        <w:rPr>
          <w:rFonts w:ascii="Times New Roman" w:hAnsi="Times New Roman" w:cs="Times New Roman"/>
          <w:sz w:val="24"/>
          <w:szCs w:val="24"/>
        </w:rPr>
        <w:t>, anëtarët e Këshillit të Ministrave kanë të drejtë, dhe kur u kërkohet e kanë për detyrë, të marrin pjesë në seancë plenare ose në mbledhjet e komisioneve dhe nënkomisioneve. Atyre u jepet fjala sa herë që e kërkojnë. Për më tepër,</w:t>
      </w:r>
      <w:r w:rsidR="00363E14" w:rsidRPr="00815D85">
        <w:rPr>
          <w:rFonts w:ascii="Times New Roman" w:hAnsi="Times New Roman" w:cs="Times New Roman"/>
          <w:sz w:val="24"/>
          <w:szCs w:val="24"/>
        </w:rPr>
        <w:t xml:space="preserve"> strukturat </w:t>
      </w:r>
      <w:r w:rsidRPr="00815D85">
        <w:rPr>
          <w:rFonts w:ascii="Times New Roman" w:hAnsi="Times New Roman" w:cs="Times New Roman"/>
          <w:sz w:val="24"/>
          <w:szCs w:val="24"/>
        </w:rPr>
        <w:t>e specializuara të Ministrisë së Drejtësisë mund të bashkëpunojnë me shërbimin juridik të Kuvendit gjatë procesit të shqyrtimit të projektakt</w:t>
      </w:r>
      <w:r w:rsidR="00363E14" w:rsidRPr="00815D85">
        <w:rPr>
          <w:rFonts w:ascii="Times New Roman" w:hAnsi="Times New Roman" w:cs="Times New Roman"/>
          <w:sz w:val="24"/>
          <w:szCs w:val="24"/>
        </w:rPr>
        <w:t>eve</w:t>
      </w:r>
      <w:r w:rsidRPr="00815D85">
        <w:rPr>
          <w:rFonts w:ascii="Times New Roman" w:hAnsi="Times New Roman" w:cs="Times New Roman"/>
          <w:sz w:val="24"/>
          <w:szCs w:val="24"/>
        </w:rPr>
        <w:t xml:space="preserve"> në komisionet e Kuvendit.</w:t>
      </w:r>
    </w:p>
    <w:p w14:paraId="0855ABFC" w14:textId="77777777" w:rsidR="00800B55" w:rsidRPr="00815D85" w:rsidRDefault="00800B55" w:rsidP="008611B6">
      <w:pPr>
        <w:tabs>
          <w:tab w:val="left" w:pos="720"/>
          <w:tab w:val="left" w:pos="1243"/>
        </w:tabs>
        <w:ind w:left="720"/>
        <w:jc w:val="both"/>
        <w:rPr>
          <w:rFonts w:ascii="Times New Roman" w:hAnsi="Times New Roman" w:cs="Times New Roman"/>
          <w:sz w:val="24"/>
          <w:szCs w:val="24"/>
        </w:rPr>
      </w:pPr>
    </w:p>
    <w:p w14:paraId="59B3865D" w14:textId="77777777" w:rsidR="00800B55" w:rsidRPr="00815D85" w:rsidRDefault="00042752" w:rsidP="008611B6">
      <w:pPr>
        <w:numPr>
          <w:ilvl w:val="0"/>
          <w:numId w:val="10"/>
        </w:numPr>
        <w:tabs>
          <w:tab w:val="left" w:pos="720"/>
        </w:tabs>
        <w:ind w:firstLine="0"/>
        <w:outlineLvl w:val="2"/>
        <w:rPr>
          <w:rFonts w:ascii="Times New Roman" w:hAnsi="Times New Roman" w:cs="Times New Roman"/>
          <w:b/>
          <w:bCs/>
          <w:sz w:val="24"/>
          <w:szCs w:val="24"/>
        </w:rPr>
      </w:pPr>
      <w:r w:rsidRPr="00815D85">
        <w:rPr>
          <w:rFonts w:ascii="Times New Roman" w:hAnsi="Times New Roman" w:cs="Times New Roman"/>
          <w:b/>
          <w:bCs/>
          <w:color w:val="0070C0"/>
          <w:sz w:val="24"/>
          <w:szCs w:val="24"/>
        </w:rPr>
        <w:t>Objekti i vlerësimit</w:t>
      </w:r>
    </w:p>
    <w:p w14:paraId="573670E1" w14:textId="77777777" w:rsidR="00800B55" w:rsidRPr="00815D85" w:rsidRDefault="00800B55" w:rsidP="008611B6">
      <w:pPr>
        <w:tabs>
          <w:tab w:val="left" w:pos="720"/>
        </w:tabs>
        <w:ind w:left="720" w:hanging="720"/>
        <w:rPr>
          <w:rFonts w:ascii="Times New Roman" w:hAnsi="Times New Roman" w:cs="Times New Roman"/>
          <w:b/>
          <w:sz w:val="24"/>
          <w:szCs w:val="24"/>
        </w:rPr>
      </w:pPr>
    </w:p>
    <w:p w14:paraId="5E95526F" w14:textId="79CFE18F"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Vlerësimi</w:t>
      </w:r>
      <w:r w:rsidR="008B6B12">
        <w:rPr>
          <w:rFonts w:ascii="Times New Roman" w:hAnsi="Times New Roman" w:cs="Times New Roman"/>
          <w:sz w:val="24"/>
          <w:szCs w:val="24"/>
        </w:rPr>
        <w:t xml:space="preserve"> </w:t>
      </w:r>
      <w:r w:rsidRPr="00815D85">
        <w:rPr>
          <w:rFonts w:ascii="Times New Roman" w:hAnsi="Times New Roman" w:cs="Times New Roman"/>
          <w:sz w:val="24"/>
          <w:szCs w:val="24"/>
        </w:rPr>
        <w:t>i realizuar nga Ministria e Drejtësisë është një vlerësim ligjor. Ky vlerësim përfshin</w:t>
      </w:r>
      <w:r w:rsidR="008B6B12">
        <w:rPr>
          <w:rFonts w:ascii="Times New Roman" w:hAnsi="Times New Roman" w:cs="Times New Roman"/>
          <w:sz w:val="24"/>
          <w:szCs w:val="24"/>
        </w:rPr>
        <w:t xml:space="preserve"> </w:t>
      </w:r>
      <w:r w:rsidRPr="00815D85">
        <w:rPr>
          <w:rFonts w:ascii="Times New Roman" w:hAnsi="Times New Roman" w:cs="Times New Roman"/>
          <w:sz w:val="24"/>
          <w:szCs w:val="24"/>
        </w:rPr>
        <w:t xml:space="preserve">shqyrtimin e aspekteve sistematike dhe formale të secilit propozim në kontekstin e sistemit </w:t>
      </w:r>
      <w:r w:rsidR="003331F9" w:rsidRPr="00815D85">
        <w:rPr>
          <w:rFonts w:ascii="Times New Roman" w:hAnsi="Times New Roman" w:cs="Times New Roman"/>
          <w:sz w:val="24"/>
          <w:szCs w:val="24"/>
        </w:rPr>
        <w:t xml:space="preserve">ligjor </w:t>
      </w:r>
      <w:r w:rsidRPr="00815D85">
        <w:rPr>
          <w:rFonts w:ascii="Times New Roman" w:hAnsi="Times New Roman" w:cs="Times New Roman"/>
          <w:sz w:val="24"/>
          <w:szCs w:val="24"/>
        </w:rPr>
        <w:t xml:space="preserve">në tërësi. Ai fillon me pyetjen paraprake nëse shtrirja e rregullimit të planifikuar është e nevojshme për të arritur objektivin rregullator të </w:t>
      </w:r>
      <w:r w:rsidR="003331F9" w:rsidRPr="00815D85">
        <w:rPr>
          <w:rFonts w:ascii="Times New Roman" w:hAnsi="Times New Roman" w:cs="Times New Roman"/>
          <w:sz w:val="24"/>
          <w:szCs w:val="24"/>
        </w:rPr>
        <w:t>synuar</w:t>
      </w:r>
      <w:r w:rsidRPr="00815D85">
        <w:rPr>
          <w:rFonts w:ascii="Times New Roman" w:hAnsi="Times New Roman" w:cs="Times New Roman"/>
          <w:sz w:val="24"/>
          <w:szCs w:val="24"/>
        </w:rPr>
        <w:t>. Vlerësimi</w:t>
      </w:r>
      <w:r w:rsidR="008B6B12">
        <w:rPr>
          <w:rFonts w:ascii="Times New Roman" w:hAnsi="Times New Roman" w:cs="Times New Roman"/>
          <w:sz w:val="24"/>
          <w:szCs w:val="24"/>
        </w:rPr>
        <w:t xml:space="preserve"> </w:t>
      </w:r>
      <w:r w:rsidRPr="00815D85">
        <w:rPr>
          <w:rFonts w:ascii="Times New Roman" w:hAnsi="Times New Roman" w:cs="Times New Roman"/>
          <w:bCs/>
          <w:sz w:val="24"/>
          <w:szCs w:val="24"/>
        </w:rPr>
        <w:t>sistematik</w:t>
      </w:r>
      <w:r w:rsidRPr="00815D85">
        <w:rPr>
          <w:rFonts w:ascii="Times New Roman" w:hAnsi="Times New Roman" w:cs="Times New Roman"/>
          <w:sz w:val="24"/>
          <w:szCs w:val="24"/>
        </w:rPr>
        <w:t xml:space="preserve"> i legjislacionit </w:t>
      </w:r>
      <w:r w:rsidR="003331F9" w:rsidRPr="00815D85">
        <w:rPr>
          <w:rFonts w:ascii="Times New Roman" w:hAnsi="Times New Roman" w:cs="Times New Roman"/>
          <w:sz w:val="24"/>
          <w:szCs w:val="24"/>
        </w:rPr>
        <w:t>përqendrohet</w:t>
      </w:r>
      <w:r w:rsidRPr="00815D85">
        <w:rPr>
          <w:rFonts w:ascii="Times New Roman" w:hAnsi="Times New Roman" w:cs="Times New Roman"/>
          <w:sz w:val="24"/>
          <w:szCs w:val="24"/>
        </w:rPr>
        <w:t xml:space="preserve"> kryesisht nëse rregullat janë në përputhje me ligjet e nivelit më të lartë ("vlerësim vertikal i legjislacionit") në kontekstin e hierarkisë së normave juridike, kryesisht në lidhje me:</w:t>
      </w:r>
    </w:p>
    <w:p w14:paraId="21885F57" w14:textId="77777777" w:rsidR="00800B55" w:rsidRPr="00815D85" w:rsidRDefault="00800B55" w:rsidP="008611B6">
      <w:pPr>
        <w:tabs>
          <w:tab w:val="left" w:pos="720"/>
        </w:tabs>
        <w:ind w:left="720"/>
        <w:jc w:val="both"/>
        <w:rPr>
          <w:rFonts w:ascii="Times New Roman" w:hAnsi="Times New Roman" w:cs="Times New Roman"/>
          <w:sz w:val="24"/>
          <w:szCs w:val="24"/>
        </w:rPr>
      </w:pPr>
    </w:p>
    <w:p w14:paraId="07BE5F7B" w14:textId="77777777" w:rsidR="00800B55" w:rsidRPr="00815D85" w:rsidRDefault="00042752" w:rsidP="008611B6">
      <w:pPr>
        <w:numPr>
          <w:ilvl w:val="1"/>
          <w:numId w:val="139"/>
        </w:numPr>
        <w:tabs>
          <w:tab w:val="left" w:pos="720"/>
        </w:tabs>
        <w:ind w:left="1080"/>
        <w:jc w:val="both"/>
        <w:rPr>
          <w:rFonts w:ascii="Times New Roman" w:hAnsi="Times New Roman" w:cs="Times New Roman"/>
          <w:sz w:val="24"/>
          <w:szCs w:val="24"/>
        </w:rPr>
      </w:pPr>
      <w:r w:rsidRPr="00815D85">
        <w:rPr>
          <w:rFonts w:ascii="Times New Roman" w:hAnsi="Times New Roman" w:cs="Times New Roman"/>
          <w:sz w:val="24"/>
          <w:szCs w:val="24"/>
        </w:rPr>
        <w:t>kushtetutshmërinë (e shtjelluar më tej në seksionin 3),</w:t>
      </w:r>
    </w:p>
    <w:p w14:paraId="2D61A11D" w14:textId="77777777" w:rsidR="00800B55" w:rsidRPr="00815D85" w:rsidRDefault="00042752" w:rsidP="008611B6">
      <w:pPr>
        <w:numPr>
          <w:ilvl w:val="1"/>
          <w:numId w:val="139"/>
        </w:numPr>
        <w:tabs>
          <w:tab w:val="left" w:pos="720"/>
        </w:tabs>
        <w:ind w:left="1080"/>
        <w:jc w:val="both"/>
        <w:rPr>
          <w:rFonts w:ascii="Times New Roman" w:hAnsi="Times New Roman" w:cs="Times New Roman"/>
          <w:sz w:val="24"/>
          <w:szCs w:val="24"/>
        </w:rPr>
      </w:pPr>
      <w:r w:rsidRPr="00815D85">
        <w:rPr>
          <w:rFonts w:ascii="Times New Roman" w:hAnsi="Times New Roman" w:cs="Times New Roman"/>
          <w:sz w:val="24"/>
          <w:szCs w:val="24"/>
        </w:rPr>
        <w:t>objektin e autorizimit në rastin e akteve nënligjore (e shtjelluar më tej në Pjesën D nënseksioni 4.9)</w:t>
      </w:r>
    </w:p>
    <w:p w14:paraId="156EAE8E" w14:textId="77777777" w:rsidR="00800B55" w:rsidRPr="00815D85" w:rsidRDefault="00042752" w:rsidP="008611B6">
      <w:pPr>
        <w:numPr>
          <w:ilvl w:val="1"/>
          <w:numId w:val="139"/>
        </w:numPr>
        <w:tabs>
          <w:tab w:val="left" w:pos="720"/>
        </w:tabs>
        <w:ind w:left="1080"/>
        <w:jc w:val="both"/>
        <w:rPr>
          <w:rFonts w:ascii="Times New Roman" w:hAnsi="Times New Roman" w:cs="Times New Roman"/>
          <w:sz w:val="24"/>
          <w:szCs w:val="24"/>
        </w:rPr>
      </w:pPr>
      <w:r w:rsidRPr="00815D85">
        <w:rPr>
          <w:rFonts w:ascii="Times New Roman" w:hAnsi="Times New Roman" w:cs="Times New Roman"/>
          <w:sz w:val="24"/>
          <w:szCs w:val="24"/>
        </w:rPr>
        <w:lastRenderedPageBreak/>
        <w:t>përputhshmërinë me të drejtën ndërkombëtare (e shtjelluar më tej në seksionin 2), dhe</w:t>
      </w:r>
    </w:p>
    <w:p w14:paraId="522B28F8" w14:textId="77777777" w:rsidR="00800B55" w:rsidRPr="00815D85" w:rsidRDefault="00042752" w:rsidP="008611B6">
      <w:pPr>
        <w:numPr>
          <w:ilvl w:val="1"/>
          <w:numId w:val="139"/>
        </w:numPr>
        <w:tabs>
          <w:tab w:val="left" w:pos="720"/>
        </w:tabs>
        <w:ind w:left="1080"/>
        <w:jc w:val="both"/>
        <w:rPr>
          <w:rFonts w:ascii="Times New Roman" w:hAnsi="Times New Roman" w:cs="Times New Roman"/>
          <w:sz w:val="24"/>
          <w:szCs w:val="24"/>
        </w:rPr>
      </w:pPr>
      <w:r w:rsidRPr="00815D85">
        <w:rPr>
          <w:rFonts w:ascii="Times New Roman" w:hAnsi="Times New Roman" w:cs="Times New Roman"/>
          <w:sz w:val="24"/>
          <w:szCs w:val="24"/>
        </w:rPr>
        <w:t xml:space="preserve">përputhshmërinë dhe nivelin e përafrimit me </w:t>
      </w:r>
      <w:r w:rsidRPr="00815D85">
        <w:rPr>
          <w:rFonts w:ascii="Times New Roman" w:hAnsi="Times New Roman" w:cs="Times New Roman"/>
          <w:i/>
          <w:sz w:val="24"/>
          <w:szCs w:val="24"/>
        </w:rPr>
        <w:t>acquis-në</w:t>
      </w:r>
      <w:r w:rsidRPr="00815D85">
        <w:rPr>
          <w:rFonts w:ascii="Times New Roman" w:hAnsi="Times New Roman" w:cs="Times New Roman"/>
          <w:sz w:val="24"/>
          <w:szCs w:val="24"/>
        </w:rPr>
        <w:t>e BE-së (e shtjelluar më tej në seksionin 5).</w:t>
      </w:r>
    </w:p>
    <w:p w14:paraId="5CCF9273" w14:textId="77777777" w:rsidR="00800B55" w:rsidRPr="00815D85" w:rsidRDefault="00800B55" w:rsidP="008611B6">
      <w:pPr>
        <w:tabs>
          <w:tab w:val="left" w:pos="720"/>
        </w:tabs>
        <w:ind w:left="720"/>
        <w:rPr>
          <w:rFonts w:ascii="Times New Roman" w:hAnsi="Times New Roman" w:cs="Times New Roman"/>
          <w:sz w:val="24"/>
          <w:szCs w:val="24"/>
        </w:rPr>
      </w:pPr>
    </w:p>
    <w:p w14:paraId="2232363F" w14:textId="3EDFEA25"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Për më tepër, vlerësimi</w:t>
      </w:r>
      <w:r w:rsidR="008B6B12">
        <w:rPr>
          <w:rFonts w:ascii="Times New Roman" w:hAnsi="Times New Roman" w:cs="Times New Roman"/>
          <w:sz w:val="24"/>
          <w:szCs w:val="24"/>
        </w:rPr>
        <w:t xml:space="preserve"> </w:t>
      </w:r>
      <w:r w:rsidRPr="00815D85">
        <w:rPr>
          <w:rFonts w:ascii="Times New Roman" w:hAnsi="Times New Roman" w:cs="Times New Roman"/>
          <w:bCs/>
          <w:sz w:val="24"/>
          <w:szCs w:val="24"/>
        </w:rPr>
        <w:t>sistematik</w:t>
      </w:r>
      <w:r w:rsidR="008B6B12">
        <w:rPr>
          <w:rFonts w:ascii="Times New Roman" w:hAnsi="Times New Roman" w:cs="Times New Roman"/>
          <w:bCs/>
          <w:sz w:val="24"/>
          <w:szCs w:val="24"/>
        </w:rPr>
        <w:t xml:space="preserve"> </w:t>
      </w:r>
      <w:r w:rsidRPr="00815D85">
        <w:rPr>
          <w:rFonts w:ascii="Times New Roman" w:hAnsi="Times New Roman" w:cs="Times New Roman"/>
          <w:sz w:val="24"/>
          <w:szCs w:val="24"/>
        </w:rPr>
        <w:t>i legjislacionit përfshin një verifikim nëse rregullimet e planifikuara përshtaten në mënyrë të përsosur në sistemin juridik ekzistues("vlerësim horizontal i legjislacionit"), duke bërë pyetjet e mëposhtme, për shembull:</w:t>
      </w:r>
    </w:p>
    <w:p w14:paraId="7B57DB03" w14:textId="77777777" w:rsidR="00800B55" w:rsidRPr="00815D85" w:rsidRDefault="00800B55" w:rsidP="008611B6">
      <w:pPr>
        <w:tabs>
          <w:tab w:val="left" w:pos="720"/>
        </w:tabs>
        <w:ind w:left="720"/>
        <w:jc w:val="both"/>
        <w:rPr>
          <w:rFonts w:ascii="Times New Roman" w:hAnsi="Times New Roman" w:cs="Times New Roman"/>
          <w:sz w:val="24"/>
          <w:szCs w:val="24"/>
        </w:rPr>
      </w:pPr>
    </w:p>
    <w:p w14:paraId="7479F0E8" w14:textId="77777777" w:rsidR="00800B55" w:rsidRPr="00815D85" w:rsidRDefault="00042752" w:rsidP="008611B6">
      <w:pPr>
        <w:numPr>
          <w:ilvl w:val="1"/>
          <w:numId w:val="139"/>
        </w:numPr>
        <w:tabs>
          <w:tab w:val="left" w:pos="720"/>
        </w:tabs>
        <w:ind w:left="1080"/>
        <w:rPr>
          <w:rFonts w:ascii="Times New Roman" w:hAnsi="Times New Roman" w:cs="Times New Roman"/>
          <w:sz w:val="24"/>
          <w:szCs w:val="24"/>
        </w:rPr>
      </w:pPr>
      <w:r w:rsidRPr="00815D85">
        <w:rPr>
          <w:rFonts w:ascii="Times New Roman" w:hAnsi="Times New Roman" w:cs="Times New Roman"/>
          <w:sz w:val="24"/>
          <w:szCs w:val="24"/>
        </w:rPr>
        <w:t>Cili është raporti i legjislacionit të ri me legjislacionin ekzistues?</w:t>
      </w:r>
    </w:p>
    <w:p w14:paraId="051BE700" w14:textId="77777777" w:rsidR="00800B55" w:rsidRPr="00815D85" w:rsidRDefault="00042752" w:rsidP="008611B6">
      <w:pPr>
        <w:numPr>
          <w:ilvl w:val="1"/>
          <w:numId w:val="139"/>
        </w:numPr>
        <w:tabs>
          <w:tab w:val="left" w:pos="720"/>
        </w:tabs>
        <w:ind w:left="1080"/>
        <w:rPr>
          <w:rFonts w:ascii="Times New Roman" w:hAnsi="Times New Roman" w:cs="Times New Roman"/>
          <w:sz w:val="24"/>
          <w:szCs w:val="24"/>
        </w:rPr>
      </w:pPr>
      <w:r w:rsidRPr="00815D85">
        <w:rPr>
          <w:rFonts w:ascii="Times New Roman" w:hAnsi="Times New Roman" w:cs="Times New Roman"/>
          <w:sz w:val="24"/>
          <w:szCs w:val="24"/>
        </w:rPr>
        <w:t>A është strukturuar si duhet projekti sipas parimeve të organizimit?</w:t>
      </w:r>
    </w:p>
    <w:p w14:paraId="1A79A213" w14:textId="77777777" w:rsidR="00800B55" w:rsidRPr="00815D85" w:rsidRDefault="00042752" w:rsidP="008611B6">
      <w:pPr>
        <w:numPr>
          <w:ilvl w:val="1"/>
          <w:numId w:val="139"/>
        </w:numPr>
        <w:tabs>
          <w:tab w:val="left" w:pos="720"/>
        </w:tabs>
        <w:ind w:left="1080"/>
        <w:rPr>
          <w:rFonts w:ascii="Times New Roman" w:hAnsi="Times New Roman" w:cs="Times New Roman"/>
          <w:sz w:val="24"/>
          <w:szCs w:val="24"/>
        </w:rPr>
      </w:pPr>
      <w:r w:rsidRPr="00815D85">
        <w:rPr>
          <w:rFonts w:ascii="Times New Roman" w:hAnsi="Times New Roman" w:cs="Times New Roman"/>
          <w:sz w:val="24"/>
          <w:szCs w:val="24"/>
        </w:rPr>
        <w:t>A është e përshtatshme marrëdhënia midis rregullit dhe përjashtimit?</w:t>
      </w:r>
    </w:p>
    <w:p w14:paraId="474B79C9" w14:textId="77777777" w:rsidR="00800B55" w:rsidRPr="00815D85" w:rsidRDefault="00042752" w:rsidP="008611B6">
      <w:pPr>
        <w:numPr>
          <w:ilvl w:val="1"/>
          <w:numId w:val="139"/>
        </w:numPr>
        <w:tabs>
          <w:tab w:val="left" w:pos="720"/>
        </w:tabs>
        <w:ind w:left="1080"/>
        <w:rPr>
          <w:rFonts w:ascii="Times New Roman" w:hAnsi="Times New Roman" w:cs="Times New Roman"/>
          <w:sz w:val="24"/>
          <w:szCs w:val="24"/>
        </w:rPr>
      </w:pPr>
      <w:r w:rsidRPr="00815D85">
        <w:rPr>
          <w:rFonts w:ascii="Times New Roman" w:hAnsi="Times New Roman" w:cs="Times New Roman"/>
          <w:sz w:val="24"/>
          <w:szCs w:val="24"/>
        </w:rPr>
        <w:t>A janë shmangur rregullimet e dyfishta dhe kontradiktore?</w:t>
      </w:r>
    </w:p>
    <w:p w14:paraId="358BE76A" w14:textId="77777777" w:rsidR="00800B55" w:rsidRPr="00815D85" w:rsidRDefault="00042752" w:rsidP="008611B6">
      <w:pPr>
        <w:numPr>
          <w:ilvl w:val="1"/>
          <w:numId w:val="139"/>
        </w:numPr>
        <w:tabs>
          <w:tab w:val="left" w:pos="720"/>
        </w:tabs>
        <w:ind w:left="1080"/>
        <w:rPr>
          <w:rFonts w:ascii="Times New Roman" w:hAnsi="Times New Roman" w:cs="Times New Roman"/>
          <w:sz w:val="24"/>
          <w:szCs w:val="24"/>
        </w:rPr>
      </w:pPr>
      <w:r w:rsidRPr="00815D85">
        <w:rPr>
          <w:rFonts w:ascii="Times New Roman" w:hAnsi="Times New Roman" w:cs="Times New Roman"/>
          <w:sz w:val="24"/>
          <w:szCs w:val="24"/>
        </w:rPr>
        <w:t>A është shprehur si duhet ajo që duhet të thuhet?</w:t>
      </w:r>
    </w:p>
    <w:p w14:paraId="5339ADB7" w14:textId="77777777" w:rsidR="00800B55" w:rsidRPr="00815D85" w:rsidRDefault="00042752" w:rsidP="008611B6">
      <w:pPr>
        <w:numPr>
          <w:ilvl w:val="1"/>
          <w:numId w:val="139"/>
        </w:numPr>
        <w:tabs>
          <w:tab w:val="left" w:pos="720"/>
        </w:tabs>
        <w:ind w:left="1080"/>
        <w:rPr>
          <w:rFonts w:ascii="Times New Roman" w:hAnsi="Times New Roman" w:cs="Times New Roman"/>
          <w:sz w:val="24"/>
          <w:szCs w:val="24"/>
        </w:rPr>
      </w:pPr>
      <w:r w:rsidRPr="00815D85">
        <w:rPr>
          <w:rFonts w:ascii="Times New Roman" w:hAnsi="Times New Roman" w:cs="Times New Roman"/>
          <w:sz w:val="24"/>
          <w:szCs w:val="24"/>
        </w:rPr>
        <w:t>A janë të qarta referencat tek dispozitat e tjera (p.sh.. referencat statike ose dinamike)?</w:t>
      </w:r>
    </w:p>
    <w:p w14:paraId="66CA2802" w14:textId="77777777" w:rsidR="00800B55" w:rsidRPr="00815D85" w:rsidRDefault="00042752" w:rsidP="008611B6">
      <w:pPr>
        <w:numPr>
          <w:ilvl w:val="1"/>
          <w:numId w:val="139"/>
        </w:numPr>
        <w:tabs>
          <w:tab w:val="left" w:pos="720"/>
        </w:tabs>
        <w:ind w:left="1080"/>
        <w:rPr>
          <w:rFonts w:ascii="Times New Roman" w:hAnsi="Times New Roman" w:cs="Times New Roman"/>
          <w:sz w:val="24"/>
          <w:szCs w:val="24"/>
        </w:rPr>
      </w:pPr>
      <w:r w:rsidRPr="00815D85">
        <w:rPr>
          <w:rFonts w:ascii="Times New Roman" w:hAnsi="Times New Roman" w:cs="Times New Roman"/>
          <w:sz w:val="24"/>
          <w:szCs w:val="24"/>
        </w:rPr>
        <w:t>A mund të shfuqizohen dispozitat e tepërta në këtë fushë të posaçme juridike?</w:t>
      </w:r>
    </w:p>
    <w:p w14:paraId="746DCF75" w14:textId="77777777" w:rsidR="00800B55" w:rsidRPr="00815D85" w:rsidRDefault="00042752" w:rsidP="008611B6">
      <w:pPr>
        <w:numPr>
          <w:ilvl w:val="1"/>
          <w:numId w:val="139"/>
        </w:numPr>
        <w:tabs>
          <w:tab w:val="left" w:pos="720"/>
        </w:tabs>
        <w:ind w:left="1080"/>
        <w:rPr>
          <w:rFonts w:ascii="Times New Roman" w:hAnsi="Times New Roman" w:cs="Times New Roman"/>
          <w:sz w:val="24"/>
          <w:szCs w:val="24"/>
        </w:rPr>
      </w:pPr>
      <w:r w:rsidRPr="00815D85">
        <w:rPr>
          <w:rFonts w:ascii="Times New Roman" w:hAnsi="Times New Roman" w:cs="Times New Roman"/>
          <w:sz w:val="24"/>
          <w:szCs w:val="24"/>
        </w:rPr>
        <w:t>A është përmbajtja normative e qartë në secilin rast?</w:t>
      </w:r>
    </w:p>
    <w:p w14:paraId="33BCA993" w14:textId="77777777" w:rsidR="00800B55" w:rsidRPr="00815D85" w:rsidRDefault="00042752" w:rsidP="008611B6">
      <w:pPr>
        <w:numPr>
          <w:ilvl w:val="1"/>
          <w:numId w:val="139"/>
        </w:numPr>
        <w:tabs>
          <w:tab w:val="left" w:pos="720"/>
        </w:tabs>
        <w:ind w:left="1080"/>
        <w:rPr>
          <w:rFonts w:ascii="Times New Roman" w:hAnsi="Times New Roman" w:cs="Times New Roman"/>
          <w:sz w:val="24"/>
          <w:szCs w:val="24"/>
        </w:rPr>
      </w:pPr>
      <w:r w:rsidRPr="00815D85">
        <w:rPr>
          <w:rFonts w:ascii="Times New Roman" w:hAnsi="Times New Roman" w:cs="Times New Roman"/>
          <w:sz w:val="24"/>
          <w:szCs w:val="24"/>
        </w:rPr>
        <w:t>A janë dispozitat të lehta për t’u zbatuar?</w:t>
      </w:r>
    </w:p>
    <w:p w14:paraId="67C23FCC" w14:textId="77777777" w:rsidR="00956736" w:rsidRPr="00815D85" w:rsidRDefault="00042752" w:rsidP="008611B6">
      <w:pPr>
        <w:numPr>
          <w:ilvl w:val="1"/>
          <w:numId w:val="139"/>
        </w:numPr>
        <w:tabs>
          <w:tab w:val="left" w:pos="720"/>
        </w:tabs>
        <w:ind w:left="1080"/>
        <w:jc w:val="both"/>
        <w:rPr>
          <w:rFonts w:ascii="Times New Roman" w:hAnsi="Times New Roman" w:cs="Times New Roman"/>
          <w:sz w:val="24"/>
          <w:szCs w:val="24"/>
        </w:rPr>
      </w:pPr>
      <w:r w:rsidRPr="00815D85">
        <w:rPr>
          <w:rFonts w:ascii="Times New Roman" w:hAnsi="Times New Roman" w:cs="Times New Roman"/>
          <w:sz w:val="24"/>
          <w:szCs w:val="24"/>
        </w:rPr>
        <w:t>A mund të trajtohen çështjet përmes mekanizmit të vetërregullimit dhe a ka shembuj efektivë të vetërregullimit në atë fushë?</w:t>
      </w:r>
    </w:p>
    <w:p w14:paraId="22165552" w14:textId="77777777" w:rsidR="00800B55" w:rsidRPr="00815D85" w:rsidRDefault="00042752" w:rsidP="008611B6">
      <w:pPr>
        <w:tabs>
          <w:tab w:val="left" w:pos="720"/>
        </w:tabs>
        <w:ind w:left="720" w:hanging="720"/>
        <w:rPr>
          <w:rFonts w:ascii="Times New Roman" w:hAnsi="Times New Roman" w:cs="Times New Roman"/>
          <w:sz w:val="24"/>
          <w:szCs w:val="24"/>
        </w:rPr>
      </w:pPr>
      <w:r w:rsidRPr="00815D85">
        <w:rPr>
          <w:rFonts w:ascii="Times New Roman" w:hAnsi="Times New Roman" w:cs="Times New Roman"/>
          <w:sz w:val="24"/>
          <w:szCs w:val="24"/>
        </w:rPr>
        <w:tab/>
      </w:r>
    </w:p>
    <w:p w14:paraId="4DD3E6F5" w14:textId="77777777"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Në të njëjtën kohë, duhet të përmbushen kërkesat përkatëse për formën dhe stilin (vlerësimi formal), për shembull, në lidhje me titujt, dispozitat urdhëruese, citimet, formulën ndryshuese dhe dispozitat për hyrjen në fuqi. </w:t>
      </w:r>
      <w:r w:rsidR="00D22CE5" w:rsidRPr="00815D85">
        <w:rPr>
          <w:rFonts w:ascii="Times New Roman" w:hAnsi="Times New Roman" w:cs="Times New Roman"/>
          <w:sz w:val="24"/>
          <w:szCs w:val="24"/>
        </w:rPr>
        <w:t xml:space="preserve">Parashikimet ligjore dhe nënligjore </w:t>
      </w:r>
      <w:r w:rsidRPr="00815D85">
        <w:rPr>
          <w:rFonts w:ascii="Times New Roman" w:hAnsi="Times New Roman" w:cs="Times New Roman"/>
          <w:sz w:val="24"/>
          <w:szCs w:val="24"/>
        </w:rPr>
        <w:t>verifikohen gjithashtu për të parë nëse ato janë të sakta dhe të kuptueshme nga ana gjuhësore.</w:t>
      </w:r>
    </w:p>
    <w:p w14:paraId="5550195F" w14:textId="77777777" w:rsidR="00800B55" w:rsidRPr="00815D85" w:rsidRDefault="00800B55" w:rsidP="008611B6">
      <w:pPr>
        <w:rPr>
          <w:rFonts w:ascii="Times New Roman" w:hAnsi="Times New Roman" w:cs="Times New Roman"/>
          <w:sz w:val="24"/>
          <w:szCs w:val="24"/>
        </w:rPr>
      </w:pPr>
    </w:p>
    <w:p w14:paraId="7CEA3F94" w14:textId="77777777" w:rsidR="00800B55" w:rsidRPr="00815D85" w:rsidRDefault="00042752" w:rsidP="008611B6">
      <w:pPr>
        <w:numPr>
          <w:ilvl w:val="0"/>
          <w:numId w:val="10"/>
        </w:numPr>
        <w:tabs>
          <w:tab w:val="left" w:pos="720"/>
        </w:tabs>
        <w:ind w:firstLine="0"/>
        <w:outlineLvl w:val="2"/>
        <w:rPr>
          <w:rFonts w:ascii="Times New Roman" w:hAnsi="Times New Roman" w:cs="Times New Roman"/>
          <w:b/>
          <w:bCs/>
          <w:sz w:val="24"/>
          <w:szCs w:val="24"/>
        </w:rPr>
      </w:pPr>
      <w:r w:rsidRPr="00815D85">
        <w:rPr>
          <w:rFonts w:ascii="Times New Roman" w:hAnsi="Times New Roman" w:cs="Times New Roman"/>
          <w:b/>
          <w:bCs/>
          <w:color w:val="0070C0"/>
          <w:sz w:val="24"/>
          <w:szCs w:val="24"/>
        </w:rPr>
        <w:t>Rishikimi i kushtetutshmërisë</w:t>
      </w:r>
    </w:p>
    <w:p w14:paraId="41960A73" w14:textId="77777777" w:rsidR="00800B55" w:rsidRPr="00815D85" w:rsidRDefault="00800B55" w:rsidP="008611B6">
      <w:pPr>
        <w:tabs>
          <w:tab w:val="left" w:pos="720"/>
        </w:tabs>
        <w:ind w:left="720" w:hanging="720"/>
        <w:rPr>
          <w:rFonts w:ascii="Times New Roman" w:hAnsi="Times New Roman" w:cs="Times New Roman"/>
          <w:b/>
          <w:sz w:val="24"/>
          <w:szCs w:val="24"/>
        </w:rPr>
      </w:pPr>
    </w:p>
    <w:p w14:paraId="341BB705" w14:textId="77777777"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Rishikimi i kushtetutshmërisë është një aspekt thelbësor në vlerësimin e legjislacionit. Çështjet e mëposhtme ndihmojnë për të identifikuar problemet me natyrë kushtetuese në kohën e duhur, për t'i formuluar ato qartë dhe për t'i paraqitur faktet përkatëse në përputhje me rrethanat.</w:t>
      </w:r>
      <w:r w:rsidRPr="00815D85">
        <w:rPr>
          <w:rFonts w:ascii="Times New Roman" w:hAnsi="Times New Roman" w:cs="Times New Roman"/>
          <w:sz w:val="24"/>
          <w:szCs w:val="24"/>
          <w:vertAlign w:val="superscript"/>
        </w:rPr>
        <w:footnoteReference w:id="98"/>
      </w:r>
      <w:r w:rsidRPr="00815D85">
        <w:rPr>
          <w:rFonts w:ascii="Times New Roman" w:hAnsi="Times New Roman" w:cs="Times New Roman"/>
          <w:sz w:val="24"/>
          <w:szCs w:val="24"/>
        </w:rPr>
        <w:t xml:space="preserve"> Kur lindin paqartësi ose dyshime, është e rëndësishme </w:t>
      </w:r>
      <w:r w:rsidR="00002B79" w:rsidRPr="00815D85">
        <w:rPr>
          <w:rFonts w:ascii="Times New Roman" w:hAnsi="Times New Roman" w:cs="Times New Roman"/>
          <w:sz w:val="24"/>
          <w:szCs w:val="24"/>
        </w:rPr>
        <w:t xml:space="preserve">që ministria përkatëse </w:t>
      </w:r>
      <w:r w:rsidRPr="00815D85">
        <w:rPr>
          <w:rFonts w:ascii="Times New Roman" w:hAnsi="Times New Roman" w:cs="Times New Roman"/>
          <w:sz w:val="24"/>
          <w:szCs w:val="24"/>
        </w:rPr>
        <w:t xml:space="preserve">të përfshihet në kohën e duhur në mënyrë që të realizohet zbatueshmëria e Kushtetutës në çdo rast. </w:t>
      </w:r>
    </w:p>
    <w:p w14:paraId="2648FB1B" w14:textId="77777777" w:rsidR="00800B55" w:rsidRPr="00815D85" w:rsidRDefault="00800B55" w:rsidP="008611B6">
      <w:pPr>
        <w:tabs>
          <w:tab w:val="left" w:pos="720"/>
        </w:tabs>
        <w:ind w:left="720"/>
        <w:jc w:val="both"/>
        <w:rPr>
          <w:rFonts w:ascii="Times New Roman" w:hAnsi="Times New Roman" w:cs="Times New Roman"/>
          <w:sz w:val="24"/>
          <w:szCs w:val="24"/>
        </w:rPr>
      </w:pPr>
    </w:p>
    <w:p w14:paraId="58D60ECD" w14:textId="77777777"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Kontrolli që ushtrohet nga organi propozues/rishikues ndryshon nga kontrolli i bërë nga G</w:t>
      </w:r>
      <w:r w:rsidR="00002B79" w:rsidRPr="00815D85">
        <w:rPr>
          <w:rFonts w:ascii="Times New Roman" w:hAnsi="Times New Roman" w:cs="Times New Roman"/>
          <w:sz w:val="24"/>
          <w:szCs w:val="24"/>
        </w:rPr>
        <w:t>JK-ja</w:t>
      </w:r>
      <w:r w:rsidRPr="00815D85">
        <w:rPr>
          <w:rFonts w:ascii="Times New Roman" w:hAnsi="Times New Roman" w:cs="Times New Roman"/>
          <w:sz w:val="24"/>
          <w:szCs w:val="24"/>
        </w:rPr>
        <w:t xml:space="preserve"> ose gjykata</w:t>
      </w:r>
      <w:r w:rsidR="00002B79" w:rsidRPr="00815D85">
        <w:rPr>
          <w:rFonts w:ascii="Times New Roman" w:hAnsi="Times New Roman" w:cs="Times New Roman"/>
          <w:sz w:val="24"/>
          <w:szCs w:val="24"/>
        </w:rPr>
        <w:t>t</w:t>
      </w:r>
      <w:r w:rsidRPr="00815D85">
        <w:rPr>
          <w:rFonts w:ascii="Times New Roman" w:hAnsi="Times New Roman" w:cs="Times New Roman"/>
          <w:sz w:val="24"/>
          <w:szCs w:val="24"/>
        </w:rPr>
        <w:t xml:space="preserve"> e zakonshme në drejtimet e mëposhtme:</w:t>
      </w:r>
    </w:p>
    <w:p w14:paraId="2702C011" w14:textId="77777777" w:rsidR="00800B55" w:rsidRPr="00815D85" w:rsidRDefault="00800B55" w:rsidP="008611B6">
      <w:pPr>
        <w:ind w:left="1080"/>
        <w:jc w:val="both"/>
        <w:rPr>
          <w:rFonts w:ascii="Times New Roman" w:hAnsi="Times New Roman" w:cs="Times New Roman"/>
          <w:sz w:val="24"/>
          <w:szCs w:val="24"/>
        </w:rPr>
      </w:pPr>
    </w:p>
    <w:p w14:paraId="2F8F0DBD" w14:textId="77777777" w:rsidR="00800B55" w:rsidRPr="00815D85" w:rsidRDefault="00042752" w:rsidP="008611B6">
      <w:pPr>
        <w:numPr>
          <w:ilvl w:val="0"/>
          <w:numId w:val="12"/>
        </w:numPr>
        <w:ind w:left="1080"/>
        <w:jc w:val="both"/>
        <w:rPr>
          <w:rFonts w:ascii="Times New Roman" w:hAnsi="Times New Roman" w:cs="Times New Roman"/>
          <w:sz w:val="24"/>
          <w:szCs w:val="24"/>
        </w:rPr>
      </w:pPr>
      <w:r w:rsidRPr="00815D85">
        <w:rPr>
          <w:rFonts w:ascii="Times New Roman" w:hAnsi="Times New Roman" w:cs="Times New Roman"/>
          <w:sz w:val="24"/>
          <w:szCs w:val="24"/>
        </w:rPr>
        <w:t>Ushtrohet gjatë hartimit/ rishikimit të projektaktit;</w:t>
      </w:r>
    </w:p>
    <w:p w14:paraId="1E0EE307" w14:textId="77777777" w:rsidR="00800B55" w:rsidRPr="00815D85" w:rsidRDefault="00042752" w:rsidP="008611B6">
      <w:pPr>
        <w:numPr>
          <w:ilvl w:val="0"/>
          <w:numId w:val="12"/>
        </w:numPr>
        <w:ind w:left="1080"/>
        <w:jc w:val="both"/>
        <w:rPr>
          <w:rFonts w:ascii="Times New Roman" w:hAnsi="Times New Roman" w:cs="Times New Roman"/>
          <w:sz w:val="24"/>
          <w:szCs w:val="24"/>
        </w:rPr>
      </w:pPr>
      <w:r w:rsidRPr="00815D85">
        <w:rPr>
          <w:rFonts w:ascii="Times New Roman" w:hAnsi="Times New Roman" w:cs="Times New Roman"/>
          <w:sz w:val="24"/>
          <w:szCs w:val="24"/>
        </w:rPr>
        <w:t>Efekti i aktit duhet të parashikohet dhe të llogaritet pa sjellë pasoja;</w:t>
      </w:r>
    </w:p>
    <w:p w14:paraId="3C285571" w14:textId="77777777" w:rsidR="00800B55" w:rsidRPr="00815D85" w:rsidRDefault="00042752" w:rsidP="008611B6">
      <w:pPr>
        <w:numPr>
          <w:ilvl w:val="0"/>
          <w:numId w:val="12"/>
        </w:numPr>
        <w:ind w:left="1080"/>
        <w:jc w:val="both"/>
        <w:rPr>
          <w:rFonts w:ascii="Times New Roman" w:hAnsi="Times New Roman" w:cs="Times New Roman"/>
          <w:sz w:val="24"/>
          <w:szCs w:val="24"/>
        </w:rPr>
      </w:pPr>
      <w:r w:rsidRPr="00815D85">
        <w:rPr>
          <w:rFonts w:ascii="Times New Roman" w:hAnsi="Times New Roman" w:cs="Times New Roman"/>
          <w:sz w:val="24"/>
          <w:szCs w:val="24"/>
        </w:rPr>
        <w:t xml:space="preserve">Përfshin një numër të ndryshëm të personave ose institucioneve </w:t>
      </w:r>
      <w:r w:rsidR="00002B79" w:rsidRPr="00815D85">
        <w:rPr>
          <w:rFonts w:ascii="Times New Roman" w:hAnsi="Times New Roman" w:cs="Times New Roman"/>
          <w:sz w:val="24"/>
          <w:szCs w:val="24"/>
        </w:rPr>
        <w:t>të interesuar</w:t>
      </w:r>
      <w:r w:rsidRPr="00815D85">
        <w:rPr>
          <w:rFonts w:ascii="Times New Roman" w:hAnsi="Times New Roman" w:cs="Times New Roman"/>
          <w:sz w:val="24"/>
          <w:szCs w:val="24"/>
        </w:rPr>
        <w:t>në procesin e rishikimit, gjë që ndikon në rezultatin e rishikimit;</w:t>
      </w:r>
    </w:p>
    <w:p w14:paraId="726297FB" w14:textId="77777777" w:rsidR="00800B55" w:rsidRPr="00815D85" w:rsidRDefault="00042752" w:rsidP="008611B6">
      <w:pPr>
        <w:numPr>
          <w:ilvl w:val="0"/>
          <w:numId w:val="12"/>
        </w:numPr>
        <w:ind w:left="1080"/>
        <w:jc w:val="both"/>
        <w:rPr>
          <w:rFonts w:ascii="Times New Roman" w:hAnsi="Times New Roman" w:cs="Times New Roman"/>
          <w:sz w:val="24"/>
          <w:szCs w:val="24"/>
        </w:rPr>
      </w:pPr>
      <w:r w:rsidRPr="00815D85">
        <w:rPr>
          <w:rFonts w:ascii="Times New Roman" w:hAnsi="Times New Roman" w:cs="Times New Roman"/>
          <w:sz w:val="24"/>
          <w:szCs w:val="24"/>
        </w:rPr>
        <w:t>Faktori kohë është një element i rëndësishëm: propozimet e shpejta mbartin rrezik në dëm të cilësisë;</w:t>
      </w:r>
    </w:p>
    <w:p w14:paraId="4B6D6069" w14:textId="77777777" w:rsidR="00800B55" w:rsidRPr="00815D85" w:rsidRDefault="00042752" w:rsidP="008611B6">
      <w:pPr>
        <w:numPr>
          <w:ilvl w:val="0"/>
          <w:numId w:val="12"/>
        </w:numPr>
        <w:ind w:left="1080"/>
        <w:jc w:val="both"/>
        <w:rPr>
          <w:rFonts w:ascii="Times New Roman" w:hAnsi="Times New Roman" w:cs="Times New Roman"/>
          <w:sz w:val="24"/>
          <w:szCs w:val="24"/>
        </w:rPr>
      </w:pPr>
      <w:r w:rsidRPr="00815D85">
        <w:rPr>
          <w:rFonts w:ascii="Times New Roman" w:hAnsi="Times New Roman" w:cs="Times New Roman"/>
          <w:sz w:val="24"/>
          <w:szCs w:val="24"/>
        </w:rPr>
        <w:t>Mundësitë për ndërhyrje në projektakt janë të pakufizuara.</w:t>
      </w:r>
    </w:p>
    <w:p w14:paraId="3E186919" w14:textId="77777777" w:rsidR="00800B55" w:rsidRPr="00815D85" w:rsidRDefault="00800B55" w:rsidP="008611B6">
      <w:pPr>
        <w:rPr>
          <w:rFonts w:ascii="Times New Roman" w:hAnsi="Times New Roman" w:cs="Times New Roman"/>
          <w:sz w:val="24"/>
          <w:szCs w:val="24"/>
        </w:rPr>
      </w:pPr>
    </w:p>
    <w:p w14:paraId="4984AC76" w14:textId="3444C444"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lastRenderedPageBreak/>
        <w:t>Në lidhje me kufizimin e autoritetit legjislativ dhe delegimin e tij, duhet të tregohet kujdes gjatë hartimit/rishikimit, me qëllim që vendimmarrja</w:t>
      </w:r>
      <w:r w:rsidR="00670ACF"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të </w:t>
      </w:r>
      <w:r w:rsidR="00F556FC" w:rsidRPr="00815D85">
        <w:rPr>
          <w:rFonts w:ascii="Times New Roman" w:hAnsi="Times New Roman" w:cs="Times New Roman"/>
          <w:sz w:val="24"/>
          <w:szCs w:val="24"/>
        </w:rPr>
        <w:t>ushtrohet vetëm në kuadër dhe në bazë të normave kushtetuese (kushtetutshmëria funksionale)</w:t>
      </w:r>
      <w:r w:rsidRPr="00815D85">
        <w:rPr>
          <w:rFonts w:ascii="Times New Roman" w:hAnsi="Times New Roman" w:cs="Times New Roman"/>
          <w:sz w:val="24"/>
          <w:szCs w:val="24"/>
          <w:vertAlign w:val="superscript"/>
        </w:rPr>
        <w:footnoteReference w:id="99"/>
      </w:r>
      <w:r w:rsidRPr="00815D85">
        <w:rPr>
          <w:rFonts w:ascii="Times New Roman" w:hAnsi="Times New Roman" w:cs="Times New Roman"/>
          <w:sz w:val="24"/>
          <w:szCs w:val="24"/>
        </w:rPr>
        <w:t xml:space="preserve"> dhe autorizimi i organeve të tjera prej ligjvënësit për të rregulluar një fushë të caktuar duhet të shprehet në ligj.</w:t>
      </w:r>
      <w:r w:rsidRPr="00815D85">
        <w:rPr>
          <w:rFonts w:ascii="Times New Roman" w:hAnsi="Times New Roman" w:cs="Times New Roman"/>
          <w:sz w:val="24"/>
          <w:szCs w:val="24"/>
          <w:vertAlign w:val="superscript"/>
        </w:rPr>
        <w:footnoteReference w:id="100"/>
      </w:r>
      <w:r w:rsidRPr="00815D85">
        <w:rPr>
          <w:rFonts w:ascii="Times New Roman" w:hAnsi="Times New Roman" w:cs="Times New Roman"/>
          <w:sz w:val="24"/>
          <w:szCs w:val="24"/>
        </w:rPr>
        <w:t xml:space="preserve"> Në lidhje me aktet nënligjore duhet t'i kushtohet kujdes jo vetëm objektit</w:t>
      </w:r>
      <w:r w:rsidR="008B6B12">
        <w:rPr>
          <w:rFonts w:ascii="Times New Roman" w:hAnsi="Times New Roman" w:cs="Times New Roman"/>
          <w:sz w:val="24"/>
          <w:szCs w:val="24"/>
        </w:rPr>
        <w:t xml:space="preserve"> </w:t>
      </w:r>
      <w:r w:rsidRPr="00815D85">
        <w:rPr>
          <w:rFonts w:ascii="Times New Roman" w:hAnsi="Times New Roman" w:cs="Times New Roman"/>
          <w:sz w:val="24"/>
          <w:szCs w:val="24"/>
        </w:rPr>
        <w:t>të autorizimit nga ligji, por gjithashtu dallim</w:t>
      </w:r>
      <w:r w:rsidR="00F556FC" w:rsidRPr="00815D85">
        <w:rPr>
          <w:rFonts w:ascii="Times New Roman" w:hAnsi="Times New Roman" w:cs="Times New Roman"/>
          <w:sz w:val="24"/>
          <w:szCs w:val="24"/>
        </w:rPr>
        <w:t xml:space="preserve">eve </w:t>
      </w:r>
      <w:r w:rsidRPr="00815D85">
        <w:rPr>
          <w:rFonts w:ascii="Times New Roman" w:hAnsi="Times New Roman" w:cs="Times New Roman"/>
          <w:sz w:val="24"/>
          <w:szCs w:val="24"/>
        </w:rPr>
        <w:t>ndërmjet akteve nënligjore</w:t>
      </w:r>
      <w:r w:rsidR="00F556FC" w:rsidRPr="00815D85">
        <w:rPr>
          <w:rFonts w:ascii="Times New Roman" w:hAnsi="Times New Roman" w:cs="Times New Roman"/>
          <w:sz w:val="24"/>
          <w:szCs w:val="24"/>
        </w:rPr>
        <w:t xml:space="preserve">, </w:t>
      </w:r>
      <w:r w:rsidRPr="00815D85">
        <w:rPr>
          <w:rFonts w:ascii="Times New Roman" w:hAnsi="Times New Roman" w:cs="Times New Roman"/>
          <w:sz w:val="24"/>
          <w:szCs w:val="24"/>
        </w:rPr>
        <w:t>akteve administrative individuale dhe akteve</w:t>
      </w:r>
      <w:r w:rsidR="008B6B12">
        <w:rPr>
          <w:rFonts w:ascii="Times New Roman" w:hAnsi="Times New Roman" w:cs="Times New Roman"/>
          <w:sz w:val="24"/>
          <w:szCs w:val="24"/>
        </w:rPr>
        <w:t xml:space="preserve"> </w:t>
      </w:r>
      <w:r w:rsidRPr="00815D85">
        <w:rPr>
          <w:rFonts w:ascii="Times New Roman" w:hAnsi="Times New Roman" w:cs="Times New Roman"/>
          <w:sz w:val="24"/>
          <w:szCs w:val="24"/>
        </w:rPr>
        <w:t>administrative të brendshme (shih për informacion më të hollësishëm Pjesa A nënseksioni 1.3).</w:t>
      </w:r>
    </w:p>
    <w:p w14:paraId="01D9168B" w14:textId="77777777" w:rsidR="00800B55" w:rsidRPr="00815D85" w:rsidRDefault="00800B55" w:rsidP="008611B6">
      <w:pPr>
        <w:tabs>
          <w:tab w:val="left" w:pos="720"/>
        </w:tabs>
        <w:ind w:left="720"/>
        <w:jc w:val="both"/>
        <w:rPr>
          <w:rFonts w:ascii="Times New Roman" w:hAnsi="Times New Roman" w:cs="Times New Roman"/>
          <w:sz w:val="24"/>
          <w:szCs w:val="24"/>
        </w:rPr>
      </w:pPr>
    </w:p>
    <w:p w14:paraId="004286A7" w14:textId="77777777" w:rsidR="00800B55" w:rsidRPr="00815D85" w:rsidRDefault="00042752" w:rsidP="008611B6">
      <w:pPr>
        <w:numPr>
          <w:ilvl w:val="0"/>
          <w:numId w:val="139"/>
        </w:numPr>
        <w:tabs>
          <w:tab w:val="left" w:pos="720"/>
        </w:tabs>
        <w:ind w:hanging="676"/>
        <w:jc w:val="both"/>
        <w:rPr>
          <w:rFonts w:ascii="Times New Roman" w:hAnsi="Times New Roman" w:cs="Times New Roman"/>
          <w:sz w:val="24"/>
          <w:szCs w:val="24"/>
        </w:rPr>
      </w:pPr>
      <w:r w:rsidRPr="00815D85">
        <w:rPr>
          <w:rFonts w:ascii="Times New Roman" w:hAnsi="Times New Roman" w:cs="Times New Roman"/>
          <w:sz w:val="24"/>
          <w:szCs w:val="24"/>
        </w:rPr>
        <w:t>Çdo ndërhyrje apo kufizim në të drejtat dhe liritë themelore në p</w:t>
      </w:r>
      <w:r w:rsidR="00EE594E" w:rsidRPr="00815D85">
        <w:rPr>
          <w:rFonts w:ascii="Times New Roman" w:hAnsi="Times New Roman" w:cs="Times New Roman"/>
          <w:sz w:val="24"/>
          <w:szCs w:val="24"/>
        </w:rPr>
        <w:t>ërputhje</w:t>
      </w:r>
      <w:r w:rsidRPr="00815D85">
        <w:rPr>
          <w:rFonts w:ascii="Times New Roman" w:hAnsi="Times New Roman" w:cs="Times New Roman"/>
          <w:sz w:val="24"/>
          <w:szCs w:val="24"/>
        </w:rPr>
        <w:t xml:space="preserve"> me nenin 17 të Kushtetutës duhet të jetë në përputhje me kriteret kushtetuese:</w:t>
      </w:r>
    </w:p>
    <w:p w14:paraId="133451F8" w14:textId="77777777" w:rsidR="00800B55" w:rsidRPr="00815D85" w:rsidRDefault="00800B55" w:rsidP="008611B6">
      <w:pPr>
        <w:tabs>
          <w:tab w:val="left" w:pos="720"/>
        </w:tabs>
        <w:ind w:left="676"/>
        <w:jc w:val="both"/>
        <w:rPr>
          <w:rFonts w:ascii="Times New Roman" w:hAnsi="Times New Roman" w:cs="Times New Roman"/>
          <w:sz w:val="24"/>
          <w:szCs w:val="24"/>
        </w:rPr>
      </w:pPr>
    </w:p>
    <w:p w14:paraId="59396264" w14:textId="77777777" w:rsidR="00800B55" w:rsidRPr="00815D85" w:rsidRDefault="00042752" w:rsidP="008611B6">
      <w:pPr>
        <w:numPr>
          <w:ilvl w:val="0"/>
          <w:numId w:val="13"/>
        </w:numPr>
        <w:ind w:left="1080"/>
        <w:jc w:val="both"/>
        <w:rPr>
          <w:rFonts w:ascii="Times New Roman" w:hAnsi="Times New Roman" w:cs="Times New Roman"/>
          <w:sz w:val="24"/>
          <w:szCs w:val="24"/>
        </w:rPr>
      </w:pPr>
      <w:r w:rsidRPr="00815D85">
        <w:rPr>
          <w:rFonts w:ascii="Times New Roman" w:hAnsi="Times New Roman" w:cs="Times New Roman"/>
          <w:sz w:val="24"/>
          <w:szCs w:val="24"/>
        </w:rPr>
        <w:t>Ndërhyrja/kufizimi të vendoset vetëm me ligj;</w:t>
      </w:r>
    </w:p>
    <w:p w14:paraId="098074F7" w14:textId="77777777" w:rsidR="00800B55" w:rsidRPr="00815D85" w:rsidRDefault="00042752" w:rsidP="008611B6">
      <w:pPr>
        <w:numPr>
          <w:ilvl w:val="0"/>
          <w:numId w:val="13"/>
        </w:numPr>
        <w:ind w:left="1080"/>
        <w:jc w:val="both"/>
        <w:rPr>
          <w:rFonts w:ascii="Times New Roman" w:hAnsi="Times New Roman" w:cs="Times New Roman"/>
          <w:sz w:val="24"/>
          <w:szCs w:val="24"/>
        </w:rPr>
      </w:pPr>
      <w:r w:rsidRPr="00815D85">
        <w:rPr>
          <w:rFonts w:ascii="Times New Roman" w:hAnsi="Times New Roman" w:cs="Times New Roman"/>
          <w:sz w:val="24"/>
          <w:szCs w:val="24"/>
        </w:rPr>
        <w:t>Ndërhyrja/kufizimi të vendoset për një interes publik ose për mbrojtjen e të drejtave të të tjerëve;</w:t>
      </w:r>
    </w:p>
    <w:p w14:paraId="2013EB05" w14:textId="77777777" w:rsidR="00800B55" w:rsidRPr="00815D85" w:rsidRDefault="00042752" w:rsidP="008611B6">
      <w:pPr>
        <w:numPr>
          <w:ilvl w:val="0"/>
          <w:numId w:val="13"/>
        </w:numPr>
        <w:ind w:left="1080"/>
        <w:jc w:val="both"/>
        <w:rPr>
          <w:rFonts w:ascii="Times New Roman" w:hAnsi="Times New Roman" w:cs="Times New Roman"/>
          <w:sz w:val="24"/>
          <w:szCs w:val="24"/>
        </w:rPr>
      </w:pPr>
      <w:r w:rsidRPr="00815D85">
        <w:rPr>
          <w:rFonts w:ascii="Times New Roman" w:hAnsi="Times New Roman" w:cs="Times New Roman"/>
          <w:sz w:val="24"/>
          <w:szCs w:val="24"/>
        </w:rPr>
        <w:t>Ndërhyrja/kufizimi  të jetë nëpërpjesëtim me gjendjen që e ka diktuar atë;</w:t>
      </w:r>
    </w:p>
    <w:p w14:paraId="372BD6A4" w14:textId="77777777" w:rsidR="00800B55" w:rsidRPr="00815D85" w:rsidRDefault="00042752" w:rsidP="008611B6">
      <w:pPr>
        <w:numPr>
          <w:ilvl w:val="0"/>
          <w:numId w:val="13"/>
        </w:numPr>
        <w:ind w:left="1080"/>
        <w:jc w:val="both"/>
        <w:rPr>
          <w:rFonts w:ascii="Times New Roman" w:hAnsi="Times New Roman" w:cs="Times New Roman"/>
          <w:sz w:val="24"/>
          <w:szCs w:val="24"/>
        </w:rPr>
      </w:pPr>
      <w:r w:rsidRPr="00815D85">
        <w:rPr>
          <w:rFonts w:ascii="Times New Roman" w:hAnsi="Times New Roman" w:cs="Times New Roman"/>
          <w:sz w:val="24"/>
          <w:szCs w:val="24"/>
        </w:rPr>
        <w:t>Ndërhyrja/kufizimi të mos cenojë thelbin e lirive dhe të të drejtave;</w:t>
      </w:r>
    </w:p>
    <w:p w14:paraId="27D6116B" w14:textId="77777777" w:rsidR="00266DAA" w:rsidRPr="00815D85" w:rsidRDefault="00042752" w:rsidP="008611B6">
      <w:pPr>
        <w:numPr>
          <w:ilvl w:val="0"/>
          <w:numId w:val="13"/>
        </w:numPr>
        <w:ind w:left="1080"/>
        <w:jc w:val="both"/>
        <w:rPr>
          <w:rFonts w:ascii="Times New Roman" w:hAnsi="Times New Roman" w:cs="Times New Roman"/>
          <w:sz w:val="24"/>
          <w:szCs w:val="24"/>
        </w:rPr>
      </w:pPr>
      <w:r w:rsidRPr="00815D85">
        <w:rPr>
          <w:rFonts w:ascii="Times New Roman" w:hAnsi="Times New Roman" w:cs="Times New Roman"/>
          <w:sz w:val="24"/>
          <w:szCs w:val="24"/>
        </w:rPr>
        <w:t>Ndërhyrja/kufizimi të mos tejkalojnë në asnjë rast kufizimet e parashikuara në K</w:t>
      </w:r>
      <w:r w:rsidR="00EE594E" w:rsidRPr="00815D85">
        <w:rPr>
          <w:rFonts w:ascii="Times New Roman" w:hAnsi="Times New Roman" w:cs="Times New Roman"/>
          <w:sz w:val="24"/>
          <w:szCs w:val="24"/>
        </w:rPr>
        <w:t>EDNJ</w:t>
      </w:r>
      <w:r w:rsidRPr="00815D85">
        <w:rPr>
          <w:rFonts w:ascii="Times New Roman" w:hAnsi="Times New Roman" w:cs="Times New Roman"/>
          <w:sz w:val="24"/>
          <w:szCs w:val="24"/>
        </w:rPr>
        <w:t xml:space="preserve">. </w:t>
      </w:r>
    </w:p>
    <w:p w14:paraId="5A67066B" w14:textId="77777777" w:rsidR="001B0161" w:rsidRPr="00815D85" w:rsidRDefault="001B0161" w:rsidP="008611B6">
      <w:pPr>
        <w:ind w:left="720"/>
        <w:rPr>
          <w:rFonts w:ascii="Times New Roman" w:hAnsi="Times New Roman" w:cs="Times New Roman"/>
          <w:sz w:val="24"/>
          <w:szCs w:val="24"/>
        </w:rPr>
      </w:pPr>
    </w:p>
    <w:p w14:paraId="3D6E1AD3" w14:textId="77777777" w:rsidR="00800B55" w:rsidRPr="00815D85" w:rsidRDefault="00042752" w:rsidP="008611B6">
      <w:pPr>
        <w:numPr>
          <w:ilvl w:val="0"/>
          <w:numId w:val="139"/>
        </w:numPr>
        <w:tabs>
          <w:tab w:val="left" w:pos="720"/>
        </w:tabs>
        <w:ind w:hanging="676"/>
        <w:jc w:val="both"/>
        <w:rPr>
          <w:rFonts w:ascii="Times New Roman" w:hAnsi="Times New Roman" w:cs="Times New Roman"/>
          <w:sz w:val="24"/>
          <w:szCs w:val="24"/>
        </w:rPr>
      </w:pPr>
      <w:r w:rsidRPr="00815D85">
        <w:rPr>
          <w:rFonts w:ascii="Times New Roman" w:hAnsi="Times New Roman" w:cs="Times New Roman"/>
          <w:sz w:val="24"/>
          <w:szCs w:val="24"/>
        </w:rPr>
        <w:t xml:space="preserve">Siguria juridike është një nga elementët </w:t>
      </w:r>
      <w:r w:rsidR="00831326" w:rsidRPr="00815D85">
        <w:rPr>
          <w:rFonts w:ascii="Times New Roman" w:hAnsi="Times New Roman" w:cs="Times New Roman"/>
          <w:sz w:val="24"/>
          <w:szCs w:val="24"/>
        </w:rPr>
        <w:t>kryesorë të shtetit të së drejtës</w:t>
      </w:r>
      <w:r w:rsidRPr="00815D85">
        <w:rPr>
          <w:rFonts w:ascii="Times New Roman" w:hAnsi="Times New Roman" w:cs="Times New Roman"/>
          <w:sz w:val="24"/>
          <w:szCs w:val="24"/>
        </w:rPr>
        <w:t>.</w:t>
      </w:r>
      <w:r w:rsidRPr="00815D85">
        <w:rPr>
          <w:rFonts w:ascii="Times New Roman" w:hAnsi="Times New Roman" w:cs="Times New Roman"/>
          <w:sz w:val="24"/>
          <w:szCs w:val="24"/>
          <w:vertAlign w:val="superscript"/>
        </w:rPr>
        <w:footnoteReference w:id="101"/>
      </w:r>
      <w:r w:rsidRPr="00815D85">
        <w:rPr>
          <w:rFonts w:ascii="Times New Roman" w:hAnsi="Times New Roman" w:cs="Times New Roman"/>
          <w:sz w:val="24"/>
          <w:szCs w:val="24"/>
        </w:rPr>
        <w:t xml:space="preserve"> Siguria juridike </w:t>
      </w:r>
      <w:r w:rsidR="00831326" w:rsidRPr="00815D85">
        <w:rPr>
          <w:rFonts w:ascii="Times New Roman" w:hAnsi="Times New Roman" w:cs="Times New Roman"/>
          <w:sz w:val="24"/>
          <w:szCs w:val="24"/>
        </w:rPr>
        <w:t>ka si kërkesë të domosdoshme që ligji në tërësi apo dispozita të veçanta të tij në përmbajtjen e tyre duhet të jenë të qarta, të përcaktuara dhe të kuptueshme.</w:t>
      </w:r>
      <w:r w:rsidRPr="00815D85">
        <w:rPr>
          <w:rFonts w:ascii="Times New Roman" w:hAnsi="Times New Roman" w:cs="Times New Roman"/>
          <w:sz w:val="24"/>
          <w:szCs w:val="24"/>
        </w:rPr>
        <w:t>Prandaj, legjislacioni duhet të hartohet në mënyrë të tillë që të përcaktojë</w:t>
      </w:r>
      <w:r w:rsidRPr="00815D85">
        <w:rPr>
          <w:rFonts w:ascii="Times New Roman" w:hAnsi="Times New Roman" w:cs="Times New Roman"/>
          <w:sz w:val="24"/>
          <w:szCs w:val="24"/>
          <w:vertAlign w:val="superscript"/>
        </w:rPr>
        <w:footnoteReference w:id="102"/>
      </w:r>
      <w:r w:rsidRPr="00815D85">
        <w:rPr>
          <w:rFonts w:ascii="Times New Roman" w:hAnsi="Times New Roman" w:cs="Times New Roman"/>
          <w:sz w:val="24"/>
          <w:szCs w:val="24"/>
        </w:rPr>
        <w:t>:</w:t>
      </w:r>
    </w:p>
    <w:p w14:paraId="4407F655" w14:textId="77777777" w:rsidR="00800B55" w:rsidRPr="00815D85" w:rsidRDefault="00800B55" w:rsidP="008611B6">
      <w:pPr>
        <w:tabs>
          <w:tab w:val="left" w:pos="720"/>
        </w:tabs>
        <w:ind w:left="676"/>
        <w:jc w:val="both"/>
        <w:rPr>
          <w:rFonts w:ascii="Times New Roman" w:hAnsi="Times New Roman" w:cs="Times New Roman"/>
          <w:sz w:val="24"/>
          <w:szCs w:val="24"/>
        </w:rPr>
      </w:pPr>
    </w:p>
    <w:p w14:paraId="0081E104" w14:textId="77777777" w:rsidR="00800B55" w:rsidRPr="00815D85" w:rsidRDefault="00042752" w:rsidP="008611B6">
      <w:pPr>
        <w:numPr>
          <w:ilvl w:val="0"/>
          <w:numId w:val="14"/>
        </w:numPr>
        <w:ind w:left="1080"/>
        <w:jc w:val="both"/>
        <w:rPr>
          <w:rFonts w:ascii="Times New Roman" w:hAnsi="Times New Roman" w:cs="Times New Roman"/>
          <w:sz w:val="24"/>
          <w:szCs w:val="24"/>
        </w:rPr>
      </w:pPr>
      <w:r w:rsidRPr="00815D85">
        <w:rPr>
          <w:rFonts w:ascii="Times New Roman" w:hAnsi="Times New Roman" w:cs="Times New Roman"/>
          <w:sz w:val="24"/>
          <w:szCs w:val="24"/>
        </w:rPr>
        <w:t>instrumentet për të realizuar ndërhyrjen ligjore;</w:t>
      </w:r>
    </w:p>
    <w:p w14:paraId="11A20A88" w14:textId="77777777" w:rsidR="00800B55" w:rsidRPr="00815D85" w:rsidRDefault="00042752" w:rsidP="008611B6">
      <w:pPr>
        <w:numPr>
          <w:ilvl w:val="0"/>
          <w:numId w:val="14"/>
        </w:numPr>
        <w:ind w:left="1080"/>
        <w:jc w:val="both"/>
        <w:rPr>
          <w:rFonts w:ascii="Times New Roman" w:hAnsi="Times New Roman" w:cs="Times New Roman"/>
          <w:sz w:val="24"/>
          <w:szCs w:val="24"/>
        </w:rPr>
      </w:pPr>
      <w:r w:rsidRPr="00815D85">
        <w:rPr>
          <w:rFonts w:ascii="Times New Roman" w:hAnsi="Times New Roman" w:cs="Times New Roman"/>
          <w:sz w:val="24"/>
          <w:szCs w:val="24"/>
        </w:rPr>
        <w:t>subjektet të cilave u drejtohet;</w:t>
      </w:r>
    </w:p>
    <w:p w14:paraId="107AC01A" w14:textId="77777777" w:rsidR="00800B55" w:rsidRPr="00815D85" w:rsidRDefault="00042752" w:rsidP="008611B6">
      <w:pPr>
        <w:numPr>
          <w:ilvl w:val="0"/>
          <w:numId w:val="14"/>
        </w:numPr>
        <w:ind w:left="1080"/>
        <w:jc w:val="both"/>
        <w:rPr>
          <w:rFonts w:ascii="Times New Roman" w:hAnsi="Times New Roman" w:cs="Times New Roman"/>
          <w:sz w:val="24"/>
          <w:szCs w:val="24"/>
        </w:rPr>
      </w:pPr>
      <w:r w:rsidRPr="00815D85">
        <w:rPr>
          <w:rFonts w:ascii="Times New Roman" w:hAnsi="Times New Roman" w:cs="Times New Roman"/>
          <w:sz w:val="24"/>
          <w:szCs w:val="24"/>
        </w:rPr>
        <w:t>raporte të caktuara të sjelljes;</w:t>
      </w:r>
    </w:p>
    <w:p w14:paraId="5028695E" w14:textId="77777777" w:rsidR="00800B55" w:rsidRPr="00815D85" w:rsidRDefault="00042752" w:rsidP="008611B6">
      <w:pPr>
        <w:numPr>
          <w:ilvl w:val="0"/>
          <w:numId w:val="14"/>
        </w:numPr>
        <w:ind w:left="1080"/>
        <w:jc w:val="both"/>
        <w:rPr>
          <w:rFonts w:ascii="Times New Roman" w:hAnsi="Times New Roman" w:cs="Times New Roman"/>
          <w:sz w:val="24"/>
          <w:szCs w:val="24"/>
        </w:rPr>
      </w:pPr>
      <w:r w:rsidRPr="00815D85">
        <w:rPr>
          <w:rFonts w:ascii="Times New Roman" w:hAnsi="Times New Roman" w:cs="Times New Roman"/>
          <w:sz w:val="24"/>
          <w:szCs w:val="24"/>
        </w:rPr>
        <w:t>mënyrën e zbatimit të tij;</w:t>
      </w:r>
    </w:p>
    <w:p w14:paraId="395F1B05" w14:textId="77777777" w:rsidR="00800B55" w:rsidRPr="00815D85" w:rsidRDefault="00042752" w:rsidP="008611B6">
      <w:pPr>
        <w:numPr>
          <w:ilvl w:val="0"/>
          <w:numId w:val="14"/>
        </w:numPr>
        <w:ind w:left="1080"/>
        <w:jc w:val="both"/>
        <w:rPr>
          <w:rFonts w:ascii="Times New Roman" w:hAnsi="Times New Roman" w:cs="Times New Roman"/>
          <w:sz w:val="24"/>
          <w:szCs w:val="24"/>
        </w:rPr>
      </w:pPr>
      <w:r w:rsidRPr="00815D85">
        <w:rPr>
          <w:rFonts w:ascii="Times New Roman" w:hAnsi="Times New Roman" w:cs="Times New Roman"/>
          <w:sz w:val="24"/>
          <w:szCs w:val="24"/>
        </w:rPr>
        <w:t>rezultatin</w:t>
      </w:r>
      <w:r w:rsidR="00CE4F5B" w:rsidRPr="00815D85">
        <w:rPr>
          <w:rFonts w:ascii="Times New Roman" w:hAnsi="Times New Roman" w:cs="Times New Roman"/>
          <w:sz w:val="24"/>
          <w:szCs w:val="24"/>
        </w:rPr>
        <w:t>/et</w:t>
      </w:r>
      <w:r w:rsidRPr="00815D85">
        <w:rPr>
          <w:rFonts w:ascii="Times New Roman" w:hAnsi="Times New Roman" w:cs="Times New Roman"/>
          <w:sz w:val="24"/>
          <w:szCs w:val="24"/>
        </w:rPr>
        <w:t>e pritshëm;</w:t>
      </w:r>
    </w:p>
    <w:p w14:paraId="109C6523" w14:textId="77777777" w:rsidR="00800B55" w:rsidRPr="00815D85" w:rsidRDefault="00042752" w:rsidP="008611B6">
      <w:pPr>
        <w:numPr>
          <w:ilvl w:val="0"/>
          <w:numId w:val="14"/>
        </w:numPr>
        <w:ind w:left="1080"/>
        <w:jc w:val="both"/>
        <w:rPr>
          <w:rFonts w:ascii="Times New Roman" w:hAnsi="Times New Roman" w:cs="Times New Roman"/>
          <w:sz w:val="24"/>
          <w:szCs w:val="24"/>
        </w:rPr>
      </w:pPr>
      <w:r w:rsidRPr="00815D85">
        <w:rPr>
          <w:rFonts w:ascii="Times New Roman" w:hAnsi="Times New Roman" w:cs="Times New Roman"/>
          <w:sz w:val="24"/>
          <w:szCs w:val="24"/>
        </w:rPr>
        <w:t>pasojat e parashikueshme për subjektet të cilëve u drejtohet ligji në tërësiose dispozita të veçanta të tij.</w:t>
      </w:r>
    </w:p>
    <w:p w14:paraId="5AE0ACC8" w14:textId="77777777" w:rsidR="00800B55" w:rsidRPr="00815D85" w:rsidRDefault="00800B55" w:rsidP="008611B6">
      <w:pPr>
        <w:tabs>
          <w:tab w:val="left" w:pos="720"/>
        </w:tabs>
        <w:ind w:left="676"/>
        <w:jc w:val="both"/>
        <w:rPr>
          <w:rFonts w:ascii="Times New Roman" w:hAnsi="Times New Roman" w:cs="Times New Roman"/>
          <w:sz w:val="24"/>
          <w:szCs w:val="24"/>
        </w:rPr>
      </w:pPr>
    </w:p>
    <w:p w14:paraId="78514FEA" w14:textId="6160E526" w:rsidR="00D733C1"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Për të vlerësuar strategjinë e ndërhyrjes së ligjvë</w:t>
      </w:r>
      <w:r w:rsidR="000737B8" w:rsidRPr="00815D85">
        <w:rPr>
          <w:rFonts w:ascii="Times New Roman" w:hAnsi="Times New Roman" w:cs="Times New Roman"/>
          <w:sz w:val="24"/>
          <w:szCs w:val="24"/>
        </w:rPr>
        <w:t xml:space="preserve">nësit dhe respektimin e kriterit </w:t>
      </w:r>
      <w:r w:rsidRPr="00815D85">
        <w:rPr>
          <w:rFonts w:ascii="Times New Roman" w:hAnsi="Times New Roman" w:cs="Times New Roman"/>
          <w:sz w:val="24"/>
          <w:szCs w:val="24"/>
        </w:rPr>
        <w:t>të baraspeshës</w:t>
      </w:r>
      <w:r w:rsidR="00FA5C88" w:rsidRPr="00815D85">
        <w:rPr>
          <w:rFonts w:ascii="Times New Roman" w:hAnsi="Times New Roman" w:cs="Times New Roman"/>
          <w:sz w:val="24"/>
          <w:szCs w:val="24"/>
        </w:rPr>
        <w:t xml:space="preserve"> së interesave</w:t>
      </w:r>
      <w:r w:rsidRPr="00815D85">
        <w:rPr>
          <w:rFonts w:ascii="Times New Roman" w:hAnsi="Times New Roman" w:cs="Times New Roman"/>
          <w:sz w:val="24"/>
          <w:szCs w:val="24"/>
        </w:rPr>
        <w:t>, duhet të bëhet testi i proporcionalitetit. Jurisprudenca kushtetuese ka përcaktuar qartësisht kriteret që duhet të vlerësohen për të arritur në konkluzionin nëse ndërhyrja e kryer nga ligjvënësi respekton ose jo parimin e proporcionalitetit.</w:t>
      </w:r>
      <w:r w:rsidR="008B6B12">
        <w:rPr>
          <w:rFonts w:ascii="Times New Roman" w:hAnsi="Times New Roman" w:cs="Times New Roman"/>
          <w:sz w:val="24"/>
          <w:szCs w:val="24"/>
        </w:rPr>
        <w:t xml:space="preserve"> </w:t>
      </w:r>
      <w:r w:rsidRPr="00815D85">
        <w:rPr>
          <w:rFonts w:ascii="Times New Roman" w:hAnsi="Times New Roman" w:cs="Times New Roman"/>
          <w:sz w:val="24"/>
          <w:szCs w:val="24"/>
        </w:rPr>
        <w:t>Konkretisht, vlerësimi përqendrohet në kriteret e mëposhtme:</w:t>
      </w:r>
    </w:p>
    <w:p w14:paraId="6273CD59" w14:textId="77777777" w:rsidR="00266DAA" w:rsidRPr="00815D85" w:rsidRDefault="00266DAA" w:rsidP="008611B6">
      <w:pPr>
        <w:tabs>
          <w:tab w:val="left" w:pos="720"/>
        </w:tabs>
        <w:ind w:left="720"/>
        <w:jc w:val="both"/>
        <w:rPr>
          <w:rFonts w:ascii="Times New Roman" w:hAnsi="Times New Roman" w:cs="Times New Roman"/>
          <w:sz w:val="24"/>
          <w:szCs w:val="24"/>
        </w:rPr>
      </w:pPr>
    </w:p>
    <w:p w14:paraId="0F99CD97" w14:textId="77777777" w:rsidR="00266DAA" w:rsidRPr="00815D85" w:rsidRDefault="00042752" w:rsidP="008611B6">
      <w:pPr>
        <w:pStyle w:val="ListParagraph"/>
        <w:numPr>
          <w:ilvl w:val="0"/>
          <w:numId w:val="153"/>
        </w:numPr>
        <w:tabs>
          <w:tab w:val="left" w:pos="720"/>
        </w:tabs>
        <w:rPr>
          <w:rFonts w:ascii="Times New Roman" w:hAnsi="Times New Roman" w:cs="Times New Roman"/>
          <w:sz w:val="24"/>
          <w:szCs w:val="24"/>
        </w:rPr>
      </w:pPr>
      <w:r w:rsidRPr="00815D85">
        <w:rPr>
          <w:rFonts w:ascii="Times New Roman" w:eastAsia="Times New Roman" w:hAnsi="Times New Roman" w:cs="Times New Roman"/>
          <w:sz w:val="24"/>
          <w:szCs w:val="24"/>
        </w:rPr>
        <w:t xml:space="preserve">nëse </w:t>
      </w:r>
      <w:r w:rsidRPr="00815D85">
        <w:rPr>
          <w:rFonts w:ascii="Times New Roman" w:eastAsia="Calibri" w:hAnsi="Times New Roman" w:cs="Times New Roman"/>
          <w:sz w:val="24"/>
          <w:szCs w:val="24"/>
        </w:rPr>
        <w:t>objektivi i ligjvënësit është mjaftueshëm i rëndësishëm për të justifikuar kufizimin e së drejtës;</w:t>
      </w:r>
    </w:p>
    <w:p w14:paraId="1A70CFCE" w14:textId="77777777" w:rsidR="00266DAA" w:rsidRPr="00815D85" w:rsidRDefault="00042752" w:rsidP="008611B6">
      <w:pPr>
        <w:pStyle w:val="ListParagraph"/>
        <w:numPr>
          <w:ilvl w:val="0"/>
          <w:numId w:val="153"/>
        </w:numPr>
        <w:tabs>
          <w:tab w:val="left" w:pos="720"/>
        </w:tabs>
        <w:rPr>
          <w:rFonts w:ascii="Times New Roman" w:hAnsi="Times New Roman" w:cs="Times New Roman"/>
          <w:sz w:val="24"/>
          <w:szCs w:val="24"/>
        </w:rPr>
      </w:pPr>
      <w:r w:rsidRPr="00815D85">
        <w:rPr>
          <w:rFonts w:ascii="Times New Roman" w:eastAsia="Calibri" w:hAnsi="Times New Roman" w:cs="Times New Roman"/>
          <w:sz w:val="24"/>
          <w:szCs w:val="24"/>
        </w:rPr>
        <w:t>nëse masat e marra janë të lidhura në mënyrë të arsyeshme me objektivin - ato nuk mund të jenë arbitrare, të padrejta, ose të bazuara mbi vlerësime alogjike;</w:t>
      </w:r>
    </w:p>
    <w:p w14:paraId="74E0E348" w14:textId="77777777" w:rsidR="00266DAA" w:rsidRPr="00815D85" w:rsidRDefault="00042752" w:rsidP="008611B6">
      <w:pPr>
        <w:pStyle w:val="ListParagraph"/>
        <w:numPr>
          <w:ilvl w:val="0"/>
          <w:numId w:val="153"/>
        </w:numPr>
        <w:tabs>
          <w:tab w:val="left" w:pos="720"/>
        </w:tabs>
        <w:rPr>
          <w:rFonts w:ascii="Times New Roman" w:hAnsi="Times New Roman" w:cs="Times New Roman"/>
          <w:sz w:val="24"/>
          <w:szCs w:val="24"/>
        </w:rPr>
      </w:pPr>
      <w:r w:rsidRPr="00815D85">
        <w:rPr>
          <w:rFonts w:ascii="Times New Roman" w:eastAsia="Calibri" w:hAnsi="Times New Roman" w:cs="Times New Roman"/>
          <w:sz w:val="24"/>
          <w:szCs w:val="24"/>
        </w:rPr>
        <w:t xml:space="preserve">nëse mjetet e përdorura nuk janë më të ashpra se sa duhen për të arritur objektivin e kërkuar - sa më të mëdha efektet e dëmshme të masës së përzgjedhur, aq më tepër duhet të jetë i rëndësishëm objektivi për t’u arritur, në mënyrë që masa të </w:t>
      </w:r>
      <w:r w:rsidRPr="00815D85">
        <w:rPr>
          <w:rFonts w:ascii="Times New Roman" w:eastAsia="Calibri" w:hAnsi="Times New Roman" w:cs="Times New Roman"/>
          <w:sz w:val="24"/>
          <w:szCs w:val="24"/>
        </w:rPr>
        <w:lastRenderedPageBreak/>
        <w:t>justifikohet si e nevojshme.</w:t>
      </w:r>
      <w:r w:rsidRPr="00815D85">
        <w:rPr>
          <w:rStyle w:val="FootnoteReference"/>
          <w:rFonts w:ascii="Times New Roman" w:eastAsia="Calibri" w:hAnsi="Times New Roman" w:cs="Times New Roman"/>
          <w:sz w:val="24"/>
          <w:szCs w:val="24"/>
        </w:rPr>
        <w:footnoteReference w:id="103"/>
      </w:r>
    </w:p>
    <w:p w14:paraId="727C2C00" w14:textId="77777777" w:rsidR="00266DAA" w:rsidRPr="00815D85" w:rsidRDefault="00266DAA" w:rsidP="008611B6">
      <w:pPr>
        <w:pStyle w:val="ListParagraph"/>
        <w:tabs>
          <w:tab w:val="left" w:pos="720"/>
        </w:tabs>
        <w:ind w:left="1170" w:firstLine="0"/>
        <w:rPr>
          <w:rFonts w:ascii="Times New Roman" w:hAnsi="Times New Roman" w:cs="Times New Roman"/>
          <w:sz w:val="24"/>
          <w:szCs w:val="24"/>
        </w:rPr>
      </w:pPr>
    </w:p>
    <w:p w14:paraId="20B0FD1B" w14:textId="77777777" w:rsidR="00266DAA" w:rsidRPr="00815D85" w:rsidRDefault="00042752" w:rsidP="008611B6">
      <w:pPr>
        <w:pStyle w:val="ListParagraph"/>
        <w:numPr>
          <w:ilvl w:val="0"/>
          <w:numId w:val="139"/>
        </w:numPr>
        <w:tabs>
          <w:tab w:val="left" w:pos="720"/>
        </w:tabs>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Proporcionaliteti i ndërhyrjes së ligjvënësit </w:t>
      </w:r>
      <w:r w:rsidRPr="00815D85">
        <w:rPr>
          <w:rFonts w:ascii="Times New Roman" w:eastAsia="Times New Roman" w:hAnsi="Times New Roman" w:cs="Times New Roman"/>
          <w:sz w:val="24"/>
          <w:szCs w:val="24"/>
        </w:rPr>
        <w:t>vlerësohet rast pas rasti, duke pasur parasysh se aspektet e mësipërme nuk duhet të analizohen veç e ve</w:t>
      </w:r>
      <w:r w:rsidRPr="00815D85">
        <w:rPr>
          <w:rFonts w:ascii="Times New Roman" w:eastAsia="Times New Roman" w:hAnsi="Times New Roman" w:cs="Times New Roman"/>
          <w:sz w:val="24"/>
          <w:szCs w:val="24"/>
          <w:lang w:eastAsia="ja-JP"/>
        </w:rPr>
        <w:t>ç,</w:t>
      </w:r>
      <w:r w:rsidRPr="00815D85">
        <w:rPr>
          <w:rFonts w:ascii="Times New Roman" w:eastAsia="Times New Roman" w:hAnsi="Times New Roman" w:cs="Times New Roman"/>
          <w:sz w:val="24"/>
          <w:szCs w:val="24"/>
        </w:rPr>
        <w:t xml:space="preserve"> por të gërshetuara me njëra-tjetrën</w:t>
      </w:r>
      <w:r w:rsidR="000737B8" w:rsidRPr="00815D85">
        <w:rPr>
          <w:rFonts w:ascii="Times New Roman" w:eastAsia="Times New Roman" w:hAnsi="Times New Roman" w:cs="Times New Roman"/>
          <w:sz w:val="24"/>
          <w:szCs w:val="24"/>
        </w:rPr>
        <w:t xml:space="preserve">. Respektimi i këtyre kushteve kërkon një analizë të kujdesshme në çdo rast konkret, duke ballafaquar interesin publik që dikton kufizimin me ato të drejta që si rezultat i tij i nënshtrohen kufizimit, si dhe duke vlerësuar edhe mënyrën e kufizimit. </w:t>
      </w:r>
      <w:r w:rsidR="000737B8" w:rsidRPr="00815D85">
        <w:rPr>
          <w:rStyle w:val="FootnoteReference"/>
          <w:rFonts w:ascii="Times New Roman" w:eastAsia="Times New Roman" w:hAnsi="Times New Roman" w:cs="Times New Roman"/>
          <w:sz w:val="24"/>
          <w:szCs w:val="24"/>
        </w:rPr>
        <w:footnoteReference w:id="104"/>
      </w:r>
    </w:p>
    <w:p w14:paraId="40EAA716" w14:textId="77777777" w:rsidR="00266DAA" w:rsidRPr="00815D85" w:rsidRDefault="00266DAA" w:rsidP="008611B6">
      <w:pPr>
        <w:pStyle w:val="ListParagraph"/>
        <w:tabs>
          <w:tab w:val="left" w:pos="720"/>
        </w:tabs>
        <w:ind w:firstLine="0"/>
        <w:rPr>
          <w:rFonts w:ascii="Times New Roman" w:hAnsi="Times New Roman" w:cs="Times New Roman"/>
          <w:sz w:val="24"/>
          <w:szCs w:val="24"/>
        </w:rPr>
      </w:pPr>
    </w:p>
    <w:p w14:paraId="0518CC44" w14:textId="77777777" w:rsidR="00266DAA" w:rsidRPr="00815D85" w:rsidRDefault="000737B8"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eastAsia="Times New Roman" w:hAnsi="Times New Roman" w:cs="Times New Roman"/>
          <w:sz w:val="24"/>
          <w:szCs w:val="24"/>
        </w:rPr>
        <w:t xml:space="preserve">Pra, </w:t>
      </w:r>
      <w:r w:rsidR="00042752" w:rsidRPr="00815D85">
        <w:rPr>
          <w:rFonts w:ascii="Times New Roman" w:eastAsia="Times New Roman" w:hAnsi="Times New Roman" w:cs="Times New Roman"/>
          <w:sz w:val="24"/>
          <w:szCs w:val="24"/>
        </w:rPr>
        <w:t>në thelb të parimit të proporcionalitetit qëndron ekuilibrimi i drejtë i interesave, vlerësimi objektiv i tyre, si dhe shmangia e konfliktit nëpërmjet përzgjedhjes së mjeteve të duhura për realizimin e tyre.</w:t>
      </w:r>
      <w:r w:rsidR="00042752" w:rsidRPr="00815D85">
        <w:rPr>
          <w:rStyle w:val="FootnoteReference"/>
          <w:rFonts w:ascii="Times New Roman" w:eastAsia="Times New Roman" w:hAnsi="Times New Roman" w:cs="Times New Roman"/>
          <w:sz w:val="24"/>
          <w:szCs w:val="24"/>
        </w:rPr>
        <w:footnoteReference w:id="105"/>
      </w:r>
    </w:p>
    <w:p w14:paraId="2360F4F1" w14:textId="77777777" w:rsidR="001603D7" w:rsidRPr="00815D85" w:rsidRDefault="001603D7" w:rsidP="008611B6">
      <w:pPr>
        <w:tabs>
          <w:tab w:val="left" w:pos="720"/>
        </w:tabs>
        <w:rPr>
          <w:rFonts w:ascii="Times New Roman" w:hAnsi="Times New Roman" w:cs="Times New Roman"/>
          <w:sz w:val="24"/>
          <w:szCs w:val="24"/>
        </w:rPr>
      </w:pPr>
    </w:p>
    <w:p w14:paraId="59A189C8" w14:textId="77777777" w:rsidR="00800B55" w:rsidRPr="00815D85" w:rsidRDefault="00042752" w:rsidP="008611B6">
      <w:pPr>
        <w:numPr>
          <w:ilvl w:val="0"/>
          <w:numId w:val="10"/>
        </w:numPr>
        <w:tabs>
          <w:tab w:val="left" w:pos="720"/>
        </w:tabs>
        <w:ind w:firstLine="0"/>
        <w:outlineLvl w:val="2"/>
        <w:rPr>
          <w:rFonts w:ascii="Times New Roman" w:hAnsi="Times New Roman" w:cs="Times New Roman"/>
          <w:b/>
          <w:bCs/>
          <w:sz w:val="24"/>
          <w:szCs w:val="24"/>
        </w:rPr>
      </w:pPr>
      <w:r w:rsidRPr="00815D85">
        <w:rPr>
          <w:rFonts w:ascii="Times New Roman" w:hAnsi="Times New Roman" w:cs="Times New Roman"/>
          <w:b/>
          <w:bCs/>
          <w:color w:val="0070C0"/>
          <w:sz w:val="24"/>
          <w:szCs w:val="24"/>
        </w:rPr>
        <w:t>Rishikimi i përputhshmërisë me të drejtën ndërkombëtare</w:t>
      </w:r>
    </w:p>
    <w:p w14:paraId="252F9B65" w14:textId="77777777" w:rsidR="00800B55" w:rsidRPr="00815D85" w:rsidRDefault="00800B55" w:rsidP="008611B6">
      <w:pPr>
        <w:tabs>
          <w:tab w:val="left" w:pos="720"/>
        </w:tabs>
        <w:ind w:left="720" w:hanging="720"/>
        <w:rPr>
          <w:rFonts w:ascii="Times New Roman" w:hAnsi="Times New Roman" w:cs="Times New Roman"/>
          <w:b/>
          <w:sz w:val="24"/>
          <w:szCs w:val="24"/>
        </w:rPr>
      </w:pPr>
    </w:p>
    <w:p w14:paraId="2E692E16" w14:textId="77777777"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Relacionet shpjeguese të projektligjeve të paraqitura nga Këshilli i Ministrave në Kuvend duhet të përmbajnë një analizë të përputhshmërisë së projektligjit me detyrimet e Shqipërisë sipas së drejtës ndërkombëtare.</w:t>
      </w:r>
      <w:r w:rsidRPr="00815D85">
        <w:rPr>
          <w:rFonts w:ascii="Times New Roman" w:hAnsi="Times New Roman" w:cs="Times New Roman"/>
          <w:sz w:val="24"/>
          <w:szCs w:val="24"/>
          <w:vertAlign w:val="superscript"/>
        </w:rPr>
        <w:footnoteReference w:id="106"/>
      </w:r>
    </w:p>
    <w:p w14:paraId="1419C4E8" w14:textId="77777777" w:rsidR="00800B55" w:rsidRPr="00815D85" w:rsidRDefault="00800B55" w:rsidP="008611B6">
      <w:pPr>
        <w:tabs>
          <w:tab w:val="left" w:pos="720"/>
        </w:tabs>
        <w:ind w:left="720"/>
        <w:jc w:val="both"/>
        <w:rPr>
          <w:rFonts w:ascii="Times New Roman" w:hAnsi="Times New Roman" w:cs="Times New Roman"/>
          <w:sz w:val="24"/>
          <w:szCs w:val="24"/>
        </w:rPr>
      </w:pPr>
    </w:p>
    <w:p w14:paraId="3BA3B3A0" w14:textId="77777777"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Kur një projektligj shtron pyetje në lidhje me marrëveshjet ndërkombëtare, projekti dhe relacioni shpjegues i tij duhet të përmbajnë udhëzime të arsyeshme për detyrimet përkatëse të së drejtës ndërkombëtare, përfshirë informacionin për rëndësinë e tyre, për veprimet e ndërmarra nga autoritetet kombëtare dhe për vendimet e gjykatave. Po ashtu, </w:t>
      </w:r>
      <w:r w:rsidR="006C37D0" w:rsidRPr="00815D85">
        <w:rPr>
          <w:rFonts w:ascii="Times New Roman" w:hAnsi="Times New Roman" w:cs="Times New Roman"/>
          <w:sz w:val="24"/>
          <w:szCs w:val="24"/>
        </w:rPr>
        <w:t>struktura</w:t>
      </w:r>
      <w:r w:rsidRPr="00815D85">
        <w:rPr>
          <w:rFonts w:ascii="Times New Roman" w:hAnsi="Times New Roman" w:cs="Times New Roman"/>
          <w:sz w:val="24"/>
          <w:szCs w:val="24"/>
        </w:rPr>
        <w:t xml:space="preserve"> që kryen shqyrtimin e projektit duhet të kujdeset që projektligji të mos jetë në kundërshtim me marrëveshjet ndërkombëtare të ratifikuara.</w:t>
      </w:r>
    </w:p>
    <w:p w14:paraId="122ED593" w14:textId="77777777" w:rsidR="00800B55" w:rsidRPr="00815D85" w:rsidRDefault="00800B55" w:rsidP="008611B6">
      <w:pPr>
        <w:ind w:left="676" w:hanging="567"/>
        <w:jc w:val="both"/>
        <w:rPr>
          <w:rFonts w:ascii="Times New Roman" w:hAnsi="Times New Roman" w:cs="Times New Roman"/>
          <w:sz w:val="24"/>
          <w:szCs w:val="24"/>
        </w:rPr>
      </w:pPr>
    </w:p>
    <w:p w14:paraId="29C410B7" w14:textId="77777777" w:rsidR="00800B55"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Dispozitat e K</w:t>
      </w:r>
      <w:r w:rsidR="006C37D0" w:rsidRPr="00815D85">
        <w:rPr>
          <w:rFonts w:ascii="Times New Roman" w:hAnsi="Times New Roman" w:cs="Times New Roman"/>
          <w:sz w:val="24"/>
          <w:szCs w:val="24"/>
        </w:rPr>
        <w:t>EDNJ</w:t>
      </w:r>
      <w:r w:rsidRPr="00815D85">
        <w:rPr>
          <w:rFonts w:ascii="Times New Roman" w:hAnsi="Times New Roman" w:cs="Times New Roman"/>
          <w:sz w:val="24"/>
          <w:szCs w:val="24"/>
        </w:rPr>
        <w:t>-së</w:t>
      </w:r>
      <w:r w:rsidR="00670ACF" w:rsidRPr="00815D85">
        <w:rPr>
          <w:rFonts w:ascii="Times New Roman" w:hAnsi="Times New Roman" w:cs="Times New Roman"/>
          <w:sz w:val="24"/>
          <w:szCs w:val="24"/>
        </w:rPr>
        <w:t xml:space="preserve"> </w:t>
      </w:r>
      <w:r w:rsidRPr="00815D85">
        <w:rPr>
          <w:rFonts w:ascii="Times New Roman" w:hAnsi="Times New Roman" w:cs="Times New Roman"/>
          <w:sz w:val="24"/>
          <w:szCs w:val="24"/>
        </w:rPr>
        <w:t>kanë ndikim më të fortë, ndër të tjera për shkak të praktikës gjyqësore gjithëpërfshirëse dhe të hollësishme të GJEDNJ-së, e cila ofron interpretime përfundimtare të dispozitave konventore. Në këtë drejtim është e rëndësishme të theksohet mishërimi i KEDN</w:t>
      </w:r>
      <w:r w:rsidR="006C37D0" w:rsidRPr="00815D85">
        <w:rPr>
          <w:rFonts w:ascii="Times New Roman" w:hAnsi="Times New Roman" w:cs="Times New Roman"/>
          <w:sz w:val="24"/>
          <w:szCs w:val="24"/>
        </w:rPr>
        <w:t>J</w:t>
      </w:r>
      <w:r w:rsidRPr="00815D85">
        <w:rPr>
          <w:rFonts w:ascii="Times New Roman" w:hAnsi="Times New Roman" w:cs="Times New Roman"/>
          <w:sz w:val="24"/>
          <w:szCs w:val="24"/>
        </w:rPr>
        <w:t>-së në rendin e brendshëm juridik nëpërmjet nenit 17(2) të Kushtetutës.</w:t>
      </w:r>
    </w:p>
    <w:p w14:paraId="61C20BAE" w14:textId="77777777" w:rsidR="000145AD" w:rsidRPr="00815D85" w:rsidRDefault="000145AD" w:rsidP="000145AD">
      <w:pPr>
        <w:tabs>
          <w:tab w:val="left" w:pos="720"/>
        </w:tabs>
        <w:ind w:left="720"/>
        <w:jc w:val="both"/>
        <w:rPr>
          <w:rFonts w:ascii="Times New Roman" w:hAnsi="Times New Roman" w:cs="Times New Roman"/>
          <w:sz w:val="24"/>
          <w:szCs w:val="24"/>
        </w:rPr>
      </w:pPr>
    </w:p>
    <w:p w14:paraId="6C46EBD3" w14:textId="77777777" w:rsidR="00800B55" w:rsidRPr="00815D85" w:rsidRDefault="00042752" w:rsidP="008611B6">
      <w:pPr>
        <w:numPr>
          <w:ilvl w:val="0"/>
          <w:numId w:val="10"/>
        </w:numPr>
        <w:tabs>
          <w:tab w:val="left" w:pos="720"/>
        </w:tabs>
        <w:ind w:firstLine="0"/>
        <w:outlineLvl w:val="2"/>
        <w:rPr>
          <w:rFonts w:ascii="Times New Roman" w:hAnsi="Times New Roman" w:cs="Times New Roman"/>
          <w:b/>
          <w:bCs/>
          <w:sz w:val="24"/>
          <w:szCs w:val="24"/>
        </w:rPr>
      </w:pPr>
      <w:r w:rsidRPr="00815D85">
        <w:rPr>
          <w:rFonts w:ascii="Times New Roman" w:hAnsi="Times New Roman" w:cs="Times New Roman"/>
          <w:b/>
          <w:bCs/>
          <w:color w:val="0070C0"/>
          <w:sz w:val="24"/>
          <w:szCs w:val="24"/>
        </w:rPr>
        <w:t xml:space="preserve">Rishikimi i përafrimit me </w:t>
      </w:r>
      <w:r w:rsidRPr="00815D85">
        <w:rPr>
          <w:rFonts w:ascii="Times New Roman" w:hAnsi="Times New Roman" w:cs="Times New Roman"/>
          <w:b/>
          <w:bCs/>
          <w:i/>
          <w:iCs/>
          <w:color w:val="0070C0"/>
          <w:sz w:val="24"/>
          <w:szCs w:val="24"/>
        </w:rPr>
        <w:t>acquis-në</w:t>
      </w:r>
      <w:r w:rsidRPr="00815D85">
        <w:rPr>
          <w:rFonts w:ascii="Times New Roman" w:hAnsi="Times New Roman" w:cs="Times New Roman"/>
          <w:b/>
          <w:bCs/>
          <w:color w:val="0070C0"/>
          <w:sz w:val="24"/>
          <w:szCs w:val="24"/>
        </w:rPr>
        <w:t xml:space="preserve"> e BE-së</w:t>
      </w:r>
    </w:p>
    <w:p w14:paraId="77D1E0C8" w14:textId="77777777" w:rsidR="00800B55" w:rsidRPr="00815D85" w:rsidRDefault="00800B55" w:rsidP="008611B6">
      <w:pPr>
        <w:tabs>
          <w:tab w:val="left" w:pos="720"/>
        </w:tabs>
        <w:ind w:left="720"/>
        <w:jc w:val="both"/>
        <w:rPr>
          <w:rFonts w:ascii="Times New Roman" w:hAnsi="Times New Roman" w:cs="Times New Roman"/>
          <w:sz w:val="24"/>
          <w:szCs w:val="24"/>
        </w:rPr>
      </w:pPr>
    </w:p>
    <w:p w14:paraId="49A93E7C" w14:textId="77777777" w:rsidR="00800B55" w:rsidRPr="00815D85" w:rsidRDefault="00042752" w:rsidP="008611B6">
      <w:pPr>
        <w:numPr>
          <w:ilvl w:val="0"/>
          <w:numId w:val="139"/>
        </w:numPr>
        <w:snapToGrid w:val="0"/>
        <w:ind w:left="720" w:right="158" w:hanging="720"/>
        <w:jc w:val="both"/>
        <w:rPr>
          <w:rFonts w:ascii="Times New Roman" w:hAnsi="Times New Roman" w:cs="Times New Roman"/>
          <w:sz w:val="24"/>
          <w:szCs w:val="24"/>
        </w:rPr>
      </w:pPr>
      <w:r w:rsidRPr="00815D85">
        <w:rPr>
          <w:rFonts w:ascii="Times New Roman" w:hAnsi="Times New Roman" w:cs="Times New Roman"/>
          <w:sz w:val="24"/>
          <w:szCs w:val="24"/>
        </w:rPr>
        <w:t>Përafrimi, që është procesi i bërjes së dispozitave përkatëse të sistemeve ligjore të ndryshme koherente me njëri-tjetrin, bazohet në një koncept që është i lehtë për t’u kuptuar. Ai duhet të realizohet në mënyrë që një komunitet siç është BE-ja, anëtarët e të cilit kanë sisteme të ndryshme ligjore, të funksionojnë në mënyrë efektive dhe efikase.</w:t>
      </w:r>
    </w:p>
    <w:p w14:paraId="7CCEEF30" w14:textId="77777777" w:rsidR="00800B55" w:rsidRPr="00815D85" w:rsidRDefault="00800B55" w:rsidP="008611B6">
      <w:pPr>
        <w:snapToGrid w:val="0"/>
        <w:ind w:left="720" w:right="158"/>
        <w:jc w:val="both"/>
        <w:rPr>
          <w:rFonts w:ascii="Times New Roman" w:hAnsi="Times New Roman" w:cs="Times New Roman"/>
          <w:sz w:val="24"/>
          <w:szCs w:val="24"/>
        </w:rPr>
      </w:pPr>
    </w:p>
    <w:p w14:paraId="29BB03F8" w14:textId="77777777" w:rsidR="00800B55" w:rsidRPr="00815D85" w:rsidRDefault="00042752" w:rsidP="008611B6">
      <w:pPr>
        <w:numPr>
          <w:ilvl w:val="0"/>
          <w:numId w:val="139"/>
        </w:numPr>
        <w:snapToGrid w:val="0"/>
        <w:ind w:left="720" w:right="158"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Detyrimi specifik për të përafruar legjislacionin shqiptar me atë të BE-së rrjedh nga MSA-ja. Gjatë fazës së parë të zbatimit të MSA-së, domethënë pesë vitet e para pas hyrjes në fuqi të Marrëveshjes, miratimi dhe zbatimi i </w:t>
      </w:r>
      <w:r w:rsidRPr="00815D85">
        <w:rPr>
          <w:rFonts w:ascii="Times New Roman" w:hAnsi="Times New Roman" w:cs="Times New Roman"/>
          <w:i/>
          <w:sz w:val="24"/>
          <w:szCs w:val="24"/>
        </w:rPr>
        <w:t>acquis-së</w:t>
      </w:r>
      <w:r w:rsidRPr="00815D85">
        <w:rPr>
          <w:rFonts w:ascii="Times New Roman" w:hAnsi="Times New Roman" w:cs="Times New Roman"/>
          <w:sz w:val="24"/>
          <w:szCs w:val="24"/>
        </w:rPr>
        <w:t xml:space="preserve"> së BE-së është përqendruar në elementët kryesorë të tregut të brendshëm: konkurrencën</w:t>
      </w:r>
      <w:r w:rsidR="00C82861" w:rsidRPr="00815D85">
        <w:rPr>
          <w:rFonts w:ascii="Times New Roman" w:hAnsi="Times New Roman" w:cs="Times New Roman"/>
          <w:sz w:val="24"/>
          <w:szCs w:val="24"/>
        </w:rPr>
        <w:t>,</w:t>
      </w:r>
      <w:r w:rsidRPr="00815D85">
        <w:rPr>
          <w:rFonts w:ascii="Times New Roman" w:hAnsi="Times New Roman" w:cs="Times New Roman"/>
          <w:sz w:val="24"/>
          <w:szCs w:val="24"/>
        </w:rPr>
        <w:t xml:space="preserve"> të drejtat e pronësisë intelektuale, industriale dhe tregtare</w:t>
      </w:r>
      <w:r w:rsidR="00C82861" w:rsidRPr="00815D85">
        <w:rPr>
          <w:rFonts w:ascii="Times New Roman" w:hAnsi="Times New Roman" w:cs="Times New Roman"/>
          <w:sz w:val="24"/>
          <w:szCs w:val="24"/>
        </w:rPr>
        <w:t>,</w:t>
      </w:r>
      <w:r w:rsidRPr="00815D85">
        <w:rPr>
          <w:rFonts w:ascii="Times New Roman" w:hAnsi="Times New Roman" w:cs="Times New Roman"/>
          <w:sz w:val="24"/>
          <w:szCs w:val="24"/>
        </w:rPr>
        <w:t xml:space="preserve"> prokurimin publik</w:t>
      </w:r>
      <w:r w:rsidR="00C82861" w:rsidRPr="00815D85">
        <w:rPr>
          <w:rFonts w:ascii="Times New Roman" w:hAnsi="Times New Roman" w:cs="Times New Roman"/>
          <w:sz w:val="24"/>
          <w:szCs w:val="24"/>
        </w:rPr>
        <w:t>,</w:t>
      </w:r>
      <w:r w:rsidRPr="00815D85">
        <w:rPr>
          <w:rFonts w:ascii="Times New Roman" w:hAnsi="Times New Roman" w:cs="Times New Roman"/>
          <w:sz w:val="24"/>
          <w:szCs w:val="24"/>
        </w:rPr>
        <w:t xml:space="preserve"> standardizimin dhe </w:t>
      </w:r>
      <w:r w:rsidRPr="00815D85">
        <w:rPr>
          <w:rFonts w:ascii="Times New Roman" w:hAnsi="Times New Roman" w:cs="Times New Roman"/>
          <w:sz w:val="24"/>
          <w:szCs w:val="24"/>
        </w:rPr>
        <w:lastRenderedPageBreak/>
        <w:t>certifikimin</w:t>
      </w:r>
      <w:r w:rsidR="00C82861" w:rsidRPr="00815D85">
        <w:rPr>
          <w:rFonts w:ascii="Times New Roman" w:hAnsi="Times New Roman" w:cs="Times New Roman"/>
          <w:sz w:val="24"/>
          <w:szCs w:val="24"/>
        </w:rPr>
        <w:t xml:space="preserve">, </w:t>
      </w:r>
      <w:r w:rsidRPr="00815D85">
        <w:rPr>
          <w:rFonts w:ascii="Times New Roman" w:hAnsi="Times New Roman" w:cs="Times New Roman"/>
          <w:sz w:val="24"/>
          <w:szCs w:val="24"/>
        </w:rPr>
        <w:t>shërbimet financiare</w:t>
      </w:r>
      <w:r w:rsidR="00C82861" w:rsidRPr="00815D85">
        <w:rPr>
          <w:rFonts w:ascii="Times New Roman" w:hAnsi="Times New Roman" w:cs="Times New Roman"/>
          <w:sz w:val="24"/>
          <w:szCs w:val="24"/>
        </w:rPr>
        <w:t>,</w:t>
      </w:r>
      <w:r w:rsidRPr="00815D85">
        <w:rPr>
          <w:rFonts w:ascii="Times New Roman" w:hAnsi="Times New Roman" w:cs="Times New Roman"/>
          <w:sz w:val="24"/>
          <w:szCs w:val="24"/>
        </w:rPr>
        <w:t xml:space="preserve"> transportin tokësor dhe detar</w:t>
      </w:r>
      <w:r w:rsidR="00C82861" w:rsidRPr="00815D85">
        <w:rPr>
          <w:rFonts w:ascii="Times New Roman" w:hAnsi="Times New Roman" w:cs="Times New Roman"/>
          <w:sz w:val="24"/>
          <w:szCs w:val="24"/>
        </w:rPr>
        <w:t>,</w:t>
      </w:r>
      <w:r w:rsidRPr="00815D85">
        <w:rPr>
          <w:rFonts w:ascii="Times New Roman" w:hAnsi="Times New Roman" w:cs="Times New Roman"/>
          <w:sz w:val="24"/>
          <w:szCs w:val="24"/>
        </w:rPr>
        <w:t xml:space="preserve"> të drejtën e shoqërive</w:t>
      </w:r>
      <w:r w:rsidR="00C82861" w:rsidRPr="00815D85">
        <w:rPr>
          <w:rFonts w:ascii="Times New Roman" w:hAnsi="Times New Roman" w:cs="Times New Roman"/>
          <w:sz w:val="24"/>
          <w:szCs w:val="24"/>
        </w:rPr>
        <w:t xml:space="preserve">, </w:t>
      </w:r>
      <w:r w:rsidRPr="00815D85">
        <w:rPr>
          <w:rFonts w:ascii="Times New Roman" w:hAnsi="Times New Roman" w:cs="Times New Roman"/>
          <w:sz w:val="24"/>
          <w:szCs w:val="24"/>
        </w:rPr>
        <w:t>kontabilitetin</w:t>
      </w:r>
      <w:r w:rsidR="00C82861" w:rsidRPr="00815D85">
        <w:rPr>
          <w:rFonts w:ascii="Times New Roman" w:hAnsi="Times New Roman" w:cs="Times New Roman"/>
          <w:sz w:val="24"/>
          <w:szCs w:val="24"/>
        </w:rPr>
        <w:t xml:space="preserve">, </w:t>
      </w:r>
      <w:r w:rsidRPr="00815D85">
        <w:rPr>
          <w:rFonts w:ascii="Times New Roman" w:hAnsi="Times New Roman" w:cs="Times New Roman"/>
          <w:sz w:val="24"/>
          <w:szCs w:val="24"/>
        </w:rPr>
        <w:t>mbrojtjen e konsumatorit</w:t>
      </w:r>
      <w:r w:rsidR="00C82861" w:rsidRPr="00815D85">
        <w:rPr>
          <w:rFonts w:ascii="Times New Roman" w:hAnsi="Times New Roman" w:cs="Times New Roman"/>
          <w:sz w:val="24"/>
          <w:szCs w:val="24"/>
        </w:rPr>
        <w:t>,</w:t>
      </w:r>
      <w:r w:rsidRPr="00815D85">
        <w:rPr>
          <w:rFonts w:ascii="Times New Roman" w:hAnsi="Times New Roman" w:cs="Times New Roman"/>
          <w:sz w:val="24"/>
          <w:szCs w:val="24"/>
        </w:rPr>
        <w:t xml:space="preserve"> mbrojtjen e të dhënave</w:t>
      </w:r>
      <w:r w:rsidR="00C82861" w:rsidRPr="00815D85">
        <w:rPr>
          <w:rFonts w:ascii="Times New Roman" w:hAnsi="Times New Roman" w:cs="Times New Roman"/>
          <w:sz w:val="24"/>
          <w:szCs w:val="24"/>
        </w:rPr>
        <w:t xml:space="preserve">, </w:t>
      </w:r>
      <w:r w:rsidRPr="00815D85">
        <w:rPr>
          <w:rFonts w:ascii="Times New Roman" w:hAnsi="Times New Roman" w:cs="Times New Roman"/>
          <w:sz w:val="24"/>
          <w:szCs w:val="24"/>
        </w:rPr>
        <w:t>mbrojtjen e shëndetit dhe sigurisë</w:t>
      </w:r>
      <w:r w:rsidR="00C82861" w:rsidRPr="00815D85">
        <w:rPr>
          <w:rFonts w:ascii="Times New Roman" w:hAnsi="Times New Roman" w:cs="Times New Roman"/>
          <w:sz w:val="24"/>
          <w:szCs w:val="24"/>
        </w:rPr>
        <w:t xml:space="preserve">, </w:t>
      </w:r>
      <w:r w:rsidRPr="00815D85">
        <w:rPr>
          <w:rFonts w:ascii="Times New Roman" w:hAnsi="Times New Roman" w:cs="Times New Roman"/>
          <w:sz w:val="24"/>
          <w:szCs w:val="24"/>
        </w:rPr>
        <w:t>drejtësinë dhe punët e brendshme</w:t>
      </w:r>
      <w:r w:rsidR="00C82861" w:rsidRPr="00815D85">
        <w:rPr>
          <w:rFonts w:ascii="Times New Roman" w:hAnsi="Times New Roman" w:cs="Times New Roman"/>
          <w:sz w:val="24"/>
          <w:szCs w:val="24"/>
        </w:rPr>
        <w:t>,</w:t>
      </w:r>
      <w:r w:rsidRPr="00815D85">
        <w:rPr>
          <w:rFonts w:ascii="Times New Roman" w:hAnsi="Times New Roman" w:cs="Times New Roman"/>
          <w:sz w:val="24"/>
          <w:szCs w:val="24"/>
        </w:rPr>
        <w:t xml:space="preserve"> bujqësinë dhe peshkimin dhe mjedisin.</w:t>
      </w:r>
      <w:r w:rsidRPr="00815D85">
        <w:rPr>
          <w:rFonts w:ascii="Times New Roman" w:hAnsi="Times New Roman" w:cs="Times New Roman"/>
          <w:sz w:val="24"/>
          <w:szCs w:val="24"/>
          <w:vertAlign w:val="superscript"/>
        </w:rPr>
        <w:footnoteReference w:id="107"/>
      </w:r>
    </w:p>
    <w:p w14:paraId="0693FA91" w14:textId="77777777" w:rsidR="00800B55" w:rsidRPr="00815D85" w:rsidRDefault="00800B55" w:rsidP="008611B6">
      <w:pPr>
        <w:ind w:left="676" w:hanging="567"/>
        <w:jc w:val="both"/>
        <w:rPr>
          <w:rFonts w:ascii="Times New Roman" w:hAnsi="Times New Roman" w:cs="Times New Roman"/>
          <w:sz w:val="24"/>
          <w:szCs w:val="24"/>
        </w:rPr>
      </w:pPr>
    </w:p>
    <w:p w14:paraId="76004C5D" w14:textId="77777777" w:rsidR="00800B55" w:rsidRPr="00815D85" w:rsidRDefault="00042752" w:rsidP="008611B6">
      <w:pPr>
        <w:numPr>
          <w:ilvl w:val="0"/>
          <w:numId w:val="139"/>
        </w:numPr>
        <w:snapToGrid w:val="0"/>
        <w:ind w:left="720" w:right="158"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Përafrimi i legjislacionit shqiptar me </w:t>
      </w:r>
      <w:r w:rsidRPr="00815D85">
        <w:rPr>
          <w:rFonts w:ascii="Times New Roman" w:hAnsi="Times New Roman" w:cs="Times New Roman"/>
          <w:i/>
          <w:sz w:val="24"/>
          <w:szCs w:val="24"/>
        </w:rPr>
        <w:t>acquis-në</w:t>
      </w:r>
      <w:r w:rsidRPr="00815D85">
        <w:rPr>
          <w:rFonts w:ascii="Times New Roman" w:hAnsi="Times New Roman" w:cs="Times New Roman"/>
          <w:sz w:val="24"/>
          <w:szCs w:val="24"/>
        </w:rPr>
        <w:t xml:space="preserve"> e BE-së është sfidues dhe kompleks. Ky proces kërkon jo vetëm që Shqipëria të krijojë një kuadër rregullator në përputhje me kërkesat e </w:t>
      </w:r>
      <w:r w:rsidRPr="00815D85">
        <w:rPr>
          <w:rFonts w:ascii="Times New Roman" w:hAnsi="Times New Roman" w:cs="Times New Roman"/>
          <w:i/>
          <w:sz w:val="24"/>
          <w:szCs w:val="24"/>
        </w:rPr>
        <w:t>acquis-së</w:t>
      </w:r>
      <w:r w:rsidRPr="00815D85">
        <w:rPr>
          <w:rFonts w:ascii="Times New Roman" w:hAnsi="Times New Roman" w:cs="Times New Roman"/>
          <w:sz w:val="24"/>
          <w:szCs w:val="24"/>
        </w:rPr>
        <w:t xml:space="preserve">, por edhe që të sigurohen strukturat administrative dhe kushtet e tjera të nevojshme për zbatimin e </w:t>
      </w:r>
      <w:r w:rsidRPr="00815D85">
        <w:rPr>
          <w:rFonts w:ascii="Times New Roman" w:hAnsi="Times New Roman" w:cs="Times New Roman"/>
          <w:i/>
          <w:sz w:val="24"/>
          <w:szCs w:val="24"/>
        </w:rPr>
        <w:t>acquis-së</w:t>
      </w:r>
      <w:r w:rsidRPr="00815D85">
        <w:rPr>
          <w:rFonts w:ascii="Times New Roman" w:hAnsi="Times New Roman" w:cs="Times New Roman"/>
          <w:sz w:val="24"/>
          <w:szCs w:val="24"/>
        </w:rPr>
        <w:t>. Kështu që, procesi i përafrimit tejkalondetyrat e hartimit të legjislacionit dhe, më e rëndësishmja, kërkon vëmendje të veçantë në fazën e zhvillimit të politikave dhe analizën e kostos në mënyrë që të merren vendime të informuara dhe të mund të prodhohen tekste juridike cilësore.</w:t>
      </w:r>
    </w:p>
    <w:p w14:paraId="047E74C3" w14:textId="77777777" w:rsidR="00800B55" w:rsidRPr="00815D85" w:rsidRDefault="00800B55" w:rsidP="008611B6">
      <w:pPr>
        <w:ind w:left="676" w:hanging="567"/>
        <w:jc w:val="both"/>
        <w:rPr>
          <w:rFonts w:ascii="Times New Roman" w:hAnsi="Times New Roman" w:cs="Times New Roman"/>
          <w:sz w:val="24"/>
          <w:szCs w:val="24"/>
        </w:rPr>
      </w:pPr>
    </w:p>
    <w:p w14:paraId="025222C1" w14:textId="6DD5E33A" w:rsidR="00800B55" w:rsidRPr="00815D85" w:rsidRDefault="00042752" w:rsidP="008611B6">
      <w:pPr>
        <w:numPr>
          <w:ilvl w:val="0"/>
          <w:numId w:val="139"/>
        </w:numPr>
        <w:snapToGrid w:val="0"/>
        <w:ind w:left="720" w:right="158" w:hanging="720"/>
        <w:jc w:val="both"/>
        <w:rPr>
          <w:rFonts w:ascii="Times New Roman" w:hAnsi="Times New Roman" w:cs="Times New Roman"/>
          <w:sz w:val="24"/>
          <w:szCs w:val="24"/>
        </w:rPr>
      </w:pPr>
      <w:r w:rsidRPr="00815D85">
        <w:rPr>
          <w:rFonts w:ascii="Times New Roman" w:hAnsi="Times New Roman" w:cs="Times New Roman"/>
          <w:sz w:val="24"/>
          <w:szCs w:val="24"/>
        </w:rPr>
        <w:t>Në përgjithësi, përgjegjësia për hartimin e politikave dhe për kryerjen e detyrave të transpozimit varet</w:t>
      </w:r>
      <w:r w:rsidR="00750F89" w:rsidRPr="00815D85">
        <w:rPr>
          <w:rFonts w:ascii="Times New Roman" w:hAnsi="Times New Roman" w:cs="Times New Roman"/>
          <w:sz w:val="24"/>
          <w:szCs w:val="24"/>
        </w:rPr>
        <w:t xml:space="preserve"> fillimisht</w:t>
      </w:r>
      <w:r w:rsidRPr="00815D85">
        <w:rPr>
          <w:rFonts w:ascii="Times New Roman" w:hAnsi="Times New Roman" w:cs="Times New Roman"/>
          <w:sz w:val="24"/>
          <w:szCs w:val="24"/>
        </w:rPr>
        <w:t>nga ministria ose ministritë propozuese në përputhje me fushat e tyre të përgjegjësisë.</w:t>
      </w:r>
      <w:r w:rsidR="008B6B12">
        <w:rPr>
          <w:rFonts w:ascii="Times New Roman" w:hAnsi="Times New Roman" w:cs="Times New Roman"/>
          <w:sz w:val="24"/>
          <w:szCs w:val="24"/>
        </w:rPr>
        <w:t xml:space="preserve"> </w:t>
      </w:r>
      <w:r w:rsidRPr="00815D85">
        <w:rPr>
          <w:rFonts w:ascii="Times New Roman" w:hAnsi="Times New Roman" w:cs="Times New Roman"/>
          <w:sz w:val="24"/>
          <w:szCs w:val="24"/>
        </w:rPr>
        <w:t xml:space="preserve">Ministria propozuese duhet të analizojë aktin dhe të bëjë vlerësimin e vet </w:t>
      </w:r>
      <w:r w:rsidR="000E209C" w:rsidRPr="00815D85">
        <w:rPr>
          <w:rFonts w:ascii="Times New Roman" w:hAnsi="Times New Roman" w:cs="Times New Roman"/>
          <w:sz w:val="24"/>
          <w:szCs w:val="24"/>
        </w:rPr>
        <w:t>të përputhshmërisë</w:t>
      </w:r>
      <w:r w:rsidRPr="00815D85">
        <w:rPr>
          <w:rFonts w:ascii="Times New Roman" w:hAnsi="Times New Roman" w:cs="Times New Roman"/>
          <w:sz w:val="24"/>
          <w:szCs w:val="24"/>
        </w:rPr>
        <w:t>në relacionin shpjegues që shoqëron projektaktin (shih modelin në Shtojcën E të këtij Manuali).</w:t>
      </w:r>
    </w:p>
    <w:p w14:paraId="240BE549" w14:textId="77777777" w:rsidR="00800B55" w:rsidRPr="00815D85" w:rsidRDefault="00800B55" w:rsidP="008611B6">
      <w:pPr>
        <w:ind w:left="676" w:hanging="567"/>
        <w:jc w:val="both"/>
        <w:rPr>
          <w:rFonts w:ascii="Times New Roman" w:hAnsi="Times New Roman" w:cs="Times New Roman"/>
          <w:sz w:val="24"/>
          <w:szCs w:val="24"/>
        </w:rPr>
      </w:pPr>
    </w:p>
    <w:p w14:paraId="7767EA93" w14:textId="07F47982" w:rsidR="00800B55" w:rsidRPr="00815D85" w:rsidRDefault="00042752" w:rsidP="008611B6">
      <w:pPr>
        <w:numPr>
          <w:ilvl w:val="0"/>
          <w:numId w:val="139"/>
        </w:numPr>
        <w:snapToGrid w:val="0"/>
        <w:ind w:left="720" w:right="158"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Me miratimin dhe hyrjen në fuqi të urdhrit të Kryeministrit nr. 46, datë 01.04.2009 "Për krijimin, përbërjen dhe funksionimin e strukturave të koordinimit ndërministror për përmbushjen e angazhimeve të marra në kuadër të Marrëveshjes së Stabilizim Asociimit", Komiteti Ndërministror për Integrimin Evropian (KNIE)dhe Komiteti Koordinues Ndërinstitucional për Integrimin Evropian (KKNIE) u krijuan me qëllim udhëheqjen, monitorimin dhe koordinimin e përmbushjes së angazhimeve të marra në kuadrin e MSA-së, në nivelin politik dhe administrativ. KKNIE-ja </w:t>
      </w:r>
      <w:r w:rsidR="00BE7D20" w:rsidRPr="00815D85">
        <w:rPr>
          <w:rFonts w:ascii="Times New Roman" w:hAnsi="Times New Roman" w:cs="Times New Roman"/>
          <w:sz w:val="24"/>
          <w:szCs w:val="24"/>
        </w:rPr>
        <w:t>i</w:t>
      </w:r>
      <w:r w:rsidRPr="00815D85">
        <w:rPr>
          <w:rFonts w:ascii="Times New Roman" w:hAnsi="Times New Roman" w:cs="Times New Roman"/>
          <w:sz w:val="24"/>
          <w:szCs w:val="24"/>
        </w:rPr>
        <w:t>sht</w:t>
      </w:r>
      <w:r w:rsidR="00BE7D20" w:rsidRPr="00815D85">
        <w:rPr>
          <w:rFonts w:ascii="Times New Roman" w:hAnsi="Times New Roman" w:cs="Times New Roman"/>
          <w:sz w:val="24"/>
          <w:szCs w:val="24"/>
        </w:rPr>
        <w:t>e</w:t>
      </w:r>
      <w:r w:rsidRPr="00815D85">
        <w:rPr>
          <w:rFonts w:ascii="Times New Roman" w:hAnsi="Times New Roman" w:cs="Times New Roman"/>
          <w:sz w:val="24"/>
          <w:szCs w:val="24"/>
        </w:rPr>
        <w:t xml:space="preserve"> përgjegjës</w:t>
      </w:r>
      <w:r w:rsidR="00BE7D20" w:rsidRPr="00815D85">
        <w:rPr>
          <w:rFonts w:ascii="Times New Roman" w:hAnsi="Times New Roman" w:cs="Times New Roman"/>
          <w:sz w:val="24"/>
          <w:szCs w:val="24"/>
        </w:rPr>
        <w:t>e</w:t>
      </w:r>
      <w:r w:rsidRPr="00815D85">
        <w:rPr>
          <w:rFonts w:ascii="Times New Roman" w:hAnsi="Times New Roman" w:cs="Times New Roman"/>
          <w:sz w:val="24"/>
          <w:szCs w:val="24"/>
        </w:rPr>
        <w:t xml:space="preserve">, ndër të tjera, për vlerësimin e ndikimit të përafrimit të legjislacionit me </w:t>
      </w:r>
      <w:r w:rsidRPr="00815D85">
        <w:rPr>
          <w:rFonts w:ascii="Times New Roman" w:hAnsi="Times New Roman" w:cs="Times New Roman"/>
          <w:i/>
          <w:sz w:val="24"/>
          <w:szCs w:val="24"/>
        </w:rPr>
        <w:t>acquis-në</w:t>
      </w:r>
      <w:r w:rsidRPr="00815D85">
        <w:rPr>
          <w:rFonts w:ascii="Times New Roman" w:hAnsi="Times New Roman" w:cs="Times New Roman"/>
          <w:sz w:val="24"/>
          <w:szCs w:val="24"/>
        </w:rPr>
        <w:t xml:space="preserve">e BE-së. Për këtë qëllim, </w:t>
      </w:r>
      <w:r w:rsidR="00BE7D20" w:rsidRPr="00815D85">
        <w:rPr>
          <w:rFonts w:ascii="Times New Roman" w:hAnsi="Times New Roman" w:cs="Times New Roman"/>
          <w:sz w:val="24"/>
          <w:szCs w:val="24"/>
        </w:rPr>
        <w:t>u</w:t>
      </w:r>
      <w:r w:rsidRPr="00815D85">
        <w:rPr>
          <w:rFonts w:ascii="Times New Roman" w:hAnsi="Times New Roman" w:cs="Times New Roman"/>
          <w:sz w:val="24"/>
          <w:szCs w:val="24"/>
        </w:rPr>
        <w:t xml:space="preserve"> planifikua të krijohen nën-komitete të përhershme dhe grupe pune ndërinstitucionale në nivelin teknik, të përbërë nga nëpunës civilë, lidhur me Krerët e </w:t>
      </w:r>
      <w:r w:rsidRPr="00815D85">
        <w:rPr>
          <w:rFonts w:ascii="Times New Roman" w:hAnsi="Times New Roman" w:cs="Times New Roman"/>
          <w:i/>
          <w:sz w:val="24"/>
          <w:szCs w:val="24"/>
        </w:rPr>
        <w:t>acquis-së</w:t>
      </w:r>
      <w:r w:rsidRPr="00815D85">
        <w:rPr>
          <w:rFonts w:ascii="Times New Roman" w:hAnsi="Times New Roman" w:cs="Times New Roman"/>
          <w:sz w:val="24"/>
          <w:szCs w:val="24"/>
        </w:rPr>
        <w:t>.</w:t>
      </w:r>
      <w:r w:rsidR="008B6B12">
        <w:rPr>
          <w:rFonts w:ascii="Times New Roman" w:hAnsi="Times New Roman" w:cs="Times New Roman"/>
          <w:sz w:val="24"/>
          <w:szCs w:val="24"/>
        </w:rPr>
        <w:t xml:space="preserve"> </w:t>
      </w:r>
      <w:r w:rsidRPr="00815D85">
        <w:rPr>
          <w:rFonts w:ascii="Times New Roman" w:hAnsi="Times New Roman" w:cs="Times New Roman"/>
          <w:sz w:val="24"/>
          <w:szCs w:val="24"/>
        </w:rPr>
        <w:t>Ata do të përfaqësojnë Shqipërinë në Nën-Komitetet e Stabilizim Asociimit</w:t>
      </w:r>
      <w:r w:rsidR="000410E6" w:rsidRPr="00815D85">
        <w:rPr>
          <w:rFonts w:ascii="Times New Roman" w:hAnsi="Times New Roman" w:cs="Times New Roman"/>
          <w:sz w:val="24"/>
          <w:szCs w:val="24"/>
        </w:rPr>
        <w:t>.</w:t>
      </w:r>
      <w:r w:rsidR="008B6B12">
        <w:rPr>
          <w:rFonts w:ascii="Times New Roman" w:hAnsi="Times New Roman" w:cs="Times New Roman"/>
          <w:sz w:val="24"/>
          <w:szCs w:val="24"/>
        </w:rPr>
        <w:t xml:space="preserve"> </w:t>
      </w:r>
      <w:r w:rsidR="00BE7D20" w:rsidRPr="00815D85">
        <w:rPr>
          <w:rFonts w:ascii="Times New Roman" w:hAnsi="Times New Roman" w:cs="Times New Roman"/>
          <w:sz w:val="24"/>
          <w:szCs w:val="24"/>
        </w:rPr>
        <w:t>Ky urdhër u shfuqizua me hyrjen në fuqi të urdhrit të Kryeministrit nr. 93, datë 20.5.2019, “Për organizimin dhe funksionimin e Komitetit Teknik të Grupeve Ndërinstitucionale të Punës”, përmes të cilit</w:t>
      </w:r>
      <w:r w:rsidR="00BD4A19" w:rsidRPr="00815D85">
        <w:rPr>
          <w:rFonts w:ascii="Times New Roman" w:hAnsi="Times New Roman" w:cs="Times New Roman"/>
          <w:sz w:val="24"/>
          <w:szCs w:val="24"/>
        </w:rPr>
        <w:t xml:space="preserve"> ngrihetKomiteti Teknik i Grupeve Ndërinstitucionale të Punës për Integrimin Evropian. Komiteti teknik ka si qëllim të drejtojë, vlerësojë, monitorojë dhe koordinojë realizimin e angazhimeve të Grupeve Ndërinstitucionale të Punës për Integrimin Evropian, për çështje teknike specifike, që lindin në kuadër të: (a) negociatave për anëtarësim në Bashkimin Evropian,(b) zbatimit të Marrëveshjes së Stabilizim Asociimit,(c) harmonizimit të së drejtës së Bashkimit Evropian në kuadrin e të drejtës vendase,(ç) asistencës teknike të ndihmës së Bashkimit Evropian apo donatorëve të tjerë për Shqipërinë, në kuadër të procesit të anëtarësimit në Bashkimin Evropian.</w:t>
      </w:r>
    </w:p>
    <w:p w14:paraId="689EFE10" w14:textId="77777777" w:rsidR="00800B55" w:rsidRPr="00815D85" w:rsidRDefault="00800B55" w:rsidP="008611B6">
      <w:pPr>
        <w:ind w:left="676" w:hanging="567"/>
        <w:jc w:val="both"/>
        <w:rPr>
          <w:rFonts w:ascii="Times New Roman" w:hAnsi="Times New Roman" w:cs="Times New Roman"/>
          <w:sz w:val="24"/>
          <w:szCs w:val="24"/>
        </w:rPr>
      </w:pPr>
    </w:p>
    <w:p w14:paraId="3685A4F9" w14:textId="6F6B8D48" w:rsidR="00800B55" w:rsidRPr="00815D85" w:rsidRDefault="00042752" w:rsidP="008611B6">
      <w:pPr>
        <w:numPr>
          <w:ilvl w:val="0"/>
          <w:numId w:val="139"/>
        </w:numPr>
        <w:snapToGrid w:val="0"/>
        <w:ind w:left="720" w:right="158" w:hanging="720"/>
        <w:jc w:val="both"/>
        <w:rPr>
          <w:rFonts w:ascii="Times New Roman" w:hAnsi="Times New Roman" w:cs="Times New Roman"/>
          <w:sz w:val="24"/>
          <w:szCs w:val="24"/>
        </w:rPr>
      </w:pPr>
      <w:r w:rsidRPr="00815D85">
        <w:rPr>
          <w:rFonts w:ascii="Times New Roman" w:hAnsi="Times New Roman" w:cs="Times New Roman"/>
          <w:sz w:val="24"/>
          <w:szCs w:val="24"/>
        </w:rPr>
        <w:t>RKM-ja, përmes ndryshimeve të kryera në vitin 2006, ka</w:t>
      </w:r>
      <w:r w:rsidR="008B6B12">
        <w:rPr>
          <w:rFonts w:ascii="Times New Roman" w:hAnsi="Times New Roman" w:cs="Times New Roman"/>
          <w:sz w:val="24"/>
          <w:szCs w:val="24"/>
        </w:rPr>
        <w:t xml:space="preserve"> </w:t>
      </w:r>
      <w:r w:rsidRPr="00815D85">
        <w:rPr>
          <w:rFonts w:ascii="Times New Roman" w:hAnsi="Times New Roman" w:cs="Times New Roman"/>
          <w:sz w:val="24"/>
          <w:szCs w:val="24"/>
        </w:rPr>
        <w:t xml:space="preserve">parashikuar se ministria përgjegjëse për çështjet e integrimit evropian koordinon dhe siguron përafrimin e </w:t>
      </w:r>
      <w:r w:rsidRPr="00815D85">
        <w:rPr>
          <w:rFonts w:ascii="Times New Roman" w:hAnsi="Times New Roman" w:cs="Times New Roman"/>
          <w:sz w:val="24"/>
          <w:szCs w:val="24"/>
        </w:rPr>
        <w:lastRenderedPageBreak/>
        <w:t xml:space="preserve">legjislacionit shqiptar me </w:t>
      </w:r>
      <w:r w:rsidRPr="00815D85">
        <w:rPr>
          <w:rFonts w:ascii="Times New Roman" w:hAnsi="Times New Roman" w:cs="Times New Roman"/>
          <w:i/>
          <w:sz w:val="24"/>
          <w:szCs w:val="24"/>
        </w:rPr>
        <w:t>acquis-në</w:t>
      </w:r>
      <w:r w:rsidRPr="00815D85">
        <w:rPr>
          <w:rFonts w:ascii="Times New Roman" w:hAnsi="Times New Roman" w:cs="Times New Roman"/>
          <w:sz w:val="24"/>
          <w:szCs w:val="24"/>
        </w:rPr>
        <w:t xml:space="preserve"> e BE-së.</w:t>
      </w:r>
      <w:r w:rsidRPr="00815D85">
        <w:rPr>
          <w:rFonts w:ascii="Times New Roman" w:hAnsi="Times New Roman" w:cs="Times New Roman"/>
          <w:sz w:val="24"/>
          <w:szCs w:val="24"/>
          <w:vertAlign w:val="superscript"/>
        </w:rPr>
        <w:footnoteReference w:id="108"/>
      </w:r>
      <w:r w:rsidRPr="00815D85">
        <w:rPr>
          <w:rFonts w:ascii="Times New Roman" w:hAnsi="Times New Roman" w:cs="Times New Roman"/>
          <w:sz w:val="24"/>
          <w:szCs w:val="24"/>
        </w:rPr>
        <w:t>Projektaktet me karakter normativ, që synojnë përafrimin me acquis të BE-së në legjislacionin vendas dhe projektaktet e nxjerra nga ministri i linjës, në kuadër të ushtrimit të kompetencave të tij, kur ato synojnë përafrimin me acquis të BE-së, para miratimit të tyre, i dërgohen, për mendim ministrit përgjegjës për çështjet e integrimit evropian. Këto projektakte shoqërohen me relacionin dhe me tabelën e përputhshmërisë për verifikimin dhe konfirmimin e shkallës së përputhshmërisë së tyre me acquis të BE-së.</w:t>
      </w:r>
      <w:r w:rsidRPr="00815D85">
        <w:rPr>
          <w:rStyle w:val="FootnoteReference"/>
          <w:rFonts w:ascii="Times New Roman" w:hAnsi="Times New Roman" w:cs="Times New Roman"/>
          <w:sz w:val="24"/>
          <w:szCs w:val="24"/>
        </w:rPr>
        <w:footnoteReference w:id="109"/>
      </w:r>
      <w:r w:rsidRPr="00815D85">
        <w:rPr>
          <w:rFonts w:ascii="Times New Roman" w:hAnsi="Times New Roman" w:cs="Times New Roman"/>
          <w:sz w:val="24"/>
          <w:szCs w:val="24"/>
        </w:rPr>
        <w:t>Mendimi që jepet në këtë rastduhet të reflektohet në projektaktin e ripunuar nga ministri propozues.</w:t>
      </w:r>
      <w:r w:rsidRPr="00815D85">
        <w:rPr>
          <w:rStyle w:val="FootnoteReference"/>
          <w:rFonts w:ascii="Times New Roman" w:hAnsi="Times New Roman" w:cs="Times New Roman"/>
          <w:sz w:val="24"/>
          <w:szCs w:val="24"/>
        </w:rPr>
        <w:footnoteReference w:id="110"/>
      </w:r>
      <w:r w:rsidRPr="00815D85">
        <w:rPr>
          <w:rFonts w:ascii="Times New Roman" w:hAnsi="Times New Roman" w:cs="Times New Roman"/>
          <w:sz w:val="24"/>
          <w:szCs w:val="24"/>
        </w:rPr>
        <w:t xml:space="preserve"> Nëse është e nevojshme, mund të zhvillohen konsultime të përbashkëta për këtë qëllim. </w:t>
      </w:r>
    </w:p>
    <w:p w14:paraId="4016B348" w14:textId="77777777" w:rsidR="00800B55" w:rsidRPr="00815D85" w:rsidRDefault="00800B55" w:rsidP="008611B6">
      <w:pPr>
        <w:ind w:left="676" w:hanging="567"/>
        <w:jc w:val="both"/>
        <w:rPr>
          <w:rFonts w:ascii="Times New Roman" w:hAnsi="Times New Roman" w:cs="Times New Roman"/>
          <w:sz w:val="24"/>
          <w:szCs w:val="24"/>
        </w:rPr>
      </w:pPr>
    </w:p>
    <w:p w14:paraId="41E8AE4B" w14:textId="77777777" w:rsidR="00800B55" w:rsidRPr="00815D85" w:rsidRDefault="00042752" w:rsidP="008611B6">
      <w:pPr>
        <w:numPr>
          <w:ilvl w:val="0"/>
          <w:numId w:val="139"/>
        </w:numPr>
        <w:snapToGrid w:val="0"/>
        <w:ind w:left="720" w:right="158" w:hanging="720"/>
        <w:jc w:val="both"/>
        <w:rPr>
          <w:rFonts w:ascii="Times New Roman" w:hAnsi="Times New Roman" w:cs="Times New Roman"/>
          <w:sz w:val="24"/>
          <w:szCs w:val="24"/>
        </w:rPr>
      </w:pPr>
      <w:r w:rsidRPr="00815D85">
        <w:rPr>
          <w:rFonts w:ascii="Times New Roman" w:hAnsi="Times New Roman" w:cs="Times New Roman"/>
          <w:sz w:val="24"/>
          <w:szCs w:val="24"/>
        </w:rPr>
        <w:t>Në këtë kuadër, MEPJ-ja luan dy role të rëndësishme në procesin e përafrimit</w:t>
      </w:r>
      <w:r w:rsidR="00BE7D20" w:rsidRPr="00815D85">
        <w:rPr>
          <w:rFonts w:ascii="Times New Roman" w:hAnsi="Times New Roman" w:cs="Times New Roman"/>
          <w:sz w:val="24"/>
          <w:szCs w:val="24"/>
        </w:rPr>
        <w:t xml:space="preserve"> të legjislacionit</w:t>
      </w:r>
      <w:r w:rsidRPr="00815D85">
        <w:rPr>
          <w:rFonts w:ascii="Times New Roman" w:hAnsi="Times New Roman" w:cs="Times New Roman"/>
          <w:sz w:val="24"/>
          <w:szCs w:val="24"/>
        </w:rPr>
        <w:t>:</w:t>
      </w:r>
    </w:p>
    <w:p w14:paraId="1673449F" w14:textId="77777777" w:rsidR="00800B55" w:rsidRPr="00815D85" w:rsidRDefault="00800B55" w:rsidP="008611B6">
      <w:pPr>
        <w:snapToGrid w:val="0"/>
        <w:ind w:left="360"/>
        <w:jc w:val="both"/>
        <w:rPr>
          <w:rFonts w:ascii="Times New Roman" w:hAnsi="Times New Roman" w:cs="Times New Roman"/>
          <w:sz w:val="24"/>
          <w:szCs w:val="24"/>
        </w:rPr>
      </w:pPr>
    </w:p>
    <w:p w14:paraId="5F1C4547" w14:textId="77777777" w:rsidR="00800B55" w:rsidRPr="00815D85" w:rsidRDefault="00042752" w:rsidP="008611B6">
      <w:pPr>
        <w:numPr>
          <w:ilvl w:val="0"/>
          <w:numId w:val="11"/>
        </w:numPr>
        <w:snapToGrid w:val="0"/>
        <w:ind w:left="1080" w:right="159"/>
        <w:jc w:val="both"/>
        <w:rPr>
          <w:rFonts w:ascii="Times New Roman" w:hAnsi="Times New Roman" w:cs="Times New Roman"/>
          <w:sz w:val="24"/>
          <w:szCs w:val="24"/>
        </w:rPr>
      </w:pPr>
      <w:r w:rsidRPr="00815D85">
        <w:rPr>
          <w:rFonts w:ascii="Times New Roman" w:hAnsi="Times New Roman" w:cs="Times New Roman"/>
          <w:sz w:val="24"/>
          <w:szCs w:val="24"/>
        </w:rPr>
        <w:t xml:space="preserve">Ndihmon ministritë e linjës, në fazën paraprake të hartimit, të identifikojnë ato akte të </w:t>
      </w:r>
      <w:r w:rsidRPr="00815D85">
        <w:rPr>
          <w:rFonts w:ascii="Times New Roman" w:hAnsi="Times New Roman" w:cs="Times New Roman"/>
          <w:i/>
          <w:sz w:val="24"/>
          <w:szCs w:val="24"/>
        </w:rPr>
        <w:t>acquis-së</w:t>
      </w:r>
      <w:r w:rsidRPr="00815D85">
        <w:rPr>
          <w:rFonts w:ascii="Times New Roman" w:hAnsi="Times New Roman" w:cs="Times New Roman"/>
          <w:sz w:val="24"/>
          <w:szCs w:val="24"/>
        </w:rPr>
        <w:t>së BE-së që do të transpozohen në një fushë të veçantë;</w:t>
      </w:r>
    </w:p>
    <w:p w14:paraId="5A9A9380" w14:textId="77777777" w:rsidR="00800B55" w:rsidRPr="00815D85" w:rsidRDefault="00042752" w:rsidP="008611B6">
      <w:pPr>
        <w:numPr>
          <w:ilvl w:val="0"/>
          <w:numId w:val="11"/>
        </w:numPr>
        <w:snapToGrid w:val="0"/>
        <w:ind w:left="1080" w:right="155"/>
        <w:jc w:val="both"/>
        <w:rPr>
          <w:rFonts w:ascii="Times New Roman" w:hAnsi="Times New Roman" w:cs="Times New Roman"/>
          <w:sz w:val="24"/>
          <w:szCs w:val="24"/>
        </w:rPr>
      </w:pPr>
      <w:r w:rsidRPr="00815D85">
        <w:rPr>
          <w:rFonts w:ascii="Times New Roman" w:hAnsi="Times New Roman" w:cs="Times New Roman"/>
          <w:sz w:val="24"/>
          <w:szCs w:val="24"/>
        </w:rPr>
        <w:t xml:space="preserve">Pasi të jetë hartuar projektakti, verifikon nivelin e përputhshmërisë së legjislacionit shqiptar me </w:t>
      </w:r>
      <w:r w:rsidRPr="00815D85">
        <w:rPr>
          <w:rFonts w:ascii="Times New Roman" w:hAnsi="Times New Roman" w:cs="Times New Roman"/>
          <w:i/>
          <w:sz w:val="24"/>
          <w:szCs w:val="24"/>
        </w:rPr>
        <w:t>acquis-në</w:t>
      </w:r>
      <w:r w:rsidRPr="00815D85">
        <w:rPr>
          <w:rFonts w:ascii="Times New Roman" w:hAnsi="Times New Roman" w:cs="Times New Roman"/>
          <w:sz w:val="24"/>
          <w:szCs w:val="24"/>
        </w:rPr>
        <w:t xml:space="preserve">e BE-së. </w:t>
      </w:r>
    </w:p>
    <w:p w14:paraId="7719861D" w14:textId="77777777" w:rsidR="00800B55" w:rsidRPr="00815D85" w:rsidRDefault="00800B55" w:rsidP="008611B6">
      <w:pPr>
        <w:snapToGrid w:val="0"/>
        <w:ind w:left="1080" w:right="155"/>
        <w:jc w:val="both"/>
        <w:rPr>
          <w:rFonts w:ascii="Times New Roman" w:hAnsi="Times New Roman" w:cs="Times New Roman"/>
          <w:sz w:val="24"/>
          <w:szCs w:val="24"/>
        </w:rPr>
      </w:pPr>
    </w:p>
    <w:p w14:paraId="293B06F7" w14:textId="77777777" w:rsidR="00800B55" w:rsidRPr="00815D85" w:rsidRDefault="00042752" w:rsidP="008611B6">
      <w:pPr>
        <w:snapToGrid w:val="0"/>
        <w:ind w:left="720" w:right="155"/>
        <w:jc w:val="both"/>
        <w:rPr>
          <w:rFonts w:ascii="Times New Roman" w:hAnsi="Times New Roman" w:cs="Times New Roman"/>
          <w:sz w:val="24"/>
          <w:szCs w:val="24"/>
        </w:rPr>
      </w:pPr>
      <w:r w:rsidRPr="00815D85">
        <w:rPr>
          <w:rFonts w:ascii="Times New Roman" w:hAnsi="Times New Roman" w:cs="Times New Roman"/>
          <w:sz w:val="24"/>
          <w:szCs w:val="24"/>
        </w:rPr>
        <w:t xml:space="preserve">Niveli i përputhshmërisë së legjislacionit shqiptar me </w:t>
      </w:r>
      <w:r w:rsidRPr="00815D85">
        <w:rPr>
          <w:rFonts w:ascii="Times New Roman" w:hAnsi="Times New Roman" w:cs="Times New Roman"/>
          <w:i/>
          <w:sz w:val="24"/>
          <w:szCs w:val="24"/>
        </w:rPr>
        <w:t>acquis-në</w:t>
      </w:r>
      <w:r w:rsidRPr="00815D85">
        <w:rPr>
          <w:rFonts w:ascii="Times New Roman" w:hAnsi="Times New Roman" w:cs="Times New Roman"/>
          <w:sz w:val="24"/>
          <w:szCs w:val="24"/>
        </w:rPr>
        <w:t xml:space="preserve"> e BE-së verifikohet dhe kontrollohet nga ministri përgjegjës për çështjet e integrimit evropian në përputhje instrumentet e përafrimit, pra relacionin dhe tabelën e përputhshmërisë së projektaktit normativ me </w:t>
      </w:r>
      <w:r w:rsidRPr="00815D85">
        <w:rPr>
          <w:rFonts w:ascii="Times New Roman" w:hAnsi="Times New Roman" w:cs="Times New Roman"/>
          <w:i/>
          <w:sz w:val="24"/>
          <w:szCs w:val="24"/>
        </w:rPr>
        <w:t>acquis</w:t>
      </w:r>
      <w:r w:rsidRPr="00815D85">
        <w:rPr>
          <w:rFonts w:ascii="Times New Roman" w:hAnsi="Times New Roman" w:cs="Times New Roman"/>
          <w:sz w:val="24"/>
          <w:szCs w:val="24"/>
        </w:rPr>
        <w:t xml:space="preserve"> të Bashkimit Evropian.Në rast se projektaktet nuk shoqërohen me relacionin dhe tabelën e përputhshmërisë me </w:t>
      </w:r>
      <w:r w:rsidRPr="00815D85">
        <w:rPr>
          <w:rFonts w:ascii="Times New Roman" w:hAnsi="Times New Roman" w:cs="Times New Roman"/>
          <w:i/>
          <w:sz w:val="24"/>
          <w:szCs w:val="24"/>
        </w:rPr>
        <w:t>acquis</w:t>
      </w:r>
      <w:r w:rsidRPr="00815D85">
        <w:rPr>
          <w:rFonts w:ascii="Times New Roman" w:hAnsi="Times New Roman" w:cs="Times New Roman"/>
          <w:sz w:val="24"/>
          <w:szCs w:val="24"/>
        </w:rPr>
        <w:t xml:space="preserve"> të BE-së i kthehen nga ministri përgjegjës për çështjet e integrimit evropian institucionit propozues për plotësime të mëtejshme, përpara shqyrtimit nga Këshilli i Ministrave.</w:t>
      </w:r>
      <w:r w:rsidRPr="00815D85">
        <w:rPr>
          <w:rStyle w:val="FootnoteReference"/>
          <w:rFonts w:ascii="Times New Roman" w:hAnsi="Times New Roman" w:cs="Times New Roman"/>
          <w:sz w:val="24"/>
          <w:szCs w:val="24"/>
        </w:rPr>
        <w:footnoteReference w:id="111"/>
      </w:r>
      <w:r w:rsidRPr="00815D85">
        <w:rPr>
          <w:rFonts w:ascii="Times New Roman" w:hAnsi="Times New Roman" w:cs="Times New Roman"/>
          <w:sz w:val="24"/>
          <w:szCs w:val="24"/>
        </w:rPr>
        <w:t>Mendimi që jep ministri përgjegjës për çështjet e integrimit evropian është i domosdoshëm në çdo rast. Nëse institucioni propozues nuk kërkon mendimin e ministrit përgjegjës për çështjet e integrimit evropian për projektakte që synojnë përafrimin me acquis të BE-së, ato nuk merren në shqyrtim nga Këshilli i Ministrave.</w:t>
      </w:r>
      <w:r w:rsidRPr="00815D85">
        <w:rPr>
          <w:rStyle w:val="FootnoteReference"/>
          <w:rFonts w:ascii="Times New Roman" w:hAnsi="Times New Roman" w:cs="Times New Roman"/>
          <w:sz w:val="24"/>
          <w:szCs w:val="24"/>
        </w:rPr>
        <w:footnoteReference w:id="112"/>
      </w:r>
    </w:p>
    <w:p w14:paraId="5886F218" w14:textId="77777777" w:rsidR="00800B55" w:rsidRPr="00815D85" w:rsidRDefault="00800B55" w:rsidP="008611B6">
      <w:pPr>
        <w:snapToGrid w:val="0"/>
        <w:rPr>
          <w:rFonts w:ascii="Times New Roman" w:hAnsi="Times New Roman" w:cs="Times New Roman"/>
          <w:sz w:val="24"/>
          <w:szCs w:val="24"/>
        </w:rPr>
      </w:pPr>
    </w:p>
    <w:p w14:paraId="4C025DAE" w14:textId="77777777" w:rsidR="00800B55" w:rsidRPr="00815D85" w:rsidRDefault="00042752" w:rsidP="008611B6">
      <w:pPr>
        <w:numPr>
          <w:ilvl w:val="0"/>
          <w:numId w:val="139"/>
        </w:numPr>
        <w:tabs>
          <w:tab w:val="left" w:pos="720"/>
        </w:tabs>
        <w:snapToGrid w:val="0"/>
        <w:ind w:left="720" w:right="157"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Kontrolli i përputhshmërisëme </w:t>
      </w:r>
      <w:r w:rsidRPr="00815D85">
        <w:rPr>
          <w:rFonts w:ascii="Times New Roman" w:hAnsi="Times New Roman" w:cs="Times New Roman"/>
          <w:i/>
          <w:sz w:val="24"/>
          <w:szCs w:val="24"/>
        </w:rPr>
        <w:t xml:space="preserve">acquis-në </w:t>
      </w:r>
      <w:r w:rsidRPr="00815D85">
        <w:rPr>
          <w:rFonts w:ascii="Times New Roman" w:hAnsi="Times New Roman" w:cs="Times New Roman"/>
          <w:sz w:val="24"/>
          <w:szCs w:val="24"/>
        </w:rPr>
        <w:t xml:space="preserve">e BE-së nuk mbaron në nivelin qeveritar </w:t>
      </w:r>
      <w:r w:rsidR="00926AD8" w:rsidRPr="00815D85">
        <w:rPr>
          <w:rFonts w:ascii="Times New Roman" w:hAnsi="Times New Roman" w:cs="Times New Roman"/>
          <w:sz w:val="24"/>
          <w:szCs w:val="24"/>
        </w:rPr>
        <w:t xml:space="preserve">në rastet </w:t>
      </w:r>
      <w:r w:rsidRPr="00815D85">
        <w:rPr>
          <w:rFonts w:ascii="Times New Roman" w:hAnsi="Times New Roman" w:cs="Times New Roman"/>
          <w:sz w:val="24"/>
          <w:szCs w:val="24"/>
        </w:rPr>
        <w:t>kur Këshilli i Ministrave miraton një projektakt dhe e dërgon atë në Kuvend (për më shumë informacion shihni Pjesën H).</w:t>
      </w:r>
    </w:p>
    <w:p w14:paraId="11D0C9AF" w14:textId="77777777" w:rsidR="00561A8E" w:rsidRPr="00815D85" w:rsidRDefault="00561A8E" w:rsidP="008611B6">
      <w:pPr>
        <w:tabs>
          <w:tab w:val="left" w:pos="720"/>
        </w:tabs>
        <w:ind w:left="720"/>
        <w:jc w:val="both"/>
        <w:rPr>
          <w:rFonts w:ascii="Times New Roman" w:hAnsi="Times New Roman" w:cs="Times New Roman"/>
          <w:sz w:val="24"/>
          <w:szCs w:val="24"/>
        </w:rPr>
      </w:pPr>
    </w:p>
    <w:p w14:paraId="11D60084" w14:textId="77777777" w:rsidR="00561A8E" w:rsidRPr="00815D85" w:rsidRDefault="00042752" w:rsidP="008611B6">
      <w:pPr>
        <w:numPr>
          <w:ilvl w:val="0"/>
          <w:numId w:val="10"/>
        </w:numPr>
        <w:tabs>
          <w:tab w:val="left" w:pos="720"/>
        </w:tabs>
        <w:ind w:firstLine="0"/>
        <w:jc w:val="both"/>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Procedura për kryerjen e vlerësimit</w:t>
      </w:r>
    </w:p>
    <w:p w14:paraId="59DE756F" w14:textId="77777777" w:rsidR="00561A8E" w:rsidRPr="00815D85" w:rsidRDefault="00042752" w:rsidP="008611B6">
      <w:pPr>
        <w:tabs>
          <w:tab w:val="left" w:pos="720"/>
        </w:tabs>
        <w:ind w:left="720" w:hanging="720"/>
        <w:rPr>
          <w:rFonts w:ascii="Times New Roman" w:hAnsi="Times New Roman" w:cs="Times New Roman"/>
          <w:b/>
          <w:sz w:val="24"/>
          <w:szCs w:val="24"/>
        </w:rPr>
      </w:pPr>
      <w:r w:rsidRPr="00815D85">
        <w:rPr>
          <w:rFonts w:ascii="Times New Roman" w:hAnsi="Times New Roman" w:cs="Times New Roman"/>
          <w:b/>
          <w:sz w:val="24"/>
          <w:szCs w:val="24"/>
        </w:rPr>
        <w:tab/>
      </w:r>
    </w:p>
    <w:p w14:paraId="464C06FB"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Vlerësimi i legjislacionit kryhet kryesisht nga Drejtoria e Përgjithshme e Kodifikimit dhe Harmonizimit të Legjislacionit</w:t>
      </w:r>
      <w:r w:rsidR="00CC4105" w:rsidRPr="00815D85">
        <w:rPr>
          <w:rFonts w:ascii="Times New Roman" w:hAnsi="Times New Roman" w:cs="Times New Roman"/>
          <w:sz w:val="24"/>
          <w:szCs w:val="24"/>
        </w:rPr>
        <w:t xml:space="preserve"> në Ministrinë e Drejtësisë</w:t>
      </w:r>
      <w:r w:rsidRPr="00815D85">
        <w:rPr>
          <w:rFonts w:ascii="Times New Roman" w:hAnsi="Times New Roman" w:cs="Times New Roman"/>
          <w:sz w:val="24"/>
          <w:szCs w:val="24"/>
        </w:rPr>
        <w:t xml:space="preserve">, e cila është e specializuar dhe ka përvojë në hartimin e legjislacionit për çështjet nën juridiksionin e Ministrisë, si dhe në dhënien e mendimit të specializuar për projektet e akteve ligjore dhe të akteve nënligjore normative të Këshillit të Ministrave, të ministrave dhe të drejtuesve të institucioneve të tjera qendrore. Njësi të tjera të specializuara në Ministri përfshihen në procesin e vlerësimit të legjislacionit kur duhet të adresohen çështje gjithëpërfshirëse </w:t>
      </w:r>
      <w:r w:rsidRPr="00815D85">
        <w:rPr>
          <w:rFonts w:ascii="Times New Roman" w:hAnsi="Times New Roman" w:cs="Times New Roman"/>
          <w:sz w:val="24"/>
          <w:szCs w:val="24"/>
        </w:rPr>
        <w:lastRenderedPageBreak/>
        <w:t>(p.sh. bashkëpunimi ndërkombëtar në çështjet civile dhe penale, sistemi penitenciar, ndihma juridike e garantuar nga shteti, çështjet e mbikëqyrjes dhe kontrollit të profesioneve të lira etj.).</w:t>
      </w:r>
    </w:p>
    <w:p w14:paraId="6DB494FC" w14:textId="77777777" w:rsidR="00561A8E" w:rsidRPr="00815D85" w:rsidRDefault="00561A8E" w:rsidP="008611B6">
      <w:pPr>
        <w:tabs>
          <w:tab w:val="left" w:pos="720"/>
        </w:tabs>
        <w:ind w:left="720" w:hanging="720"/>
        <w:rPr>
          <w:rFonts w:ascii="Times New Roman" w:hAnsi="Times New Roman" w:cs="Times New Roman"/>
          <w:sz w:val="24"/>
          <w:szCs w:val="24"/>
        </w:rPr>
      </w:pPr>
    </w:p>
    <w:p w14:paraId="43C48487"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Në përputhje me pikën 18 </w:t>
      </w:r>
      <w:r w:rsidR="00983814" w:rsidRPr="00815D85">
        <w:rPr>
          <w:rFonts w:ascii="Times New Roman" w:hAnsi="Times New Roman" w:cs="Times New Roman"/>
          <w:sz w:val="24"/>
          <w:szCs w:val="24"/>
        </w:rPr>
        <w:t xml:space="preserve">të </w:t>
      </w:r>
      <w:r w:rsidRPr="00815D85">
        <w:rPr>
          <w:rFonts w:ascii="Times New Roman" w:hAnsi="Times New Roman" w:cs="Times New Roman"/>
          <w:sz w:val="24"/>
          <w:szCs w:val="24"/>
        </w:rPr>
        <w:t>RKM-së, projektakti i dërguar për mendim duhet të shoqërohet me raportin e vlerësimit të ndikimit të plotësuar, relacionin shpjegues me të gjitha elementet e tij, si dhe</w:t>
      </w:r>
      <w:r w:rsidR="00983814" w:rsidRPr="00815D85">
        <w:rPr>
          <w:rFonts w:ascii="Times New Roman" w:hAnsi="Times New Roman" w:cs="Times New Roman"/>
          <w:sz w:val="24"/>
          <w:szCs w:val="24"/>
        </w:rPr>
        <w:t xml:space="preserve"> me</w:t>
      </w:r>
      <w:r w:rsidRPr="00815D85">
        <w:rPr>
          <w:rFonts w:ascii="Times New Roman" w:hAnsi="Times New Roman" w:cs="Times New Roman"/>
          <w:sz w:val="24"/>
          <w:szCs w:val="24"/>
        </w:rPr>
        <w:t xml:space="preserve"> çdo dokument tjet</w:t>
      </w:r>
      <w:r w:rsidR="00CC4105" w:rsidRPr="00815D85">
        <w:rPr>
          <w:rFonts w:ascii="Times New Roman" w:hAnsi="Times New Roman" w:cs="Times New Roman"/>
          <w:sz w:val="24"/>
          <w:szCs w:val="24"/>
        </w:rPr>
        <w:t>ër, sipas përcaktimeve të RKM-së</w:t>
      </w:r>
      <w:r w:rsidRPr="00815D85">
        <w:rPr>
          <w:rFonts w:ascii="Times New Roman" w:hAnsi="Times New Roman" w:cs="Times New Roman"/>
          <w:sz w:val="24"/>
          <w:szCs w:val="24"/>
        </w:rPr>
        <w:t>. Vetëm projektakti</w:t>
      </w:r>
      <w:r w:rsidR="00670ACF" w:rsidRPr="00815D85">
        <w:rPr>
          <w:rFonts w:ascii="Times New Roman" w:hAnsi="Times New Roman" w:cs="Times New Roman"/>
          <w:sz w:val="24"/>
          <w:szCs w:val="24"/>
        </w:rPr>
        <w:t xml:space="preserve"> </w:t>
      </w:r>
      <w:r w:rsidRPr="00815D85">
        <w:rPr>
          <w:rFonts w:ascii="Times New Roman" w:hAnsi="Times New Roman" w:cs="Times New Roman"/>
          <w:sz w:val="24"/>
          <w:szCs w:val="24"/>
        </w:rPr>
        <w:t>i nënshtrohet vlerësimit ligjor</w:t>
      </w:r>
      <w:r w:rsidRPr="00815D85">
        <w:rPr>
          <w:rFonts w:ascii="Times New Roman" w:hAnsi="Times New Roman" w:cs="Times New Roman"/>
          <w:bCs/>
          <w:sz w:val="24"/>
          <w:szCs w:val="24"/>
        </w:rPr>
        <w:t>,</w:t>
      </w:r>
      <w:r w:rsidR="00670ACF" w:rsidRPr="00815D85">
        <w:rPr>
          <w:rFonts w:ascii="Times New Roman" w:hAnsi="Times New Roman" w:cs="Times New Roman"/>
          <w:bCs/>
          <w:sz w:val="24"/>
          <w:szCs w:val="24"/>
        </w:rPr>
        <w:t xml:space="preserve"> </w:t>
      </w:r>
      <w:r w:rsidRPr="00815D85">
        <w:rPr>
          <w:rFonts w:ascii="Times New Roman" w:hAnsi="Times New Roman" w:cs="Times New Roman"/>
          <w:sz w:val="24"/>
          <w:szCs w:val="24"/>
        </w:rPr>
        <w:t>ndërsa relacioni</w:t>
      </w:r>
      <w:r w:rsidR="00670ACF" w:rsidRPr="00815D85">
        <w:rPr>
          <w:rFonts w:ascii="Times New Roman" w:hAnsi="Times New Roman" w:cs="Times New Roman"/>
          <w:sz w:val="24"/>
          <w:szCs w:val="24"/>
        </w:rPr>
        <w:t xml:space="preserve"> </w:t>
      </w:r>
      <w:r w:rsidRPr="00815D85">
        <w:rPr>
          <w:rFonts w:ascii="Times New Roman" w:hAnsi="Times New Roman" w:cs="Times New Roman"/>
          <w:sz w:val="24"/>
          <w:szCs w:val="24"/>
        </w:rPr>
        <w:t>shpjegues shërben vetëm për të dhënë detaje dhe sqarime për elementët që duhet të përmbajë</w:t>
      </w:r>
      <w:r w:rsidR="00670ACF" w:rsidRPr="00815D85">
        <w:rPr>
          <w:rFonts w:ascii="Times New Roman" w:hAnsi="Times New Roman" w:cs="Times New Roman"/>
          <w:sz w:val="24"/>
          <w:szCs w:val="24"/>
        </w:rPr>
        <w:t xml:space="preserve">, </w:t>
      </w:r>
      <w:r w:rsidR="00AC3A81" w:rsidRPr="00815D85">
        <w:rPr>
          <w:rFonts w:ascii="Times New Roman" w:hAnsi="Times New Roman" w:cs="Times New Roman"/>
          <w:sz w:val="24"/>
          <w:szCs w:val="24"/>
        </w:rPr>
        <w:t>referuar</w:t>
      </w:r>
      <w:r w:rsidRPr="00815D85">
        <w:rPr>
          <w:rFonts w:ascii="Times New Roman" w:hAnsi="Times New Roman" w:cs="Times New Roman"/>
          <w:sz w:val="24"/>
          <w:szCs w:val="24"/>
        </w:rPr>
        <w:t xml:space="preserve"> pikës 19 të RKM-së.</w:t>
      </w:r>
      <w:r w:rsidRPr="00815D85">
        <w:rPr>
          <w:rFonts w:ascii="Times New Roman" w:hAnsi="Times New Roman" w:cs="Times New Roman"/>
          <w:sz w:val="24"/>
          <w:szCs w:val="24"/>
          <w:vertAlign w:val="superscript"/>
        </w:rPr>
        <w:footnoteReference w:id="113"/>
      </w:r>
    </w:p>
    <w:p w14:paraId="651D07FB" w14:textId="77777777" w:rsidR="00561A8E" w:rsidRPr="00815D85" w:rsidRDefault="00561A8E" w:rsidP="008611B6">
      <w:pPr>
        <w:tabs>
          <w:tab w:val="left" w:pos="720"/>
        </w:tabs>
        <w:rPr>
          <w:rFonts w:ascii="Times New Roman" w:hAnsi="Times New Roman" w:cs="Times New Roman"/>
          <w:sz w:val="24"/>
          <w:szCs w:val="24"/>
        </w:rPr>
      </w:pPr>
    </w:p>
    <w:p w14:paraId="25C81954"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D</w:t>
      </w:r>
      <w:r w:rsidR="00F92B18" w:rsidRPr="00815D85">
        <w:rPr>
          <w:rFonts w:ascii="Times New Roman" w:hAnsi="Times New Roman" w:cs="Times New Roman"/>
          <w:sz w:val="24"/>
          <w:szCs w:val="24"/>
        </w:rPr>
        <w:t>rejtoritë</w:t>
      </w:r>
      <w:r w:rsidRPr="00815D85">
        <w:rPr>
          <w:rFonts w:ascii="Times New Roman" w:hAnsi="Times New Roman" w:cs="Times New Roman"/>
          <w:sz w:val="24"/>
          <w:szCs w:val="24"/>
        </w:rPr>
        <w:t xml:space="preserve"> e specializuara në ministritë e linjës mund të</w:t>
      </w:r>
      <w:r w:rsidR="00983814" w:rsidRPr="00815D85">
        <w:rPr>
          <w:rFonts w:ascii="Times New Roman" w:hAnsi="Times New Roman" w:cs="Times New Roman"/>
          <w:sz w:val="24"/>
          <w:szCs w:val="24"/>
        </w:rPr>
        <w:t xml:space="preserve"> </w:t>
      </w:r>
      <w:r w:rsidRPr="00815D85">
        <w:rPr>
          <w:rFonts w:ascii="Times New Roman" w:hAnsi="Times New Roman" w:cs="Times New Roman"/>
          <w:sz w:val="24"/>
          <w:szCs w:val="24"/>
        </w:rPr>
        <w:t>përfshijnë</w:t>
      </w:r>
      <w:r w:rsidR="00983814" w:rsidRPr="00815D85">
        <w:rPr>
          <w:rFonts w:ascii="Times New Roman" w:hAnsi="Times New Roman" w:cs="Times New Roman"/>
          <w:sz w:val="24"/>
          <w:szCs w:val="24"/>
        </w:rPr>
        <w:t xml:space="preserve"> </w:t>
      </w:r>
      <w:r w:rsidRPr="00815D85">
        <w:rPr>
          <w:rFonts w:ascii="Times New Roman" w:hAnsi="Times New Roman" w:cs="Times New Roman"/>
          <w:sz w:val="24"/>
          <w:szCs w:val="24"/>
        </w:rPr>
        <w:t>Ministrinë e Drejtësisë gjatë përgatitjes së projektit</w:t>
      </w:r>
      <w:r w:rsidR="00F92B18" w:rsidRPr="00815D85">
        <w:rPr>
          <w:rStyle w:val="FootnoteReference"/>
          <w:rFonts w:ascii="Times New Roman" w:hAnsi="Times New Roman" w:cs="Times New Roman"/>
          <w:sz w:val="24"/>
          <w:szCs w:val="24"/>
        </w:rPr>
        <w:footnoteReference w:id="114"/>
      </w:r>
      <w:r w:rsidR="00983814" w:rsidRPr="00815D85">
        <w:rPr>
          <w:rFonts w:ascii="Times New Roman" w:hAnsi="Times New Roman" w:cs="Times New Roman"/>
          <w:sz w:val="24"/>
          <w:szCs w:val="24"/>
        </w:rPr>
        <w:t xml:space="preserve"> </w:t>
      </w:r>
      <w:r w:rsidRPr="00815D85">
        <w:rPr>
          <w:rFonts w:ascii="Times New Roman" w:hAnsi="Times New Roman" w:cs="Times New Roman"/>
          <w:sz w:val="24"/>
          <w:szCs w:val="24"/>
        </w:rPr>
        <w:t>përpara përmbushjes së detyrimit ligjor për konsultim, sipas pikës 22 të RKM-së. Në përgjithësi, projektligjet dhe projektaktet nënligjore i dërgohen Ministrisë së Drejtësisë pasi të jetë përfunduar puna përgatitore, shoqëruar me kërkesën specifike për dhënie mendimi. Ministrii Drejtësisë jep mendim jo më vonë se 10 (dhjetë) ditë pune nga data e marrjes të projektaktit dhe të kërkesës për mendim që e shoqëron atë.</w:t>
      </w:r>
      <w:r w:rsidRPr="00815D85">
        <w:rPr>
          <w:rStyle w:val="FootnoteReference"/>
          <w:rFonts w:ascii="Times New Roman" w:hAnsi="Times New Roman" w:cs="Times New Roman"/>
          <w:sz w:val="24"/>
          <w:szCs w:val="24"/>
        </w:rPr>
        <w:footnoteReference w:id="115"/>
      </w:r>
    </w:p>
    <w:p w14:paraId="088069A3" w14:textId="77777777" w:rsidR="00561A8E" w:rsidRPr="00815D85" w:rsidRDefault="00561A8E" w:rsidP="008611B6">
      <w:pPr>
        <w:ind w:left="676" w:hanging="567"/>
        <w:jc w:val="both"/>
        <w:rPr>
          <w:rFonts w:ascii="Times New Roman" w:hAnsi="Times New Roman" w:cs="Times New Roman"/>
          <w:sz w:val="24"/>
          <w:szCs w:val="24"/>
        </w:rPr>
      </w:pPr>
    </w:p>
    <w:p w14:paraId="41613595" w14:textId="77777777" w:rsidR="004733A1"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Kur është e nevojshme, siç u përmend më lart, Drejtoria e Përgjithshme e Kodifikimit dhe Harmonizimittë Legjislacionit mund të përfshijë njësi të tjera të specializuara të Ministrisë së Drejtësisë dhe të përpilojë një përmbledhje të të gjithë sugjerimeve dhe komenteve të dhëna.</w:t>
      </w:r>
    </w:p>
    <w:p w14:paraId="495164C7" w14:textId="77777777" w:rsidR="00266DAA" w:rsidRPr="00815D85" w:rsidRDefault="00266DAA" w:rsidP="008611B6">
      <w:pPr>
        <w:tabs>
          <w:tab w:val="left" w:pos="720"/>
        </w:tabs>
        <w:ind w:left="720"/>
        <w:jc w:val="both"/>
        <w:rPr>
          <w:rFonts w:ascii="Times New Roman" w:hAnsi="Times New Roman" w:cs="Times New Roman"/>
          <w:sz w:val="24"/>
          <w:szCs w:val="24"/>
        </w:rPr>
      </w:pPr>
    </w:p>
    <w:p w14:paraId="5294035A" w14:textId="77777777" w:rsidR="004733A1"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Vërejtjet dhe sugjerimet e dhëna nga Ministri i Drejtësisë shihen me përparësi gjatë ripunimit të projektaktit.</w:t>
      </w:r>
      <w:r w:rsidRPr="00815D85">
        <w:rPr>
          <w:rStyle w:val="FootnoteReference"/>
          <w:rFonts w:ascii="Times New Roman" w:hAnsi="Times New Roman" w:cs="Times New Roman"/>
          <w:sz w:val="24"/>
          <w:szCs w:val="24"/>
        </w:rPr>
        <w:footnoteReference w:id="116"/>
      </w:r>
      <w:r w:rsidRPr="00815D85">
        <w:rPr>
          <w:rFonts w:ascii="Times New Roman" w:hAnsi="Times New Roman" w:cs="Times New Roman"/>
          <w:sz w:val="24"/>
          <w:szCs w:val="24"/>
        </w:rPr>
        <w:t xml:space="preserve"> Mendimi juridik i Ministrit të Drejtësisë, lidhur me ligjshmërinë e formës dhe të përmbajtjes së projektaktit, reflektohet në ripunimin e projektaktit nga ministri propozues. Për këtë qëllim, nëse çmohet e nevojshme, </w:t>
      </w:r>
      <w:r w:rsidR="009724AF" w:rsidRPr="00815D85">
        <w:rPr>
          <w:rFonts w:ascii="Times New Roman" w:hAnsi="Times New Roman" w:cs="Times New Roman"/>
          <w:sz w:val="24"/>
          <w:szCs w:val="24"/>
        </w:rPr>
        <w:t xml:space="preserve">mund të zhvillohen </w:t>
      </w:r>
      <w:r w:rsidRPr="00815D85">
        <w:rPr>
          <w:rFonts w:ascii="Times New Roman" w:hAnsi="Times New Roman" w:cs="Times New Roman"/>
          <w:sz w:val="24"/>
          <w:szCs w:val="24"/>
        </w:rPr>
        <w:t>konsulti</w:t>
      </w:r>
      <w:r w:rsidR="009724AF" w:rsidRPr="00815D85">
        <w:rPr>
          <w:rFonts w:ascii="Times New Roman" w:hAnsi="Times New Roman" w:cs="Times New Roman"/>
          <w:sz w:val="24"/>
          <w:szCs w:val="24"/>
        </w:rPr>
        <w:t>me të përbashkëta ose projektakti ridërgohet</w:t>
      </w:r>
      <w:r w:rsidRPr="00815D85">
        <w:rPr>
          <w:rFonts w:ascii="Times New Roman" w:hAnsi="Times New Roman" w:cs="Times New Roman"/>
          <w:sz w:val="24"/>
          <w:szCs w:val="24"/>
        </w:rPr>
        <w:t xml:space="preserve"> për mendim përfundimtar.</w:t>
      </w:r>
      <w:r w:rsidRPr="00815D85">
        <w:rPr>
          <w:rStyle w:val="FootnoteReference"/>
          <w:rFonts w:ascii="Times New Roman" w:hAnsi="Times New Roman" w:cs="Times New Roman"/>
          <w:sz w:val="24"/>
          <w:szCs w:val="24"/>
        </w:rPr>
        <w:footnoteReference w:id="117"/>
      </w:r>
    </w:p>
    <w:p w14:paraId="13518477" w14:textId="77777777" w:rsidR="00561A8E" w:rsidRPr="00815D85" w:rsidRDefault="00561A8E" w:rsidP="008611B6">
      <w:pPr>
        <w:ind w:left="1287" w:hanging="567"/>
        <w:jc w:val="both"/>
        <w:rPr>
          <w:rFonts w:ascii="Times New Roman" w:hAnsi="Times New Roman" w:cs="Times New Roman"/>
          <w:sz w:val="24"/>
          <w:szCs w:val="24"/>
        </w:rPr>
      </w:pPr>
    </w:p>
    <w:p w14:paraId="39538ADE" w14:textId="77777777" w:rsidR="00561A8E" w:rsidRPr="00815D85" w:rsidRDefault="00561A8E" w:rsidP="008611B6">
      <w:pPr>
        <w:tabs>
          <w:tab w:val="left" w:pos="720"/>
        </w:tabs>
        <w:ind w:left="720"/>
        <w:jc w:val="both"/>
        <w:rPr>
          <w:rFonts w:ascii="Times New Roman" w:hAnsi="Times New Roman" w:cs="Times New Roman"/>
          <w:sz w:val="24"/>
          <w:szCs w:val="24"/>
        </w:rPr>
      </w:pPr>
    </w:p>
    <w:p w14:paraId="550344FB" w14:textId="77777777" w:rsidR="00AE4BD2" w:rsidRPr="00815D85" w:rsidRDefault="00042752" w:rsidP="008611B6">
      <w:pPr>
        <w:numPr>
          <w:ilvl w:val="0"/>
          <w:numId w:val="10"/>
        </w:numPr>
        <w:tabs>
          <w:tab w:val="left" w:pos="720"/>
        </w:tabs>
        <w:ind w:firstLine="0"/>
        <w:jc w:val="both"/>
        <w:outlineLvl w:val="2"/>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 xml:space="preserve">Vlerësimi i hapësirave për korrupsion në legjislacion </w:t>
      </w:r>
    </w:p>
    <w:p w14:paraId="797A4552" w14:textId="77777777" w:rsidR="00AE4BD2" w:rsidRPr="00815D85" w:rsidRDefault="00AE4BD2" w:rsidP="008611B6">
      <w:pPr>
        <w:pStyle w:val="ListParagraph"/>
        <w:ind w:left="720" w:firstLine="0"/>
        <w:rPr>
          <w:rFonts w:ascii="Times New Roman" w:hAnsi="Times New Roman" w:cs="Times New Roman"/>
          <w:b/>
          <w:sz w:val="24"/>
          <w:szCs w:val="24"/>
        </w:rPr>
      </w:pPr>
    </w:p>
    <w:p w14:paraId="62C24975" w14:textId="77777777" w:rsidR="00AE4BD2" w:rsidRPr="00815D85" w:rsidRDefault="00042752" w:rsidP="008611B6">
      <w:pPr>
        <w:pStyle w:val="ListParagraph"/>
        <w:numPr>
          <w:ilvl w:val="1"/>
          <w:numId w:val="96"/>
        </w:numPr>
        <w:ind w:left="720" w:firstLine="0"/>
        <w:rPr>
          <w:rFonts w:ascii="Times New Roman" w:hAnsi="Times New Roman" w:cs="Times New Roman"/>
          <w:b/>
          <w:sz w:val="24"/>
          <w:szCs w:val="24"/>
        </w:rPr>
      </w:pPr>
      <w:r w:rsidRPr="00815D85">
        <w:rPr>
          <w:rFonts w:ascii="Times New Roman" w:hAnsi="Times New Roman" w:cs="Times New Roman"/>
          <w:b/>
          <w:sz w:val="24"/>
          <w:szCs w:val="24"/>
        </w:rPr>
        <w:t xml:space="preserve">Identifikimi i risqeve për hapësira korruptive </w:t>
      </w:r>
    </w:p>
    <w:p w14:paraId="5288F248" w14:textId="77777777" w:rsidR="00AE4BD2" w:rsidRPr="00815D85" w:rsidRDefault="00AE4BD2" w:rsidP="008611B6">
      <w:pPr>
        <w:pStyle w:val="ListParagraph"/>
        <w:ind w:left="720" w:firstLine="0"/>
        <w:rPr>
          <w:rFonts w:ascii="Times New Roman" w:hAnsi="Times New Roman" w:cs="Times New Roman"/>
          <w:b/>
          <w:sz w:val="24"/>
          <w:szCs w:val="24"/>
        </w:rPr>
      </w:pPr>
    </w:p>
    <w:p w14:paraId="6AC399C2" w14:textId="77777777" w:rsidR="00AE4BD2" w:rsidRPr="00815D85" w:rsidRDefault="00AE4BD2" w:rsidP="008611B6">
      <w:pPr>
        <w:numPr>
          <w:ilvl w:val="0"/>
          <w:numId w:val="139"/>
        </w:numPr>
        <w:tabs>
          <w:tab w:val="left" w:pos="720"/>
        </w:tabs>
        <w:ind w:left="720" w:hanging="720"/>
        <w:jc w:val="both"/>
        <w:rPr>
          <w:rFonts w:ascii="Times New Roman" w:eastAsia="Times New Roman" w:hAnsi="Times New Roman" w:cs="Times New Roman"/>
          <w:sz w:val="24"/>
          <w:szCs w:val="24"/>
          <w:highlight w:val="yellow"/>
        </w:rPr>
      </w:pPr>
    </w:p>
    <w:p w14:paraId="6CEE8D01" w14:textId="77777777" w:rsidR="00AE4BD2" w:rsidRPr="00815D85" w:rsidRDefault="00AE4BD2" w:rsidP="008611B6">
      <w:pPr>
        <w:pStyle w:val="ListParagraph"/>
        <w:ind w:left="720" w:firstLine="0"/>
        <w:rPr>
          <w:rFonts w:ascii="Times New Roman" w:hAnsi="Times New Roman" w:cs="Times New Roman"/>
          <w:b/>
          <w:sz w:val="24"/>
          <w:szCs w:val="24"/>
        </w:rPr>
      </w:pPr>
    </w:p>
    <w:p w14:paraId="16A43DED" w14:textId="77777777" w:rsidR="00AE4BD2" w:rsidRPr="00815D85" w:rsidRDefault="00042752" w:rsidP="008611B6">
      <w:pPr>
        <w:pStyle w:val="ListParagraph"/>
        <w:numPr>
          <w:ilvl w:val="1"/>
          <w:numId w:val="96"/>
        </w:numPr>
        <w:ind w:left="720" w:firstLine="0"/>
        <w:rPr>
          <w:rFonts w:ascii="Times New Roman" w:hAnsi="Times New Roman" w:cs="Times New Roman"/>
          <w:b/>
          <w:sz w:val="24"/>
          <w:szCs w:val="24"/>
        </w:rPr>
      </w:pPr>
      <w:r w:rsidRPr="00815D85">
        <w:rPr>
          <w:rFonts w:ascii="Times New Roman" w:hAnsi="Times New Roman" w:cs="Times New Roman"/>
          <w:b/>
          <w:sz w:val="24"/>
          <w:szCs w:val="24"/>
        </w:rPr>
        <w:t>Procedura e vlerësimit të hapësirave për korrupsion</w:t>
      </w:r>
    </w:p>
    <w:p w14:paraId="35E86991" w14:textId="77777777" w:rsidR="00AE4BD2" w:rsidRPr="00815D85" w:rsidRDefault="00AE4BD2" w:rsidP="008611B6">
      <w:pPr>
        <w:tabs>
          <w:tab w:val="left" w:pos="720"/>
        </w:tabs>
        <w:ind w:left="720"/>
        <w:jc w:val="both"/>
        <w:outlineLvl w:val="2"/>
        <w:rPr>
          <w:rFonts w:ascii="Times New Roman" w:eastAsia="Times New Roman" w:hAnsi="Times New Roman" w:cs="Times New Roman"/>
          <w:sz w:val="24"/>
          <w:szCs w:val="24"/>
          <w:highlight w:val="yellow"/>
        </w:rPr>
      </w:pPr>
    </w:p>
    <w:p w14:paraId="3026A98E" w14:textId="77777777" w:rsidR="00AE4BD2" w:rsidRPr="00815D85" w:rsidRDefault="00AE4BD2" w:rsidP="008611B6">
      <w:pPr>
        <w:numPr>
          <w:ilvl w:val="0"/>
          <w:numId w:val="139"/>
        </w:numPr>
        <w:tabs>
          <w:tab w:val="left" w:pos="720"/>
        </w:tabs>
        <w:ind w:left="720" w:hanging="720"/>
        <w:jc w:val="both"/>
        <w:rPr>
          <w:rFonts w:ascii="Times New Roman" w:hAnsi="Times New Roman" w:cs="Times New Roman"/>
          <w:color w:val="0070C0"/>
          <w:sz w:val="24"/>
          <w:szCs w:val="24"/>
        </w:rPr>
      </w:pPr>
    </w:p>
    <w:p w14:paraId="56438A2C" w14:textId="77777777" w:rsidR="00AE4BD2" w:rsidRPr="00815D85" w:rsidRDefault="00AE4BD2" w:rsidP="008611B6">
      <w:pPr>
        <w:tabs>
          <w:tab w:val="left" w:pos="720"/>
        </w:tabs>
        <w:ind w:left="720"/>
        <w:jc w:val="both"/>
        <w:outlineLvl w:val="2"/>
        <w:rPr>
          <w:rFonts w:ascii="Times New Roman" w:hAnsi="Times New Roman" w:cs="Times New Roman"/>
          <w:color w:val="0070C0"/>
          <w:sz w:val="24"/>
          <w:szCs w:val="24"/>
        </w:rPr>
      </w:pPr>
    </w:p>
    <w:p w14:paraId="78188ECD" w14:textId="77777777" w:rsidR="00561A8E" w:rsidRPr="00815D85" w:rsidRDefault="00042752" w:rsidP="008611B6">
      <w:pPr>
        <w:numPr>
          <w:ilvl w:val="0"/>
          <w:numId w:val="10"/>
        </w:numPr>
        <w:tabs>
          <w:tab w:val="left" w:pos="720"/>
        </w:tabs>
        <w:ind w:firstLine="0"/>
        <w:jc w:val="both"/>
        <w:outlineLvl w:val="2"/>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Mjete ndihmëse për përgatitjen e projektakteve dhe kryerjen e vlerësimit</w:t>
      </w:r>
    </w:p>
    <w:p w14:paraId="612B3FFD" w14:textId="77777777" w:rsidR="00561A8E" w:rsidRPr="00815D85" w:rsidRDefault="00561A8E" w:rsidP="008611B6">
      <w:pPr>
        <w:tabs>
          <w:tab w:val="left" w:pos="720"/>
        </w:tabs>
        <w:ind w:left="720" w:hanging="720"/>
        <w:rPr>
          <w:rFonts w:ascii="Times New Roman" w:hAnsi="Times New Roman" w:cs="Times New Roman"/>
          <w:b/>
          <w:sz w:val="24"/>
          <w:szCs w:val="24"/>
        </w:rPr>
      </w:pPr>
    </w:p>
    <w:p w14:paraId="5342ADF1" w14:textId="77777777" w:rsidR="00561A8E" w:rsidRPr="00815D85" w:rsidRDefault="00042752" w:rsidP="008611B6">
      <w:pPr>
        <w:pStyle w:val="ListParagraph"/>
        <w:numPr>
          <w:ilvl w:val="1"/>
          <w:numId w:val="143"/>
        </w:numPr>
        <w:ind w:left="1440" w:hanging="720"/>
        <w:rPr>
          <w:rFonts w:ascii="Times New Roman" w:hAnsi="Times New Roman" w:cs="Times New Roman"/>
          <w:b/>
          <w:sz w:val="24"/>
          <w:szCs w:val="24"/>
        </w:rPr>
      </w:pPr>
      <w:r w:rsidRPr="00815D85">
        <w:rPr>
          <w:rFonts w:ascii="Times New Roman" w:hAnsi="Times New Roman" w:cs="Times New Roman"/>
          <w:b/>
          <w:sz w:val="24"/>
          <w:szCs w:val="24"/>
        </w:rPr>
        <w:t>Fletorja Zyrtare</w:t>
      </w:r>
    </w:p>
    <w:p w14:paraId="4017D902" w14:textId="77777777" w:rsidR="00561A8E" w:rsidRPr="00815D85" w:rsidRDefault="00561A8E" w:rsidP="008611B6">
      <w:pPr>
        <w:tabs>
          <w:tab w:val="left" w:pos="720"/>
        </w:tabs>
        <w:ind w:left="720" w:hanging="720"/>
        <w:rPr>
          <w:rFonts w:ascii="Times New Roman" w:hAnsi="Times New Roman" w:cs="Times New Roman"/>
          <w:b/>
          <w:sz w:val="24"/>
          <w:szCs w:val="24"/>
        </w:rPr>
      </w:pPr>
    </w:p>
    <w:p w14:paraId="6DECEF20"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Krijimi i mundësisë së aksesit te tekstet autentike, zyrtaretë legjislacionit në fuqi, është me rëndësi vendimtare gjatë përgatitjes së ligjeve të reja dhe kryerjes së vlerësimit të akteve ligjore. Fletorja Zyrtare e Republikës së Shqipërisë është botimi i vetëm zyrtar në Republikën e Shqipërisë, ku botohen aktet juridike të institucioneve të Republikës së Shqipërisë.</w:t>
      </w:r>
      <w:r w:rsidRPr="00815D85">
        <w:rPr>
          <w:rFonts w:ascii="Times New Roman" w:hAnsi="Times New Roman" w:cs="Times New Roman"/>
          <w:bCs/>
          <w:sz w:val="24"/>
          <w:szCs w:val="24"/>
        </w:rPr>
        <w:t xml:space="preserve"> Kushtetuta</w:t>
      </w:r>
      <w:r w:rsidR="0079340D" w:rsidRPr="00815D85">
        <w:rPr>
          <w:rFonts w:ascii="Times New Roman" w:hAnsi="Times New Roman" w:cs="Times New Roman"/>
          <w:bCs/>
          <w:sz w:val="24"/>
          <w:szCs w:val="24"/>
        </w:rPr>
        <w:t xml:space="preserve">, </w:t>
      </w:r>
      <w:r w:rsidRPr="00815D85">
        <w:rPr>
          <w:rFonts w:ascii="Times New Roman" w:hAnsi="Times New Roman" w:cs="Times New Roman"/>
          <w:bCs/>
          <w:sz w:val="24"/>
          <w:szCs w:val="24"/>
        </w:rPr>
        <w:t>LQBZ</w:t>
      </w:r>
      <w:r w:rsidR="0079340D" w:rsidRPr="00815D85">
        <w:rPr>
          <w:rFonts w:ascii="Times New Roman" w:hAnsi="Times New Roman" w:cs="Times New Roman"/>
          <w:bCs/>
          <w:sz w:val="24"/>
          <w:szCs w:val="24"/>
        </w:rPr>
        <w:t>-ja</w:t>
      </w:r>
      <w:r w:rsidRPr="00815D85">
        <w:rPr>
          <w:rFonts w:ascii="Times New Roman" w:hAnsi="Times New Roman" w:cs="Times New Roman"/>
          <w:bCs/>
          <w:sz w:val="24"/>
          <w:szCs w:val="24"/>
        </w:rPr>
        <w:t>,</w:t>
      </w:r>
      <w:r w:rsidRPr="00815D85">
        <w:rPr>
          <w:rFonts w:ascii="Times New Roman" w:hAnsi="Times New Roman" w:cs="Times New Roman"/>
          <w:bCs/>
          <w:sz w:val="24"/>
          <w:szCs w:val="24"/>
          <w:vertAlign w:val="superscript"/>
        </w:rPr>
        <w:footnoteReference w:id="118"/>
      </w:r>
      <w:r w:rsidRPr="00815D85">
        <w:rPr>
          <w:rFonts w:ascii="Times New Roman" w:hAnsi="Times New Roman" w:cs="Times New Roman"/>
          <w:bCs/>
          <w:sz w:val="24"/>
          <w:szCs w:val="24"/>
        </w:rPr>
        <w:t>si dhe ligje të veçanta</w:t>
      </w:r>
      <w:r w:rsidRPr="00815D85">
        <w:rPr>
          <w:rFonts w:ascii="Times New Roman" w:hAnsi="Times New Roman" w:cs="Times New Roman"/>
          <w:sz w:val="24"/>
          <w:szCs w:val="24"/>
        </w:rPr>
        <w:t xml:space="preserve"> përcaktojnë se cilat akte ligjore dhe akte nënligjore duhet të botohen në F</w:t>
      </w:r>
      <w:r w:rsidR="0079340D" w:rsidRPr="00815D85">
        <w:rPr>
          <w:rFonts w:ascii="Times New Roman" w:hAnsi="Times New Roman" w:cs="Times New Roman"/>
          <w:sz w:val="24"/>
          <w:szCs w:val="24"/>
        </w:rPr>
        <w:t>Z</w:t>
      </w:r>
      <w:r w:rsidRPr="00815D85">
        <w:rPr>
          <w:rFonts w:ascii="Times New Roman" w:hAnsi="Times New Roman" w:cs="Times New Roman"/>
          <w:sz w:val="24"/>
          <w:szCs w:val="24"/>
        </w:rPr>
        <w:t xml:space="preserve">. </w:t>
      </w:r>
    </w:p>
    <w:p w14:paraId="359E90D1" w14:textId="77777777" w:rsidR="00561A8E" w:rsidRPr="00815D85" w:rsidRDefault="00561A8E" w:rsidP="008611B6">
      <w:pPr>
        <w:tabs>
          <w:tab w:val="left" w:pos="720"/>
        </w:tabs>
        <w:ind w:left="720"/>
        <w:jc w:val="both"/>
        <w:rPr>
          <w:rFonts w:ascii="Times New Roman" w:hAnsi="Times New Roman" w:cs="Times New Roman"/>
          <w:sz w:val="24"/>
          <w:szCs w:val="24"/>
        </w:rPr>
      </w:pPr>
    </w:p>
    <w:p w14:paraId="1F2674E0"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Qendra e Botimeve Zyrtare është përgjegjëse për publikimin e versionit përfundimtar tëakteve</w:t>
      </w:r>
      <w:r w:rsidRPr="00815D85">
        <w:rPr>
          <w:rFonts w:ascii="Times New Roman" w:hAnsi="Times New Roman" w:cs="Times New Roman"/>
          <w:sz w:val="24"/>
          <w:szCs w:val="24"/>
          <w:vertAlign w:val="superscript"/>
        </w:rPr>
        <w:footnoteReference w:id="119"/>
      </w:r>
      <w:r w:rsidRPr="00815D85">
        <w:rPr>
          <w:rFonts w:ascii="Times New Roman" w:hAnsi="Times New Roman" w:cs="Times New Roman"/>
          <w:sz w:val="24"/>
          <w:szCs w:val="24"/>
        </w:rPr>
        <w:t>, pasi ato të dorëzohen zyrtarisht nga Sekretari i Përgjithshëm i institucionit përgjegjës për dorëzim</w:t>
      </w:r>
      <w:r w:rsidRPr="00815D85">
        <w:rPr>
          <w:rFonts w:ascii="Times New Roman" w:hAnsi="Times New Roman" w:cs="Times New Roman"/>
          <w:sz w:val="24"/>
          <w:szCs w:val="24"/>
          <w:vertAlign w:val="superscript"/>
        </w:rPr>
        <w:footnoteReference w:id="120"/>
      </w:r>
      <w:r w:rsidRPr="00815D85">
        <w:rPr>
          <w:rFonts w:ascii="Times New Roman" w:hAnsi="Times New Roman" w:cs="Times New Roman"/>
          <w:sz w:val="24"/>
          <w:szCs w:val="24"/>
        </w:rPr>
        <w:t>, megjithatë duhet të theksohet se kreu i institucionit përgjegjës është përfundimisht përgjegjës për dorëzimin e versionit përfundimtar të aktit për botim</w:t>
      </w:r>
      <w:r w:rsidRPr="00815D85">
        <w:rPr>
          <w:rFonts w:ascii="Times New Roman" w:hAnsi="Times New Roman" w:cs="Times New Roman"/>
          <w:sz w:val="24"/>
          <w:szCs w:val="24"/>
          <w:vertAlign w:val="superscript"/>
        </w:rPr>
        <w:footnoteReference w:id="121"/>
      </w:r>
      <w:r w:rsidRPr="00815D85">
        <w:rPr>
          <w:rFonts w:ascii="Times New Roman" w:hAnsi="Times New Roman" w:cs="Times New Roman"/>
          <w:sz w:val="24"/>
          <w:szCs w:val="24"/>
        </w:rPr>
        <w:t>. Qendra e Botimeve Zyrtare është në varësi të Ministrisë së Drejtësisë,</w:t>
      </w:r>
      <w:r w:rsidRPr="00815D85">
        <w:rPr>
          <w:rFonts w:ascii="Times New Roman" w:hAnsi="Times New Roman" w:cs="Times New Roman"/>
          <w:sz w:val="24"/>
          <w:szCs w:val="24"/>
          <w:vertAlign w:val="superscript"/>
        </w:rPr>
        <w:footnoteReference w:id="122"/>
      </w:r>
      <w:r w:rsidRPr="00815D85">
        <w:rPr>
          <w:rFonts w:ascii="Times New Roman" w:hAnsi="Times New Roman" w:cs="Times New Roman"/>
          <w:sz w:val="24"/>
          <w:szCs w:val="24"/>
        </w:rPr>
        <w:t xml:space="preserve"> e cila drejton veprimtarinë e Qendrës.</w:t>
      </w:r>
      <w:r w:rsidRPr="00815D85">
        <w:rPr>
          <w:rFonts w:ascii="Times New Roman" w:hAnsi="Times New Roman" w:cs="Times New Roman"/>
          <w:sz w:val="24"/>
          <w:szCs w:val="24"/>
          <w:vertAlign w:val="superscript"/>
        </w:rPr>
        <w:footnoteReference w:id="123"/>
      </w:r>
    </w:p>
    <w:p w14:paraId="215E6BC6" w14:textId="77777777" w:rsidR="00561A8E" w:rsidRPr="00815D85" w:rsidRDefault="00561A8E" w:rsidP="008611B6">
      <w:pPr>
        <w:ind w:left="676" w:hanging="567"/>
        <w:jc w:val="both"/>
        <w:rPr>
          <w:rFonts w:ascii="Times New Roman" w:hAnsi="Times New Roman" w:cs="Times New Roman"/>
          <w:sz w:val="24"/>
          <w:szCs w:val="24"/>
        </w:rPr>
      </w:pPr>
    </w:p>
    <w:p w14:paraId="3E595FD3"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F</w:t>
      </w:r>
      <w:r w:rsidR="004223B7" w:rsidRPr="00815D85">
        <w:rPr>
          <w:rFonts w:ascii="Times New Roman" w:hAnsi="Times New Roman" w:cs="Times New Roman"/>
          <w:sz w:val="24"/>
          <w:szCs w:val="24"/>
        </w:rPr>
        <w:t>Z-ja</w:t>
      </w:r>
      <w:r w:rsidRPr="00815D85">
        <w:rPr>
          <w:rFonts w:ascii="Times New Roman" w:hAnsi="Times New Roman" w:cs="Times New Roman"/>
          <w:sz w:val="24"/>
          <w:szCs w:val="24"/>
        </w:rPr>
        <w:t xml:space="preserve"> shtypet nga Qendra e Botimeve Zyrtare dhe është e ndaluar shtypja nga subjektet e tjera</w:t>
      </w:r>
      <w:r w:rsidRPr="00815D85">
        <w:rPr>
          <w:rFonts w:ascii="Times New Roman" w:hAnsi="Times New Roman" w:cs="Times New Roman"/>
          <w:sz w:val="24"/>
          <w:szCs w:val="24"/>
          <w:vertAlign w:val="superscript"/>
        </w:rPr>
        <w:footnoteReference w:id="124"/>
      </w:r>
      <w:r w:rsidRPr="00815D85">
        <w:rPr>
          <w:rFonts w:ascii="Times New Roman" w:hAnsi="Times New Roman" w:cs="Times New Roman"/>
          <w:sz w:val="24"/>
          <w:szCs w:val="24"/>
        </w:rPr>
        <w:t>. Qendra e Botimeve Zyrtare, përveç botimit të F</w:t>
      </w:r>
      <w:r w:rsidR="004223B7" w:rsidRPr="00815D85">
        <w:rPr>
          <w:rFonts w:ascii="Times New Roman" w:hAnsi="Times New Roman" w:cs="Times New Roman"/>
          <w:sz w:val="24"/>
          <w:szCs w:val="24"/>
        </w:rPr>
        <w:t>Z-së</w:t>
      </w:r>
      <w:r w:rsidRPr="00815D85">
        <w:rPr>
          <w:rFonts w:ascii="Times New Roman" w:hAnsi="Times New Roman" w:cs="Times New Roman"/>
          <w:sz w:val="24"/>
          <w:szCs w:val="24"/>
        </w:rPr>
        <w:t>, vë në dispozicion një version elektronik të F</w:t>
      </w:r>
      <w:r w:rsidR="004223B7" w:rsidRPr="00815D85">
        <w:rPr>
          <w:rFonts w:ascii="Times New Roman" w:hAnsi="Times New Roman" w:cs="Times New Roman"/>
          <w:sz w:val="24"/>
          <w:szCs w:val="24"/>
        </w:rPr>
        <w:t>Z-së</w:t>
      </w:r>
      <w:r w:rsidRPr="00815D85">
        <w:rPr>
          <w:rFonts w:ascii="Times New Roman" w:hAnsi="Times New Roman" w:cs="Times New Roman"/>
          <w:sz w:val="24"/>
          <w:szCs w:val="24"/>
        </w:rPr>
        <w:t xml:space="preserve"> në faqen e saj zyrtare.</w:t>
      </w:r>
      <w:r w:rsidRPr="00815D85">
        <w:rPr>
          <w:rFonts w:ascii="Times New Roman" w:hAnsi="Times New Roman" w:cs="Times New Roman"/>
          <w:sz w:val="24"/>
          <w:szCs w:val="24"/>
          <w:vertAlign w:val="superscript"/>
        </w:rPr>
        <w:footnoteReference w:id="125"/>
      </w:r>
      <w:r w:rsidRPr="00815D85">
        <w:rPr>
          <w:rFonts w:ascii="Times New Roman" w:hAnsi="Times New Roman" w:cs="Times New Roman"/>
          <w:sz w:val="24"/>
          <w:szCs w:val="24"/>
        </w:rPr>
        <w:t xml:space="preserve"> Për më tepër, çdo vit Qendra e Botimeve Zyrtare boton </w:t>
      </w:r>
      <w:r w:rsidRPr="00815D85">
        <w:rPr>
          <w:rFonts w:ascii="Times New Roman" w:hAnsi="Times New Roman" w:cs="Times New Roman"/>
          <w:bCs/>
          <w:sz w:val="24"/>
          <w:szCs w:val="24"/>
        </w:rPr>
        <w:t>Indeksin e Fletores Zyrtare</w:t>
      </w:r>
      <w:r w:rsidRPr="00815D85">
        <w:rPr>
          <w:rFonts w:ascii="Times New Roman" w:hAnsi="Times New Roman" w:cs="Times New Roman"/>
          <w:sz w:val="24"/>
          <w:szCs w:val="24"/>
        </w:rPr>
        <w:t>, i cili përfshin renditjen kronologjike të të gjitha akteve ligjore dhe nënligjore të botuara në seritë e ndryshme të Fletores Zyrtare gjatë një viti.</w:t>
      </w:r>
    </w:p>
    <w:p w14:paraId="05BDF3C7" w14:textId="77777777" w:rsidR="00561A8E" w:rsidRPr="00815D85" w:rsidRDefault="00561A8E" w:rsidP="008611B6">
      <w:pPr>
        <w:tabs>
          <w:tab w:val="left" w:pos="720"/>
        </w:tabs>
        <w:rPr>
          <w:rFonts w:ascii="Times New Roman" w:hAnsi="Times New Roman" w:cs="Times New Roman"/>
          <w:sz w:val="24"/>
          <w:szCs w:val="24"/>
        </w:rPr>
      </w:pPr>
    </w:p>
    <w:p w14:paraId="633DCFC4"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Fletorja Zyrtare e Bashkimit Evropian është fletorja e botimit zyrtar të BE-së. Ajo përfshin dy seri të lidhura, Seritë L dhe Seritë C, si dhe një Seri S shtesë. Kjo Fletore botohet çdo ditë në të gjitha gjuhët zyrtare të BE-së. Seria L përmban të gjitha rregulloret dhe direktivat e BE-së dhe akte të tjera legjislative. Seria C përmban informacione dhe njoftime. Seria C gjithashtu përfshin atë pjesë të Fletores Zyrtare, Seritë CE, e cila botohet vetëm në formë elektronike dhe përmban akte ligjore përgatitore. Ftesat publike për tender publikohen në Serinë S. Një përmbledhje</w:t>
      </w:r>
      <w:r w:rsidR="004223B7" w:rsidRPr="00815D85">
        <w:rPr>
          <w:rFonts w:ascii="Times New Roman" w:hAnsi="Times New Roman" w:cs="Times New Roman"/>
          <w:sz w:val="24"/>
          <w:szCs w:val="24"/>
        </w:rPr>
        <w:t xml:space="preserve"> gjashtë mujore</w:t>
      </w:r>
      <w:r w:rsidRPr="00815D85">
        <w:rPr>
          <w:rFonts w:ascii="Times New Roman" w:hAnsi="Times New Roman" w:cs="Times New Roman"/>
          <w:sz w:val="24"/>
          <w:szCs w:val="24"/>
        </w:rPr>
        <w:t>, me dy vëllime të së drejtës në fuqi të Komunitetit shoqëron Fletoren Zyrtare. Vëllimi i parë përmban një indeks sistematik, ndërsa vëllimi i dytë një regjistër kronologjik dhe alfabetik. Të gjitha botimet e Fletores Zyrtare të BE-së janë aksesueshme në faqen e internetit.</w:t>
      </w:r>
      <w:r w:rsidRPr="00815D85">
        <w:rPr>
          <w:rFonts w:ascii="Times New Roman" w:hAnsi="Times New Roman" w:cs="Times New Roman"/>
          <w:sz w:val="24"/>
          <w:szCs w:val="24"/>
          <w:vertAlign w:val="superscript"/>
        </w:rPr>
        <w:footnoteReference w:id="126"/>
      </w:r>
    </w:p>
    <w:p w14:paraId="55586E10" w14:textId="77777777" w:rsidR="00561A8E" w:rsidRPr="00815D85" w:rsidRDefault="00561A8E" w:rsidP="008611B6">
      <w:pPr>
        <w:tabs>
          <w:tab w:val="left" w:pos="720"/>
        </w:tabs>
        <w:ind w:left="720" w:hanging="720"/>
        <w:rPr>
          <w:rFonts w:ascii="Times New Roman" w:hAnsi="Times New Roman" w:cs="Times New Roman"/>
          <w:sz w:val="24"/>
          <w:szCs w:val="24"/>
        </w:rPr>
      </w:pPr>
    </w:p>
    <w:p w14:paraId="3C83502D" w14:textId="77777777" w:rsidR="00561A8E" w:rsidRPr="00815D85" w:rsidRDefault="00042752" w:rsidP="008611B6">
      <w:pPr>
        <w:pStyle w:val="ListParagraph"/>
        <w:numPr>
          <w:ilvl w:val="1"/>
          <w:numId w:val="143"/>
        </w:numPr>
        <w:ind w:left="720" w:firstLine="0"/>
        <w:outlineLvl w:val="2"/>
        <w:rPr>
          <w:rFonts w:ascii="Times New Roman" w:hAnsi="Times New Roman" w:cs="Times New Roman"/>
          <w:b/>
          <w:bCs/>
          <w:sz w:val="24"/>
          <w:szCs w:val="24"/>
        </w:rPr>
      </w:pPr>
      <w:r w:rsidRPr="00815D85">
        <w:rPr>
          <w:rFonts w:ascii="Times New Roman" w:hAnsi="Times New Roman" w:cs="Times New Roman"/>
          <w:b/>
          <w:bCs/>
          <w:sz w:val="24"/>
          <w:szCs w:val="24"/>
        </w:rPr>
        <w:t>Bazat e të dhënave</w:t>
      </w:r>
    </w:p>
    <w:p w14:paraId="14A7AB90" w14:textId="77777777" w:rsidR="00561A8E" w:rsidRPr="00815D85" w:rsidRDefault="00561A8E" w:rsidP="008611B6">
      <w:pPr>
        <w:tabs>
          <w:tab w:val="left" w:pos="720"/>
        </w:tabs>
        <w:ind w:left="720" w:hanging="720"/>
        <w:rPr>
          <w:rFonts w:ascii="Times New Roman" w:hAnsi="Times New Roman" w:cs="Times New Roman"/>
          <w:b/>
          <w:sz w:val="24"/>
          <w:szCs w:val="24"/>
        </w:rPr>
      </w:pPr>
    </w:p>
    <w:p w14:paraId="7F6D6549"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Është e pamundur në ditët e sotme përgatitja dhe vlerësimii akteve legjislative pa u mbështetur në mjetet elektronike ndihmëse. Çdo akt legjislativ (akt ligjor ose nënligjor) duhet të përshtatet plotësisht në sistemin </w:t>
      </w:r>
      <w:r w:rsidR="00747525" w:rsidRPr="00815D85">
        <w:rPr>
          <w:rFonts w:ascii="Times New Roman" w:hAnsi="Times New Roman" w:cs="Times New Roman"/>
          <w:sz w:val="24"/>
          <w:szCs w:val="24"/>
        </w:rPr>
        <w:t xml:space="preserve">ligjor </w:t>
      </w:r>
      <w:r w:rsidRPr="00815D85">
        <w:rPr>
          <w:rFonts w:ascii="Times New Roman" w:hAnsi="Times New Roman" w:cs="Times New Roman"/>
          <w:sz w:val="24"/>
          <w:szCs w:val="24"/>
        </w:rPr>
        <w:t xml:space="preserve">ekzistues. Strukturat që merren me hartimin dhe vlerësimin e legjislacionit duhet të jenë në gjendje të zbulojnë informacione mbi legjislacionin kombëtar në fuqi. Vetëm kështu do të jetë e mundur shmangia e rregullimeve të padëshirueshme, të përsëritura, </w:t>
      </w:r>
      <w:r w:rsidR="00A31E38" w:rsidRPr="00815D85">
        <w:rPr>
          <w:rFonts w:ascii="Times New Roman" w:hAnsi="Times New Roman" w:cs="Times New Roman"/>
          <w:sz w:val="24"/>
          <w:szCs w:val="24"/>
        </w:rPr>
        <w:t xml:space="preserve">të </w:t>
      </w:r>
      <w:r w:rsidRPr="00815D85">
        <w:rPr>
          <w:rFonts w:ascii="Times New Roman" w:hAnsi="Times New Roman" w:cs="Times New Roman"/>
          <w:sz w:val="24"/>
          <w:szCs w:val="24"/>
        </w:rPr>
        <w:t>paqart</w:t>
      </w:r>
      <w:r w:rsidR="00A31E38" w:rsidRPr="00815D85">
        <w:rPr>
          <w:rFonts w:ascii="Times New Roman" w:hAnsi="Times New Roman" w:cs="Times New Roman"/>
          <w:sz w:val="24"/>
          <w:szCs w:val="24"/>
        </w:rPr>
        <w:t>a</w:t>
      </w:r>
      <w:r w:rsidRPr="00815D85">
        <w:rPr>
          <w:rFonts w:ascii="Times New Roman" w:hAnsi="Times New Roman" w:cs="Times New Roman"/>
          <w:sz w:val="24"/>
          <w:szCs w:val="24"/>
        </w:rPr>
        <w:t xml:space="preserve"> dhe përdorimit </w:t>
      </w:r>
      <w:r w:rsidRPr="00815D85">
        <w:rPr>
          <w:rFonts w:ascii="Times New Roman" w:hAnsi="Times New Roman" w:cs="Times New Roman"/>
          <w:sz w:val="24"/>
          <w:szCs w:val="24"/>
        </w:rPr>
        <w:lastRenderedPageBreak/>
        <w:t>gjuhësor jo të qëndrueshëm. Dhe, jo më pak e rëndësishmja, mjetet elektronike ndihmëse mund të përdoren si bazë për formulimin e formulave ndryshuese të sakta.</w:t>
      </w:r>
    </w:p>
    <w:p w14:paraId="22D3A7A5" w14:textId="77777777" w:rsidR="00561A8E" w:rsidRPr="00815D85" w:rsidRDefault="00561A8E" w:rsidP="008611B6">
      <w:pPr>
        <w:tabs>
          <w:tab w:val="left" w:pos="720"/>
        </w:tabs>
        <w:ind w:left="720" w:hanging="720"/>
        <w:rPr>
          <w:rFonts w:ascii="Times New Roman" w:hAnsi="Times New Roman" w:cs="Times New Roman"/>
          <w:sz w:val="24"/>
          <w:szCs w:val="24"/>
        </w:rPr>
      </w:pPr>
    </w:p>
    <w:p w14:paraId="2CD31DD0" w14:textId="77777777" w:rsidR="00D93927"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Mjeti më i rëndësishëm gjatë hartimit të legjislacionit është </w:t>
      </w:r>
      <w:r w:rsidRPr="00815D85">
        <w:rPr>
          <w:rFonts w:ascii="Times New Roman" w:hAnsi="Times New Roman" w:cs="Times New Roman"/>
          <w:bCs/>
          <w:sz w:val="24"/>
          <w:szCs w:val="24"/>
        </w:rPr>
        <w:t>Arkivi Elektronik i Akteve</w:t>
      </w:r>
      <w:r w:rsidRPr="00815D85">
        <w:rPr>
          <w:rFonts w:ascii="Times New Roman" w:hAnsi="Times New Roman" w:cs="Times New Roman"/>
          <w:sz w:val="24"/>
          <w:szCs w:val="24"/>
        </w:rPr>
        <w:t>. Arkivi Elektronik i Akteve krijohet dhe administrohet nga Qendra e Botimeve Zyrtare dhe mund të aksesohet përmes shiritit të kërkimit në faqen zyrtare të internetit të Qendrës së Botimeve Zyrtare.</w:t>
      </w:r>
      <w:r w:rsidRPr="00815D85">
        <w:rPr>
          <w:rFonts w:ascii="Times New Roman" w:hAnsi="Times New Roman" w:cs="Times New Roman"/>
          <w:sz w:val="24"/>
          <w:szCs w:val="24"/>
          <w:vertAlign w:val="superscript"/>
        </w:rPr>
        <w:footnoteReference w:id="127"/>
      </w:r>
      <w:r w:rsidRPr="00815D85">
        <w:rPr>
          <w:rFonts w:ascii="Times New Roman" w:hAnsi="Times New Roman" w:cs="Times New Roman"/>
          <w:sz w:val="24"/>
          <w:szCs w:val="24"/>
        </w:rPr>
        <w:t xml:space="preserve"> Arkivi Elektronik i Akteve është databaza elektronike ku ngarkohen për t’u p</w:t>
      </w:r>
      <w:r w:rsidR="00A31E38" w:rsidRPr="00815D85">
        <w:rPr>
          <w:rFonts w:ascii="Times New Roman" w:hAnsi="Times New Roman" w:cs="Times New Roman"/>
          <w:sz w:val="24"/>
          <w:szCs w:val="24"/>
        </w:rPr>
        <w:t>asqyruar online FZ-ja</w:t>
      </w:r>
      <w:r w:rsidRPr="00815D85">
        <w:rPr>
          <w:rFonts w:ascii="Times New Roman" w:hAnsi="Times New Roman" w:cs="Times New Roman"/>
          <w:sz w:val="24"/>
          <w:szCs w:val="24"/>
        </w:rPr>
        <w:t>, në version elektronik, aktet e botueshme, aktet e përditësuara, përmbledhëset e legjislacionit.</w:t>
      </w:r>
      <w:r w:rsidRPr="00815D85">
        <w:rPr>
          <w:rStyle w:val="FootnoteReference"/>
          <w:rFonts w:ascii="Times New Roman" w:hAnsi="Times New Roman" w:cs="Times New Roman"/>
          <w:sz w:val="24"/>
          <w:szCs w:val="24"/>
        </w:rPr>
        <w:footnoteReference w:id="128"/>
      </w:r>
      <w:r w:rsidRPr="00815D85">
        <w:rPr>
          <w:rFonts w:ascii="Times New Roman" w:hAnsi="Times New Roman" w:cs="Times New Roman"/>
          <w:sz w:val="24"/>
          <w:szCs w:val="24"/>
        </w:rPr>
        <w:t>Në Arkivin Elektronik të Akteve botohen të gjitha aktet e botueshme, së bashku me të gjitha ndryshimet e pësuara pas miratimit të tyre. Kur akti i botuar pëson ndryshime pas  miratimit,  Qendra  e  Botimeve  Zyrtare,  gjatë  botimit  të  aktit  ndryshues  në  Arkivin Elektronik  të  Akteve  përditëson  aktin  bazë  me  këto  ndryshime.  Në  Arkivin  Elektronik  të Akteve botohet, në çdo rast, akti i përditësuar.</w:t>
      </w:r>
      <w:r w:rsidRPr="00815D85">
        <w:rPr>
          <w:rStyle w:val="FootnoteReference"/>
          <w:rFonts w:ascii="Times New Roman" w:hAnsi="Times New Roman" w:cs="Times New Roman"/>
          <w:sz w:val="24"/>
          <w:szCs w:val="24"/>
        </w:rPr>
        <w:footnoteReference w:id="129"/>
      </w:r>
    </w:p>
    <w:p w14:paraId="3A2B893B" w14:textId="77777777" w:rsidR="00266DAA" w:rsidRPr="00815D85" w:rsidRDefault="00266DAA" w:rsidP="008611B6">
      <w:pPr>
        <w:jc w:val="both"/>
        <w:rPr>
          <w:rFonts w:ascii="Times New Roman" w:hAnsi="Times New Roman" w:cs="Times New Roman"/>
          <w:b/>
          <w:sz w:val="24"/>
          <w:szCs w:val="24"/>
        </w:rPr>
      </w:pPr>
    </w:p>
    <w:p w14:paraId="333C8004"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Për më tepër, Kuvendi mban </w:t>
      </w:r>
      <w:r w:rsidRPr="00815D85">
        <w:rPr>
          <w:rFonts w:ascii="Times New Roman" w:hAnsi="Times New Roman" w:cs="Times New Roman"/>
          <w:bCs/>
          <w:sz w:val="24"/>
          <w:szCs w:val="24"/>
        </w:rPr>
        <w:t>Librarinë e Akteve</w:t>
      </w:r>
      <w:r w:rsidRPr="00815D85">
        <w:rPr>
          <w:rFonts w:ascii="Times New Roman" w:hAnsi="Times New Roman" w:cs="Times New Roman"/>
          <w:sz w:val="24"/>
          <w:szCs w:val="24"/>
        </w:rPr>
        <w:t xml:space="preserve"> që mund të aksesohet përmes faqes së saj zyrtare</w:t>
      </w:r>
      <w:r w:rsidRPr="00815D85">
        <w:rPr>
          <w:rFonts w:ascii="Times New Roman" w:hAnsi="Times New Roman" w:cs="Times New Roman"/>
          <w:bCs/>
          <w:sz w:val="24"/>
          <w:szCs w:val="24"/>
          <w:vertAlign w:val="superscript"/>
        </w:rPr>
        <w:footnoteReference w:id="130"/>
      </w:r>
      <w:r w:rsidRPr="00815D85">
        <w:rPr>
          <w:rFonts w:ascii="Times New Roman" w:hAnsi="Times New Roman" w:cs="Times New Roman"/>
          <w:sz w:val="24"/>
          <w:szCs w:val="24"/>
        </w:rPr>
        <w:t xml:space="preserve"> dhe që përfshin të gjitha ligjet, vendimet, rezolutat dhe deklaratat që janë miratuar nga seanca plenare e Kuvendit.Për më tepër, përmes faqes zyrtare të Kuvendit, mund të aksesohet Indeksi i Projektligjeve</w:t>
      </w:r>
      <w:r w:rsidRPr="00815D85">
        <w:rPr>
          <w:rFonts w:ascii="Times New Roman" w:hAnsi="Times New Roman" w:cs="Times New Roman"/>
          <w:bCs/>
          <w:sz w:val="24"/>
          <w:szCs w:val="24"/>
          <w:vertAlign w:val="superscript"/>
        </w:rPr>
        <w:footnoteReference w:id="131"/>
      </w:r>
      <w:r w:rsidRPr="00815D85">
        <w:rPr>
          <w:rFonts w:ascii="Times New Roman" w:hAnsi="Times New Roman" w:cs="Times New Roman"/>
          <w:sz w:val="24"/>
          <w:szCs w:val="24"/>
        </w:rPr>
        <w:t>, përfshirë informacionin për projektligjetqë janë miratuar ose që aktualisht janë në procedurë, siç janë statusi i miratimit, teksti i projektligjit të depozituar, relacioni shpjegues, raportet e komisioneve parlamentare të ngarkuara për dhëniemendimi dhei Komisionit përgjegjës, procesverbalet e mbledhjeve, votimi i deputetëve, teksti i aktit ligjor ekzistues që ndryshohet, teksti i aktit ligjor të miratuar, sipas rastit.</w:t>
      </w:r>
      <w:r w:rsidRPr="00815D85">
        <w:rPr>
          <w:rFonts w:ascii="Times New Roman" w:hAnsi="Times New Roman" w:cs="Times New Roman"/>
          <w:bCs/>
          <w:sz w:val="24"/>
          <w:szCs w:val="24"/>
        </w:rPr>
        <w:t xml:space="preserve"> Ky burim është i paçmueshëm për hartuesit për të kuptuar sfondin se si projektaktet kanë ndryshuar gjatë diskutimeve në Kuvend, si dhe qëllimin e ligjvënësit për çështjet konkrete. </w:t>
      </w:r>
    </w:p>
    <w:p w14:paraId="3307DC4A" w14:textId="77777777" w:rsidR="00561A8E" w:rsidRPr="00815D85" w:rsidRDefault="00561A8E" w:rsidP="008611B6">
      <w:pPr>
        <w:ind w:left="676" w:hanging="567"/>
        <w:jc w:val="both"/>
        <w:rPr>
          <w:rFonts w:ascii="Times New Roman" w:hAnsi="Times New Roman" w:cs="Times New Roman"/>
          <w:b/>
          <w:sz w:val="24"/>
          <w:szCs w:val="24"/>
        </w:rPr>
      </w:pPr>
    </w:p>
    <w:p w14:paraId="4F9ADD9F"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Bazat e të dhënave krijojnë shumë mundësi që janë domethënëse në shumë aspekte kur bëhet fjalë për hartimin e akteve juridike. Ato e bëjnë më të lehtë qasjen e shpejtë në informacion se si të citohet saktë një ligj ose një akt nënligjor. Kur planifikohen ndryshimet, është e mundur të kontrollohet nëse formula ndryshuese i referohet vendit të duhur në tekstin e dispozitës që duhet të ndryshohet. Është e mundur të bëhet një hulumtim i gjerë për të konstatuar dispozitat e rëndësishme në lidhje me çështje të caktuara. Në këtë rast, mund të shihen edhe aspekte të tjera,  të tilla si data e miratimit ose e hyrjes në fuqi. Një kërkim i bazuar në termat përkatës siç janë, për shembull, "kërkues", "konsumator" dhe "ndërmarrje" është gjithashtu i mundur, duke bërë të mundur që këto terma të përdoren në mënyrë uniform</w:t>
      </w:r>
      <w:r w:rsidR="00A31E38" w:rsidRPr="00815D85">
        <w:rPr>
          <w:rFonts w:ascii="Times New Roman" w:hAnsi="Times New Roman" w:cs="Times New Roman"/>
          <w:sz w:val="24"/>
          <w:szCs w:val="24"/>
        </w:rPr>
        <w:t>ë</w:t>
      </w:r>
      <w:r w:rsidRPr="00815D85">
        <w:rPr>
          <w:rFonts w:ascii="Times New Roman" w:hAnsi="Times New Roman" w:cs="Times New Roman"/>
          <w:sz w:val="24"/>
          <w:szCs w:val="24"/>
        </w:rPr>
        <w:t>.</w:t>
      </w:r>
    </w:p>
    <w:p w14:paraId="0334F555" w14:textId="77777777" w:rsidR="00561A8E" w:rsidRPr="00815D85" w:rsidRDefault="00561A8E" w:rsidP="008611B6">
      <w:pPr>
        <w:tabs>
          <w:tab w:val="left" w:pos="720"/>
        </w:tabs>
        <w:rPr>
          <w:rFonts w:ascii="Times New Roman" w:hAnsi="Times New Roman" w:cs="Times New Roman"/>
          <w:sz w:val="24"/>
          <w:szCs w:val="24"/>
        </w:rPr>
      </w:pPr>
    </w:p>
    <w:p w14:paraId="21B465D1"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Bazat e të dhënave mund të përdoren gjithashtu për të përcaktuar se cilat dispozita ligjore përmbajnë një autorizim për nxjerrjen eaktevenënligjore ose cilat aktenënligjore bazohen në dispozitat ligjore autorizuese</w:t>
      </w:r>
      <w:r w:rsidR="00A31E38" w:rsidRPr="00815D85">
        <w:rPr>
          <w:rFonts w:ascii="Times New Roman" w:hAnsi="Times New Roman" w:cs="Times New Roman"/>
          <w:sz w:val="24"/>
          <w:szCs w:val="24"/>
        </w:rPr>
        <w:t>përkatëse</w:t>
      </w:r>
      <w:r w:rsidRPr="00815D85">
        <w:rPr>
          <w:rFonts w:ascii="Times New Roman" w:hAnsi="Times New Roman" w:cs="Times New Roman"/>
          <w:sz w:val="24"/>
          <w:szCs w:val="24"/>
        </w:rPr>
        <w:t>.</w:t>
      </w:r>
    </w:p>
    <w:p w14:paraId="20B2D5A7" w14:textId="77777777" w:rsidR="00561A8E" w:rsidRPr="00815D85" w:rsidRDefault="00561A8E" w:rsidP="008611B6">
      <w:pPr>
        <w:tabs>
          <w:tab w:val="left" w:pos="720"/>
        </w:tabs>
        <w:rPr>
          <w:rFonts w:ascii="Times New Roman" w:hAnsi="Times New Roman" w:cs="Times New Roman"/>
          <w:sz w:val="24"/>
          <w:szCs w:val="24"/>
        </w:rPr>
      </w:pPr>
    </w:p>
    <w:p w14:paraId="07BB202B"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Baza e të dhënave e </w:t>
      </w:r>
      <w:r w:rsidR="00A31E38" w:rsidRPr="00815D85">
        <w:rPr>
          <w:rFonts w:ascii="Times New Roman" w:hAnsi="Times New Roman" w:cs="Times New Roman"/>
          <w:bCs/>
          <w:sz w:val="24"/>
          <w:szCs w:val="24"/>
        </w:rPr>
        <w:t>Librarisë</w:t>
      </w:r>
      <w:r w:rsidRPr="00815D85">
        <w:rPr>
          <w:rFonts w:ascii="Times New Roman" w:hAnsi="Times New Roman" w:cs="Times New Roman"/>
          <w:bCs/>
          <w:sz w:val="24"/>
          <w:szCs w:val="24"/>
        </w:rPr>
        <w:t xml:space="preserve"> Ligjore</w:t>
      </w:r>
      <w:r w:rsidRPr="00815D85">
        <w:rPr>
          <w:rFonts w:ascii="Times New Roman" w:hAnsi="Times New Roman" w:cs="Times New Roman"/>
          <w:sz w:val="24"/>
          <w:szCs w:val="24"/>
          <w:vertAlign w:val="superscript"/>
        </w:rPr>
        <w:footnoteReference w:id="132"/>
      </w:r>
      <w:r w:rsidRPr="00815D85">
        <w:rPr>
          <w:rFonts w:ascii="Times New Roman" w:hAnsi="Times New Roman" w:cs="Times New Roman"/>
          <w:sz w:val="24"/>
          <w:szCs w:val="24"/>
        </w:rPr>
        <w:t xml:space="preserve">, e cila është botuar nga INTECH +, është një tjetër burim i vlefshëm pasi ka një koleksion gjithëpërfshirës të akteve ligjore dhe </w:t>
      </w:r>
      <w:r w:rsidRPr="00815D85">
        <w:rPr>
          <w:rFonts w:ascii="Times New Roman" w:hAnsi="Times New Roman" w:cs="Times New Roman"/>
          <w:sz w:val="24"/>
          <w:szCs w:val="24"/>
        </w:rPr>
        <w:lastRenderedPageBreak/>
        <w:t>nënligjore, si dhe ofron mundësi të thelluara të kërkimit, lidhur me formulimet aktuale të pothuajse të të gjith</w:t>
      </w:r>
      <w:r w:rsidR="004E437A" w:rsidRPr="00815D85">
        <w:rPr>
          <w:rFonts w:ascii="Times New Roman" w:hAnsi="Times New Roman" w:cs="Times New Roman"/>
          <w:sz w:val="24"/>
          <w:szCs w:val="24"/>
        </w:rPr>
        <w:t>ë</w:t>
      </w:r>
      <w:r w:rsidRPr="00815D85">
        <w:rPr>
          <w:rFonts w:ascii="Times New Roman" w:hAnsi="Times New Roman" w:cs="Times New Roman"/>
          <w:sz w:val="24"/>
          <w:szCs w:val="24"/>
        </w:rPr>
        <w:t xml:space="preserve"> ligjeve dhe akteve nënligjore falas si dhe të statusit të tyre. </w:t>
      </w:r>
    </w:p>
    <w:p w14:paraId="30CDC373" w14:textId="77777777" w:rsidR="00561A8E" w:rsidRPr="00815D85" w:rsidRDefault="00561A8E" w:rsidP="008611B6">
      <w:pPr>
        <w:tabs>
          <w:tab w:val="left" w:pos="720"/>
        </w:tabs>
        <w:ind w:left="720" w:hanging="720"/>
        <w:rPr>
          <w:rFonts w:ascii="Times New Roman" w:hAnsi="Times New Roman" w:cs="Times New Roman"/>
          <w:sz w:val="24"/>
          <w:szCs w:val="24"/>
        </w:rPr>
      </w:pPr>
    </w:p>
    <w:p w14:paraId="60CFE499"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Informacione të mëtejshme të rëndësishme për hartuesit, veçanërisht duke pasur parasysh procesin e përafrimit të legjislacionit të brendshëm me </w:t>
      </w:r>
      <w:r w:rsidRPr="00815D85">
        <w:rPr>
          <w:rFonts w:ascii="Times New Roman" w:hAnsi="Times New Roman" w:cs="Times New Roman"/>
          <w:i/>
          <w:iCs/>
          <w:sz w:val="24"/>
          <w:szCs w:val="24"/>
        </w:rPr>
        <w:t>acquis-në</w:t>
      </w:r>
      <w:r w:rsidRPr="00815D85">
        <w:rPr>
          <w:rFonts w:ascii="Times New Roman" w:hAnsi="Times New Roman" w:cs="Times New Roman"/>
          <w:sz w:val="24"/>
          <w:szCs w:val="24"/>
        </w:rPr>
        <w:t xml:space="preserve"> e BE-së, janë në dispozicion përmes EUR-Lex, një shërbim i ofruar nga Zyra Evropiane e Publikimeve.</w:t>
      </w:r>
      <w:r w:rsidRPr="00815D85">
        <w:rPr>
          <w:rFonts w:ascii="Times New Roman" w:hAnsi="Times New Roman" w:cs="Times New Roman"/>
          <w:sz w:val="24"/>
          <w:szCs w:val="24"/>
          <w:vertAlign w:val="superscript"/>
        </w:rPr>
        <w:footnoteReference w:id="133"/>
      </w:r>
      <w:r w:rsidRPr="00815D85">
        <w:rPr>
          <w:rFonts w:ascii="Times New Roman" w:hAnsi="Times New Roman" w:cs="Times New Roman"/>
          <w:sz w:val="24"/>
          <w:szCs w:val="24"/>
        </w:rPr>
        <w:t xml:space="preserve"> EUR-Lex përmban ndër të tjera, të drejtën e BE-së, referencat e botimit të dispozitave zbatuese në legjislacionin e brendshëm të Shteteve Anëtare, dokumente mbi punën legjislative përgatitore, pyetjet parlamentare dhe praktikën gjyqësore të Gjykatës Evropiane të Drejtësisë dhe Gjykatës Evropiane të Shkallës së parë. Po kështu, është e mundur të kryhet një kërkim paralel duke kaluar midis versioneve të gjuhës që janë </w:t>
      </w:r>
      <w:r w:rsidR="004E437A" w:rsidRPr="00815D85">
        <w:rPr>
          <w:rFonts w:ascii="Times New Roman" w:hAnsi="Times New Roman" w:cs="Times New Roman"/>
          <w:sz w:val="24"/>
          <w:szCs w:val="24"/>
        </w:rPr>
        <w:t>të disponueshme.</w:t>
      </w:r>
      <w:r w:rsidRPr="00815D85">
        <w:rPr>
          <w:rFonts w:ascii="Times New Roman" w:hAnsi="Times New Roman" w:cs="Times New Roman"/>
          <w:sz w:val="24"/>
          <w:szCs w:val="24"/>
        </w:rPr>
        <w:t xml:space="preserve"> EUR-Lex gjithashtu ofron qasje në Fletoren Zyrtare të BE-së, Seritë L dhe C, që nga viti 1998 e në vijim.</w:t>
      </w:r>
    </w:p>
    <w:p w14:paraId="2281A8E9" w14:textId="77777777" w:rsidR="00561A8E" w:rsidRPr="00815D85" w:rsidRDefault="00561A8E" w:rsidP="008611B6">
      <w:pPr>
        <w:tabs>
          <w:tab w:val="left" w:pos="720"/>
        </w:tabs>
        <w:rPr>
          <w:rFonts w:ascii="Times New Roman" w:hAnsi="Times New Roman" w:cs="Times New Roman"/>
          <w:sz w:val="24"/>
          <w:szCs w:val="24"/>
        </w:rPr>
      </w:pPr>
    </w:p>
    <w:p w14:paraId="6339B8A0"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Vendimet e dhëna nga gjykatat e zakonshme janë gjithashtu të aksesueshme në faqen e internetit</w:t>
      </w:r>
      <w:r w:rsidRPr="00815D85">
        <w:rPr>
          <w:rFonts w:ascii="Times New Roman" w:hAnsi="Times New Roman" w:cs="Times New Roman"/>
          <w:sz w:val="24"/>
          <w:szCs w:val="24"/>
          <w:vertAlign w:val="superscript"/>
        </w:rPr>
        <w:footnoteReference w:id="134"/>
      </w:r>
      <w:r w:rsidRPr="00815D85">
        <w:rPr>
          <w:rFonts w:ascii="Times New Roman" w:hAnsi="Times New Roman" w:cs="Times New Roman"/>
          <w:sz w:val="24"/>
          <w:szCs w:val="24"/>
        </w:rPr>
        <w:t xml:space="preserve"> për shumë gjykata të shkallës së parë dhe të apelit, vendimet e dhëna nga Gjykata e Lartë mund të aksesohen përmes faqes zyrtare të kësaj Gjykate</w:t>
      </w:r>
      <w:r w:rsidRPr="00815D85">
        <w:rPr>
          <w:rFonts w:ascii="Times New Roman" w:hAnsi="Times New Roman" w:cs="Times New Roman"/>
          <w:sz w:val="24"/>
          <w:szCs w:val="24"/>
          <w:vertAlign w:val="superscript"/>
        </w:rPr>
        <w:footnoteReference w:id="135"/>
      </w:r>
      <w:r w:rsidRPr="00815D85">
        <w:rPr>
          <w:rFonts w:ascii="Times New Roman" w:hAnsi="Times New Roman" w:cs="Times New Roman"/>
          <w:sz w:val="24"/>
          <w:szCs w:val="24"/>
        </w:rPr>
        <w:t>, ndërsa vendimet e dhëna nga G</w:t>
      </w:r>
      <w:r w:rsidR="004E437A" w:rsidRPr="00815D85">
        <w:rPr>
          <w:rFonts w:ascii="Times New Roman" w:hAnsi="Times New Roman" w:cs="Times New Roman"/>
          <w:sz w:val="24"/>
          <w:szCs w:val="24"/>
        </w:rPr>
        <w:t>JK-ja</w:t>
      </w:r>
      <w:r w:rsidRPr="00815D85">
        <w:rPr>
          <w:rFonts w:ascii="Times New Roman" w:hAnsi="Times New Roman" w:cs="Times New Roman"/>
          <w:sz w:val="24"/>
          <w:szCs w:val="24"/>
        </w:rPr>
        <w:t xml:space="preserve"> publikohen në Fletoren Zyrtare dhe në faqen zyrtare të Gjykatës.</w:t>
      </w:r>
      <w:r w:rsidRPr="00815D85">
        <w:rPr>
          <w:rFonts w:ascii="Times New Roman" w:hAnsi="Times New Roman" w:cs="Times New Roman"/>
          <w:sz w:val="24"/>
          <w:szCs w:val="24"/>
          <w:vertAlign w:val="superscript"/>
        </w:rPr>
        <w:footnoteReference w:id="136"/>
      </w:r>
    </w:p>
    <w:p w14:paraId="386CC4FE" w14:textId="77777777" w:rsidR="00561A8E" w:rsidRPr="00815D85" w:rsidRDefault="00561A8E" w:rsidP="008611B6">
      <w:pPr>
        <w:tabs>
          <w:tab w:val="left" w:pos="720"/>
        </w:tabs>
        <w:ind w:left="720" w:hanging="720"/>
        <w:rPr>
          <w:rFonts w:ascii="Times New Roman" w:hAnsi="Times New Roman" w:cs="Times New Roman"/>
          <w:sz w:val="24"/>
          <w:szCs w:val="24"/>
        </w:rPr>
      </w:pPr>
    </w:p>
    <w:p w14:paraId="3FCE0935" w14:textId="77777777" w:rsidR="00561A8E" w:rsidRPr="00815D85" w:rsidRDefault="00042752" w:rsidP="008611B6">
      <w:pPr>
        <w:numPr>
          <w:ilvl w:val="1"/>
          <w:numId w:val="143"/>
        </w:numPr>
        <w:tabs>
          <w:tab w:val="left" w:pos="720"/>
        </w:tabs>
        <w:ind w:left="720" w:firstLine="0"/>
        <w:outlineLvl w:val="2"/>
        <w:rPr>
          <w:rFonts w:ascii="Times New Roman" w:hAnsi="Times New Roman" w:cs="Times New Roman"/>
          <w:b/>
          <w:bCs/>
          <w:sz w:val="24"/>
          <w:szCs w:val="24"/>
        </w:rPr>
      </w:pPr>
      <w:r w:rsidRPr="00815D85">
        <w:rPr>
          <w:rFonts w:ascii="Times New Roman" w:hAnsi="Times New Roman" w:cs="Times New Roman"/>
          <w:b/>
          <w:bCs/>
          <w:sz w:val="24"/>
          <w:szCs w:val="24"/>
        </w:rPr>
        <w:t>Mjete të tjera</w:t>
      </w:r>
    </w:p>
    <w:p w14:paraId="5E44144A" w14:textId="77777777" w:rsidR="00561A8E" w:rsidRPr="00815D85" w:rsidRDefault="00561A8E" w:rsidP="008611B6">
      <w:pPr>
        <w:tabs>
          <w:tab w:val="left" w:pos="720"/>
        </w:tabs>
        <w:ind w:left="720" w:hanging="720"/>
        <w:rPr>
          <w:rFonts w:ascii="Times New Roman" w:hAnsi="Times New Roman" w:cs="Times New Roman"/>
          <w:b/>
          <w:sz w:val="24"/>
          <w:szCs w:val="24"/>
        </w:rPr>
      </w:pPr>
    </w:p>
    <w:p w14:paraId="74CB3325"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Strukturat që merren me</w:t>
      </w:r>
      <w:r w:rsidR="002576AC" w:rsidRPr="00815D85">
        <w:rPr>
          <w:rFonts w:ascii="Times New Roman" w:hAnsi="Times New Roman" w:cs="Times New Roman"/>
          <w:sz w:val="24"/>
          <w:szCs w:val="24"/>
        </w:rPr>
        <w:t xml:space="preserve"> shqyrtimin e</w:t>
      </w:r>
      <w:r w:rsidRPr="00815D85">
        <w:rPr>
          <w:rFonts w:ascii="Times New Roman" w:hAnsi="Times New Roman" w:cs="Times New Roman"/>
          <w:sz w:val="24"/>
          <w:szCs w:val="24"/>
        </w:rPr>
        <w:t xml:space="preserve"> legjislacioni</w:t>
      </w:r>
      <w:r w:rsidR="002576AC" w:rsidRPr="00815D85">
        <w:rPr>
          <w:rFonts w:ascii="Times New Roman" w:hAnsi="Times New Roman" w:cs="Times New Roman"/>
          <w:sz w:val="24"/>
          <w:szCs w:val="24"/>
        </w:rPr>
        <w:t>t</w:t>
      </w:r>
      <w:r w:rsidRPr="00815D85">
        <w:rPr>
          <w:rFonts w:ascii="Times New Roman" w:hAnsi="Times New Roman" w:cs="Times New Roman"/>
          <w:sz w:val="24"/>
          <w:szCs w:val="24"/>
        </w:rPr>
        <w:t xml:space="preserve"> mund të përdorin mjete të tjera të vlefshme gjatë procesit të përgatitjes së projektakteve dhe kryerjes së vlerësimit të legjislacionit, veçanërisht për qëllime të referencave të kryqëzuara ose analizave se cilat dispozita janë të rëndësishme në lidhje me çështje të caktuara. Këtu mund të përmendim</w:t>
      </w:r>
      <w:r w:rsidRPr="00815D85">
        <w:rPr>
          <w:rFonts w:ascii="Times New Roman" w:hAnsi="Times New Roman" w:cs="Times New Roman"/>
          <w:bCs/>
          <w:sz w:val="24"/>
          <w:szCs w:val="24"/>
        </w:rPr>
        <w:t>përmbledhëset e legjislacionit</w:t>
      </w:r>
      <w:r w:rsidRPr="00815D85">
        <w:rPr>
          <w:rFonts w:ascii="Times New Roman" w:hAnsi="Times New Roman" w:cs="Times New Roman"/>
          <w:sz w:val="24"/>
          <w:szCs w:val="24"/>
        </w:rPr>
        <w:t>, të cilat publikohen në mënyrë periodike nga Qendra e Botimeve Zyrtare</w:t>
      </w:r>
      <w:r w:rsidRPr="00815D85">
        <w:rPr>
          <w:rFonts w:ascii="Times New Roman" w:hAnsi="Times New Roman" w:cs="Times New Roman"/>
          <w:sz w:val="24"/>
          <w:szCs w:val="24"/>
          <w:vertAlign w:val="superscript"/>
        </w:rPr>
        <w:footnoteReference w:id="137"/>
      </w:r>
      <w:r w:rsidRPr="00815D85">
        <w:rPr>
          <w:rFonts w:ascii="Times New Roman" w:hAnsi="Times New Roman" w:cs="Times New Roman"/>
          <w:sz w:val="24"/>
          <w:szCs w:val="24"/>
        </w:rPr>
        <w:t xml:space="preserve"> dhe përmbajnë një përmbledhje të të gjith</w:t>
      </w:r>
      <w:r w:rsidR="002576AC" w:rsidRPr="00815D85">
        <w:rPr>
          <w:rFonts w:ascii="Times New Roman" w:hAnsi="Times New Roman" w:cs="Times New Roman"/>
          <w:sz w:val="24"/>
          <w:szCs w:val="24"/>
        </w:rPr>
        <w:t>ë</w:t>
      </w:r>
      <w:r w:rsidRPr="00815D85">
        <w:rPr>
          <w:rFonts w:ascii="Times New Roman" w:hAnsi="Times New Roman" w:cs="Times New Roman"/>
          <w:sz w:val="24"/>
          <w:szCs w:val="24"/>
        </w:rPr>
        <w:t xml:space="preserve"> ligjeve dhe akteve nënligjore në fuqi që i përkasin një fushë të veçantë të së drejtës ( si psh. për arsimin, për mjedisin, për koncesionet, për drejtësisë penale, vendimet e Gjykatës Kushtetuese, vendimet unifikuese të Gjykatës së Lartë etj.) në kohën e publikimit. Për më tepër, përmbledhëset e legjislacionitbotohen edhe nga botues privatë si AlbJuris.</w:t>
      </w:r>
    </w:p>
    <w:p w14:paraId="32761199" w14:textId="77777777" w:rsidR="00561A8E" w:rsidRPr="00815D85" w:rsidRDefault="00561A8E" w:rsidP="008611B6">
      <w:pPr>
        <w:ind w:left="676" w:hanging="567"/>
        <w:jc w:val="both"/>
        <w:rPr>
          <w:rFonts w:ascii="Times New Roman" w:hAnsi="Times New Roman" w:cs="Times New Roman"/>
          <w:sz w:val="24"/>
          <w:szCs w:val="24"/>
        </w:rPr>
      </w:pPr>
    </w:p>
    <w:p w14:paraId="768DD77F" w14:textId="77777777" w:rsidR="00561A8E" w:rsidRPr="00815D85" w:rsidRDefault="00042752" w:rsidP="008611B6">
      <w:pPr>
        <w:numPr>
          <w:ilvl w:val="0"/>
          <w:numId w:val="139"/>
        </w:numPr>
        <w:tabs>
          <w:tab w:val="left" w:pos="720"/>
        </w:tabs>
        <w:ind w:left="720" w:hanging="720"/>
        <w:jc w:val="both"/>
        <w:rPr>
          <w:rFonts w:ascii="Times New Roman" w:hAnsi="Times New Roman" w:cs="Times New Roman"/>
          <w:sz w:val="24"/>
          <w:szCs w:val="24"/>
        </w:rPr>
      </w:pPr>
      <w:r w:rsidRPr="00815D85">
        <w:rPr>
          <w:rFonts w:ascii="Times New Roman" w:hAnsi="Times New Roman" w:cs="Times New Roman"/>
          <w:sz w:val="24"/>
          <w:szCs w:val="24"/>
        </w:rPr>
        <w:t>Përveç kësaj, gjatë hartimit ose vlerësimit të akteve juridike, mund të përdoren edhe botimet akademike në këtë drejtim, ku revista juridike është veçanërisht e dobishme për të kuptuar debatet dhe qasjet aktuale për çështje juridike konkrete. Burime të tilla mund të përmendim, ndër të tjera, revistën juridike të Fakultetit të Drejtësisë të Universitetit të Tiranës ose Universitetit Luarasi, revistën</w:t>
      </w:r>
      <w:r w:rsidR="002576AC" w:rsidRPr="00815D85">
        <w:rPr>
          <w:rFonts w:ascii="Times New Roman" w:hAnsi="Times New Roman" w:cs="Times New Roman"/>
          <w:sz w:val="24"/>
          <w:szCs w:val="24"/>
        </w:rPr>
        <w:t>“</w:t>
      </w:r>
      <w:r w:rsidRPr="00815D85">
        <w:rPr>
          <w:rFonts w:ascii="Times New Roman" w:hAnsi="Times New Roman" w:cs="Times New Roman"/>
          <w:sz w:val="24"/>
          <w:szCs w:val="24"/>
        </w:rPr>
        <w:t>Jus&amp;Justicia</w:t>
      </w:r>
      <w:r w:rsidR="002576AC" w:rsidRPr="00815D85">
        <w:rPr>
          <w:rFonts w:ascii="Times New Roman" w:hAnsi="Times New Roman" w:cs="Times New Roman"/>
          <w:sz w:val="24"/>
          <w:szCs w:val="24"/>
        </w:rPr>
        <w:t>”</w:t>
      </w:r>
      <w:r w:rsidRPr="00815D85">
        <w:rPr>
          <w:rFonts w:ascii="Times New Roman" w:hAnsi="Times New Roman" w:cs="Times New Roman"/>
          <w:sz w:val="24"/>
          <w:szCs w:val="24"/>
        </w:rPr>
        <w:t xml:space="preserve"> të Universitetit Evropian të Tiranës. Revista të tjera të rëndësishme janë </w:t>
      </w:r>
      <w:r w:rsidRPr="00815D85">
        <w:rPr>
          <w:rFonts w:ascii="Times New Roman" w:hAnsi="Times New Roman" w:cs="Times New Roman"/>
          <w:b/>
          <w:sz w:val="24"/>
          <w:szCs w:val="24"/>
        </w:rPr>
        <w:t>"</w:t>
      </w:r>
      <w:r w:rsidRPr="00815D85">
        <w:rPr>
          <w:rFonts w:ascii="Times New Roman" w:hAnsi="Times New Roman" w:cs="Times New Roman"/>
          <w:bCs/>
          <w:sz w:val="24"/>
          <w:szCs w:val="24"/>
        </w:rPr>
        <w:t>Revista Avokatia</w:t>
      </w:r>
      <w:r w:rsidRPr="00815D85">
        <w:rPr>
          <w:rFonts w:ascii="Times New Roman" w:hAnsi="Times New Roman" w:cs="Times New Roman"/>
          <w:sz w:val="24"/>
          <w:szCs w:val="24"/>
        </w:rPr>
        <w:t>”</w:t>
      </w:r>
      <w:r w:rsidRPr="00815D85">
        <w:rPr>
          <w:rFonts w:ascii="Times New Roman" w:hAnsi="Times New Roman" w:cs="Times New Roman"/>
          <w:sz w:val="24"/>
          <w:szCs w:val="24"/>
          <w:vertAlign w:val="superscript"/>
        </w:rPr>
        <w:footnoteReference w:id="138"/>
      </w:r>
      <w:r w:rsidRPr="00815D85">
        <w:rPr>
          <w:rFonts w:ascii="Times New Roman" w:hAnsi="Times New Roman" w:cs="Times New Roman"/>
          <w:sz w:val="24"/>
          <w:szCs w:val="24"/>
        </w:rPr>
        <w:t>, një botim periodik prej nëntë vjetësh i Dhomës së Avokatisëtë Shqipërisë dhe "</w:t>
      </w:r>
      <w:r w:rsidRPr="00815D85">
        <w:rPr>
          <w:rFonts w:ascii="Times New Roman" w:hAnsi="Times New Roman" w:cs="Times New Roman"/>
          <w:bCs/>
          <w:sz w:val="24"/>
          <w:szCs w:val="24"/>
        </w:rPr>
        <w:t>Revista Jeta Juridike</w:t>
      </w:r>
      <w:r w:rsidRPr="00815D85">
        <w:rPr>
          <w:rFonts w:ascii="Times New Roman" w:hAnsi="Times New Roman" w:cs="Times New Roman"/>
          <w:sz w:val="24"/>
          <w:szCs w:val="24"/>
        </w:rPr>
        <w:t>”</w:t>
      </w:r>
      <w:r w:rsidRPr="00815D85">
        <w:rPr>
          <w:rFonts w:ascii="Times New Roman" w:hAnsi="Times New Roman" w:cs="Times New Roman"/>
          <w:sz w:val="24"/>
          <w:szCs w:val="24"/>
          <w:vertAlign w:val="superscript"/>
        </w:rPr>
        <w:footnoteReference w:id="139"/>
      </w:r>
      <w:r w:rsidRPr="00815D85">
        <w:rPr>
          <w:rFonts w:ascii="Times New Roman" w:hAnsi="Times New Roman" w:cs="Times New Roman"/>
          <w:sz w:val="24"/>
          <w:szCs w:val="24"/>
        </w:rPr>
        <w:t>, një botim tremujor i Shkollës së Magjistraturës, të cilat synojnë nxitjen e diskutimit ligjor në baza praktike dhe teorike, si dhe sigurimin e informacionitpër risitë në legjislacion dhe analiza nga një këndvështrim krahasues.</w:t>
      </w:r>
    </w:p>
    <w:p w14:paraId="3A9116D4" w14:textId="77777777" w:rsidR="00561A8E" w:rsidRPr="00815D85" w:rsidRDefault="00561A8E" w:rsidP="008611B6">
      <w:pPr>
        <w:tabs>
          <w:tab w:val="left" w:pos="720"/>
        </w:tabs>
        <w:ind w:left="720"/>
        <w:jc w:val="both"/>
        <w:rPr>
          <w:rFonts w:ascii="Times New Roman" w:hAnsi="Times New Roman" w:cs="Times New Roman"/>
          <w:sz w:val="24"/>
          <w:szCs w:val="24"/>
        </w:rPr>
      </w:pPr>
    </w:p>
    <w:p w14:paraId="6B2587DF" w14:textId="77777777" w:rsidR="00561A8E" w:rsidRPr="00815D85" w:rsidRDefault="00042752" w:rsidP="008611B6">
      <w:pPr>
        <w:numPr>
          <w:ilvl w:val="0"/>
          <w:numId w:val="139"/>
        </w:numPr>
        <w:tabs>
          <w:tab w:val="left" w:pos="720"/>
        </w:tabs>
        <w:snapToGrid w:val="0"/>
        <w:ind w:left="720" w:right="157"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Përdorimi i terminologjisë së duhur dhe të qëndrueshme është thelbësor në lidhje me transparencën, sigurinë juridike dhe qartësinë, dhe si </w:t>
      </w:r>
      <w:r w:rsidR="002576AC" w:rsidRPr="00815D85">
        <w:rPr>
          <w:rFonts w:ascii="Times New Roman" w:hAnsi="Times New Roman" w:cs="Times New Roman"/>
          <w:sz w:val="24"/>
          <w:szCs w:val="24"/>
        </w:rPr>
        <w:t>i</w:t>
      </w:r>
      <w:r w:rsidRPr="00815D85">
        <w:rPr>
          <w:rFonts w:ascii="Times New Roman" w:hAnsi="Times New Roman" w:cs="Times New Roman"/>
          <w:sz w:val="24"/>
          <w:szCs w:val="24"/>
        </w:rPr>
        <w:t xml:space="preserve"> tillë kujdes i duhur duhet të tregohet edhe gjatë procesit të harmonizimit të legjislacionit të brendshëm me </w:t>
      </w:r>
      <w:r w:rsidRPr="00815D85">
        <w:rPr>
          <w:rFonts w:ascii="Times New Roman" w:hAnsi="Times New Roman" w:cs="Times New Roman"/>
          <w:i/>
          <w:iCs/>
          <w:sz w:val="24"/>
          <w:szCs w:val="24"/>
        </w:rPr>
        <w:t>acquis-në</w:t>
      </w:r>
      <w:r w:rsidRPr="00815D85">
        <w:rPr>
          <w:rFonts w:ascii="Times New Roman" w:hAnsi="Times New Roman" w:cs="Times New Roman"/>
          <w:sz w:val="24"/>
          <w:szCs w:val="24"/>
        </w:rPr>
        <w:t xml:space="preserve"> e BE-së. Për këtë qëllim, një mjet i dobishëm mund të jetë </w:t>
      </w:r>
      <w:r w:rsidRPr="00815D85">
        <w:rPr>
          <w:rFonts w:ascii="Times New Roman" w:hAnsi="Times New Roman" w:cs="Times New Roman"/>
          <w:bCs/>
          <w:sz w:val="24"/>
          <w:szCs w:val="24"/>
        </w:rPr>
        <w:t>Manuali për Përkthimin e Legjislacionit Shqiptar në Anglisht</w:t>
      </w:r>
      <w:r w:rsidRPr="00815D85">
        <w:rPr>
          <w:rFonts w:ascii="Times New Roman" w:hAnsi="Times New Roman" w:cs="Times New Roman"/>
          <w:sz w:val="24"/>
          <w:szCs w:val="24"/>
          <w:vertAlign w:val="superscript"/>
        </w:rPr>
        <w:footnoteReference w:id="140"/>
      </w:r>
      <w:r w:rsidRPr="00815D85">
        <w:rPr>
          <w:rFonts w:ascii="Times New Roman" w:hAnsi="Times New Roman" w:cs="Times New Roman"/>
          <w:sz w:val="24"/>
          <w:szCs w:val="24"/>
        </w:rPr>
        <w:t>, botuar në vitin 2011 nga Ministria e Integrimit Europian me mbështetjen teknike të projektit “Support to the Albanian Ministry of European Integration (SMEI II)</w:t>
      </w:r>
      <w:r w:rsidR="002576AC" w:rsidRPr="00815D85">
        <w:rPr>
          <w:rFonts w:ascii="Times New Roman" w:hAnsi="Times New Roman" w:cs="Times New Roman"/>
          <w:sz w:val="24"/>
          <w:szCs w:val="24"/>
        </w:rPr>
        <w:t>”</w:t>
      </w:r>
      <w:r w:rsidRPr="00815D85">
        <w:rPr>
          <w:rFonts w:ascii="Times New Roman" w:hAnsi="Times New Roman" w:cs="Times New Roman"/>
          <w:sz w:val="24"/>
          <w:szCs w:val="24"/>
        </w:rPr>
        <w:t xml:space="preserve">, për të ndihmuar të gjithë ata persona që merren me përkthimin e normave juridike nga gjuha shqipe në anglisht si dhe anasjelltas. </w:t>
      </w:r>
    </w:p>
    <w:p w14:paraId="19DA7372" w14:textId="77777777" w:rsidR="00561A8E" w:rsidRPr="00815D85" w:rsidRDefault="00561A8E" w:rsidP="008611B6">
      <w:pPr>
        <w:pStyle w:val="ListParagraph"/>
        <w:rPr>
          <w:rFonts w:ascii="Times New Roman" w:hAnsi="Times New Roman" w:cs="Times New Roman"/>
          <w:sz w:val="24"/>
          <w:szCs w:val="24"/>
        </w:rPr>
      </w:pPr>
    </w:p>
    <w:p w14:paraId="6C8B9296" w14:textId="77777777" w:rsidR="00561A8E" w:rsidRPr="00815D85" w:rsidRDefault="002576AC" w:rsidP="008611B6">
      <w:pPr>
        <w:numPr>
          <w:ilvl w:val="0"/>
          <w:numId w:val="139"/>
        </w:numPr>
        <w:tabs>
          <w:tab w:val="left" w:pos="720"/>
        </w:tabs>
        <w:snapToGrid w:val="0"/>
        <w:ind w:left="720" w:right="157" w:hanging="720"/>
        <w:jc w:val="both"/>
        <w:rPr>
          <w:rFonts w:ascii="Times New Roman" w:hAnsi="Times New Roman" w:cs="Times New Roman"/>
          <w:sz w:val="24"/>
          <w:szCs w:val="24"/>
        </w:rPr>
      </w:pPr>
      <w:r w:rsidRPr="00815D85">
        <w:rPr>
          <w:rFonts w:ascii="Times New Roman" w:hAnsi="Times New Roman" w:cs="Times New Roman"/>
          <w:bCs/>
          <w:sz w:val="24"/>
          <w:szCs w:val="24"/>
        </w:rPr>
        <w:t xml:space="preserve">Libraria </w:t>
      </w:r>
      <w:r w:rsidR="00042752" w:rsidRPr="00815D85">
        <w:rPr>
          <w:rFonts w:ascii="Times New Roman" w:hAnsi="Times New Roman" w:cs="Times New Roman"/>
          <w:bCs/>
          <w:sz w:val="24"/>
          <w:szCs w:val="24"/>
        </w:rPr>
        <w:t>e Legjislacionit Shqiptar</w:t>
      </w:r>
      <w:r w:rsidR="00042752" w:rsidRPr="00815D85">
        <w:rPr>
          <w:rFonts w:ascii="Times New Roman" w:hAnsi="Times New Roman" w:cs="Times New Roman"/>
          <w:sz w:val="24"/>
          <w:szCs w:val="24"/>
        </w:rPr>
        <w:t>, e administruar nga projekti EURALIUS</w:t>
      </w:r>
      <w:r w:rsidR="00042752" w:rsidRPr="00815D85">
        <w:rPr>
          <w:rFonts w:ascii="Times New Roman" w:hAnsi="Times New Roman" w:cs="Times New Roman"/>
          <w:sz w:val="24"/>
          <w:szCs w:val="24"/>
          <w:vertAlign w:val="superscript"/>
        </w:rPr>
        <w:footnoteReference w:id="141"/>
      </w:r>
      <w:r w:rsidR="00042752" w:rsidRPr="00815D85">
        <w:rPr>
          <w:rFonts w:ascii="Times New Roman" w:hAnsi="Times New Roman" w:cs="Times New Roman"/>
          <w:sz w:val="24"/>
          <w:szCs w:val="24"/>
        </w:rPr>
        <w:t xml:space="preserve">, është një burim i vlefshëm për gjetjen e përkthimeve jozyrtare në anglisht të shumë ligjeve dhe akteve nënligjore shqiptare kryesisht në fushën e drejtësisë dhe pronës. Sidoqoftë, duhet të theksohet se këto materiale përbëjnëpërkthime jozyrtare dhe/ose konsolidime që ofrohen vetëm për qëllime informacioni. Teksti jozyrtar nuk </w:t>
      </w:r>
      <w:r w:rsidRPr="00815D85">
        <w:rPr>
          <w:rFonts w:ascii="Times New Roman" w:hAnsi="Times New Roman" w:cs="Times New Roman"/>
          <w:sz w:val="24"/>
          <w:szCs w:val="24"/>
        </w:rPr>
        <w:t>ofron</w:t>
      </w:r>
      <w:r w:rsidR="00042752" w:rsidRPr="00815D85">
        <w:rPr>
          <w:rFonts w:ascii="Times New Roman" w:hAnsi="Times New Roman" w:cs="Times New Roman"/>
          <w:sz w:val="24"/>
          <w:szCs w:val="24"/>
        </w:rPr>
        <w:t xml:space="preserve"> të drejta dhe nuk imponon detyrime përveç atyre të dhëna ose të vendosura nga legjislacioni i miratuar dhe botuar zyrtarisht në gjuhën shqipe. Në rast se është e nevojshme të konsultohet përkthimi zyrtar i legjislacionit, duhet të kërkohen përkthimet zyrtare të përgatitura nga strukturat përkatëse të Ministrisë së Drejtësisë.</w:t>
      </w:r>
    </w:p>
    <w:p w14:paraId="41836AD8" w14:textId="77777777" w:rsidR="00561A8E" w:rsidRPr="00815D85" w:rsidRDefault="00561A8E" w:rsidP="008611B6">
      <w:pPr>
        <w:tabs>
          <w:tab w:val="left" w:pos="720"/>
        </w:tabs>
        <w:snapToGrid w:val="0"/>
        <w:ind w:right="157"/>
        <w:jc w:val="both"/>
        <w:rPr>
          <w:rFonts w:ascii="Times New Roman" w:hAnsi="Times New Roman" w:cs="Times New Roman"/>
          <w:sz w:val="24"/>
          <w:szCs w:val="24"/>
        </w:rPr>
      </w:pPr>
    </w:p>
    <w:p w14:paraId="69A6BF1A" w14:textId="77777777" w:rsidR="00800B55" w:rsidRPr="00815D85" w:rsidRDefault="00042752" w:rsidP="008611B6">
      <w:pPr>
        <w:tabs>
          <w:tab w:val="left" w:pos="720"/>
        </w:tabs>
        <w:rPr>
          <w:rFonts w:ascii="Times New Roman" w:hAnsi="Times New Roman" w:cs="Times New Roman"/>
          <w:sz w:val="24"/>
          <w:szCs w:val="24"/>
        </w:rPr>
      </w:pPr>
      <w:r w:rsidRPr="00815D85">
        <w:rPr>
          <w:rFonts w:ascii="Times New Roman" w:hAnsi="Times New Roman" w:cs="Times New Roman"/>
          <w:sz w:val="24"/>
          <w:szCs w:val="24"/>
        </w:rPr>
        <w:br w:type="page"/>
      </w:r>
    </w:p>
    <w:p w14:paraId="3CFE3218" w14:textId="77777777" w:rsidR="0019163A" w:rsidRPr="00815D85" w:rsidRDefault="00042752" w:rsidP="008611B6">
      <w:pPr>
        <w:keepNext/>
        <w:keepLines/>
        <w:widowControl/>
        <w:autoSpaceDE/>
        <w:autoSpaceDN/>
        <w:ind w:right="-43"/>
        <w:jc w:val="center"/>
        <w:outlineLvl w:val="0"/>
        <w:rPr>
          <w:rFonts w:ascii="Times New Roman" w:eastAsiaTheme="majorEastAsia" w:hAnsi="Times New Roman" w:cs="Times New Roman"/>
          <w:color w:val="0070C0"/>
          <w:sz w:val="24"/>
          <w:szCs w:val="24"/>
        </w:rPr>
      </w:pPr>
      <w:r w:rsidRPr="00815D85">
        <w:rPr>
          <w:rFonts w:ascii="Times New Roman" w:hAnsi="Times New Roman" w:cs="Times New Roman"/>
          <w:color w:val="0070C0"/>
          <w:sz w:val="24"/>
          <w:szCs w:val="24"/>
        </w:rPr>
        <w:lastRenderedPageBreak/>
        <w:t>Pjesa C</w:t>
      </w:r>
    </w:p>
    <w:p w14:paraId="7ED4A0E6" w14:textId="77777777" w:rsidR="0019163A" w:rsidRPr="00815D85" w:rsidRDefault="00042752" w:rsidP="008611B6">
      <w:pPr>
        <w:keepNext/>
        <w:keepLines/>
        <w:widowControl/>
        <w:autoSpaceDE/>
        <w:autoSpaceDN/>
        <w:ind w:right="-40"/>
        <w:jc w:val="center"/>
        <w:outlineLvl w:val="0"/>
        <w:rPr>
          <w:rFonts w:ascii="Times New Roman" w:eastAsiaTheme="majorEastAsia" w:hAnsi="Times New Roman" w:cs="Times New Roman"/>
          <w:color w:val="0070C0"/>
          <w:sz w:val="24"/>
          <w:szCs w:val="24"/>
        </w:rPr>
      </w:pPr>
      <w:r w:rsidRPr="00815D85">
        <w:rPr>
          <w:rFonts w:ascii="Times New Roman" w:hAnsi="Times New Roman" w:cs="Times New Roman"/>
          <w:color w:val="0070C0"/>
          <w:sz w:val="24"/>
          <w:szCs w:val="24"/>
        </w:rPr>
        <w:t>Rekomandime të përgjithshme për hartimin e legjislacionit</w:t>
      </w:r>
    </w:p>
    <w:p w14:paraId="3E2DA41F" w14:textId="77777777" w:rsidR="0019163A" w:rsidRPr="00815D85" w:rsidRDefault="0019163A" w:rsidP="008611B6">
      <w:pPr>
        <w:widowControl/>
        <w:autoSpaceDE/>
        <w:autoSpaceDN/>
        <w:rPr>
          <w:rFonts w:ascii="Times New Roman" w:eastAsia="Times New Roman" w:hAnsi="Times New Roman" w:cs="Times New Roman"/>
          <w:sz w:val="24"/>
          <w:szCs w:val="24"/>
        </w:rPr>
      </w:pPr>
    </w:p>
    <w:p w14:paraId="77FE09CE" w14:textId="77777777" w:rsidR="0019163A" w:rsidRPr="00815D85" w:rsidRDefault="00042752" w:rsidP="008611B6">
      <w:pPr>
        <w:pStyle w:val="ListParagraph"/>
        <w:widowControl/>
        <w:numPr>
          <w:ilvl w:val="0"/>
          <w:numId w:val="89"/>
        </w:numPr>
        <w:tabs>
          <w:tab w:val="left" w:pos="1440"/>
        </w:tabs>
        <w:autoSpaceDE/>
        <w:autoSpaceDN/>
        <w:snapToGrid w:val="0"/>
        <w:ind w:left="1440" w:right="-40" w:hanging="720"/>
        <w:outlineLvl w:val="0"/>
        <w:rPr>
          <w:rFonts w:ascii="Times New Roman" w:eastAsiaTheme="majorEastAsia" w:hAnsi="Times New Roman" w:cs="Times New Roman"/>
          <w:b/>
          <w:bCs/>
          <w:color w:val="0070C0"/>
          <w:sz w:val="24"/>
          <w:szCs w:val="24"/>
        </w:rPr>
      </w:pPr>
      <w:r w:rsidRPr="00815D85">
        <w:rPr>
          <w:rFonts w:ascii="Times New Roman" w:hAnsi="Times New Roman" w:cs="Times New Roman"/>
          <w:b/>
          <w:bCs/>
          <w:color w:val="0070C0"/>
          <w:sz w:val="24"/>
          <w:szCs w:val="24"/>
        </w:rPr>
        <w:t>Procesi i hartimit të legjislacionit</w:t>
      </w:r>
    </w:p>
    <w:p w14:paraId="67CB2E27" w14:textId="77777777" w:rsidR="0019163A" w:rsidRPr="00815D85" w:rsidRDefault="0019163A" w:rsidP="008611B6">
      <w:pPr>
        <w:widowControl/>
        <w:tabs>
          <w:tab w:val="left" w:pos="1440"/>
        </w:tabs>
        <w:autoSpaceDE/>
        <w:autoSpaceDN/>
        <w:ind w:left="1440" w:right="-40" w:hanging="720"/>
        <w:rPr>
          <w:rFonts w:ascii="Times New Roman" w:eastAsia="Times New Roman" w:hAnsi="Times New Roman" w:cs="Times New Roman"/>
          <w:sz w:val="24"/>
          <w:szCs w:val="24"/>
        </w:rPr>
      </w:pPr>
    </w:p>
    <w:p w14:paraId="78B673FE" w14:textId="77777777" w:rsidR="0019163A" w:rsidRPr="00815D85" w:rsidRDefault="00042752" w:rsidP="008611B6">
      <w:pPr>
        <w:widowControl/>
        <w:numPr>
          <w:ilvl w:val="1"/>
          <w:numId w:val="16"/>
        </w:numPr>
        <w:tabs>
          <w:tab w:val="left" w:pos="1440"/>
        </w:tabs>
        <w:autoSpaceDE/>
        <w:autoSpaceDN/>
        <w:snapToGrid w:val="0"/>
        <w:ind w:left="1440" w:right="-40"/>
        <w:rPr>
          <w:rFonts w:ascii="Times New Roman" w:eastAsia="Times New Roman" w:hAnsi="Times New Roman" w:cs="Times New Roman"/>
          <w:b/>
          <w:sz w:val="24"/>
          <w:szCs w:val="24"/>
        </w:rPr>
      </w:pPr>
      <w:r w:rsidRPr="00815D85">
        <w:rPr>
          <w:rFonts w:ascii="Times New Roman" w:hAnsi="Times New Roman" w:cs="Times New Roman"/>
          <w:b/>
          <w:sz w:val="24"/>
          <w:szCs w:val="24"/>
        </w:rPr>
        <w:t>Hapat paraprakë për hartimin e legjislacionit</w:t>
      </w:r>
    </w:p>
    <w:p w14:paraId="0A8CD1B6" w14:textId="77777777" w:rsidR="0019163A" w:rsidRPr="00815D85" w:rsidRDefault="0019163A" w:rsidP="008611B6">
      <w:pPr>
        <w:tabs>
          <w:tab w:val="left" w:pos="720"/>
        </w:tabs>
        <w:snapToGrid w:val="0"/>
        <w:ind w:left="720" w:hanging="720"/>
        <w:rPr>
          <w:rFonts w:ascii="Times New Roman" w:eastAsia="Times New Roman" w:hAnsi="Times New Roman" w:cs="Times New Roman"/>
          <w:b/>
          <w:sz w:val="24"/>
          <w:szCs w:val="24"/>
        </w:rPr>
      </w:pPr>
    </w:p>
    <w:p w14:paraId="5755DF19" w14:textId="77777777" w:rsidR="0019163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Nevoja për ndërhyrje legjislative mund të lindë për shumë arsye të ndryshme. Nevoja për të ndryshuar legjislacionin ekzistues mund të bëhet e dukshme përgjatë zbatimit të tij, ose në rastet kur debati publik midis grupeve të interesit dhe institucioneve politike mund të çojë në një vendim për të bërë ndërhyrjen.</w:t>
      </w:r>
      <w:r w:rsidRPr="00815D85">
        <w:rPr>
          <w:rStyle w:val="FootnoteReference"/>
          <w:rFonts w:ascii="Times New Roman" w:eastAsia="Times New Roman" w:hAnsi="Times New Roman" w:cs="Times New Roman"/>
          <w:sz w:val="24"/>
          <w:szCs w:val="24"/>
        </w:rPr>
        <w:footnoteReference w:id="142"/>
      </w:r>
    </w:p>
    <w:p w14:paraId="145CB3D3" w14:textId="77777777" w:rsidR="0019163A" w:rsidRPr="00815D85" w:rsidRDefault="0019163A" w:rsidP="008611B6">
      <w:pPr>
        <w:tabs>
          <w:tab w:val="left" w:pos="720"/>
        </w:tabs>
        <w:snapToGrid w:val="0"/>
        <w:ind w:left="720"/>
        <w:jc w:val="both"/>
        <w:rPr>
          <w:rFonts w:ascii="Times New Roman" w:eastAsia="Times New Roman" w:hAnsi="Times New Roman" w:cs="Times New Roman"/>
          <w:sz w:val="24"/>
          <w:szCs w:val="24"/>
        </w:rPr>
      </w:pPr>
    </w:p>
    <w:p w14:paraId="436B7527" w14:textId="77777777" w:rsidR="0019163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Para fillimit të procesit të hartimit të projektaktit, strukturat teknike në bashkërendim me struk</w:t>
      </w:r>
      <w:r w:rsidR="00A84E10" w:rsidRPr="00815D85">
        <w:rPr>
          <w:rFonts w:ascii="Times New Roman" w:hAnsi="Times New Roman" w:cs="Times New Roman"/>
          <w:sz w:val="24"/>
          <w:szCs w:val="24"/>
        </w:rPr>
        <w:t xml:space="preserve">turën juridike, </w:t>
      </w:r>
      <w:r w:rsidRPr="00815D85">
        <w:rPr>
          <w:rFonts w:ascii="Times New Roman" w:hAnsi="Times New Roman" w:cs="Times New Roman"/>
          <w:sz w:val="24"/>
          <w:szCs w:val="24"/>
        </w:rPr>
        <w:t xml:space="preserve">bëjnë vlerësimin paraprak të nismës për propozimin e projektaktit ku përfshihen, ndërmjet të tjerave, shpjegime lidhur me: </w:t>
      </w:r>
      <w:r w:rsidRPr="00815D85">
        <w:rPr>
          <w:rFonts w:ascii="Times New Roman" w:eastAsia="Times New Roman" w:hAnsi="Times New Roman" w:cs="Times New Roman"/>
          <w:sz w:val="24"/>
          <w:szCs w:val="24"/>
          <w:vertAlign w:val="superscript"/>
        </w:rPr>
        <w:footnoteReference w:id="143"/>
      </w:r>
    </w:p>
    <w:p w14:paraId="0C7A284C"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456897E4" w14:textId="77777777" w:rsidR="0019163A" w:rsidRPr="00815D85" w:rsidRDefault="00042752" w:rsidP="008611B6">
      <w:pPr>
        <w:widowControl/>
        <w:numPr>
          <w:ilvl w:val="0"/>
          <w:numId w:val="21"/>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qëllimin e projektaktit dhe objektivat që synohen të arrihen;</w:t>
      </w:r>
    </w:p>
    <w:p w14:paraId="5897ED14" w14:textId="77777777" w:rsidR="003163F0" w:rsidRPr="00815D85" w:rsidRDefault="00042752" w:rsidP="008611B6">
      <w:pPr>
        <w:widowControl/>
        <w:numPr>
          <w:ilvl w:val="0"/>
          <w:numId w:val="21"/>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përputhshmërinë me programin politik dhe me programin analitik të projektakteve të Këshillit të Ministrave, Planin Kombëtar për Integrimin Evropian, si dhe me strategjitë e programet e miratuara mbi drejtimet kryesore të politikës së përgjithshme shtetërore;</w:t>
      </w:r>
    </w:p>
    <w:p w14:paraId="576EFDA4" w14:textId="77777777" w:rsidR="003163F0" w:rsidRPr="00815D85" w:rsidRDefault="00042752" w:rsidP="008611B6">
      <w:pPr>
        <w:widowControl/>
        <w:numPr>
          <w:ilvl w:val="0"/>
          <w:numId w:val="21"/>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pajtueshmërinë me Kushtetutën dhe me legjislacionin në fuqi;</w:t>
      </w:r>
    </w:p>
    <w:p w14:paraId="58057390" w14:textId="77777777" w:rsidR="003163F0" w:rsidRPr="00815D85" w:rsidRDefault="00042752" w:rsidP="008611B6">
      <w:pPr>
        <w:widowControl/>
        <w:numPr>
          <w:ilvl w:val="0"/>
          <w:numId w:val="21"/>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parashikimet dhe masat, që kanë të bëjnë me zbatueshmërinë e projektaktit; </w:t>
      </w:r>
    </w:p>
    <w:p w14:paraId="642F463C" w14:textId="77777777" w:rsidR="0019163A" w:rsidRPr="00815D85" w:rsidRDefault="00042752" w:rsidP="008611B6">
      <w:pPr>
        <w:widowControl/>
        <w:numPr>
          <w:ilvl w:val="0"/>
          <w:numId w:val="21"/>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shpenzimet buxhetore dhe efektet financiare të pritshme;</w:t>
      </w:r>
    </w:p>
    <w:p w14:paraId="04A64D5C" w14:textId="77777777" w:rsidR="0019163A" w:rsidRPr="00815D85" w:rsidRDefault="00042752" w:rsidP="008611B6">
      <w:pPr>
        <w:widowControl/>
        <w:numPr>
          <w:ilvl w:val="0"/>
          <w:numId w:val="21"/>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ndikimet ekonomike, financiare, sociale dhe mjedisore të pritshme.</w:t>
      </w:r>
    </w:p>
    <w:p w14:paraId="7AF26290"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3FBC2B98" w14:textId="77777777" w:rsidR="0019163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më tepër, gjatë procesit të vlerësimit të nevojës për ndërhyrje legjislative, strukturat teknike mund të konsiderojnë të dobishme marrjen në konsideratë të listës së mëposhtme të çështjeve të përgjithshme që duhet të identifikohen dhe adresohen:</w:t>
      </w:r>
      <w:r w:rsidRPr="00815D85">
        <w:rPr>
          <w:rFonts w:ascii="Times New Roman" w:eastAsia="Times New Roman" w:hAnsi="Times New Roman" w:cs="Times New Roman"/>
          <w:sz w:val="24"/>
          <w:szCs w:val="24"/>
          <w:vertAlign w:val="superscript"/>
        </w:rPr>
        <w:footnoteReference w:id="144"/>
      </w:r>
    </w:p>
    <w:p w14:paraId="30E134AB" w14:textId="77777777" w:rsidR="0019163A" w:rsidRPr="00815D85" w:rsidRDefault="0019163A" w:rsidP="008611B6">
      <w:pPr>
        <w:tabs>
          <w:tab w:val="left" w:pos="720"/>
        </w:tabs>
        <w:snapToGrid w:val="0"/>
        <w:ind w:left="720" w:hanging="720"/>
        <w:rPr>
          <w:rFonts w:ascii="Times New Roman" w:eastAsia="Times New Roman" w:hAnsi="Times New Roman" w:cs="Times New Roman"/>
          <w:sz w:val="24"/>
          <w:szCs w:val="24"/>
        </w:rPr>
      </w:pPr>
    </w:p>
    <w:p w14:paraId="4AAE64C7" w14:textId="77777777" w:rsidR="0019163A" w:rsidRPr="00815D85" w:rsidRDefault="00042752" w:rsidP="008611B6">
      <w:pPr>
        <w:widowControl/>
        <w:numPr>
          <w:ilvl w:val="0"/>
          <w:numId w:val="22"/>
        </w:numPr>
        <w:autoSpaceDE/>
        <w:autoSpaceDN/>
        <w:snapToGrid w:val="0"/>
        <w:ind w:left="1080"/>
        <w:rPr>
          <w:rFonts w:ascii="Times New Roman" w:eastAsia="Times New Roman" w:hAnsi="Times New Roman" w:cs="Times New Roman"/>
          <w:sz w:val="24"/>
          <w:szCs w:val="24"/>
        </w:rPr>
      </w:pPr>
      <w:r w:rsidRPr="00815D85">
        <w:rPr>
          <w:rFonts w:ascii="Times New Roman" w:hAnsi="Times New Roman" w:cs="Times New Roman"/>
          <w:sz w:val="24"/>
          <w:szCs w:val="24"/>
        </w:rPr>
        <w:t>A është përcaktuar saktë problemi?</w:t>
      </w:r>
    </w:p>
    <w:p w14:paraId="1F5D0C46" w14:textId="77777777" w:rsidR="0019163A" w:rsidRPr="00815D85" w:rsidRDefault="00042752" w:rsidP="008611B6">
      <w:pPr>
        <w:widowControl/>
        <w:numPr>
          <w:ilvl w:val="0"/>
          <w:numId w:val="22"/>
        </w:numPr>
        <w:tabs>
          <w:tab w:val="left" w:pos="1287"/>
        </w:tabs>
        <w:autoSpaceDE/>
        <w:autoSpaceDN/>
        <w:snapToGrid w:val="0"/>
        <w:ind w:left="1080"/>
        <w:rPr>
          <w:rFonts w:ascii="Times New Roman" w:eastAsia="Times New Roman" w:hAnsi="Times New Roman" w:cs="Times New Roman"/>
          <w:sz w:val="24"/>
          <w:szCs w:val="24"/>
        </w:rPr>
      </w:pPr>
      <w:r w:rsidRPr="00815D85">
        <w:rPr>
          <w:rFonts w:ascii="Times New Roman" w:hAnsi="Times New Roman" w:cs="Times New Roman"/>
          <w:sz w:val="24"/>
          <w:szCs w:val="24"/>
        </w:rPr>
        <w:t>A është i justifikuar veprimi i qeverisë?</w:t>
      </w:r>
    </w:p>
    <w:p w14:paraId="4FAC9512" w14:textId="77777777" w:rsidR="0019163A" w:rsidRPr="00815D85" w:rsidRDefault="00042752" w:rsidP="008611B6">
      <w:pPr>
        <w:widowControl/>
        <w:numPr>
          <w:ilvl w:val="0"/>
          <w:numId w:val="22"/>
        </w:numPr>
        <w:tabs>
          <w:tab w:val="left" w:pos="1287"/>
        </w:tabs>
        <w:autoSpaceDE/>
        <w:autoSpaceDN/>
        <w:snapToGrid w:val="0"/>
        <w:ind w:left="1080"/>
        <w:rPr>
          <w:rFonts w:ascii="Times New Roman" w:eastAsia="Times New Roman" w:hAnsi="Times New Roman" w:cs="Times New Roman"/>
          <w:sz w:val="24"/>
          <w:szCs w:val="24"/>
        </w:rPr>
      </w:pPr>
      <w:r w:rsidRPr="00815D85">
        <w:rPr>
          <w:rFonts w:ascii="Times New Roman" w:hAnsi="Times New Roman" w:cs="Times New Roman"/>
          <w:sz w:val="24"/>
          <w:szCs w:val="24"/>
        </w:rPr>
        <w:t>A është rregullimi forma më e mirë e veprimit të qeverisë?</w:t>
      </w:r>
    </w:p>
    <w:p w14:paraId="2ADFC3DC" w14:textId="77777777" w:rsidR="0019163A" w:rsidRPr="00815D85" w:rsidRDefault="00042752" w:rsidP="008611B6">
      <w:pPr>
        <w:widowControl/>
        <w:numPr>
          <w:ilvl w:val="0"/>
          <w:numId w:val="22"/>
        </w:numPr>
        <w:tabs>
          <w:tab w:val="left" w:pos="1287"/>
        </w:tabs>
        <w:autoSpaceDE/>
        <w:autoSpaceDN/>
        <w:snapToGrid w:val="0"/>
        <w:ind w:left="1080"/>
        <w:rPr>
          <w:rFonts w:ascii="Times New Roman" w:eastAsia="Times New Roman" w:hAnsi="Times New Roman" w:cs="Times New Roman"/>
          <w:sz w:val="24"/>
          <w:szCs w:val="24"/>
        </w:rPr>
      </w:pPr>
      <w:r w:rsidRPr="00815D85">
        <w:rPr>
          <w:rFonts w:ascii="Times New Roman" w:hAnsi="Times New Roman" w:cs="Times New Roman"/>
          <w:sz w:val="24"/>
          <w:szCs w:val="24"/>
        </w:rPr>
        <w:t>A ekziston një bazë ligjore për rregullim?</w:t>
      </w:r>
    </w:p>
    <w:p w14:paraId="65698D1C" w14:textId="77777777" w:rsidR="0019163A" w:rsidRPr="00815D85" w:rsidRDefault="00042752" w:rsidP="008611B6">
      <w:pPr>
        <w:widowControl/>
        <w:numPr>
          <w:ilvl w:val="0"/>
          <w:numId w:val="22"/>
        </w:numPr>
        <w:tabs>
          <w:tab w:val="left" w:pos="1287"/>
        </w:tabs>
        <w:autoSpaceDE/>
        <w:autoSpaceDN/>
        <w:snapToGrid w:val="0"/>
        <w:ind w:left="1080"/>
        <w:rPr>
          <w:rFonts w:ascii="Times New Roman" w:eastAsia="Times New Roman" w:hAnsi="Times New Roman" w:cs="Times New Roman"/>
          <w:sz w:val="24"/>
          <w:szCs w:val="24"/>
        </w:rPr>
      </w:pPr>
      <w:r w:rsidRPr="00815D85">
        <w:rPr>
          <w:rFonts w:ascii="Times New Roman" w:hAnsi="Times New Roman" w:cs="Times New Roman"/>
          <w:sz w:val="24"/>
          <w:szCs w:val="24"/>
        </w:rPr>
        <w:t>Cili është niveli (ose nivelet) i duhur i qeverisë për këtë veprim?</w:t>
      </w:r>
    </w:p>
    <w:p w14:paraId="1D57623C" w14:textId="77777777" w:rsidR="0019163A" w:rsidRPr="00815D85" w:rsidRDefault="00042752" w:rsidP="008611B6">
      <w:pPr>
        <w:widowControl/>
        <w:numPr>
          <w:ilvl w:val="0"/>
          <w:numId w:val="22"/>
        </w:numPr>
        <w:tabs>
          <w:tab w:val="left" w:pos="1287"/>
        </w:tabs>
        <w:autoSpaceDE/>
        <w:autoSpaceDN/>
        <w:snapToGrid w:val="0"/>
        <w:ind w:left="1080"/>
        <w:rPr>
          <w:rFonts w:ascii="Times New Roman" w:eastAsia="Times New Roman" w:hAnsi="Times New Roman" w:cs="Times New Roman"/>
          <w:sz w:val="24"/>
          <w:szCs w:val="24"/>
        </w:rPr>
      </w:pPr>
      <w:r w:rsidRPr="00815D85">
        <w:rPr>
          <w:rFonts w:ascii="Times New Roman" w:hAnsi="Times New Roman" w:cs="Times New Roman"/>
          <w:sz w:val="24"/>
          <w:szCs w:val="24"/>
        </w:rPr>
        <w:t>A i justifikojnë kostot përfitimet e rregullimit?</w:t>
      </w:r>
    </w:p>
    <w:p w14:paraId="3C606353" w14:textId="77777777" w:rsidR="0019163A" w:rsidRPr="00815D85" w:rsidRDefault="00042752" w:rsidP="008611B6">
      <w:pPr>
        <w:widowControl/>
        <w:numPr>
          <w:ilvl w:val="0"/>
          <w:numId w:val="22"/>
        </w:numPr>
        <w:tabs>
          <w:tab w:val="left" w:pos="1287"/>
        </w:tabs>
        <w:autoSpaceDE/>
        <w:autoSpaceDN/>
        <w:snapToGrid w:val="0"/>
        <w:ind w:left="1080"/>
        <w:rPr>
          <w:rFonts w:ascii="Times New Roman" w:eastAsia="Times New Roman" w:hAnsi="Times New Roman" w:cs="Times New Roman"/>
          <w:sz w:val="24"/>
          <w:szCs w:val="24"/>
        </w:rPr>
      </w:pPr>
      <w:r w:rsidRPr="00815D85">
        <w:rPr>
          <w:rFonts w:ascii="Times New Roman" w:hAnsi="Times New Roman" w:cs="Times New Roman"/>
          <w:sz w:val="24"/>
          <w:szCs w:val="24"/>
        </w:rPr>
        <w:t>A është transparente shpërndarja e efekteve në të gjithë shoqërinë?</w:t>
      </w:r>
    </w:p>
    <w:p w14:paraId="58CF4496" w14:textId="77777777" w:rsidR="0019163A" w:rsidRPr="00815D85" w:rsidRDefault="00042752" w:rsidP="008611B6">
      <w:pPr>
        <w:widowControl/>
        <w:numPr>
          <w:ilvl w:val="0"/>
          <w:numId w:val="22"/>
        </w:numPr>
        <w:tabs>
          <w:tab w:val="left" w:pos="1287"/>
        </w:tabs>
        <w:autoSpaceDE/>
        <w:autoSpaceDN/>
        <w:snapToGrid w:val="0"/>
        <w:ind w:left="1080"/>
        <w:rPr>
          <w:rFonts w:ascii="Times New Roman" w:eastAsia="Times New Roman" w:hAnsi="Times New Roman" w:cs="Times New Roman"/>
          <w:sz w:val="24"/>
          <w:szCs w:val="24"/>
        </w:rPr>
      </w:pPr>
      <w:r w:rsidRPr="00815D85">
        <w:rPr>
          <w:rFonts w:ascii="Times New Roman" w:hAnsi="Times New Roman" w:cs="Times New Roman"/>
          <w:sz w:val="24"/>
          <w:szCs w:val="24"/>
        </w:rPr>
        <w:t>A kanë pasur mundësi të paraqesin pikëpamjet e tyre të gjithë palët e interesuara?</w:t>
      </w:r>
    </w:p>
    <w:p w14:paraId="22871BBD" w14:textId="77777777" w:rsidR="0019163A" w:rsidRPr="00815D85" w:rsidRDefault="00042752" w:rsidP="008611B6">
      <w:pPr>
        <w:widowControl/>
        <w:numPr>
          <w:ilvl w:val="0"/>
          <w:numId w:val="22"/>
        </w:numPr>
        <w:tabs>
          <w:tab w:val="left" w:pos="1287"/>
        </w:tabs>
        <w:autoSpaceDE/>
        <w:autoSpaceDN/>
        <w:snapToGrid w:val="0"/>
        <w:ind w:left="1080"/>
        <w:rPr>
          <w:rFonts w:ascii="Times New Roman" w:eastAsia="Times New Roman" w:hAnsi="Times New Roman" w:cs="Times New Roman"/>
          <w:sz w:val="24"/>
          <w:szCs w:val="24"/>
        </w:rPr>
      </w:pPr>
      <w:r w:rsidRPr="00815D85">
        <w:rPr>
          <w:rFonts w:ascii="Times New Roman" w:hAnsi="Times New Roman" w:cs="Times New Roman"/>
          <w:sz w:val="24"/>
          <w:szCs w:val="24"/>
        </w:rPr>
        <w:t>Si do të arrihet pajtueshmëria?</w:t>
      </w:r>
    </w:p>
    <w:p w14:paraId="343FF50E" w14:textId="77777777" w:rsidR="0023711A" w:rsidRPr="00815D85" w:rsidRDefault="0023711A" w:rsidP="008611B6">
      <w:pPr>
        <w:widowControl/>
        <w:tabs>
          <w:tab w:val="left" w:pos="1287"/>
        </w:tabs>
        <w:autoSpaceDE/>
        <w:autoSpaceDN/>
        <w:snapToGrid w:val="0"/>
        <w:ind w:left="720"/>
        <w:rPr>
          <w:rFonts w:ascii="Times New Roman" w:eastAsia="Times New Roman" w:hAnsi="Times New Roman" w:cs="Times New Roman"/>
          <w:sz w:val="24"/>
          <w:szCs w:val="24"/>
        </w:rPr>
      </w:pPr>
    </w:p>
    <w:p w14:paraId="14A8FA4C" w14:textId="77777777" w:rsidR="0023711A" w:rsidRPr="00815D85" w:rsidRDefault="00042752" w:rsidP="008611B6">
      <w:pPr>
        <w:widowControl/>
        <w:autoSpaceDE/>
        <w:autoSpaceDN/>
        <w:snapToGrid w:val="0"/>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Adresimi i këtyre çështjeve ndihmon edhe në përgatitjen e R</w:t>
      </w:r>
      <w:r w:rsidR="009933C7" w:rsidRPr="00815D85">
        <w:rPr>
          <w:rFonts w:ascii="Times New Roman" w:hAnsi="Times New Roman" w:cs="Times New Roman"/>
          <w:sz w:val="24"/>
          <w:szCs w:val="24"/>
        </w:rPr>
        <w:t xml:space="preserve">VN-së, </w:t>
      </w:r>
      <w:r w:rsidRPr="00815D85">
        <w:rPr>
          <w:rFonts w:ascii="Times New Roman" w:hAnsi="Times New Roman" w:cs="Times New Roman"/>
          <w:sz w:val="24"/>
          <w:szCs w:val="24"/>
        </w:rPr>
        <w:t>sikurse është shpjeguar më poshtë.</w:t>
      </w:r>
    </w:p>
    <w:p w14:paraId="3196F1C7" w14:textId="77777777" w:rsidR="0019163A" w:rsidRPr="00815D85" w:rsidRDefault="0019163A" w:rsidP="008611B6">
      <w:pPr>
        <w:tabs>
          <w:tab w:val="left" w:pos="720"/>
        </w:tabs>
        <w:snapToGrid w:val="0"/>
        <w:jc w:val="both"/>
        <w:rPr>
          <w:rFonts w:ascii="Times New Roman" w:eastAsia="Times New Roman" w:hAnsi="Times New Roman" w:cs="Times New Roman"/>
          <w:sz w:val="24"/>
          <w:szCs w:val="24"/>
        </w:rPr>
      </w:pPr>
    </w:p>
    <w:p w14:paraId="06C633AB" w14:textId="77777777" w:rsidR="00266DAA" w:rsidRPr="00815D85" w:rsidRDefault="009933C7"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praktikë, </w:t>
      </w:r>
      <w:r w:rsidR="00EF2220" w:rsidRPr="00815D85">
        <w:rPr>
          <w:rFonts w:ascii="Times New Roman" w:hAnsi="Times New Roman" w:cs="Times New Roman"/>
          <w:sz w:val="24"/>
          <w:szCs w:val="24"/>
        </w:rPr>
        <w:t>ky lloj vlerësimi paraprak materializohet në relacionin shpjegues të projektaktit, që hartohe</w:t>
      </w:r>
      <w:r w:rsidRPr="00815D85">
        <w:rPr>
          <w:rFonts w:ascii="Times New Roman" w:hAnsi="Times New Roman" w:cs="Times New Roman"/>
          <w:sz w:val="24"/>
          <w:szCs w:val="24"/>
        </w:rPr>
        <w:t>t nga struktura përgjegjëse</w:t>
      </w:r>
      <w:r w:rsidR="00EF2220" w:rsidRPr="00815D85">
        <w:rPr>
          <w:rFonts w:ascii="Times New Roman" w:hAnsi="Times New Roman" w:cs="Times New Roman"/>
          <w:sz w:val="24"/>
          <w:szCs w:val="24"/>
        </w:rPr>
        <w:t xml:space="preserve"> e projektaktit, si dhe në R</w:t>
      </w:r>
      <w:r w:rsidRPr="00815D85">
        <w:rPr>
          <w:rFonts w:ascii="Times New Roman" w:hAnsi="Times New Roman" w:cs="Times New Roman"/>
          <w:sz w:val="24"/>
          <w:szCs w:val="24"/>
        </w:rPr>
        <w:t>VN-së</w:t>
      </w:r>
      <w:r w:rsidR="00EF2220" w:rsidRPr="00815D85">
        <w:rPr>
          <w:rFonts w:ascii="Times New Roman" w:hAnsi="Times New Roman" w:cs="Times New Roman"/>
          <w:sz w:val="24"/>
          <w:szCs w:val="24"/>
        </w:rPr>
        <w:t xml:space="preserve">. </w:t>
      </w:r>
    </w:p>
    <w:p w14:paraId="7CB8C876" w14:textId="77777777" w:rsidR="00266DAA" w:rsidRPr="00815D85" w:rsidRDefault="00266DAA" w:rsidP="008611B6">
      <w:pPr>
        <w:widowControl/>
        <w:tabs>
          <w:tab w:val="left" w:pos="720"/>
        </w:tabs>
        <w:autoSpaceDE/>
        <w:autoSpaceDN/>
        <w:snapToGrid w:val="0"/>
        <w:ind w:left="676"/>
        <w:jc w:val="both"/>
        <w:rPr>
          <w:rFonts w:ascii="Times New Roman" w:eastAsia="Times New Roman" w:hAnsi="Times New Roman" w:cs="Times New Roman"/>
          <w:sz w:val="24"/>
          <w:szCs w:val="24"/>
        </w:rPr>
      </w:pPr>
    </w:p>
    <w:p w14:paraId="57EF508D"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Që nga viti 2018,</w:t>
      </w:r>
      <w:r w:rsidRPr="00815D85">
        <w:rPr>
          <w:rFonts w:ascii="Times New Roman" w:eastAsia="Times New Roman" w:hAnsi="Times New Roman" w:cs="Times New Roman"/>
          <w:sz w:val="24"/>
          <w:szCs w:val="24"/>
          <w:vertAlign w:val="superscript"/>
        </w:rPr>
        <w:footnoteReference w:id="145"/>
      </w:r>
      <w:r w:rsidRPr="00815D85">
        <w:rPr>
          <w:rFonts w:ascii="Times New Roman" w:hAnsi="Times New Roman" w:cs="Times New Roman"/>
          <w:sz w:val="24"/>
          <w:szCs w:val="24"/>
        </w:rPr>
        <w:t>procesi i vlerësimit paraprak të nevojës, alternativave dhe mënyrës së ndërhyrjes legjislativebëhet edhe nëpërmjet përgatitjes së</w:t>
      </w:r>
      <w:r w:rsidR="00983814" w:rsidRPr="00815D85">
        <w:rPr>
          <w:rFonts w:ascii="Times New Roman" w:hAnsi="Times New Roman" w:cs="Times New Roman"/>
          <w:sz w:val="24"/>
          <w:szCs w:val="24"/>
        </w:rPr>
        <w:t xml:space="preserve"> </w:t>
      </w:r>
      <w:r w:rsidRPr="00815D85">
        <w:rPr>
          <w:rFonts w:ascii="Times New Roman" w:hAnsi="Times New Roman" w:cs="Times New Roman"/>
          <w:sz w:val="24"/>
          <w:szCs w:val="24"/>
        </w:rPr>
        <w:t>RVN</w:t>
      </w:r>
      <w:r w:rsidR="009933C7" w:rsidRPr="00815D85">
        <w:rPr>
          <w:rFonts w:ascii="Times New Roman" w:hAnsi="Times New Roman" w:cs="Times New Roman"/>
          <w:sz w:val="24"/>
          <w:szCs w:val="24"/>
        </w:rPr>
        <w:t>-së</w:t>
      </w:r>
      <w:r w:rsidRPr="00815D85">
        <w:rPr>
          <w:rFonts w:ascii="Times New Roman" w:eastAsia="Times New Roman" w:hAnsi="Times New Roman" w:cs="Times New Roman"/>
          <w:sz w:val="24"/>
          <w:szCs w:val="24"/>
          <w:vertAlign w:val="superscript"/>
        </w:rPr>
        <w:footnoteReference w:id="146"/>
      </w:r>
      <w:r w:rsidR="00983814" w:rsidRPr="00815D85">
        <w:rPr>
          <w:rFonts w:ascii="Times New Roman" w:hAnsi="Times New Roman" w:cs="Times New Roman"/>
          <w:sz w:val="24"/>
          <w:szCs w:val="24"/>
        </w:rPr>
        <w:t xml:space="preserve"> </w:t>
      </w:r>
      <w:r w:rsidRPr="00815D85">
        <w:rPr>
          <w:rFonts w:ascii="Times New Roman" w:hAnsi="Times New Roman" w:cs="Times New Roman"/>
          <w:sz w:val="24"/>
          <w:szCs w:val="24"/>
        </w:rPr>
        <w:t>gjatë procesit të vlerësimit së ndërhyrjes.</w:t>
      </w:r>
      <w:r w:rsidR="00983814" w:rsidRPr="00815D85">
        <w:rPr>
          <w:rFonts w:ascii="Times New Roman" w:hAnsi="Times New Roman" w:cs="Times New Roman"/>
          <w:sz w:val="24"/>
          <w:szCs w:val="24"/>
        </w:rPr>
        <w:t xml:space="preserve"> </w:t>
      </w:r>
      <w:r w:rsidRPr="00815D85">
        <w:rPr>
          <w:rFonts w:ascii="Times New Roman" w:hAnsi="Times New Roman" w:cs="Times New Roman"/>
          <w:sz w:val="24"/>
          <w:szCs w:val="24"/>
        </w:rPr>
        <w:t>RVN-ja është një metodë analitike e zhvilluar vitet e fundit në shumë vende të tjera në Evropë, SHBA dhe Kanada. Kjo metodë përdoret për përmirësimin e cilësisë së legjislacionit, në drejtim të efikasitetit, efektivitetit dhe ndikimit në shoqëri pas miratimit të tij.</w:t>
      </w:r>
    </w:p>
    <w:p w14:paraId="12F20A77"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6A883784"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RVN-ja përbën një pjesë integrale të procesit legjislativ. Nëse një problematikë e caktuar nuk analizohet në të gjithë përbërësit e tij, analizë e cila sigurohet nga kjo metodë, qartësia e dispozitave që eventualisht mund të rregullojnë atë problem mund të komprometohet, duke ndikuar në zbatimin e tyre. </w:t>
      </w:r>
    </w:p>
    <w:p w14:paraId="06C6BD51" w14:textId="77777777" w:rsidR="00266DAA" w:rsidRPr="00815D85" w:rsidRDefault="00266DAA" w:rsidP="008611B6">
      <w:pPr>
        <w:widowControl/>
        <w:tabs>
          <w:tab w:val="left" w:pos="720"/>
        </w:tabs>
        <w:autoSpaceDE/>
        <w:autoSpaceDN/>
        <w:snapToGrid w:val="0"/>
        <w:ind w:left="676"/>
        <w:jc w:val="both"/>
        <w:rPr>
          <w:rFonts w:ascii="Times New Roman" w:eastAsia="Times New Roman" w:hAnsi="Times New Roman" w:cs="Times New Roman"/>
          <w:sz w:val="24"/>
          <w:szCs w:val="24"/>
        </w:rPr>
      </w:pPr>
    </w:p>
    <w:p w14:paraId="1159714B" w14:textId="77777777" w:rsidR="00266DAA" w:rsidRPr="00815D85" w:rsidRDefault="00042752" w:rsidP="008611B6">
      <w:pPr>
        <w:widowControl/>
        <w:numPr>
          <w:ilvl w:val="0"/>
          <w:numId w:val="139"/>
        </w:numPr>
        <w:tabs>
          <w:tab w:val="left" w:pos="720"/>
        </w:tabs>
        <w:autoSpaceDE/>
        <w:autoSpaceDN/>
        <w:snapToGrid w:val="0"/>
        <w:jc w:val="both"/>
        <w:rPr>
          <w:rFonts w:ascii="Times New Roman" w:hAnsi="Times New Roman" w:cs="Times New Roman"/>
          <w:sz w:val="24"/>
          <w:szCs w:val="24"/>
        </w:rPr>
      </w:pPr>
      <w:r w:rsidRPr="00815D85">
        <w:rPr>
          <w:rFonts w:ascii="Times New Roman" w:hAnsi="Times New Roman" w:cs="Times New Roman"/>
          <w:sz w:val="24"/>
          <w:szCs w:val="24"/>
        </w:rPr>
        <w:t>Vlerësimi i ndikimit shqyrton çështjet e politikës/legjislacionit të propozuar si dhe zgjidhjet e problematikave të ndryshme, të cilat trajtojnë pyetjet në vijim:</w:t>
      </w:r>
    </w:p>
    <w:p w14:paraId="2F5C0BCF"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793DDB90" w14:textId="77777777" w:rsidR="0019163A" w:rsidRPr="00815D85" w:rsidRDefault="00042752" w:rsidP="008611B6">
      <w:pPr>
        <w:widowControl/>
        <w:numPr>
          <w:ilvl w:val="3"/>
          <w:numId w:val="20"/>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Cila është politika apo problemi që po shqyrtohet?</w:t>
      </w:r>
    </w:p>
    <w:p w14:paraId="551D1B92" w14:textId="77777777" w:rsidR="0019163A" w:rsidRPr="00815D85" w:rsidRDefault="00042752" w:rsidP="008611B6">
      <w:pPr>
        <w:widowControl/>
        <w:numPr>
          <w:ilvl w:val="3"/>
          <w:numId w:val="20"/>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Cilat grupe ndikohen nga politika apo problemi?</w:t>
      </w:r>
    </w:p>
    <w:p w14:paraId="58B79E68" w14:textId="77777777" w:rsidR="0019163A" w:rsidRPr="00815D85" w:rsidRDefault="00042752" w:rsidP="008611B6">
      <w:pPr>
        <w:widowControl/>
        <w:numPr>
          <w:ilvl w:val="3"/>
          <w:numId w:val="20"/>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Pse është e nevojshme ndërhyrja e qeverisë? </w:t>
      </w:r>
    </w:p>
    <w:p w14:paraId="1744EAFA" w14:textId="77777777" w:rsidR="0019163A" w:rsidRPr="00815D85" w:rsidRDefault="00042752" w:rsidP="008611B6">
      <w:pPr>
        <w:widowControl/>
        <w:numPr>
          <w:ilvl w:val="3"/>
          <w:numId w:val="20"/>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Çfarë opsionesh po shqyrtohen?</w:t>
      </w:r>
    </w:p>
    <w:p w14:paraId="49F74193" w14:textId="77777777" w:rsidR="0019163A" w:rsidRPr="00815D85" w:rsidRDefault="00042752" w:rsidP="008611B6">
      <w:pPr>
        <w:widowControl/>
        <w:numPr>
          <w:ilvl w:val="3"/>
          <w:numId w:val="20"/>
        </w:numPr>
        <w:tabs>
          <w:tab w:val="left" w:pos="1199"/>
          <w:tab w:val="left" w:pos="1200"/>
        </w:tabs>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Cilat janë përfitimet, kostot dhe risqet e pritshme të secilit opsion? </w:t>
      </w:r>
    </w:p>
    <w:p w14:paraId="2D9B8C8E" w14:textId="77777777" w:rsidR="00A52A29" w:rsidRPr="00815D85" w:rsidRDefault="00042752" w:rsidP="008611B6">
      <w:pPr>
        <w:widowControl/>
        <w:numPr>
          <w:ilvl w:val="3"/>
          <w:numId w:val="20"/>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Cili është opsioni i </w:t>
      </w:r>
      <w:r w:rsidR="003C6A47" w:rsidRPr="00815D85">
        <w:rPr>
          <w:rFonts w:ascii="Times New Roman" w:hAnsi="Times New Roman" w:cs="Times New Roman"/>
          <w:sz w:val="24"/>
          <w:szCs w:val="24"/>
        </w:rPr>
        <w:t>preferuar dhe pse – cilat rrethana</w:t>
      </w:r>
      <w:r w:rsidRPr="00815D85">
        <w:rPr>
          <w:rFonts w:ascii="Times New Roman" w:hAnsi="Times New Roman" w:cs="Times New Roman"/>
          <w:sz w:val="24"/>
          <w:szCs w:val="24"/>
        </w:rPr>
        <w:t xml:space="preserve"> e mbështesin atë?</w:t>
      </w:r>
    </w:p>
    <w:p w14:paraId="436BE97F" w14:textId="77777777" w:rsidR="00A52A29" w:rsidRPr="00815D85" w:rsidRDefault="00042752" w:rsidP="008611B6">
      <w:pPr>
        <w:widowControl/>
        <w:numPr>
          <w:ilvl w:val="3"/>
          <w:numId w:val="20"/>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Si do të zbatohet opsioni i preferuar? </w:t>
      </w:r>
    </w:p>
    <w:p w14:paraId="1DE972AC" w14:textId="77777777" w:rsidR="0019163A" w:rsidRPr="00815D85" w:rsidRDefault="00042752" w:rsidP="008611B6">
      <w:pPr>
        <w:widowControl/>
        <w:numPr>
          <w:ilvl w:val="3"/>
          <w:numId w:val="20"/>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Si do të monitorohen dhe do të vlerësohen efektet e ndryshimeve të politikave pas zbatimit?</w:t>
      </w:r>
      <w:r w:rsidRPr="00815D85">
        <w:rPr>
          <w:rStyle w:val="FootnoteReference"/>
          <w:rFonts w:ascii="Times New Roman" w:hAnsi="Times New Roman" w:cs="Times New Roman"/>
          <w:sz w:val="24"/>
          <w:szCs w:val="24"/>
        </w:rPr>
        <w:footnoteReference w:id="147"/>
      </w:r>
    </w:p>
    <w:p w14:paraId="1FE0F98B"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14D200CC"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më tepër, duhet të tregohet kujdes për të shqyrtuar përvojat e krahasueshme në vendet e tjera kur vendoset për një nismë të re legjislative. Sidoqoftë, përvoja e vendeve të tjera mund të mos merret si e dhënë dhe legjislacioni i vendeve të ndryshme duhet të analizohet dhe krahasohet me njëri-tjetrin, duke marrë parasysh kontekstin shoqëror ku vepron legjislacioni i huaj dhe stimujt që sollën atë pjesë të legjislacionit në vendin e huaj në raport me kushtet dhe rrethanat specifike të realitetit shqiptar. Aplikimi i një modeli të huaj ose i një metode ligjore të rregullimit të huaj pa marrë parasysh rrethanat vendase, mund të çojë në një zgjidhje juridike të gabuar.</w:t>
      </w:r>
    </w:p>
    <w:p w14:paraId="57754788" w14:textId="77777777" w:rsidR="00266DAA" w:rsidRPr="00815D85" w:rsidRDefault="00266DAA" w:rsidP="008611B6">
      <w:pPr>
        <w:widowControl/>
        <w:tabs>
          <w:tab w:val="left" w:pos="720"/>
        </w:tabs>
        <w:autoSpaceDE/>
        <w:autoSpaceDN/>
        <w:snapToGrid w:val="0"/>
        <w:ind w:left="676"/>
        <w:jc w:val="both"/>
        <w:rPr>
          <w:rFonts w:ascii="Times New Roman" w:eastAsia="Times New Roman" w:hAnsi="Times New Roman" w:cs="Times New Roman"/>
          <w:sz w:val="24"/>
          <w:szCs w:val="24"/>
        </w:rPr>
      </w:pPr>
    </w:p>
    <w:p w14:paraId="494619CD"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RVN-ja hartohet nga strukturat përgjegjëse në bashkërendim me strukturën juridike të institucionit përkatës dhe u dërgohet për mendim institucioneve të interesuara si pjesë e dokumentacionit shoqërues të projektaktit.</w:t>
      </w:r>
      <w:r w:rsidRPr="00815D85">
        <w:rPr>
          <w:rStyle w:val="FootnoteReference"/>
          <w:rFonts w:ascii="Times New Roman" w:eastAsia="Times New Roman" w:hAnsi="Times New Roman" w:cs="Times New Roman"/>
          <w:sz w:val="24"/>
          <w:szCs w:val="24"/>
        </w:rPr>
        <w:footnoteReference w:id="148"/>
      </w:r>
      <w:r w:rsidR="00453BB6" w:rsidRPr="00815D85">
        <w:rPr>
          <w:rFonts w:ascii="Times New Roman" w:eastAsia="Times New Roman" w:hAnsi="Times New Roman" w:cs="Times New Roman"/>
          <w:sz w:val="24"/>
          <w:szCs w:val="24"/>
        </w:rPr>
        <w:t xml:space="preserve"> </w:t>
      </w:r>
      <w:r w:rsidRPr="00815D85">
        <w:rPr>
          <w:rFonts w:ascii="Times New Roman" w:eastAsia="Times New Roman" w:hAnsi="Times New Roman" w:cs="Times New Roman"/>
          <w:sz w:val="24"/>
          <w:szCs w:val="24"/>
        </w:rPr>
        <w:t>Forma dhe përmbajtja e RVN-së është e përcaktuar në RK</w:t>
      </w:r>
      <w:r w:rsidR="00453BB6" w:rsidRPr="00815D85">
        <w:rPr>
          <w:rFonts w:ascii="Times New Roman" w:eastAsia="Times New Roman" w:hAnsi="Times New Roman" w:cs="Times New Roman"/>
          <w:sz w:val="24"/>
          <w:szCs w:val="24"/>
        </w:rPr>
        <w:t>M, si shtojcë e kësaj të fundit</w:t>
      </w:r>
      <w:r w:rsidRPr="00815D85">
        <w:rPr>
          <w:rFonts w:ascii="Times New Roman" w:eastAsia="Times New Roman" w:hAnsi="Times New Roman" w:cs="Times New Roman"/>
          <w:sz w:val="24"/>
          <w:szCs w:val="24"/>
        </w:rPr>
        <w:t xml:space="preserve"> dhe duhet respektuar nga institucioni propozues i nismës, në të kundërt Sekretari i Përgjithshëm i Këshillit të Ministrave vendos kthimin e projektaktit ministrit propozues.</w:t>
      </w:r>
      <w:r w:rsidRPr="00815D85">
        <w:rPr>
          <w:rStyle w:val="FootnoteReference"/>
          <w:rFonts w:ascii="Times New Roman" w:eastAsia="Times New Roman" w:hAnsi="Times New Roman" w:cs="Times New Roman"/>
          <w:sz w:val="24"/>
          <w:szCs w:val="24"/>
        </w:rPr>
        <w:footnoteReference w:id="149"/>
      </w:r>
    </w:p>
    <w:p w14:paraId="2158AECF" w14:textId="77777777" w:rsidR="00266DAA" w:rsidRPr="00815D85" w:rsidRDefault="00266DAA" w:rsidP="008611B6">
      <w:pPr>
        <w:widowControl/>
        <w:tabs>
          <w:tab w:val="left" w:pos="720"/>
        </w:tabs>
        <w:autoSpaceDE/>
        <w:autoSpaceDN/>
        <w:snapToGrid w:val="0"/>
        <w:ind w:left="676"/>
        <w:jc w:val="both"/>
        <w:rPr>
          <w:rFonts w:ascii="Times New Roman" w:eastAsia="Times New Roman" w:hAnsi="Times New Roman" w:cs="Times New Roman"/>
          <w:sz w:val="24"/>
          <w:szCs w:val="24"/>
        </w:rPr>
      </w:pPr>
    </w:p>
    <w:p w14:paraId="6236ECCD"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Vlerësimi i ndikimit duhet të fillojë në fazën më të hershme të mundshme të procesit të zhvillimit të politikave/legjislacionit, pasi ai është i projektuar për të ndihmuar </w:t>
      </w:r>
      <w:r w:rsidRPr="00815D85">
        <w:rPr>
          <w:rFonts w:ascii="Times New Roman" w:eastAsia="Times New Roman" w:hAnsi="Times New Roman" w:cs="Times New Roman"/>
          <w:sz w:val="24"/>
          <w:szCs w:val="24"/>
        </w:rPr>
        <w:lastRenderedPageBreak/>
        <w:t>vendimmarrësit të vendosin nëse duhet ndërmarrë një politikë/projektakt/rregullim i caktuar apo jo. Kjo duhet të përfshijë të gjitha propozimet e politikave dhe idetë fillestare në lidhje me ndërhyrjen e qeverisë që është vlerësuar për t’u bërë në strategjitë e ndryshme sektoriale, dokumentet apo në programet e politikave.</w:t>
      </w:r>
      <w:r w:rsidRPr="00815D85">
        <w:rPr>
          <w:rStyle w:val="FootnoteReference"/>
          <w:rFonts w:ascii="Times New Roman" w:eastAsia="Times New Roman" w:hAnsi="Times New Roman" w:cs="Times New Roman"/>
          <w:sz w:val="24"/>
          <w:szCs w:val="24"/>
        </w:rPr>
        <w:footnoteReference w:id="150"/>
      </w:r>
    </w:p>
    <w:p w14:paraId="702757C0" w14:textId="77777777" w:rsidR="00266DAA" w:rsidRPr="00815D85" w:rsidRDefault="00266DAA" w:rsidP="008611B6">
      <w:pPr>
        <w:widowControl/>
        <w:tabs>
          <w:tab w:val="left" w:pos="720"/>
        </w:tabs>
        <w:autoSpaceDE/>
        <w:autoSpaceDN/>
        <w:snapToGrid w:val="0"/>
        <w:jc w:val="both"/>
        <w:rPr>
          <w:rFonts w:ascii="Times New Roman" w:eastAsia="Times New Roman" w:hAnsi="Times New Roman" w:cs="Times New Roman"/>
          <w:sz w:val="24"/>
          <w:szCs w:val="24"/>
        </w:rPr>
      </w:pPr>
    </w:p>
    <w:p w14:paraId="305E5471"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Mbështetur në vlerësimin paraprak të projektaktit, ministri cakton me urdhër të veçantë çështjet që duhen rregulluar, format e pjesëmarrjes dhe hapat kryesore të realizimit dhe bashkërendimit të procesit legjislativ, afatet përkatëse për realizimin e tyre, strukturat përgjegjëse, si dhe burimet njerëzore dhe materiale që ngarkohen të bashkëpunojnë me strukturën juridike për hartimin e çdo projektakti. </w:t>
      </w:r>
      <w:r w:rsidRPr="00815D85">
        <w:rPr>
          <w:rFonts w:ascii="Times New Roman" w:eastAsia="Times New Roman" w:hAnsi="Times New Roman" w:cs="Times New Roman"/>
          <w:sz w:val="24"/>
          <w:szCs w:val="24"/>
          <w:vertAlign w:val="superscript"/>
        </w:rPr>
        <w:footnoteReference w:id="151"/>
      </w:r>
    </w:p>
    <w:p w14:paraId="2DDA37E9" w14:textId="77777777" w:rsidR="0019163A" w:rsidRPr="00815D85" w:rsidRDefault="0019163A" w:rsidP="008611B6">
      <w:pPr>
        <w:tabs>
          <w:tab w:val="left" w:pos="1440"/>
        </w:tabs>
        <w:snapToGrid w:val="0"/>
        <w:ind w:left="720" w:right="-40"/>
        <w:rPr>
          <w:rFonts w:ascii="Times New Roman" w:eastAsia="Times New Roman" w:hAnsi="Times New Roman" w:cs="Times New Roman"/>
          <w:b/>
          <w:sz w:val="24"/>
          <w:szCs w:val="24"/>
        </w:rPr>
      </w:pPr>
    </w:p>
    <w:p w14:paraId="279FBCB7" w14:textId="77777777" w:rsidR="0019163A" w:rsidRPr="00815D85" w:rsidRDefault="00042752" w:rsidP="008611B6">
      <w:pPr>
        <w:widowControl/>
        <w:numPr>
          <w:ilvl w:val="1"/>
          <w:numId w:val="16"/>
        </w:numPr>
        <w:tabs>
          <w:tab w:val="left" w:pos="1440"/>
        </w:tabs>
        <w:autoSpaceDE/>
        <w:autoSpaceDN/>
        <w:snapToGrid w:val="0"/>
        <w:ind w:left="1440" w:right="-40"/>
        <w:rPr>
          <w:rFonts w:ascii="Times New Roman" w:eastAsia="Times New Roman" w:hAnsi="Times New Roman" w:cs="Times New Roman"/>
          <w:b/>
          <w:sz w:val="24"/>
          <w:szCs w:val="24"/>
        </w:rPr>
      </w:pPr>
      <w:r w:rsidRPr="00815D85">
        <w:rPr>
          <w:rFonts w:ascii="Times New Roman" w:hAnsi="Times New Roman" w:cs="Times New Roman"/>
          <w:b/>
          <w:sz w:val="24"/>
          <w:szCs w:val="24"/>
        </w:rPr>
        <w:t xml:space="preserve"> Hartimi i legjislacionit brenda administratës ose nga grupet e punës me ekspertë</w:t>
      </w:r>
    </w:p>
    <w:p w14:paraId="36176E81" w14:textId="77777777" w:rsidR="0019163A" w:rsidRPr="00815D85" w:rsidRDefault="0019163A" w:rsidP="008611B6">
      <w:pPr>
        <w:tabs>
          <w:tab w:val="left" w:pos="1440"/>
        </w:tabs>
        <w:snapToGrid w:val="0"/>
        <w:ind w:right="-40"/>
        <w:rPr>
          <w:rFonts w:ascii="Times New Roman" w:eastAsia="Times New Roman" w:hAnsi="Times New Roman" w:cs="Times New Roman"/>
          <w:b/>
          <w:sz w:val="24"/>
          <w:szCs w:val="24"/>
        </w:rPr>
      </w:pPr>
    </w:p>
    <w:p w14:paraId="3BF72347" w14:textId="77777777" w:rsidR="000B56AC" w:rsidRPr="00815D85" w:rsidRDefault="00042752" w:rsidP="008611B6">
      <w:pPr>
        <w:widowControl/>
        <w:numPr>
          <w:ilvl w:val="0"/>
          <w:numId w:val="139"/>
        </w:numPr>
        <w:tabs>
          <w:tab w:val="left" w:pos="720"/>
        </w:tabs>
        <w:autoSpaceDE/>
        <w:autoSpaceDN/>
        <w:snapToGrid w:val="0"/>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përgjithësi, administrata shtetërore e kryen vetë ha</w:t>
      </w:r>
      <w:r w:rsidR="002C0474" w:rsidRPr="00815D85">
        <w:rPr>
          <w:rFonts w:ascii="Times New Roman" w:hAnsi="Times New Roman" w:cs="Times New Roman"/>
          <w:sz w:val="24"/>
          <w:szCs w:val="24"/>
        </w:rPr>
        <w:t>rtimin paraprak të projektaktit</w:t>
      </w:r>
      <w:r w:rsidRPr="00815D85">
        <w:rPr>
          <w:rFonts w:ascii="Times New Roman" w:hAnsi="Times New Roman" w:cs="Times New Roman"/>
          <w:sz w:val="24"/>
          <w:szCs w:val="24"/>
        </w:rPr>
        <w:t xml:space="preserve"> pa pjesëmarrjen e ekspertëve të jashtëm në rastet kur ajo ka burimet e nevojshme njerëzore dhe kur çështja që do të rregullojë projektligji nuk kërkon përdorimin e burimeve apo njohurive nga jashtë.</w:t>
      </w:r>
    </w:p>
    <w:p w14:paraId="13114186" w14:textId="77777777" w:rsidR="00266DAA" w:rsidRPr="00815D85" w:rsidRDefault="00266DAA" w:rsidP="008611B6">
      <w:pPr>
        <w:widowControl/>
        <w:tabs>
          <w:tab w:val="left" w:pos="720"/>
        </w:tabs>
        <w:autoSpaceDE/>
        <w:autoSpaceDN/>
        <w:snapToGrid w:val="0"/>
        <w:ind w:left="720"/>
        <w:jc w:val="both"/>
        <w:rPr>
          <w:rFonts w:ascii="Times New Roman" w:eastAsia="Times New Roman" w:hAnsi="Times New Roman" w:cs="Times New Roman"/>
          <w:sz w:val="24"/>
          <w:szCs w:val="24"/>
        </w:rPr>
      </w:pPr>
    </w:p>
    <w:p w14:paraId="180B6648"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përputhje me këtë, projektligjet që nga pikëpamja faktike dhe politike, konsiderohen të thjeshtë, përgatiten vetëm në ministrinë ose ministritë përgjegjëse. E njëjta gjë mund të ndodhë edhe kur rrethanat e kërkojnë këtë gjë, për shembull kur legjislacioni është urgjent.</w:t>
      </w:r>
    </w:p>
    <w:p w14:paraId="085F9F44" w14:textId="77777777" w:rsidR="00266DAA" w:rsidRPr="00815D85" w:rsidRDefault="00266DAA" w:rsidP="008611B6">
      <w:pPr>
        <w:widowControl/>
        <w:tabs>
          <w:tab w:val="left" w:pos="720"/>
        </w:tabs>
        <w:autoSpaceDE/>
        <w:autoSpaceDN/>
        <w:snapToGrid w:val="0"/>
        <w:ind w:left="676"/>
        <w:jc w:val="both"/>
        <w:rPr>
          <w:rFonts w:ascii="Times New Roman" w:eastAsia="Times New Roman" w:hAnsi="Times New Roman" w:cs="Times New Roman"/>
          <w:sz w:val="24"/>
          <w:szCs w:val="24"/>
        </w:rPr>
      </w:pPr>
    </w:p>
    <w:p w14:paraId="576DB5A4"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Nga pikëpamja praktike, projektaktet hartohen nën përgjegjësinë e strukturës juridike të ministrisë përgjegjëse. Struktura juridike në bashkëpunim me strukturat përgjegjëse dhe ato të fushave përkatëse të ministrisë, mund të organizojë këshillime me drejtues a specialistë të drejtorive, sektorëve a enteve, si dhe me struktura të shoqërisë civile, veprimtaria e të cilave lidhet me objektin, qëllimin dhe zbatimin e projektaktit.</w:t>
      </w:r>
      <w:r w:rsidRPr="00815D85">
        <w:rPr>
          <w:rFonts w:ascii="Times New Roman" w:eastAsia="Times New Roman" w:hAnsi="Times New Roman" w:cs="Times New Roman"/>
          <w:sz w:val="24"/>
          <w:szCs w:val="24"/>
          <w:vertAlign w:val="superscript"/>
        </w:rPr>
        <w:footnoteReference w:id="152"/>
      </w:r>
    </w:p>
    <w:p w14:paraId="26DE286D" w14:textId="77777777" w:rsidR="0019163A" w:rsidRPr="00815D85" w:rsidRDefault="0019163A" w:rsidP="008611B6">
      <w:pPr>
        <w:tabs>
          <w:tab w:val="left" w:pos="720"/>
        </w:tabs>
        <w:snapToGrid w:val="0"/>
        <w:jc w:val="both"/>
        <w:rPr>
          <w:rFonts w:ascii="Times New Roman" w:eastAsia="Times New Roman" w:hAnsi="Times New Roman" w:cs="Times New Roman"/>
          <w:sz w:val="24"/>
          <w:szCs w:val="24"/>
        </w:rPr>
      </w:pPr>
    </w:p>
    <w:p w14:paraId="33C19AE4"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përgatitjen e projektakteve, struktura juridike mund të kërkojë mendimin e ekspertëve të tjerë, brenda ose jashtë ministrisë.</w:t>
      </w:r>
      <w:r w:rsidRPr="00815D85">
        <w:rPr>
          <w:rFonts w:ascii="Times New Roman" w:eastAsia="Times New Roman" w:hAnsi="Times New Roman" w:cs="Times New Roman"/>
          <w:sz w:val="24"/>
          <w:szCs w:val="24"/>
          <w:vertAlign w:val="superscript"/>
        </w:rPr>
        <w:footnoteReference w:id="153"/>
      </w:r>
      <w:r w:rsidRPr="00815D85">
        <w:rPr>
          <w:rFonts w:ascii="Times New Roman" w:hAnsi="Times New Roman" w:cs="Times New Roman"/>
          <w:sz w:val="24"/>
          <w:szCs w:val="24"/>
        </w:rPr>
        <w:t xml:space="preserve"> Për më tepër, grupet e punës të ekspertëve, të cilat mund të përfshijnë persona nga jashtë administratës, ngrihen kur fusha që mbulon legjislacioni i propozuar është e gjerë ose kur legjislacioni synon të vendosë ose të ndryshojë parime themelore. </w:t>
      </w:r>
    </w:p>
    <w:p w14:paraId="255FE6A2"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6B1FAB77"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Grupi i punës ngrihet me urdhër të Kryeministrit ose të ministrit përgjegjës. Ak</w:t>
      </w:r>
      <w:r w:rsidR="003C6A47" w:rsidRPr="00815D85">
        <w:rPr>
          <w:rFonts w:ascii="Times New Roman" w:hAnsi="Times New Roman" w:cs="Times New Roman"/>
          <w:sz w:val="24"/>
          <w:szCs w:val="24"/>
        </w:rPr>
        <w:t>ti që krijon grupin e punës duhe</w:t>
      </w:r>
      <w:r w:rsidRPr="00815D85">
        <w:rPr>
          <w:rFonts w:ascii="Times New Roman" w:hAnsi="Times New Roman" w:cs="Times New Roman"/>
          <w:sz w:val="24"/>
          <w:szCs w:val="24"/>
        </w:rPr>
        <w:t>t të përmbajë elementët e mëposhtëm:</w:t>
      </w:r>
    </w:p>
    <w:p w14:paraId="3901F389" w14:textId="77777777" w:rsidR="0019163A" w:rsidRPr="00815D85" w:rsidRDefault="00042752" w:rsidP="008611B6">
      <w:pPr>
        <w:widowControl/>
        <w:numPr>
          <w:ilvl w:val="0"/>
          <w:numId w:val="18"/>
        </w:numPr>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detyrat e grupit të punës dhe periudhën brenda së cilës ato do të kryhen;</w:t>
      </w:r>
    </w:p>
    <w:p w14:paraId="1AE899A0" w14:textId="77777777" w:rsidR="0019163A" w:rsidRPr="00815D85" w:rsidRDefault="00042752" w:rsidP="008611B6">
      <w:pPr>
        <w:widowControl/>
        <w:numPr>
          <w:ilvl w:val="0"/>
          <w:numId w:val="18"/>
        </w:numPr>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anëtarët e grupit të punës, duke identifikuar në mënyrë specifikekryetarin dhe nënkryetarine grupit;</w:t>
      </w:r>
    </w:p>
    <w:p w14:paraId="685A5435" w14:textId="77777777" w:rsidR="0019163A" w:rsidRPr="00815D85" w:rsidRDefault="00042752" w:rsidP="008611B6">
      <w:pPr>
        <w:widowControl/>
        <w:numPr>
          <w:ilvl w:val="0"/>
          <w:numId w:val="18"/>
        </w:numPr>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detyrimet dhe procedurat e raportimit për informimin e publikut të gjerë;</w:t>
      </w:r>
    </w:p>
    <w:p w14:paraId="6C5D6139" w14:textId="77777777" w:rsidR="0019163A" w:rsidRPr="00815D85" w:rsidRDefault="00042752" w:rsidP="008611B6">
      <w:pPr>
        <w:widowControl/>
        <w:numPr>
          <w:ilvl w:val="0"/>
          <w:numId w:val="18"/>
        </w:numPr>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çështje në lidhje me të drejtën e autorit të materialeve të përgatitura nga grupi i punës;</w:t>
      </w:r>
    </w:p>
    <w:p w14:paraId="5567BE18" w14:textId="77777777" w:rsidR="0019163A" w:rsidRPr="00815D85" w:rsidRDefault="00042752" w:rsidP="008611B6">
      <w:pPr>
        <w:widowControl/>
        <w:numPr>
          <w:ilvl w:val="0"/>
          <w:numId w:val="18"/>
        </w:numPr>
        <w:tabs>
          <w:tab w:val="left" w:pos="1272"/>
        </w:tabs>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kërkesat e sekretit profesional;</w:t>
      </w:r>
    </w:p>
    <w:p w14:paraId="07F47843" w14:textId="77777777" w:rsidR="0019163A" w:rsidRPr="00815D85" w:rsidRDefault="00042752" w:rsidP="008611B6">
      <w:pPr>
        <w:widowControl/>
        <w:numPr>
          <w:ilvl w:val="0"/>
          <w:numId w:val="18"/>
        </w:numPr>
        <w:tabs>
          <w:tab w:val="left" w:pos="1297"/>
        </w:tabs>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marrëdhëniet midis grupit të punës dhe organizatave të tjera;</w:t>
      </w:r>
    </w:p>
    <w:p w14:paraId="48B65823" w14:textId="77777777" w:rsidR="0019163A" w:rsidRPr="00815D85" w:rsidRDefault="00042752" w:rsidP="008611B6">
      <w:pPr>
        <w:widowControl/>
        <w:numPr>
          <w:ilvl w:val="0"/>
          <w:numId w:val="18"/>
        </w:numPr>
        <w:tabs>
          <w:tab w:val="left" w:pos="1272"/>
        </w:tabs>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caktimin e sekretariatit;</w:t>
      </w:r>
    </w:p>
    <w:p w14:paraId="16602097" w14:textId="77777777" w:rsidR="0019163A" w:rsidRPr="00815D85" w:rsidRDefault="00042752" w:rsidP="008611B6">
      <w:pPr>
        <w:widowControl/>
        <w:numPr>
          <w:ilvl w:val="0"/>
          <w:numId w:val="18"/>
        </w:numPr>
        <w:tabs>
          <w:tab w:val="left" w:pos="1272"/>
        </w:tabs>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buxhetin, veçanërisht, për detyra specifike dhe zëra të tjerë të rëndësishëm të shpenzimeve;</w:t>
      </w:r>
    </w:p>
    <w:p w14:paraId="00CF0D96" w14:textId="77777777" w:rsidR="0019163A" w:rsidRPr="00815D85" w:rsidRDefault="00042752" w:rsidP="008611B6">
      <w:pPr>
        <w:widowControl/>
        <w:numPr>
          <w:ilvl w:val="0"/>
          <w:numId w:val="18"/>
        </w:numPr>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detyrat e administratës për të siguruar informacion për grupin e punës.</w:t>
      </w:r>
    </w:p>
    <w:p w14:paraId="2248E6F8" w14:textId="77777777" w:rsidR="0019163A" w:rsidRPr="00815D85" w:rsidRDefault="0019163A" w:rsidP="008611B6">
      <w:pPr>
        <w:tabs>
          <w:tab w:val="left" w:pos="720"/>
        </w:tabs>
        <w:snapToGrid w:val="0"/>
        <w:ind w:left="720" w:hanging="720"/>
        <w:rPr>
          <w:rFonts w:ascii="Times New Roman" w:eastAsia="Times New Roman" w:hAnsi="Times New Roman" w:cs="Times New Roman"/>
          <w:sz w:val="24"/>
          <w:szCs w:val="24"/>
        </w:rPr>
      </w:pPr>
    </w:p>
    <w:p w14:paraId="61D189C4"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Përveç përfaqësuesve të ministrive të tjera dhe autoriteteve të tjera me interes të drejtpërdrejtë, në grupin e punës muind të përfshihen si anëtarë (ose, kur lejohet, si të ftuar) politikanë dhe ekspertë, duke përfshirë ekspertë të huaj të çështjes në fjalë. Ekspertët mund të vijnë nga </w:t>
      </w:r>
      <w:r w:rsidR="003C6A47" w:rsidRPr="00815D85">
        <w:rPr>
          <w:rFonts w:ascii="Times New Roman" w:hAnsi="Times New Roman" w:cs="Times New Roman"/>
          <w:sz w:val="24"/>
          <w:szCs w:val="24"/>
        </w:rPr>
        <w:t>struktura të tjera si:</w:t>
      </w:r>
      <w:r w:rsidRPr="00815D85">
        <w:rPr>
          <w:rFonts w:ascii="Times New Roman" w:hAnsi="Times New Roman" w:cs="Times New Roman"/>
          <w:sz w:val="24"/>
          <w:szCs w:val="24"/>
        </w:rPr>
        <w:t>universitete</w:t>
      </w:r>
      <w:r w:rsidR="003C6A47" w:rsidRPr="00815D85">
        <w:rPr>
          <w:rFonts w:ascii="Times New Roman" w:hAnsi="Times New Roman" w:cs="Times New Roman"/>
          <w:sz w:val="24"/>
          <w:szCs w:val="24"/>
        </w:rPr>
        <w:t>t</w:t>
      </w:r>
      <w:r w:rsidRPr="00815D85">
        <w:rPr>
          <w:rFonts w:ascii="Times New Roman" w:hAnsi="Times New Roman" w:cs="Times New Roman"/>
          <w:sz w:val="24"/>
          <w:szCs w:val="24"/>
        </w:rPr>
        <w:t>, gjyqësori, si dhe nga organizata</w:t>
      </w:r>
      <w:r w:rsidR="003C6A47" w:rsidRPr="00815D85">
        <w:rPr>
          <w:rFonts w:ascii="Times New Roman" w:hAnsi="Times New Roman" w:cs="Times New Roman"/>
          <w:sz w:val="24"/>
          <w:szCs w:val="24"/>
        </w:rPr>
        <w:t>t</w:t>
      </w:r>
      <w:r w:rsidRPr="00815D85">
        <w:rPr>
          <w:rFonts w:ascii="Times New Roman" w:hAnsi="Times New Roman" w:cs="Times New Roman"/>
          <w:sz w:val="24"/>
          <w:szCs w:val="24"/>
        </w:rPr>
        <w:t xml:space="preserve"> private.</w:t>
      </w:r>
    </w:p>
    <w:p w14:paraId="3E9F0918" w14:textId="77777777" w:rsidR="0019163A" w:rsidRPr="00815D85" w:rsidRDefault="0019163A" w:rsidP="008611B6">
      <w:pPr>
        <w:tabs>
          <w:tab w:val="left" w:pos="720"/>
        </w:tabs>
        <w:snapToGrid w:val="0"/>
        <w:ind w:left="720"/>
        <w:jc w:val="both"/>
        <w:rPr>
          <w:rFonts w:ascii="Times New Roman" w:eastAsia="Times New Roman" w:hAnsi="Times New Roman" w:cs="Times New Roman"/>
          <w:sz w:val="24"/>
          <w:szCs w:val="24"/>
        </w:rPr>
      </w:pPr>
    </w:p>
    <w:p w14:paraId="762CBAA0"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Anëtarët e grupit të punës duhet të zgjidhen në bazë të njohurive për çështjen, prirjes për të punuar në ekip dhe gatishmërisë. Grupi i punës duhet të sigurojë në masën e mundshme përfaqësim të barabartë të gjinive, krahinave, grupmoshave, komunitetit shkencor dhe personave aktiv</w:t>
      </w:r>
      <w:r w:rsidR="003C6A47" w:rsidRPr="00815D85">
        <w:rPr>
          <w:rFonts w:ascii="Times New Roman" w:hAnsi="Times New Roman" w:cs="Times New Roman"/>
          <w:sz w:val="24"/>
          <w:szCs w:val="24"/>
        </w:rPr>
        <w:t>ë</w:t>
      </w:r>
      <w:r w:rsidRPr="00815D85">
        <w:rPr>
          <w:rFonts w:ascii="Times New Roman" w:hAnsi="Times New Roman" w:cs="Times New Roman"/>
          <w:sz w:val="24"/>
          <w:szCs w:val="24"/>
        </w:rPr>
        <w:t xml:space="preserve"> në fushën në fjalë. Grupi i punës duhet të përbëhet gjithashtu nga anëtarë që përfaqësojnë disiplinat kryesore të lidhura me aktivitetet e parashikuara në projektligj, me qëllim që të inkurajohet një qasje ndërdisiplinore.</w:t>
      </w:r>
    </w:p>
    <w:p w14:paraId="2D009552" w14:textId="77777777" w:rsidR="00266DAA" w:rsidRPr="00815D85" w:rsidRDefault="00266DAA" w:rsidP="008611B6">
      <w:pPr>
        <w:widowControl/>
        <w:tabs>
          <w:tab w:val="left" w:pos="720"/>
        </w:tabs>
        <w:autoSpaceDE/>
        <w:autoSpaceDN/>
        <w:snapToGrid w:val="0"/>
        <w:ind w:left="676"/>
        <w:jc w:val="both"/>
        <w:rPr>
          <w:rFonts w:ascii="Times New Roman" w:eastAsia="Times New Roman" w:hAnsi="Times New Roman" w:cs="Times New Roman"/>
          <w:sz w:val="24"/>
          <w:szCs w:val="24"/>
        </w:rPr>
      </w:pPr>
    </w:p>
    <w:p w14:paraId="0A6D34BF"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Grupi i punës mund të përdorë mënyra alternative për të angazhuar ata që kanë njohuri të posaçme të çështjes ose që kanë të ngjarë të preken nga legjislacioni i propozuar. Kështu, grupi i punës mund të takohet me ekspertë, për shembull për të diskutuar çështje të veçanta në hollësi. Komentet e ekspertëve mund të kërkohen kur grupi i punës ka hartuar propozimet e tij.Në mënyrë të ngjashme, mund të konsultohen zyrtarë të autoriteteve të tjera, të cilët nuk janë anëtarë të grupit, në baza </w:t>
      </w:r>
      <w:r w:rsidRPr="00815D85">
        <w:rPr>
          <w:rFonts w:ascii="Times New Roman" w:hAnsi="Times New Roman" w:cs="Times New Roman"/>
          <w:i/>
          <w:sz w:val="24"/>
          <w:szCs w:val="24"/>
        </w:rPr>
        <w:t>ad hoc</w:t>
      </w:r>
      <w:r w:rsidRPr="00815D85">
        <w:rPr>
          <w:rFonts w:ascii="Times New Roman" w:hAnsi="Times New Roman" w:cs="Times New Roman"/>
          <w:sz w:val="24"/>
          <w:szCs w:val="24"/>
        </w:rPr>
        <w:t>.</w:t>
      </w:r>
    </w:p>
    <w:p w14:paraId="1A8D4194"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38199B77"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Sekretariati i një grupi pune duhet të ofrohet nga ministria përgjegjëse për projektin legjislativ</w:t>
      </w:r>
      <w:r w:rsidR="00432A28"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Këto funksione normalisht drejtohen nga personi përgjegjës për projektin. Funksionet e sekretariatit përfshijnë: </w:t>
      </w:r>
    </w:p>
    <w:p w14:paraId="496DEFC2" w14:textId="77777777" w:rsidR="0019163A" w:rsidRPr="00815D85" w:rsidRDefault="0019163A" w:rsidP="008611B6">
      <w:pPr>
        <w:tabs>
          <w:tab w:val="left" w:pos="720"/>
        </w:tabs>
        <w:snapToGrid w:val="0"/>
        <w:ind w:left="720" w:hanging="720"/>
        <w:jc w:val="both"/>
        <w:rPr>
          <w:rFonts w:ascii="Times New Roman" w:eastAsia="Times New Roman" w:hAnsi="Times New Roman" w:cs="Times New Roman"/>
          <w:sz w:val="24"/>
          <w:szCs w:val="24"/>
        </w:rPr>
      </w:pPr>
    </w:p>
    <w:p w14:paraId="1993C2EA" w14:textId="77777777" w:rsidR="0019163A" w:rsidRPr="00815D85" w:rsidRDefault="00042752" w:rsidP="008611B6">
      <w:pPr>
        <w:widowControl/>
        <w:numPr>
          <w:ilvl w:val="0"/>
          <w:numId w:val="19"/>
        </w:numPr>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mbajtjen e një liste të anëtarëve të grupit të punës (emri, detyra, autoriteti/organizata, profesioni, të dhënat e kontaktit);</w:t>
      </w:r>
    </w:p>
    <w:p w14:paraId="54A951E4" w14:textId="77777777" w:rsidR="0019163A" w:rsidRPr="00815D85" w:rsidRDefault="00042752" w:rsidP="008611B6">
      <w:pPr>
        <w:widowControl/>
        <w:numPr>
          <w:ilvl w:val="0"/>
          <w:numId w:val="19"/>
        </w:numPr>
        <w:tabs>
          <w:tab w:val="left" w:pos="1383"/>
        </w:tabs>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hartimin dhe mbajtjen e procesverbaleve të takimeve dhe vendimeve të grupit të punës; </w:t>
      </w:r>
    </w:p>
    <w:p w14:paraId="7EB76B38" w14:textId="77777777" w:rsidR="0019163A" w:rsidRPr="00815D85" w:rsidRDefault="00042752" w:rsidP="008611B6">
      <w:pPr>
        <w:widowControl/>
        <w:numPr>
          <w:ilvl w:val="0"/>
          <w:numId w:val="19"/>
        </w:numPr>
        <w:tabs>
          <w:tab w:val="left" w:pos="1387"/>
        </w:tabs>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hartimin e dokumenteve të punës që paraqesin, ndër të tjera, gjendjen fillestare, përparësitë dhe disavantazhet e alternativave të ndryshme dhe hartimin e dokumenteve të tjera që mundësojnë punimet e grupit të punës; </w:t>
      </w:r>
    </w:p>
    <w:p w14:paraId="5D9949EA" w14:textId="77777777" w:rsidR="0019163A" w:rsidRPr="00815D85" w:rsidRDefault="00042752" w:rsidP="008611B6">
      <w:pPr>
        <w:widowControl/>
        <w:numPr>
          <w:ilvl w:val="0"/>
          <w:numId w:val="19"/>
        </w:numPr>
        <w:tabs>
          <w:tab w:val="left" w:pos="1387"/>
        </w:tabs>
        <w:autoSpaceDE/>
        <w:autoSpaceDN/>
        <w:snapToGrid w:val="0"/>
        <w:ind w:left="108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kryerjen e detyrave të tjera që kërkohen nga grupi i punës.</w:t>
      </w:r>
    </w:p>
    <w:p w14:paraId="5CB57889" w14:textId="77777777" w:rsidR="0019163A" w:rsidRPr="00815D85" w:rsidRDefault="0019163A" w:rsidP="008611B6">
      <w:pPr>
        <w:tabs>
          <w:tab w:val="left" w:pos="720"/>
        </w:tabs>
        <w:snapToGrid w:val="0"/>
        <w:ind w:left="720" w:hanging="720"/>
        <w:rPr>
          <w:rFonts w:ascii="Times New Roman" w:eastAsia="Times New Roman" w:hAnsi="Times New Roman" w:cs="Times New Roman"/>
          <w:sz w:val="24"/>
          <w:szCs w:val="24"/>
        </w:rPr>
      </w:pPr>
    </w:p>
    <w:p w14:paraId="38DE1A81"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Grupi i punës raporton tek autoriteti që e ka ngritur atë, zakonisht pranë ministri përgjegjës. Megjithatë, mund të parashikohet një shkallë pavarësie nga ministria duke detyruar grupin e punës të raportojë direkt tek Këshilli i Ministrave. </w:t>
      </w:r>
    </w:p>
    <w:p w14:paraId="3BAB8E92" w14:textId="77777777" w:rsidR="00266DAA" w:rsidRPr="00815D85" w:rsidRDefault="00266DAA" w:rsidP="008611B6">
      <w:pPr>
        <w:widowControl/>
        <w:tabs>
          <w:tab w:val="left" w:pos="720"/>
        </w:tabs>
        <w:autoSpaceDE/>
        <w:autoSpaceDN/>
        <w:snapToGrid w:val="0"/>
        <w:ind w:left="676"/>
        <w:jc w:val="both"/>
        <w:rPr>
          <w:rFonts w:ascii="Times New Roman" w:eastAsia="Times New Roman" w:hAnsi="Times New Roman" w:cs="Times New Roman"/>
          <w:sz w:val="24"/>
          <w:szCs w:val="24"/>
        </w:rPr>
      </w:pPr>
    </w:p>
    <w:p w14:paraId="3F894A5C"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Në bazë të raportit, institucioni përgjegjës vendos për procedurat vijuese në lidhje me projektin legjislativ, si dhe nëse raporti i grupit të punës duhet publikuar ose jo.</w:t>
      </w:r>
    </w:p>
    <w:p w14:paraId="10F684AA" w14:textId="77777777" w:rsidR="0019163A" w:rsidRPr="00815D85" w:rsidRDefault="0019163A" w:rsidP="008611B6">
      <w:pPr>
        <w:snapToGrid w:val="0"/>
        <w:ind w:right="-40"/>
        <w:rPr>
          <w:rFonts w:ascii="Times New Roman" w:eastAsia="Times New Roman" w:hAnsi="Times New Roman" w:cs="Times New Roman"/>
          <w:b/>
          <w:sz w:val="24"/>
          <w:szCs w:val="24"/>
        </w:rPr>
      </w:pPr>
    </w:p>
    <w:p w14:paraId="5C4C2E0B" w14:textId="77777777" w:rsidR="0019163A" w:rsidRPr="00815D85" w:rsidRDefault="00042752" w:rsidP="008611B6">
      <w:pPr>
        <w:widowControl/>
        <w:numPr>
          <w:ilvl w:val="1"/>
          <w:numId w:val="16"/>
        </w:numPr>
        <w:tabs>
          <w:tab w:val="left" w:pos="1440"/>
        </w:tabs>
        <w:autoSpaceDE/>
        <w:autoSpaceDN/>
        <w:snapToGrid w:val="0"/>
        <w:ind w:left="1440" w:right="-40"/>
        <w:rPr>
          <w:rFonts w:ascii="Times New Roman" w:eastAsia="Times New Roman" w:hAnsi="Times New Roman" w:cs="Times New Roman"/>
          <w:b/>
          <w:sz w:val="24"/>
          <w:szCs w:val="24"/>
        </w:rPr>
      </w:pPr>
      <w:r w:rsidRPr="00815D85">
        <w:rPr>
          <w:rFonts w:ascii="Times New Roman" w:hAnsi="Times New Roman" w:cs="Times New Roman"/>
          <w:b/>
          <w:bCs/>
          <w:sz w:val="24"/>
          <w:szCs w:val="24"/>
        </w:rPr>
        <w:t>Konsultimi</w:t>
      </w:r>
    </w:p>
    <w:p w14:paraId="718F565A"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22F0AC4A"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Ministria që merr iniciativën për propozimin e një akti ligjor duhet të dërgojë projektaktin së bashku me relacionin shpjegues përobjektin, qëllimin dhe përmbajtjen e projektaktit tek ministritë dhe institucioneve të tjera të interesuara.</w:t>
      </w:r>
      <w:r w:rsidRPr="00815D85">
        <w:rPr>
          <w:rFonts w:ascii="Times New Roman" w:eastAsia="Times New Roman" w:hAnsi="Times New Roman" w:cs="Times New Roman"/>
          <w:sz w:val="24"/>
          <w:szCs w:val="24"/>
          <w:vertAlign w:val="superscript"/>
        </w:rPr>
        <w:footnoteReference w:id="154"/>
      </w:r>
    </w:p>
    <w:p w14:paraId="060E5473" w14:textId="77777777" w:rsidR="00266DAA" w:rsidRPr="00815D85" w:rsidRDefault="00266DAA" w:rsidP="008611B6">
      <w:pPr>
        <w:widowControl/>
        <w:tabs>
          <w:tab w:val="left" w:pos="720"/>
        </w:tabs>
        <w:autoSpaceDE/>
        <w:autoSpaceDN/>
        <w:snapToGrid w:val="0"/>
        <w:ind w:left="676"/>
        <w:jc w:val="both"/>
        <w:rPr>
          <w:rFonts w:ascii="Times New Roman" w:eastAsia="Times New Roman" w:hAnsi="Times New Roman" w:cs="Times New Roman"/>
          <w:sz w:val="24"/>
          <w:szCs w:val="24"/>
        </w:rPr>
      </w:pPr>
    </w:p>
    <w:p w14:paraId="6ECA70C7"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Ministria përgjegjëse është e detyruar të paraqesë projektaktin tek Ministria e Drejtësisë për të marrë mendim mbi ligjshmërinë e formës dhe përmbajtjes së ligjit, me përjashtim të atyre me karakter individual.</w:t>
      </w:r>
      <w:r w:rsidRPr="00815D85">
        <w:rPr>
          <w:rStyle w:val="FootnoteReference"/>
          <w:rFonts w:ascii="Times New Roman" w:eastAsia="Times New Roman" w:hAnsi="Times New Roman" w:cs="Times New Roman"/>
          <w:sz w:val="24"/>
          <w:szCs w:val="24"/>
        </w:rPr>
        <w:footnoteReference w:id="155"/>
      </w:r>
    </w:p>
    <w:p w14:paraId="67557A8D" w14:textId="77777777" w:rsidR="00266DAA" w:rsidRPr="00815D85" w:rsidRDefault="00266DAA" w:rsidP="008611B6">
      <w:pPr>
        <w:widowControl/>
        <w:tabs>
          <w:tab w:val="left" w:pos="720"/>
        </w:tabs>
        <w:autoSpaceDE/>
        <w:autoSpaceDN/>
        <w:snapToGrid w:val="0"/>
        <w:ind w:left="676"/>
        <w:jc w:val="both"/>
        <w:rPr>
          <w:rFonts w:ascii="Times New Roman" w:eastAsia="Times New Roman" w:hAnsi="Times New Roman" w:cs="Times New Roman"/>
          <w:sz w:val="24"/>
          <w:szCs w:val="24"/>
        </w:rPr>
      </w:pPr>
    </w:p>
    <w:p w14:paraId="554B6197"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Projektaktet me implikime ekonomike apo financiare duhet të dërgohenedhe në ministritë përgjegjëse për financat dhe ekonominë,</w:t>
      </w:r>
      <w:r w:rsidRPr="00815D85">
        <w:rPr>
          <w:rFonts w:ascii="Times New Roman" w:eastAsia="Times New Roman" w:hAnsi="Times New Roman" w:cs="Times New Roman"/>
          <w:sz w:val="24"/>
          <w:szCs w:val="24"/>
          <w:vertAlign w:val="superscript"/>
        </w:rPr>
        <w:footnoteReference w:id="156"/>
      </w:r>
      <w:r w:rsidRPr="00815D85">
        <w:rPr>
          <w:rFonts w:ascii="Times New Roman" w:hAnsi="Times New Roman" w:cs="Times New Roman"/>
          <w:sz w:val="24"/>
          <w:szCs w:val="24"/>
        </w:rPr>
        <w:t>apo tek të dyja ministritë.</w:t>
      </w:r>
      <w:r w:rsidRPr="00815D85">
        <w:rPr>
          <w:rStyle w:val="FootnoteReference"/>
          <w:rFonts w:ascii="Times New Roman" w:hAnsi="Times New Roman" w:cs="Times New Roman"/>
          <w:sz w:val="24"/>
          <w:szCs w:val="24"/>
        </w:rPr>
        <w:footnoteReference w:id="157"/>
      </w:r>
      <w:r w:rsidR="00453BB6"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Projektaktet duhen dërguar edhe në ministrinë përgjegjëse për integrimin, e cila ka detyrimin që të vlerësojë përputhshmërinë e tyre me </w:t>
      </w:r>
      <w:r w:rsidRPr="00815D85">
        <w:rPr>
          <w:rFonts w:ascii="Times New Roman" w:hAnsi="Times New Roman" w:cs="Times New Roman"/>
          <w:i/>
          <w:sz w:val="24"/>
          <w:szCs w:val="24"/>
        </w:rPr>
        <w:t>acquis-në</w:t>
      </w:r>
      <w:r w:rsidRPr="00815D85">
        <w:rPr>
          <w:rFonts w:ascii="Times New Roman" w:hAnsi="Times New Roman" w:cs="Times New Roman"/>
          <w:sz w:val="24"/>
          <w:szCs w:val="24"/>
        </w:rPr>
        <w:t xml:space="preserve"> e BE-së.</w:t>
      </w:r>
      <w:r w:rsidRPr="00815D85">
        <w:rPr>
          <w:rFonts w:ascii="Times New Roman" w:eastAsia="Times New Roman" w:hAnsi="Times New Roman" w:cs="Times New Roman"/>
          <w:sz w:val="24"/>
          <w:szCs w:val="24"/>
          <w:vertAlign w:val="superscript"/>
        </w:rPr>
        <w:footnoteReference w:id="158"/>
      </w:r>
    </w:p>
    <w:p w14:paraId="47EBCD0D" w14:textId="77777777" w:rsidR="0019163A" w:rsidRPr="00815D85" w:rsidRDefault="0019163A" w:rsidP="008611B6">
      <w:pPr>
        <w:tabs>
          <w:tab w:val="left" w:pos="720"/>
        </w:tabs>
        <w:snapToGrid w:val="0"/>
        <w:ind w:left="720"/>
        <w:jc w:val="both"/>
        <w:rPr>
          <w:rFonts w:ascii="Times New Roman" w:eastAsia="Times New Roman" w:hAnsi="Times New Roman" w:cs="Times New Roman"/>
          <w:sz w:val="24"/>
          <w:szCs w:val="24"/>
        </w:rPr>
      </w:pPr>
    </w:p>
    <w:p w14:paraId="3C26347B"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të promovuar një vendimmarrje të hapur, transparente dhe demokratike, është e rëndësishme që qytetarët të kenë qasje të gjerë dhe informacion mbi legjislacionin.</w:t>
      </w:r>
      <w:r w:rsidRPr="00815D85">
        <w:rPr>
          <w:rFonts w:ascii="Times New Roman" w:eastAsia="Times New Roman" w:hAnsi="Times New Roman" w:cs="Times New Roman"/>
          <w:sz w:val="24"/>
          <w:szCs w:val="24"/>
          <w:vertAlign w:val="superscript"/>
        </w:rPr>
        <w:footnoteReference w:id="159"/>
      </w:r>
      <w:r w:rsidRPr="00815D85">
        <w:rPr>
          <w:rFonts w:ascii="Times New Roman" w:hAnsi="Times New Roman" w:cs="Times New Roman"/>
          <w:sz w:val="24"/>
          <w:szCs w:val="24"/>
        </w:rPr>
        <w:t xml:space="preserve"> L</w:t>
      </w:r>
      <w:r w:rsidR="00555136" w:rsidRPr="00815D85">
        <w:rPr>
          <w:rFonts w:ascii="Times New Roman" w:hAnsi="Times New Roman" w:cs="Times New Roman"/>
          <w:sz w:val="24"/>
          <w:szCs w:val="24"/>
        </w:rPr>
        <w:t>NJKP-ja</w:t>
      </w:r>
      <w:r w:rsidRPr="00815D85">
        <w:rPr>
          <w:rFonts w:ascii="Times New Roman" w:eastAsia="Times New Roman" w:hAnsi="Times New Roman" w:cs="Times New Roman"/>
          <w:sz w:val="24"/>
          <w:szCs w:val="24"/>
          <w:vertAlign w:val="superscript"/>
        </w:rPr>
        <w:footnoteReference w:id="160"/>
      </w:r>
      <w:r w:rsidRPr="00815D85">
        <w:rPr>
          <w:rFonts w:ascii="Times New Roman" w:hAnsi="Times New Roman" w:cs="Times New Roman"/>
          <w:sz w:val="24"/>
          <w:szCs w:val="24"/>
        </w:rPr>
        <w:t xml:space="preserve"> siguron pjesëmarrjen e plotë të publikut në procesin e hartimit dhe miratimit të legjislacionit.</w:t>
      </w:r>
    </w:p>
    <w:p w14:paraId="20B81479"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50F62BDD"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Konsultimi i jashtëm luan një rol të rëndësishëm në ruajtjen e cilësisë teknike të legjislacionit. Për shkak të diversitetit në rritje të proceseve shoqërore dhe ekonomike, kuadri ligjor rregullator përkatës po bëhet vazhdimisht më kompleks. Legjislatori përballet me rreziqe gjithnjë e më të mëdha të gabimeve ose llogarive të gabuara në hartimin e normave ligjore. Konsultimi me palët e interesuara gjatë procesit legjislativ është një mënyrë e</w:t>
      </w:r>
      <w:r w:rsidR="007020E5" w:rsidRPr="00815D85">
        <w:rPr>
          <w:rFonts w:ascii="Times New Roman" w:hAnsi="Times New Roman" w:cs="Times New Roman"/>
          <w:sz w:val="24"/>
          <w:szCs w:val="24"/>
        </w:rPr>
        <w:t xml:space="preserve"> dukshme</w:t>
      </w:r>
      <w:r w:rsidRPr="00815D85">
        <w:rPr>
          <w:rFonts w:ascii="Times New Roman" w:hAnsi="Times New Roman" w:cs="Times New Roman"/>
          <w:sz w:val="24"/>
          <w:szCs w:val="24"/>
        </w:rPr>
        <w:t>për përballimin e këtij problemi.</w:t>
      </w:r>
    </w:p>
    <w:p w14:paraId="0EFDA92F"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34503921"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Palët e interesuara në procesin e njoftimit dhe të konsultimit publik janë</w:t>
      </w:r>
      <w:r w:rsidRPr="00815D85">
        <w:rPr>
          <w:rFonts w:ascii="Times New Roman" w:eastAsia="Times New Roman" w:hAnsi="Times New Roman" w:cs="Times New Roman"/>
          <w:sz w:val="24"/>
          <w:szCs w:val="24"/>
          <w:vertAlign w:val="superscript"/>
        </w:rPr>
        <w:footnoteReference w:id="161"/>
      </w:r>
      <w:r w:rsidRPr="00815D85">
        <w:rPr>
          <w:rFonts w:ascii="Times New Roman" w:hAnsi="Times New Roman" w:cs="Times New Roman"/>
          <w:sz w:val="24"/>
          <w:szCs w:val="24"/>
        </w:rPr>
        <w:t>:</w:t>
      </w:r>
    </w:p>
    <w:p w14:paraId="04AC84A7"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6969B017" w14:textId="77777777" w:rsidR="0019163A" w:rsidRPr="00815D85" w:rsidRDefault="00042752" w:rsidP="008611B6">
      <w:pPr>
        <w:widowControl/>
        <w:numPr>
          <w:ilvl w:val="0"/>
          <w:numId w:val="23"/>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organet publike;</w:t>
      </w:r>
    </w:p>
    <w:p w14:paraId="16954FC1" w14:textId="77777777" w:rsidR="0019163A" w:rsidRPr="00815D85" w:rsidRDefault="00042752" w:rsidP="008611B6">
      <w:pPr>
        <w:widowControl/>
        <w:numPr>
          <w:ilvl w:val="0"/>
          <w:numId w:val="23"/>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shtetasit e Republikës së Shqipërisë dhe grupet e interesit;</w:t>
      </w:r>
    </w:p>
    <w:p w14:paraId="79215A14" w14:textId="77777777" w:rsidR="0019163A" w:rsidRPr="00815D85" w:rsidRDefault="00042752" w:rsidP="008611B6">
      <w:pPr>
        <w:widowControl/>
        <w:numPr>
          <w:ilvl w:val="0"/>
          <w:numId w:val="23"/>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personat fizikë të huaj me vendqëndrim të përhershëm në Republikën e Shqipërisë</w:t>
      </w:r>
      <w:r w:rsidR="00661FE8" w:rsidRPr="00815D85">
        <w:rPr>
          <w:rFonts w:ascii="Times New Roman" w:hAnsi="Times New Roman" w:cs="Times New Roman"/>
          <w:sz w:val="24"/>
          <w:szCs w:val="24"/>
        </w:rPr>
        <w:t>;</w:t>
      </w:r>
    </w:p>
    <w:p w14:paraId="0F89AF99" w14:textId="77777777" w:rsidR="0019163A" w:rsidRPr="00815D85" w:rsidRDefault="00042752" w:rsidP="008611B6">
      <w:pPr>
        <w:widowControl/>
        <w:numPr>
          <w:ilvl w:val="0"/>
          <w:numId w:val="23"/>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personat juridikë të huaj, të regjistruar në Republikën e Shqipërisë. Personat e tjerë të huaj mund të marrin pjesë në procesin e konsultimit, në përputhje me marrëveshjet ndërkombëtare ose me kërkesë të drejtpërdrejtë të organeve publike, kur e çmojnë të nevojshme.</w:t>
      </w:r>
    </w:p>
    <w:p w14:paraId="30223DA6" w14:textId="77777777" w:rsidR="00266DAA" w:rsidRPr="00815D85" w:rsidRDefault="00266DAA" w:rsidP="008611B6">
      <w:pPr>
        <w:widowControl/>
        <w:autoSpaceDE/>
        <w:autoSpaceDN/>
        <w:snapToGrid w:val="0"/>
        <w:ind w:left="1080"/>
        <w:jc w:val="both"/>
        <w:rPr>
          <w:rFonts w:ascii="Times New Roman" w:eastAsia="Times New Roman" w:hAnsi="Times New Roman" w:cs="Times New Roman"/>
          <w:sz w:val="24"/>
          <w:szCs w:val="24"/>
        </w:rPr>
      </w:pPr>
    </w:p>
    <w:p w14:paraId="2CA3E492"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Njoftimi për projektaktet që do t'i nënshtrohen procedurës së konsultimit publik bëhet përmes</w:t>
      </w:r>
      <w:r w:rsidR="00453BB6" w:rsidRPr="00815D85">
        <w:rPr>
          <w:rFonts w:ascii="Times New Roman" w:hAnsi="Times New Roman" w:cs="Times New Roman"/>
          <w:sz w:val="24"/>
          <w:szCs w:val="24"/>
        </w:rPr>
        <w:t xml:space="preserve"> </w:t>
      </w:r>
      <w:r w:rsidRPr="00815D85">
        <w:rPr>
          <w:rFonts w:ascii="Times New Roman" w:hAnsi="Times New Roman" w:cs="Times New Roman"/>
          <w:sz w:val="24"/>
          <w:szCs w:val="24"/>
        </w:rPr>
        <w:t>regjistrit elektronik, i cili është i aksesueshëm tek</w:t>
      </w:r>
      <w:r w:rsidR="00453BB6" w:rsidRPr="00815D85">
        <w:rPr>
          <w:rFonts w:ascii="Times New Roman" w:hAnsi="Times New Roman" w:cs="Times New Roman"/>
          <w:sz w:val="24"/>
          <w:szCs w:val="24"/>
        </w:rPr>
        <w:t xml:space="preserve"> </w:t>
      </w:r>
      <w:hyperlink r:id="rId16" w:history="1">
        <w:r w:rsidRPr="00815D85">
          <w:rPr>
            <w:rStyle w:val="Hyperlink"/>
            <w:rFonts w:ascii="Times New Roman" w:hAnsi="Times New Roman" w:cs="Times New Roman"/>
            <w:sz w:val="24"/>
            <w:szCs w:val="24"/>
          </w:rPr>
          <w:t>www.konsultimipublik.gov.al</w:t>
        </w:r>
      </w:hyperlink>
      <w:r w:rsidRPr="00815D85">
        <w:rPr>
          <w:rFonts w:ascii="Times New Roman" w:hAnsi="Times New Roman" w:cs="Times New Roman"/>
          <w:sz w:val="24"/>
          <w:szCs w:val="24"/>
        </w:rPr>
        <w:t>.</w:t>
      </w:r>
      <w:r w:rsidRPr="00815D85">
        <w:rPr>
          <w:rFonts w:ascii="Times New Roman" w:eastAsia="Times New Roman" w:hAnsi="Times New Roman" w:cs="Times New Roman"/>
          <w:sz w:val="24"/>
          <w:szCs w:val="24"/>
          <w:vertAlign w:val="superscript"/>
        </w:rPr>
        <w:footnoteReference w:id="162"/>
      </w:r>
      <w:r w:rsidR="00453BB6" w:rsidRPr="00815D85">
        <w:rPr>
          <w:rFonts w:ascii="Times New Roman" w:hAnsi="Times New Roman" w:cs="Times New Roman"/>
          <w:sz w:val="24"/>
          <w:szCs w:val="24"/>
        </w:rPr>
        <w:t xml:space="preserve"> </w:t>
      </w:r>
      <w:r w:rsidRPr="00815D85">
        <w:rPr>
          <w:rFonts w:ascii="Times New Roman" w:hAnsi="Times New Roman" w:cs="Times New Roman"/>
          <w:sz w:val="24"/>
          <w:szCs w:val="24"/>
        </w:rPr>
        <w:t>Organi publik, në raste të veçanta, mund të mbledhë informacione dhe/ose opinione paraprake nga grupet e interesit përpara se të nisë procesin e hartimit të aktit përkatës.</w:t>
      </w:r>
      <w:r w:rsidRPr="00815D85">
        <w:rPr>
          <w:rStyle w:val="FootnoteReference"/>
          <w:rFonts w:ascii="Times New Roman" w:hAnsi="Times New Roman" w:cs="Times New Roman"/>
          <w:sz w:val="24"/>
          <w:szCs w:val="24"/>
        </w:rPr>
        <w:footnoteReference w:id="163"/>
      </w:r>
      <w:r w:rsidRPr="00815D85">
        <w:rPr>
          <w:rFonts w:ascii="Times New Roman" w:hAnsi="Times New Roman" w:cs="Times New Roman"/>
          <w:sz w:val="24"/>
          <w:szCs w:val="24"/>
        </w:rPr>
        <w:t xml:space="preserve"> Në të kundërt, konsultimi publik mund të ndërmerret pas përfundimit të projektaktit nga strukturat përkatëse dhe para dërgimit në Këshillin e Ministrave.</w:t>
      </w:r>
    </w:p>
    <w:p w14:paraId="268471A8" w14:textId="77777777" w:rsidR="0019163A" w:rsidRPr="00815D85" w:rsidRDefault="0019163A" w:rsidP="008611B6">
      <w:pPr>
        <w:tabs>
          <w:tab w:val="left" w:pos="720"/>
        </w:tabs>
        <w:snapToGrid w:val="0"/>
        <w:ind w:left="720"/>
        <w:jc w:val="both"/>
        <w:rPr>
          <w:rFonts w:ascii="Times New Roman" w:eastAsia="Times New Roman" w:hAnsi="Times New Roman" w:cs="Times New Roman"/>
          <w:sz w:val="24"/>
          <w:szCs w:val="24"/>
        </w:rPr>
      </w:pPr>
    </w:p>
    <w:p w14:paraId="420911D9"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Palëve të interesuara u jepet koha e arsyeshme për të dërguar pranë organit publik vendimmarrës komentet dhe rekomandimet e tyre:</w:t>
      </w:r>
      <w:r w:rsidRPr="00815D85">
        <w:rPr>
          <w:rFonts w:ascii="Times New Roman" w:eastAsia="Times New Roman" w:hAnsi="Times New Roman" w:cs="Times New Roman"/>
          <w:sz w:val="24"/>
          <w:szCs w:val="24"/>
          <w:vertAlign w:val="superscript"/>
        </w:rPr>
        <w:footnoteReference w:id="164"/>
      </w:r>
    </w:p>
    <w:p w14:paraId="70FE872C" w14:textId="77777777" w:rsidR="0019163A" w:rsidRPr="00815D85" w:rsidRDefault="0019163A" w:rsidP="008611B6">
      <w:pPr>
        <w:tabs>
          <w:tab w:val="left" w:pos="720"/>
        </w:tabs>
        <w:snapToGrid w:val="0"/>
        <w:jc w:val="both"/>
        <w:rPr>
          <w:rFonts w:ascii="Times New Roman" w:eastAsia="Times New Roman" w:hAnsi="Times New Roman" w:cs="Times New Roman"/>
          <w:sz w:val="24"/>
          <w:szCs w:val="24"/>
        </w:rPr>
      </w:pPr>
    </w:p>
    <w:p w14:paraId="6F949EEA" w14:textId="77777777" w:rsidR="0019163A" w:rsidRPr="00815D85" w:rsidRDefault="00042752" w:rsidP="008611B6">
      <w:pPr>
        <w:widowControl/>
        <w:numPr>
          <w:ilvl w:val="0"/>
          <w:numId w:val="24"/>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brenda 20 ditëve pune nga data e njoftimit për procesin e njoftimit paraprak;</w:t>
      </w:r>
    </w:p>
    <w:p w14:paraId="33A161A2" w14:textId="77777777" w:rsidR="0019163A" w:rsidRPr="00815D85" w:rsidRDefault="00042752" w:rsidP="008611B6">
      <w:pPr>
        <w:widowControl/>
        <w:numPr>
          <w:ilvl w:val="0"/>
          <w:numId w:val="24"/>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brenda 20 ditëve pune nga data e njoftimit për procesin e njoftimit e të konsultimit publik</w:t>
      </w:r>
      <w:r w:rsidR="00081FE3" w:rsidRPr="00815D85">
        <w:rPr>
          <w:rFonts w:ascii="Times New Roman" w:hAnsi="Times New Roman" w:cs="Times New Roman"/>
          <w:sz w:val="24"/>
          <w:szCs w:val="24"/>
        </w:rPr>
        <w:t>;</w:t>
      </w:r>
    </w:p>
    <w:p w14:paraId="512B499C" w14:textId="77777777" w:rsidR="0019163A" w:rsidRPr="00815D85" w:rsidRDefault="00042752" w:rsidP="008611B6">
      <w:pPr>
        <w:widowControl/>
        <w:numPr>
          <w:ilvl w:val="0"/>
          <w:numId w:val="24"/>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deri në 40 ditë pune nga data e njoftimit për akte veçanërisht komplekse ose të rëndësishme.</w:t>
      </w:r>
    </w:p>
    <w:p w14:paraId="04B3C3A3" w14:textId="77777777" w:rsidR="00D3333B" w:rsidRPr="00815D85" w:rsidRDefault="00D3333B" w:rsidP="008611B6">
      <w:pPr>
        <w:tabs>
          <w:tab w:val="left" w:pos="720"/>
        </w:tabs>
        <w:snapToGrid w:val="0"/>
        <w:jc w:val="both"/>
        <w:rPr>
          <w:rFonts w:ascii="Times New Roman" w:eastAsia="Times New Roman" w:hAnsi="Times New Roman" w:cs="Times New Roman"/>
          <w:sz w:val="24"/>
          <w:szCs w:val="24"/>
        </w:rPr>
      </w:pPr>
    </w:p>
    <w:p w14:paraId="7F64EF25"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Komentet e parasht</w:t>
      </w:r>
      <w:r w:rsidR="00081FE3" w:rsidRPr="00815D85">
        <w:rPr>
          <w:rFonts w:ascii="Times New Roman" w:hAnsi="Times New Roman" w:cs="Times New Roman"/>
          <w:sz w:val="24"/>
          <w:szCs w:val="24"/>
        </w:rPr>
        <w:t>ruara si rezultat i konsultimit</w:t>
      </w:r>
      <w:r w:rsidR="00BA3BE1" w:rsidRPr="00815D85">
        <w:rPr>
          <w:rFonts w:ascii="Times New Roman" w:hAnsi="Times New Roman" w:cs="Times New Roman"/>
          <w:sz w:val="24"/>
          <w:szCs w:val="24"/>
        </w:rPr>
        <w:t xml:space="preserve"> </w:t>
      </w:r>
      <w:r w:rsidRPr="00815D85">
        <w:rPr>
          <w:rFonts w:ascii="Times New Roman" w:hAnsi="Times New Roman" w:cs="Times New Roman"/>
          <w:sz w:val="24"/>
          <w:szCs w:val="24"/>
        </w:rPr>
        <w:t>duhet të analizohen në mënyrë të kujdesshme. Komentet e bëra mund të jenë tepër të vlefshme për përmirësimin e një projektakti, veçanërisht kur ato lidhen me përmbajtjen e një teksti ligjor të propozuar.</w:t>
      </w:r>
    </w:p>
    <w:p w14:paraId="5E3761B7"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0DAC8C50" w14:textId="77777777" w:rsidR="003846CB" w:rsidRPr="00815D85" w:rsidRDefault="00042752" w:rsidP="008611B6">
      <w:pPr>
        <w:widowControl/>
        <w:numPr>
          <w:ilvl w:val="0"/>
          <w:numId w:val="139"/>
        </w:numPr>
        <w:tabs>
          <w:tab w:val="left" w:pos="720"/>
        </w:tabs>
        <w:autoSpaceDE/>
        <w:autoSpaceDN/>
        <w:snapToGrid w:val="0"/>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vlerësimin e komenteve është e nevojshme të merret në konsideratë fizibiliteti objektiv i propozimeve të bëra; si qëndrojnë këto propozime në lidhje me propozimet e tjera të parashtruara dhe sa e lehtë do të ishte të përfshihen ato në strukturën e propozuar të projektligjit. Mund të jetë gjithashtu me vend që të mbahen parasysh kualifikimet dhe eksperienca, statusi i përfaqësimit dhe ndonjë motivim tjetër i dukshëm i autorit të komenteve.</w:t>
      </w:r>
    </w:p>
    <w:p w14:paraId="2F8FA2F1" w14:textId="77777777" w:rsidR="00266DAA" w:rsidRPr="00815D85" w:rsidRDefault="00266DAA" w:rsidP="008611B6">
      <w:pPr>
        <w:widowControl/>
        <w:tabs>
          <w:tab w:val="left" w:pos="720"/>
        </w:tabs>
        <w:autoSpaceDE/>
        <w:autoSpaceDN/>
        <w:snapToGrid w:val="0"/>
        <w:ind w:left="720"/>
        <w:jc w:val="both"/>
        <w:rPr>
          <w:rFonts w:ascii="Times New Roman" w:eastAsia="Times New Roman" w:hAnsi="Times New Roman" w:cs="Times New Roman"/>
          <w:sz w:val="24"/>
          <w:szCs w:val="24"/>
        </w:rPr>
      </w:pPr>
    </w:p>
    <w:p w14:paraId="346AD523" w14:textId="77777777" w:rsidR="00266DAA" w:rsidRPr="00815D85" w:rsidRDefault="00042752" w:rsidP="008611B6">
      <w:pPr>
        <w:widowControl/>
        <w:numPr>
          <w:ilvl w:val="0"/>
          <w:numId w:val="139"/>
        </w:numPr>
        <w:tabs>
          <w:tab w:val="left" w:pos="720"/>
        </w:tabs>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Shqyrtimi i komenteve dhe rekomandimeve kryhet nga organi publik përgjegjës për hartimin e projektaktit, i cili vendos për pranimin ose refuzimin e rekomandimeve të marra nga palët e interesuara të konsultuara.</w:t>
      </w:r>
      <w:r w:rsidRPr="00815D85">
        <w:rPr>
          <w:rStyle w:val="FootnoteReference"/>
          <w:rFonts w:ascii="Times New Roman" w:hAnsi="Times New Roman" w:cs="Times New Roman"/>
          <w:sz w:val="24"/>
          <w:szCs w:val="24"/>
        </w:rPr>
        <w:footnoteReference w:id="165"/>
      </w:r>
      <w:r w:rsidRPr="00815D85">
        <w:rPr>
          <w:rFonts w:ascii="Times New Roman" w:hAnsi="Times New Roman" w:cs="Times New Roman"/>
          <w:sz w:val="24"/>
          <w:szCs w:val="24"/>
        </w:rPr>
        <w:t>Projektaktet shoqërohen me një përmbledhje të rekomandimeve të pranuara, si</w:t>
      </w:r>
      <w:r w:rsidR="00467F2F" w:rsidRPr="00815D85">
        <w:rPr>
          <w:rFonts w:ascii="Times New Roman" w:hAnsi="Times New Roman" w:cs="Times New Roman"/>
          <w:sz w:val="24"/>
          <w:szCs w:val="24"/>
        </w:rPr>
        <w:t xml:space="preserve">pas dispozitave të këtij ligji. </w:t>
      </w:r>
      <w:r w:rsidRPr="00815D85">
        <w:rPr>
          <w:rFonts w:ascii="Times New Roman" w:hAnsi="Times New Roman" w:cs="Times New Roman"/>
          <w:sz w:val="24"/>
          <w:szCs w:val="24"/>
        </w:rPr>
        <w:t>Nëse rekomandimet e palëve të interesuara nuk janë pranuar, atëherë organi publik paraqet një përmbledhje të arsyeve për mospranimin e tyre në një nga format e njoftimit,</w:t>
      </w:r>
      <w:r w:rsidR="00BA3BE1" w:rsidRPr="00815D85">
        <w:rPr>
          <w:rFonts w:ascii="Times New Roman" w:hAnsi="Times New Roman" w:cs="Times New Roman"/>
          <w:sz w:val="24"/>
          <w:szCs w:val="24"/>
        </w:rPr>
        <w:t xml:space="preserve"> </w:t>
      </w:r>
      <w:r w:rsidRPr="00815D85">
        <w:rPr>
          <w:rFonts w:ascii="Times New Roman" w:hAnsi="Times New Roman" w:cs="Times New Roman"/>
          <w:sz w:val="24"/>
          <w:szCs w:val="24"/>
        </w:rPr>
        <w:t>që parashikon LN</w:t>
      </w:r>
      <w:r w:rsidR="00C00BA1" w:rsidRPr="00815D85">
        <w:rPr>
          <w:rFonts w:ascii="Times New Roman" w:hAnsi="Times New Roman" w:cs="Times New Roman"/>
          <w:sz w:val="24"/>
          <w:szCs w:val="24"/>
        </w:rPr>
        <w:t>J</w:t>
      </w:r>
      <w:r w:rsidRPr="00815D85">
        <w:rPr>
          <w:rFonts w:ascii="Times New Roman" w:hAnsi="Times New Roman" w:cs="Times New Roman"/>
          <w:sz w:val="24"/>
          <w:szCs w:val="24"/>
        </w:rPr>
        <w:t>K</w:t>
      </w:r>
      <w:r w:rsidR="00BA3BE1" w:rsidRPr="00815D85">
        <w:rPr>
          <w:rFonts w:ascii="Times New Roman" w:hAnsi="Times New Roman" w:cs="Times New Roman"/>
          <w:sz w:val="24"/>
          <w:szCs w:val="24"/>
        </w:rPr>
        <w:t>P</w:t>
      </w:r>
      <w:r w:rsidRPr="00815D85">
        <w:rPr>
          <w:rFonts w:ascii="Times New Roman" w:hAnsi="Times New Roman" w:cs="Times New Roman"/>
          <w:sz w:val="24"/>
          <w:szCs w:val="24"/>
        </w:rPr>
        <w:t>-ja.</w:t>
      </w:r>
      <w:r w:rsidRPr="00815D85">
        <w:rPr>
          <w:rFonts w:ascii="Times New Roman" w:eastAsia="Times New Roman" w:hAnsi="Times New Roman" w:cs="Times New Roman"/>
          <w:sz w:val="24"/>
          <w:szCs w:val="24"/>
          <w:vertAlign w:val="superscript"/>
        </w:rPr>
        <w:footnoteReference w:id="166"/>
      </w:r>
    </w:p>
    <w:p w14:paraId="017F748A"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11A676ED" w14:textId="77777777" w:rsidR="0019163A" w:rsidRPr="00815D85" w:rsidRDefault="00042752" w:rsidP="008611B6">
      <w:pPr>
        <w:pStyle w:val="ListParagraph"/>
        <w:widowControl/>
        <w:numPr>
          <w:ilvl w:val="0"/>
          <w:numId w:val="89"/>
        </w:numPr>
        <w:autoSpaceDE/>
        <w:autoSpaceDN/>
        <w:snapToGrid w:val="0"/>
        <w:ind w:left="1440" w:right="-40" w:hanging="720"/>
        <w:outlineLvl w:val="0"/>
        <w:rPr>
          <w:rFonts w:ascii="Times New Roman" w:eastAsiaTheme="majorEastAsia" w:hAnsi="Times New Roman" w:cs="Times New Roman"/>
          <w:b/>
          <w:bCs/>
          <w:color w:val="2F5496" w:themeColor="accent1" w:themeShade="BF"/>
          <w:sz w:val="24"/>
          <w:szCs w:val="24"/>
        </w:rPr>
      </w:pPr>
      <w:bookmarkStart w:id="7" w:name="_TOC_250015"/>
      <w:bookmarkEnd w:id="7"/>
      <w:r w:rsidRPr="00815D85">
        <w:rPr>
          <w:rFonts w:ascii="Times New Roman" w:hAnsi="Times New Roman" w:cs="Times New Roman"/>
          <w:b/>
          <w:bCs/>
          <w:color w:val="0070C0"/>
          <w:sz w:val="24"/>
          <w:szCs w:val="24"/>
        </w:rPr>
        <w:t>Përdorimi i gjuhës</w:t>
      </w:r>
    </w:p>
    <w:p w14:paraId="3A2D1CB2" w14:textId="77777777" w:rsidR="0019163A" w:rsidRPr="00815D85" w:rsidRDefault="0019163A" w:rsidP="008611B6">
      <w:pPr>
        <w:widowControl/>
        <w:numPr>
          <w:ilvl w:val="0"/>
          <w:numId w:val="25"/>
        </w:numPr>
        <w:autoSpaceDE/>
        <w:autoSpaceDN/>
        <w:jc w:val="both"/>
        <w:rPr>
          <w:rFonts w:ascii="Times New Roman" w:hAnsi="Times New Roman" w:cs="Times New Roman"/>
          <w:b/>
          <w:vanish/>
          <w:sz w:val="24"/>
          <w:szCs w:val="24"/>
        </w:rPr>
      </w:pPr>
    </w:p>
    <w:p w14:paraId="6FB2994A" w14:textId="77777777" w:rsidR="0019163A" w:rsidRPr="00815D85" w:rsidRDefault="0019163A" w:rsidP="008611B6">
      <w:pPr>
        <w:widowControl/>
        <w:numPr>
          <w:ilvl w:val="0"/>
          <w:numId w:val="25"/>
        </w:numPr>
        <w:autoSpaceDE/>
        <w:autoSpaceDN/>
        <w:jc w:val="both"/>
        <w:rPr>
          <w:rFonts w:ascii="Times New Roman" w:hAnsi="Times New Roman" w:cs="Times New Roman"/>
          <w:b/>
          <w:vanish/>
          <w:sz w:val="24"/>
          <w:szCs w:val="24"/>
        </w:rPr>
      </w:pPr>
    </w:p>
    <w:p w14:paraId="31AF8C18" w14:textId="77777777" w:rsidR="0019163A" w:rsidRPr="00815D85" w:rsidRDefault="0019163A" w:rsidP="008611B6">
      <w:pPr>
        <w:widowControl/>
        <w:numPr>
          <w:ilvl w:val="0"/>
          <w:numId w:val="25"/>
        </w:numPr>
        <w:autoSpaceDE/>
        <w:autoSpaceDN/>
        <w:jc w:val="both"/>
        <w:rPr>
          <w:rFonts w:ascii="Times New Roman" w:hAnsi="Times New Roman" w:cs="Times New Roman"/>
          <w:b/>
          <w:vanish/>
          <w:sz w:val="24"/>
          <w:szCs w:val="24"/>
        </w:rPr>
      </w:pPr>
    </w:p>
    <w:p w14:paraId="369E30E3" w14:textId="77777777" w:rsidR="0019163A" w:rsidRPr="00815D85" w:rsidRDefault="0019163A" w:rsidP="008611B6">
      <w:pPr>
        <w:jc w:val="both"/>
        <w:rPr>
          <w:rFonts w:ascii="Times New Roman" w:hAnsi="Times New Roman" w:cs="Times New Roman"/>
          <w:b/>
          <w:sz w:val="24"/>
          <w:szCs w:val="24"/>
        </w:rPr>
      </w:pPr>
    </w:p>
    <w:p w14:paraId="6DC648D5" w14:textId="77777777" w:rsidR="0019163A" w:rsidRPr="00815D85" w:rsidRDefault="00042752" w:rsidP="008611B6">
      <w:pPr>
        <w:widowControl/>
        <w:numPr>
          <w:ilvl w:val="1"/>
          <w:numId w:val="27"/>
        </w:numPr>
        <w:autoSpaceDE/>
        <w:autoSpaceDN/>
        <w:ind w:left="1440" w:hanging="720"/>
        <w:jc w:val="both"/>
        <w:rPr>
          <w:rFonts w:ascii="Times New Roman" w:hAnsi="Times New Roman" w:cs="Times New Roman"/>
          <w:b/>
          <w:sz w:val="24"/>
          <w:szCs w:val="24"/>
        </w:rPr>
      </w:pPr>
      <w:r w:rsidRPr="00815D85">
        <w:rPr>
          <w:rFonts w:ascii="Times New Roman" w:hAnsi="Times New Roman" w:cs="Times New Roman"/>
          <w:b/>
          <w:sz w:val="24"/>
          <w:szCs w:val="24"/>
        </w:rPr>
        <w:t>Qartësia dhe fjalori juridik</w:t>
      </w:r>
    </w:p>
    <w:p w14:paraId="6AE50172" w14:textId="77777777" w:rsidR="0019163A" w:rsidRPr="00815D85" w:rsidRDefault="0019163A" w:rsidP="008611B6">
      <w:pPr>
        <w:ind w:left="720" w:hanging="720"/>
        <w:rPr>
          <w:rFonts w:ascii="Times New Roman" w:hAnsi="Times New Roman" w:cs="Times New Roman"/>
          <w:b/>
          <w:sz w:val="24"/>
          <w:szCs w:val="24"/>
        </w:rPr>
      </w:pPr>
    </w:p>
    <w:p w14:paraId="6E756C2C" w14:textId="77777777" w:rsidR="0019163A" w:rsidRPr="00815D85" w:rsidRDefault="00042752" w:rsidP="008611B6">
      <w:pPr>
        <w:widowControl/>
        <w:numPr>
          <w:ilvl w:val="0"/>
          <w:numId w:val="28"/>
        </w:numPr>
        <w:autoSpaceDE/>
        <w:autoSpaceDN/>
        <w:ind w:left="1080"/>
        <w:jc w:val="both"/>
        <w:rPr>
          <w:rFonts w:ascii="Times New Roman" w:hAnsi="Times New Roman" w:cs="Times New Roman"/>
          <w:sz w:val="24"/>
          <w:szCs w:val="24"/>
        </w:rPr>
      </w:pPr>
      <w:r w:rsidRPr="00815D85">
        <w:rPr>
          <w:rFonts w:ascii="Times New Roman" w:hAnsi="Times New Roman" w:cs="Times New Roman"/>
          <w:sz w:val="24"/>
          <w:szCs w:val="24"/>
        </w:rPr>
        <w:t>Vetëm kur e dise çfarë do të shkruash, do të jesh në gjendje për t’a shkruar atë qartë dhe koncize.</w:t>
      </w:r>
    </w:p>
    <w:p w14:paraId="29C3B445" w14:textId="77777777" w:rsidR="0019163A" w:rsidRPr="00815D85" w:rsidRDefault="00042752" w:rsidP="008611B6">
      <w:pPr>
        <w:widowControl/>
        <w:numPr>
          <w:ilvl w:val="0"/>
          <w:numId w:val="28"/>
        </w:numPr>
        <w:autoSpaceDE/>
        <w:autoSpaceDN/>
        <w:ind w:left="1080"/>
        <w:rPr>
          <w:rFonts w:ascii="Times New Roman" w:hAnsi="Times New Roman" w:cs="Times New Roman"/>
          <w:sz w:val="24"/>
          <w:szCs w:val="24"/>
        </w:rPr>
      </w:pPr>
      <w:r w:rsidRPr="00815D85">
        <w:rPr>
          <w:rFonts w:ascii="Times New Roman" w:hAnsi="Times New Roman" w:cs="Times New Roman"/>
          <w:sz w:val="24"/>
          <w:szCs w:val="24"/>
        </w:rPr>
        <w:t>Përmbajtja e qartë dhe përdorimi i mirë i gjuhës ecin paralelisht.</w:t>
      </w:r>
    </w:p>
    <w:p w14:paraId="53E77E47" w14:textId="77777777" w:rsidR="0019163A" w:rsidRPr="00815D85" w:rsidRDefault="0019163A" w:rsidP="008611B6">
      <w:pPr>
        <w:ind w:left="1080"/>
        <w:rPr>
          <w:rFonts w:ascii="Times New Roman" w:hAnsi="Times New Roman" w:cs="Times New Roman"/>
          <w:sz w:val="24"/>
          <w:szCs w:val="24"/>
        </w:rPr>
      </w:pPr>
    </w:p>
    <w:p w14:paraId="72E44102"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 xml:space="preserve">Disiplina akademike e gjuhësisë vlerëson kuptueshmërinë e një teksti duke përdorur dimensionet e thjeshtësisë, shkurtësisë, koncizitetit, strukturës dhe organizimit. Këto dimensione mund të zbatohen edhe në gjuhën e legjislacionit. Tri aspekte janë të </w:t>
      </w:r>
      <w:r w:rsidRPr="00815D85">
        <w:rPr>
          <w:rFonts w:ascii="Times New Roman" w:hAnsi="Times New Roman" w:cs="Times New Roman"/>
          <w:sz w:val="24"/>
          <w:szCs w:val="24"/>
        </w:rPr>
        <w:lastRenderedPageBreak/>
        <w:t>rëndësishme kur bëhet fjalë për të shkruar tekste të kuptueshme ose për t'i përmirësuar ato nga ana stilistikore, përkatësisht zgjedhja e fjalëve, struktura e fjalive dhe struktura e tekstit.</w:t>
      </w:r>
    </w:p>
    <w:p w14:paraId="399ED40D" w14:textId="77777777" w:rsidR="0019163A" w:rsidRPr="00815D85" w:rsidRDefault="0019163A" w:rsidP="008611B6">
      <w:pPr>
        <w:ind w:left="720" w:hanging="720"/>
        <w:rPr>
          <w:rFonts w:ascii="Times New Roman" w:hAnsi="Times New Roman" w:cs="Times New Roman"/>
          <w:sz w:val="24"/>
          <w:szCs w:val="24"/>
        </w:rPr>
      </w:pPr>
    </w:p>
    <w:p w14:paraId="1D39C6F9" w14:textId="77777777" w:rsidR="00266DAA" w:rsidRPr="00815D85" w:rsidRDefault="00042752" w:rsidP="008611B6">
      <w:pPr>
        <w:widowControl/>
        <w:numPr>
          <w:ilvl w:val="0"/>
          <w:numId w:val="139"/>
        </w:numPr>
        <w:tabs>
          <w:tab w:val="left" w:pos="676"/>
        </w:tabs>
        <w:autoSpaceDE/>
        <w:autoSpaceDN/>
        <w:jc w:val="both"/>
        <w:rPr>
          <w:rFonts w:ascii="Times New Roman" w:hAnsi="Times New Roman" w:cs="Times New Roman"/>
          <w:sz w:val="24"/>
          <w:szCs w:val="24"/>
        </w:rPr>
      </w:pPr>
      <w:r w:rsidRPr="00815D85">
        <w:rPr>
          <w:rFonts w:ascii="Times New Roman" w:hAnsi="Times New Roman" w:cs="Times New Roman"/>
          <w:sz w:val="24"/>
          <w:szCs w:val="24"/>
        </w:rPr>
        <w:t xml:space="preserve">Gjuha e përdorur në tekstet rregullatore duhet të jetë e saktë dhe, për aq sa është e mundur, e kuptueshme për të gjithë. Atyre, </w:t>
      </w:r>
      <w:r w:rsidR="00BA6CFE" w:rsidRPr="00815D85">
        <w:rPr>
          <w:rFonts w:ascii="Times New Roman" w:hAnsi="Times New Roman" w:cs="Times New Roman"/>
          <w:sz w:val="24"/>
          <w:szCs w:val="24"/>
        </w:rPr>
        <w:t>që</w:t>
      </w:r>
      <w:r w:rsidRPr="00815D85">
        <w:rPr>
          <w:rFonts w:ascii="Times New Roman" w:hAnsi="Times New Roman" w:cs="Times New Roman"/>
          <w:sz w:val="24"/>
          <w:szCs w:val="24"/>
        </w:rPr>
        <w:t xml:space="preserve"> u është besuar detyra e hartimit të akteve juridike, duhet të gjejnë ekuilibrin e duhur midis përdorimit të gjuhës, e cila </w:t>
      </w:r>
      <w:r w:rsidR="00BA6CFE" w:rsidRPr="00815D85">
        <w:rPr>
          <w:rFonts w:ascii="Times New Roman" w:hAnsi="Times New Roman" w:cs="Times New Roman"/>
          <w:sz w:val="24"/>
          <w:szCs w:val="24"/>
        </w:rPr>
        <w:t>duhet të jetë</w:t>
      </w:r>
      <w:r w:rsidRPr="00815D85">
        <w:rPr>
          <w:rFonts w:ascii="Times New Roman" w:hAnsi="Times New Roman" w:cs="Times New Roman"/>
          <w:sz w:val="24"/>
          <w:szCs w:val="24"/>
        </w:rPr>
        <w:t xml:space="preserve"> sa më precize të jetë e mundur, duke pasur parasysh lëndën që do të rregullohetdhe qëllimi</w:t>
      </w:r>
      <w:r w:rsidR="00BA6CFE" w:rsidRPr="00815D85">
        <w:rPr>
          <w:rFonts w:ascii="Times New Roman" w:hAnsi="Times New Roman" w:cs="Times New Roman"/>
          <w:sz w:val="24"/>
          <w:szCs w:val="24"/>
        </w:rPr>
        <w:t>n e</w:t>
      </w:r>
      <w:r w:rsidRPr="00815D85">
        <w:rPr>
          <w:rFonts w:ascii="Times New Roman" w:hAnsi="Times New Roman" w:cs="Times New Roman"/>
          <w:sz w:val="24"/>
          <w:szCs w:val="24"/>
        </w:rPr>
        <w:t xml:space="preserve"> legjislacionit. </w:t>
      </w:r>
      <w:r w:rsidR="00BA6CFE" w:rsidRPr="00815D85">
        <w:rPr>
          <w:rFonts w:ascii="Times New Roman" w:hAnsi="Times New Roman" w:cs="Times New Roman"/>
          <w:sz w:val="24"/>
          <w:szCs w:val="24"/>
        </w:rPr>
        <w:t>Të gjithë ata</w:t>
      </w:r>
      <w:r w:rsidRPr="00815D85">
        <w:rPr>
          <w:rFonts w:ascii="Times New Roman" w:hAnsi="Times New Roman" w:cs="Times New Roman"/>
          <w:sz w:val="24"/>
          <w:szCs w:val="24"/>
        </w:rPr>
        <w:t xml:space="preserve"> që preken nga një rregullim i posaçëm duhet të jenë në gjendje të kuptojnë se cila është situata juridike pa pasur nevojë të kërkojnë këshilla juridike dhe më pas të veprojnë në përputhje me rrethanat.</w:t>
      </w:r>
    </w:p>
    <w:p w14:paraId="4C93068A" w14:textId="77777777" w:rsidR="0019163A" w:rsidRPr="00815D85" w:rsidRDefault="0019163A" w:rsidP="008611B6">
      <w:pPr>
        <w:ind w:left="720" w:hanging="720"/>
        <w:rPr>
          <w:rFonts w:ascii="Times New Roman" w:hAnsi="Times New Roman" w:cs="Times New Roman"/>
          <w:sz w:val="24"/>
          <w:szCs w:val="24"/>
        </w:rPr>
      </w:pPr>
    </w:p>
    <w:p w14:paraId="3F6EABEF" w14:textId="77777777" w:rsidR="00266DAA" w:rsidRPr="00815D85" w:rsidRDefault="00042752" w:rsidP="008611B6">
      <w:pPr>
        <w:widowControl/>
        <w:numPr>
          <w:ilvl w:val="0"/>
          <w:numId w:val="139"/>
        </w:numPr>
        <w:tabs>
          <w:tab w:val="left" w:pos="676"/>
        </w:tabs>
        <w:autoSpaceDE/>
        <w:autoSpaceDN/>
        <w:jc w:val="both"/>
        <w:rPr>
          <w:rFonts w:ascii="Times New Roman" w:hAnsi="Times New Roman" w:cs="Times New Roman"/>
          <w:sz w:val="24"/>
          <w:szCs w:val="24"/>
        </w:rPr>
      </w:pPr>
      <w:r w:rsidRPr="00815D85">
        <w:rPr>
          <w:rFonts w:ascii="Times New Roman" w:hAnsi="Times New Roman" w:cs="Times New Roman"/>
          <w:sz w:val="24"/>
          <w:szCs w:val="24"/>
        </w:rPr>
        <w:t xml:space="preserve">Ajo që nënkuptohet me "të gjithë" varet nga grupi i njerëzve të cilëve legjislacioni u </w:t>
      </w:r>
      <w:r w:rsidR="00BA6CFE" w:rsidRPr="00815D85">
        <w:rPr>
          <w:rFonts w:ascii="Times New Roman" w:hAnsi="Times New Roman" w:cs="Times New Roman"/>
          <w:sz w:val="24"/>
          <w:szCs w:val="24"/>
        </w:rPr>
        <w:t>imponon</w:t>
      </w:r>
      <w:r w:rsidRPr="00815D85">
        <w:rPr>
          <w:rFonts w:ascii="Times New Roman" w:hAnsi="Times New Roman" w:cs="Times New Roman"/>
          <w:sz w:val="24"/>
          <w:szCs w:val="24"/>
        </w:rPr>
        <w:t xml:space="preserve"> detyrime ose u jep të drejta. Legjislacioni i cili adreson një grup të gjerë të synuar dhe në këtë mënyrë, në fakt, "të gjithë", siç është Kodi Penal, duhet të jetë i kuptueshëm për këdo me inteligjencë mesatare.</w:t>
      </w:r>
    </w:p>
    <w:p w14:paraId="13C6B476" w14:textId="77777777" w:rsidR="0019163A" w:rsidRPr="00815D85" w:rsidRDefault="0019163A" w:rsidP="008611B6">
      <w:pPr>
        <w:ind w:left="720" w:hanging="720"/>
        <w:jc w:val="both"/>
        <w:rPr>
          <w:rFonts w:ascii="Times New Roman" w:hAnsi="Times New Roman" w:cs="Times New Roman"/>
          <w:sz w:val="24"/>
          <w:szCs w:val="24"/>
        </w:rPr>
      </w:pPr>
    </w:p>
    <w:p w14:paraId="4905D507"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Në rastin e legjislacionit që adreson një grup të kufizuar të synuar, "të gjithë" do t'i referohet kryesisht atyre që punojnë në një fushë ligjore specifike (p.sh. tregtarëve në rastin e Kodit Civil ose gjyqtarëve në rastin e ligjit përpushtetingjyqësor). Në raste të tilla, organi ligjvënës mund të supozojë se subjektet të cilëve u drejtohet legjislacioni kanë ekspertizën e nevojshme. Njerëzit e zakonshëm duhet të paktën të jenë në gjendje të kuptojnë thelbin e përgjithshëm të qëllimit të legjislacionit në fjalë.</w:t>
      </w:r>
    </w:p>
    <w:p w14:paraId="7FCA564A" w14:textId="77777777" w:rsidR="0019163A" w:rsidRPr="00815D85" w:rsidRDefault="0019163A" w:rsidP="008611B6">
      <w:pPr>
        <w:ind w:left="720" w:hanging="720"/>
        <w:rPr>
          <w:rFonts w:ascii="Times New Roman" w:hAnsi="Times New Roman" w:cs="Times New Roman"/>
          <w:sz w:val="24"/>
          <w:szCs w:val="24"/>
        </w:rPr>
      </w:pPr>
    </w:p>
    <w:p w14:paraId="105D528A" w14:textId="77777777" w:rsidR="00266DAA" w:rsidRPr="00815D85" w:rsidRDefault="00042752" w:rsidP="008611B6">
      <w:pPr>
        <w:widowControl/>
        <w:numPr>
          <w:ilvl w:val="0"/>
          <w:numId w:val="139"/>
        </w:numPr>
        <w:tabs>
          <w:tab w:val="left" w:pos="676"/>
        </w:tabs>
        <w:autoSpaceDE/>
        <w:autoSpaceDN/>
        <w:jc w:val="both"/>
        <w:rPr>
          <w:rFonts w:ascii="Times New Roman" w:hAnsi="Times New Roman" w:cs="Times New Roman"/>
          <w:sz w:val="24"/>
          <w:szCs w:val="24"/>
        </w:rPr>
      </w:pPr>
      <w:r w:rsidRPr="00815D85">
        <w:rPr>
          <w:rFonts w:ascii="Times New Roman" w:hAnsi="Times New Roman" w:cs="Times New Roman"/>
          <w:sz w:val="24"/>
          <w:szCs w:val="24"/>
        </w:rPr>
        <w:t>Gjuha e legjislacionit është një nënkategori e fjalorit ligjor. Një mënyrë formale dhe e standardizuar e shprehjes është karakteristike për çdo lloj fjalori. Është ajo që profesionistët përdorin për të diskutuar në fushën e tyre të ekspertizës - gjuha e specialistëve për specialistët. Kur lexohet nga jo-specialistë, terminologjia juridike humbet lidhjen e saj të drejtpërdrejtë me të menduarit juridik të specializuar dhe lidhjen e saj me klasifikimin e specializuar. Njerëzit e zakonshëm nuk janë në gjendje të kuptojnë me lehtësi terminologjinë ose mesazhin e synuar.</w:t>
      </w:r>
    </w:p>
    <w:p w14:paraId="67344322" w14:textId="77777777" w:rsidR="0019163A" w:rsidRPr="00815D85" w:rsidRDefault="0019163A" w:rsidP="008611B6">
      <w:pPr>
        <w:ind w:left="720" w:hanging="720"/>
        <w:rPr>
          <w:rFonts w:ascii="Times New Roman" w:hAnsi="Times New Roman" w:cs="Times New Roman"/>
          <w:sz w:val="24"/>
          <w:szCs w:val="24"/>
        </w:rPr>
      </w:pPr>
    </w:p>
    <w:p w14:paraId="5B0068BC"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Një karakteristikë specifike e fjalorit ligjor është se përdor terma që, formalisht, janë identikë me ato të përdorur në gjuhën e përditshme, por që kanë një kuptim të ndryshëm në një kontekst juridik. Fjalë të tilla si "kryesisht" dhe "</w:t>
      </w:r>
      <w:r w:rsidRPr="00815D85">
        <w:rPr>
          <w:rFonts w:ascii="Times New Roman" w:hAnsi="Times New Roman" w:cs="Times New Roman"/>
          <w:iCs/>
          <w:sz w:val="24"/>
          <w:szCs w:val="24"/>
        </w:rPr>
        <w:t>posedojnë</w:t>
      </w:r>
      <w:r w:rsidRPr="00815D85">
        <w:rPr>
          <w:rFonts w:ascii="Times New Roman" w:hAnsi="Times New Roman" w:cs="Times New Roman"/>
          <w:sz w:val="24"/>
          <w:szCs w:val="24"/>
        </w:rPr>
        <w:t>", për shembull, përdoren ndryshe në një kontekst juridik sesa në përdorimin e përditshëm, domethënë ato janë terma juridike të specializuara.</w:t>
      </w:r>
    </w:p>
    <w:p w14:paraId="39BED807" w14:textId="77777777" w:rsidR="0019163A" w:rsidRPr="00815D85" w:rsidRDefault="0019163A" w:rsidP="008611B6">
      <w:pPr>
        <w:ind w:left="720" w:hanging="720"/>
        <w:rPr>
          <w:rFonts w:ascii="Times New Roman" w:hAnsi="Times New Roman" w:cs="Times New Roman"/>
          <w:sz w:val="24"/>
          <w:szCs w:val="24"/>
        </w:rPr>
      </w:pPr>
    </w:p>
    <w:p w14:paraId="69725550" w14:textId="77777777" w:rsidR="00266DAA" w:rsidRPr="00815D85" w:rsidRDefault="00042752" w:rsidP="008611B6">
      <w:pPr>
        <w:widowControl/>
        <w:numPr>
          <w:ilvl w:val="0"/>
          <w:numId w:val="139"/>
        </w:numPr>
        <w:tabs>
          <w:tab w:val="left" w:pos="676"/>
        </w:tabs>
        <w:autoSpaceDE/>
        <w:autoSpaceDN/>
        <w:jc w:val="both"/>
        <w:rPr>
          <w:rFonts w:ascii="Times New Roman" w:hAnsi="Times New Roman" w:cs="Times New Roman"/>
          <w:sz w:val="24"/>
          <w:szCs w:val="24"/>
        </w:rPr>
      </w:pPr>
      <w:r w:rsidRPr="00815D85">
        <w:rPr>
          <w:rFonts w:ascii="Times New Roman" w:hAnsi="Times New Roman" w:cs="Times New Roman"/>
          <w:sz w:val="24"/>
          <w:szCs w:val="24"/>
        </w:rPr>
        <w:t>Kur rregullohen çështjet në një fushë të caktuar të specializuar, ndonjëherë do të duhet të tregohet kujdes kur përdoret terminologjia e posaçme e disponueshme në atë fushë. Terminologjia e specializuar duhet të përdoret vetëm kur nuk ka perifrazime të përgjithshme ose kur perifrazime të tilla do të rrisnin në mënyrë disproporcionale gjatësinë e një dispozite të veçantë. Për shembull, rregullimet në lidhje me përbërësit e ushqimit ose procedurat e prodhimit mund të përdorin gjuhën e prodhuesve të ushqimit të cilët duhet t'u përmbahen atyre rregullimeve.</w:t>
      </w:r>
    </w:p>
    <w:p w14:paraId="623FD6EC" w14:textId="77777777" w:rsidR="0019163A" w:rsidRPr="00815D85" w:rsidRDefault="0019163A" w:rsidP="008611B6">
      <w:pPr>
        <w:ind w:left="720" w:hanging="720"/>
        <w:rPr>
          <w:rFonts w:ascii="Times New Roman" w:hAnsi="Times New Roman" w:cs="Times New Roman"/>
          <w:sz w:val="24"/>
          <w:szCs w:val="24"/>
        </w:rPr>
      </w:pPr>
    </w:p>
    <w:p w14:paraId="4624F50D"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 xml:space="preserve">Për të siguruar që njerëzit e zakonshëm nuk keqkuptojnë ose madje nuk arrijnë të kuptojnë një tekst ligjor, duhet t'i kushtohet vëmendje veçantisë së fjalorit të veçantë të përdorur gjatë shkrimit të ligjeve dhe akteve nënligjore. Përkufizimet mund të përdoren kur fjalët kanë një kuptim të ndryshëm nga përdorimi në gjuhën e përditshme ose kur </w:t>
      </w:r>
      <w:r w:rsidRPr="00815D85">
        <w:rPr>
          <w:rFonts w:ascii="Times New Roman" w:hAnsi="Times New Roman" w:cs="Times New Roman"/>
          <w:sz w:val="24"/>
          <w:szCs w:val="24"/>
        </w:rPr>
        <w:lastRenderedPageBreak/>
        <w:t>ato janë krijuar nga ligjvënësi. Në të kundërt, asnjë përkufizim nuk duhet të përfshihet kur përdoret një term i cili tashmë është krijuar (dhe përdoret në ligje të tjera). Kjo shmang përsëritjet e tepërta dhe konfuze.</w:t>
      </w:r>
    </w:p>
    <w:p w14:paraId="12D9BAFC" w14:textId="77777777" w:rsidR="0019163A" w:rsidRPr="00815D85" w:rsidRDefault="0019163A" w:rsidP="008611B6">
      <w:pPr>
        <w:ind w:left="720"/>
        <w:jc w:val="both"/>
        <w:rPr>
          <w:rFonts w:ascii="Times New Roman" w:hAnsi="Times New Roman" w:cs="Times New Roman"/>
          <w:sz w:val="24"/>
          <w:szCs w:val="24"/>
        </w:rPr>
      </w:pPr>
    </w:p>
    <w:p w14:paraId="45E6FF0F" w14:textId="77777777" w:rsidR="0019163A" w:rsidRPr="00815D85" w:rsidRDefault="00042752" w:rsidP="008611B6">
      <w:pPr>
        <w:ind w:left="1080"/>
        <w:rPr>
          <w:rFonts w:ascii="Times New Roman" w:hAnsi="Times New Roman" w:cs="Times New Roman"/>
          <w:b/>
          <w:sz w:val="24"/>
          <w:szCs w:val="24"/>
        </w:rPr>
      </w:pPr>
      <w:r w:rsidRPr="00815D85">
        <w:rPr>
          <w:rFonts w:ascii="Times New Roman" w:hAnsi="Times New Roman" w:cs="Times New Roman"/>
          <w:b/>
          <w:sz w:val="24"/>
          <w:szCs w:val="24"/>
        </w:rPr>
        <w:t>Shembull</w:t>
      </w:r>
    </w:p>
    <w:p w14:paraId="49D3AE0D" w14:textId="77777777" w:rsidR="001545FF"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i/>
          <w:iCs/>
          <w:sz w:val="24"/>
          <w:szCs w:val="24"/>
        </w:rPr>
        <w:t>Neni 3 (a) i ligjit për ndihmën juridike të garantuar nga shteti</w:t>
      </w:r>
      <w:r w:rsidRPr="00815D85">
        <w:rPr>
          <w:rFonts w:ascii="Times New Roman" w:hAnsi="Times New Roman" w:cs="Times New Roman"/>
          <w:i/>
          <w:iCs/>
          <w:sz w:val="24"/>
          <w:szCs w:val="24"/>
        </w:rPr>
        <w:cr/>
      </w:r>
      <w:r w:rsidRPr="00815D85">
        <w:rPr>
          <w:rFonts w:ascii="Times New Roman" w:hAnsi="Times New Roman" w:cs="Times New Roman"/>
          <w:sz w:val="24"/>
          <w:szCs w:val="24"/>
        </w:rPr>
        <w:t>"Ndihm</w:t>
      </w:r>
      <w:r w:rsidR="004B3012" w:rsidRPr="00815D85">
        <w:rPr>
          <w:rFonts w:ascii="Times New Roman" w:hAnsi="Times New Roman" w:cs="Times New Roman"/>
          <w:sz w:val="24"/>
          <w:szCs w:val="24"/>
        </w:rPr>
        <w:t>ë</w:t>
      </w:r>
      <w:r w:rsidRPr="00815D85">
        <w:rPr>
          <w:rFonts w:ascii="Times New Roman" w:hAnsi="Times New Roman" w:cs="Times New Roman"/>
          <w:sz w:val="24"/>
          <w:szCs w:val="24"/>
        </w:rPr>
        <w:t xml:space="preserve"> juridike" është shërbimi juridik falas dhe shërbimet e tjera të parashikuara në këtë ligj, për personat që përmbushin kriteret e këtij ligji, të cilat garantohen dhe financohen nga shteti.</w:t>
      </w:r>
    </w:p>
    <w:p w14:paraId="58C90D20" w14:textId="77777777" w:rsidR="00B70114" w:rsidRPr="00815D85" w:rsidRDefault="00B70114" w:rsidP="008611B6">
      <w:pPr>
        <w:ind w:left="1080"/>
        <w:jc w:val="both"/>
        <w:rPr>
          <w:rFonts w:ascii="Times New Roman" w:hAnsi="Times New Roman" w:cs="Times New Roman"/>
          <w:sz w:val="24"/>
          <w:szCs w:val="24"/>
        </w:rPr>
      </w:pPr>
    </w:p>
    <w:p w14:paraId="34096DC0" w14:textId="77777777" w:rsidR="0019163A" w:rsidRPr="00815D85" w:rsidRDefault="00042752" w:rsidP="008611B6">
      <w:pPr>
        <w:ind w:left="720"/>
        <w:jc w:val="both"/>
        <w:rPr>
          <w:rFonts w:ascii="Times New Roman" w:hAnsi="Times New Roman" w:cs="Times New Roman"/>
          <w:sz w:val="24"/>
          <w:szCs w:val="24"/>
        </w:rPr>
      </w:pPr>
      <w:r w:rsidRPr="00815D85">
        <w:rPr>
          <w:rFonts w:ascii="Times New Roman" w:hAnsi="Times New Roman" w:cs="Times New Roman"/>
          <w:sz w:val="24"/>
          <w:szCs w:val="24"/>
        </w:rPr>
        <w:t>Ky përkufizim vlen për të gjithë sistemin ligjor, përveç nëse organi ligjvënës shprehimisht përcakton një përkufizim tjetër në një ligj tjetër.</w:t>
      </w:r>
    </w:p>
    <w:p w14:paraId="68C43285" w14:textId="77777777" w:rsidR="0019163A" w:rsidRPr="00815D85" w:rsidRDefault="0019163A" w:rsidP="008611B6">
      <w:pPr>
        <w:ind w:left="720" w:hanging="720"/>
        <w:rPr>
          <w:rFonts w:ascii="Times New Roman" w:hAnsi="Times New Roman" w:cs="Times New Roman"/>
          <w:sz w:val="24"/>
          <w:szCs w:val="24"/>
        </w:rPr>
      </w:pPr>
    </w:p>
    <w:p w14:paraId="49D2F501"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Ndonjëherë, fjalët kanë kuptime të ndryshme në varësi të kontekstit rregullator. Si të tillë, termat duhet të kontrollohen me kujdes për të parë nëse ato kanë kuptime të ndryshme dhe nëse janë përdorur siç duhet, sepse tekstet është e vështirë të kuptohen kur termat përdoren në një kuptim tjetër edhe pse kuptimi aktual i fjalës është i lehtë për t’u kuptuar. Një term, i cili tashmë është përdorur në kontekste juridike, nuk duhet t'i atribuohet një kuptim tjetër nëse nuk ka asnjë arsye për ta bërë këtë. Krijimi i një termi të ri do të ishte opsioni më i mirë.</w:t>
      </w:r>
    </w:p>
    <w:p w14:paraId="3D0DF54A" w14:textId="77777777" w:rsidR="0019163A" w:rsidRPr="00815D85" w:rsidRDefault="0019163A" w:rsidP="008611B6">
      <w:pPr>
        <w:ind w:left="720" w:hanging="720"/>
        <w:rPr>
          <w:rFonts w:ascii="Times New Roman" w:hAnsi="Times New Roman" w:cs="Times New Roman"/>
          <w:sz w:val="24"/>
          <w:szCs w:val="24"/>
        </w:rPr>
      </w:pPr>
    </w:p>
    <w:p w14:paraId="5B87EE20"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 xml:space="preserve">Përdorimi i terminologjisë së specializuar duhet të planifikohet me kujdes:së pari, duhet të sqarohet se cilat terma të specializuar janë aktualisht në përdorim në tekste të tjera ligjore ose nëse termat e rinj janë të nevojshme të krijohen, dhe </w:t>
      </w:r>
      <w:r w:rsidR="004B3012" w:rsidRPr="00815D85">
        <w:rPr>
          <w:rFonts w:ascii="Times New Roman" w:hAnsi="Times New Roman" w:cs="Times New Roman"/>
          <w:sz w:val="24"/>
          <w:szCs w:val="24"/>
        </w:rPr>
        <w:t>ç</w:t>
      </w:r>
      <w:r w:rsidRPr="00815D85">
        <w:rPr>
          <w:rFonts w:ascii="Times New Roman" w:hAnsi="Times New Roman" w:cs="Times New Roman"/>
          <w:sz w:val="24"/>
          <w:szCs w:val="24"/>
        </w:rPr>
        <w:t>farë ato duhet të referojnë. Lidhja midis këtyre termave duhet të vendoset - ndoshta me ndihmën e një skice të thjeshtë që përcakton marrëdhëniet midis tyre. Kjo mund të përdoret si bazë për të vendosur se cilat terma duhet të përdoren. Termat nuk duhet të jenë të paqartë dhe të përdoren në mënyrë të njëtrajtshme.</w:t>
      </w:r>
    </w:p>
    <w:p w14:paraId="08C71E17" w14:textId="77777777" w:rsidR="0019163A" w:rsidRPr="00815D85" w:rsidRDefault="0019163A" w:rsidP="008611B6">
      <w:pPr>
        <w:ind w:left="720" w:hanging="720"/>
        <w:rPr>
          <w:rFonts w:ascii="Times New Roman" w:hAnsi="Times New Roman" w:cs="Times New Roman"/>
          <w:sz w:val="24"/>
          <w:szCs w:val="24"/>
        </w:rPr>
      </w:pPr>
    </w:p>
    <w:p w14:paraId="59DA1160" w14:textId="77777777" w:rsidR="0019163A" w:rsidRPr="00815D85" w:rsidRDefault="00042752" w:rsidP="008611B6">
      <w:pPr>
        <w:widowControl/>
        <w:numPr>
          <w:ilvl w:val="1"/>
          <w:numId w:val="27"/>
        </w:numPr>
        <w:autoSpaceDE/>
        <w:autoSpaceDN/>
        <w:ind w:left="1440" w:hanging="720"/>
        <w:outlineLvl w:val="2"/>
        <w:rPr>
          <w:rFonts w:ascii="Times New Roman" w:hAnsi="Times New Roman" w:cs="Times New Roman"/>
          <w:b/>
          <w:bCs/>
          <w:sz w:val="24"/>
          <w:szCs w:val="24"/>
        </w:rPr>
      </w:pPr>
      <w:r w:rsidRPr="00815D85">
        <w:rPr>
          <w:rFonts w:ascii="Times New Roman" w:hAnsi="Times New Roman" w:cs="Times New Roman"/>
          <w:b/>
          <w:bCs/>
          <w:sz w:val="24"/>
          <w:szCs w:val="24"/>
        </w:rPr>
        <w:t>Kuptueshmëria</w:t>
      </w:r>
    </w:p>
    <w:p w14:paraId="1DD9727C" w14:textId="77777777" w:rsidR="0019163A" w:rsidRPr="00815D85" w:rsidRDefault="0019163A" w:rsidP="008611B6">
      <w:pPr>
        <w:ind w:left="720" w:hanging="720"/>
        <w:rPr>
          <w:rFonts w:ascii="Times New Roman" w:hAnsi="Times New Roman" w:cs="Times New Roman"/>
          <w:b/>
          <w:sz w:val="24"/>
          <w:szCs w:val="24"/>
        </w:rPr>
      </w:pPr>
    </w:p>
    <w:p w14:paraId="3A09B406"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Saktësia dhe qartësia janë veçanërisht të rëndësishme në tekstet ligjore. Shprehja e çështjeve juridike në mënyrë të saktë dhe të qartë, në mënyrë që ato të kuptohen nga publiku i gjerë, kërkon një punë të madhe tekstuale - e cila kërkon kohë dhe përpjekje.</w:t>
      </w:r>
    </w:p>
    <w:p w14:paraId="214C0DC4" w14:textId="77777777" w:rsidR="0019163A" w:rsidRPr="00815D85" w:rsidRDefault="0019163A" w:rsidP="008611B6">
      <w:pPr>
        <w:ind w:left="720" w:hanging="720"/>
        <w:rPr>
          <w:rFonts w:ascii="Times New Roman" w:hAnsi="Times New Roman" w:cs="Times New Roman"/>
          <w:sz w:val="24"/>
          <w:szCs w:val="24"/>
        </w:rPr>
      </w:pPr>
    </w:p>
    <w:p w14:paraId="7DB8EBE5" w14:textId="77777777" w:rsidR="0019163A" w:rsidRPr="00815D85" w:rsidRDefault="00042752" w:rsidP="008611B6">
      <w:pPr>
        <w:ind w:left="720"/>
        <w:outlineLvl w:val="2"/>
        <w:rPr>
          <w:rFonts w:ascii="Times New Roman" w:hAnsi="Times New Roman" w:cs="Times New Roman"/>
          <w:bCs/>
          <w:sz w:val="24"/>
          <w:szCs w:val="24"/>
        </w:rPr>
      </w:pPr>
      <w:r w:rsidRPr="00815D85">
        <w:rPr>
          <w:rFonts w:ascii="Times New Roman" w:hAnsi="Times New Roman" w:cs="Times New Roman"/>
          <w:bCs/>
          <w:sz w:val="24"/>
          <w:szCs w:val="24"/>
        </w:rPr>
        <w:t>Duhet të gjenden</w:t>
      </w:r>
    </w:p>
    <w:p w14:paraId="3A3EAC46" w14:textId="77777777" w:rsidR="0019163A" w:rsidRPr="00815D85" w:rsidRDefault="00042752" w:rsidP="008611B6">
      <w:pPr>
        <w:widowControl/>
        <w:numPr>
          <w:ilvl w:val="0"/>
          <w:numId w:val="29"/>
        </w:numPr>
        <w:autoSpaceDE/>
        <w:autoSpaceDN/>
        <w:ind w:left="1080"/>
        <w:rPr>
          <w:rFonts w:ascii="Times New Roman" w:hAnsi="Times New Roman" w:cs="Times New Roman"/>
          <w:sz w:val="24"/>
          <w:szCs w:val="24"/>
        </w:rPr>
      </w:pPr>
      <w:r w:rsidRPr="00815D85">
        <w:rPr>
          <w:rFonts w:ascii="Times New Roman" w:hAnsi="Times New Roman" w:cs="Times New Roman"/>
          <w:sz w:val="24"/>
          <w:szCs w:val="24"/>
        </w:rPr>
        <w:t>fjalët e duhura,</w:t>
      </w:r>
    </w:p>
    <w:p w14:paraId="1163CB7B" w14:textId="77777777" w:rsidR="0019163A" w:rsidRPr="00815D85" w:rsidRDefault="00042752" w:rsidP="008611B6">
      <w:pPr>
        <w:widowControl/>
        <w:numPr>
          <w:ilvl w:val="0"/>
          <w:numId w:val="29"/>
        </w:numPr>
        <w:autoSpaceDE/>
        <w:autoSpaceDN/>
        <w:ind w:left="1080"/>
        <w:rPr>
          <w:rFonts w:ascii="Times New Roman" w:hAnsi="Times New Roman" w:cs="Times New Roman"/>
          <w:sz w:val="24"/>
          <w:szCs w:val="24"/>
        </w:rPr>
      </w:pPr>
      <w:r w:rsidRPr="00815D85">
        <w:rPr>
          <w:rFonts w:ascii="Times New Roman" w:hAnsi="Times New Roman" w:cs="Times New Roman"/>
          <w:sz w:val="24"/>
          <w:szCs w:val="24"/>
        </w:rPr>
        <w:t>fjalitë e duhura, dhe</w:t>
      </w:r>
    </w:p>
    <w:p w14:paraId="3C81DD30" w14:textId="77777777" w:rsidR="0019163A" w:rsidRPr="00815D85" w:rsidRDefault="00042752" w:rsidP="008611B6">
      <w:pPr>
        <w:widowControl/>
        <w:numPr>
          <w:ilvl w:val="0"/>
          <w:numId w:val="29"/>
        </w:numPr>
        <w:autoSpaceDE/>
        <w:autoSpaceDN/>
        <w:ind w:left="1080"/>
        <w:rPr>
          <w:rFonts w:ascii="Times New Roman" w:hAnsi="Times New Roman" w:cs="Times New Roman"/>
          <w:sz w:val="24"/>
          <w:szCs w:val="24"/>
        </w:rPr>
      </w:pPr>
      <w:r w:rsidRPr="00815D85">
        <w:rPr>
          <w:rFonts w:ascii="Times New Roman" w:hAnsi="Times New Roman" w:cs="Times New Roman"/>
          <w:sz w:val="24"/>
          <w:szCs w:val="24"/>
        </w:rPr>
        <w:t>ekuilibri i duhur midis saktësisë dhe kuptueshmërisë.</w:t>
      </w:r>
    </w:p>
    <w:p w14:paraId="5D0F5A6B" w14:textId="77777777" w:rsidR="0019163A" w:rsidRPr="00815D85" w:rsidRDefault="0019163A" w:rsidP="008611B6">
      <w:pPr>
        <w:ind w:left="720" w:hanging="720"/>
        <w:rPr>
          <w:rFonts w:ascii="Times New Roman" w:hAnsi="Times New Roman" w:cs="Times New Roman"/>
          <w:sz w:val="24"/>
          <w:szCs w:val="24"/>
        </w:rPr>
      </w:pPr>
    </w:p>
    <w:p w14:paraId="310CAEDC" w14:textId="77777777" w:rsidR="00266DAA" w:rsidRPr="00815D85" w:rsidRDefault="00042752" w:rsidP="008611B6">
      <w:pPr>
        <w:widowControl/>
        <w:numPr>
          <w:ilvl w:val="0"/>
          <w:numId w:val="139"/>
        </w:numPr>
        <w:tabs>
          <w:tab w:val="left" w:pos="676"/>
        </w:tabs>
        <w:autoSpaceDE/>
        <w:autoSpaceDN/>
        <w:jc w:val="both"/>
        <w:rPr>
          <w:rFonts w:ascii="Times New Roman" w:hAnsi="Times New Roman" w:cs="Times New Roman"/>
          <w:sz w:val="24"/>
          <w:szCs w:val="24"/>
        </w:rPr>
      </w:pPr>
      <w:r w:rsidRPr="00815D85">
        <w:rPr>
          <w:rFonts w:ascii="Times New Roman" w:hAnsi="Times New Roman" w:cs="Times New Roman"/>
          <w:sz w:val="24"/>
          <w:szCs w:val="24"/>
        </w:rPr>
        <w:t>Rregullat e mëposhtme përgjithësisht të zbatueshme do të ndihmojnë në shkrimin e teksteve të cilët lexuesit e kanë të lehtë për t’i kuptuar:</w:t>
      </w:r>
    </w:p>
    <w:p w14:paraId="4E9D0EA7" w14:textId="77777777" w:rsidR="0019163A" w:rsidRPr="00815D85" w:rsidRDefault="0019163A" w:rsidP="008611B6">
      <w:pPr>
        <w:tabs>
          <w:tab w:val="left" w:pos="676"/>
        </w:tabs>
        <w:ind w:left="720"/>
        <w:jc w:val="both"/>
        <w:rPr>
          <w:rFonts w:ascii="Times New Roman" w:hAnsi="Times New Roman" w:cs="Times New Roman"/>
          <w:sz w:val="24"/>
          <w:szCs w:val="24"/>
        </w:rPr>
      </w:pPr>
    </w:p>
    <w:p w14:paraId="7A48099C" w14:textId="77777777" w:rsidR="0019163A" w:rsidRPr="00815D85" w:rsidRDefault="00042752" w:rsidP="008611B6">
      <w:pPr>
        <w:widowControl/>
        <w:numPr>
          <w:ilvl w:val="0"/>
          <w:numId w:val="30"/>
        </w:numPr>
        <w:autoSpaceDE/>
        <w:autoSpaceDN/>
        <w:ind w:left="1080"/>
        <w:jc w:val="both"/>
        <w:rPr>
          <w:rFonts w:ascii="Times New Roman" w:hAnsi="Times New Roman" w:cs="Times New Roman"/>
          <w:sz w:val="24"/>
          <w:szCs w:val="24"/>
        </w:rPr>
      </w:pPr>
      <w:r w:rsidRPr="00815D85">
        <w:rPr>
          <w:rFonts w:ascii="Times New Roman" w:hAnsi="Times New Roman" w:cs="Times New Roman"/>
          <w:sz w:val="24"/>
          <w:szCs w:val="24"/>
        </w:rPr>
        <w:t>Çfarë doni të thoni?</w:t>
      </w:r>
    </w:p>
    <w:p w14:paraId="38A5A9EC" w14:textId="77777777" w:rsidR="0019163A" w:rsidRPr="00815D85" w:rsidRDefault="00042752" w:rsidP="008611B6">
      <w:pPr>
        <w:ind w:left="1080"/>
        <w:jc w:val="both"/>
        <w:rPr>
          <w:rFonts w:ascii="Times New Roman" w:hAnsi="Times New Roman" w:cs="Times New Roman"/>
          <w:bCs/>
          <w:sz w:val="24"/>
          <w:szCs w:val="24"/>
        </w:rPr>
      </w:pPr>
      <w:r w:rsidRPr="00815D85">
        <w:rPr>
          <w:rFonts w:ascii="Times New Roman" w:hAnsi="Times New Roman" w:cs="Times New Roman"/>
          <w:bCs/>
          <w:sz w:val="24"/>
          <w:szCs w:val="24"/>
        </w:rPr>
        <w:t>Mbështetini idetë në fjalët kyçe</w:t>
      </w:r>
    </w:p>
    <w:p w14:paraId="46748D23" w14:textId="77777777" w:rsidR="0019163A" w:rsidRPr="00815D85" w:rsidRDefault="00042752" w:rsidP="008611B6">
      <w:pPr>
        <w:widowControl/>
        <w:numPr>
          <w:ilvl w:val="0"/>
          <w:numId w:val="31"/>
        </w:numPr>
        <w:autoSpaceDE/>
        <w:autoSpaceDN/>
        <w:ind w:left="1440"/>
        <w:jc w:val="both"/>
        <w:rPr>
          <w:rFonts w:ascii="Times New Roman" w:hAnsi="Times New Roman" w:cs="Times New Roman"/>
          <w:sz w:val="24"/>
          <w:szCs w:val="24"/>
        </w:rPr>
      </w:pPr>
      <w:r w:rsidRPr="00815D85">
        <w:rPr>
          <w:rFonts w:ascii="Times New Roman" w:hAnsi="Times New Roman" w:cs="Times New Roman"/>
          <w:sz w:val="24"/>
          <w:szCs w:val="24"/>
        </w:rPr>
        <w:t xml:space="preserve">Shkruani fjalë kyçe ose vizatoni një skicë për të ilustruar se cilat marrëdhënie duhet të sqarohen dhe cilat kushte faktike do të çojnë në cilat pasoja juridike. </w:t>
      </w:r>
    </w:p>
    <w:p w14:paraId="00575FB8" w14:textId="77777777" w:rsidR="0019163A" w:rsidRPr="00815D85" w:rsidRDefault="0019163A" w:rsidP="008611B6">
      <w:pPr>
        <w:ind w:left="1440"/>
        <w:jc w:val="both"/>
        <w:rPr>
          <w:rFonts w:ascii="Times New Roman" w:hAnsi="Times New Roman" w:cs="Times New Roman"/>
          <w:sz w:val="24"/>
          <w:szCs w:val="24"/>
        </w:rPr>
      </w:pPr>
    </w:p>
    <w:p w14:paraId="32FFCDD1" w14:textId="77777777" w:rsidR="0019163A" w:rsidRPr="00815D85" w:rsidRDefault="00042752" w:rsidP="008611B6">
      <w:pPr>
        <w:ind w:left="720"/>
        <w:jc w:val="both"/>
        <w:rPr>
          <w:rFonts w:ascii="Times New Roman" w:hAnsi="Times New Roman" w:cs="Times New Roman"/>
          <w:sz w:val="24"/>
          <w:szCs w:val="24"/>
        </w:rPr>
      </w:pPr>
      <w:r w:rsidRPr="00815D85">
        <w:rPr>
          <w:rFonts w:ascii="Times New Roman" w:hAnsi="Times New Roman" w:cs="Times New Roman"/>
          <w:sz w:val="24"/>
          <w:szCs w:val="24"/>
        </w:rPr>
        <w:t>Pastaj shkruani projektin tuaj të parë dhe më pas lexojeni përsëri me sy kritik:</w:t>
      </w:r>
    </w:p>
    <w:p w14:paraId="1A8798B5" w14:textId="77777777" w:rsidR="0019163A" w:rsidRPr="00815D85" w:rsidRDefault="0019163A" w:rsidP="008611B6">
      <w:pPr>
        <w:jc w:val="both"/>
        <w:rPr>
          <w:rFonts w:ascii="Times New Roman" w:hAnsi="Times New Roman" w:cs="Times New Roman"/>
          <w:sz w:val="24"/>
          <w:szCs w:val="24"/>
        </w:rPr>
      </w:pPr>
    </w:p>
    <w:p w14:paraId="5EFA0815" w14:textId="77777777" w:rsidR="0019163A" w:rsidRPr="00815D85" w:rsidRDefault="00042752" w:rsidP="008611B6">
      <w:pPr>
        <w:widowControl/>
        <w:numPr>
          <w:ilvl w:val="0"/>
          <w:numId w:val="30"/>
        </w:numPr>
        <w:autoSpaceDE/>
        <w:autoSpaceDN/>
        <w:ind w:left="1080"/>
        <w:jc w:val="both"/>
        <w:rPr>
          <w:rFonts w:ascii="Times New Roman" w:hAnsi="Times New Roman" w:cs="Times New Roman"/>
          <w:sz w:val="24"/>
          <w:szCs w:val="24"/>
        </w:rPr>
      </w:pPr>
      <w:r w:rsidRPr="00815D85">
        <w:rPr>
          <w:rFonts w:ascii="Times New Roman" w:hAnsi="Times New Roman" w:cs="Times New Roman"/>
          <w:sz w:val="24"/>
          <w:szCs w:val="24"/>
        </w:rPr>
        <w:lastRenderedPageBreak/>
        <w:t>A ka ndonjë mënyrë më të mirë për të thënë diçka?</w:t>
      </w:r>
    </w:p>
    <w:p w14:paraId="3914ED8A" w14:textId="77777777" w:rsidR="0019163A" w:rsidRPr="00815D85" w:rsidRDefault="00042752" w:rsidP="008611B6">
      <w:pPr>
        <w:ind w:left="1080"/>
        <w:outlineLvl w:val="2"/>
        <w:rPr>
          <w:rFonts w:ascii="Times New Roman" w:hAnsi="Times New Roman" w:cs="Times New Roman"/>
          <w:bCs/>
          <w:sz w:val="24"/>
          <w:szCs w:val="24"/>
        </w:rPr>
      </w:pPr>
      <w:r w:rsidRPr="00815D85">
        <w:rPr>
          <w:rFonts w:ascii="Times New Roman" w:hAnsi="Times New Roman" w:cs="Times New Roman"/>
          <w:bCs/>
          <w:sz w:val="24"/>
          <w:szCs w:val="24"/>
        </w:rPr>
        <w:t>Kontrolloni zgjedhjen tuaj të fjalëve dhe strukturën e fjalive</w:t>
      </w:r>
    </w:p>
    <w:p w14:paraId="72E98DCA" w14:textId="77777777" w:rsidR="0019163A" w:rsidRPr="00815D85" w:rsidRDefault="00042752" w:rsidP="008611B6">
      <w:pPr>
        <w:widowControl/>
        <w:numPr>
          <w:ilvl w:val="0"/>
          <w:numId w:val="31"/>
        </w:numPr>
        <w:autoSpaceDE/>
        <w:autoSpaceDN/>
        <w:ind w:left="1440"/>
        <w:rPr>
          <w:rFonts w:ascii="Times New Roman" w:hAnsi="Times New Roman" w:cs="Times New Roman"/>
          <w:sz w:val="24"/>
          <w:szCs w:val="24"/>
        </w:rPr>
      </w:pPr>
      <w:r w:rsidRPr="00815D85">
        <w:rPr>
          <w:rFonts w:ascii="Times New Roman" w:hAnsi="Times New Roman" w:cs="Times New Roman"/>
          <w:sz w:val="24"/>
          <w:szCs w:val="24"/>
        </w:rPr>
        <w:t>Përdorni fjali të shkurtra. Një ide = një fjali.</w:t>
      </w:r>
    </w:p>
    <w:p w14:paraId="04F1633E" w14:textId="77777777" w:rsidR="0019163A" w:rsidRPr="00815D85" w:rsidRDefault="00042752" w:rsidP="008611B6">
      <w:pPr>
        <w:widowControl/>
        <w:numPr>
          <w:ilvl w:val="0"/>
          <w:numId w:val="32"/>
        </w:numPr>
        <w:autoSpaceDE/>
        <w:autoSpaceDN/>
        <w:rPr>
          <w:rFonts w:ascii="Times New Roman" w:hAnsi="Times New Roman" w:cs="Times New Roman"/>
          <w:sz w:val="24"/>
          <w:szCs w:val="24"/>
        </w:rPr>
      </w:pPr>
      <w:r w:rsidRPr="00815D85">
        <w:rPr>
          <w:rFonts w:ascii="Times New Roman" w:hAnsi="Times New Roman" w:cs="Times New Roman"/>
          <w:sz w:val="24"/>
          <w:szCs w:val="24"/>
        </w:rPr>
        <w:t>Vendosni deklaratën kryesore në fillim të fjalisë.</w:t>
      </w:r>
    </w:p>
    <w:p w14:paraId="3B78E185" w14:textId="77777777" w:rsidR="0019163A" w:rsidRPr="00815D85" w:rsidRDefault="00042752" w:rsidP="008611B6">
      <w:pPr>
        <w:widowControl/>
        <w:numPr>
          <w:ilvl w:val="0"/>
          <w:numId w:val="32"/>
        </w:numPr>
        <w:autoSpaceDE/>
        <w:autoSpaceDN/>
        <w:rPr>
          <w:rFonts w:ascii="Times New Roman" w:hAnsi="Times New Roman" w:cs="Times New Roman"/>
          <w:sz w:val="24"/>
          <w:szCs w:val="24"/>
        </w:rPr>
      </w:pPr>
      <w:r w:rsidRPr="00815D85">
        <w:rPr>
          <w:rFonts w:ascii="Times New Roman" w:hAnsi="Times New Roman" w:cs="Times New Roman"/>
          <w:sz w:val="24"/>
          <w:szCs w:val="24"/>
        </w:rPr>
        <w:t>Nëse është e mundur, përdorni vetëm një fjali kryesore dhe jo më shumë se një fjali të varur.</w:t>
      </w:r>
    </w:p>
    <w:p w14:paraId="2770744C" w14:textId="77777777" w:rsidR="0019163A" w:rsidRPr="00815D85" w:rsidRDefault="00042752" w:rsidP="008611B6">
      <w:pPr>
        <w:widowControl/>
        <w:numPr>
          <w:ilvl w:val="0"/>
          <w:numId w:val="32"/>
        </w:numPr>
        <w:autoSpaceDE/>
        <w:autoSpaceDN/>
        <w:rPr>
          <w:rFonts w:ascii="Times New Roman" w:hAnsi="Times New Roman" w:cs="Times New Roman"/>
          <w:sz w:val="24"/>
          <w:szCs w:val="24"/>
        </w:rPr>
      </w:pPr>
      <w:r w:rsidRPr="00815D85">
        <w:rPr>
          <w:rFonts w:ascii="Times New Roman" w:hAnsi="Times New Roman" w:cs="Times New Roman"/>
          <w:sz w:val="24"/>
          <w:szCs w:val="24"/>
        </w:rPr>
        <w:t>Vendoseni idenë kryesore në fjalinë kryesore.</w:t>
      </w:r>
    </w:p>
    <w:p w14:paraId="202A5E4E" w14:textId="77777777" w:rsidR="0019163A" w:rsidRPr="00815D85" w:rsidRDefault="00042752" w:rsidP="008611B6">
      <w:pPr>
        <w:widowControl/>
        <w:numPr>
          <w:ilvl w:val="0"/>
          <w:numId w:val="32"/>
        </w:numPr>
        <w:autoSpaceDE/>
        <w:autoSpaceDN/>
        <w:rPr>
          <w:rFonts w:ascii="Times New Roman" w:hAnsi="Times New Roman" w:cs="Times New Roman"/>
          <w:sz w:val="24"/>
          <w:szCs w:val="24"/>
        </w:rPr>
      </w:pPr>
      <w:r w:rsidRPr="00815D85">
        <w:rPr>
          <w:rFonts w:ascii="Times New Roman" w:hAnsi="Times New Roman" w:cs="Times New Roman"/>
          <w:sz w:val="24"/>
          <w:szCs w:val="24"/>
        </w:rPr>
        <w:t>Përdorni më shumë shprehje foljore sesa shprehje emërore.</w:t>
      </w:r>
    </w:p>
    <w:p w14:paraId="14708FE2" w14:textId="77777777" w:rsidR="0019163A" w:rsidRPr="00815D85" w:rsidRDefault="00042752" w:rsidP="008611B6">
      <w:pPr>
        <w:widowControl/>
        <w:numPr>
          <w:ilvl w:val="0"/>
          <w:numId w:val="32"/>
        </w:numPr>
        <w:autoSpaceDE/>
        <w:autoSpaceDN/>
        <w:rPr>
          <w:rFonts w:ascii="Times New Roman" w:hAnsi="Times New Roman" w:cs="Times New Roman"/>
          <w:sz w:val="24"/>
          <w:szCs w:val="24"/>
        </w:rPr>
      </w:pPr>
      <w:r w:rsidRPr="00815D85">
        <w:rPr>
          <w:rFonts w:ascii="Times New Roman" w:hAnsi="Times New Roman" w:cs="Times New Roman"/>
          <w:sz w:val="24"/>
          <w:szCs w:val="24"/>
        </w:rPr>
        <w:t>Shmangni përcaktorët e gjatë, veçanërisht strukturat e gjata me pjesore. Në vend të kësaj, përdorni fjali lidhore.</w:t>
      </w:r>
    </w:p>
    <w:p w14:paraId="3D4C97C2" w14:textId="77777777" w:rsidR="0019163A" w:rsidRPr="00815D85" w:rsidRDefault="00042752" w:rsidP="008611B6">
      <w:pPr>
        <w:widowControl/>
        <w:numPr>
          <w:ilvl w:val="0"/>
          <w:numId w:val="32"/>
        </w:numPr>
        <w:autoSpaceDE/>
        <w:autoSpaceDN/>
        <w:rPr>
          <w:rFonts w:ascii="Times New Roman" w:hAnsi="Times New Roman" w:cs="Times New Roman"/>
          <w:sz w:val="24"/>
          <w:szCs w:val="24"/>
        </w:rPr>
      </w:pPr>
      <w:r w:rsidRPr="00815D85">
        <w:rPr>
          <w:rFonts w:ascii="Times New Roman" w:hAnsi="Times New Roman" w:cs="Times New Roman"/>
          <w:sz w:val="24"/>
          <w:szCs w:val="24"/>
        </w:rPr>
        <w:t>Shmangni diatezën pësore; në vend të kësaj përdorni diatezën veprore.</w:t>
      </w:r>
    </w:p>
    <w:p w14:paraId="3E66D255" w14:textId="77777777" w:rsidR="0019163A" w:rsidRPr="00815D85" w:rsidRDefault="00042752" w:rsidP="008611B6">
      <w:pPr>
        <w:ind w:left="1080"/>
        <w:outlineLvl w:val="2"/>
        <w:rPr>
          <w:rFonts w:ascii="Times New Roman" w:hAnsi="Times New Roman" w:cs="Times New Roman"/>
          <w:bCs/>
          <w:sz w:val="24"/>
          <w:szCs w:val="24"/>
        </w:rPr>
      </w:pPr>
      <w:r w:rsidRPr="00815D85">
        <w:rPr>
          <w:rFonts w:ascii="Times New Roman" w:hAnsi="Times New Roman" w:cs="Times New Roman"/>
          <w:bCs/>
          <w:sz w:val="24"/>
          <w:szCs w:val="24"/>
        </w:rPr>
        <w:t>Bjerini shkurt</w:t>
      </w:r>
    </w:p>
    <w:p w14:paraId="099FCD17" w14:textId="77777777" w:rsidR="0019163A" w:rsidRPr="00815D85" w:rsidRDefault="00042752" w:rsidP="008611B6">
      <w:pPr>
        <w:widowControl/>
        <w:numPr>
          <w:ilvl w:val="0"/>
          <w:numId w:val="33"/>
        </w:numPr>
        <w:autoSpaceDE/>
        <w:autoSpaceDN/>
        <w:rPr>
          <w:rFonts w:ascii="Times New Roman" w:hAnsi="Times New Roman" w:cs="Times New Roman"/>
          <w:sz w:val="24"/>
          <w:szCs w:val="24"/>
        </w:rPr>
      </w:pPr>
      <w:r w:rsidRPr="00815D85">
        <w:rPr>
          <w:rFonts w:ascii="Times New Roman" w:hAnsi="Times New Roman" w:cs="Times New Roman"/>
          <w:sz w:val="24"/>
          <w:szCs w:val="24"/>
        </w:rPr>
        <w:t>Fshini fjalët boshe.</w:t>
      </w:r>
    </w:p>
    <w:p w14:paraId="528BA666" w14:textId="77777777" w:rsidR="0019163A" w:rsidRPr="00815D85" w:rsidRDefault="00042752" w:rsidP="008611B6">
      <w:pPr>
        <w:widowControl/>
        <w:numPr>
          <w:ilvl w:val="0"/>
          <w:numId w:val="33"/>
        </w:numPr>
        <w:autoSpaceDE/>
        <w:autoSpaceDN/>
        <w:rPr>
          <w:rFonts w:ascii="Times New Roman" w:hAnsi="Times New Roman" w:cs="Times New Roman"/>
          <w:sz w:val="24"/>
          <w:szCs w:val="24"/>
        </w:rPr>
      </w:pPr>
      <w:r w:rsidRPr="00815D85">
        <w:rPr>
          <w:rFonts w:ascii="Times New Roman" w:hAnsi="Times New Roman" w:cs="Times New Roman"/>
          <w:sz w:val="24"/>
          <w:szCs w:val="24"/>
        </w:rPr>
        <w:t>Përdorni fjalë të shkurtra.</w:t>
      </w:r>
    </w:p>
    <w:p w14:paraId="527B75FD" w14:textId="77777777" w:rsidR="0019163A" w:rsidRPr="00815D85" w:rsidRDefault="0019163A" w:rsidP="008611B6">
      <w:pPr>
        <w:ind w:left="720" w:hanging="720"/>
        <w:rPr>
          <w:rFonts w:ascii="Times New Roman" w:hAnsi="Times New Roman" w:cs="Times New Roman"/>
          <w:sz w:val="24"/>
          <w:szCs w:val="24"/>
        </w:rPr>
      </w:pPr>
    </w:p>
    <w:p w14:paraId="656A4A11"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 xml:space="preserve">Kujdes i veçantë duhet të tregohet gjatë hartimit të akteve </w:t>
      </w:r>
      <w:r w:rsidR="004B3012" w:rsidRPr="00815D85">
        <w:rPr>
          <w:rFonts w:ascii="Times New Roman" w:hAnsi="Times New Roman" w:cs="Times New Roman"/>
          <w:sz w:val="24"/>
          <w:szCs w:val="24"/>
        </w:rPr>
        <w:t>juridike</w:t>
      </w:r>
      <w:r w:rsidRPr="00815D85">
        <w:rPr>
          <w:rFonts w:ascii="Times New Roman" w:hAnsi="Times New Roman" w:cs="Times New Roman"/>
          <w:sz w:val="24"/>
          <w:szCs w:val="24"/>
        </w:rPr>
        <w:t xml:space="preserve">të reja. Dispozitat ekzistuese duhet të rishikohen nëse ato janë të paqarta dhe shfaqen vështirësi në zbatimin e tyre. Sidoqoftë, megjithë përpjekjet për të siguruar që rregullimet të shkruhen në mënyrë që ato të jenë lehtësisht të kuptueshme dhe të sakta, kuptueshmëria nuk duhet të arrihet në kurriz të saktësisë së përmbajtjes ligjore. </w:t>
      </w:r>
    </w:p>
    <w:p w14:paraId="39A8623E" w14:textId="77777777" w:rsidR="0019163A" w:rsidRPr="00815D85" w:rsidRDefault="0019163A" w:rsidP="008611B6">
      <w:pPr>
        <w:widowControl/>
        <w:autoSpaceDE/>
        <w:autoSpaceDN/>
        <w:ind w:left="720"/>
        <w:rPr>
          <w:rFonts w:ascii="Times New Roman" w:hAnsi="Times New Roman" w:cs="Times New Roman"/>
          <w:sz w:val="24"/>
          <w:szCs w:val="24"/>
        </w:rPr>
      </w:pPr>
    </w:p>
    <w:p w14:paraId="0BCDA5DD"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Nëse një tekst ligjor është i vështirë për t'u kuptuar, kjo ndonjëherë mund të kompensohet me tekste shoqëruese, për shembull me relacionin shpjegues, shënimet sqaruese në faqen e internetit të një ministrie ose broshurat që përmbajnë shpjegime dhe shembuj praktikë. Në raste të tilla, përparësi duhet t'i jepet kuptueshmërisë së përgjithshme përkundrejt saktësisë. Kur ligjet miratohen nga organet administrative, detyra e tyre është të veprojnë si "ndërmjetës" midis ligjit dhe atyre që preken prej tij. Autoritetet mund të kompensojnë çdo vështirësi që mund të shfaqet kur bëhet fjalë për të kuptuar këto tekste, duke siguruar këshillim dhe mbështetje për publikun e gjerë.</w:t>
      </w:r>
    </w:p>
    <w:p w14:paraId="6B60D1BF" w14:textId="77777777" w:rsidR="0019163A" w:rsidRPr="00815D85" w:rsidRDefault="0019163A" w:rsidP="008611B6">
      <w:pPr>
        <w:ind w:left="720" w:hanging="720"/>
        <w:rPr>
          <w:rFonts w:ascii="Times New Roman" w:hAnsi="Times New Roman" w:cs="Times New Roman"/>
          <w:sz w:val="24"/>
          <w:szCs w:val="24"/>
        </w:rPr>
      </w:pPr>
    </w:p>
    <w:p w14:paraId="7C5B6AA5" w14:textId="77777777" w:rsidR="0019163A" w:rsidRPr="00815D85" w:rsidRDefault="00042752" w:rsidP="008611B6">
      <w:pPr>
        <w:widowControl/>
        <w:numPr>
          <w:ilvl w:val="1"/>
          <w:numId w:val="27"/>
        </w:numPr>
        <w:autoSpaceDE/>
        <w:autoSpaceDN/>
        <w:ind w:left="1440" w:hanging="720"/>
        <w:outlineLvl w:val="2"/>
        <w:rPr>
          <w:rFonts w:ascii="Times New Roman" w:hAnsi="Times New Roman" w:cs="Times New Roman"/>
          <w:b/>
          <w:bCs/>
          <w:sz w:val="24"/>
          <w:szCs w:val="24"/>
        </w:rPr>
      </w:pPr>
      <w:r w:rsidRPr="00815D85">
        <w:rPr>
          <w:rFonts w:ascii="Times New Roman" w:hAnsi="Times New Roman" w:cs="Times New Roman"/>
          <w:b/>
          <w:bCs/>
          <w:sz w:val="24"/>
          <w:szCs w:val="24"/>
        </w:rPr>
        <w:t>Gjatësia dhe struktura e fjalisë</w:t>
      </w:r>
    </w:p>
    <w:p w14:paraId="5A172943"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4596C9C7"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Fjalitë e shkurtra janë më të lehta për t’u kuptuar sesa fjalitë e gjata. Kujtesa afatshkurtër e një personi mesatar nuk mund të përpunojë fjali që përmbajnë më shumë se shtatë kundrinorë ose 22 fjalë. Nëse duhet të shkruani fjali më të gjata, kini kujdes t'i strukturoni ato qartë. Këshillat e mëposhtme do të jenë të dobishme.</w:t>
      </w:r>
    </w:p>
    <w:p w14:paraId="44C7BA59"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3D44C71E"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Propozimet e rëndësishme duhet të vendosen në vendin gramatikisht më të rëndësishëm në një fjali (p.sh. kryefjalë ose kundrinor). Kjo shpesh mund të nënkuptojë vendosjen e kallëzuesit sa më parë në fjali. Fjalitë e varura, kur është e mundur, duhet të vendosen pas kallëzuesit në fjalinë kryesore.</w:t>
      </w:r>
    </w:p>
    <w:p w14:paraId="12979B20"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5D26CA34"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Një fjali, kur është e mundur, duhet të përmbajë vetëm </w:t>
      </w:r>
      <w:r w:rsidRPr="00815D85">
        <w:rPr>
          <w:rFonts w:ascii="Times New Roman" w:hAnsi="Times New Roman" w:cs="Times New Roman"/>
          <w:bCs/>
          <w:sz w:val="24"/>
          <w:szCs w:val="24"/>
        </w:rPr>
        <w:t>një veprim</w:t>
      </w:r>
      <w:r w:rsidRPr="00815D85">
        <w:rPr>
          <w:rFonts w:ascii="Times New Roman" w:hAnsi="Times New Roman" w:cs="Times New Roman"/>
          <w:sz w:val="24"/>
          <w:szCs w:val="24"/>
        </w:rPr>
        <w:t>. Fjalitë e gjata dhe të ndërlikuara që përmbajnë një fjali kryesore dhe disa fjali të varura duhet të ndahen në disa fjali kryesore ose fjali më të shkurtra.</w:t>
      </w:r>
    </w:p>
    <w:p w14:paraId="342813D8"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008E0EFA"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64E14790"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t>Mos shkruani</w:t>
      </w:r>
      <w:r w:rsidRPr="00815D85">
        <w:rPr>
          <w:rFonts w:ascii="Times New Roman" w:hAnsi="Times New Roman" w:cs="Times New Roman"/>
          <w:sz w:val="24"/>
          <w:szCs w:val="24"/>
        </w:rPr>
        <w:t>: "Pagesa kalimtare paguhet për periudhën në të cilën nëpunësit civilë kanë qenë në detyrën nga e cila janë larguar, të paktën për kohëzgjatjen e gjashtë muajve dhe jo më shumë se tre vjet.".</w:t>
      </w:r>
    </w:p>
    <w:p w14:paraId="318348BD"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lastRenderedPageBreak/>
        <w:t>Por shkruani</w:t>
      </w:r>
      <w:r w:rsidRPr="00815D85">
        <w:rPr>
          <w:rFonts w:ascii="Times New Roman" w:hAnsi="Times New Roman" w:cs="Times New Roman"/>
          <w:sz w:val="24"/>
          <w:szCs w:val="24"/>
        </w:rPr>
        <w:t>: “Pagesa kalimtare paguhet pas largimit nga detyra për periudhën në të cilën nëpunësi civil ishte në detyrën e tij/saj të fundit. Kjo periudhë është jo më pak se gjashtë muaj dhe jo më shumë se tre vjet."</w:t>
      </w:r>
    </w:p>
    <w:p w14:paraId="148A4F68"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19150CF8"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Fjalitë nuk duhet të mbingarkohen me shumë fjali. Shpesh fjali të tilla përmbajnë shumë parafjalë të rasës gjinore ose emërore dhe prandaj duhen riformuluar.</w:t>
      </w:r>
    </w:p>
    <w:p w14:paraId="579F44CF" w14:textId="77777777" w:rsidR="0019163A" w:rsidRPr="00815D85" w:rsidRDefault="0019163A" w:rsidP="008611B6">
      <w:pPr>
        <w:snapToGrid w:val="0"/>
        <w:ind w:right="-40"/>
        <w:jc w:val="both"/>
        <w:rPr>
          <w:rFonts w:ascii="Times New Roman" w:eastAsia="Times New Roman" w:hAnsi="Times New Roman" w:cs="Times New Roman"/>
          <w:sz w:val="24"/>
          <w:szCs w:val="24"/>
        </w:rPr>
      </w:pPr>
    </w:p>
    <w:p w14:paraId="141F9451"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1A89961C" w14:textId="77777777" w:rsidR="00B70114"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t>Mos shkruani</w:t>
      </w:r>
      <w:r w:rsidRPr="00815D85">
        <w:rPr>
          <w:rFonts w:ascii="Times New Roman" w:hAnsi="Times New Roman" w:cs="Times New Roman"/>
          <w:sz w:val="24"/>
          <w:szCs w:val="24"/>
        </w:rPr>
        <w:t xml:space="preserve">: "... që mundësia e shfaqjes së një ngjarje të siguruar është e përjashtuar." </w:t>
      </w:r>
    </w:p>
    <w:p w14:paraId="2B5069DE"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t>Por shkruani</w:t>
      </w:r>
      <w:r w:rsidRPr="00815D85">
        <w:rPr>
          <w:rFonts w:ascii="Times New Roman" w:hAnsi="Times New Roman" w:cs="Times New Roman"/>
          <w:sz w:val="24"/>
          <w:szCs w:val="24"/>
        </w:rPr>
        <w:t>: "... që ngjarja e siguruar nuk mund të ndodhë më."</w:t>
      </w:r>
    </w:p>
    <w:p w14:paraId="46FA3E3E"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0932AD23"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Është e mundur të shmanget përsëritja e emrave, për shembull duke përdorur përemra si "ky", “ai/ajo" dhe "që", nëse këta përcaktohen qartë.</w:t>
      </w:r>
    </w:p>
    <w:p w14:paraId="7828DEAB"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52F346D9" w14:textId="77777777" w:rsidR="0019163A" w:rsidRPr="00815D85" w:rsidRDefault="00042752" w:rsidP="008611B6">
      <w:pPr>
        <w:snapToGrid w:val="0"/>
        <w:ind w:left="1080" w:right="-40"/>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59F1CF11" w14:textId="77777777" w:rsidR="0019163A" w:rsidRPr="00815D85" w:rsidRDefault="00042752" w:rsidP="008611B6">
      <w:pPr>
        <w:snapToGrid w:val="0"/>
        <w:ind w:left="1080" w:right="-40"/>
        <w:rPr>
          <w:rFonts w:ascii="Times New Roman" w:eastAsia="Times New Roman" w:hAnsi="Times New Roman" w:cs="Times New Roman"/>
          <w:i/>
          <w:iCs/>
          <w:sz w:val="24"/>
          <w:szCs w:val="24"/>
        </w:rPr>
      </w:pPr>
      <w:r w:rsidRPr="00815D85">
        <w:rPr>
          <w:rFonts w:ascii="Times New Roman" w:hAnsi="Times New Roman" w:cs="Times New Roman"/>
          <w:i/>
          <w:iCs/>
          <w:sz w:val="24"/>
          <w:szCs w:val="24"/>
        </w:rPr>
        <w:t>Neni 3 (3) i ligjit për tregtarët dhe shoqëritë tregtare</w:t>
      </w:r>
    </w:p>
    <w:p w14:paraId="2CA1B005" w14:textId="77777777" w:rsidR="0019163A" w:rsidRPr="00815D85" w:rsidRDefault="00042752" w:rsidP="008611B6">
      <w:pPr>
        <w:snapToGrid w:val="0"/>
        <w:ind w:left="1080" w:right="-40"/>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Shoqëritë tregtare fitojnë personalitetin juridik në datën kur kryhet regjistrimi i tyre në Qendrën Kombëtare të Regjistrimit. </w:t>
      </w:r>
    </w:p>
    <w:p w14:paraId="51EA786C" w14:textId="77777777" w:rsidR="0019163A" w:rsidRPr="00815D85" w:rsidRDefault="0019163A" w:rsidP="008611B6">
      <w:pPr>
        <w:tabs>
          <w:tab w:val="left" w:pos="720"/>
        </w:tabs>
        <w:snapToGrid w:val="0"/>
        <w:ind w:right="-40"/>
        <w:rPr>
          <w:rFonts w:ascii="Times New Roman" w:eastAsia="Times New Roman" w:hAnsi="Times New Roman" w:cs="Times New Roman"/>
          <w:sz w:val="24"/>
          <w:szCs w:val="24"/>
        </w:rPr>
      </w:pPr>
    </w:p>
    <w:p w14:paraId="2B1AA173"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Elementet shpjeguese të paraqitura nga "për shembull", "në veçanti" dhe "mbi të gjitha" duhet të vendosen në një fjali të veçantë, pasi në të kundërt do ta bënin fjalinë shumë të gjatë.</w:t>
      </w:r>
    </w:p>
    <w:p w14:paraId="37B086EE" w14:textId="77777777" w:rsidR="0019163A" w:rsidRPr="00815D85" w:rsidRDefault="0019163A" w:rsidP="008611B6">
      <w:pPr>
        <w:tabs>
          <w:tab w:val="left" w:pos="720"/>
        </w:tabs>
        <w:snapToGrid w:val="0"/>
        <w:ind w:right="-40"/>
        <w:jc w:val="both"/>
        <w:rPr>
          <w:rFonts w:ascii="Times New Roman" w:eastAsia="Times New Roman" w:hAnsi="Times New Roman" w:cs="Times New Roman"/>
          <w:sz w:val="24"/>
          <w:szCs w:val="24"/>
        </w:rPr>
      </w:pPr>
    </w:p>
    <w:p w14:paraId="0A351D40"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32AFC9FC"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t>Mos shkruani</w:t>
      </w:r>
      <w:r w:rsidRPr="00815D85">
        <w:rPr>
          <w:rFonts w:ascii="Times New Roman" w:hAnsi="Times New Roman" w:cs="Times New Roman"/>
          <w:sz w:val="24"/>
          <w:szCs w:val="24"/>
        </w:rPr>
        <w:t>: "Fondet e sigurimeve të kujdesit afatgjatë informojnë dhe këshillojnë personat e siguruar dhe të afërmit e tyre në lidhje me çështjet që lidhen me nevojën e kujdesit afatgjatë, veçanërisht në lidhje me shërbimet e ofruara nga fondet e sigurimeve të kujdesit afatgjatë dhe shërbimet dhe ndihma e dhënë nga organizata të tjera."</w:t>
      </w:r>
    </w:p>
    <w:p w14:paraId="1CE4A90F"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t>Por shkruani</w:t>
      </w:r>
      <w:r w:rsidRPr="00815D85">
        <w:rPr>
          <w:rFonts w:ascii="Times New Roman" w:hAnsi="Times New Roman" w:cs="Times New Roman"/>
          <w:sz w:val="24"/>
          <w:szCs w:val="24"/>
        </w:rPr>
        <w:t>: “Fondet e sigurimeve të kujdesit afatgjatë informojnë dhe këshillojnë personat e siguruar dhe të afërmit e tyre për çështje që lidhen me nevojën e tyre për kujdes afatgjatë. Këto, në veçanti, përfshijnë pyetje në lidhje me shërbimet e ofruara nga fondet e sigurimeve të kujdesit afatgjatë, si dhe shërbime dhe ndihmë të ofruar nga organizata të tjera.</w:t>
      </w:r>
      <w:r w:rsidR="0039402C" w:rsidRPr="00815D85">
        <w:rPr>
          <w:rFonts w:ascii="Times New Roman" w:hAnsi="Times New Roman" w:cs="Times New Roman"/>
          <w:sz w:val="24"/>
          <w:szCs w:val="24"/>
        </w:rPr>
        <w:t>”</w:t>
      </w:r>
    </w:p>
    <w:p w14:paraId="0B365621" w14:textId="77777777" w:rsidR="0019163A" w:rsidRPr="00815D85" w:rsidRDefault="0019163A" w:rsidP="008611B6">
      <w:pPr>
        <w:tabs>
          <w:tab w:val="left" w:pos="720"/>
        </w:tabs>
        <w:snapToGrid w:val="0"/>
        <w:ind w:right="-40"/>
        <w:jc w:val="both"/>
        <w:rPr>
          <w:rFonts w:ascii="Times New Roman" w:eastAsia="Times New Roman" w:hAnsi="Times New Roman" w:cs="Times New Roman"/>
          <w:sz w:val="24"/>
          <w:szCs w:val="24"/>
        </w:rPr>
      </w:pPr>
    </w:p>
    <w:p w14:paraId="3E92F3E0"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varësi të faktit nëse kallëzuesi është shprehur në diatezën veprore apo pësore, theksi do të vendoset tek ata që kryejnë aktin ose tek "objekti i veprimit".</w:t>
      </w:r>
    </w:p>
    <w:p w14:paraId="26A2A195" w14:textId="77777777" w:rsidR="0019163A" w:rsidRPr="00815D85" w:rsidRDefault="0019163A" w:rsidP="008611B6">
      <w:pPr>
        <w:tabs>
          <w:tab w:val="left" w:pos="720"/>
        </w:tabs>
        <w:snapToGrid w:val="0"/>
        <w:ind w:right="-40"/>
        <w:jc w:val="both"/>
        <w:rPr>
          <w:rFonts w:ascii="Times New Roman" w:eastAsia="Times New Roman" w:hAnsi="Times New Roman" w:cs="Times New Roman"/>
          <w:sz w:val="24"/>
          <w:szCs w:val="24"/>
        </w:rPr>
      </w:pPr>
    </w:p>
    <w:p w14:paraId="481D965D" w14:textId="77777777" w:rsidR="0019163A" w:rsidRPr="00815D85" w:rsidRDefault="00042752" w:rsidP="008611B6">
      <w:pPr>
        <w:snapToGrid w:val="0"/>
        <w:ind w:left="72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Prandaj, </w:t>
      </w:r>
      <w:r w:rsidR="00BA3BE1" w:rsidRPr="00815D85">
        <w:rPr>
          <w:rFonts w:ascii="Times New Roman" w:hAnsi="Times New Roman" w:cs="Times New Roman"/>
          <w:sz w:val="24"/>
          <w:szCs w:val="24"/>
        </w:rPr>
        <w:t>diatezat</w:t>
      </w:r>
      <w:r w:rsidRPr="00815D85">
        <w:rPr>
          <w:rFonts w:ascii="Times New Roman" w:hAnsi="Times New Roman" w:cs="Times New Roman"/>
          <w:sz w:val="24"/>
          <w:szCs w:val="24"/>
        </w:rPr>
        <w:t xml:space="preserve"> </w:t>
      </w:r>
      <w:r w:rsidRPr="00815D85">
        <w:rPr>
          <w:rFonts w:ascii="Times New Roman" w:hAnsi="Times New Roman" w:cs="Times New Roman"/>
          <w:bCs/>
          <w:sz w:val="24"/>
          <w:szCs w:val="24"/>
        </w:rPr>
        <w:t>veprore</w:t>
      </w:r>
      <w:r w:rsidRPr="00815D85">
        <w:rPr>
          <w:rFonts w:ascii="Times New Roman" w:hAnsi="Times New Roman" w:cs="Times New Roman"/>
          <w:sz w:val="24"/>
          <w:szCs w:val="24"/>
        </w:rPr>
        <w:t xml:space="preserve"> duhet të përdoren aty ku është e nevojshme, për arsye të sigurisë juridike, për të përcaktuar qartë se kush ka vepruar ose kush kërkohet të veprojë. </w:t>
      </w:r>
      <w:r w:rsidR="00BA3BE1" w:rsidRPr="00815D85">
        <w:rPr>
          <w:rFonts w:ascii="Times New Roman" w:hAnsi="Times New Roman" w:cs="Times New Roman"/>
          <w:sz w:val="24"/>
          <w:szCs w:val="24"/>
        </w:rPr>
        <w:t xml:space="preserve">Diatezat </w:t>
      </w:r>
      <w:r w:rsidRPr="00815D85">
        <w:rPr>
          <w:rFonts w:ascii="Times New Roman" w:hAnsi="Times New Roman" w:cs="Times New Roman"/>
          <w:sz w:val="24"/>
          <w:szCs w:val="24"/>
        </w:rPr>
        <w:t xml:space="preserve">veprore duhet të përdoren </w:t>
      </w:r>
      <w:r w:rsidR="0039402C" w:rsidRPr="00815D85">
        <w:rPr>
          <w:rFonts w:ascii="Times New Roman" w:hAnsi="Times New Roman" w:cs="Times New Roman"/>
          <w:sz w:val="24"/>
          <w:szCs w:val="24"/>
        </w:rPr>
        <w:t xml:space="preserve">gjithashtu, </w:t>
      </w:r>
      <w:r w:rsidRPr="00815D85">
        <w:rPr>
          <w:rFonts w:ascii="Times New Roman" w:hAnsi="Times New Roman" w:cs="Times New Roman"/>
          <w:sz w:val="24"/>
          <w:szCs w:val="24"/>
        </w:rPr>
        <w:t>përndryshe referenca tek personi që vepron do të duhej të shtohej duke përdorur "nga", duke krijuar struktura të ndërlikuara të fjalive.</w:t>
      </w:r>
    </w:p>
    <w:p w14:paraId="321E4155"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4DBD21A9" w14:textId="77777777" w:rsidR="0019163A" w:rsidRPr="00815D85" w:rsidRDefault="00042752" w:rsidP="008611B6">
      <w:pPr>
        <w:snapToGrid w:val="0"/>
        <w:ind w:left="1080" w:right="-40"/>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6BC12AAE" w14:textId="77777777" w:rsidR="00266DAA" w:rsidRPr="00815D85" w:rsidRDefault="00042752" w:rsidP="008611B6">
      <w:pPr>
        <w:snapToGrid w:val="0"/>
        <w:spacing w:after="240"/>
        <w:ind w:left="1080" w:right="-40"/>
        <w:rPr>
          <w:rFonts w:ascii="Times New Roman" w:eastAsia="Times New Roman" w:hAnsi="Times New Roman" w:cs="Times New Roman"/>
          <w:sz w:val="24"/>
          <w:szCs w:val="24"/>
        </w:rPr>
      </w:pPr>
      <w:r w:rsidRPr="00815D85">
        <w:rPr>
          <w:rFonts w:ascii="Times New Roman" w:hAnsi="Times New Roman" w:cs="Times New Roman"/>
          <w:i/>
          <w:iCs/>
          <w:sz w:val="24"/>
          <w:szCs w:val="24"/>
        </w:rPr>
        <w:t>Mos shkruani</w:t>
      </w:r>
      <w:r w:rsidRPr="00815D85">
        <w:rPr>
          <w:rFonts w:ascii="Times New Roman" w:hAnsi="Times New Roman" w:cs="Times New Roman"/>
          <w:sz w:val="24"/>
          <w:szCs w:val="24"/>
        </w:rPr>
        <w:t xml:space="preserve">: </w:t>
      </w:r>
      <w:r w:rsidR="007146BE" w:rsidRPr="00815D85">
        <w:rPr>
          <w:rFonts w:ascii="Times New Roman" w:hAnsi="Times New Roman" w:cs="Times New Roman"/>
          <w:sz w:val="24"/>
          <w:szCs w:val="24"/>
        </w:rPr>
        <w:t>"Auditi i lartë i secilit departament emërohet nga Komisioneri."</w:t>
      </w:r>
      <w:r w:rsidRPr="00815D85">
        <w:rPr>
          <w:rFonts w:ascii="Times New Roman" w:hAnsi="Times New Roman" w:cs="Times New Roman"/>
          <w:i/>
          <w:iCs/>
          <w:sz w:val="24"/>
          <w:szCs w:val="24"/>
        </w:rPr>
        <w:t>Por shkruani</w:t>
      </w:r>
      <w:r w:rsidRPr="00815D85">
        <w:rPr>
          <w:rFonts w:ascii="Times New Roman" w:hAnsi="Times New Roman" w:cs="Times New Roman"/>
          <w:sz w:val="24"/>
          <w:szCs w:val="24"/>
        </w:rPr>
        <w:t xml:space="preserve">: </w:t>
      </w:r>
      <w:r w:rsidR="007146BE" w:rsidRPr="00815D85">
        <w:rPr>
          <w:rFonts w:ascii="Times New Roman" w:hAnsi="Times New Roman" w:cs="Times New Roman"/>
          <w:sz w:val="24"/>
          <w:szCs w:val="24"/>
        </w:rPr>
        <w:t>"Komisioneri emëron auditin e lartë të secilit departament."</w:t>
      </w:r>
    </w:p>
    <w:p w14:paraId="6C8F50B1" w14:textId="77777777" w:rsidR="0019163A" w:rsidRPr="00815D85" w:rsidRDefault="00042752" w:rsidP="008611B6">
      <w:pPr>
        <w:snapToGrid w:val="0"/>
        <w:ind w:left="72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Shmangni, si rregull, diatezën </w:t>
      </w:r>
      <w:r w:rsidRPr="00815D85">
        <w:rPr>
          <w:rFonts w:ascii="Times New Roman" w:hAnsi="Times New Roman" w:cs="Times New Roman"/>
          <w:bCs/>
          <w:sz w:val="24"/>
          <w:szCs w:val="24"/>
        </w:rPr>
        <w:t>pësore</w:t>
      </w:r>
      <w:r w:rsidRPr="00815D85">
        <w:rPr>
          <w:rFonts w:ascii="Times New Roman" w:hAnsi="Times New Roman" w:cs="Times New Roman"/>
          <w:sz w:val="24"/>
          <w:szCs w:val="24"/>
        </w:rPr>
        <w:t xml:space="preserve"> sa herë që të jetë e mundur. Sidoqoftë, strukturat </w:t>
      </w:r>
      <w:r w:rsidRPr="00815D85">
        <w:rPr>
          <w:rFonts w:ascii="Times New Roman" w:hAnsi="Times New Roman" w:cs="Times New Roman"/>
          <w:sz w:val="24"/>
          <w:szCs w:val="24"/>
        </w:rPr>
        <w:lastRenderedPageBreak/>
        <w:t>pësore janë shpesh më të shkurtra, pasi ato nuk përmbajnë asnjë referencë tek personi që kryen veprimin; përqendrimi është tek veprimi, i cili bëhet kështu një ngjarje anonime.</w:t>
      </w:r>
    </w:p>
    <w:p w14:paraId="51177D54"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0D2FD011" w14:textId="77777777" w:rsidR="00266DAA" w:rsidRPr="00815D85" w:rsidRDefault="00042752" w:rsidP="008611B6">
      <w:pPr>
        <w:widowControl/>
        <w:numPr>
          <w:ilvl w:val="1"/>
          <w:numId w:val="27"/>
        </w:numPr>
        <w:tabs>
          <w:tab w:val="left" w:pos="810"/>
        </w:tabs>
        <w:autoSpaceDE/>
        <w:autoSpaceDN/>
        <w:snapToGrid w:val="0"/>
        <w:ind w:left="720" w:right="-40" w:firstLine="90"/>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Stili rrëfyes</w:t>
      </w:r>
    </w:p>
    <w:p w14:paraId="7E4DD9C3" w14:textId="77777777" w:rsidR="00266DAA" w:rsidRPr="00815D85" w:rsidRDefault="00266DAA" w:rsidP="008611B6">
      <w:pPr>
        <w:widowControl/>
        <w:tabs>
          <w:tab w:val="left" w:pos="720"/>
        </w:tabs>
        <w:autoSpaceDE/>
        <w:autoSpaceDN/>
        <w:snapToGrid w:val="0"/>
        <w:ind w:left="720" w:right="-40"/>
        <w:rPr>
          <w:rFonts w:ascii="Times New Roman" w:eastAsia="Times New Roman" w:hAnsi="Times New Roman" w:cs="Times New Roman"/>
          <w:sz w:val="24"/>
          <w:szCs w:val="24"/>
        </w:rPr>
      </w:pPr>
    </w:p>
    <w:p w14:paraId="0BA819E2" w14:textId="77777777" w:rsidR="00CD3076"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Stili rrëfyes është një teknikë e dobishme (sidomos brenda për brenda nenit) për të krijuar një rend logjik, duke shmangur referencat e brendshme dhe përsëritjet, për efekt të thjeshtësisë së gjuhës dhe si rrjedhim për të hartuar një tekst që është më i lehtë për t’u kuptuar nga lexuesi. Një shembull i përdorueshmërisë së stilit rrëfyes është si më poshtë vijon: </w:t>
      </w:r>
    </w:p>
    <w:p w14:paraId="4AF5B94F" w14:textId="77777777" w:rsidR="00266DAA" w:rsidRPr="00815D85" w:rsidRDefault="00266DAA" w:rsidP="008611B6">
      <w:pPr>
        <w:widowControl/>
        <w:tabs>
          <w:tab w:val="left" w:pos="720"/>
        </w:tabs>
        <w:autoSpaceDE/>
        <w:autoSpaceDN/>
        <w:snapToGrid w:val="0"/>
        <w:ind w:left="676" w:right="-40"/>
        <w:jc w:val="both"/>
        <w:rPr>
          <w:rFonts w:ascii="Times New Roman" w:hAnsi="Times New Roman" w:cs="Times New Roman"/>
          <w:sz w:val="24"/>
          <w:szCs w:val="24"/>
        </w:rPr>
      </w:pPr>
    </w:p>
    <w:p w14:paraId="4FD2ED1B" w14:textId="77777777" w:rsidR="00266DAA" w:rsidRPr="00815D85" w:rsidRDefault="00042752" w:rsidP="008611B6">
      <w:pPr>
        <w:widowControl/>
        <w:tabs>
          <w:tab w:val="left" w:pos="720"/>
        </w:tabs>
        <w:autoSpaceDE/>
        <w:autoSpaceDN/>
        <w:snapToGrid w:val="0"/>
        <w:ind w:left="676" w:right="-40"/>
        <w:jc w:val="both"/>
        <w:rPr>
          <w:rFonts w:ascii="Times New Roman" w:hAnsi="Times New Roman" w:cs="Times New Roman"/>
          <w:sz w:val="24"/>
          <w:szCs w:val="24"/>
        </w:rPr>
      </w:pPr>
      <w:r w:rsidRPr="00815D85">
        <w:rPr>
          <w:rFonts w:ascii="Times New Roman" w:hAnsi="Times New Roman" w:cs="Times New Roman"/>
          <w:sz w:val="24"/>
          <w:szCs w:val="24"/>
        </w:rPr>
        <w:t xml:space="preserve">Stili referues: </w:t>
      </w:r>
    </w:p>
    <w:p w14:paraId="69DF03BE" w14:textId="77777777" w:rsidR="00266DAA" w:rsidRPr="00815D85" w:rsidRDefault="00042752" w:rsidP="008611B6">
      <w:pPr>
        <w:widowControl/>
        <w:tabs>
          <w:tab w:val="left" w:pos="720"/>
        </w:tabs>
        <w:autoSpaceDE/>
        <w:autoSpaceDN/>
        <w:snapToGrid w:val="0"/>
        <w:ind w:left="676" w:right="-40"/>
        <w:jc w:val="both"/>
        <w:rPr>
          <w:rFonts w:ascii="Times New Roman" w:hAnsi="Times New Roman" w:cs="Times New Roman"/>
          <w:sz w:val="24"/>
          <w:szCs w:val="24"/>
        </w:rPr>
      </w:pPr>
      <w:r w:rsidRPr="00815D85">
        <w:rPr>
          <w:rFonts w:ascii="Times New Roman" w:hAnsi="Times New Roman" w:cs="Times New Roman"/>
          <w:sz w:val="24"/>
          <w:szCs w:val="24"/>
        </w:rPr>
        <w:t xml:space="preserve">“1. Personi mund të bëjë kërkesë në Ministri për licencë. </w:t>
      </w:r>
    </w:p>
    <w:p w14:paraId="2B9F6F2F" w14:textId="77777777" w:rsidR="00266DAA" w:rsidRPr="00815D85" w:rsidRDefault="00042752" w:rsidP="008611B6">
      <w:pPr>
        <w:widowControl/>
        <w:tabs>
          <w:tab w:val="left" w:pos="720"/>
        </w:tabs>
        <w:autoSpaceDE/>
        <w:autoSpaceDN/>
        <w:snapToGrid w:val="0"/>
        <w:ind w:left="676" w:right="-40"/>
        <w:jc w:val="both"/>
        <w:rPr>
          <w:rFonts w:ascii="Times New Roman" w:hAnsi="Times New Roman" w:cs="Times New Roman"/>
          <w:sz w:val="24"/>
          <w:szCs w:val="24"/>
        </w:rPr>
      </w:pPr>
      <w:r w:rsidRPr="00815D85">
        <w:rPr>
          <w:rFonts w:ascii="Times New Roman" w:hAnsi="Times New Roman" w:cs="Times New Roman"/>
          <w:sz w:val="24"/>
          <w:szCs w:val="24"/>
        </w:rPr>
        <w:t xml:space="preserve">2. Kërkesa sipas paragrafit 1 bëhet në tri kopje. </w:t>
      </w:r>
    </w:p>
    <w:p w14:paraId="1E792BC7" w14:textId="77777777" w:rsidR="00266DAA" w:rsidRPr="00815D85" w:rsidRDefault="00042752" w:rsidP="008611B6">
      <w:pPr>
        <w:widowControl/>
        <w:tabs>
          <w:tab w:val="left" w:pos="720"/>
        </w:tabs>
        <w:autoSpaceDE/>
        <w:autoSpaceDN/>
        <w:snapToGrid w:val="0"/>
        <w:ind w:left="676" w:right="-40"/>
        <w:jc w:val="both"/>
        <w:rPr>
          <w:rFonts w:ascii="Times New Roman" w:hAnsi="Times New Roman" w:cs="Times New Roman"/>
          <w:sz w:val="24"/>
          <w:szCs w:val="24"/>
        </w:rPr>
      </w:pPr>
      <w:r w:rsidRPr="00815D85">
        <w:rPr>
          <w:rFonts w:ascii="Times New Roman" w:hAnsi="Times New Roman" w:cs="Times New Roman"/>
          <w:sz w:val="24"/>
          <w:szCs w:val="24"/>
        </w:rPr>
        <w:t xml:space="preserve">3. Nëse personi që bën kërkesën sipas paragrafit 1 është nën moshën gjashtëmbëdhjetë vjeç, kërkesa bëhet në katër kopje.” </w:t>
      </w:r>
    </w:p>
    <w:p w14:paraId="299132A2" w14:textId="77777777" w:rsidR="00266DAA" w:rsidRPr="00815D85" w:rsidRDefault="00266DAA" w:rsidP="008611B6">
      <w:pPr>
        <w:widowControl/>
        <w:tabs>
          <w:tab w:val="left" w:pos="720"/>
        </w:tabs>
        <w:autoSpaceDE/>
        <w:autoSpaceDN/>
        <w:snapToGrid w:val="0"/>
        <w:ind w:left="676" w:right="-40"/>
        <w:jc w:val="both"/>
        <w:rPr>
          <w:rFonts w:ascii="Times New Roman" w:hAnsi="Times New Roman" w:cs="Times New Roman"/>
          <w:sz w:val="24"/>
          <w:szCs w:val="24"/>
        </w:rPr>
      </w:pPr>
    </w:p>
    <w:p w14:paraId="42503350" w14:textId="77777777" w:rsidR="00266DAA" w:rsidRPr="00815D85" w:rsidRDefault="00042752" w:rsidP="008611B6">
      <w:pPr>
        <w:widowControl/>
        <w:tabs>
          <w:tab w:val="left" w:pos="720"/>
        </w:tabs>
        <w:autoSpaceDE/>
        <w:autoSpaceDN/>
        <w:snapToGrid w:val="0"/>
        <w:ind w:left="676" w:right="-40"/>
        <w:jc w:val="both"/>
        <w:rPr>
          <w:rFonts w:ascii="Times New Roman" w:hAnsi="Times New Roman" w:cs="Times New Roman"/>
          <w:sz w:val="24"/>
          <w:szCs w:val="24"/>
        </w:rPr>
      </w:pPr>
      <w:r w:rsidRPr="00815D85">
        <w:rPr>
          <w:rFonts w:ascii="Times New Roman" w:hAnsi="Times New Roman" w:cs="Times New Roman"/>
          <w:sz w:val="24"/>
          <w:szCs w:val="24"/>
        </w:rPr>
        <w:t xml:space="preserve">Stili rrëfyes: </w:t>
      </w:r>
    </w:p>
    <w:p w14:paraId="19CD6253" w14:textId="77777777" w:rsidR="00266DAA" w:rsidRPr="00815D85" w:rsidRDefault="00042752" w:rsidP="008611B6">
      <w:pPr>
        <w:widowControl/>
        <w:tabs>
          <w:tab w:val="left" w:pos="720"/>
        </w:tabs>
        <w:autoSpaceDE/>
        <w:autoSpaceDN/>
        <w:snapToGrid w:val="0"/>
        <w:ind w:left="676" w:right="-40"/>
        <w:jc w:val="both"/>
        <w:rPr>
          <w:rFonts w:ascii="Times New Roman" w:hAnsi="Times New Roman" w:cs="Times New Roman"/>
          <w:sz w:val="24"/>
          <w:szCs w:val="24"/>
        </w:rPr>
      </w:pPr>
      <w:r w:rsidRPr="00815D85">
        <w:rPr>
          <w:rFonts w:ascii="Times New Roman" w:hAnsi="Times New Roman" w:cs="Times New Roman"/>
          <w:sz w:val="24"/>
          <w:szCs w:val="24"/>
        </w:rPr>
        <w:t xml:space="preserve">“1. Personi mund të bëjë kërkesë në Ministri për licencë. </w:t>
      </w:r>
    </w:p>
    <w:p w14:paraId="7741D0F5" w14:textId="77777777" w:rsidR="00266DAA" w:rsidRPr="00815D85" w:rsidRDefault="00042752" w:rsidP="008611B6">
      <w:pPr>
        <w:widowControl/>
        <w:tabs>
          <w:tab w:val="left" w:pos="720"/>
        </w:tabs>
        <w:autoSpaceDE/>
        <w:autoSpaceDN/>
        <w:snapToGrid w:val="0"/>
        <w:ind w:left="676" w:right="-40"/>
        <w:jc w:val="both"/>
        <w:rPr>
          <w:rFonts w:ascii="Times New Roman" w:hAnsi="Times New Roman" w:cs="Times New Roman"/>
          <w:sz w:val="24"/>
          <w:szCs w:val="24"/>
        </w:rPr>
      </w:pPr>
      <w:r w:rsidRPr="00815D85">
        <w:rPr>
          <w:rFonts w:ascii="Times New Roman" w:hAnsi="Times New Roman" w:cs="Times New Roman"/>
          <w:sz w:val="24"/>
          <w:szCs w:val="24"/>
        </w:rPr>
        <w:t xml:space="preserve">2. Kërkesa bëhet në tri kopje. </w:t>
      </w:r>
    </w:p>
    <w:p w14:paraId="32FA39CC" w14:textId="77777777" w:rsidR="00266DAA" w:rsidRPr="00815D85" w:rsidRDefault="00042752"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3. Nëse personi është nën moshën gjashtëmbëdhjetë vjeç, kërkesa bëhet në katër kopje”. </w:t>
      </w:r>
    </w:p>
    <w:p w14:paraId="44880513" w14:textId="77777777" w:rsidR="00266DAA" w:rsidRPr="00815D85" w:rsidRDefault="00266DAA"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31378C0F"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Zgjedhja e fjalëve dhe njëtrajtshmëria</w:t>
      </w:r>
    </w:p>
    <w:p w14:paraId="3B04F357"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47F82CEB"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color w:val="000000" w:themeColor="text1"/>
          <w:sz w:val="24"/>
          <w:szCs w:val="24"/>
        </w:rPr>
      </w:pPr>
      <w:r w:rsidRPr="00815D85">
        <w:rPr>
          <w:rFonts w:ascii="Times New Roman" w:hAnsi="Times New Roman" w:cs="Times New Roman"/>
          <w:sz w:val="24"/>
          <w:szCs w:val="24"/>
        </w:rPr>
        <w:t xml:space="preserve">Zgjidhni fjalët bashkëkohore dhe i përdorni ato në kuptimin e tyre të zakonshëm dhe kryesor. Megjithatë nuk duhen përdorur fjalë apo shprehje informale. Gjuha ligjore kërkon një shkallë të caktuar formaliteti. Duhet të shmanget përdorimi i fjalëve arkaike të cilat nuk përdoren shpesh apo nuk kuptohen, apo i neologjizmave të cilat nuk janë bërë ende pjesë e përdorimit të përditshëm të gjuhës shqipe. Kur ka një shkak të veçantë për moszbatimin e këtyre rregullave, atëherë fjalët duhet të përkufizohen </w:t>
      </w:r>
      <w:r w:rsidRPr="00815D85">
        <w:rPr>
          <w:rFonts w:ascii="Times New Roman" w:hAnsi="Times New Roman" w:cs="Times New Roman"/>
          <w:color w:val="000000" w:themeColor="text1"/>
          <w:sz w:val="24"/>
          <w:szCs w:val="24"/>
        </w:rPr>
        <w:t>(shiko Pjesën D nënseksionin 4.5).</w:t>
      </w:r>
    </w:p>
    <w:p w14:paraId="16E004D2" w14:textId="77777777" w:rsidR="0019163A" w:rsidRPr="00815D85" w:rsidRDefault="0019163A" w:rsidP="008611B6">
      <w:pPr>
        <w:snapToGrid w:val="0"/>
        <w:ind w:left="720" w:right="-40"/>
        <w:jc w:val="both"/>
        <w:rPr>
          <w:rFonts w:ascii="Times New Roman" w:eastAsia="Times New Roman" w:hAnsi="Times New Roman" w:cs="Times New Roman"/>
          <w:color w:val="FF0000"/>
          <w:sz w:val="24"/>
          <w:szCs w:val="24"/>
        </w:rPr>
      </w:pPr>
    </w:p>
    <w:p w14:paraId="2B25B0C6" w14:textId="77777777" w:rsidR="004C0DBD" w:rsidRPr="00815D85" w:rsidRDefault="00042752" w:rsidP="008611B6">
      <w:pPr>
        <w:widowControl/>
        <w:numPr>
          <w:ilvl w:val="0"/>
          <w:numId w:val="139"/>
        </w:numPr>
        <w:autoSpaceDE/>
        <w:autoSpaceDN/>
        <w:snapToGrid w:val="0"/>
        <w:ind w:left="720" w:right="-40" w:hanging="72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tekstin ligjor, i njëjti koncept duhet të shprehet kudo me të njëjtat fjalë të cilat nuk duhen përdorur për dy ose më shumë koncepte të ndryshme. Fjalët duhet të përdoren me atë kuptim që përkon me përdorimin e tyre në pjesë të tjera të ligjit. Kjo praktikë bën që të shmangen pasiguria ligjore, paqartësitë e tekstit dhe mundësitë e keqinterpretimit. Hartuesi duhet të shikojë të gjithë legjislacionin ekzistues të fushës përkatëse para se të fillojë punën hartuese në mënyrë që të sigurojë përdorimin konsistent të terminologjisë.</w:t>
      </w:r>
    </w:p>
    <w:p w14:paraId="5FFB7684" w14:textId="77777777" w:rsidR="00266DAA" w:rsidRPr="00815D85" w:rsidRDefault="00266DAA" w:rsidP="008611B6">
      <w:pPr>
        <w:widowControl/>
        <w:autoSpaceDE/>
        <w:autoSpaceDN/>
        <w:snapToGrid w:val="0"/>
        <w:ind w:left="720" w:right="-40"/>
        <w:jc w:val="both"/>
        <w:rPr>
          <w:rFonts w:ascii="Times New Roman" w:eastAsia="Times New Roman" w:hAnsi="Times New Roman" w:cs="Times New Roman"/>
          <w:sz w:val="24"/>
          <w:szCs w:val="24"/>
        </w:rPr>
      </w:pPr>
    </w:p>
    <w:p w14:paraId="4CFE96F2"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Fjalët dhe shprehjet e huaja</w:t>
      </w:r>
    </w:p>
    <w:p w14:paraId="5DF19874"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1872927A" w14:textId="77777777" w:rsidR="00B07302"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Fjalët dhe shprehjet me origjinë të huaj duhet të shmangen nëse në gjuhën shqipe ka një shprehje të përshtatshme të njohur përgjithësisht. Fjalët dhe shprehjet e huaja duhet të përdoren vetëm nëse ato janë pranuar në përdorimin e përditshëm të gjuhës shqipe dhe për to nuk ka fjalë tjetër në gjuhën shqipe. </w:t>
      </w:r>
    </w:p>
    <w:p w14:paraId="7E6A2137" w14:textId="77777777" w:rsidR="00266DAA" w:rsidRPr="00815D85" w:rsidRDefault="00266DAA"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48894573" w14:textId="77777777" w:rsidR="00B07302"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 xml:space="preserve">Për arsye gjuhësore, mund të përdoren fjalë të huaja kur fjalët dhe shprehjet janë të njohura dhe përgjithësisht të përdorura nga personat të cilëve u drejtohet ligji edhe pse jo nga publiku i gjerë. I tillë mund të jetë rasti kur përdoren terma teknikë. </w:t>
      </w:r>
    </w:p>
    <w:p w14:paraId="553A1A07" w14:textId="77777777" w:rsidR="00266DAA" w:rsidRPr="00815D85" w:rsidRDefault="00266DAA"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310562CC" w14:textId="77777777" w:rsidR="00B07302"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Fjalët dhe shprehjet e huaja mund të përdoren edhe kur ato përbëjnë një mjet të njohur dhe të përshtatshëm për shprehjen e një koncepti në mënyrë të qartë dhe të shkurtër (për shembull emrat shkencorë në latinisht). Në të gjitha rastet, kur përdoren fjalë ose shprehje të huaja, ato duhet të shkruhen me shkronja kursive. </w:t>
      </w:r>
    </w:p>
    <w:p w14:paraId="36AC074C" w14:textId="77777777" w:rsidR="00266DAA" w:rsidRPr="00815D85" w:rsidRDefault="00266DAA"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00A0CAA0" w14:textId="77777777" w:rsidR="00B07302"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Gjithashtu, mund të përdoren fjalë apo shprehje të huaja (ndoshta të kombinuara me ekuivalenten në shqip) për të siguruar përputhje me dispozitat e marrëveshjeve ndërkombëtare apo me </w:t>
      </w:r>
      <w:r w:rsidRPr="00815D85">
        <w:rPr>
          <w:rFonts w:ascii="Times New Roman" w:hAnsi="Times New Roman" w:cs="Times New Roman"/>
          <w:i/>
          <w:sz w:val="24"/>
          <w:szCs w:val="24"/>
        </w:rPr>
        <w:t>acquis</w:t>
      </w:r>
      <w:r w:rsidRPr="00815D85">
        <w:rPr>
          <w:rFonts w:ascii="Times New Roman" w:hAnsi="Times New Roman" w:cs="Times New Roman"/>
          <w:sz w:val="24"/>
          <w:szCs w:val="24"/>
        </w:rPr>
        <w:t>-në e BE-së.</w:t>
      </w:r>
    </w:p>
    <w:p w14:paraId="338A11B3" w14:textId="77777777" w:rsidR="00266DAA" w:rsidRPr="00815D85" w:rsidRDefault="00266DAA"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52D5D4FF" w14:textId="77777777" w:rsidR="0019163A" w:rsidRPr="00815D85" w:rsidRDefault="00042752" w:rsidP="008611B6">
      <w:pPr>
        <w:widowControl/>
        <w:numPr>
          <w:ilvl w:val="1"/>
          <w:numId w:val="27"/>
        </w:numPr>
        <w:autoSpaceDE/>
        <w:autoSpaceDN/>
        <w:snapToGrid w:val="0"/>
        <w:ind w:left="1440" w:right="-40" w:hanging="720"/>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Shprehjet latine</w:t>
      </w:r>
    </w:p>
    <w:p w14:paraId="70591F3A" w14:textId="77777777" w:rsidR="0019163A" w:rsidRPr="00815D85" w:rsidRDefault="0019163A" w:rsidP="008611B6">
      <w:pPr>
        <w:tabs>
          <w:tab w:val="left" w:pos="720"/>
        </w:tabs>
        <w:snapToGrid w:val="0"/>
        <w:ind w:right="-40"/>
        <w:rPr>
          <w:rFonts w:ascii="Times New Roman" w:eastAsia="Times New Roman" w:hAnsi="Times New Roman" w:cs="Times New Roman"/>
          <w:sz w:val="24"/>
          <w:szCs w:val="24"/>
        </w:rPr>
      </w:pPr>
    </w:p>
    <w:p w14:paraId="260FDB79"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Përdorimi i maksimave dhe shprehjeve latine në tekstet e akteve juridike duhet të shmanget sa më shumë që të jetë e mundur. Në këto raste duhet të përdoret termi ekuivalent i tyre në gjuhën shqipe. Disa nga termat më të zakonshëm dhe ekuivalentët e tyre, janë si më poshtë:</w:t>
      </w:r>
    </w:p>
    <w:p w14:paraId="49637DE8"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08E21C07" w14:textId="77777777" w:rsidR="00265714" w:rsidRPr="00815D85" w:rsidRDefault="00265714" w:rsidP="008611B6">
      <w:pPr>
        <w:tabs>
          <w:tab w:val="left" w:pos="720"/>
        </w:tabs>
        <w:snapToGrid w:val="0"/>
        <w:ind w:left="720" w:right="-40" w:hanging="720"/>
        <w:rPr>
          <w:rFonts w:ascii="Times New Roman" w:eastAsia="Times New Roman" w:hAnsi="Times New Roman" w:cs="Times New Roman"/>
          <w:sz w:val="24"/>
          <w:szCs w:val="24"/>
        </w:rPr>
      </w:pPr>
    </w:p>
    <w:p w14:paraId="6559FDDA" w14:textId="77777777" w:rsidR="00265714" w:rsidRPr="00815D85" w:rsidRDefault="00265714" w:rsidP="008611B6">
      <w:pPr>
        <w:tabs>
          <w:tab w:val="left" w:pos="720"/>
        </w:tabs>
        <w:snapToGrid w:val="0"/>
        <w:ind w:left="720" w:right="-40" w:hanging="720"/>
        <w:rPr>
          <w:rFonts w:ascii="Times New Roman" w:eastAsia="Times New Roman" w:hAnsi="Times New Roman" w:cs="Times New Roman"/>
          <w:sz w:val="24"/>
          <w:szCs w:val="24"/>
        </w:rPr>
      </w:pPr>
    </w:p>
    <w:tbl>
      <w:tblPr>
        <w:tblStyle w:val="ListTable1Light-Accent51"/>
        <w:tblW w:w="0" w:type="auto"/>
        <w:jc w:val="right"/>
        <w:tblLook w:val="04A0" w:firstRow="1" w:lastRow="0" w:firstColumn="1" w:lastColumn="0" w:noHBand="0" w:noVBand="1"/>
      </w:tblPr>
      <w:tblGrid>
        <w:gridCol w:w="4180"/>
        <w:gridCol w:w="4180"/>
      </w:tblGrid>
      <w:tr w:rsidR="0019163A" w:rsidRPr="00815D85" w14:paraId="66644FF4" w14:textId="77777777" w:rsidTr="00A26E3A">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180" w:type="dxa"/>
          </w:tcPr>
          <w:p w14:paraId="486C6EB5" w14:textId="77777777" w:rsidR="0019163A" w:rsidRPr="00815D85" w:rsidRDefault="00042752" w:rsidP="008611B6">
            <w:pPr>
              <w:widowControl/>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Latinisht</w:t>
            </w:r>
          </w:p>
        </w:tc>
        <w:tc>
          <w:tcPr>
            <w:tcW w:w="4180" w:type="dxa"/>
          </w:tcPr>
          <w:p w14:paraId="02DFFFC8" w14:textId="77777777" w:rsidR="0019163A" w:rsidRPr="00815D85" w:rsidRDefault="00042752" w:rsidP="008611B6">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Shqip</w:t>
            </w:r>
          </w:p>
        </w:tc>
      </w:tr>
      <w:tr w:rsidR="0019163A" w:rsidRPr="00815D85" w14:paraId="2CB541CB" w14:textId="77777777" w:rsidTr="00A26E3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180" w:type="dxa"/>
          </w:tcPr>
          <w:p w14:paraId="315C3B9B"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mutatis mutandis</w:t>
            </w:r>
          </w:p>
        </w:tc>
        <w:tc>
          <w:tcPr>
            <w:tcW w:w="4180" w:type="dxa"/>
          </w:tcPr>
          <w:p w14:paraId="3A676C5F" w14:textId="77777777" w:rsidR="0019163A" w:rsidRPr="00815D85" w:rsidRDefault="00042752" w:rsidP="008611B6">
            <w:pPr>
              <w:widowControl/>
              <w:autoSpaceDE/>
              <w:autoSpaceDN/>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me ndryshimet përkatëse</w:t>
            </w:r>
          </w:p>
        </w:tc>
      </w:tr>
      <w:tr w:rsidR="0019163A" w:rsidRPr="00815D85" w14:paraId="1D5AEA8D" w14:textId="77777777" w:rsidTr="00A26E3A">
        <w:trPr>
          <w:jc w:val="right"/>
        </w:trPr>
        <w:tc>
          <w:tcPr>
            <w:cnfStyle w:val="001000000000" w:firstRow="0" w:lastRow="0" w:firstColumn="1" w:lastColumn="0" w:oddVBand="0" w:evenVBand="0" w:oddHBand="0" w:evenHBand="0" w:firstRowFirstColumn="0" w:firstRowLastColumn="0" w:lastRowFirstColumn="0" w:lastRowLastColumn="0"/>
            <w:tcW w:w="4180" w:type="dxa"/>
          </w:tcPr>
          <w:p w14:paraId="40A9D4F3"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ex lege</w:t>
            </w:r>
          </w:p>
        </w:tc>
        <w:tc>
          <w:tcPr>
            <w:tcW w:w="4180" w:type="dxa"/>
          </w:tcPr>
          <w:p w14:paraId="4E5B3DB3" w14:textId="77777777" w:rsidR="0019163A" w:rsidRPr="00815D85" w:rsidRDefault="00042752" w:rsidP="008611B6">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për shkak të ligjit</w:t>
            </w:r>
          </w:p>
        </w:tc>
      </w:tr>
      <w:tr w:rsidR="0019163A" w:rsidRPr="00815D85" w14:paraId="1C4950E7" w14:textId="77777777" w:rsidTr="00A26E3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180" w:type="dxa"/>
          </w:tcPr>
          <w:p w14:paraId="43E4D3A0"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ex officio</w:t>
            </w:r>
          </w:p>
        </w:tc>
        <w:tc>
          <w:tcPr>
            <w:tcW w:w="4180" w:type="dxa"/>
          </w:tcPr>
          <w:p w14:paraId="3C978801" w14:textId="77777777" w:rsidR="0019163A" w:rsidRPr="00815D85" w:rsidRDefault="00042752" w:rsidP="008611B6">
            <w:pPr>
              <w:widowControl/>
              <w:autoSpaceDE/>
              <w:autoSpaceDN/>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kryesisht</w:t>
            </w:r>
          </w:p>
        </w:tc>
      </w:tr>
      <w:tr w:rsidR="0019163A" w:rsidRPr="00815D85" w14:paraId="0E2B758F" w14:textId="77777777" w:rsidTr="00A26E3A">
        <w:trPr>
          <w:jc w:val="right"/>
        </w:trPr>
        <w:tc>
          <w:tcPr>
            <w:cnfStyle w:val="001000000000" w:firstRow="0" w:lastRow="0" w:firstColumn="1" w:lastColumn="0" w:oddVBand="0" w:evenVBand="0" w:oddHBand="0" w:evenHBand="0" w:firstRowFirstColumn="0" w:firstRowLastColumn="0" w:lastRowFirstColumn="0" w:lastRowLastColumn="0"/>
            <w:tcW w:w="4180" w:type="dxa"/>
          </w:tcPr>
          <w:p w14:paraId="43B16CC8"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a priori</w:t>
            </w:r>
          </w:p>
        </w:tc>
        <w:tc>
          <w:tcPr>
            <w:tcW w:w="4180" w:type="dxa"/>
          </w:tcPr>
          <w:p w14:paraId="08A71DB6" w14:textId="77777777" w:rsidR="0019163A" w:rsidRPr="00815D85" w:rsidRDefault="00042752" w:rsidP="008611B6">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paraprak</w:t>
            </w:r>
          </w:p>
        </w:tc>
      </w:tr>
      <w:tr w:rsidR="0019163A" w:rsidRPr="00815D85" w14:paraId="2077054A" w14:textId="77777777" w:rsidTr="00A26E3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180" w:type="dxa"/>
          </w:tcPr>
          <w:p w14:paraId="3449A965"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a posteriori</w:t>
            </w:r>
          </w:p>
        </w:tc>
        <w:tc>
          <w:tcPr>
            <w:tcW w:w="4180" w:type="dxa"/>
          </w:tcPr>
          <w:p w14:paraId="08F4553F" w14:textId="77777777" w:rsidR="0019163A" w:rsidRPr="00815D85" w:rsidRDefault="00042752" w:rsidP="008611B6">
            <w:pPr>
              <w:widowControl/>
              <w:autoSpaceDE/>
              <w:autoSpaceDN/>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pasues</w:t>
            </w:r>
          </w:p>
        </w:tc>
      </w:tr>
      <w:tr w:rsidR="0019163A" w:rsidRPr="00815D85" w14:paraId="390BAE37" w14:textId="77777777" w:rsidTr="00A26E3A">
        <w:trPr>
          <w:jc w:val="right"/>
        </w:trPr>
        <w:tc>
          <w:tcPr>
            <w:cnfStyle w:val="001000000000" w:firstRow="0" w:lastRow="0" w:firstColumn="1" w:lastColumn="0" w:oddVBand="0" w:evenVBand="0" w:oddHBand="0" w:evenHBand="0" w:firstRowFirstColumn="0" w:firstRowLastColumn="0" w:lastRowFirstColumn="0" w:lastRowLastColumn="0"/>
            <w:tcW w:w="4180" w:type="dxa"/>
          </w:tcPr>
          <w:p w14:paraId="1112B297"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bona fide</w:t>
            </w:r>
          </w:p>
        </w:tc>
        <w:tc>
          <w:tcPr>
            <w:tcW w:w="4180" w:type="dxa"/>
          </w:tcPr>
          <w:p w14:paraId="155A0201" w14:textId="77777777" w:rsidR="0019163A" w:rsidRPr="00815D85" w:rsidRDefault="00042752" w:rsidP="008611B6">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mirëbesim</w:t>
            </w:r>
          </w:p>
        </w:tc>
      </w:tr>
      <w:tr w:rsidR="0019163A" w:rsidRPr="00815D85" w14:paraId="760A5E2C" w14:textId="77777777" w:rsidTr="00A26E3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180" w:type="dxa"/>
          </w:tcPr>
          <w:p w14:paraId="10274342"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de facto</w:t>
            </w:r>
          </w:p>
        </w:tc>
        <w:tc>
          <w:tcPr>
            <w:tcW w:w="4180" w:type="dxa"/>
          </w:tcPr>
          <w:p w14:paraId="4D4BF532" w14:textId="77777777" w:rsidR="0019163A" w:rsidRPr="00815D85" w:rsidRDefault="00042752" w:rsidP="008611B6">
            <w:pPr>
              <w:widowControl/>
              <w:autoSpaceDE/>
              <w:autoSpaceDN/>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sipas faktit</w:t>
            </w:r>
          </w:p>
        </w:tc>
      </w:tr>
      <w:tr w:rsidR="0019163A" w:rsidRPr="00815D85" w14:paraId="05513E7C" w14:textId="77777777" w:rsidTr="00A26E3A">
        <w:trPr>
          <w:jc w:val="right"/>
        </w:trPr>
        <w:tc>
          <w:tcPr>
            <w:cnfStyle w:val="001000000000" w:firstRow="0" w:lastRow="0" w:firstColumn="1" w:lastColumn="0" w:oddVBand="0" w:evenVBand="0" w:oddHBand="0" w:evenHBand="0" w:firstRowFirstColumn="0" w:firstRowLastColumn="0" w:lastRowFirstColumn="0" w:lastRowLastColumn="0"/>
            <w:tcW w:w="4180" w:type="dxa"/>
          </w:tcPr>
          <w:p w14:paraId="06CBA41E"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de jure</w:t>
            </w:r>
          </w:p>
        </w:tc>
        <w:tc>
          <w:tcPr>
            <w:tcW w:w="4180" w:type="dxa"/>
          </w:tcPr>
          <w:p w14:paraId="4D63B630" w14:textId="77777777" w:rsidR="0019163A" w:rsidRPr="00815D85" w:rsidRDefault="00042752" w:rsidP="008611B6">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sipas ligjit</w:t>
            </w:r>
          </w:p>
        </w:tc>
      </w:tr>
      <w:tr w:rsidR="0019163A" w:rsidRPr="00815D85" w14:paraId="57E42B5E" w14:textId="77777777" w:rsidTr="00A26E3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180" w:type="dxa"/>
          </w:tcPr>
          <w:p w14:paraId="18D6D5DE"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ex tunc</w:t>
            </w:r>
          </w:p>
        </w:tc>
        <w:tc>
          <w:tcPr>
            <w:tcW w:w="4180" w:type="dxa"/>
          </w:tcPr>
          <w:p w14:paraId="04D76FAE" w14:textId="77777777" w:rsidR="0019163A" w:rsidRPr="00815D85" w:rsidRDefault="00042752" w:rsidP="008611B6">
            <w:pPr>
              <w:widowControl/>
              <w:autoSpaceDE/>
              <w:autoSpaceDN/>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që nga fillimi</w:t>
            </w:r>
          </w:p>
        </w:tc>
      </w:tr>
      <w:tr w:rsidR="0019163A" w:rsidRPr="00815D85" w14:paraId="381D2BE4" w14:textId="77777777" w:rsidTr="00A26E3A">
        <w:trPr>
          <w:jc w:val="right"/>
        </w:trPr>
        <w:tc>
          <w:tcPr>
            <w:cnfStyle w:val="001000000000" w:firstRow="0" w:lastRow="0" w:firstColumn="1" w:lastColumn="0" w:oddVBand="0" w:evenVBand="0" w:oddHBand="0" w:evenHBand="0" w:firstRowFirstColumn="0" w:firstRowLastColumn="0" w:lastRowFirstColumn="0" w:lastRowLastColumn="0"/>
            <w:tcW w:w="4180" w:type="dxa"/>
          </w:tcPr>
          <w:p w14:paraId="6760A816"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ex nunc</w:t>
            </w:r>
          </w:p>
        </w:tc>
        <w:tc>
          <w:tcPr>
            <w:tcW w:w="4180" w:type="dxa"/>
          </w:tcPr>
          <w:p w14:paraId="021D4643" w14:textId="77777777" w:rsidR="0019163A" w:rsidRPr="00815D85" w:rsidRDefault="00042752" w:rsidP="008611B6">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që nga ky moment</w:t>
            </w:r>
          </w:p>
        </w:tc>
      </w:tr>
      <w:tr w:rsidR="0019163A" w:rsidRPr="00815D85" w14:paraId="28FC272F" w14:textId="77777777" w:rsidTr="00A26E3A">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180" w:type="dxa"/>
          </w:tcPr>
          <w:p w14:paraId="5229A278" w14:textId="77777777" w:rsidR="0019163A"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ex aequo et bono</w:t>
            </w:r>
          </w:p>
        </w:tc>
        <w:tc>
          <w:tcPr>
            <w:tcW w:w="4180" w:type="dxa"/>
          </w:tcPr>
          <w:p w14:paraId="224AC1DE" w14:textId="77777777" w:rsidR="0019163A" w:rsidRPr="00815D85" w:rsidRDefault="00042752" w:rsidP="008611B6">
            <w:pPr>
              <w:widowControl/>
              <w:autoSpaceDE/>
              <w:autoSpaceDN/>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sipas ekitesë</w:t>
            </w:r>
            <w:r w:rsidRPr="00815D85">
              <w:rPr>
                <w:rFonts w:ascii="Times New Roman" w:eastAsia="Times New Roman" w:hAnsi="Times New Roman" w:cs="Times New Roman"/>
                <w:sz w:val="24"/>
                <w:szCs w:val="24"/>
                <w:vertAlign w:val="superscript"/>
              </w:rPr>
              <w:footnoteReference w:id="167"/>
            </w:r>
            <w:r w:rsidRPr="00815D85">
              <w:rPr>
                <w:rFonts w:ascii="Times New Roman" w:hAnsi="Times New Roman" w:cs="Times New Roman"/>
                <w:sz w:val="24"/>
                <w:szCs w:val="24"/>
              </w:rPr>
              <w:t xml:space="preserve"> dhe së mirës publike</w:t>
            </w:r>
          </w:p>
        </w:tc>
      </w:tr>
      <w:tr w:rsidR="00506597" w:rsidRPr="00815D85" w14:paraId="17D2263F" w14:textId="77777777" w:rsidTr="00A26E3A">
        <w:trPr>
          <w:jc w:val="right"/>
        </w:trPr>
        <w:tc>
          <w:tcPr>
            <w:cnfStyle w:val="001000000000" w:firstRow="0" w:lastRow="0" w:firstColumn="1" w:lastColumn="0" w:oddVBand="0" w:evenVBand="0" w:oddHBand="0" w:evenHBand="0" w:firstRowFirstColumn="0" w:firstRowLastColumn="0" w:lastRowFirstColumn="0" w:lastRowLastColumn="0"/>
            <w:tcW w:w="4180" w:type="dxa"/>
          </w:tcPr>
          <w:p w14:paraId="6C77FF20" w14:textId="77777777" w:rsidR="00506597" w:rsidRPr="00815D85" w:rsidRDefault="00042752" w:rsidP="008611B6">
            <w:pPr>
              <w:widowControl/>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ex proprio motu</w:t>
            </w:r>
          </w:p>
        </w:tc>
        <w:tc>
          <w:tcPr>
            <w:tcW w:w="4180" w:type="dxa"/>
          </w:tcPr>
          <w:p w14:paraId="528372A6" w14:textId="77777777" w:rsidR="00506597" w:rsidRPr="00815D85" w:rsidRDefault="00042752" w:rsidP="008611B6">
            <w:pPr>
              <w:widowControl/>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15D85">
              <w:rPr>
                <w:rFonts w:ascii="Times New Roman" w:hAnsi="Times New Roman" w:cs="Times New Roman"/>
                <w:sz w:val="24"/>
                <w:szCs w:val="24"/>
              </w:rPr>
              <w:t>me iniciativë vetjake</w:t>
            </w:r>
          </w:p>
        </w:tc>
      </w:tr>
    </w:tbl>
    <w:p w14:paraId="7411ED7D"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6ED0D3DC"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Shprehjet teknike</w:t>
      </w:r>
    </w:p>
    <w:p w14:paraId="5C5C9E13"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6829222E" w14:textId="77777777" w:rsidR="004C20C7" w:rsidRPr="00815D85" w:rsidRDefault="00042752" w:rsidP="008611B6">
      <w:pPr>
        <w:widowControl/>
        <w:numPr>
          <w:ilvl w:val="0"/>
          <w:numId w:val="139"/>
        </w:numPr>
        <w:tabs>
          <w:tab w:val="left" w:pos="720"/>
        </w:tabs>
        <w:autoSpaceDE/>
        <w:autoSpaceDN/>
        <w:snapToGrid w:val="0"/>
        <w:ind w:left="720" w:right="-40" w:hanging="720"/>
        <w:jc w:val="both"/>
        <w:rPr>
          <w:rFonts w:ascii="Times New Roman" w:eastAsia="Times New Roman" w:hAnsi="Times New Roman" w:cs="Times New Roman"/>
          <w:sz w:val="24"/>
          <w:szCs w:val="24"/>
        </w:rPr>
      </w:pPr>
      <w:r w:rsidRPr="00815D85">
        <w:rPr>
          <w:rFonts w:ascii="Times New Roman" w:hAnsi="Times New Roman" w:cs="Times New Roman"/>
          <w:sz w:val="24"/>
          <w:szCs w:val="24"/>
        </w:rPr>
        <w:t>Me përjashtim të rasteve kur shprehjet bëjnë pjesë në gjuhën e zakonshme profesionale të personave të cilëve u drejtohet ligji (d.m.th., shprehje të krijuara dhe të përdorura kryesisht në fusha të kufizuara), ato duhet të shmangen sa më shumë të jetë e mundur. Në qoftë se shprehje të tilla përdoren në një ligj me zbatim më të gjerë, ato duhet të përkufizohen qartë.</w:t>
      </w:r>
    </w:p>
    <w:p w14:paraId="0D113267" w14:textId="77777777" w:rsidR="00266DAA" w:rsidRPr="00815D85" w:rsidRDefault="00266DAA" w:rsidP="008611B6">
      <w:pPr>
        <w:widowControl/>
        <w:tabs>
          <w:tab w:val="left" w:pos="720"/>
        </w:tabs>
        <w:autoSpaceDE/>
        <w:autoSpaceDN/>
        <w:snapToGrid w:val="0"/>
        <w:ind w:left="720" w:right="-40"/>
        <w:jc w:val="both"/>
        <w:rPr>
          <w:rFonts w:ascii="Times New Roman" w:eastAsia="Times New Roman" w:hAnsi="Times New Roman" w:cs="Times New Roman"/>
          <w:sz w:val="24"/>
          <w:szCs w:val="24"/>
        </w:rPr>
      </w:pPr>
    </w:p>
    <w:p w14:paraId="67C75E46" w14:textId="77777777" w:rsidR="00EF7542" w:rsidRPr="00815D85" w:rsidRDefault="00042752" w:rsidP="008611B6">
      <w:pPr>
        <w:widowControl/>
        <w:numPr>
          <w:ilvl w:val="1"/>
          <w:numId w:val="27"/>
        </w:numPr>
        <w:autoSpaceDE/>
        <w:autoSpaceDN/>
        <w:snapToGrid w:val="0"/>
        <w:ind w:left="1440" w:right="-40" w:hanging="720"/>
        <w:rPr>
          <w:rFonts w:ascii="Times New Roman" w:eastAsia="Times New Roman" w:hAnsi="Times New Roman" w:cs="Times New Roman"/>
          <w:b/>
          <w:bCs/>
          <w:sz w:val="24"/>
          <w:szCs w:val="24"/>
        </w:rPr>
      </w:pPr>
      <w:r w:rsidRPr="00815D85">
        <w:rPr>
          <w:rFonts w:ascii="Times New Roman" w:hAnsi="Times New Roman" w:cs="Times New Roman"/>
          <w:b/>
          <w:bCs/>
          <w:sz w:val="24"/>
          <w:szCs w:val="24"/>
        </w:rPr>
        <w:t>Përsëritjet</w:t>
      </w:r>
    </w:p>
    <w:p w14:paraId="6678A0DC" w14:textId="77777777" w:rsidR="00266DAA" w:rsidRPr="00815D85" w:rsidRDefault="00266DAA" w:rsidP="008611B6">
      <w:pPr>
        <w:widowControl/>
        <w:autoSpaceDE/>
        <w:autoSpaceDN/>
        <w:snapToGrid w:val="0"/>
        <w:ind w:left="1440" w:right="-40"/>
        <w:rPr>
          <w:rFonts w:ascii="Times New Roman" w:eastAsia="Times New Roman" w:hAnsi="Times New Roman" w:cs="Times New Roman"/>
          <w:sz w:val="24"/>
          <w:szCs w:val="24"/>
        </w:rPr>
      </w:pPr>
    </w:p>
    <w:p w14:paraId="3CBFF44F"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Nenet e tekstit ligjor janë, sigurisht nga pikëpamja gramatikore, në njëfarë mënyre të pavarur. Përemrat dhe mbiemrat duhet të përdoren me kujdes; përemrat që u referohen </w:t>
      </w:r>
      <w:r w:rsidRPr="00815D85">
        <w:rPr>
          <w:rFonts w:ascii="Times New Roman" w:hAnsi="Times New Roman" w:cs="Times New Roman"/>
          <w:sz w:val="24"/>
          <w:szCs w:val="24"/>
        </w:rPr>
        <w:lastRenderedPageBreak/>
        <w:t xml:space="preserve">termave të përdorura më parë në nene të tjera nuk duhen përdorur. Ndonjëherë do të jetë e nevojshme që të përsëriten fjalët e përdorura në nenet e tjera. </w:t>
      </w:r>
    </w:p>
    <w:p w14:paraId="2B0C531E" w14:textId="77777777" w:rsidR="00266DAA" w:rsidRPr="00815D85" w:rsidRDefault="00266DAA"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12DD6644"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color w:val="000000" w:themeColor="text1"/>
          <w:sz w:val="24"/>
          <w:szCs w:val="24"/>
        </w:rPr>
      </w:pPr>
      <w:r w:rsidRPr="00815D85">
        <w:rPr>
          <w:rFonts w:ascii="Times New Roman" w:hAnsi="Times New Roman" w:cs="Times New Roman"/>
          <w:sz w:val="24"/>
          <w:szCs w:val="24"/>
        </w:rPr>
        <w:t>Megjithatë, veçanërisht brendapërbrenda një neni të vetëm, hartuesi duhet të marrë në konsideratë përdorimin e stilit rrëfyes për të thjeshtuar tekstin dhe për ta bërë atë më të kuptueshëm për përdoruesin, kur kjo mund të bëhet pa krijuar paqartësi</w:t>
      </w:r>
      <w:r w:rsidR="00B6172F" w:rsidRPr="00815D85">
        <w:rPr>
          <w:rFonts w:ascii="Times New Roman" w:hAnsi="Times New Roman" w:cs="Times New Roman"/>
          <w:sz w:val="24"/>
          <w:szCs w:val="24"/>
        </w:rPr>
        <w:t xml:space="preserve"> </w:t>
      </w:r>
      <w:r w:rsidRPr="00815D85">
        <w:rPr>
          <w:rFonts w:ascii="Times New Roman" w:hAnsi="Times New Roman" w:cs="Times New Roman"/>
          <w:color w:val="000000" w:themeColor="text1"/>
          <w:sz w:val="24"/>
          <w:szCs w:val="24"/>
        </w:rPr>
        <w:t>(shih nënseksionin 2.1).</w:t>
      </w:r>
    </w:p>
    <w:p w14:paraId="52A8F34D" w14:textId="77777777" w:rsidR="0019163A" w:rsidRPr="00815D85" w:rsidRDefault="0019163A" w:rsidP="008611B6">
      <w:pPr>
        <w:tabs>
          <w:tab w:val="left" w:pos="720"/>
        </w:tabs>
        <w:snapToGrid w:val="0"/>
        <w:ind w:right="-40"/>
        <w:rPr>
          <w:rFonts w:ascii="Times New Roman" w:eastAsia="Times New Roman" w:hAnsi="Times New Roman" w:cs="Times New Roman"/>
          <w:sz w:val="24"/>
          <w:szCs w:val="24"/>
        </w:rPr>
      </w:pPr>
    </w:p>
    <w:p w14:paraId="368ABE72"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Numrat</w:t>
      </w:r>
    </w:p>
    <w:p w14:paraId="03B8DD5B"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6610998A"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Numrat duhet të shkruhen me shkronja kur përdoren</w:t>
      </w:r>
      <w:r w:rsidR="00B6172F" w:rsidRPr="00815D85">
        <w:rPr>
          <w:rFonts w:ascii="Times New Roman" w:hAnsi="Times New Roman" w:cs="Times New Roman"/>
          <w:sz w:val="24"/>
          <w:szCs w:val="24"/>
        </w:rPr>
        <w:t xml:space="preserve"> </w:t>
      </w:r>
      <w:r w:rsidRPr="00815D85">
        <w:rPr>
          <w:rFonts w:ascii="Times New Roman" w:hAnsi="Times New Roman" w:cs="Times New Roman"/>
          <w:sz w:val="24"/>
          <w:szCs w:val="24"/>
        </w:rPr>
        <w:t>në tekstin e ligjit, por në tabela, formula matematike ose në kontekste të tjera për të cilat ka praktikë të njohur, duhet të përdoren shifra.</w:t>
      </w:r>
    </w:p>
    <w:p w14:paraId="25DF26CA"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7CDFDD2F"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Datat</w:t>
      </w:r>
    </w:p>
    <w:p w14:paraId="3335510E"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1F735F07" w14:textId="77777777" w:rsidR="003255AC"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Emri i muajit shkruhet me shkronja dhe elementët e tjerë të datës shkruhen me numra arabë. Viti gjithmonë duhet shkruar në formën e plotë katërshifrore. Vini re se sipas rregullave të drejtshkrimit të gjuhës shqipe, shkronjat e para të muajve nuk shkruhen me shkronja të mëdha.</w:t>
      </w:r>
    </w:p>
    <w:p w14:paraId="28115A53" w14:textId="77777777" w:rsidR="00266DAA" w:rsidRPr="00815D85" w:rsidRDefault="00266DAA"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3CC2E045"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Gjuha neutrale përkundrejt gjinisë</w:t>
      </w:r>
    </w:p>
    <w:p w14:paraId="1B2280CC" w14:textId="77777777" w:rsidR="0019163A" w:rsidRPr="00815D85" w:rsidRDefault="0019163A" w:rsidP="008611B6">
      <w:pPr>
        <w:tabs>
          <w:tab w:val="left" w:pos="720"/>
          <w:tab w:val="left" w:pos="1080"/>
        </w:tabs>
        <w:snapToGrid w:val="0"/>
        <w:ind w:right="-40"/>
        <w:jc w:val="both"/>
        <w:rPr>
          <w:rFonts w:ascii="Times New Roman" w:eastAsia="Times New Roman" w:hAnsi="Times New Roman" w:cs="Times New Roman"/>
          <w:sz w:val="24"/>
          <w:szCs w:val="24"/>
          <w:u w:val="single"/>
        </w:rPr>
      </w:pPr>
    </w:p>
    <w:p w14:paraId="15B3E1C3"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Projektaktiduhet të reflektojë barazinë e burrave dhe grave me mjete gjuhësore. Sidoqoftë, kur dispozitat ligjore u referohen njerëzve, në tekstet ligjore shqiptare, format gramatikore mashkullore përdoren në mënyrë konvencionale të përgjithësuar (</w:t>
      </w:r>
      <w:r w:rsidRPr="00815D85">
        <w:rPr>
          <w:rFonts w:ascii="Times New Roman" w:hAnsi="Times New Roman" w:cs="Times New Roman"/>
          <w:bCs/>
          <w:sz w:val="24"/>
          <w:szCs w:val="24"/>
        </w:rPr>
        <w:t>mashkullore përgjithësuese</w:t>
      </w:r>
      <w:r w:rsidRPr="00815D85">
        <w:rPr>
          <w:rFonts w:ascii="Times New Roman" w:hAnsi="Times New Roman" w:cs="Times New Roman"/>
          <w:sz w:val="24"/>
          <w:szCs w:val="24"/>
        </w:rPr>
        <w:t xml:space="preserve">), duke përfshirë të dy gjinitë. </w:t>
      </w:r>
    </w:p>
    <w:p w14:paraId="30E8AC8A" w14:textId="77777777" w:rsidR="0019163A" w:rsidRPr="00815D85" w:rsidRDefault="0019163A" w:rsidP="008611B6">
      <w:pPr>
        <w:tabs>
          <w:tab w:val="left" w:pos="720"/>
        </w:tabs>
        <w:snapToGrid w:val="0"/>
        <w:ind w:left="720" w:right="-40"/>
        <w:jc w:val="both"/>
        <w:rPr>
          <w:rFonts w:ascii="Times New Roman" w:eastAsia="Times New Roman" w:hAnsi="Times New Roman" w:cs="Times New Roman"/>
          <w:sz w:val="24"/>
          <w:szCs w:val="24"/>
        </w:rPr>
      </w:pPr>
    </w:p>
    <w:p w14:paraId="692FF489"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Mbështetur në parimin e barazisë gjinore (siç përcaktohet në nenin 18të Kushtetutës), dispozitat ligjore duhet, si rregull i përgjithshëm, t’i referohen burrave dhe grave. Një renditje e emrave dhe përemrave që i përkasin gjinisë mashkullorë mund të krijojë përshtypjen sikur ato nuk u referohen grave ose thjesht nënkuptohen.Barazia gjinore gjuhësore në legjislacion synon të adresojë drejtpërdrejt gratë dhe t'i bëjë ato të dukshme, pasi ato ndikohen në mënyrë të barabartë nga legjislacioni. Megjithatë, barazia gjinore gjuhësore nuk duhet të arrihet duke sakrifikuar kuptueshmërinë ose qartësinë e normave ligjore. </w:t>
      </w:r>
    </w:p>
    <w:p w14:paraId="6FC513C4"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76944AE6"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është e mundur, teksti i legjislacionit duhet të hartohet me terminologji asnjanëse përsa i përket gjinisë, duke përdorur terma të tillë si fjala “person”. Një alternativë tjetër mund të jetë përdorimi i termit "ai/ajo" në tekstin e legjislacionit. Megjithatë aplikimi i një qasjeje të tillë kërkon që të jetë i unifikuar për të gjithë legjislacionin e zbatueshëm në Republikën e Shqipërisë, në të kundërt mund të krijojë paqartësi. </w:t>
      </w:r>
    </w:p>
    <w:p w14:paraId="320A4DC5" w14:textId="77777777" w:rsidR="0019163A" w:rsidRPr="00815D85" w:rsidRDefault="0019163A" w:rsidP="008611B6">
      <w:pPr>
        <w:tabs>
          <w:tab w:val="left" w:pos="720"/>
          <w:tab w:val="left" w:pos="1080"/>
        </w:tabs>
        <w:snapToGrid w:val="0"/>
        <w:ind w:right="-40"/>
        <w:jc w:val="both"/>
        <w:rPr>
          <w:rFonts w:ascii="Times New Roman" w:eastAsia="Times New Roman" w:hAnsi="Times New Roman" w:cs="Times New Roman"/>
          <w:sz w:val="24"/>
          <w:szCs w:val="24"/>
          <w:u w:val="single"/>
        </w:rPr>
      </w:pPr>
    </w:p>
    <w:p w14:paraId="50564DEA"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Gjuha politikisht asnjanëse</w:t>
      </w:r>
    </w:p>
    <w:p w14:paraId="19F7F190" w14:textId="77777777" w:rsidR="0019163A" w:rsidRPr="00815D85" w:rsidRDefault="0019163A" w:rsidP="008611B6">
      <w:pPr>
        <w:tabs>
          <w:tab w:val="left" w:pos="720"/>
          <w:tab w:val="left" w:pos="1080"/>
        </w:tabs>
        <w:snapToGrid w:val="0"/>
        <w:ind w:left="1320" w:right="-40"/>
        <w:jc w:val="both"/>
        <w:rPr>
          <w:rFonts w:ascii="Times New Roman" w:eastAsia="Times New Roman" w:hAnsi="Times New Roman" w:cs="Times New Roman"/>
          <w:b/>
          <w:bCs/>
          <w:sz w:val="24"/>
          <w:szCs w:val="24"/>
        </w:rPr>
      </w:pPr>
    </w:p>
    <w:p w14:paraId="57FAD5D6" w14:textId="77777777" w:rsidR="00BB06B8" w:rsidRPr="00815D85" w:rsidRDefault="00042752" w:rsidP="008611B6">
      <w:pPr>
        <w:widowControl/>
        <w:numPr>
          <w:ilvl w:val="0"/>
          <w:numId w:val="139"/>
        </w:numPr>
        <w:tabs>
          <w:tab w:val="left" w:pos="720"/>
        </w:tabs>
        <w:autoSpaceDE/>
        <w:autoSpaceDN/>
        <w:snapToGrid w:val="0"/>
        <w:ind w:left="720" w:right="-40" w:hanging="7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Legjislacioni duhet të hartohet me një gjuhë politikisht asnjanëse. Ligje të tille shkaktojnë më pak kundërshtime </w:t>
      </w:r>
      <w:r w:rsidR="00BB06B8" w:rsidRPr="00815D85">
        <w:rPr>
          <w:rFonts w:ascii="Times New Roman" w:hAnsi="Times New Roman" w:cs="Times New Roman"/>
          <w:sz w:val="24"/>
          <w:szCs w:val="24"/>
        </w:rPr>
        <w:t>politike</w:t>
      </w:r>
      <w:r w:rsidRPr="00815D85">
        <w:rPr>
          <w:rFonts w:ascii="Times New Roman" w:hAnsi="Times New Roman" w:cs="Times New Roman"/>
          <w:sz w:val="24"/>
          <w:szCs w:val="24"/>
        </w:rPr>
        <w:t xml:space="preserve">të panevojshme dhe në disa raste mund të rrisin shkallën e pranimit të ligjit nga publiku. </w:t>
      </w:r>
    </w:p>
    <w:p w14:paraId="4CEA593E" w14:textId="77777777" w:rsidR="00266DAA" w:rsidRPr="00815D85" w:rsidRDefault="00266DAA" w:rsidP="008611B6">
      <w:pPr>
        <w:widowControl/>
        <w:tabs>
          <w:tab w:val="left" w:pos="720"/>
        </w:tabs>
        <w:autoSpaceDE/>
        <w:autoSpaceDN/>
        <w:snapToGrid w:val="0"/>
        <w:ind w:left="720" w:right="-40"/>
        <w:jc w:val="both"/>
        <w:rPr>
          <w:rFonts w:ascii="Times New Roman" w:eastAsia="Times New Roman" w:hAnsi="Times New Roman" w:cs="Times New Roman"/>
          <w:sz w:val="24"/>
          <w:szCs w:val="24"/>
        </w:rPr>
      </w:pPr>
    </w:p>
    <w:p w14:paraId="556E8BF2" w14:textId="77777777" w:rsidR="0076796D" w:rsidRPr="00815D85" w:rsidRDefault="00042752" w:rsidP="008611B6">
      <w:pPr>
        <w:widowControl/>
        <w:numPr>
          <w:ilvl w:val="1"/>
          <w:numId w:val="27"/>
        </w:numPr>
        <w:autoSpaceDE/>
        <w:autoSpaceDN/>
        <w:snapToGrid w:val="0"/>
        <w:ind w:left="1440" w:right="-40" w:hanging="720"/>
        <w:rPr>
          <w:rFonts w:ascii="Times New Roman" w:eastAsia="Times New Roman" w:hAnsi="Times New Roman" w:cs="Times New Roman"/>
          <w:b/>
          <w:bCs/>
          <w:sz w:val="24"/>
          <w:szCs w:val="24"/>
        </w:rPr>
      </w:pPr>
      <w:r w:rsidRPr="00815D85">
        <w:rPr>
          <w:rFonts w:ascii="Times New Roman" w:hAnsi="Times New Roman" w:cs="Times New Roman"/>
          <w:b/>
          <w:bCs/>
          <w:sz w:val="24"/>
          <w:szCs w:val="24"/>
        </w:rPr>
        <w:t>Njëjësi dhe shumësi</w:t>
      </w:r>
    </w:p>
    <w:p w14:paraId="0CFB9663" w14:textId="77777777" w:rsidR="0076796D" w:rsidRPr="00815D85" w:rsidRDefault="00042752" w:rsidP="008611B6">
      <w:pPr>
        <w:tabs>
          <w:tab w:val="left" w:pos="720"/>
        </w:tabs>
        <w:snapToGrid w:val="0"/>
        <w:ind w:left="720" w:right="-40" w:hanging="720"/>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ab/>
      </w:r>
    </w:p>
    <w:p w14:paraId="2AC514C8"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hartimin e legjislacionit, kudo që të jetë e mundur, rekomandohet të përdoret njëjësi në vend të shumësit me qëllim që të shmanget dykuptimësia e panevojshme. </w:t>
      </w:r>
    </w:p>
    <w:p w14:paraId="65BAF4B3" w14:textId="77777777" w:rsidR="0076796D" w:rsidRPr="00815D85" w:rsidRDefault="0076796D"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504A7222" w14:textId="77777777" w:rsidR="0076796D" w:rsidRPr="00815D85" w:rsidRDefault="00042752" w:rsidP="008611B6">
      <w:pPr>
        <w:widowControl/>
        <w:autoSpaceDE/>
        <w:autoSpaceDN/>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53096CE6" w14:textId="77777777" w:rsidR="0076796D"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t>Mos shkruani</w:t>
      </w:r>
      <w:r w:rsidRPr="00815D85">
        <w:rPr>
          <w:rFonts w:ascii="Times New Roman" w:hAnsi="Times New Roman" w:cs="Times New Roman"/>
          <w:sz w:val="24"/>
          <w:szCs w:val="24"/>
        </w:rPr>
        <w:t>: "Ministri përcakton procedurat për llojet e ankimeve që parashikohen në këtë dispozitë."</w:t>
      </w:r>
    </w:p>
    <w:p w14:paraId="2BA398A2" w14:textId="77777777" w:rsidR="0076796D" w:rsidRPr="00815D85" w:rsidRDefault="00042752" w:rsidP="008611B6">
      <w:pPr>
        <w:widowControl/>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t>Por shkruani</w:t>
      </w:r>
      <w:r w:rsidRPr="00815D85">
        <w:rPr>
          <w:rFonts w:ascii="Times New Roman" w:hAnsi="Times New Roman" w:cs="Times New Roman"/>
          <w:sz w:val="24"/>
          <w:szCs w:val="24"/>
        </w:rPr>
        <w:t xml:space="preserve">: "Ministri përcakton procedurën për çdo lloj ankimi që parashikohet në këtë dispozitë." </w:t>
      </w:r>
    </w:p>
    <w:p w14:paraId="3E2359F7" w14:textId="77777777" w:rsidR="0076796D" w:rsidRPr="00815D85" w:rsidRDefault="0076796D" w:rsidP="008611B6">
      <w:pPr>
        <w:tabs>
          <w:tab w:val="left" w:pos="720"/>
        </w:tabs>
        <w:snapToGrid w:val="0"/>
        <w:ind w:left="720" w:right="-40" w:hanging="720"/>
        <w:jc w:val="both"/>
        <w:rPr>
          <w:rFonts w:ascii="Times New Roman" w:eastAsia="Times New Roman" w:hAnsi="Times New Roman" w:cs="Times New Roman"/>
          <w:sz w:val="24"/>
          <w:szCs w:val="24"/>
        </w:rPr>
      </w:pPr>
    </w:p>
    <w:p w14:paraId="6D3F2DC6" w14:textId="77777777" w:rsidR="00266DAA" w:rsidRPr="00815D85" w:rsidRDefault="00042752" w:rsidP="008611B6">
      <w:pPr>
        <w:pStyle w:val="ListParagraph"/>
        <w:numPr>
          <w:ilvl w:val="0"/>
          <w:numId w:val="139"/>
        </w:numPr>
        <w:snapToGrid w:val="0"/>
        <w:ind w:right="-40"/>
        <w:rPr>
          <w:rFonts w:ascii="Times New Roman" w:eastAsia="Times New Roman" w:hAnsi="Times New Roman" w:cs="Times New Roman"/>
          <w:sz w:val="24"/>
          <w:szCs w:val="24"/>
        </w:rPr>
      </w:pPr>
      <w:r w:rsidRPr="00815D85">
        <w:rPr>
          <w:rFonts w:ascii="Times New Roman" w:hAnsi="Times New Roman" w:cs="Times New Roman"/>
          <w:sz w:val="24"/>
          <w:szCs w:val="24"/>
        </w:rPr>
        <w:t>Në rastin e parë, forma e shumësit do të linte pa përgjigje pyetjen nëse ministri duhet të përcaktojë një procedurë të ndryshme për secilin ankim, apo duhet të përcaktojë një procedurë të vetme për të gjitha llojet e ankimeve, apo është në dorën e ministrit të përcaktojë një apo disa procedura. Rasti i dytë është shumë i qartë: çdo lloj ankimi duhet të ketë procedurën e vet.</w:t>
      </w:r>
    </w:p>
    <w:p w14:paraId="2BCBE4FD" w14:textId="77777777" w:rsidR="0076796D" w:rsidRPr="00815D85" w:rsidRDefault="0076796D" w:rsidP="008611B6">
      <w:pPr>
        <w:tabs>
          <w:tab w:val="left" w:pos="720"/>
        </w:tabs>
        <w:snapToGrid w:val="0"/>
        <w:ind w:left="720" w:right="-40" w:hanging="720"/>
        <w:rPr>
          <w:rFonts w:ascii="Times New Roman" w:eastAsia="Times New Roman" w:hAnsi="Times New Roman" w:cs="Times New Roman"/>
          <w:sz w:val="24"/>
          <w:szCs w:val="24"/>
        </w:rPr>
      </w:pPr>
    </w:p>
    <w:p w14:paraId="481C92A7"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Kohët e foljes</w:t>
      </w:r>
    </w:p>
    <w:p w14:paraId="0B32FB38"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3DDC520F"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Ligjet duhet të hartohen në kohën e tashme.</w:t>
      </w:r>
    </w:p>
    <w:p w14:paraId="4844E490" w14:textId="77777777" w:rsidR="0019163A" w:rsidRPr="00815D85" w:rsidRDefault="0019163A" w:rsidP="008611B6">
      <w:pPr>
        <w:tabs>
          <w:tab w:val="left" w:pos="720"/>
        </w:tabs>
        <w:snapToGrid w:val="0"/>
        <w:ind w:left="720" w:right="-40"/>
        <w:jc w:val="both"/>
        <w:rPr>
          <w:rFonts w:ascii="Times New Roman" w:eastAsia="Times New Roman" w:hAnsi="Times New Roman" w:cs="Times New Roman"/>
          <w:sz w:val="24"/>
          <w:szCs w:val="24"/>
        </w:rPr>
      </w:pPr>
    </w:p>
    <w:p w14:paraId="16013D5C"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489BAC1E"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t>Mos shkruani</w:t>
      </w:r>
      <w:r w:rsidRPr="00815D85">
        <w:rPr>
          <w:rFonts w:ascii="Times New Roman" w:hAnsi="Times New Roman" w:cs="Times New Roman"/>
          <w:sz w:val="24"/>
          <w:szCs w:val="24"/>
        </w:rPr>
        <w:t>: “Çdo anije para hyrjes në port do të paraqesë para drejtuesit të portit këto dokumente...".</w:t>
      </w:r>
    </w:p>
    <w:p w14:paraId="1726CF7F"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t>Por shkruani</w:t>
      </w:r>
      <w:r w:rsidRPr="00815D85">
        <w:rPr>
          <w:rFonts w:ascii="Times New Roman" w:hAnsi="Times New Roman" w:cs="Times New Roman"/>
          <w:sz w:val="24"/>
          <w:szCs w:val="24"/>
        </w:rPr>
        <w:t>: “Çdo anije para hyrjes në port paraqet para drejtuesit të portit këto dokumente...".</w:t>
      </w:r>
    </w:p>
    <w:p w14:paraId="46F2F162" w14:textId="77777777" w:rsidR="0019163A" w:rsidRPr="00815D85" w:rsidRDefault="0019163A" w:rsidP="008611B6">
      <w:pPr>
        <w:tabs>
          <w:tab w:val="left" w:pos="720"/>
        </w:tabs>
        <w:snapToGrid w:val="0"/>
        <w:ind w:left="720" w:right="-40"/>
        <w:jc w:val="both"/>
        <w:rPr>
          <w:rFonts w:ascii="Times New Roman" w:eastAsia="Times New Roman" w:hAnsi="Times New Roman" w:cs="Times New Roman"/>
          <w:sz w:val="24"/>
          <w:szCs w:val="24"/>
        </w:rPr>
      </w:pPr>
    </w:p>
    <w:p w14:paraId="712329EB" w14:textId="77777777" w:rsidR="00A146C6"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është e nevojshme që ligji të shprehë lidhjen kohore të fakteve, faktet që ndodhin njëkohësisht me veprimin e ligjit duhet të shkruhen në kohën e tashme dhe faktet që paraprijnë veprimin e ligjit në kohën e shkuar. </w:t>
      </w:r>
    </w:p>
    <w:p w14:paraId="6D0C1D18" w14:textId="77777777" w:rsidR="00266DAA" w:rsidRPr="00815D85" w:rsidRDefault="00266DAA"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04C52453" w14:textId="77777777" w:rsidR="00A146C6"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Nëse është e nevojshme që të përmenden ngjarje të së shkuarës dhe të së ardhmes, kjo duhet bërë duke iu referuar kohës kur ligji miratohet apo kur hyn në fuqi, dhe duke përdorur kohën e tashme kur u referohemi fakteve që ndodhin njëkohësisht me veprimin e ligjit.</w:t>
      </w:r>
    </w:p>
    <w:p w14:paraId="1A0F2858" w14:textId="77777777" w:rsidR="00266DAA" w:rsidRPr="00815D85" w:rsidRDefault="00266DAA"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528B878B"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Lidhëzat</w:t>
      </w:r>
    </w:p>
    <w:p w14:paraId="4DDBB597"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00D23062"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Lidhëza “dhe” përdoret për të bashkërenduar dy pjesë të një fjalie.</w:t>
      </w:r>
    </w:p>
    <w:p w14:paraId="1A96E0DE" w14:textId="77777777" w:rsidR="0019163A" w:rsidRPr="00815D85" w:rsidRDefault="0019163A" w:rsidP="008611B6">
      <w:pPr>
        <w:tabs>
          <w:tab w:val="left" w:pos="720"/>
        </w:tabs>
        <w:snapToGrid w:val="0"/>
        <w:ind w:left="720" w:right="-40"/>
        <w:jc w:val="both"/>
        <w:rPr>
          <w:rFonts w:ascii="Times New Roman" w:eastAsia="Times New Roman" w:hAnsi="Times New Roman" w:cs="Times New Roman"/>
          <w:sz w:val="24"/>
          <w:szCs w:val="24"/>
        </w:rPr>
      </w:pPr>
    </w:p>
    <w:p w14:paraId="293D6025"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329E32F6"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Bulevardet </w:t>
      </w:r>
      <w:r w:rsidRPr="00815D85">
        <w:rPr>
          <w:rFonts w:ascii="Times New Roman" w:hAnsi="Times New Roman" w:cs="Times New Roman"/>
          <w:b/>
          <w:bCs/>
          <w:sz w:val="24"/>
          <w:szCs w:val="24"/>
        </w:rPr>
        <w:t>dhe</w:t>
      </w:r>
      <w:r w:rsidRPr="00815D85">
        <w:rPr>
          <w:rFonts w:ascii="Times New Roman" w:hAnsi="Times New Roman" w:cs="Times New Roman"/>
          <w:sz w:val="24"/>
          <w:szCs w:val="24"/>
        </w:rPr>
        <w:t xml:space="preserve"> rrugët shënohen me tabela.</w:t>
      </w:r>
    </w:p>
    <w:p w14:paraId="7A15DC72" w14:textId="77777777" w:rsidR="0019163A" w:rsidRPr="00815D85" w:rsidRDefault="0019163A" w:rsidP="008611B6">
      <w:pPr>
        <w:tabs>
          <w:tab w:val="left" w:pos="720"/>
        </w:tabs>
        <w:snapToGrid w:val="0"/>
        <w:ind w:left="720" w:right="-40"/>
        <w:jc w:val="both"/>
        <w:rPr>
          <w:rFonts w:ascii="Times New Roman" w:eastAsia="Times New Roman" w:hAnsi="Times New Roman" w:cs="Times New Roman"/>
          <w:sz w:val="24"/>
          <w:szCs w:val="24"/>
        </w:rPr>
      </w:pPr>
    </w:p>
    <w:p w14:paraId="33B6F824"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Lidhëza “ose” përdoret për të veçuar ose për të treguar alternativat. </w:t>
      </w:r>
    </w:p>
    <w:p w14:paraId="0D5A3C8C" w14:textId="77777777" w:rsidR="0019163A" w:rsidRPr="00815D85" w:rsidRDefault="0019163A" w:rsidP="008611B6">
      <w:pPr>
        <w:tabs>
          <w:tab w:val="left" w:pos="720"/>
        </w:tabs>
        <w:snapToGrid w:val="0"/>
        <w:ind w:left="720" w:right="-40"/>
        <w:jc w:val="both"/>
        <w:rPr>
          <w:rFonts w:ascii="Times New Roman" w:eastAsia="Times New Roman" w:hAnsi="Times New Roman" w:cs="Times New Roman"/>
          <w:sz w:val="24"/>
          <w:szCs w:val="24"/>
        </w:rPr>
      </w:pPr>
    </w:p>
    <w:p w14:paraId="59D17490"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5371B0DF"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Rrugët mund të tregohen me tabela rrethore </w:t>
      </w:r>
      <w:r w:rsidRPr="00815D85">
        <w:rPr>
          <w:rFonts w:ascii="Times New Roman" w:hAnsi="Times New Roman" w:cs="Times New Roman"/>
          <w:bCs/>
          <w:sz w:val="24"/>
          <w:szCs w:val="24"/>
        </w:rPr>
        <w:t>ose</w:t>
      </w:r>
      <w:r w:rsidRPr="00815D85">
        <w:rPr>
          <w:rFonts w:ascii="Times New Roman" w:hAnsi="Times New Roman" w:cs="Times New Roman"/>
          <w:sz w:val="24"/>
          <w:szCs w:val="24"/>
        </w:rPr>
        <w:t xml:space="preserve"> katrore.</w:t>
      </w:r>
    </w:p>
    <w:p w14:paraId="4B9B3ED1" w14:textId="77777777" w:rsidR="0019163A" w:rsidRPr="00815D85" w:rsidRDefault="0019163A" w:rsidP="008611B6">
      <w:pPr>
        <w:tabs>
          <w:tab w:val="left" w:pos="720"/>
        </w:tabs>
        <w:snapToGrid w:val="0"/>
        <w:ind w:left="720" w:right="-40"/>
        <w:jc w:val="both"/>
        <w:rPr>
          <w:rFonts w:ascii="Times New Roman" w:eastAsia="Times New Roman" w:hAnsi="Times New Roman" w:cs="Times New Roman"/>
          <w:sz w:val="24"/>
          <w:szCs w:val="24"/>
        </w:rPr>
      </w:pPr>
    </w:p>
    <w:p w14:paraId="1DC5AFAB" w14:textId="77777777" w:rsidR="00266DAA" w:rsidRPr="00815D85" w:rsidRDefault="00042752" w:rsidP="008611B6">
      <w:pPr>
        <w:widowControl/>
        <w:numPr>
          <w:ilvl w:val="0"/>
          <w:numId w:val="139"/>
        </w:numPr>
        <w:tabs>
          <w:tab w:val="left" w:pos="720"/>
        </w:tabs>
        <w:autoSpaceDE/>
        <w:autoSpaceDN/>
        <w:snapToGrid w:val="0"/>
        <w:ind w:left="720" w:right="-40" w:hanging="7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Një formulë hyrëse mund të përdoret për të treguar raportin mes fjalëve, shprehjeve ose nën-paragrafëve. Formula të tilla mund të jenë “një (cilado) prej mënyrave që vijojnë” ose “të gjitha mënyrat e mëposhtme”. Megjithatë, ligjet shqiptare përdorin më shpesh </w:t>
      </w:r>
      <w:r w:rsidRPr="00815D85">
        <w:rPr>
          <w:rFonts w:ascii="Times New Roman" w:hAnsi="Times New Roman" w:cs="Times New Roman"/>
          <w:sz w:val="24"/>
          <w:szCs w:val="24"/>
        </w:rPr>
        <w:lastRenderedPageBreak/>
        <w:t xml:space="preserve">lidhëzat ndërmjet dy fjalive të fundit, sikurse u shpjegua më lart. për të treguar marrëdhëniet midis fjalëve, shprehjeve ose nënparagrafëve. </w:t>
      </w:r>
    </w:p>
    <w:p w14:paraId="43F1017F" w14:textId="77777777" w:rsidR="00266DAA" w:rsidRPr="00815D85" w:rsidRDefault="00266DAA" w:rsidP="008611B6">
      <w:pPr>
        <w:widowControl/>
        <w:tabs>
          <w:tab w:val="left" w:pos="720"/>
        </w:tabs>
        <w:autoSpaceDE/>
        <w:autoSpaceDN/>
        <w:snapToGrid w:val="0"/>
        <w:ind w:left="720" w:right="-40"/>
        <w:jc w:val="both"/>
        <w:rPr>
          <w:rFonts w:ascii="Times New Roman" w:eastAsia="Times New Roman" w:hAnsi="Times New Roman" w:cs="Times New Roman"/>
          <w:sz w:val="24"/>
          <w:szCs w:val="24"/>
        </w:rPr>
      </w:pPr>
    </w:p>
    <w:p w14:paraId="0FD33ED4" w14:textId="77777777" w:rsidR="00AD0BE2" w:rsidRPr="00815D85" w:rsidRDefault="00042752" w:rsidP="008611B6">
      <w:pPr>
        <w:widowControl/>
        <w:numPr>
          <w:ilvl w:val="1"/>
          <w:numId w:val="27"/>
        </w:numPr>
        <w:autoSpaceDE/>
        <w:autoSpaceDN/>
        <w:snapToGrid w:val="0"/>
        <w:ind w:left="1440" w:right="-40" w:hanging="720"/>
        <w:rPr>
          <w:rFonts w:ascii="Times New Roman" w:eastAsia="Times New Roman" w:hAnsi="Times New Roman" w:cs="Times New Roman"/>
          <w:b/>
          <w:bCs/>
          <w:sz w:val="24"/>
          <w:szCs w:val="24"/>
        </w:rPr>
      </w:pPr>
      <w:r w:rsidRPr="00815D85">
        <w:rPr>
          <w:rFonts w:ascii="Times New Roman" w:hAnsi="Times New Roman" w:cs="Times New Roman"/>
          <w:b/>
          <w:bCs/>
          <w:sz w:val="24"/>
          <w:szCs w:val="24"/>
        </w:rPr>
        <w:t>Emrat e prejardhur nga foljet</w:t>
      </w:r>
    </w:p>
    <w:p w14:paraId="361E0EC0" w14:textId="77777777" w:rsidR="00266DAA" w:rsidRPr="00815D85" w:rsidRDefault="00266DAA" w:rsidP="008611B6">
      <w:pPr>
        <w:widowControl/>
        <w:autoSpaceDE/>
        <w:autoSpaceDN/>
        <w:snapToGrid w:val="0"/>
        <w:ind w:left="1440" w:right="-40"/>
        <w:rPr>
          <w:rFonts w:ascii="Times New Roman" w:eastAsia="Times New Roman" w:hAnsi="Times New Roman" w:cs="Times New Roman"/>
          <w:b/>
          <w:bCs/>
          <w:sz w:val="24"/>
          <w:szCs w:val="24"/>
        </w:rPr>
      </w:pPr>
    </w:p>
    <w:p w14:paraId="3A28BD62"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Përdorimi i emrave që vijnë nga foljet duhet shmangur kur mund të përdoren foljet. </w:t>
      </w:r>
    </w:p>
    <w:p w14:paraId="47F62614" w14:textId="77777777" w:rsidR="00881267" w:rsidRPr="00815D85" w:rsidRDefault="00881267" w:rsidP="008611B6">
      <w:pPr>
        <w:widowControl/>
        <w:tabs>
          <w:tab w:val="left" w:pos="720"/>
        </w:tabs>
        <w:autoSpaceDE/>
        <w:autoSpaceDN/>
        <w:snapToGrid w:val="0"/>
        <w:ind w:left="676" w:right="-40"/>
        <w:jc w:val="both"/>
        <w:rPr>
          <w:rFonts w:ascii="Times New Roman" w:eastAsia="Times New Roman" w:hAnsi="Times New Roman" w:cs="Times New Roman"/>
          <w:sz w:val="24"/>
          <w:szCs w:val="24"/>
        </w:rPr>
      </w:pPr>
    </w:p>
    <w:p w14:paraId="491FA010" w14:textId="77777777" w:rsidR="00881267" w:rsidRPr="00815D85" w:rsidRDefault="00042752" w:rsidP="008611B6">
      <w:pPr>
        <w:widowControl/>
        <w:autoSpaceDE/>
        <w:autoSpaceDN/>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 1</w:t>
      </w:r>
    </w:p>
    <w:p w14:paraId="5D4C54A3" w14:textId="77777777" w:rsidR="00465BC4" w:rsidRPr="00815D85" w:rsidRDefault="00042752" w:rsidP="008611B6">
      <w:pPr>
        <w:widowControl/>
        <w:autoSpaceDE/>
        <w:autoSpaceDN/>
        <w:snapToGrid w:val="0"/>
        <w:ind w:left="1080" w:right="-40"/>
        <w:jc w:val="both"/>
        <w:rPr>
          <w:rFonts w:ascii="Times New Roman" w:hAnsi="Times New Roman" w:cs="Times New Roman"/>
          <w:sz w:val="24"/>
          <w:szCs w:val="24"/>
        </w:rPr>
      </w:pPr>
      <w:r w:rsidRPr="00815D85">
        <w:rPr>
          <w:rFonts w:ascii="Times New Roman" w:hAnsi="Times New Roman" w:cs="Times New Roman"/>
          <w:i/>
          <w:iCs/>
          <w:sz w:val="24"/>
          <w:szCs w:val="24"/>
        </w:rPr>
        <w:t>Mos shkruani</w:t>
      </w:r>
      <w:r w:rsidRPr="00815D85">
        <w:rPr>
          <w:rFonts w:ascii="Times New Roman" w:hAnsi="Times New Roman" w:cs="Times New Roman"/>
          <w:sz w:val="24"/>
          <w:szCs w:val="24"/>
        </w:rPr>
        <w:t xml:space="preserve">: </w:t>
      </w:r>
      <w:r w:rsidRPr="00815D85">
        <w:rPr>
          <w:rFonts w:ascii="Times New Roman" w:eastAsia="Times New Roman" w:hAnsi="Times New Roman" w:cs="Times New Roman"/>
          <w:sz w:val="24"/>
          <w:szCs w:val="24"/>
        </w:rPr>
        <w:t>“Personi mund të bëjë kërkesë..”</w:t>
      </w:r>
      <w:r w:rsidRPr="00815D85">
        <w:rPr>
          <w:rFonts w:ascii="Times New Roman" w:hAnsi="Times New Roman" w:cs="Times New Roman"/>
          <w:sz w:val="24"/>
          <w:szCs w:val="24"/>
        </w:rPr>
        <w:t>.</w:t>
      </w:r>
    </w:p>
    <w:p w14:paraId="5457CE5A" w14:textId="77777777" w:rsidR="00881267" w:rsidRPr="00815D85" w:rsidRDefault="00042752" w:rsidP="008611B6">
      <w:pPr>
        <w:widowControl/>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i/>
          <w:iCs/>
          <w:sz w:val="24"/>
          <w:szCs w:val="24"/>
        </w:rPr>
        <w:t>Por shkruani</w:t>
      </w:r>
      <w:r w:rsidRPr="00815D85">
        <w:rPr>
          <w:rFonts w:ascii="Times New Roman" w:hAnsi="Times New Roman" w:cs="Times New Roman"/>
          <w:sz w:val="24"/>
          <w:szCs w:val="24"/>
        </w:rPr>
        <w:t>: "</w:t>
      </w:r>
      <w:r w:rsidRPr="00815D85">
        <w:rPr>
          <w:rFonts w:ascii="Times New Roman" w:eastAsia="Times New Roman" w:hAnsi="Times New Roman" w:cs="Times New Roman"/>
          <w:sz w:val="24"/>
          <w:szCs w:val="24"/>
        </w:rPr>
        <w:t xml:space="preserve"> Personi mund të kërkojë</w:t>
      </w:r>
      <w:r w:rsidRPr="00815D85">
        <w:rPr>
          <w:rFonts w:ascii="Times New Roman" w:hAnsi="Times New Roman" w:cs="Times New Roman"/>
          <w:sz w:val="24"/>
          <w:szCs w:val="24"/>
        </w:rPr>
        <w:t>...".</w:t>
      </w:r>
    </w:p>
    <w:p w14:paraId="47942411" w14:textId="77777777" w:rsidR="00465BC4" w:rsidRPr="00815D85" w:rsidRDefault="00465BC4" w:rsidP="008611B6">
      <w:pPr>
        <w:widowControl/>
        <w:autoSpaceDE/>
        <w:autoSpaceDN/>
        <w:snapToGrid w:val="0"/>
        <w:ind w:left="1080" w:right="-40"/>
        <w:jc w:val="both"/>
        <w:rPr>
          <w:rFonts w:ascii="Times New Roman" w:hAnsi="Times New Roman" w:cs="Times New Roman"/>
          <w:b/>
          <w:bCs/>
          <w:sz w:val="24"/>
          <w:szCs w:val="24"/>
        </w:rPr>
      </w:pPr>
    </w:p>
    <w:p w14:paraId="1938840F" w14:textId="77777777" w:rsidR="00465BC4" w:rsidRPr="00815D85" w:rsidRDefault="00042752" w:rsidP="008611B6">
      <w:pPr>
        <w:widowControl/>
        <w:autoSpaceDE/>
        <w:autoSpaceDN/>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Shembull 2</w:t>
      </w:r>
    </w:p>
    <w:p w14:paraId="282EEBCC" w14:textId="77777777" w:rsidR="00465BC4" w:rsidRPr="00815D85" w:rsidRDefault="00042752" w:rsidP="008611B6">
      <w:pPr>
        <w:widowControl/>
        <w:autoSpaceDE/>
        <w:autoSpaceDN/>
        <w:snapToGrid w:val="0"/>
        <w:ind w:left="1080" w:right="-40"/>
        <w:jc w:val="both"/>
        <w:rPr>
          <w:rFonts w:ascii="Times New Roman" w:hAnsi="Times New Roman" w:cs="Times New Roman"/>
          <w:sz w:val="24"/>
          <w:szCs w:val="24"/>
        </w:rPr>
      </w:pPr>
      <w:r w:rsidRPr="00815D85">
        <w:rPr>
          <w:rFonts w:ascii="Times New Roman" w:hAnsi="Times New Roman" w:cs="Times New Roman"/>
          <w:i/>
          <w:iCs/>
          <w:sz w:val="24"/>
          <w:szCs w:val="24"/>
        </w:rPr>
        <w:t>Mos shkruani</w:t>
      </w:r>
      <w:r w:rsidRPr="00815D85">
        <w:rPr>
          <w:rFonts w:ascii="Times New Roman" w:hAnsi="Times New Roman" w:cs="Times New Roman"/>
          <w:sz w:val="24"/>
          <w:szCs w:val="24"/>
        </w:rPr>
        <w:t>: "Ministri hyn në konsultim me ...".</w:t>
      </w:r>
    </w:p>
    <w:p w14:paraId="2B18BB5D" w14:textId="77777777" w:rsidR="00465BC4" w:rsidRPr="00815D85" w:rsidRDefault="00042752" w:rsidP="008611B6">
      <w:pPr>
        <w:widowControl/>
        <w:autoSpaceDE/>
        <w:autoSpaceDN/>
        <w:snapToGrid w:val="0"/>
        <w:ind w:left="1080" w:right="-40"/>
        <w:jc w:val="both"/>
        <w:rPr>
          <w:rFonts w:ascii="Times New Roman" w:hAnsi="Times New Roman" w:cs="Times New Roman"/>
          <w:sz w:val="24"/>
          <w:szCs w:val="24"/>
        </w:rPr>
      </w:pPr>
      <w:r w:rsidRPr="00815D85">
        <w:rPr>
          <w:rFonts w:ascii="Times New Roman" w:hAnsi="Times New Roman" w:cs="Times New Roman"/>
          <w:i/>
          <w:iCs/>
          <w:sz w:val="24"/>
          <w:szCs w:val="24"/>
        </w:rPr>
        <w:t>Por shkruani</w:t>
      </w:r>
      <w:r w:rsidRPr="00815D85">
        <w:rPr>
          <w:rFonts w:ascii="Times New Roman" w:hAnsi="Times New Roman" w:cs="Times New Roman"/>
          <w:sz w:val="24"/>
          <w:szCs w:val="24"/>
        </w:rPr>
        <w:t>: "Ministri konsultohet me..."</w:t>
      </w:r>
    </w:p>
    <w:p w14:paraId="6ED8B8D9" w14:textId="77777777" w:rsidR="00266DAA" w:rsidRPr="00815D85" w:rsidRDefault="00266DAA" w:rsidP="008611B6">
      <w:pPr>
        <w:tabs>
          <w:tab w:val="left" w:pos="720"/>
        </w:tabs>
        <w:snapToGrid w:val="0"/>
        <w:ind w:right="-40"/>
        <w:rPr>
          <w:rFonts w:ascii="Times New Roman" w:eastAsia="Times New Roman" w:hAnsi="Times New Roman" w:cs="Times New Roman"/>
          <w:sz w:val="24"/>
          <w:szCs w:val="24"/>
        </w:rPr>
      </w:pPr>
    </w:p>
    <w:p w14:paraId="0B38436A"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Foljet modale</w:t>
      </w:r>
    </w:p>
    <w:p w14:paraId="087EE040"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066DA735" w14:textId="77777777" w:rsidR="00266DAA" w:rsidRPr="00815D85" w:rsidRDefault="00423F96"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Duhet treguar kujdes që foljet modale të përdoren gjithmonë në mënyrë konsistente në varësi të faktit nëse ato tregojnë një urdhër apo lejojnë diçka.Përkatësisht, përdoret zakonisht folja gjysmëndihmëse me vlerë modale “duhet” e cila vendoset përpara një foljeje tjetër për të plotësuar kuptimin e kësaj të fundit, ndërsa folja “mund” ka një kuptim më diskrecionar. Përdorimi jo i saktë nga pikëpamja gramatikore apo jo në mënyrë të njëllojtë i këtyre foljeve shkakton paqartësi në lidhje me karakterin lejues apo urdhërues të dispozitës.</w:t>
      </w:r>
    </w:p>
    <w:p w14:paraId="37B45952" w14:textId="77777777" w:rsidR="0019163A" w:rsidRPr="00815D85" w:rsidRDefault="0019163A" w:rsidP="008611B6">
      <w:pPr>
        <w:tabs>
          <w:tab w:val="left" w:pos="720"/>
        </w:tabs>
        <w:snapToGrid w:val="0"/>
        <w:ind w:left="720" w:right="-40"/>
        <w:jc w:val="both"/>
        <w:rPr>
          <w:rFonts w:ascii="Times New Roman" w:eastAsia="Times New Roman" w:hAnsi="Times New Roman" w:cs="Times New Roman"/>
          <w:sz w:val="24"/>
          <w:szCs w:val="24"/>
        </w:rPr>
      </w:pPr>
    </w:p>
    <w:p w14:paraId="1CD37A0E" w14:textId="77777777" w:rsidR="00423F96" w:rsidRPr="00815D85" w:rsidRDefault="00042752" w:rsidP="008611B6">
      <w:pPr>
        <w:widowControl/>
        <w:numPr>
          <w:ilvl w:val="0"/>
          <w:numId w:val="139"/>
        </w:numPr>
        <w:tabs>
          <w:tab w:val="left" w:pos="720"/>
        </w:tabs>
        <w:autoSpaceDE/>
        <w:autoSpaceDN/>
        <w:snapToGrid w:val="0"/>
        <w:ind w:left="720" w:right="-40" w:hanging="7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Folja </w:t>
      </w:r>
      <w:r w:rsidR="00423F96" w:rsidRPr="00815D85">
        <w:rPr>
          <w:rFonts w:ascii="Times New Roman" w:hAnsi="Times New Roman" w:cs="Times New Roman"/>
          <w:sz w:val="24"/>
          <w:szCs w:val="24"/>
        </w:rPr>
        <w:t xml:space="preserve">“duhet” mund t’i japë kuptime të ndryshme foljes që e shoqëron atë në varësi të fjalisë. Ajo mund ta paraqesë atë që shpreh folja si të detyrueshme, si të nevojshme apo si të domosdoshme. Por ajo mund t’i japë foljes që e shoqëron edhe kuptime të tjera si “ka shumë mundësi, ka shumë të ngjarë, mundet”. Këto raste nuk tregojnë detyrim për kryerjen e një veprimi. Për të shmangur këtë paqartësi rekomandohet që, kur është e mundur, të shmanget përdorimi i foljes “duhet”. </w:t>
      </w:r>
    </w:p>
    <w:p w14:paraId="77FE27B3" w14:textId="77777777" w:rsidR="00266DAA" w:rsidRPr="00815D85" w:rsidRDefault="00266DAA" w:rsidP="008611B6">
      <w:pPr>
        <w:widowControl/>
        <w:tabs>
          <w:tab w:val="left" w:pos="720"/>
        </w:tabs>
        <w:autoSpaceDE/>
        <w:autoSpaceDN/>
        <w:snapToGrid w:val="0"/>
        <w:ind w:left="720" w:right="-40"/>
        <w:jc w:val="both"/>
        <w:rPr>
          <w:rFonts w:ascii="Times New Roman" w:eastAsia="Times New Roman" w:hAnsi="Times New Roman" w:cs="Times New Roman"/>
          <w:sz w:val="24"/>
          <w:szCs w:val="24"/>
        </w:rPr>
      </w:pPr>
    </w:p>
    <w:p w14:paraId="6C45FC34" w14:textId="77777777" w:rsidR="0019163A" w:rsidRPr="00815D85" w:rsidRDefault="00E65BCC"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Shenjat e p</w:t>
      </w:r>
      <w:r w:rsidR="00042752" w:rsidRPr="00815D85">
        <w:rPr>
          <w:rFonts w:ascii="Times New Roman" w:hAnsi="Times New Roman" w:cs="Times New Roman"/>
          <w:b/>
          <w:bCs/>
          <w:sz w:val="24"/>
          <w:szCs w:val="24"/>
        </w:rPr>
        <w:t>ikësimi</w:t>
      </w:r>
      <w:r w:rsidRPr="00815D85">
        <w:rPr>
          <w:rFonts w:ascii="Times New Roman" w:hAnsi="Times New Roman" w:cs="Times New Roman"/>
          <w:b/>
          <w:bCs/>
          <w:sz w:val="24"/>
          <w:szCs w:val="24"/>
        </w:rPr>
        <w:t>t</w:t>
      </w:r>
    </w:p>
    <w:p w14:paraId="53E95299" w14:textId="77777777" w:rsidR="0019163A" w:rsidRPr="00815D85" w:rsidRDefault="0019163A" w:rsidP="008611B6">
      <w:pPr>
        <w:snapToGrid w:val="0"/>
        <w:ind w:right="-40"/>
        <w:jc w:val="both"/>
        <w:rPr>
          <w:rFonts w:ascii="Times New Roman" w:eastAsia="Times New Roman" w:hAnsi="Times New Roman" w:cs="Times New Roman"/>
          <w:b/>
          <w:bCs/>
          <w:sz w:val="24"/>
          <w:szCs w:val="24"/>
        </w:rPr>
      </w:pPr>
    </w:p>
    <w:p w14:paraId="39128D3A" w14:textId="77777777" w:rsidR="00266DAA" w:rsidRPr="00815D85" w:rsidRDefault="00E65BCC"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Është praktikë e mirë e hartimit të legjislacionit të mos mbështetesh në shenjat e pikësimit për të shprehur kuptimin e tekstit ligjor. Nëse kuptimi i ligjit mbështetet vetëm tek shenjat e pikësimit, një gabim i këtyre shenjave ose mosvendosja e një shenje të saktë pikësimi mund të krijojë pasoja ligjore të mëdha. Shenjat e pikësimit duhet të përdoren vetëm për ta përforcuar kuptimin. Kur hartuesi është mbështetur tek shenjat e pikësimit për të shprehur kuptimin do t’i duhet të rishqyrtojë gjatësinë dhe strukturën e fjalisë, rendin e fjalëve dhe të përpiqet të ndryshojë këta elementë për të dhënë kuptimin më qartë.</w:t>
      </w:r>
    </w:p>
    <w:p w14:paraId="17C0B527" w14:textId="77777777" w:rsidR="0019163A" w:rsidRPr="00815D85" w:rsidRDefault="0019163A" w:rsidP="008611B6">
      <w:pPr>
        <w:tabs>
          <w:tab w:val="left" w:pos="720"/>
        </w:tabs>
        <w:snapToGrid w:val="0"/>
        <w:ind w:left="720" w:right="-40"/>
        <w:jc w:val="both"/>
        <w:rPr>
          <w:rFonts w:ascii="Times New Roman" w:eastAsia="Times New Roman" w:hAnsi="Times New Roman" w:cs="Times New Roman"/>
          <w:sz w:val="24"/>
          <w:szCs w:val="24"/>
        </w:rPr>
      </w:pPr>
    </w:p>
    <w:p w14:paraId="56F24CCB" w14:textId="77777777" w:rsidR="00266DAA" w:rsidRPr="00815D85" w:rsidRDefault="00042752" w:rsidP="008611B6">
      <w:pPr>
        <w:widowControl/>
        <w:numPr>
          <w:ilvl w:val="0"/>
          <w:numId w:val="139"/>
        </w:numPr>
        <w:tabs>
          <w:tab w:val="left" w:pos="720"/>
        </w:tabs>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Shenjat e pikësimit përdoren në legjislacion si më poshtë:</w:t>
      </w:r>
    </w:p>
    <w:p w14:paraId="2878E75B" w14:textId="77777777" w:rsidR="0019163A" w:rsidRPr="00815D85" w:rsidRDefault="0019163A" w:rsidP="008611B6">
      <w:pPr>
        <w:tabs>
          <w:tab w:val="left" w:pos="720"/>
          <w:tab w:val="left" w:pos="1079"/>
          <w:tab w:val="left" w:pos="1080"/>
        </w:tabs>
        <w:snapToGrid w:val="0"/>
        <w:ind w:left="720" w:right="-40"/>
        <w:rPr>
          <w:rFonts w:ascii="Times New Roman" w:eastAsia="Times New Roman" w:hAnsi="Times New Roman" w:cs="Times New Roman"/>
          <w:sz w:val="24"/>
          <w:szCs w:val="24"/>
        </w:rPr>
      </w:pPr>
    </w:p>
    <w:p w14:paraId="41505F35" w14:textId="77777777" w:rsidR="0019163A" w:rsidRPr="00815D85" w:rsidRDefault="00042752" w:rsidP="008611B6">
      <w:pPr>
        <w:widowControl/>
        <w:numPr>
          <w:ilvl w:val="0"/>
          <w:numId w:val="17"/>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pika (".") përdoret në kuptimin e saj të zakonshëm sintaksor dhe veçanërisht në fund të neneve, paragrafëve dhe </w:t>
      </w:r>
      <w:r w:rsidR="00E65BCC" w:rsidRPr="00815D85">
        <w:rPr>
          <w:rFonts w:ascii="Times New Roman" w:hAnsi="Times New Roman" w:cs="Times New Roman"/>
          <w:sz w:val="24"/>
          <w:szCs w:val="24"/>
        </w:rPr>
        <w:t>t</w:t>
      </w:r>
      <w:r w:rsidRPr="00815D85">
        <w:rPr>
          <w:rFonts w:ascii="Times New Roman" w:hAnsi="Times New Roman" w:cs="Times New Roman"/>
          <w:sz w:val="24"/>
          <w:szCs w:val="24"/>
        </w:rPr>
        <w:t>ë nënparagrafi</w:t>
      </w:r>
      <w:r w:rsidR="00E65BCC" w:rsidRPr="00815D85">
        <w:rPr>
          <w:rFonts w:ascii="Times New Roman" w:hAnsi="Times New Roman" w:cs="Times New Roman"/>
          <w:sz w:val="24"/>
          <w:szCs w:val="24"/>
        </w:rPr>
        <w:t>t të</w:t>
      </w:r>
      <w:r w:rsidRPr="00815D85">
        <w:rPr>
          <w:rFonts w:ascii="Times New Roman" w:hAnsi="Times New Roman" w:cs="Times New Roman"/>
          <w:sz w:val="24"/>
          <w:szCs w:val="24"/>
        </w:rPr>
        <w:t xml:space="preserve"> fundit;</w:t>
      </w:r>
    </w:p>
    <w:p w14:paraId="4361433A" w14:textId="77777777" w:rsidR="0019163A" w:rsidRPr="00815D85" w:rsidRDefault="00042752" w:rsidP="008611B6">
      <w:pPr>
        <w:widowControl/>
        <w:numPr>
          <w:ilvl w:val="0"/>
          <w:numId w:val="17"/>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presja (",") përdoret në kuptimin e saj të zakonshëm sintaksor;</w:t>
      </w:r>
    </w:p>
    <w:p w14:paraId="055CF326" w14:textId="77777777" w:rsidR="0019163A" w:rsidRPr="00815D85" w:rsidRDefault="00042752" w:rsidP="008611B6">
      <w:pPr>
        <w:widowControl/>
        <w:numPr>
          <w:ilvl w:val="0"/>
          <w:numId w:val="17"/>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dy pika (":") përdoret në kuptimin e t</w:t>
      </w:r>
      <w:r w:rsidR="00E65BCC" w:rsidRPr="00815D85">
        <w:rPr>
          <w:rFonts w:ascii="Times New Roman" w:hAnsi="Times New Roman" w:cs="Times New Roman"/>
          <w:sz w:val="24"/>
          <w:szCs w:val="24"/>
        </w:rPr>
        <w:t>yre</w:t>
      </w:r>
      <w:r w:rsidRPr="00815D85">
        <w:rPr>
          <w:rFonts w:ascii="Times New Roman" w:hAnsi="Times New Roman" w:cs="Times New Roman"/>
          <w:sz w:val="24"/>
          <w:szCs w:val="24"/>
        </w:rPr>
        <w:t xml:space="preserve"> të zakonshëm sintaksor dhe veçanërisht pas pjesës hyrëse të një paragrafi;</w:t>
      </w:r>
    </w:p>
    <w:p w14:paraId="59E89B92" w14:textId="77777777" w:rsidR="0019163A" w:rsidRPr="00815D85" w:rsidRDefault="00042752" w:rsidP="008611B6">
      <w:pPr>
        <w:widowControl/>
        <w:numPr>
          <w:ilvl w:val="0"/>
          <w:numId w:val="17"/>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pikëpresja (";") përdoret në kuptimin e saj të zakonshëm sintaksor dhe veçanërisht për ndarjen e nënparagrafëve;</w:t>
      </w:r>
    </w:p>
    <w:p w14:paraId="4BA514AB" w14:textId="77777777" w:rsidR="0019163A" w:rsidRPr="00815D85" w:rsidRDefault="00042752" w:rsidP="008611B6">
      <w:pPr>
        <w:widowControl/>
        <w:numPr>
          <w:ilvl w:val="0"/>
          <w:numId w:val="17"/>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duhet të shmanget pikëpyetja ("?") dhe pikëçuditja ("!");</w:t>
      </w:r>
    </w:p>
    <w:p w14:paraId="1716BBCA" w14:textId="77777777" w:rsidR="0019163A" w:rsidRPr="00815D85" w:rsidRDefault="00042752" w:rsidP="008611B6">
      <w:pPr>
        <w:widowControl/>
        <w:numPr>
          <w:ilvl w:val="0"/>
          <w:numId w:val="17"/>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thonjëzat ("…") përdoren në kuptimin e tyre</w:t>
      </w:r>
      <w:r w:rsidR="00E65BCC" w:rsidRPr="00815D85">
        <w:rPr>
          <w:rFonts w:ascii="Times New Roman" w:hAnsi="Times New Roman" w:cs="Times New Roman"/>
          <w:sz w:val="24"/>
          <w:szCs w:val="24"/>
        </w:rPr>
        <w:t xml:space="preserve"> të zakonshëm</w:t>
      </w:r>
      <w:r w:rsidRPr="00815D85">
        <w:rPr>
          <w:rFonts w:ascii="Times New Roman" w:hAnsi="Times New Roman" w:cs="Times New Roman"/>
          <w:sz w:val="24"/>
          <w:szCs w:val="24"/>
        </w:rPr>
        <w:t xml:space="preserve"> sintaksor dhe veçanërisht për termat e përkufizuar dhe futjen e një teksti të ri nëpërmjet </w:t>
      </w:r>
      <w:r w:rsidR="00E65BCC" w:rsidRPr="00815D85">
        <w:rPr>
          <w:rFonts w:ascii="Times New Roman" w:hAnsi="Times New Roman" w:cs="Times New Roman"/>
          <w:sz w:val="24"/>
          <w:szCs w:val="24"/>
        </w:rPr>
        <w:t>akteve ndryshuese</w:t>
      </w:r>
      <w:r w:rsidRPr="00815D85">
        <w:rPr>
          <w:rFonts w:ascii="Times New Roman" w:hAnsi="Times New Roman" w:cs="Times New Roman"/>
          <w:sz w:val="24"/>
          <w:szCs w:val="24"/>
        </w:rPr>
        <w:t>;</w:t>
      </w:r>
    </w:p>
    <w:p w14:paraId="5E2EFBCA" w14:textId="77777777" w:rsidR="0019163A" w:rsidRPr="00815D85" w:rsidRDefault="00042752" w:rsidP="008611B6">
      <w:pPr>
        <w:widowControl/>
        <w:numPr>
          <w:ilvl w:val="0"/>
          <w:numId w:val="17"/>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vija lidhëse ("-") përdoret veçanërisht për ndarjen e fjalëve në fund të një rreshti (</w:t>
      </w:r>
      <w:r w:rsidR="00E65BCC" w:rsidRPr="00815D85">
        <w:rPr>
          <w:rFonts w:ascii="Times New Roman" w:hAnsi="Times New Roman" w:cs="Times New Roman"/>
          <w:sz w:val="24"/>
          <w:szCs w:val="24"/>
        </w:rPr>
        <w:t>e</w:t>
      </w:r>
      <w:r w:rsidRPr="00815D85">
        <w:rPr>
          <w:rFonts w:ascii="Times New Roman" w:hAnsi="Times New Roman" w:cs="Times New Roman"/>
          <w:sz w:val="24"/>
          <w:szCs w:val="24"/>
        </w:rPr>
        <w:t xml:space="preserve"> cil</w:t>
      </w:r>
      <w:r w:rsidR="00E65BCC" w:rsidRPr="00815D85">
        <w:rPr>
          <w:rFonts w:ascii="Times New Roman" w:hAnsi="Times New Roman" w:cs="Times New Roman"/>
          <w:sz w:val="24"/>
          <w:szCs w:val="24"/>
        </w:rPr>
        <w:t>a</w:t>
      </w:r>
      <w:r w:rsidRPr="00815D85">
        <w:rPr>
          <w:rFonts w:ascii="Times New Roman" w:hAnsi="Times New Roman" w:cs="Times New Roman"/>
          <w:sz w:val="24"/>
          <w:szCs w:val="24"/>
        </w:rPr>
        <w:t xml:space="preserve">, </w:t>
      </w:r>
      <w:r w:rsidR="00E65BCC" w:rsidRPr="00815D85">
        <w:rPr>
          <w:rFonts w:ascii="Times New Roman" w:hAnsi="Times New Roman" w:cs="Times New Roman"/>
          <w:sz w:val="24"/>
          <w:szCs w:val="24"/>
        </w:rPr>
        <w:t xml:space="preserve">nga pikëpamja e praktikës të kalimit në shtyp </w:t>
      </w:r>
      <w:r w:rsidRPr="00815D85">
        <w:rPr>
          <w:rFonts w:ascii="Times New Roman" w:hAnsi="Times New Roman" w:cs="Times New Roman"/>
          <w:sz w:val="24"/>
          <w:szCs w:val="24"/>
        </w:rPr>
        <w:t>duhet të shmanget nëse është e mundur) dhe për të lidhur fjalë</w:t>
      </w:r>
      <w:r w:rsidR="007A636D" w:rsidRPr="00815D85">
        <w:rPr>
          <w:rFonts w:ascii="Times New Roman" w:hAnsi="Times New Roman" w:cs="Times New Roman"/>
          <w:sz w:val="24"/>
          <w:szCs w:val="24"/>
        </w:rPr>
        <w:t>t e përbëra</w:t>
      </w:r>
      <w:r w:rsidRPr="00815D85">
        <w:rPr>
          <w:rFonts w:ascii="Times New Roman" w:hAnsi="Times New Roman" w:cs="Times New Roman"/>
          <w:sz w:val="24"/>
          <w:szCs w:val="24"/>
        </w:rPr>
        <w:t>, për shembull, "</w:t>
      </w:r>
      <w:r w:rsidR="007A636D" w:rsidRPr="00815D85">
        <w:rPr>
          <w:rFonts w:ascii="Times New Roman" w:hAnsi="Times New Roman" w:cs="Times New Roman"/>
          <w:sz w:val="24"/>
          <w:szCs w:val="24"/>
        </w:rPr>
        <w:t>njëri-tjetrin</w:t>
      </w:r>
      <w:r w:rsidRPr="00815D85">
        <w:rPr>
          <w:rFonts w:ascii="Times New Roman" w:hAnsi="Times New Roman" w:cs="Times New Roman"/>
          <w:sz w:val="24"/>
          <w:szCs w:val="24"/>
        </w:rPr>
        <w:t>"</w:t>
      </w:r>
      <w:r w:rsidR="007A636D" w:rsidRPr="00815D85">
        <w:rPr>
          <w:rFonts w:ascii="Times New Roman" w:hAnsi="Times New Roman" w:cs="Times New Roman"/>
          <w:sz w:val="24"/>
          <w:szCs w:val="24"/>
        </w:rPr>
        <w:t xml:space="preserve"> (hartuesi</w:t>
      </w:r>
      <w:r w:rsidRPr="00815D85">
        <w:rPr>
          <w:rFonts w:ascii="Times New Roman" w:hAnsi="Times New Roman" w:cs="Times New Roman"/>
          <w:sz w:val="24"/>
          <w:szCs w:val="24"/>
        </w:rPr>
        <w:t xml:space="preserve"> duhet të ndjekë praktikën shqipe </w:t>
      </w:r>
      <w:r w:rsidR="007A636D" w:rsidRPr="00815D85">
        <w:rPr>
          <w:rFonts w:ascii="Times New Roman" w:hAnsi="Times New Roman" w:cs="Times New Roman"/>
          <w:sz w:val="24"/>
          <w:szCs w:val="24"/>
        </w:rPr>
        <w:t>të përdorimit të vizës ndarëse në</w:t>
      </w:r>
      <w:r w:rsidRPr="00815D85">
        <w:rPr>
          <w:rFonts w:ascii="Times New Roman" w:hAnsi="Times New Roman" w:cs="Times New Roman"/>
          <w:sz w:val="24"/>
          <w:szCs w:val="24"/>
        </w:rPr>
        <w:t xml:space="preserve"> fjalët e përbëra</w:t>
      </w:r>
      <w:r w:rsidR="007A636D" w:rsidRPr="00815D85">
        <w:rPr>
          <w:rFonts w:ascii="Times New Roman" w:hAnsi="Times New Roman" w:cs="Times New Roman"/>
          <w:sz w:val="24"/>
          <w:szCs w:val="24"/>
        </w:rPr>
        <w:t>)</w:t>
      </w:r>
      <w:r w:rsidRPr="00815D85">
        <w:rPr>
          <w:rFonts w:ascii="Times New Roman" w:hAnsi="Times New Roman" w:cs="Times New Roman"/>
          <w:sz w:val="24"/>
          <w:szCs w:val="24"/>
        </w:rPr>
        <w:t>;</w:t>
      </w:r>
    </w:p>
    <w:p w14:paraId="4B7E5231" w14:textId="77777777" w:rsidR="0019163A" w:rsidRPr="00815D85" w:rsidRDefault="00042752" w:rsidP="008611B6">
      <w:pPr>
        <w:widowControl/>
        <w:numPr>
          <w:ilvl w:val="0"/>
          <w:numId w:val="17"/>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kllapat e rrumbullakëta ose kllapat (“(…)”) dhe kllapat katrore (“[…]”) duhet të shmangen;</w:t>
      </w:r>
    </w:p>
    <w:p w14:paraId="48240B86" w14:textId="77777777" w:rsidR="0019163A" w:rsidRPr="00815D85" w:rsidRDefault="00042752" w:rsidP="008611B6">
      <w:pPr>
        <w:widowControl/>
        <w:numPr>
          <w:ilvl w:val="0"/>
          <w:numId w:val="17"/>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shenja e përqindjes ("%") mund të përdoret sipas nevojës, veçanërisht në tabela, ndërsa</w:t>
      </w:r>
      <w:r w:rsidR="007A636D" w:rsidRPr="00815D85">
        <w:rPr>
          <w:rFonts w:ascii="Times New Roman" w:hAnsi="Times New Roman" w:cs="Times New Roman"/>
          <w:sz w:val="24"/>
          <w:szCs w:val="24"/>
        </w:rPr>
        <w:t xml:space="preserve"> në tekst duhet të përdoret</w:t>
      </w:r>
      <w:r w:rsidRPr="00815D85">
        <w:rPr>
          <w:rFonts w:ascii="Times New Roman" w:hAnsi="Times New Roman" w:cs="Times New Roman"/>
          <w:sz w:val="24"/>
          <w:szCs w:val="24"/>
        </w:rPr>
        <w:t xml:space="preserve"> fjal</w:t>
      </w:r>
      <w:r w:rsidR="007A636D" w:rsidRPr="00815D85">
        <w:rPr>
          <w:rFonts w:ascii="Times New Roman" w:hAnsi="Times New Roman" w:cs="Times New Roman"/>
          <w:sz w:val="24"/>
          <w:szCs w:val="24"/>
        </w:rPr>
        <w:t>a</w:t>
      </w:r>
      <w:r w:rsidRPr="00815D85">
        <w:rPr>
          <w:rFonts w:ascii="Times New Roman" w:hAnsi="Times New Roman" w:cs="Times New Roman"/>
          <w:sz w:val="24"/>
          <w:szCs w:val="24"/>
        </w:rPr>
        <w:t xml:space="preserve"> "përqind"</w:t>
      </w:r>
      <w:r w:rsidR="007A636D" w:rsidRPr="00815D85">
        <w:rPr>
          <w:rFonts w:ascii="Times New Roman" w:hAnsi="Times New Roman" w:cs="Times New Roman"/>
          <w:sz w:val="24"/>
          <w:szCs w:val="24"/>
        </w:rPr>
        <w:t xml:space="preserve"> me shkronja</w:t>
      </w:r>
      <w:r w:rsidRPr="00815D85">
        <w:rPr>
          <w:rFonts w:ascii="Times New Roman" w:hAnsi="Times New Roman" w:cs="Times New Roman"/>
          <w:sz w:val="24"/>
          <w:szCs w:val="24"/>
        </w:rPr>
        <w:t>;</w:t>
      </w:r>
    </w:p>
    <w:p w14:paraId="29DAF8D6" w14:textId="77777777" w:rsidR="0019163A" w:rsidRPr="00815D85" w:rsidRDefault="00042752" w:rsidP="008611B6">
      <w:pPr>
        <w:widowControl/>
        <w:numPr>
          <w:ilvl w:val="0"/>
          <w:numId w:val="17"/>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shenja e paragrafit ("§") duhet të shmanget.</w:t>
      </w:r>
    </w:p>
    <w:p w14:paraId="5088E576" w14:textId="77777777" w:rsidR="0019163A" w:rsidRPr="00815D85" w:rsidRDefault="0019163A" w:rsidP="008611B6">
      <w:pPr>
        <w:snapToGrid w:val="0"/>
        <w:ind w:right="-40"/>
        <w:jc w:val="both"/>
        <w:rPr>
          <w:rFonts w:ascii="Times New Roman" w:eastAsia="Times New Roman" w:hAnsi="Times New Roman" w:cs="Times New Roman"/>
          <w:b/>
          <w:bCs/>
          <w:sz w:val="24"/>
          <w:szCs w:val="24"/>
        </w:rPr>
      </w:pPr>
    </w:p>
    <w:p w14:paraId="2ED7B0CB"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Shkrimet fundore</w:t>
      </w:r>
    </w:p>
    <w:p w14:paraId="23A615D1" w14:textId="77777777" w:rsidR="0019163A" w:rsidRPr="00815D85" w:rsidRDefault="0019163A" w:rsidP="008611B6">
      <w:pPr>
        <w:snapToGrid w:val="0"/>
        <w:ind w:right="-40"/>
        <w:jc w:val="both"/>
        <w:rPr>
          <w:rFonts w:ascii="Times New Roman" w:eastAsia="Times New Roman" w:hAnsi="Times New Roman" w:cs="Times New Roman"/>
          <w:sz w:val="24"/>
          <w:szCs w:val="24"/>
        </w:rPr>
      </w:pPr>
    </w:p>
    <w:p w14:paraId="359FC400"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bCs/>
          <w:sz w:val="24"/>
          <w:szCs w:val="24"/>
        </w:rPr>
        <w:t xml:space="preserve">Shkrimet fundore duhet të shmangen si rregull gjatë hartimit të legjislacionit. </w:t>
      </w:r>
      <w:r w:rsidRPr="00815D85">
        <w:rPr>
          <w:rFonts w:ascii="Times New Roman" w:hAnsi="Times New Roman" w:cs="Times New Roman"/>
          <w:sz w:val="24"/>
          <w:szCs w:val="24"/>
        </w:rPr>
        <w:t xml:space="preserve">Sidoqoftë, duhet të theksohet se një përjashtim është shënimi i CELEX-it i cili nuk është pjesë e tekstit dhe që përdoret për të përcaktuar akte të </w:t>
      </w:r>
      <w:r w:rsidRPr="00815D85">
        <w:rPr>
          <w:rFonts w:ascii="Times New Roman" w:hAnsi="Times New Roman" w:cs="Times New Roman"/>
          <w:i/>
          <w:sz w:val="24"/>
          <w:szCs w:val="24"/>
        </w:rPr>
        <w:t>acquis-së</w:t>
      </w:r>
      <w:r w:rsidRPr="00815D85">
        <w:rPr>
          <w:rFonts w:ascii="Times New Roman" w:hAnsi="Times New Roman" w:cs="Times New Roman"/>
          <w:sz w:val="24"/>
          <w:szCs w:val="24"/>
        </w:rPr>
        <w:t xml:space="preserve"> së BE-së që përafrohen nga projektakti përkatës.</w:t>
      </w:r>
    </w:p>
    <w:p w14:paraId="4D2EFC01"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1E86A18F"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Gjithashtu, për akte nënligjore tejet teknike që u referohen parimeve komplekse ose kur është e nevojshme që të jepen udhëzime dhe sqarime, mund të përdoren shkrimet fundore, për aq kohë sa bëhet e qartë se ato kanë rol informues dhe </w:t>
      </w:r>
      <w:r w:rsidRPr="00815D85">
        <w:rPr>
          <w:rFonts w:ascii="Times New Roman" w:hAnsi="Times New Roman" w:cs="Times New Roman"/>
          <w:i/>
          <w:iCs/>
          <w:sz w:val="24"/>
          <w:szCs w:val="24"/>
        </w:rPr>
        <w:t>si të tilla</w:t>
      </w:r>
      <w:r w:rsidRPr="00815D85">
        <w:rPr>
          <w:rFonts w:ascii="Times New Roman" w:hAnsi="Times New Roman" w:cs="Times New Roman"/>
          <w:sz w:val="24"/>
          <w:szCs w:val="24"/>
        </w:rPr>
        <w:t xml:space="preserve"> nuk janë pjesë e tekstit të aktit nënligjor.</w:t>
      </w:r>
    </w:p>
    <w:p w14:paraId="2DF0B3B5" w14:textId="77777777" w:rsidR="0019163A" w:rsidRPr="00815D85" w:rsidRDefault="0019163A" w:rsidP="008611B6">
      <w:pPr>
        <w:snapToGrid w:val="0"/>
        <w:ind w:right="-40"/>
        <w:jc w:val="both"/>
        <w:rPr>
          <w:rFonts w:ascii="Times New Roman" w:eastAsia="Times New Roman" w:hAnsi="Times New Roman" w:cs="Times New Roman"/>
          <w:b/>
          <w:bCs/>
          <w:sz w:val="24"/>
          <w:szCs w:val="24"/>
        </w:rPr>
      </w:pPr>
    </w:p>
    <w:p w14:paraId="062AE88B" w14:textId="77777777" w:rsidR="0019163A" w:rsidRPr="00815D85" w:rsidRDefault="00042752" w:rsidP="008611B6">
      <w:pPr>
        <w:widowControl/>
        <w:numPr>
          <w:ilvl w:val="1"/>
          <w:numId w:val="27"/>
        </w:numPr>
        <w:autoSpaceDE/>
        <w:autoSpaceDN/>
        <w:snapToGrid w:val="0"/>
        <w:ind w:left="1440" w:right="-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Shkurtimet</w:t>
      </w:r>
    </w:p>
    <w:p w14:paraId="3727E268" w14:textId="77777777" w:rsidR="0019163A" w:rsidRPr="00815D85" w:rsidRDefault="0019163A" w:rsidP="008611B6">
      <w:pPr>
        <w:snapToGrid w:val="0"/>
        <w:ind w:right="-40"/>
        <w:jc w:val="both"/>
        <w:rPr>
          <w:rFonts w:ascii="Times New Roman" w:eastAsia="Times New Roman" w:hAnsi="Times New Roman" w:cs="Times New Roman"/>
          <w:sz w:val="24"/>
          <w:szCs w:val="24"/>
        </w:rPr>
      </w:pPr>
    </w:p>
    <w:p w14:paraId="10257551"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bCs/>
          <w:sz w:val="24"/>
          <w:szCs w:val="24"/>
        </w:rPr>
        <w:t>Shkurtimet nuk përdoren kurrë në tekstin kryesor të dispozitave ligjore</w:t>
      </w:r>
      <w:r w:rsidRPr="00815D85">
        <w:rPr>
          <w:rFonts w:ascii="Times New Roman" w:hAnsi="Times New Roman" w:cs="Times New Roman"/>
          <w:sz w:val="24"/>
          <w:szCs w:val="24"/>
        </w:rPr>
        <w:t>. Prandaj, termat si "për shembull" dhe "i ndryshuar" duhet të shkruhen të plota.</w:t>
      </w:r>
    </w:p>
    <w:p w14:paraId="08126D7C"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45FEE558"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Vetëm disa përjashtime nga ky rregull janë të lejueshme. Për shembull, shkurtimet e paracaktuara të Fletores Zyrtare ose Buletinit Zyrtar të Njoftimeve përdoren kur citohet referenca e publikimit.</w:t>
      </w:r>
    </w:p>
    <w:p w14:paraId="5EB13CC1"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5074A582"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Emrat e përveçëm dhe përcaktimet e tjera zyrtare që përfshijnë shkurtime mund të përdoren gjithashtu në një dispozitë. Përdorimi i shkurtimeve në tabela, skica ose formula shpesh e bën prezantimin më të mirë. </w:t>
      </w:r>
    </w:p>
    <w:p w14:paraId="25FE4D8F"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27F23EEB" w14:textId="77777777" w:rsidR="0030768C" w:rsidRPr="00815D85" w:rsidRDefault="00042752" w:rsidP="008611B6">
      <w:pPr>
        <w:widowControl/>
        <w:numPr>
          <w:ilvl w:val="0"/>
          <w:numId w:val="139"/>
        </w:numPr>
        <w:autoSpaceDE/>
        <w:autoSpaceDN/>
        <w:snapToGrid w:val="0"/>
        <w:ind w:left="720" w:right="-40"/>
        <w:contextualSpacing/>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në tekstin e ligjit është e nevojshme të përsëritet një shprehje e caktuar, shkurtimi mund të përdoret me kusht që të shpjegohet në rastin kur përdoret për herë të parë, duke shtuar një shprehje të përshtatshme si për shembull:</w:t>
      </w:r>
    </w:p>
    <w:p w14:paraId="13647A4A" w14:textId="77777777" w:rsidR="00266DAA" w:rsidRPr="00815D85" w:rsidRDefault="00266DAA" w:rsidP="008611B6">
      <w:pPr>
        <w:widowControl/>
        <w:autoSpaceDE/>
        <w:autoSpaceDN/>
        <w:snapToGrid w:val="0"/>
        <w:ind w:left="720" w:right="-40"/>
        <w:contextualSpacing/>
        <w:jc w:val="both"/>
        <w:rPr>
          <w:rFonts w:ascii="Times New Roman" w:eastAsia="Times New Roman" w:hAnsi="Times New Roman" w:cs="Times New Roman"/>
          <w:sz w:val="24"/>
          <w:szCs w:val="24"/>
        </w:rPr>
      </w:pPr>
    </w:p>
    <w:p w14:paraId="10B43636"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"më poshtë referohet si" ... (shkurtimi)" </w:t>
      </w:r>
    </w:p>
    <w:p w14:paraId="6C907A79" w14:textId="77777777" w:rsidR="00B82A51" w:rsidRPr="00815D85" w:rsidRDefault="00042752" w:rsidP="008611B6">
      <w:pPr>
        <w:snapToGrid w:val="0"/>
        <w:ind w:left="720" w:right="-40"/>
        <w:jc w:val="both"/>
        <w:rPr>
          <w:rFonts w:ascii="Times New Roman" w:hAnsi="Times New Roman" w:cs="Times New Roman"/>
          <w:sz w:val="24"/>
          <w:szCs w:val="24"/>
        </w:rPr>
      </w:pPr>
      <w:r w:rsidRPr="00815D85">
        <w:rPr>
          <w:rFonts w:ascii="Times New Roman" w:hAnsi="Times New Roman" w:cs="Times New Roman"/>
          <w:sz w:val="24"/>
          <w:szCs w:val="24"/>
        </w:rPr>
        <w:t xml:space="preserve">Kjo teknikë mund të përdoret kur koncepti për të cilin do të përdoret shkurtimi shfaqet në fillim të tekstit. </w:t>
      </w:r>
    </w:p>
    <w:p w14:paraId="7DB77162"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0185BF81"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Përndryshe, përkufizimi i shkurtimit mund të jetë zgjidhja më e mirë.</w:t>
      </w:r>
    </w:p>
    <w:p w14:paraId="031077EE"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29D5A48E"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"ASCAL" nënkupton Agjencinë e Sigurimit të Cilësisë së Arsimit të Lartë.</w:t>
      </w:r>
    </w:p>
    <w:p w14:paraId="04169851"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71DE1382" w14:textId="77777777" w:rsidR="0019163A" w:rsidRPr="00815D85" w:rsidRDefault="00042752" w:rsidP="008611B6">
      <w:pPr>
        <w:snapToGrid w:val="0"/>
        <w:ind w:left="72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Kurdoherë që shkurtimet përdoren, duhet të merren shkurtimet ose simbolet zyrtare të përdorura zakonisht.</w:t>
      </w:r>
    </w:p>
    <w:p w14:paraId="6F9F4DA2" w14:textId="77777777" w:rsidR="0019163A" w:rsidRPr="00815D85" w:rsidRDefault="0019163A" w:rsidP="008611B6">
      <w:pPr>
        <w:widowControl/>
        <w:autoSpaceDE/>
        <w:autoSpaceDN/>
        <w:ind w:left="720"/>
        <w:rPr>
          <w:rFonts w:ascii="Times New Roman" w:eastAsia="Times New Roman" w:hAnsi="Times New Roman" w:cs="Times New Roman"/>
          <w:sz w:val="24"/>
          <w:szCs w:val="24"/>
        </w:rPr>
      </w:pPr>
    </w:p>
    <w:p w14:paraId="4D723B8F"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krijohen shkurtime të reja për përdorim ekskluziv në një dispozitë specifike (aneks, tabelë, formulë), ato duhet të përbëhen nga elementë individualë të trajtës së plotë. Kur shkurtime të tilla mbarojnë me një shkronjë të madhe (siç është përdorimi i "DNJF" për "Drejtorinë e Ndihmës Juridike Falas"), ato shkruhen pa pikë në fund.</w:t>
      </w:r>
    </w:p>
    <w:p w14:paraId="3263B298" w14:textId="77777777" w:rsidR="00651DBE" w:rsidRPr="00815D85" w:rsidRDefault="00651DBE" w:rsidP="008611B6">
      <w:pPr>
        <w:tabs>
          <w:tab w:val="left" w:pos="720"/>
        </w:tabs>
        <w:snapToGrid w:val="0"/>
        <w:ind w:right="-40"/>
        <w:rPr>
          <w:rFonts w:ascii="Times New Roman" w:eastAsia="Times New Roman" w:hAnsi="Times New Roman" w:cs="Times New Roman"/>
          <w:sz w:val="24"/>
          <w:szCs w:val="24"/>
        </w:rPr>
      </w:pPr>
    </w:p>
    <w:p w14:paraId="35C73C4C" w14:textId="77777777" w:rsidR="0019163A" w:rsidRPr="00815D85" w:rsidRDefault="00042752" w:rsidP="008611B6">
      <w:pPr>
        <w:pStyle w:val="ListParagraph"/>
        <w:widowControl/>
        <w:numPr>
          <w:ilvl w:val="0"/>
          <w:numId w:val="89"/>
        </w:numPr>
        <w:autoSpaceDE/>
        <w:autoSpaceDN/>
        <w:snapToGrid w:val="0"/>
        <w:ind w:left="1440" w:right="-40" w:hanging="720"/>
        <w:outlineLvl w:val="0"/>
        <w:rPr>
          <w:rFonts w:ascii="Times New Roman" w:eastAsiaTheme="majorEastAsia" w:hAnsi="Times New Roman" w:cs="Times New Roman"/>
          <w:b/>
          <w:bCs/>
          <w:color w:val="0070C0"/>
          <w:sz w:val="24"/>
          <w:szCs w:val="24"/>
        </w:rPr>
      </w:pPr>
      <w:bookmarkStart w:id="8" w:name="_TOC_250014"/>
      <w:bookmarkEnd w:id="8"/>
      <w:r w:rsidRPr="00815D85">
        <w:rPr>
          <w:rFonts w:ascii="Times New Roman" w:hAnsi="Times New Roman" w:cs="Times New Roman"/>
          <w:b/>
          <w:bCs/>
          <w:color w:val="0070C0"/>
          <w:sz w:val="24"/>
          <w:szCs w:val="24"/>
        </w:rPr>
        <w:t>Referencat</w:t>
      </w:r>
    </w:p>
    <w:p w14:paraId="37610999"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b/>
          <w:sz w:val="24"/>
          <w:szCs w:val="24"/>
        </w:rPr>
      </w:pPr>
    </w:p>
    <w:p w14:paraId="20BA1231" w14:textId="77777777" w:rsidR="00266DAA" w:rsidRPr="00815D85" w:rsidRDefault="00042752" w:rsidP="008611B6">
      <w:pPr>
        <w:widowControl/>
        <w:numPr>
          <w:ilvl w:val="0"/>
          <w:numId w:val="139"/>
        </w:numPr>
        <w:tabs>
          <w:tab w:val="left" w:pos="720"/>
        </w:tabs>
        <w:autoSpaceDE/>
        <w:autoSpaceDN/>
        <w:snapToGrid w:val="0"/>
        <w:ind w:right="-40"/>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Referencat përdoren në rastet kur teksti i </w:t>
      </w:r>
      <w:r w:rsidR="006A46ED" w:rsidRPr="00815D85">
        <w:rPr>
          <w:rFonts w:ascii="Times New Roman" w:hAnsi="Times New Roman" w:cs="Times New Roman"/>
          <w:sz w:val="24"/>
          <w:szCs w:val="24"/>
        </w:rPr>
        <w:t>aktit</w:t>
      </w:r>
      <w:r w:rsidRPr="00815D85">
        <w:rPr>
          <w:rFonts w:ascii="Times New Roman" w:hAnsi="Times New Roman" w:cs="Times New Roman"/>
          <w:sz w:val="24"/>
          <w:szCs w:val="24"/>
        </w:rPr>
        <w:t xml:space="preserve"> i referohet:</w:t>
      </w:r>
    </w:p>
    <w:p w14:paraId="1D58B2F3" w14:textId="77777777" w:rsidR="0019163A" w:rsidRPr="00815D85" w:rsidRDefault="0019163A" w:rsidP="008611B6">
      <w:pPr>
        <w:tabs>
          <w:tab w:val="left" w:pos="720"/>
        </w:tabs>
        <w:snapToGrid w:val="0"/>
        <w:ind w:left="720" w:right="-40"/>
        <w:rPr>
          <w:rFonts w:ascii="Times New Roman" w:eastAsia="Times New Roman" w:hAnsi="Times New Roman" w:cs="Times New Roman"/>
          <w:sz w:val="24"/>
          <w:szCs w:val="24"/>
        </w:rPr>
      </w:pPr>
    </w:p>
    <w:p w14:paraId="6ED5E340" w14:textId="77777777" w:rsidR="0019163A" w:rsidRPr="00815D85" w:rsidRDefault="00042752" w:rsidP="008611B6">
      <w:pPr>
        <w:widowControl/>
        <w:numPr>
          <w:ilvl w:val="0"/>
          <w:numId w:val="36"/>
        </w:numPr>
        <w:autoSpaceDE/>
        <w:autoSpaceDN/>
        <w:snapToGrid w:val="0"/>
        <w:ind w:left="1080" w:right="-40"/>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një </w:t>
      </w:r>
      <w:r w:rsidR="006A46ED" w:rsidRPr="00815D85">
        <w:rPr>
          <w:rFonts w:ascii="Times New Roman" w:hAnsi="Times New Roman" w:cs="Times New Roman"/>
          <w:sz w:val="24"/>
          <w:szCs w:val="24"/>
        </w:rPr>
        <w:t>parashikimi</w:t>
      </w:r>
      <w:r w:rsidRPr="00815D85">
        <w:rPr>
          <w:rFonts w:ascii="Times New Roman" w:hAnsi="Times New Roman" w:cs="Times New Roman"/>
          <w:sz w:val="24"/>
          <w:szCs w:val="24"/>
        </w:rPr>
        <w:t xml:space="preserve"> në të njëjtin </w:t>
      </w:r>
      <w:r w:rsidR="006A46ED" w:rsidRPr="00815D85">
        <w:rPr>
          <w:rFonts w:ascii="Times New Roman" w:hAnsi="Times New Roman" w:cs="Times New Roman"/>
          <w:sz w:val="24"/>
          <w:szCs w:val="24"/>
        </w:rPr>
        <w:t xml:space="preserve">akt </w:t>
      </w:r>
      <w:r w:rsidRPr="00815D85">
        <w:rPr>
          <w:rFonts w:ascii="Times New Roman" w:hAnsi="Times New Roman" w:cs="Times New Roman"/>
          <w:sz w:val="24"/>
          <w:szCs w:val="24"/>
        </w:rPr>
        <w:t xml:space="preserve">(referencë e brendshme) ose </w:t>
      </w:r>
    </w:p>
    <w:p w14:paraId="1E7BF953" w14:textId="77777777" w:rsidR="0019163A" w:rsidRPr="00815D85" w:rsidRDefault="00042752" w:rsidP="008611B6">
      <w:pPr>
        <w:widowControl/>
        <w:numPr>
          <w:ilvl w:val="0"/>
          <w:numId w:val="36"/>
        </w:numPr>
        <w:autoSpaceDE/>
        <w:autoSpaceDN/>
        <w:snapToGrid w:val="0"/>
        <w:ind w:left="1080" w:right="-40"/>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një </w:t>
      </w:r>
      <w:r w:rsidR="006A46ED" w:rsidRPr="00815D85">
        <w:rPr>
          <w:rFonts w:ascii="Times New Roman" w:hAnsi="Times New Roman" w:cs="Times New Roman"/>
          <w:sz w:val="24"/>
          <w:szCs w:val="24"/>
        </w:rPr>
        <w:t>parashikimi</w:t>
      </w:r>
      <w:r w:rsidRPr="00815D85">
        <w:rPr>
          <w:rFonts w:ascii="Times New Roman" w:hAnsi="Times New Roman" w:cs="Times New Roman"/>
          <w:sz w:val="24"/>
          <w:szCs w:val="24"/>
        </w:rPr>
        <w:t xml:space="preserve"> në një </w:t>
      </w:r>
      <w:r w:rsidR="006A46ED" w:rsidRPr="00815D85">
        <w:rPr>
          <w:rFonts w:ascii="Times New Roman" w:hAnsi="Times New Roman" w:cs="Times New Roman"/>
          <w:sz w:val="24"/>
          <w:szCs w:val="24"/>
        </w:rPr>
        <w:t>akt</w:t>
      </w:r>
      <w:r w:rsidR="00B6172F" w:rsidRPr="00815D85">
        <w:rPr>
          <w:rFonts w:ascii="Times New Roman" w:hAnsi="Times New Roman" w:cs="Times New Roman"/>
          <w:sz w:val="24"/>
          <w:szCs w:val="24"/>
        </w:rPr>
        <w:t xml:space="preserve"> </w:t>
      </w:r>
      <w:r w:rsidRPr="00815D85">
        <w:rPr>
          <w:rFonts w:ascii="Times New Roman" w:hAnsi="Times New Roman" w:cs="Times New Roman"/>
          <w:sz w:val="24"/>
          <w:szCs w:val="24"/>
        </w:rPr>
        <w:t>tjetër (referencë e jashtme).</w:t>
      </w:r>
    </w:p>
    <w:p w14:paraId="1518AE5C"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6EE5C4A7" w14:textId="77777777" w:rsidR="0019163A" w:rsidRPr="00815D85" w:rsidRDefault="00042752" w:rsidP="008611B6">
      <w:pPr>
        <w:widowControl/>
        <w:numPr>
          <w:ilvl w:val="1"/>
          <w:numId w:val="25"/>
        </w:numPr>
        <w:autoSpaceDE/>
        <w:autoSpaceDN/>
        <w:snapToGrid w:val="0"/>
        <w:ind w:left="1440" w:right="-40" w:hanging="720"/>
        <w:contextualSpacing/>
        <w:rPr>
          <w:rFonts w:ascii="Times New Roman" w:eastAsia="Times New Roman" w:hAnsi="Times New Roman" w:cs="Times New Roman"/>
          <w:b/>
          <w:bCs/>
          <w:sz w:val="24"/>
          <w:szCs w:val="24"/>
        </w:rPr>
      </w:pPr>
      <w:r w:rsidRPr="00815D85">
        <w:rPr>
          <w:rFonts w:ascii="Times New Roman" w:hAnsi="Times New Roman" w:cs="Times New Roman"/>
          <w:b/>
          <w:bCs/>
          <w:sz w:val="24"/>
          <w:szCs w:val="24"/>
        </w:rPr>
        <w:t>Referencat e brendshme</w:t>
      </w:r>
    </w:p>
    <w:p w14:paraId="7FB63493"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0C0BD9A0"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Referencat e brendshme </w:t>
      </w:r>
      <w:r w:rsidR="00CE0308" w:rsidRPr="00815D85">
        <w:rPr>
          <w:rFonts w:ascii="Times New Roman" w:hAnsi="Times New Roman" w:cs="Times New Roman"/>
          <w:sz w:val="24"/>
          <w:szCs w:val="24"/>
        </w:rPr>
        <w:t>vendosen</w:t>
      </w:r>
      <w:r w:rsidRPr="00815D85">
        <w:rPr>
          <w:rFonts w:ascii="Times New Roman" w:hAnsi="Times New Roman" w:cs="Times New Roman"/>
          <w:sz w:val="24"/>
          <w:szCs w:val="24"/>
        </w:rPr>
        <w:t xml:space="preserve"> kur fjalia e përmendur është në një pjesë tjetër e të njëjtit akt. Hartuesi duhet të vendosë nëse referenca e brendshme lehtëson në fakt kuptimin e dispozitës apo nëse është më mirë të riformulohet dispozita. </w:t>
      </w:r>
    </w:p>
    <w:p w14:paraId="3DA88A18" w14:textId="77777777" w:rsidR="00266DAA" w:rsidRPr="00815D85" w:rsidRDefault="00266DAA" w:rsidP="008611B6">
      <w:pPr>
        <w:widowControl/>
        <w:autoSpaceDE/>
        <w:autoSpaceDN/>
        <w:snapToGrid w:val="0"/>
        <w:ind w:left="676" w:right="-40"/>
        <w:jc w:val="both"/>
        <w:rPr>
          <w:rFonts w:ascii="Times New Roman" w:eastAsia="Times New Roman" w:hAnsi="Times New Roman" w:cs="Times New Roman"/>
          <w:sz w:val="24"/>
          <w:szCs w:val="24"/>
        </w:rPr>
      </w:pPr>
    </w:p>
    <w:p w14:paraId="05C692B0"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Referenca e brendshme duhet të përcaktojë nenin e saktë, paragrafin ose nën-paragrafin tek i cili bëhet referenca. Në raste të rralla mund të jetë e nevojshme që të bëhet referenca tek një kre i tërë ose pjesë tjetër e ligjit. Referenca të tilla janë të përshtatshme vetëm në qoftë se ajo ka të bëjë me të gjitha dispozitat e kreut ose pjesës dhe duhet shmangur kur referohen vetëm disa prej dispozitave të tyre. </w:t>
      </w:r>
    </w:p>
    <w:p w14:paraId="2DF626DB" w14:textId="77777777" w:rsidR="00266DAA" w:rsidRPr="00815D85" w:rsidRDefault="00266DAA" w:rsidP="008611B6">
      <w:pPr>
        <w:widowControl/>
        <w:autoSpaceDE/>
        <w:autoSpaceDN/>
        <w:snapToGrid w:val="0"/>
        <w:ind w:left="676" w:right="-40"/>
        <w:jc w:val="both"/>
        <w:rPr>
          <w:rFonts w:ascii="Times New Roman" w:eastAsia="Times New Roman" w:hAnsi="Times New Roman" w:cs="Times New Roman"/>
          <w:sz w:val="24"/>
          <w:szCs w:val="24"/>
        </w:rPr>
      </w:pPr>
    </w:p>
    <w:p w14:paraId="573D6CE2"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Gjithashtu duhen shmangur referencat zinxhir.Një referencë zinxhir ndodh kur një dispozitë i referohet një dispozite tjetër e cila nuk përmban një normë ligjore, por përkundrazi thjesht i referohet një dispozite tjetër në të njëjtin akt.</w:t>
      </w:r>
    </w:p>
    <w:p w14:paraId="6A870552" w14:textId="77777777" w:rsidR="0019163A" w:rsidRPr="00815D85" w:rsidRDefault="0019163A" w:rsidP="008611B6">
      <w:pPr>
        <w:widowControl/>
        <w:autoSpaceDE/>
        <w:autoSpaceDN/>
        <w:ind w:left="720"/>
        <w:contextualSpacing/>
        <w:rPr>
          <w:rFonts w:ascii="Times New Roman" w:eastAsia="Times New Roman" w:hAnsi="Times New Roman" w:cs="Times New Roman"/>
          <w:sz w:val="24"/>
          <w:szCs w:val="24"/>
        </w:rPr>
      </w:pPr>
    </w:p>
    <w:p w14:paraId="58E41838"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4181F8BB" w14:textId="77777777" w:rsidR="0019163A" w:rsidRPr="00815D85" w:rsidRDefault="00CE0308"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N</w:t>
      </w:r>
      <w:r w:rsidR="00042752" w:rsidRPr="00815D85">
        <w:rPr>
          <w:rFonts w:ascii="Times New Roman" w:hAnsi="Times New Roman" w:cs="Times New Roman"/>
          <w:sz w:val="24"/>
          <w:szCs w:val="24"/>
        </w:rPr>
        <w:t>jë referencë e nenit 3 në nenin 7, i cili përmban referencë të mëtejshme tek neni 10</w:t>
      </w:r>
    </w:p>
    <w:p w14:paraId="322FF65A"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750A9B0E"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bCs/>
          <w:sz w:val="24"/>
          <w:szCs w:val="24"/>
        </w:rPr>
        <w:t>Po kështu, referencat rrethore duhet të shmangen.</w:t>
      </w:r>
      <w:r w:rsidRPr="00815D85">
        <w:rPr>
          <w:rFonts w:ascii="Times New Roman" w:hAnsi="Times New Roman" w:cs="Times New Roman"/>
          <w:sz w:val="24"/>
          <w:szCs w:val="24"/>
        </w:rPr>
        <w:t xml:space="preserve"> Një referencë rrethore ndodh kur dispozita e parë i referohet një dispozite tjetër që vetë i referohet një dispozite tjetër në të njëjtin akt i cili më pas i referohet dispozitës së parë.</w:t>
      </w:r>
    </w:p>
    <w:p w14:paraId="32EB696A" w14:textId="77777777" w:rsidR="00266DAA" w:rsidRPr="00815D85" w:rsidRDefault="00266DAA" w:rsidP="008611B6">
      <w:pPr>
        <w:widowControl/>
        <w:autoSpaceDE/>
        <w:autoSpaceDN/>
        <w:snapToGrid w:val="0"/>
        <w:ind w:left="676" w:right="-40"/>
        <w:jc w:val="both"/>
        <w:rPr>
          <w:rFonts w:ascii="Times New Roman" w:eastAsia="Times New Roman" w:hAnsi="Times New Roman" w:cs="Times New Roman"/>
          <w:sz w:val="24"/>
          <w:szCs w:val="24"/>
        </w:rPr>
      </w:pPr>
    </w:p>
    <w:p w14:paraId="0C37CEC5" w14:textId="77777777" w:rsidR="006431D9" w:rsidRPr="00815D85" w:rsidRDefault="006431D9"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54040513" w14:textId="77777777" w:rsidR="006431D9" w:rsidRPr="00815D85" w:rsidRDefault="006431D9" w:rsidP="008611B6">
      <w:pPr>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Një referencë e nenit 3 në nenin 7, i cili përmban një referencë mbrapsht në nenin 3.</w:t>
      </w:r>
    </w:p>
    <w:p w14:paraId="39439BDE" w14:textId="77777777" w:rsidR="00266DAA" w:rsidRPr="00815D85" w:rsidRDefault="00266DAA" w:rsidP="008611B6">
      <w:pPr>
        <w:widowControl/>
        <w:autoSpaceDE/>
        <w:autoSpaceDN/>
        <w:snapToGrid w:val="0"/>
        <w:ind w:left="676" w:right="-40"/>
        <w:jc w:val="both"/>
        <w:rPr>
          <w:rFonts w:ascii="Times New Roman" w:eastAsia="Times New Roman" w:hAnsi="Times New Roman" w:cs="Times New Roman"/>
          <w:sz w:val="24"/>
          <w:szCs w:val="24"/>
        </w:rPr>
      </w:pPr>
    </w:p>
    <w:p w14:paraId="71BF780D" w14:textId="77777777" w:rsidR="006431D9" w:rsidRPr="00815D85" w:rsidRDefault="006431D9" w:rsidP="008611B6">
      <w:pPr>
        <w:widowControl/>
        <w:numPr>
          <w:ilvl w:val="1"/>
          <w:numId w:val="25"/>
        </w:numPr>
        <w:autoSpaceDE/>
        <w:autoSpaceDN/>
        <w:snapToGrid w:val="0"/>
        <w:ind w:left="1440" w:right="-40" w:hanging="720"/>
        <w:contextualSpacing/>
        <w:rPr>
          <w:rFonts w:ascii="Times New Roman" w:eastAsia="Times New Roman" w:hAnsi="Times New Roman" w:cs="Times New Roman"/>
          <w:b/>
          <w:bCs/>
          <w:sz w:val="24"/>
          <w:szCs w:val="24"/>
        </w:rPr>
      </w:pPr>
      <w:r w:rsidRPr="00815D85">
        <w:rPr>
          <w:rFonts w:ascii="Times New Roman" w:eastAsia="Times New Roman" w:hAnsi="Times New Roman" w:cs="Times New Roman"/>
          <w:b/>
          <w:bCs/>
          <w:sz w:val="24"/>
          <w:szCs w:val="24"/>
        </w:rPr>
        <w:t>Referencat e jashtme</w:t>
      </w:r>
    </w:p>
    <w:p w14:paraId="596D73D9" w14:textId="77777777" w:rsidR="00266DAA" w:rsidRPr="00815D85" w:rsidRDefault="00266DAA" w:rsidP="008611B6">
      <w:pPr>
        <w:widowControl/>
        <w:autoSpaceDE/>
        <w:autoSpaceDN/>
        <w:snapToGrid w:val="0"/>
        <w:ind w:left="676" w:right="-40"/>
        <w:jc w:val="both"/>
        <w:rPr>
          <w:rFonts w:ascii="Times New Roman" w:eastAsia="Times New Roman" w:hAnsi="Times New Roman" w:cs="Times New Roman"/>
          <w:sz w:val="24"/>
          <w:szCs w:val="24"/>
        </w:rPr>
      </w:pPr>
    </w:p>
    <w:p w14:paraId="57021FAD" w14:textId="77777777" w:rsidR="006431D9" w:rsidRPr="00815D85" w:rsidRDefault="00042752" w:rsidP="008611B6">
      <w:pPr>
        <w:widowControl/>
        <w:numPr>
          <w:ilvl w:val="0"/>
          <w:numId w:val="139"/>
        </w:numPr>
        <w:autoSpaceDE/>
        <w:autoSpaceDN/>
        <w:snapToGrid w:val="0"/>
        <w:ind w:right="-40"/>
        <w:jc w:val="both"/>
        <w:rPr>
          <w:rFonts w:ascii="Times New Roman" w:hAnsi="Times New Roman" w:cs="Times New Roman"/>
          <w:bCs/>
          <w:sz w:val="24"/>
          <w:szCs w:val="24"/>
        </w:rPr>
      </w:pPr>
      <w:r w:rsidRPr="00815D85">
        <w:rPr>
          <w:rFonts w:ascii="Times New Roman" w:hAnsi="Times New Roman" w:cs="Times New Roman"/>
          <w:bCs/>
          <w:sz w:val="24"/>
          <w:szCs w:val="24"/>
        </w:rPr>
        <w:t xml:space="preserve">Kur referenca bëhet për herë të parë tek një ligj tjetër, ky i fundit duhet të identifikohet qartë duke cituar titullin e plotë, përfshirë numrin dhe datën e miratimit. Në qoftë se ai ligj është ndryshuar, referencat e jashtme nuk duhet të citojnë ligjet ndryshuese, por </w:t>
      </w:r>
      <w:r w:rsidRPr="00815D85">
        <w:rPr>
          <w:rFonts w:ascii="Times New Roman" w:hAnsi="Times New Roman" w:cs="Times New Roman"/>
          <w:bCs/>
          <w:sz w:val="24"/>
          <w:szCs w:val="24"/>
        </w:rPr>
        <w:lastRenderedPageBreak/>
        <w:t>thjesht të tregojnë që ai është ndryshuar. Megjithatë, në tekstin e ligjit nuk duhet bërë asnjëherë referencë në ligje apo akte të tjera ligjore që nuk janë pjesë e rendit ligjor shqiptar. Ligjet dhe aktet ligjore të huaja mund të përmenden në relacion.</w:t>
      </w:r>
    </w:p>
    <w:p w14:paraId="07861382" w14:textId="77777777" w:rsidR="00266DAA" w:rsidRPr="00815D85" w:rsidRDefault="00266DAA" w:rsidP="008611B6">
      <w:pPr>
        <w:widowControl/>
        <w:autoSpaceDE/>
        <w:autoSpaceDN/>
        <w:snapToGrid w:val="0"/>
        <w:ind w:left="1440" w:right="-40"/>
        <w:contextualSpacing/>
        <w:rPr>
          <w:rFonts w:ascii="Times New Roman" w:eastAsia="Times New Roman" w:hAnsi="Times New Roman" w:cs="Times New Roman"/>
          <w:b/>
          <w:bCs/>
          <w:sz w:val="24"/>
          <w:szCs w:val="24"/>
        </w:rPr>
      </w:pPr>
    </w:p>
    <w:p w14:paraId="3DA705AB" w14:textId="77777777" w:rsidR="0019163A" w:rsidRPr="00815D85" w:rsidRDefault="00042752" w:rsidP="008611B6">
      <w:pPr>
        <w:widowControl/>
        <w:numPr>
          <w:ilvl w:val="1"/>
          <w:numId w:val="25"/>
        </w:numPr>
        <w:autoSpaceDE/>
        <w:autoSpaceDN/>
        <w:snapToGrid w:val="0"/>
        <w:ind w:left="1440" w:right="-40" w:hanging="720"/>
        <w:contextualSpacing/>
        <w:rPr>
          <w:rFonts w:ascii="Times New Roman" w:eastAsia="Times New Roman" w:hAnsi="Times New Roman" w:cs="Times New Roman"/>
          <w:b/>
          <w:bCs/>
          <w:sz w:val="24"/>
          <w:szCs w:val="24"/>
        </w:rPr>
      </w:pPr>
      <w:r w:rsidRPr="00815D85">
        <w:rPr>
          <w:rFonts w:ascii="Times New Roman" w:hAnsi="Times New Roman" w:cs="Times New Roman"/>
          <w:b/>
          <w:bCs/>
          <w:sz w:val="24"/>
          <w:szCs w:val="24"/>
        </w:rPr>
        <w:t>Referencat në akte të tjera</w:t>
      </w:r>
    </w:p>
    <w:p w14:paraId="4B9147BD"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sz w:val="24"/>
          <w:szCs w:val="24"/>
        </w:rPr>
      </w:pPr>
    </w:p>
    <w:p w14:paraId="1F79F69A"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Elementet përbërës dhe pasojat juridike nuk duhet të përcaktohen gjithmonë plotësisht në ligje dhe akte nënligjore. Legjislativi mund të përdorë tekstet ekzistuese dhe t'u referohet atyre. Referimi i kryqëzuar mund t'u referohet rregullimeve të tjera ose pjesëve të tyre.</w:t>
      </w:r>
    </w:p>
    <w:p w14:paraId="24F63CBA" w14:textId="77777777" w:rsidR="00F96FAB" w:rsidRPr="00815D85" w:rsidRDefault="00F96FAB" w:rsidP="008611B6">
      <w:pPr>
        <w:widowControl/>
        <w:autoSpaceDE/>
        <w:autoSpaceDN/>
        <w:snapToGrid w:val="0"/>
        <w:ind w:left="676" w:right="-40"/>
        <w:jc w:val="both"/>
        <w:rPr>
          <w:rFonts w:ascii="Times New Roman" w:eastAsia="Times New Roman" w:hAnsi="Times New Roman" w:cs="Times New Roman"/>
          <w:sz w:val="24"/>
          <w:szCs w:val="24"/>
        </w:rPr>
      </w:pPr>
    </w:p>
    <w:p w14:paraId="158469B0"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Referimi i kryqëzuar do të thotë që ato tekste të cilave u bëhet referimi (</w:t>
      </w:r>
      <w:r w:rsidRPr="00815D85">
        <w:rPr>
          <w:rFonts w:ascii="Times New Roman" w:hAnsi="Times New Roman" w:cs="Times New Roman"/>
          <w:bCs/>
          <w:sz w:val="24"/>
          <w:szCs w:val="24"/>
        </w:rPr>
        <w:t>dispozitat e referuara</w:t>
      </w:r>
      <w:r w:rsidRPr="00815D85">
        <w:rPr>
          <w:rFonts w:ascii="Times New Roman" w:hAnsi="Times New Roman" w:cs="Times New Roman"/>
          <w:sz w:val="24"/>
          <w:szCs w:val="24"/>
        </w:rPr>
        <w:t xml:space="preserve"> dhe tekstet e tjera të referuara) bëhen një element i dispozitës që përmban referencën (</w:t>
      </w:r>
      <w:r w:rsidRPr="00815D85">
        <w:rPr>
          <w:rFonts w:ascii="Times New Roman" w:hAnsi="Times New Roman" w:cs="Times New Roman"/>
          <w:bCs/>
          <w:sz w:val="24"/>
          <w:szCs w:val="24"/>
        </w:rPr>
        <w:t>dispozita kryesore</w:t>
      </w:r>
      <w:r w:rsidRPr="00815D85">
        <w:rPr>
          <w:rFonts w:ascii="Times New Roman" w:hAnsi="Times New Roman" w:cs="Times New Roman"/>
          <w:sz w:val="24"/>
          <w:szCs w:val="24"/>
        </w:rPr>
        <w:t>).</w:t>
      </w:r>
    </w:p>
    <w:p w14:paraId="13D74EAC" w14:textId="77777777" w:rsidR="00F96FAB" w:rsidRPr="00815D85" w:rsidRDefault="00F96FAB" w:rsidP="008611B6">
      <w:pPr>
        <w:widowControl/>
        <w:autoSpaceDE/>
        <w:autoSpaceDN/>
        <w:snapToGrid w:val="0"/>
        <w:ind w:left="676" w:right="-40"/>
        <w:jc w:val="both"/>
        <w:rPr>
          <w:rFonts w:ascii="Times New Roman" w:eastAsia="Times New Roman" w:hAnsi="Times New Roman" w:cs="Times New Roman"/>
          <w:sz w:val="24"/>
          <w:szCs w:val="24"/>
        </w:rPr>
      </w:pPr>
    </w:p>
    <w:p w14:paraId="45F1C5C5"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Referimi i kryqëzuar bëhet përmes përdorimit të referencave të jashtme kur fjalia e referuar është një dispozitë e një akti tjetër të veçantë. Dallimi duhet të bëhet nga referencat me një funksion normativ dhe referencat pa një funksion normativ.</w:t>
      </w:r>
      <w:r w:rsidRPr="00815D85">
        <w:rPr>
          <w:rFonts w:ascii="Times New Roman" w:eastAsia="Times New Roman" w:hAnsi="Times New Roman" w:cs="Times New Roman"/>
          <w:sz w:val="24"/>
          <w:szCs w:val="24"/>
          <w:vertAlign w:val="superscript"/>
        </w:rPr>
        <w:footnoteReference w:id="168"/>
      </w:r>
      <w:r w:rsidRPr="00815D85">
        <w:rPr>
          <w:rFonts w:ascii="Times New Roman" w:hAnsi="Times New Roman" w:cs="Times New Roman"/>
          <w:sz w:val="24"/>
          <w:szCs w:val="24"/>
        </w:rPr>
        <w:t xml:space="preserve"> Referencat pa një funksion normativ nuk përdoren për integrimin e dispozitave të aktit tjetër në aktin që bën referencën, por përkundrazi për të demonstruar ose kujtuar në lidhje me një çështje që po referohet.</w:t>
      </w:r>
      <w:r w:rsidRPr="00815D85">
        <w:rPr>
          <w:rFonts w:ascii="Times New Roman" w:eastAsia="Times New Roman" w:hAnsi="Times New Roman" w:cs="Times New Roman"/>
          <w:sz w:val="24"/>
          <w:szCs w:val="24"/>
          <w:vertAlign w:val="superscript"/>
        </w:rPr>
        <w:footnoteReference w:id="169"/>
      </w:r>
    </w:p>
    <w:p w14:paraId="673CF3A0"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285B31E5"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Referencat me një funksion normativ ndahen në:</w:t>
      </w:r>
    </w:p>
    <w:p w14:paraId="4D95DFD4" w14:textId="77777777" w:rsidR="0019163A" w:rsidRPr="00815D85" w:rsidRDefault="0019163A" w:rsidP="008611B6">
      <w:pPr>
        <w:widowControl/>
        <w:autoSpaceDE/>
        <w:autoSpaceDN/>
        <w:ind w:left="720"/>
        <w:contextualSpacing/>
        <w:rPr>
          <w:rFonts w:ascii="Times New Roman" w:eastAsia="Times New Roman" w:hAnsi="Times New Roman" w:cs="Times New Roman"/>
          <w:sz w:val="24"/>
          <w:szCs w:val="24"/>
        </w:rPr>
      </w:pPr>
    </w:p>
    <w:p w14:paraId="09B8A65B" w14:textId="77777777" w:rsidR="0019163A" w:rsidRPr="00815D85" w:rsidRDefault="00042752" w:rsidP="008611B6">
      <w:pPr>
        <w:widowControl/>
        <w:numPr>
          <w:ilvl w:val="0"/>
          <w:numId w:val="30"/>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referenca formale, dhe </w:t>
      </w:r>
    </w:p>
    <w:p w14:paraId="0BD29879" w14:textId="77777777" w:rsidR="0019163A" w:rsidRPr="00815D85" w:rsidRDefault="00042752" w:rsidP="008611B6">
      <w:pPr>
        <w:widowControl/>
        <w:numPr>
          <w:ilvl w:val="0"/>
          <w:numId w:val="30"/>
        </w:numPr>
        <w:autoSpaceDE/>
        <w:autoSpaceDN/>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referenca materiale. </w:t>
      </w:r>
    </w:p>
    <w:p w14:paraId="29302244" w14:textId="77777777" w:rsidR="0019163A" w:rsidRPr="00815D85" w:rsidRDefault="0019163A" w:rsidP="008611B6">
      <w:pPr>
        <w:widowControl/>
        <w:autoSpaceDE/>
        <w:autoSpaceDN/>
        <w:ind w:left="720"/>
        <w:contextualSpacing/>
        <w:rPr>
          <w:rFonts w:ascii="Times New Roman" w:eastAsia="Times New Roman" w:hAnsi="Times New Roman" w:cs="Times New Roman"/>
          <w:sz w:val="24"/>
          <w:szCs w:val="24"/>
        </w:rPr>
      </w:pPr>
    </w:p>
    <w:p w14:paraId="369F490B"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rastin e </w:t>
      </w:r>
      <w:r w:rsidRPr="00815D85">
        <w:rPr>
          <w:rFonts w:ascii="Times New Roman" w:hAnsi="Times New Roman" w:cs="Times New Roman"/>
          <w:bCs/>
          <w:sz w:val="24"/>
          <w:szCs w:val="24"/>
        </w:rPr>
        <w:t>referencave formale</w:t>
      </w:r>
      <w:r w:rsidRPr="00815D85">
        <w:rPr>
          <w:rFonts w:ascii="Times New Roman" w:hAnsi="Times New Roman" w:cs="Times New Roman"/>
          <w:sz w:val="24"/>
          <w:szCs w:val="24"/>
        </w:rPr>
        <w:t>, dispozita i referohet një akti tjetër me qëllimin që ky referim të bëhet kryesisht në burimin normativ sesa në vetë aktin, kështu që do të përfshijë të gjitha ndryshimet e mëvonshme që mund t</w:t>
      </w:r>
      <w:r w:rsidR="00F6360A" w:rsidRPr="00815D85">
        <w:rPr>
          <w:rFonts w:ascii="Times New Roman" w:hAnsi="Times New Roman" w:cs="Times New Roman"/>
          <w:sz w:val="24"/>
          <w:szCs w:val="24"/>
        </w:rPr>
        <w:t>’</w:t>
      </w:r>
      <w:r w:rsidRPr="00815D85">
        <w:rPr>
          <w:rFonts w:ascii="Times New Roman" w:hAnsi="Times New Roman" w:cs="Times New Roman"/>
          <w:sz w:val="24"/>
          <w:szCs w:val="24"/>
        </w:rPr>
        <w:t>i bëhen akti të përmendur.</w:t>
      </w:r>
    </w:p>
    <w:p w14:paraId="17C209A2"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09F84F24"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Kur bëhet një referencë formale në aktin tjetër, ai akt duhet të identifikohet </w:t>
      </w:r>
      <w:r w:rsidRPr="00815D85">
        <w:rPr>
          <w:rFonts w:ascii="Times New Roman" w:hAnsi="Times New Roman" w:cs="Times New Roman"/>
          <w:bCs/>
          <w:sz w:val="24"/>
          <w:szCs w:val="24"/>
        </w:rPr>
        <w:t>jo</w:t>
      </w:r>
      <w:r w:rsidRPr="00815D85">
        <w:rPr>
          <w:rFonts w:ascii="Times New Roman" w:hAnsi="Times New Roman" w:cs="Times New Roman"/>
          <w:sz w:val="24"/>
          <w:szCs w:val="24"/>
        </w:rPr>
        <w:t>me citimin e plotë të titullit të tij, por nga lënda e titullit.</w:t>
      </w:r>
    </w:p>
    <w:p w14:paraId="1600CFE7" w14:textId="77777777" w:rsidR="0019163A" w:rsidRPr="00815D85" w:rsidRDefault="0019163A" w:rsidP="008611B6">
      <w:pPr>
        <w:widowControl/>
        <w:autoSpaceDE/>
        <w:autoSpaceDN/>
        <w:ind w:left="720"/>
        <w:contextualSpacing/>
        <w:rPr>
          <w:rFonts w:ascii="Times New Roman" w:eastAsia="Times New Roman" w:hAnsi="Times New Roman" w:cs="Times New Roman"/>
          <w:sz w:val="24"/>
          <w:szCs w:val="24"/>
        </w:rPr>
      </w:pPr>
    </w:p>
    <w:p w14:paraId="383490C2"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53A23306" w14:textId="77777777" w:rsidR="0019163A" w:rsidRPr="00815D85" w:rsidRDefault="00042752" w:rsidP="008611B6">
      <w:pPr>
        <w:snapToGrid w:val="0"/>
        <w:ind w:left="1080" w:right="-40"/>
        <w:jc w:val="both"/>
        <w:rPr>
          <w:rFonts w:ascii="Times New Roman" w:eastAsia="Times New Roman" w:hAnsi="Times New Roman" w:cs="Times New Roman"/>
          <w:i/>
          <w:iCs/>
          <w:sz w:val="24"/>
          <w:szCs w:val="24"/>
        </w:rPr>
      </w:pPr>
      <w:r w:rsidRPr="00815D85">
        <w:rPr>
          <w:rFonts w:ascii="Times New Roman" w:hAnsi="Times New Roman" w:cs="Times New Roman"/>
          <w:i/>
          <w:iCs/>
          <w:sz w:val="24"/>
          <w:szCs w:val="24"/>
        </w:rPr>
        <w:t xml:space="preserve">Neni 63(1)(n) i Ligjit të </w:t>
      </w:r>
      <w:r w:rsidR="00FF6177" w:rsidRPr="00815D85">
        <w:rPr>
          <w:rFonts w:ascii="Times New Roman" w:hAnsi="Times New Roman" w:cs="Times New Roman"/>
          <w:i/>
          <w:iCs/>
          <w:sz w:val="24"/>
          <w:szCs w:val="24"/>
        </w:rPr>
        <w:t>n</w:t>
      </w:r>
      <w:r w:rsidRPr="00815D85">
        <w:rPr>
          <w:rFonts w:ascii="Times New Roman" w:hAnsi="Times New Roman" w:cs="Times New Roman"/>
          <w:i/>
          <w:iCs/>
          <w:sz w:val="24"/>
          <w:szCs w:val="24"/>
        </w:rPr>
        <w:t>oterisë</w:t>
      </w:r>
    </w:p>
    <w:p w14:paraId="108C5123" w14:textId="77777777" w:rsidR="0019163A" w:rsidRPr="00815D85" w:rsidRDefault="00042752" w:rsidP="008611B6">
      <w:pPr>
        <w:widowControl/>
        <w:autoSpaceDE/>
        <w:autoSpaceDN/>
        <w:ind w:left="1080"/>
        <w:contextualSpacing/>
        <w:rPr>
          <w:rFonts w:ascii="Times New Roman" w:eastAsia="Times New Roman" w:hAnsi="Times New Roman" w:cs="Times New Roman"/>
          <w:sz w:val="24"/>
          <w:szCs w:val="24"/>
        </w:rPr>
      </w:pPr>
      <w:r w:rsidRPr="00815D85">
        <w:rPr>
          <w:rFonts w:ascii="Times New Roman" w:hAnsi="Times New Roman" w:cs="Times New Roman"/>
          <w:sz w:val="24"/>
          <w:szCs w:val="24"/>
        </w:rPr>
        <w:t>Noteri respekton detyrimet që rrjedhin nga Kodi i Punës dhe legjislacioni në fuqi për sigurimet shoqërore.</w:t>
      </w:r>
      <w:r w:rsidR="00F6360A" w:rsidRPr="00815D85">
        <w:rPr>
          <w:rFonts w:ascii="Times New Roman" w:hAnsi="Times New Roman" w:cs="Times New Roman"/>
          <w:sz w:val="24"/>
          <w:szCs w:val="24"/>
        </w:rPr>
        <w:t>..</w:t>
      </w:r>
    </w:p>
    <w:p w14:paraId="72116B07"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2143D80B"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rastin e </w:t>
      </w:r>
      <w:r w:rsidRPr="00815D85">
        <w:rPr>
          <w:rFonts w:ascii="Times New Roman" w:hAnsi="Times New Roman" w:cs="Times New Roman"/>
          <w:bCs/>
          <w:sz w:val="24"/>
          <w:szCs w:val="24"/>
        </w:rPr>
        <w:t>referencave materiale</w:t>
      </w:r>
      <w:r w:rsidRPr="00815D85">
        <w:rPr>
          <w:rFonts w:ascii="Times New Roman" w:hAnsi="Times New Roman" w:cs="Times New Roman"/>
          <w:sz w:val="24"/>
          <w:szCs w:val="24"/>
        </w:rPr>
        <w:t>, dispozita u referohet vetë dispozitave të aktit tjetër, të cilat teorikisht bëhen pjesë e aktit që ka bërë referencën, në gjendjen që ato ishin në momentin që është bërë referenca dhe si të tilla të gjitha ndryshimet e mëvonshme nuk ndikojnë aktin që bën referencën.</w:t>
      </w:r>
    </w:p>
    <w:p w14:paraId="42C3D212" w14:textId="77777777" w:rsidR="0019163A" w:rsidRPr="00815D85" w:rsidRDefault="0019163A" w:rsidP="008611B6">
      <w:pPr>
        <w:widowControl/>
        <w:autoSpaceDE/>
        <w:autoSpaceDN/>
        <w:ind w:left="720"/>
        <w:contextualSpacing/>
        <w:rPr>
          <w:rFonts w:ascii="Times New Roman" w:eastAsia="Times New Roman" w:hAnsi="Times New Roman" w:cs="Times New Roman"/>
          <w:sz w:val="24"/>
          <w:szCs w:val="24"/>
        </w:rPr>
      </w:pPr>
    </w:p>
    <w:p w14:paraId="6D5EDF98"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bCs/>
          <w:sz w:val="24"/>
          <w:szCs w:val="24"/>
        </w:rPr>
        <w:t>Referencat materiale, si rregull, duhet të shmangen</w:t>
      </w:r>
      <w:r w:rsidRPr="00815D85">
        <w:rPr>
          <w:rFonts w:ascii="Times New Roman" w:hAnsi="Times New Roman" w:cs="Times New Roman"/>
          <w:sz w:val="24"/>
          <w:szCs w:val="24"/>
        </w:rPr>
        <w:t>, pasi është e mundur dhe më e përshtatshme të hartohet teksti i aktit në atë mënyrë që të përfshijë vetë dispozitat pa nevojën e referencës.</w:t>
      </w:r>
    </w:p>
    <w:p w14:paraId="6BB4A900" w14:textId="77777777" w:rsidR="0019163A" w:rsidRPr="00815D85" w:rsidRDefault="0019163A" w:rsidP="008611B6">
      <w:pPr>
        <w:widowControl/>
        <w:autoSpaceDE/>
        <w:autoSpaceDN/>
        <w:ind w:left="720"/>
        <w:contextualSpacing/>
        <w:rPr>
          <w:rFonts w:ascii="Times New Roman" w:eastAsia="Times New Roman" w:hAnsi="Times New Roman" w:cs="Times New Roman"/>
          <w:sz w:val="24"/>
          <w:szCs w:val="24"/>
        </w:rPr>
      </w:pPr>
    </w:p>
    <w:p w14:paraId="0CC45CAA"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Sidoqoftë, kur i bëhet një referencë materiale një akti tjetër, ai akt duhet të identifikohet me citimin e plotë të titullit të tij (shih pjesën 4 më poshtë), si dhe të tregojë, sipas rastit, nenin, paragrafin dhe nënparagrafin e saktë në të cilin bëhet referenca.</w:t>
      </w:r>
    </w:p>
    <w:p w14:paraId="64239C61" w14:textId="77777777" w:rsidR="0019163A" w:rsidRPr="00815D85" w:rsidRDefault="0019163A" w:rsidP="008611B6">
      <w:pPr>
        <w:snapToGrid w:val="0"/>
        <w:ind w:right="-40"/>
        <w:jc w:val="both"/>
        <w:rPr>
          <w:rFonts w:ascii="Times New Roman" w:eastAsia="Times New Roman" w:hAnsi="Times New Roman" w:cs="Times New Roman"/>
          <w:sz w:val="24"/>
          <w:szCs w:val="24"/>
        </w:rPr>
      </w:pPr>
    </w:p>
    <w:p w14:paraId="45331F09"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553A8864" w14:textId="77777777" w:rsidR="0019163A" w:rsidRPr="00815D85" w:rsidRDefault="00042752" w:rsidP="008611B6">
      <w:pPr>
        <w:snapToGrid w:val="0"/>
        <w:ind w:left="1080" w:right="-40"/>
        <w:jc w:val="both"/>
        <w:rPr>
          <w:rFonts w:ascii="Times New Roman" w:eastAsia="Times New Roman" w:hAnsi="Times New Roman" w:cs="Times New Roman"/>
          <w:i/>
          <w:iCs/>
          <w:sz w:val="24"/>
          <w:szCs w:val="24"/>
        </w:rPr>
      </w:pPr>
      <w:r w:rsidRPr="00815D85">
        <w:rPr>
          <w:rFonts w:ascii="Times New Roman" w:hAnsi="Times New Roman" w:cs="Times New Roman"/>
          <w:i/>
          <w:iCs/>
          <w:sz w:val="24"/>
          <w:szCs w:val="24"/>
        </w:rPr>
        <w:t>Neni 4 (3) i Ligjit për ndërmjetësimin në zgjidhjen e mosmarrëveshjeve</w:t>
      </w:r>
    </w:p>
    <w:p w14:paraId="418F424A"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Veprimtaria e këtyre subjekteve përfshihet në kategorinë XI.3të shtojcës bashkëlidhur ligjit nr.10 081, datë 23.2.2009 "Për licencat, autorizimet dhe lejet në Republikën e Shqipërisë", të ndryshuar.</w:t>
      </w:r>
    </w:p>
    <w:p w14:paraId="2FEEE22E" w14:textId="77777777" w:rsidR="0019163A" w:rsidRPr="00815D85" w:rsidRDefault="0019163A" w:rsidP="008611B6">
      <w:pPr>
        <w:widowControl/>
        <w:autoSpaceDE/>
        <w:autoSpaceDN/>
        <w:ind w:left="720"/>
        <w:contextualSpacing/>
        <w:rPr>
          <w:rFonts w:ascii="Times New Roman" w:eastAsia="Times New Roman" w:hAnsi="Times New Roman" w:cs="Times New Roman"/>
          <w:sz w:val="24"/>
          <w:szCs w:val="24"/>
        </w:rPr>
      </w:pPr>
    </w:p>
    <w:p w14:paraId="7A67DB9E"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rast se akti i referuar është ndryshuar, referencat e jashtme nuk duhet të citojnë vetë aktin ndryshues, por thjesht të tregojnë se është bërë referencë tek një akt parësor "i ndryshuar".</w:t>
      </w:r>
    </w:p>
    <w:p w14:paraId="7D614597" w14:textId="77777777" w:rsidR="0019163A" w:rsidRPr="00815D85" w:rsidRDefault="0019163A" w:rsidP="008611B6">
      <w:pPr>
        <w:widowControl/>
        <w:autoSpaceDE/>
        <w:autoSpaceDN/>
        <w:ind w:left="720"/>
        <w:contextualSpacing/>
        <w:rPr>
          <w:rFonts w:ascii="Times New Roman" w:eastAsia="Times New Roman" w:hAnsi="Times New Roman" w:cs="Times New Roman"/>
          <w:sz w:val="24"/>
          <w:szCs w:val="24"/>
        </w:rPr>
      </w:pPr>
    </w:p>
    <w:p w14:paraId="17B7A22D"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Nëse një tekst ka referenca tek një numër i konsiderueshëm ligjesh ose aktesh nënligjore, për arsye të tjera përveç ndryshimit ose shfuqizimit të tyre, ose nëse i referohet disa herë legjislacionit specifik, për të ndihmuar përdoruesin, duhet t'i kushtohet vëmendje që secilit akt ligjor ti jepet një përcaktim në bazë të titullit të shkurtër të aktit (shih Pjesën D nënseksioni 2.3).</w:t>
      </w:r>
    </w:p>
    <w:p w14:paraId="7AD5569C"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65689CB3" w14:textId="77777777" w:rsidR="0019163A" w:rsidRPr="00815D85" w:rsidRDefault="00042752" w:rsidP="008611B6">
      <w:pPr>
        <w:snapToGrid w:val="0"/>
        <w:ind w:left="1080" w:right="-4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79506CF2" w14:textId="77777777" w:rsidR="0019163A" w:rsidRPr="00815D85" w:rsidRDefault="00042752" w:rsidP="008611B6">
      <w:pPr>
        <w:snapToGrid w:val="0"/>
        <w:ind w:left="1080"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Ligji </w:t>
      </w:r>
      <w:r w:rsidR="00F20A00" w:rsidRPr="00815D85">
        <w:rPr>
          <w:rFonts w:ascii="Times New Roman" w:hAnsi="Times New Roman" w:cs="Times New Roman"/>
          <w:sz w:val="24"/>
          <w:szCs w:val="24"/>
        </w:rPr>
        <w:t>n</w:t>
      </w:r>
      <w:r w:rsidRPr="00815D85">
        <w:rPr>
          <w:rFonts w:ascii="Times New Roman" w:hAnsi="Times New Roman" w:cs="Times New Roman"/>
          <w:sz w:val="24"/>
          <w:szCs w:val="24"/>
        </w:rPr>
        <w:t>r. 9901, datë 14.04.2008, "Për tregtarët dhe shoqëritë tregtare", i ndryshuar (më poshtë "Ligji për shoqëritë tregtare")</w:t>
      </w:r>
    </w:p>
    <w:p w14:paraId="1D706BAA"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7CDF1406"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Kjo do të lejojë që hartuesi të përdorë një stil më të rrjedhshëm në tekst, </w:t>
      </w:r>
      <w:r w:rsidR="00F20A00" w:rsidRPr="00815D85">
        <w:rPr>
          <w:rFonts w:ascii="Times New Roman" w:hAnsi="Times New Roman" w:cs="Times New Roman"/>
          <w:sz w:val="24"/>
          <w:szCs w:val="24"/>
        </w:rPr>
        <w:t>kështu</w:t>
      </w:r>
      <w:r w:rsidRPr="00815D85">
        <w:rPr>
          <w:rFonts w:ascii="Times New Roman" w:hAnsi="Times New Roman" w:cs="Times New Roman"/>
          <w:sz w:val="24"/>
          <w:szCs w:val="24"/>
        </w:rPr>
        <w:t xml:space="preserve"> "këto dispozita zbatohen për</w:t>
      </w:r>
      <w:r w:rsidR="00F20A00" w:rsidRPr="00815D85">
        <w:rPr>
          <w:rFonts w:ascii="Times New Roman" w:hAnsi="Times New Roman" w:cs="Times New Roman"/>
          <w:sz w:val="24"/>
          <w:szCs w:val="24"/>
        </w:rPr>
        <w:t xml:space="preserve"> cilindo që është subjekt i ligjit për </w:t>
      </w:r>
      <w:r w:rsidR="006F591D" w:rsidRPr="00815D85">
        <w:rPr>
          <w:rFonts w:ascii="Times New Roman" w:hAnsi="Times New Roman" w:cs="Times New Roman"/>
          <w:sz w:val="24"/>
          <w:szCs w:val="24"/>
        </w:rPr>
        <w:t xml:space="preserve">tregtarët dhe </w:t>
      </w:r>
      <w:r w:rsidR="00F20A00" w:rsidRPr="00815D85">
        <w:rPr>
          <w:rFonts w:ascii="Times New Roman" w:hAnsi="Times New Roman" w:cs="Times New Roman"/>
          <w:sz w:val="24"/>
          <w:szCs w:val="24"/>
        </w:rPr>
        <w:t>shoqëritë tregtare</w:t>
      </w:r>
      <w:r w:rsidRPr="00815D85">
        <w:rPr>
          <w:rFonts w:ascii="Times New Roman" w:hAnsi="Times New Roman" w:cs="Times New Roman"/>
          <w:sz w:val="24"/>
          <w:szCs w:val="24"/>
        </w:rPr>
        <w:t>".</w:t>
      </w:r>
    </w:p>
    <w:p w14:paraId="15101E06" w14:textId="77777777" w:rsidR="0019163A" w:rsidRPr="00815D85" w:rsidRDefault="0019163A" w:rsidP="008611B6">
      <w:pPr>
        <w:snapToGrid w:val="0"/>
        <w:ind w:left="720" w:right="-40"/>
        <w:jc w:val="both"/>
        <w:rPr>
          <w:rFonts w:ascii="Times New Roman" w:eastAsia="Times New Roman" w:hAnsi="Times New Roman" w:cs="Times New Roman"/>
          <w:sz w:val="24"/>
          <w:szCs w:val="24"/>
        </w:rPr>
      </w:pPr>
    </w:p>
    <w:p w14:paraId="265C78C4" w14:textId="77777777" w:rsidR="00266DAA" w:rsidRPr="00815D85" w:rsidRDefault="00042752" w:rsidP="008611B6">
      <w:pPr>
        <w:widowControl/>
        <w:numPr>
          <w:ilvl w:val="0"/>
          <w:numId w:val="139"/>
        </w:numPr>
        <w:autoSpaceDE/>
        <w:autoSpaceDN/>
        <w:snapToGrid w:val="0"/>
        <w:ind w:right="-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Referenca si rregull nuk duhet të bëhet në tekstin e një ligji ose akti tjetër juridik që nuk është pjesë e rendit juridik shqiptar. Sidoqoftë, lejohen referencat e drejtpërdrejta tek vetë dispozitat e Rregulloreve të BE-së, si pjesë e procesit të përafrimit me legjislacionin e BE-së (për më shumë informacion shiko Pjesën F).  </w:t>
      </w:r>
    </w:p>
    <w:p w14:paraId="4491AD9A" w14:textId="77777777" w:rsidR="0019163A" w:rsidRPr="00815D85" w:rsidRDefault="0019163A" w:rsidP="008611B6">
      <w:pPr>
        <w:snapToGrid w:val="0"/>
        <w:ind w:right="-40"/>
        <w:outlineLvl w:val="0"/>
        <w:rPr>
          <w:rFonts w:ascii="Times New Roman" w:eastAsiaTheme="majorEastAsia" w:hAnsi="Times New Roman" w:cs="Times New Roman"/>
          <w:b/>
          <w:bCs/>
          <w:color w:val="0070C0"/>
          <w:sz w:val="24"/>
          <w:szCs w:val="24"/>
        </w:rPr>
      </w:pPr>
    </w:p>
    <w:p w14:paraId="23BDC1D7" w14:textId="77777777" w:rsidR="0019163A" w:rsidRPr="00815D85" w:rsidRDefault="0019163A" w:rsidP="008611B6">
      <w:pPr>
        <w:widowControl/>
        <w:autoSpaceDE/>
        <w:autoSpaceDN/>
        <w:rPr>
          <w:rFonts w:ascii="Times New Roman" w:eastAsia="Times New Roman" w:hAnsi="Times New Roman" w:cs="Times New Roman"/>
          <w:sz w:val="24"/>
          <w:szCs w:val="24"/>
        </w:rPr>
      </w:pPr>
    </w:p>
    <w:p w14:paraId="41C2273A" w14:textId="77777777" w:rsidR="0019163A" w:rsidRPr="00815D85" w:rsidRDefault="00042752" w:rsidP="008611B6">
      <w:pPr>
        <w:widowControl/>
        <w:numPr>
          <w:ilvl w:val="0"/>
          <w:numId w:val="25"/>
        </w:numPr>
        <w:autoSpaceDE/>
        <w:autoSpaceDN/>
        <w:snapToGrid w:val="0"/>
        <w:ind w:left="1440" w:right="-40" w:hanging="720"/>
        <w:outlineLvl w:val="0"/>
        <w:rPr>
          <w:rFonts w:ascii="Times New Roman" w:eastAsiaTheme="majorEastAsia" w:hAnsi="Times New Roman" w:cs="Times New Roman"/>
          <w:b/>
          <w:bCs/>
          <w:color w:val="0070C0"/>
          <w:sz w:val="24"/>
          <w:szCs w:val="24"/>
        </w:rPr>
      </w:pPr>
      <w:r w:rsidRPr="00815D85">
        <w:rPr>
          <w:rFonts w:ascii="Times New Roman" w:hAnsi="Times New Roman" w:cs="Times New Roman"/>
          <w:b/>
          <w:bCs/>
          <w:color w:val="0070C0"/>
          <w:sz w:val="24"/>
          <w:szCs w:val="24"/>
        </w:rPr>
        <w:t>Citimi i legjislacionit</w:t>
      </w:r>
    </w:p>
    <w:p w14:paraId="5067B8E8" w14:textId="77777777" w:rsidR="0019163A" w:rsidRPr="00815D85" w:rsidRDefault="0019163A" w:rsidP="008611B6">
      <w:pPr>
        <w:snapToGrid w:val="0"/>
        <w:ind w:left="1440" w:right="-40"/>
        <w:outlineLvl w:val="0"/>
        <w:rPr>
          <w:rFonts w:ascii="Times New Roman" w:eastAsiaTheme="majorEastAsia" w:hAnsi="Times New Roman" w:cs="Times New Roman"/>
          <w:b/>
          <w:bCs/>
          <w:sz w:val="24"/>
          <w:szCs w:val="24"/>
        </w:rPr>
      </w:pPr>
    </w:p>
    <w:p w14:paraId="362D7825" w14:textId="77777777" w:rsidR="0019163A" w:rsidRPr="00815D85" w:rsidRDefault="00042752" w:rsidP="008611B6">
      <w:pPr>
        <w:widowControl/>
        <w:numPr>
          <w:ilvl w:val="1"/>
          <w:numId w:val="25"/>
        </w:numPr>
        <w:autoSpaceDE/>
        <w:autoSpaceDN/>
        <w:snapToGrid w:val="0"/>
        <w:ind w:left="1440" w:right="-40" w:hanging="720"/>
        <w:outlineLvl w:val="0"/>
        <w:rPr>
          <w:rFonts w:ascii="Times New Roman" w:eastAsiaTheme="majorEastAsia" w:hAnsi="Times New Roman" w:cs="Times New Roman"/>
          <w:b/>
          <w:bCs/>
          <w:sz w:val="24"/>
          <w:szCs w:val="24"/>
        </w:rPr>
      </w:pPr>
      <w:r w:rsidRPr="00815D85">
        <w:rPr>
          <w:rFonts w:ascii="Times New Roman" w:hAnsi="Times New Roman" w:cs="Times New Roman"/>
          <w:b/>
          <w:bCs/>
          <w:sz w:val="24"/>
          <w:szCs w:val="24"/>
        </w:rPr>
        <w:t>Citim i Plotë</w:t>
      </w:r>
    </w:p>
    <w:p w14:paraId="0966F172" w14:textId="77777777" w:rsidR="0019163A" w:rsidRPr="00815D85" w:rsidRDefault="0019163A" w:rsidP="008611B6">
      <w:pPr>
        <w:tabs>
          <w:tab w:val="left" w:pos="720"/>
        </w:tabs>
        <w:snapToGrid w:val="0"/>
        <w:ind w:left="720" w:right="-40" w:hanging="720"/>
        <w:rPr>
          <w:rFonts w:ascii="Times New Roman" w:eastAsia="Times New Roman" w:hAnsi="Times New Roman" w:cs="Times New Roman"/>
          <w:b/>
          <w:sz w:val="24"/>
          <w:szCs w:val="24"/>
        </w:rPr>
      </w:pPr>
    </w:p>
    <w:p w14:paraId="4D495943"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Kërkohen informacione të sakta që të bëhet e mundur përcaktimi i tekstit </w:t>
      </w:r>
      <w:r w:rsidR="00A819F2" w:rsidRPr="00815D85">
        <w:rPr>
          <w:rFonts w:ascii="Times New Roman" w:hAnsi="Times New Roman" w:cs="Times New Roman"/>
          <w:sz w:val="24"/>
          <w:szCs w:val="24"/>
        </w:rPr>
        <w:t xml:space="preserve">të </w:t>
      </w:r>
      <w:r w:rsidRPr="00815D85">
        <w:rPr>
          <w:rFonts w:ascii="Times New Roman" w:hAnsi="Times New Roman" w:cs="Times New Roman"/>
          <w:sz w:val="24"/>
          <w:szCs w:val="24"/>
        </w:rPr>
        <w:t>legjislacionit dhe për të mundësuar lokalizimin e tij duke përdorur referencën e publikimit. Rregullat mbi citimin janë veçanërisht të rëndësishme kur:</w:t>
      </w:r>
    </w:p>
    <w:p w14:paraId="11F237AF" w14:textId="77777777" w:rsidR="0019163A" w:rsidRPr="00815D85" w:rsidRDefault="0019163A" w:rsidP="008611B6">
      <w:pPr>
        <w:widowControl/>
        <w:autoSpaceDE/>
        <w:autoSpaceDN/>
        <w:ind w:left="720"/>
        <w:jc w:val="both"/>
        <w:rPr>
          <w:rFonts w:ascii="Times New Roman" w:eastAsia="Times New Roman" w:hAnsi="Times New Roman" w:cs="Times New Roman"/>
          <w:sz w:val="24"/>
          <w:szCs w:val="24"/>
        </w:rPr>
      </w:pPr>
    </w:p>
    <w:p w14:paraId="144EEDF9" w14:textId="77777777" w:rsidR="0019163A" w:rsidRPr="00815D85" w:rsidRDefault="00042752" w:rsidP="008611B6">
      <w:pPr>
        <w:widowControl/>
        <w:numPr>
          <w:ilvl w:val="0"/>
          <w:numId w:val="34"/>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referenca bëhet në tekstin kryesor të një dispozite individuale tek një tekst tjetër (shih seksionin 3);</w:t>
      </w:r>
    </w:p>
    <w:p w14:paraId="330C222E" w14:textId="77777777" w:rsidR="0019163A" w:rsidRPr="00815D85" w:rsidRDefault="00042752" w:rsidP="008611B6">
      <w:pPr>
        <w:widowControl/>
        <w:numPr>
          <w:ilvl w:val="0"/>
          <w:numId w:val="34"/>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referenca bëhet në fjalinë hyrëse të një akti </w:t>
      </w:r>
      <w:r w:rsidR="00A819F2" w:rsidRPr="00815D85">
        <w:rPr>
          <w:rFonts w:ascii="Times New Roman" w:hAnsi="Times New Roman" w:cs="Times New Roman"/>
          <w:sz w:val="24"/>
          <w:szCs w:val="24"/>
        </w:rPr>
        <w:t xml:space="preserve">ligjor ose nënligjor </w:t>
      </w:r>
      <w:r w:rsidRPr="00815D85">
        <w:rPr>
          <w:rFonts w:ascii="Times New Roman" w:hAnsi="Times New Roman" w:cs="Times New Roman"/>
          <w:sz w:val="24"/>
          <w:szCs w:val="24"/>
        </w:rPr>
        <w:t>ndryshues tek akti ligjor që do të ndryshohet (shih Pjesën E nënseksioni 3.4); or</w:t>
      </w:r>
    </w:p>
    <w:p w14:paraId="73880571" w14:textId="77777777" w:rsidR="0019163A" w:rsidRPr="00815D85" w:rsidRDefault="00042752" w:rsidP="008611B6">
      <w:pPr>
        <w:widowControl/>
        <w:numPr>
          <w:ilvl w:val="0"/>
          <w:numId w:val="34"/>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dispozita përkatëse autorizuese citohet në dispozitën e hyrjes në fuqi të një akti nënligjor (shih Pjesën G nënseksioni 3.2).</w:t>
      </w:r>
    </w:p>
    <w:p w14:paraId="4445ABDF" w14:textId="77777777" w:rsidR="0019163A" w:rsidRPr="00815D85" w:rsidRDefault="0019163A" w:rsidP="008611B6">
      <w:pPr>
        <w:widowControl/>
        <w:autoSpaceDE/>
        <w:autoSpaceDN/>
        <w:rPr>
          <w:rFonts w:ascii="Times New Roman" w:eastAsia="Times New Roman" w:hAnsi="Times New Roman" w:cs="Times New Roman"/>
          <w:sz w:val="24"/>
          <w:szCs w:val="24"/>
        </w:rPr>
      </w:pPr>
    </w:p>
    <w:p w14:paraId="3FDF7289"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Ligjet dhe aktet nënligjore citohen në parim duke përdorur citimin e tyre të plotë. Citimi i plotë përfshin</w:t>
      </w:r>
      <w:r w:rsidR="00A819F2" w:rsidRPr="00815D85">
        <w:rPr>
          <w:rFonts w:ascii="Times New Roman" w:hAnsi="Times New Roman" w:cs="Times New Roman"/>
          <w:sz w:val="24"/>
          <w:szCs w:val="24"/>
        </w:rPr>
        <w:t>:</w:t>
      </w:r>
    </w:p>
    <w:p w14:paraId="7A39DA84" w14:textId="77777777" w:rsidR="0019163A" w:rsidRPr="00815D85" w:rsidRDefault="0019163A" w:rsidP="008611B6">
      <w:pPr>
        <w:widowControl/>
        <w:autoSpaceDE/>
        <w:autoSpaceDN/>
        <w:jc w:val="both"/>
        <w:rPr>
          <w:rFonts w:ascii="Times New Roman" w:eastAsia="Times New Roman" w:hAnsi="Times New Roman" w:cs="Times New Roman"/>
          <w:sz w:val="24"/>
          <w:szCs w:val="24"/>
        </w:rPr>
      </w:pPr>
    </w:p>
    <w:p w14:paraId="1880F79C" w14:textId="77777777" w:rsidR="0019163A" w:rsidRPr="00815D85" w:rsidRDefault="00042752" w:rsidP="008611B6">
      <w:pPr>
        <w:widowControl/>
        <w:numPr>
          <w:ilvl w:val="3"/>
          <w:numId w:val="35"/>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titullin e citimit (titulli i gjatë),</w:t>
      </w:r>
    </w:p>
    <w:p w14:paraId="26A7E6AD" w14:textId="77777777" w:rsidR="0019163A" w:rsidRPr="00815D85" w:rsidRDefault="00042752" w:rsidP="008611B6">
      <w:pPr>
        <w:widowControl/>
        <w:numPr>
          <w:ilvl w:val="3"/>
          <w:numId w:val="35"/>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datën e miratimit ose e botimit (të fundit) me tekst të plotë,</w:t>
      </w:r>
    </w:p>
    <w:p w14:paraId="12494DDF" w14:textId="77777777" w:rsidR="0019163A" w:rsidRPr="00815D85" w:rsidRDefault="00042752" w:rsidP="008611B6">
      <w:pPr>
        <w:widowControl/>
        <w:numPr>
          <w:ilvl w:val="3"/>
          <w:numId w:val="35"/>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referencën e publikimit, dhe,</w:t>
      </w:r>
    </w:p>
    <w:p w14:paraId="213D2161" w14:textId="77777777" w:rsidR="0019163A" w:rsidRPr="00815D85" w:rsidRDefault="00042752" w:rsidP="008611B6">
      <w:pPr>
        <w:widowControl/>
        <w:numPr>
          <w:ilvl w:val="3"/>
          <w:numId w:val="35"/>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është e aplikueshme, një referencë për ndryshimet.</w:t>
      </w:r>
    </w:p>
    <w:p w14:paraId="41365703" w14:textId="77777777" w:rsidR="0019163A" w:rsidRPr="00815D85" w:rsidRDefault="0019163A" w:rsidP="008611B6">
      <w:pPr>
        <w:widowControl/>
        <w:autoSpaceDE/>
        <w:autoSpaceDN/>
        <w:jc w:val="both"/>
        <w:rPr>
          <w:rFonts w:ascii="Times New Roman" w:eastAsia="Times New Roman" w:hAnsi="Times New Roman" w:cs="Times New Roman"/>
          <w:sz w:val="24"/>
          <w:szCs w:val="24"/>
        </w:rPr>
      </w:pPr>
    </w:p>
    <w:p w14:paraId="5CB4E096" w14:textId="77777777" w:rsidR="0019163A" w:rsidRPr="00815D85" w:rsidRDefault="00042752" w:rsidP="008611B6">
      <w:pPr>
        <w:widowControl/>
        <w:autoSpaceDE/>
        <w:autoSpaceDN/>
        <w:ind w:left="108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2218B3CF" w14:textId="77777777" w:rsidR="0019163A"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Ligji nr. 96, datë 6.10.2016, “Për statusin e gjyqtarëve dhe prokurorëve në Republikën e Shqipërisë” (Fletorja Zyrtare nr. 208, datë 7.11.2006), i ndryshuar </w:t>
      </w:r>
    </w:p>
    <w:p w14:paraId="28B6D375" w14:textId="77777777" w:rsidR="0019163A" w:rsidRPr="00815D85" w:rsidRDefault="0019163A" w:rsidP="008611B6">
      <w:pPr>
        <w:widowControl/>
        <w:autoSpaceDE/>
        <w:autoSpaceDN/>
        <w:jc w:val="both"/>
        <w:rPr>
          <w:rFonts w:ascii="Times New Roman" w:eastAsia="Times New Roman" w:hAnsi="Times New Roman" w:cs="Times New Roman"/>
          <w:sz w:val="24"/>
          <w:szCs w:val="24"/>
        </w:rPr>
      </w:pPr>
    </w:p>
    <w:p w14:paraId="08DAFF62"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Citimi i plotë përdoret gjithmonë në fjalinë hyrëse të </w:t>
      </w:r>
      <w:r w:rsidR="00A819F2" w:rsidRPr="00815D85">
        <w:rPr>
          <w:rFonts w:ascii="Times New Roman" w:hAnsi="Times New Roman" w:cs="Times New Roman"/>
          <w:sz w:val="24"/>
          <w:szCs w:val="24"/>
        </w:rPr>
        <w:t xml:space="preserve">një akti ndryshues ose akti </w:t>
      </w:r>
      <w:r w:rsidR="00FF6177" w:rsidRPr="00815D85">
        <w:rPr>
          <w:rFonts w:ascii="Times New Roman" w:hAnsi="Times New Roman" w:cs="Times New Roman"/>
          <w:sz w:val="24"/>
          <w:szCs w:val="24"/>
        </w:rPr>
        <w:t xml:space="preserve">nënligjor </w:t>
      </w:r>
      <w:r w:rsidR="00A819F2" w:rsidRPr="00815D85">
        <w:rPr>
          <w:rFonts w:ascii="Times New Roman" w:hAnsi="Times New Roman" w:cs="Times New Roman"/>
          <w:sz w:val="24"/>
          <w:szCs w:val="24"/>
        </w:rPr>
        <w:t xml:space="preserve">ndryshues </w:t>
      </w:r>
      <w:r w:rsidRPr="00815D85">
        <w:rPr>
          <w:rFonts w:ascii="Times New Roman" w:hAnsi="Times New Roman" w:cs="Times New Roman"/>
          <w:sz w:val="24"/>
          <w:szCs w:val="24"/>
        </w:rPr>
        <w:t>(shih Pjesën E nënseksioni 3.4)</w:t>
      </w:r>
      <w:r w:rsidR="00A819F2" w:rsidRPr="00815D85">
        <w:rPr>
          <w:rFonts w:ascii="Times New Roman" w:hAnsi="Times New Roman" w:cs="Times New Roman"/>
          <w:sz w:val="24"/>
          <w:szCs w:val="24"/>
        </w:rPr>
        <w:t>.</w:t>
      </w:r>
    </w:p>
    <w:p w14:paraId="5483F7D7" w14:textId="77777777" w:rsidR="0019163A" w:rsidRPr="00815D85" w:rsidRDefault="0019163A" w:rsidP="008611B6">
      <w:pPr>
        <w:widowControl/>
        <w:autoSpaceDE/>
        <w:autoSpaceDN/>
        <w:ind w:left="720"/>
        <w:jc w:val="both"/>
        <w:rPr>
          <w:rFonts w:ascii="Times New Roman" w:eastAsia="Times New Roman" w:hAnsi="Times New Roman" w:cs="Times New Roman"/>
          <w:sz w:val="24"/>
          <w:szCs w:val="24"/>
        </w:rPr>
      </w:pPr>
    </w:p>
    <w:p w14:paraId="65C7D782"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Përjashtimet janë të mundshme, për shembull kur ligjet dhe aktet nënligjore citohen në mënyrë të përsëritur në tekstin kryesor të një akti parësor ose një akti nënligjor parësor. Në raste të tilla, citimi i plotë duhet të përdoret vetëm kur përmendet për herë të parë në tekst; titulli i citatit pastaj mjafton në përmendjet e tjera. Ligji</w:t>
      </w:r>
      <w:r w:rsidR="00D77CD9" w:rsidRPr="00815D85">
        <w:rPr>
          <w:rFonts w:ascii="Times New Roman" w:hAnsi="Times New Roman" w:cs="Times New Roman"/>
          <w:sz w:val="24"/>
          <w:szCs w:val="24"/>
        </w:rPr>
        <w:t xml:space="preserve">, </w:t>
      </w:r>
      <w:r w:rsidRPr="00815D85">
        <w:rPr>
          <w:rFonts w:ascii="Times New Roman" w:hAnsi="Times New Roman" w:cs="Times New Roman"/>
          <w:sz w:val="24"/>
          <w:szCs w:val="24"/>
        </w:rPr>
        <w:t>që përmban një autorizim për nxjerrjen e akteve nënligjore</w:t>
      </w:r>
      <w:r w:rsidR="00D77CD9" w:rsidRPr="00815D85">
        <w:rPr>
          <w:rFonts w:ascii="Times New Roman" w:hAnsi="Times New Roman" w:cs="Times New Roman"/>
          <w:sz w:val="24"/>
          <w:szCs w:val="24"/>
        </w:rPr>
        <w:t>,</w:t>
      </w:r>
      <w:r w:rsidRPr="00815D85">
        <w:rPr>
          <w:rFonts w:ascii="Times New Roman" w:hAnsi="Times New Roman" w:cs="Times New Roman"/>
          <w:sz w:val="24"/>
          <w:szCs w:val="24"/>
        </w:rPr>
        <w:t xml:space="preserve"> zakonisht citohet duke përdorur citimin e tij të plotë në dispozitën e hyrjes në fuqi të aktit nënligjor.</w:t>
      </w:r>
    </w:p>
    <w:p w14:paraId="3EA37F5A" w14:textId="77777777" w:rsidR="0019163A" w:rsidRPr="00815D85" w:rsidRDefault="0019163A" w:rsidP="008611B6">
      <w:pPr>
        <w:widowControl/>
        <w:autoSpaceDE/>
        <w:autoSpaceDN/>
        <w:ind w:left="720"/>
        <w:jc w:val="both"/>
        <w:rPr>
          <w:rFonts w:ascii="Times New Roman" w:eastAsia="Times New Roman" w:hAnsi="Times New Roman" w:cs="Times New Roman"/>
          <w:sz w:val="24"/>
          <w:szCs w:val="24"/>
        </w:rPr>
      </w:pPr>
    </w:p>
    <w:p w14:paraId="21597378"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ligjet dhe aktet nënligjore të njohura duhet të citohet vetëm titulli i citimit (shih nënseksionin 4.2). Shembuj të ligjeve të njohura janë Kushtetuta, Kodi Civil, Kodi i Procedurës Civile, Kodi Penal, Kodi i Procedurës Penale dhe Kodi i Familjes. Në rastin e ligjeve ose akteve nënligjore që do të lexohen nga grupe</w:t>
      </w:r>
      <w:r w:rsidR="00D77CD9" w:rsidRPr="00815D85">
        <w:rPr>
          <w:rFonts w:ascii="Times New Roman" w:hAnsi="Times New Roman" w:cs="Times New Roman"/>
          <w:sz w:val="24"/>
          <w:szCs w:val="24"/>
        </w:rPr>
        <w:t xml:space="preserve"> njerëzish të</w:t>
      </w:r>
      <w:r w:rsidRPr="00815D85">
        <w:rPr>
          <w:rFonts w:ascii="Times New Roman" w:hAnsi="Times New Roman" w:cs="Times New Roman"/>
          <w:sz w:val="24"/>
          <w:szCs w:val="24"/>
        </w:rPr>
        <w:t>veçant</w:t>
      </w:r>
      <w:r w:rsidR="00D77CD9" w:rsidRPr="00815D85">
        <w:rPr>
          <w:rFonts w:ascii="Times New Roman" w:hAnsi="Times New Roman" w:cs="Times New Roman"/>
          <w:sz w:val="24"/>
          <w:szCs w:val="24"/>
        </w:rPr>
        <w:t>ë</w:t>
      </w:r>
      <w:r w:rsidRPr="00815D85">
        <w:rPr>
          <w:rFonts w:ascii="Times New Roman" w:hAnsi="Times New Roman" w:cs="Times New Roman"/>
          <w:sz w:val="24"/>
          <w:szCs w:val="24"/>
        </w:rPr>
        <w:t>, referencat brenda së njëjtës sferë juridike, për shembull, mund të përdorin më mirë titullin e citimit sesa citimin e plotë.</w:t>
      </w:r>
    </w:p>
    <w:p w14:paraId="7FAF78EA" w14:textId="77777777" w:rsidR="0019163A" w:rsidRPr="00815D85" w:rsidRDefault="0019163A" w:rsidP="008611B6">
      <w:pPr>
        <w:ind w:left="720"/>
        <w:jc w:val="both"/>
        <w:outlineLvl w:val="2"/>
        <w:rPr>
          <w:rFonts w:ascii="Times New Roman" w:hAnsi="Times New Roman" w:cs="Times New Roman"/>
          <w:b/>
          <w:bCs/>
          <w:sz w:val="24"/>
          <w:szCs w:val="24"/>
        </w:rPr>
      </w:pPr>
    </w:p>
    <w:p w14:paraId="09BE9D4D" w14:textId="77777777" w:rsidR="0019163A" w:rsidRPr="00815D85" w:rsidRDefault="00042752" w:rsidP="008611B6">
      <w:pPr>
        <w:widowControl/>
        <w:numPr>
          <w:ilvl w:val="1"/>
          <w:numId w:val="25"/>
        </w:numPr>
        <w:autoSpaceDE/>
        <w:autoSpaceDN/>
        <w:ind w:left="1440" w:hanging="720"/>
        <w:jc w:val="both"/>
        <w:outlineLvl w:val="2"/>
        <w:rPr>
          <w:rFonts w:ascii="Times New Roman" w:hAnsi="Times New Roman" w:cs="Times New Roman"/>
          <w:b/>
          <w:bCs/>
          <w:sz w:val="24"/>
          <w:szCs w:val="24"/>
        </w:rPr>
      </w:pPr>
      <w:r w:rsidRPr="00815D85">
        <w:rPr>
          <w:rFonts w:ascii="Times New Roman" w:hAnsi="Times New Roman" w:cs="Times New Roman"/>
          <w:b/>
          <w:bCs/>
          <w:sz w:val="24"/>
          <w:szCs w:val="24"/>
        </w:rPr>
        <w:t>Titulli i citimit</w:t>
      </w:r>
    </w:p>
    <w:p w14:paraId="70A542D9" w14:textId="77777777" w:rsidR="0019163A" w:rsidRPr="00815D85" w:rsidRDefault="0019163A" w:rsidP="008611B6">
      <w:pPr>
        <w:ind w:left="720" w:hanging="720"/>
        <w:rPr>
          <w:rFonts w:ascii="Times New Roman" w:hAnsi="Times New Roman" w:cs="Times New Roman"/>
          <w:b/>
          <w:sz w:val="24"/>
          <w:szCs w:val="24"/>
        </w:rPr>
      </w:pPr>
    </w:p>
    <w:p w14:paraId="0F0281A9" w14:textId="77777777" w:rsidR="00266DAA" w:rsidRPr="00815D85" w:rsidRDefault="00042752" w:rsidP="008611B6">
      <w:pPr>
        <w:widowControl/>
        <w:autoSpaceDE/>
        <w:autoSpaceDN/>
        <w:ind w:left="676"/>
        <w:jc w:val="both"/>
        <w:rPr>
          <w:rFonts w:ascii="Times New Roman" w:hAnsi="Times New Roman" w:cs="Times New Roman"/>
          <w:sz w:val="24"/>
          <w:szCs w:val="24"/>
        </w:rPr>
      </w:pPr>
      <w:r w:rsidRPr="00815D85">
        <w:rPr>
          <w:rFonts w:ascii="Times New Roman" w:hAnsi="Times New Roman" w:cs="Times New Roman"/>
          <w:sz w:val="24"/>
          <w:szCs w:val="24"/>
        </w:rPr>
        <w:t>Titulli i citimit të një ligji ose një akti nënligjor është përcaktimi i tij, d.m.th. titulli pa asnjë shkurtim. Kur është krijuar një titull i shkurtër, ai mund të përdoret si titull citimi. Një shkurtim nuk përfshihet asnjëherë</w:t>
      </w:r>
      <w:r w:rsidR="00FF6177"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në citimin e plotë ose të përdoret në tekstin e ligjit (mos shkruani "Neni 3 </w:t>
      </w:r>
      <w:r w:rsidR="007D2B17" w:rsidRPr="00815D85">
        <w:rPr>
          <w:rFonts w:ascii="Times New Roman" w:hAnsi="Times New Roman" w:cs="Times New Roman"/>
          <w:sz w:val="24"/>
          <w:szCs w:val="24"/>
        </w:rPr>
        <w:t>i</w:t>
      </w:r>
      <w:r w:rsidR="00FF6177" w:rsidRPr="00815D85">
        <w:rPr>
          <w:rFonts w:ascii="Times New Roman" w:hAnsi="Times New Roman" w:cs="Times New Roman"/>
          <w:sz w:val="24"/>
          <w:szCs w:val="24"/>
        </w:rPr>
        <w:t xml:space="preserve"> </w:t>
      </w:r>
      <w:r w:rsidRPr="00815D85">
        <w:rPr>
          <w:rFonts w:ascii="Times New Roman" w:hAnsi="Times New Roman" w:cs="Times New Roman"/>
          <w:sz w:val="24"/>
          <w:szCs w:val="24"/>
        </w:rPr>
        <w:t>KPP-së", por shkruani "Neni 3 i Kodit të Procedurës Civile").</w:t>
      </w:r>
    </w:p>
    <w:p w14:paraId="6E34E990" w14:textId="77777777" w:rsidR="00266DAA" w:rsidRPr="00815D85" w:rsidRDefault="00266DAA" w:rsidP="008611B6">
      <w:pPr>
        <w:widowControl/>
        <w:autoSpaceDE/>
        <w:autoSpaceDN/>
        <w:ind w:left="676"/>
        <w:jc w:val="both"/>
        <w:rPr>
          <w:rFonts w:ascii="Times New Roman" w:hAnsi="Times New Roman" w:cs="Times New Roman"/>
          <w:sz w:val="24"/>
          <w:szCs w:val="24"/>
        </w:rPr>
      </w:pPr>
    </w:p>
    <w:p w14:paraId="7EF129DA" w14:textId="77777777" w:rsidR="00266DAA" w:rsidRPr="00815D85" w:rsidRDefault="00042752" w:rsidP="008611B6">
      <w:pPr>
        <w:widowControl/>
        <w:numPr>
          <w:ilvl w:val="0"/>
          <w:numId w:val="139"/>
        </w:numPr>
        <w:autoSpaceDE/>
        <w:autoSpaceDN/>
        <w:spacing w:after="240"/>
        <w:jc w:val="both"/>
        <w:rPr>
          <w:rFonts w:ascii="Times New Roman" w:hAnsi="Times New Roman" w:cs="Times New Roman"/>
          <w:sz w:val="24"/>
          <w:szCs w:val="24"/>
        </w:rPr>
      </w:pPr>
      <w:r w:rsidRPr="00815D85">
        <w:rPr>
          <w:rFonts w:ascii="Times New Roman" w:hAnsi="Times New Roman" w:cs="Times New Roman"/>
          <w:sz w:val="24"/>
          <w:szCs w:val="24"/>
        </w:rPr>
        <w:t>Nëse titulli i gjatë ose i shkurtër është ndryshuar, ligji ose akti nënligjor citohet gjithmonë duke përdorur titullin e ri të gjatë ose të shkurtër. Ndryshimet në titullin e citimit nuk do të kenë asnjë rëndësi kur citohet referenca e botimit ose data e nënshkrimit ose të botimit pasi këto informacione nuk ndryshojnë.</w:t>
      </w:r>
    </w:p>
    <w:p w14:paraId="04DF89CF" w14:textId="77777777" w:rsidR="00266DAA" w:rsidRPr="00815D85" w:rsidRDefault="00042752" w:rsidP="008611B6">
      <w:pPr>
        <w:widowControl/>
        <w:numPr>
          <w:ilvl w:val="0"/>
          <w:numId w:val="139"/>
        </w:numPr>
        <w:autoSpaceDE/>
        <w:autoSpaceDN/>
        <w:spacing w:after="240"/>
        <w:jc w:val="both"/>
        <w:rPr>
          <w:rFonts w:ascii="Times New Roman" w:hAnsi="Times New Roman" w:cs="Times New Roman"/>
          <w:sz w:val="24"/>
          <w:szCs w:val="24"/>
        </w:rPr>
      </w:pPr>
      <w:r w:rsidRPr="00815D85">
        <w:rPr>
          <w:rFonts w:ascii="Times New Roman" w:hAnsi="Times New Roman" w:cs="Times New Roman"/>
          <w:sz w:val="24"/>
          <w:szCs w:val="24"/>
        </w:rPr>
        <w:t>Nëse rregullimi i parë ligjor ose nënligjor që duhet të citohet është akt gjithëpërfshirës që ndryshon disa akte, citohet vetëm titulli i citimit të aktit</w:t>
      </w:r>
      <w:r w:rsidR="00F60CA6" w:rsidRPr="00815D85">
        <w:rPr>
          <w:rFonts w:ascii="Times New Roman" w:hAnsi="Times New Roman" w:cs="Times New Roman"/>
          <w:sz w:val="24"/>
          <w:szCs w:val="24"/>
        </w:rPr>
        <w:t xml:space="preserve"> bazë</w:t>
      </w:r>
      <w:r w:rsidRPr="00815D85">
        <w:rPr>
          <w:rFonts w:ascii="Times New Roman" w:hAnsi="Times New Roman" w:cs="Times New Roman"/>
          <w:sz w:val="24"/>
          <w:szCs w:val="24"/>
        </w:rPr>
        <w:t>, jo ai i aktit “gjithëpërfshirës” (për më shumë informacion mbi aktet gjithëpërfshirëse shih Pjesën E Seksioni 9).</w:t>
      </w:r>
    </w:p>
    <w:p w14:paraId="0EB6762F" w14:textId="77777777" w:rsidR="00266DAA" w:rsidRPr="00815D85" w:rsidRDefault="00042752" w:rsidP="008611B6">
      <w:pPr>
        <w:widowControl/>
        <w:numPr>
          <w:ilvl w:val="0"/>
          <w:numId w:val="139"/>
        </w:numPr>
        <w:autoSpaceDE/>
        <w:autoSpaceDN/>
        <w:spacing w:after="240"/>
        <w:jc w:val="both"/>
        <w:rPr>
          <w:rFonts w:ascii="Times New Roman" w:hAnsi="Times New Roman" w:cs="Times New Roman"/>
          <w:i/>
          <w:sz w:val="24"/>
          <w:szCs w:val="24"/>
        </w:rPr>
      </w:pPr>
      <w:r w:rsidRPr="00815D85">
        <w:rPr>
          <w:rFonts w:ascii="Times New Roman" w:hAnsi="Times New Roman" w:cs="Times New Roman"/>
          <w:sz w:val="24"/>
          <w:szCs w:val="24"/>
        </w:rPr>
        <w:t xml:space="preserve">Titulli i citimit të ligjit ratifikues ose i një aktinënligjor lidhur me një traktat ndjek një model të caktuar, duke përfshirë gjithnjë titullin e traktatit plus datën e </w:t>
      </w:r>
      <w:r w:rsidR="00F60CA6" w:rsidRPr="00815D85">
        <w:rPr>
          <w:rFonts w:ascii="Times New Roman" w:hAnsi="Times New Roman" w:cs="Times New Roman"/>
          <w:sz w:val="24"/>
          <w:szCs w:val="24"/>
        </w:rPr>
        <w:t>miratimit</w:t>
      </w:r>
      <w:r w:rsidRPr="00815D85">
        <w:rPr>
          <w:rFonts w:ascii="Times New Roman" w:hAnsi="Times New Roman" w:cs="Times New Roman"/>
          <w:sz w:val="24"/>
          <w:szCs w:val="24"/>
        </w:rPr>
        <w:t xml:space="preserve"> të tij.</w:t>
      </w:r>
    </w:p>
    <w:p w14:paraId="08E0B475"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lastRenderedPageBreak/>
        <w:t xml:space="preserve">Në citimin e plotë, titulli i citatit pasohet menjëherë nga një datë, përgjithësisht data në të cilën është miratuar akti </w:t>
      </w:r>
      <w:r w:rsidR="00F60CA6" w:rsidRPr="00815D85">
        <w:rPr>
          <w:rFonts w:ascii="Times New Roman" w:hAnsi="Times New Roman" w:cs="Times New Roman"/>
          <w:sz w:val="24"/>
          <w:szCs w:val="24"/>
        </w:rPr>
        <w:t>ligjor ose</w:t>
      </w:r>
      <w:r w:rsidRPr="00815D85">
        <w:rPr>
          <w:rFonts w:ascii="Times New Roman" w:hAnsi="Times New Roman" w:cs="Times New Roman"/>
          <w:sz w:val="24"/>
          <w:szCs w:val="24"/>
        </w:rPr>
        <w:t xml:space="preserve"> nënligjor. </w:t>
      </w:r>
    </w:p>
    <w:p w14:paraId="2F7795A4" w14:textId="77777777" w:rsidR="0019163A" w:rsidRPr="00815D85" w:rsidRDefault="0019163A" w:rsidP="008611B6">
      <w:pPr>
        <w:ind w:left="720"/>
        <w:jc w:val="both"/>
        <w:rPr>
          <w:rFonts w:ascii="Times New Roman" w:hAnsi="Times New Roman" w:cs="Times New Roman"/>
          <w:sz w:val="24"/>
          <w:szCs w:val="24"/>
        </w:rPr>
      </w:pPr>
    </w:p>
    <w:p w14:paraId="19B483B4" w14:textId="77777777" w:rsidR="0019163A" w:rsidRPr="00815D85" w:rsidRDefault="00042752" w:rsidP="008611B6">
      <w:pPr>
        <w:widowControl/>
        <w:numPr>
          <w:ilvl w:val="1"/>
          <w:numId w:val="25"/>
        </w:numPr>
        <w:autoSpaceDE/>
        <w:autoSpaceDN/>
        <w:ind w:left="1440" w:hanging="720"/>
        <w:jc w:val="both"/>
        <w:outlineLvl w:val="2"/>
        <w:rPr>
          <w:rFonts w:ascii="Times New Roman" w:hAnsi="Times New Roman" w:cs="Times New Roman"/>
          <w:b/>
          <w:bCs/>
          <w:sz w:val="24"/>
          <w:szCs w:val="24"/>
        </w:rPr>
      </w:pPr>
      <w:r w:rsidRPr="00815D85">
        <w:rPr>
          <w:rFonts w:ascii="Times New Roman" w:hAnsi="Times New Roman" w:cs="Times New Roman"/>
          <w:b/>
          <w:bCs/>
          <w:sz w:val="24"/>
          <w:szCs w:val="24"/>
        </w:rPr>
        <w:t>Citimi i elementeve të legjislacionit</w:t>
      </w:r>
    </w:p>
    <w:p w14:paraId="3D2D6309" w14:textId="77777777" w:rsidR="0019163A" w:rsidRPr="00815D85" w:rsidRDefault="0019163A" w:rsidP="008611B6">
      <w:pPr>
        <w:ind w:left="720" w:hanging="720"/>
        <w:jc w:val="both"/>
        <w:rPr>
          <w:rFonts w:ascii="Times New Roman" w:hAnsi="Times New Roman" w:cs="Times New Roman"/>
          <w:b/>
          <w:sz w:val="24"/>
          <w:szCs w:val="24"/>
        </w:rPr>
      </w:pPr>
    </w:p>
    <w:p w14:paraId="113D3786"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Dispozitat ligjore shpesh u referohen elementeve individuale të ligjeve ose akteve nënligjore, veçanërisht kur kjo është e nevojshme për të</w:t>
      </w:r>
      <w:r w:rsidR="00CD34F2" w:rsidRPr="00815D85">
        <w:rPr>
          <w:rFonts w:ascii="Times New Roman" w:hAnsi="Times New Roman" w:cs="Times New Roman"/>
          <w:sz w:val="24"/>
          <w:szCs w:val="24"/>
        </w:rPr>
        <w:t>:</w:t>
      </w:r>
    </w:p>
    <w:p w14:paraId="7487CEB1" w14:textId="77777777" w:rsidR="0019163A" w:rsidRPr="00815D85" w:rsidRDefault="0019163A" w:rsidP="008611B6">
      <w:pPr>
        <w:ind w:left="720" w:hanging="720"/>
        <w:jc w:val="both"/>
        <w:rPr>
          <w:rFonts w:ascii="Times New Roman" w:hAnsi="Times New Roman" w:cs="Times New Roman"/>
          <w:sz w:val="24"/>
          <w:szCs w:val="24"/>
        </w:rPr>
      </w:pPr>
    </w:p>
    <w:p w14:paraId="1911534A" w14:textId="77777777" w:rsidR="0019163A" w:rsidRPr="00815D85" w:rsidRDefault="00042752" w:rsidP="008611B6">
      <w:pPr>
        <w:widowControl/>
        <w:numPr>
          <w:ilvl w:val="1"/>
          <w:numId w:val="155"/>
        </w:numPr>
        <w:autoSpaceDE/>
        <w:autoSpaceDN/>
        <w:ind w:left="1080" w:hanging="360"/>
        <w:jc w:val="both"/>
        <w:rPr>
          <w:rFonts w:ascii="Times New Roman" w:hAnsi="Times New Roman" w:cs="Times New Roman"/>
          <w:sz w:val="24"/>
          <w:szCs w:val="24"/>
        </w:rPr>
      </w:pPr>
      <w:r w:rsidRPr="00815D85">
        <w:rPr>
          <w:rFonts w:ascii="Times New Roman" w:hAnsi="Times New Roman" w:cs="Times New Roman"/>
          <w:sz w:val="24"/>
          <w:szCs w:val="24"/>
        </w:rPr>
        <w:t>rimarrë përmbajtjen e tyre plotësisht ose pjesërisht me anë të një reference të kryqëzuar (shih nënseksionin 3.2),</w:t>
      </w:r>
    </w:p>
    <w:p w14:paraId="48B50271" w14:textId="77777777" w:rsidR="0019163A" w:rsidRPr="00815D85" w:rsidRDefault="00042752" w:rsidP="008611B6">
      <w:pPr>
        <w:widowControl/>
        <w:numPr>
          <w:ilvl w:val="1"/>
          <w:numId w:val="155"/>
        </w:numPr>
        <w:autoSpaceDE/>
        <w:autoSpaceDN/>
        <w:ind w:left="1080" w:hanging="360"/>
        <w:jc w:val="both"/>
        <w:rPr>
          <w:rFonts w:ascii="Times New Roman" w:hAnsi="Times New Roman" w:cs="Times New Roman"/>
          <w:sz w:val="24"/>
          <w:szCs w:val="24"/>
        </w:rPr>
      </w:pPr>
      <w:r w:rsidRPr="00815D85">
        <w:rPr>
          <w:rFonts w:ascii="Times New Roman" w:hAnsi="Times New Roman" w:cs="Times New Roman"/>
          <w:sz w:val="24"/>
          <w:szCs w:val="24"/>
        </w:rPr>
        <w:t xml:space="preserve">përcaktuar saktësisht tekstin që do të ndryshohet në formulat ndryshuese (shih Pjesën E nënseksioni 3.5), </w:t>
      </w:r>
    </w:p>
    <w:p w14:paraId="632B8A9B" w14:textId="77777777" w:rsidR="0019163A" w:rsidRPr="00815D85" w:rsidRDefault="00042752" w:rsidP="008611B6">
      <w:pPr>
        <w:widowControl/>
        <w:numPr>
          <w:ilvl w:val="1"/>
          <w:numId w:val="155"/>
        </w:numPr>
        <w:autoSpaceDE/>
        <w:autoSpaceDN/>
        <w:ind w:left="1080" w:hanging="360"/>
        <w:jc w:val="both"/>
        <w:rPr>
          <w:rFonts w:ascii="Times New Roman" w:hAnsi="Times New Roman" w:cs="Times New Roman"/>
          <w:sz w:val="24"/>
          <w:szCs w:val="24"/>
        </w:rPr>
      </w:pPr>
      <w:r w:rsidRPr="00815D85">
        <w:rPr>
          <w:rFonts w:ascii="Times New Roman" w:hAnsi="Times New Roman" w:cs="Times New Roman"/>
          <w:sz w:val="24"/>
          <w:szCs w:val="24"/>
        </w:rPr>
        <w:t>cituar autorizimin ligjor në dispozitën e hyrjes në fuqi të një akti nënligjor (shih Pjesën E nënseksioni 3.3).</w:t>
      </w:r>
    </w:p>
    <w:p w14:paraId="1871492F" w14:textId="77777777" w:rsidR="0019163A" w:rsidRPr="00815D85" w:rsidRDefault="0019163A" w:rsidP="008611B6">
      <w:pPr>
        <w:ind w:left="720" w:hanging="720"/>
        <w:jc w:val="both"/>
        <w:rPr>
          <w:rFonts w:ascii="Times New Roman" w:hAnsi="Times New Roman" w:cs="Times New Roman"/>
          <w:sz w:val="24"/>
          <w:szCs w:val="24"/>
        </w:rPr>
      </w:pPr>
    </w:p>
    <w:p w14:paraId="4D1140A1"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Emërtimet e njësive strukturore dhe nën-njësitë e tyre shkruhen gjithmonë në mënyrë të plotë (p.sh. Pjesa, Titulli, Kreu, Seksioni, Neni, paragrafi, nënparagrafi dhe nën-nënparagrafi). Duhet të theksohet se ky është stili i citimit të përdorur për referencat e brendshme në Kushtetutën tonë:</w:t>
      </w:r>
      <w:r w:rsidRPr="00815D85">
        <w:rPr>
          <w:rStyle w:val="FootnoteReference"/>
          <w:rFonts w:ascii="Times New Roman" w:hAnsi="Times New Roman" w:cs="Times New Roman"/>
          <w:sz w:val="24"/>
          <w:szCs w:val="24"/>
        </w:rPr>
        <w:footnoteReference w:id="170"/>
      </w:r>
    </w:p>
    <w:p w14:paraId="29E92EF1" w14:textId="77777777" w:rsidR="00CB138E" w:rsidRPr="00815D85" w:rsidRDefault="00CB138E" w:rsidP="008611B6">
      <w:pPr>
        <w:widowControl/>
        <w:autoSpaceDE/>
        <w:autoSpaceDN/>
        <w:ind w:left="676"/>
        <w:jc w:val="both"/>
        <w:rPr>
          <w:rFonts w:ascii="Times New Roman" w:hAnsi="Times New Roman" w:cs="Times New Roman"/>
          <w:sz w:val="24"/>
          <w:szCs w:val="24"/>
        </w:rPr>
      </w:pPr>
    </w:p>
    <w:p w14:paraId="71BA8DD8" w14:textId="77777777" w:rsidR="00CB138E" w:rsidRPr="00815D85" w:rsidRDefault="00042752" w:rsidP="008611B6">
      <w:pPr>
        <w:ind w:left="1080"/>
        <w:jc w:val="both"/>
        <w:rPr>
          <w:rFonts w:ascii="Times New Roman" w:hAnsi="Times New Roman" w:cs="Times New Roman"/>
          <w:b/>
          <w:sz w:val="24"/>
          <w:szCs w:val="24"/>
        </w:rPr>
      </w:pPr>
      <w:r w:rsidRPr="00815D85">
        <w:rPr>
          <w:rFonts w:ascii="Times New Roman" w:hAnsi="Times New Roman" w:cs="Times New Roman"/>
          <w:b/>
          <w:sz w:val="24"/>
          <w:szCs w:val="24"/>
        </w:rPr>
        <w:t>Shembull</w:t>
      </w:r>
    </w:p>
    <w:p w14:paraId="1CE07D73" w14:textId="77777777" w:rsidR="00CB138E" w:rsidRPr="00815D85" w:rsidRDefault="00042752" w:rsidP="008611B6">
      <w:pPr>
        <w:ind w:left="1080"/>
        <w:jc w:val="both"/>
        <w:rPr>
          <w:rFonts w:ascii="Times New Roman" w:hAnsi="Times New Roman" w:cs="Times New Roman"/>
          <w:iCs/>
          <w:sz w:val="24"/>
          <w:szCs w:val="24"/>
        </w:rPr>
      </w:pPr>
      <w:r w:rsidRPr="00815D85">
        <w:rPr>
          <w:rFonts w:ascii="Times New Roman" w:hAnsi="Times New Roman" w:cs="Times New Roman"/>
          <w:iCs/>
          <w:sz w:val="24"/>
          <w:szCs w:val="24"/>
        </w:rPr>
        <w:t xml:space="preserve">Personi të cilit i është privuar liria, sipas </w:t>
      </w:r>
      <w:r w:rsidR="00182915" w:rsidRPr="00815D85">
        <w:rPr>
          <w:rFonts w:ascii="Times New Roman" w:hAnsi="Times New Roman" w:cs="Times New Roman"/>
          <w:iCs/>
          <w:sz w:val="24"/>
          <w:szCs w:val="24"/>
        </w:rPr>
        <w:t>n</w:t>
      </w:r>
      <w:r w:rsidRPr="00815D85">
        <w:rPr>
          <w:rFonts w:ascii="Times New Roman" w:hAnsi="Times New Roman" w:cs="Times New Roman"/>
          <w:iCs/>
          <w:sz w:val="24"/>
          <w:szCs w:val="24"/>
        </w:rPr>
        <w:t>enit 27, paragrafi 2, nënparagrafi “c”, ...</w:t>
      </w:r>
      <w:r w:rsidRPr="00815D85">
        <w:rPr>
          <w:rStyle w:val="FootnoteReference"/>
          <w:rFonts w:ascii="Times New Roman" w:hAnsi="Times New Roman" w:cs="Times New Roman"/>
          <w:iCs/>
          <w:sz w:val="24"/>
          <w:szCs w:val="24"/>
        </w:rPr>
        <w:footnoteReference w:id="171"/>
      </w:r>
    </w:p>
    <w:p w14:paraId="6B39607E" w14:textId="77777777" w:rsidR="00CB138E" w:rsidRPr="00815D85" w:rsidRDefault="00CB138E" w:rsidP="008611B6">
      <w:pPr>
        <w:widowControl/>
        <w:autoSpaceDE/>
        <w:autoSpaceDN/>
        <w:jc w:val="both"/>
        <w:rPr>
          <w:rFonts w:ascii="Times New Roman" w:hAnsi="Times New Roman" w:cs="Times New Roman"/>
          <w:sz w:val="24"/>
          <w:szCs w:val="24"/>
        </w:rPr>
      </w:pPr>
    </w:p>
    <w:p w14:paraId="1337B910"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Sidoqoftë, duhet të kihet parasysh që</w:t>
      </w:r>
      <w:r w:rsidR="00182915" w:rsidRPr="00815D85">
        <w:rPr>
          <w:rFonts w:ascii="Times New Roman" w:hAnsi="Times New Roman" w:cs="Times New Roman"/>
          <w:sz w:val="24"/>
          <w:szCs w:val="24"/>
        </w:rPr>
        <w:t xml:space="preserve">, </w:t>
      </w:r>
      <w:r w:rsidRPr="00815D85">
        <w:rPr>
          <w:rFonts w:ascii="Times New Roman" w:hAnsi="Times New Roman" w:cs="Times New Roman"/>
          <w:sz w:val="24"/>
          <w:szCs w:val="24"/>
        </w:rPr>
        <w:t>në praktikë</w:t>
      </w:r>
      <w:r w:rsidR="00182915" w:rsidRPr="00815D85">
        <w:rPr>
          <w:rFonts w:ascii="Times New Roman" w:hAnsi="Times New Roman" w:cs="Times New Roman"/>
          <w:sz w:val="24"/>
          <w:szCs w:val="24"/>
        </w:rPr>
        <w:t>,</w:t>
      </w:r>
      <w:r w:rsidR="00FF6177" w:rsidRPr="00815D85">
        <w:rPr>
          <w:rFonts w:ascii="Times New Roman" w:hAnsi="Times New Roman" w:cs="Times New Roman"/>
          <w:sz w:val="24"/>
          <w:szCs w:val="24"/>
        </w:rPr>
        <w:t xml:space="preserve"> </w:t>
      </w:r>
      <w:r w:rsidRPr="00815D85">
        <w:rPr>
          <w:rFonts w:ascii="Times New Roman" w:hAnsi="Times New Roman" w:cs="Times New Roman"/>
          <w:bCs/>
          <w:sz w:val="24"/>
          <w:szCs w:val="24"/>
        </w:rPr>
        <w:t>citimi</w:t>
      </w:r>
      <w:r w:rsidRPr="00815D85">
        <w:rPr>
          <w:rFonts w:ascii="Times New Roman" w:hAnsi="Times New Roman" w:cs="Times New Roman"/>
          <w:sz w:val="24"/>
          <w:szCs w:val="24"/>
        </w:rPr>
        <w:t xml:space="preserve"> i pjesëve përbërëse të një </w:t>
      </w:r>
      <w:r w:rsidR="00182915" w:rsidRPr="00815D85">
        <w:rPr>
          <w:rFonts w:ascii="Times New Roman" w:hAnsi="Times New Roman" w:cs="Times New Roman"/>
          <w:sz w:val="24"/>
          <w:szCs w:val="24"/>
        </w:rPr>
        <w:t>n</w:t>
      </w:r>
      <w:r w:rsidRPr="00815D85">
        <w:rPr>
          <w:rFonts w:ascii="Times New Roman" w:hAnsi="Times New Roman" w:cs="Times New Roman"/>
          <w:sz w:val="24"/>
          <w:szCs w:val="24"/>
        </w:rPr>
        <w:t>eni bëhet duke u referuar atyre si "pikë" në vend të paragrafit, dhe "shkronjë" në vend të nënparagrafit:</w:t>
      </w:r>
    </w:p>
    <w:p w14:paraId="5BC354E1" w14:textId="77777777" w:rsidR="0019163A" w:rsidRPr="00815D85" w:rsidRDefault="0019163A" w:rsidP="008611B6">
      <w:pPr>
        <w:ind w:left="720" w:hanging="720"/>
        <w:jc w:val="both"/>
        <w:rPr>
          <w:rFonts w:ascii="Times New Roman" w:hAnsi="Times New Roman" w:cs="Times New Roman"/>
          <w:sz w:val="24"/>
          <w:szCs w:val="24"/>
        </w:rPr>
      </w:pPr>
    </w:p>
    <w:p w14:paraId="6F9C332C" w14:textId="77777777" w:rsidR="0019163A" w:rsidRPr="00815D85" w:rsidRDefault="00042752" w:rsidP="008611B6">
      <w:pPr>
        <w:ind w:left="1080"/>
        <w:jc w:val="both"/>
        <w:rPr>
          <w:rFonts w:ascii="Times New Roman" w:hAnsi="Times New Roman" w:cs="Times New Roman"/>
          <w:b/>
          <w:sz w:val="24"/>
          <w:szCs w:val="24"/>
        </w:rPr>
      </w:pPr>
      <w:r w:rsidRPr="00815D85">
        <w:rPr>
          <w:rFonts w:ascii="Times New Roman" w:hAnsi="Times New Roman" w:cs="Times New Roman"/>
          <w:b/>
          <w:sz w:val="24"/>
          <w:szCs w:val="24"/>
        </w:rPr>
        <w:t>Shembull</w:t>
      </w:r>
    </w:p>
    <w:p w14:paraId="56640D5A" w14:textId="77777777" w:rsidR="0019163A" w:rsidRPr="00815D85" w:rsidRDefault="00042752" w:rsidP="008611B6">
      <w:pPr>
        <w:ind w:left="1080"/>
        <w:jc w:val="both"/>
        <w:rPr>
          <w:rFonts w:ascii="Times New Roman" w:hAnsi="Times New Roman" w:cs="Times New Roman"/>
          <w:i/>
          <w:sz w:val="24"/>
          <w:szCs w:val="24"/>
          <w:vertAlign w:val="superscript"/>
        </w:rPr>
      </w:pPr>
      <w:r w:rsidRPr="00815D85">
        <w:rPr>
          <w:rFonts w:ascii="Times New Roman" w:hAnsi="Times New Roman" w:cs="Times New Roman"/>
          <w:i/>
          <w:sz w:val="24"/>
          <w:szCs w:val="24"/>
        </w:rPr>
        <w:t>.</w:t>
      </w:r>
      <w:r w:rsidRPr="00815D85">
        <w:rPr>
          <w:rFonts w:ascii="Times New Roman" w:hAnsi="Times New Roman" w:cs="Times New Roman"/>
          <w:sz w:val="24"/>
          <w:szCs w:val="24"/>
        </w:rPr>
        <w:t>.. sipas shkronjave "b" dhe "c" të nenit 601/a të Kreut II të pjesës IV të këtij Kodi.</w:t>
      </w:r>
      <w:r w:rsidRPr="00815D85">
        <w:rPr>
          <w:rFonts w:ascii="Times New Roman" w:hAnsi="Times New Roman" w:cs="Times New Roman"/>
          <w:sz w:val="24"/>
          <w:szCs w:val="24"/>
          <w:vertAlign w:val="superscript"/>
        </w:rPr>
        <w:footnoteReference w:id="172"/>
      </w:r>
    </w:p>
    <w:p w14:paraId="576124F6" w14:textId="77777777" w:rsidR="0019163A" w:rsidRPr="00815D85" w:rsidRDefault="0019163A" w:rsidP="008611B6">
      <w:pPr>
        <w:jc w:val="both"/>
        <w:rPr>
          <w:rFonts w:ascii="Times New Roman" w:hAnsi="Times New Roman" w:cs="Times New Roman"/>
          <w:i/>
          <w:sz w:val="24"/>
          <w:szCs w:val="24"/>
        </w:rPr>
      </w:pPr>
    </w:p>
    <w:p w14:paraId="44D3E774"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Sugjerohet që mënyra e citimit të përdorur nga Kushtetuta të</w:t>
      </w:r>
      <w:r w:rsidR="00FF6177" w:rsidRPr="00815D85">
        <w:rPr>
          <w:rFonts w:ascii="Times New Roman" w:hAnsi="Times New Roman" w:cs="Times New Roman"/>
          <w:sz w:val="24"/>
          <w:szCs w:val="24"/>
        </w:rPr>
        <w:t xml:space="preserve"> </w:t>
      </w:r>
      <w:r w:rsidRPr="00815D85">
        <w:rPr>
          <w:rFonts w:ascii="Times New Roman" w:hAnsi="Times New Roman" w:cs="Times New Roman"/>
          <w:bCs/>
          <w:sz w:val="24"/>
          <w:szCs w:val="24"/>
        </w:rPr>
        <w:t>përdoret në të gjithë legjislacionin tjetër</w:t>
      </w:r>
      <w:r w:rsidRPr="00815D85">
        <w:rPr>
          <w:rFonts w:ascii="Times New Roman" w:hAnsi="Times New Roman" w:cs="Times New Roman"/>
          <w:sz w:val="24"/>
          <w:szCs w:val="24"/>
        </w:rPr>
        <w:t>.</w:t>
      </w:r>
    </w:p>
    <w:p w14:paraId="1063312C" w14:textId="77777777" w:rsidR="00711665" w:rsidRPr="00815D85" w:rsidRDefault="00711665" w:rsidP="008611B6">
      <w:pPr>
        <w:widowControl/>
        <w:autoSpaceDE/>
        <w:autoSpaceDN/>
        <w:ind w:left="676"/>
        <w:jc w:val="both"/>
        <w:rPr>
          <w:rFonts w:ascii="Times New Roman" w:hAnsi="Times New Roman" w:cs="Times New Roman"/>
          <w:sz w:val="24"/>
          <w:szCs w:val="24"/>
        </w:rPr>
      </w:pPr>
    </w:p>
    <w:p w14:paraId="48622B44"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Kur citohet një varg njësish individuale, fjala "deri" duhet të shkruhet gjithmonë.</w:t>
      </w:r>
    </w:p>
    <w:p w14:paraId="7922B813" w14:textId="77777777" w:rsidR="0019163A" w:rsidRPr="00815D85" w:rsidRDefault="0019163A" w:rsidP="008611B6">
      <w:pPr>
        <w:ind w:left="720" w:hanging="720"/>
        <w:jc w:val="both"/>
        <w:rPr>
          <w:rFonts w:ascii="Times New Roman" w:hAnsi="Times New Roman" w:cs="Times New Roman"/>
          <w:sz w:val="24"/>
          <w:szCs w:val="24"/>
        </w:rPr>
      </w:pPr>
    </w:p>
    <w:p w14:paraId="43FCB214" w14:textId="77777777" w:rsidR="0019163A" w:rsidRPr="00815D85" w:rsidRDefault="00042752" w:rsidP="008611B6">
      <w:pPr>
        <w:ind w:left="1080"/>
        <w:jc w:val="both"/>
        <w:rPr>
          <w:rFonts w:ascii="Times New Roman" w:hAnsi="Times New Roman" w:cs="Times New Roman"/>
          <w:b/>
          <w:sz w:val="24"/>
          <w:szCs w:val="24"/>
        </w:rPr>
      </w:pPr>
      <w:r w:rsidRPr="00815D85">
        <w:rPr>
          <w:rFonts w:ascii="Times New Roman" w:hAnsi="Times New Roman" w:cs="Times New Roman"/>
          <w:b/>
          <w:sz w:val="24"/>
          <w:szCs w:val="24"/>
        </w:rPr>
        <w:t>Shembull</w:t>
      </w:r>
    </w:p>
    <w:p w14:paraId="504888CC" w14:textId="77777777" w:rsidR="0019163A"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t xml:space="preserve">Zbatohen </w:t>
      </w:r>
      <w:r w:rsidR="00545C0E" w:rsidRPr="00815D85">
        <w:rPr>
          <w:rFonts w:ascii="Times New Roman" w:hAnsi="Times New Roman" w:cs="Times New Roman"/>
          <w:sz w:val="24"/>
          <w:szCs w:val="24"/>
        </w:rPr>
        <w:t>n</w:t>
      </w:r>
      <w:r w:rsidRPr="00815D85">
        <w:rPr>
          <w:rFonts w:ascii="Times New Roman" w:hAnsi="Times New Roman" w:cs="Times New Roman"/>
          <w:sz w:val="24"/>
          <w:szCs w:val="24"/>
        </w:rPr>
        <w:t>enet 8 deri 12.</w:t>
      </w:r>
    </w:p>
    <w:p w14:paraId="09B4EAA8" w14:textId="77777777" w:rsidR="0019163A" w:rsidRPr="00815D85" w:rsidRDefault="0019163A" w:rsidP="008611B6">
      <w:pPr>
        <w:ind w:left="720" w:hanging="720"/>
        <w:jc w:val="both"/>
        <w:rPr>
          <w:rFonts w:ascii="Times New Roman" w:hAnsi="Times New Roman" w:cs="Times New Roman"/>
          <w:sz w:val="24"/>
          <w:szCs w:val="24"/>
        </w:rPr>
      </w:pPr>
    </w:p>
    <w:p w14:paraId="7C9ADBC3" w14:textId="77777777" w:rsidR="00266DAA" w:rsidRPr="00815D85" w:rsidRDefault="00042752" w:rsidP="008611B6">
      <w:pPr>
        <w:widowControl/>
        <w:numPr>
          <w:ilvl w:val="0"/>
          <w:numId w:val="139"/>
        </w:numPr>
        <w:tabs>
          <w:tab w:val="left" w:pos="676"/>
        </w:tabs>
        <w:autoSpaceDE/>
        <w:autoSpaceDN/>
        <w:jc w:val="both"/>
        <w:rPr>
          <w:rFonts w:ascii="Times New Roman" w:hAnsi="Times New Roman" w:cs="Times New Roman"/>
          <w:sz w:val="24"/>
          <w:szCs w:val="24"/>
        </w:rPr>
      </w:pPr>
      <w:r w:rsidRPr="00815D85">
        <w:rPr>
          <w:rFonts w:ascii="Times New Roman" w:hAnsi="Times New Roman" w:cs="Times New Roman"/>
          <w:sz w:val="24"/>
          <w:szCs w:val="24"/>
        </w:rPr>
        <w:t>Kur njësia strukturore e nivelit më të lartë citohet në njëjës, folja gjithashtu do të jetë në njëjës, edhe nëse njësia citohet së bashku me disa nën-njësi.</w:t>
      </w:r>
    </w:p>
    <w:p w14:paraId="5BEDB289" w14:textId="77777777" w:rsidR="0019163A" w:rsidRPr="00815D85" w:rsidRDefault="0019163A" w:rsidP="008611B6">
      <w:pPr>
        <w:ind w:left="720" w:hanging="720"/>
        <w:jc w:val="both"/>
        <w:rPr>
          <w:rFonts w:ascii="Times New Roman" w:hAnsi="Times New Roman" w:cs="Times New Roman"/>
          <w:sz w:val="24"/>
          <w:szCs w:val="24"/>
        </w:rPr>
      </w:pPr>
    </w:p>
    <w:p w14:paraId="48E724C9" w14:textId="77777777" w:rsidR="0019163A" w:rsidRPr="00815D85" w:rsidRDefault="00042752" w:rsidP="008611B6">
      <w:pPr>
        <w:ind w:left="1080"/>
        <w:jc w:val="both"/>
        <w:rPr>
          <w:rFonts w:ascii="Times New Roman" w:hAnsi="Times New Roman" w:cs="Times New Roman"/>
          <w:b/>
          <w:sz w:val="24"/>
          <w:szCs w:val="24"/>
        </w:rPr>
      </w:pPr>
      <w:r w:rsidRPr="00815D85">
        <w:rPr>
          <w:rFonts w:ascii="Times New Roman" w:hAnsi="Times New Roman" w:cs="Times New Roman"/>
          <w:b/>
          <w:sz w:val="24"/>
          <w:szCs w:val="24"/>
        </w:rPr>
        <w:t>Shembull</w:t>
      </w:r>
    </w:p>
    <w:p w14:paraId="667B05E3" w14:textId="77777777" w:rsidR="0019163A"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t>Neni 14, paragrafi 5 deri në paragrafin 7 zbatohet përkatësisht.</w:t>
      </w:r>
    </w:p>
    <w:p w14:paraId="189DD1A0" w14:textId="77777777" w:rsidR="0019163A"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t>Paragrafi 2, fjalia e parë deri te e treta dhe e gjashta, zbatohet përkatësisht. Fjalia e parë, shkronjat "ç" dhe "d", zbatohet përkatësisht.</w:t>
      </w:r>
    </w:p>
    <w:p w14:paraId="797F99C6" w14:textId="77777777" w:rsidR="0019163A" w:rsidRPr="00815D85" w:rsidRDefault="0019163A" w:rsidP="008611B6">
      <w:pPr>
        <w:jc w:val="both"/>
        <w:rPr>
          <w:rFonts w:ascii="Times New Roman" w:hAnsi="Times New Roman" w:cs="Times New Roman"/>
          <w:i/>
          <w:sz w:val="24"/>
          <w:szCs w:val="24"/>
        </w:rPr>
      </w:pPr>
    </w:p>
    <w:p w14:paraId="2F3B390B" w14:textId="77777777" w:rsidR="00266DAA" w:rsidRPr="00815D85" w:rsidRDefault="00042752" w:rsidP="008611B6">
      <w:pPr>
        <w:widowControl/>
        <w:numPr>
          <w:ilvl w:val="0"/>
          <w:numId w:val="139"/>
        </w:numPr>
        <w:tabs>
          <w:tab w:val="left" w:pos="676"/>
        </w:tabs>
        <w:autoSpaceDE/>
        <w:autoSpaceDN/>
        <w:jc w:val="both"/>
        <w:rPr>
          <w:rFonts w:ascii="Times New Roman" w:hAnsi="Times New Roman" w:cs="Times New Roman"/>
          <w:sz w:val="24"/>
          <w:szCs w:val="24"/>
        </w:rPr>
      </w:pPr>
      <w:r w:rsidRPr="00815D85">
        <w:rPr>
          <w:rFonts w:ascii="Times New Roman" w:hAnsi="Times New Roman" w:cs="Times New Roman"/>
          <w:sz w:val="24"/>
          <w:szCs w:val="24"/>
        </w:rPr>
        <w:lastRenderedPageBreak/>
        <w:t>Nëse një listë e të njëjtave njësi strukturore përfshin nën-njësi individuale, lista vazhdon vetëm duke përsëritur njësinë strukturore. Ky rregull është veçanërisht i rëndësishëm në rastin e formulave ndryshuese të grupuara.</w:t>
      </w:r>
    </w:p>
    <w:p w14:paraId="0E081512" w14:textId="77777777" w:rsidR="0019163A" w:rsidRPr="00815D85" w:rsidRDefault="0019163A" w:rsidP="008611B6">
      <w:pPr>
        <w:ind w:left="720" w:hanging="720"/>
        <w:jc w:val="both"/>
        <w:rPr>
          <w:rFonts w:ascii="Times New Roman" w:hAnsi="Times New Roman" w:cs="Times New Roman"/>
          <w:sz w:val="24"/>
          <w:szCs w:val="24"/>
        </w:rPr>
      </w:pPr>
    </w:p>
    <w:p w14:paraId="671CFE3F" w14:textId="77777777" w:rsidR="0019163A" w:rsidRPr="00815D85" w:rsidRDefault="00042752" w:rsidP="008611B6">
      <w:pPr>
        <w:ind w:left="1080"/>
        <w:jc w:val="both"/>
        <w:rPr>
          <w:rFonts w:ascii="Times New Roman" w:hAnsi="Times New Roman" w:cs="Times New Roman"/>
          <w:b/>
          <w:sz w:val="24"/>
          <w:szCs w:val="24"/>
        </w:rPr>
      </w:pPr>
      <w:r w:rsidRPr="00815D85">
        <w:rPr>
          <w:rFonts w:ascii="Times New Roman" w:hAnsi="Times New Roman" w:cs="Times New Roman"/>
          <w:b/>
          <w:sz w:val="24"/>
          <w:szCs w:val="24"/>
        </w:rPr>
        <w:t>Shembull</w:t>
      </w:r>
    </w:p>
    <w:p w14:paraId="5E52A541" w14:textId="77777777" w:rsidR="0019163A"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t xml:space="preserve">Në </w:t>
      </w:r>
      <w:r w:rsidR="002960D9" w:rsidRPr="00815D85">
        <w:rPr>
          <w:rFonts w:ascii="Times New Roman" w:hAnsi="Times New Roman" w:cs="Times New Roman"/>
          <w:sz w:val="24"/>
          <w:szCs w:val="24"/>
        </w:rPr>
        <w:t>n</w:t>
      </w:r>
      <w:r w:rsidRPr="00815D85">
        <w:rPr>
          <w:rFonts w:ascii="Times New Roman" w:hAnsi="Times New Roman" w:cs="Times New Roman"/>
          <w:sz w:val="24"/>
          <w:szCs w:val="24"/>
        </w:rPr>
        <w:t xml:space="preserve">enin 1, paragrafi 1, shkronja d, </w:t>
      </w:r>
      <w:r w:rsidR="002960D9" w:rsidRPr="00815D85">
        <w:rPr>
          <w:rFonts w:ascii="Times New Roman" w:hAnsi="Times New Roman" w:cs="Times New Roman"/>
          <w:sz w:val="24"/>
          <w:szCs w:val="24"/>
        </w:rPr>
        <w:t>n</w:t>
      </w:r>
      <w:r w:rsidRPr="00815D85">
        <w:rPr>
          <w:rFonts w:ascii="Times New Roman" w:hAnsi="Times New Roman" w:cs="Times New Roman"/>
          <w:sz w:val="24"/>
          <w:szCs w:val="24"/>
        </w:rPr>
        <w:t xml:space="preserve">enin 2, paragrafi 5, fjalia e dytë dhe paragrafi 6, </w:t>
      </w:r>
      <w:r w:rsidR="002960D9" w:rsidRPr="00815D85">
        <w:rPr>
          <w:rFonts w:ascii="Times New Roman" w:hAnsi="Times New Roman" w:cs="Times New Roman"/>
          <w:sz w:val="24"/>
          <w:szCs w:val="24"/>
        </w:rPr>
        <w:t>n</w:t>
      </w:r>
      <w:r w:rsidRPr="00815D85">
        <w:rPr>
          <w:rFonts w:ascii="Times New Roman" w:hAnsi="Times New Roman" w:cs="Times New Roman"/>
          <w:sz w:val="24"/>
          <w:szCs w:val="24"/>
        </w:rPr>
        <w:t xml:space="preserve">enin 3, paragrafi 13, shkronja "b" dhe paragrafi 15 dhe </w:t>
      </w:r>
      <w:r w:rsidR="002960D9" w:rsidRPr="00815D85">
        <w:rPr>
          <w:rFonts w:ascii="Times New Roman" w:hAnsi="Times New Roman" w:cs="Times New Roman"/>
          <w:sz w:val="24"/>
          <w:szCs w:val="24"/>
        </w:rPr>
        <w:t>n</w:t>
      </w:r>
      <w:r w:rsidRPr="00815D85">
        <w:rPr>
          <w:rFonts w:ascii="Times New Roman" w:hAnsi="Times New Roman" w:cs="Times New Roman"/>
          <w:sz w:val="24"/>
          <w:szCs w:val="24"/>
        </w:rPr>
        <w:t>enin 15, fjalët "objekti i këtij ligji" zëvendësohen me fjalën "objekt " në çdo rast.</w:t>
      </w:r>
    </w:p>
    <w:p w14:paraId="239A9DCF" w14:textId="77777777" w:rsidR="0019163A" w:rsidRPr="00815D85" w:rsidRDefault="0019163A" w:rsidP="008611B6">
      <w:pPr>
        <w:ind w:left="720" w:hanging="720"/>
        <w:jc w:val="both"/>
        <w:rPr>
          <w:rFonts w:ascii="Times New Roman" w:hAnsi="Times New Roman" w:cs="Times New Roman"/>
          <w:sz w:val="24"/>
          <w:szCs w:val="24"/>
        </w:rPr>
      </w:pPr>
    </w:p>
    <w:p w14:paraId="7DA4D6F3"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Nëse brenda një citimi</w:t>
      </w:r>
      <w:r w:rsidR="006241E5" w:rsidRPr="00815D85">
        <w:rPr>
          <w:rFonts w:ascii="Times New Roman" w:hAnsi="Times New Roman" w:cs="Times New Roman"/>
          <w:sz w:val="24"/>
          <w:szCs w:val="24"/>
        </w:rPr>
        <w:t xml:space="preserve">, </w:t>
      </w:r>
      <w:r w:rsidRPr="00815D85">
        <w:rPr>
          <w:rFonts w:ascii="Times New Roman" w:hAnsi="Times New Roman" w:cs="Times New Roman"/>
          <w:sz w:val="24"/>
          <w:szCs w:val="24"/>
        </w:rPr>
        <w:t>njësitë strukturore janë të lidhura me lidhëzën “ose”, përsëritja e njësisë së caktuar pas lidhëzës e bën më të lehtë kuptimin e fjalisë.</w:t>
      </w:r>
    </w:p>
    <w:p w14:paraId="37D736CB" w14:textId="77777777" w:rsidR="0019163A" w:rsidRPr="00815D85" w:rsidRDefault="0019163A" w:rsidP="008611B6">
      <w:pPr>
        <w:ind w:left="720" w:hanging="720"/>
        <w:jc w:val="both"/>
        <w:rPr>
          <w:rFonts w:ascii="Times New Roman" w:hAnsi="Times New Roman" w:cs="Times New Roman"/>
          <w:sz w:val="24"/>
          <w:szCs w:val="24"/>
        </w:rPr>
      </w:pPr>
    </w:p>
    <w:p w14:paraId="565DCFCE" w14:textId="77777777" w:rsidR="0019163A" w:rsidRPr="00815D85" w:rsidRDefault="00042752" w:rsidP="008611B6">
      <w:pPr>
        <w:ind w:left="1080"/>
        <w:jc w:val="both"/>
        <w:rPr>
          <w:rFonts w:ascii="Times New Roman" w:hAnsi="Times New Roman" w:cs="Times New Roman"/>
          <w:b/>
          <w:sz w:val="24"/>
          <w:szCs w:val="24"/>
        </w:rPr>
      </w:pPr>
      <w:r w:rsidRPr="00815D85">
        <w:rPr>
          <w:rFonts w:ascii="Times New Roman" w:hAnsi="Times New Roman" w:cs="Times New Roman"/>
          <w:b/>
          <w:sz w:val="24"/>
          <w:szCs w:val="24"/>
        </w:rPr>
        <w:t>Shembull</w:t>
      </w:r>
    </w:p>
    <w:p w14:paraId="67F9E54E" w14:textId="77777777" w:rsidR="0019163A"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t xml:space="preserve">Në dhënien ose refuzimin e ndihmës, sipas </w:t>
      </w:r>
      <w:r w:rsidR="0085206D" w:rsidRPr="00815D85">
        <w:rPr>
          <w:rFonts w:ascii="Times New Roman" w:hAnsi="Times New Roman" w:cs="Times New Roman"/>
          <w:sz w:val="24"/>
          <w:szCs w:val="24"/>
        </w:rPr>
        <w:t>n</w:t>
      </w:r>
      <w:r w:rsidRPr="00815D85">
        <w:rPr>
          <w:rFonts w:ascii="Times New Roman" w:hAnsi="Times New Roman" w:cs="Times New Roman"/>
          <w:sz w:val="24"/>
          <w:szCs w:val="24"/>
        </w:rPr>
        <w:t xml:space="preserve">enit 188 ose </w:t>
      </w:r>
      <w:r w:rsidR="0085206D" w:rsidRPr="00815D85">
        <w:rPr>
          <w:rFonts w:ascii="Times New Roman" w:hAnsi="Times New Roman" w:cs="Times New Roman"/>
          <w:sz w:val="24"/>
          <w:szCs w:val="24"/>
        </w:rPr>
        <w:t>n</w:t>
      </w:r>
      <w:r w:rsidRPr="00815D85">
        <w:rPr>
          <w:rFonts w:ascii="Times New Roman" w:hAnsi="Times New Roman" w:cs="Times New Roman"/>
          <w:sz w:val="24"/>
          <w:szCs w:val="24"/>
        </w:rPr>
        <w:t xml:space="preserve">enit 190 të këtij </w:t>
      </w:r>
      <w:r w:rsidR="0085206D" w:rsidRPr="00815D85">
        <w:rPr>
          <w:rFonts w:ascii="Times New Roman" w:hAnsi="Times New Roman" w:cs="Times New Roman"/>
          <w:sz w:val="24"/>
          <w:szCs w:val="24"/>
        </w:rPr>
        <w:t>l</w:t>
      </w:r>
      <w:r w:rsidRPr="00815D85">
        <w:rPr>
          <w:rFonts w:ascii="Times New Roman" w:hAnsi="Times New Roman" w:cs="Times New Roman"/>
          <w:sz w:val="24"/>
          <w:szCs w:val="24"/>
        </w:rPr>
        <w:t xml:space="preserve">igji, ose në ndryshimin ose </w:t>
      </w:r>
      <w:r w:rsidR="0085206D" w:rsidRPr="00815D85">
        <w:rPr>
          <w:rFonts w:ascii="Times New Roman" w:hAnsi="Times New Roman" w:cs="Times New Roman"/>
          <w:sz w:val="24"/>
          <w:szCs w:val="24"/>
        </w:rPr>
        <w:t>ndërprerjen</w:t>
      </w:r>
      <w:r w:rsidRPr="00815D85">
        <w:rPr>
          <w:rFonts w:ascii="Times New Roman" w:hAnsi="Times New Roman" w:cs="Times New Roman"/>
          <w:sz w:val="24"/>
          <w:szCs w:val="24"/>
        </w:rPr>
        <w:t xml:space="preserve"> e ndihmës, sipas p</w:t>
      </w:r>
      <w:r w:rsidR="0085206D" w:rsidRPr="00815D85">
        <w:rPr>
          <w:rFonts w:ascii="Times New Roman" w:hAnsi="Times New Roman" w:cs="Times New Roman"/>
          <w:sz w:val="24"/>
          <w:szCs w:val="24"/>
        </w:rPr>
        <w:t>ikës</w:t>
      </w:r>
      <w:r w:rsidRPr="00815D85">
        <w:rPr>
          <w:rFonts w:ascii="Times New Roman" w:hAnsi="Times New Roman" w:cs="Times New Roman"/>
          <w:sz w:val="24"/>
          <w:szCs w:val="24"/>
        </w:rPr>
        <w:t xml:space="preserve"> 3</w:t>
      </w:r>
      <w:r w:rsidR="0085206D"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të këtij </w:t>
      </w:r>
      <w:r w:rsidR="0085206D" w:rsidRPr="00815D85">
        <w:rPr>
          <w:rFonts w:ascii="Times New Roman" w:hAnsi="Times New Roman" w:cs="Times New Roman"/>
          <w:sz w:val="24"/>
          <w:szCs w:val="24"/>
        </w:rPr>
        <w:t>n</w:t>
      </w:r>
      <w:r w:rsidRPr="00815D85">
        <w:rPr>
          <w:rFonts w:ascii="Times New Roman" w:hAnsi="Times New Roman" w:cs="Times New Roman"/>
          <w:sz w:val="24"/>
          <w:szCs w:val="24"/>
        </w:rPr>
        <w:t xml:space="preserve">eni, gjykata e falimentimit përcakton </w:t>
      </w:r>
      <w:r w:rsidR="0085206D" w:rsidRPr="00815D85">
        <w:rPr>
          <w:rFonts w:ascii="Times New Roman" w:hAnsi="Times New Roman" w:cs="Times New Roman"/>
          <w:sz w:val="24"/>
          <w:szCs w:val="24"/>
        </w:rPr>
        <w:t>se</w:t>
      </w:r>
      <w:r w:rsidRPr="00815D85">
        <w:rPr>
          <w:rFonts w:ascii="Times New Roman" w:hAnsi="Times New Roman" w:cs="Times New Roman"/>
          <w:sz w:val="24"/>
          <w:szCs w:val="24"/>
        </w:rPr>
        <w:t xml:space="preserve"> interesat e kreditorëve e të personave të tjerë të interesuar, përfshirë</w:t>
      </w:r>
      <w:r w:rsidR="0085206D" w:rsidRPr="00815D85">
        <w:rPr>
          <w:rFonts w:ascii="Times New Roman" w:hAnsi="Times New Roman" w:cs="Times New Roman"/>
          <w:sz w:val="24"/>
          <w:szCs w:val="24"/>
        </w:rPr>
        <w:t xml:space="preserve"> edhe</w:t>
      </w:r>
      <w:r w:rsidRPr="00815D85">
        <w:rPr>
          <w:rFonts w:ascii="Times New Roman" w:hAnsi="Times New Roman" w:cs="Times New Roman"/>
          <w:sz w:val="24"/>
          <w:szCs w:val="24"/>
        </w:rPr>
        <w:t xml:space="preserve"> debitorin,</w:t>
      </w:r>
      <w:r w:rsidR="0085206D" w:rsidRPr="00815D85">
        <w:rPr>
          <w:rFonts w:ascii="Times New Roman" w:hAnsi="Times New Roman" w:cs="Times New Roman"/>
          <w:sz w:val="24"/>
          <w:szCs w:val="24"/>
        </w:rPr>
        <w:t xml:space="preserve"> janë të mbrojtur</w:t>
      </w:r>
      <w:r w:rsidRPr="00815D85">
        <w:rPr>
          <w:rFonts w:ascii="Times New Roman" w:hAnsi="Times New Roman" w:cs="Times New Roman"/>
          <w:sz w:val="24"/>
          <w:szCs w:val="24"/>
        </w:rPr>
        <w:t>në mënyrë</w:t>
      </w:r>
      <w:r w:rsidR="0085206D" w:rsidRPr="00815D85">
        <w:rPr>
          <w:rFonts w:ascii="Times New Roman" w:hAnsi="Times New Roman" w:cs="Times New Roman"/>
          <w:sz w:val="24"/>
          <w:szCs w:val="24"/>
        </w:rPr>
        <w:t xml:space="preserve"> të përshtatshme</w:t>
      </w:r>
      <w:r w:rsidRPr="00815D85">
        <w:rPr>
          <w:rFonts w:ascii="Times New Roman" w:hAnsi="Times New Roman" w:cs="Times New Roman"/>
          <w:sz w:val="24"/>
          <w:szCs w:val="24"/>
        </w:rPr>
        <w:t>.</w:t>
      </w:r>
      <w:r w:rsidRPr="00815D85">
        <w:rPr>
          <w:rFonts w:ascii="Times New Roman" w:hAnsi="Times New Roman" w:cs="Times New Roman"/>
          <w:sz w:val="24"/>
          <w:szCs w:val="24"/>
          <w:vertAlign w:val="superscript"/>
        </w:rPr>
        <w:footnoteReference w:id="173"/>
      </w:r>
    </w:p>
    <w:p w14:paraId="78DEC882" w14:textId="77777777" w:rsidR="0019163A" w:rsidRPr="00815D85" w:rsidRDefault="0019163A" w:rsidP="008611B6">
      <w:pPr>
        <w:ind w:left="720" w:hanging="720"/>
        <w:jc w:val="both"/>
        <w:rPr>
          <w:rFonts w:ascii="Times New Roman" w:hAnsi="Times New Roman" w:cs="Times New Roman"/>
          <w:sz w:val="24"/>
          <w:szCs w:val="24"/>
        </w:rPr>
      </w:pPr>
    </w:p>
    <w:p w14:paraId="15BF2801"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Nëse njësitë individuale të cilat janë të lidhura në një citim duke përdorur lidhëzën "ose" janë kryefjalë e fjalisë, folja do të jetë në njëjës.</w:t>
      </w:r>
    </w:p>
    <w:p w14:paraId="616E5CBE" w14:textId="77777777" w:rsidR="0019163A" w:rsidRPr="00815D85" w:rsidRDefault="0019163A" w:rsidP="008611B6">
      <w:pPr>
        <w:ind w:left="720" w:hanging="720"/>
        <w:jc w:val="both"/>
        <w:rPr>
          <w:rFonts w:ascii="Times New Roman" w:hAnsi="Times New Roman" w:cs="Times New Roman"/>
          <w:sz w:val="24"/>
          <w:szCs w:val="24"/>
        </w:rPr>
      </w:pPr>
    </w:p>
    <w:p w14:paraId="61E8CF92" w14:textId="77777777" w:rsidR="0019163A" w:rsidRPr="00815D85" w:rsidRDefault="00042752" w:rsidP="008611B6">
      <w:pPr>
        <w:ind w:left="1080"/>
        <w:jc w:val="both"/>
        <w:rPr>
          <w:rFonts w:ascii="Times New Roman" w:hAnsi="Times New Roman" w:cs="Times New Roman"/>
          <w:b/>
          <w:sz w:val="24"/>
          <w:szCs w:val="24"/>
        </w:rPr>
      </w:pPr>
      <w:r w:rsidRPr="00815D85">
        <w:rPr>
          <w:rFonts w:ascii="Times New Roman" w:hAnsi="Times New Roman" w:cs="Times New Roman"/>
          <w:b/>
          <w:sz w:val="24"/>
          <w:szCs w:val="24"/>
        </w:rPr>
        <w:t>Shembull</w:t>
      </w:r>
    </w:p>
    <w:p w14:paraId="3B6FF91E" w14:textId="77777777" w:rsidR="00F6016A"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t xml:space="preserve">Neni 3 ose </w:t>
      </w:r>
      <w:r w:rsidR="0085206D" w:rsidRPr="00815D85">
        <w:rPr>
          <w:rFonts w:ascii="Times New Roman" w:hAnsi="Times New Roman" w:cs="Times New Roman"/>
          <w:sz w:val="24"/>
          <w:szCs w:val="24"/>
        </w:rPr>
        <w:t>n</w:t>
      </w:r>
      <w:r w:rsidRPr="00815D85">
        <w:rPr>
          <w:rFonts w:ascii="Times New Roman" w:hAnsi="Times New Roman" w:cs="Times New Roman"/>
          <w:sz w:val="24"/>
          <w:szCs w:val="24"/>
        </w:rPr>
        <w:t>eni 6 zbatohe</w:t>
      </w:r>
      <w:r w:rsidR="0085206D" w:rsidRPr="00815D85">
        <w:rPr>
          <w:rFonts w:ascii="Times New Roman" w:hAnsi="Times New Roman" w:cs="Times New Roman"/>
          <w:sz w:val="24"/>
          <w:szCs w:val="24"/>
        </w:rPr>
        <w:t>t</w:t>
      </w:r>
      <w:r w:rsidRPr="00815D85">
        <w:rPr>
          <w:rFonts w:ascii="Times New Roman" w:hAnsi="Times New Roman" w:cs="Times New Roman"/>
          <w:sz w:val="24"/>
          <w:szCs w:val="24"/>
        </w:rPr>
        <w:t xml:space="preserve"> përkatësisht.</w:t>
      </w:r>
      <w:r w:rsidRPr="00815D85">
        <w:rPr>
          <w:rFonts w:ascii="Times New Roman" w:hAnsi="Times New Roman" w:cs="Times New Roman"/>
          <w:sz w:val="24"/>
          <w:szCs w:val="24"/>
        </w:rPr>
        <w:br w:type="page"/>
      </w:r>
    </w:p>
    <w:p w14:paraId="51B4CF03" w14:textId="77777777" w:rsidR="00263846" w:rsidRPr="00815D85" w:rsidRDefault="00042752" w:rsidP="008611B6">
      <w:pPr>
        <w:pStyle w:val="Heading1"/>
        <w:spacing w:before="0"/>
        <w:ind w:left="0" w:right="14"/>
        <w:rPr>
          <w:rFonts w:ascii="Times New Roman" w:hAnsi="Times New Roman" w:cs="Times New Roman"/>
          <w:b w:val="0"/>
          <w:bCs w:val="0"/>
          <w:color w:val="0070C0"/>
          <w:sz w:val="24"/>
          <w:szCs w:val="24"/>
        </w:rPr>
      </w:pPr>
      <w:r w:rsidRPr="00815D85">
        <w:rPr>
          <w:rFonts w:ascii="Times New Roman" w:hAnsi="Times New Roman" w:cs="Times New Roman"/>
          <w:b w:val="0"/>
          <w:bCs w:val="0"/>
          <w:color w:val="0070C0"/>
          <w:sz w:val="24"/>
          <w:szCs w:val="24"/>
        </w:rPr>
        <w:lastRenderedPageBreak/>
        <w:t>Pjesa D</w:t>
      </w:r>
    </w:p>
    <w:p w14:paraId="20767B23" w14:textId="77777777" w:rsidR="00263846" w:rsidRPr="00815D85" w:rsidRDefault="00042752" w:rsidP="008611B6">
      <w:pPr>
        <w:pStyle w:val="Heading1"/>
        <w:spacing w:before="0"/>
        <w:ind w:left="0" w:right="20"/>
        <w:rPr>
          <w:rFonts w:ascii="Times New Roman" w:hAnsi="Times New Roman" w:cs="Times New Roman"/>
          <w:sz w:val="24"/>
          <w:szCs w:val="24"/>
        </w:rPr>
      </w:pPr>
      <w:r w:rsidRPr="00815D85">
        <w:rPr>
          <w:rFonts w:ascii="Times New Roman" w:hAnsi="Times New Roman" w:cs="Times New Roman"/>
          <w:b w:val="0"/>
          <w:bCs w:val="0"/>
          <w:color w:val="0070C0"/>
          <w:sz w:val="24"/>
          <w:szCs w:val="24"/>
        </w:rPr>
        <w:t xml:space="preserve">Aktet </w:t>
      </w:r>
      <w:r w:rsidR="00AB368C" w:rsidRPr="00815D85">
        <w:rPr>
          <w:rFonts w:ascii="Times New Roman" w:hAnsi="Times New Roman" w:cs="Times New Roman"/>
          <w:b w:val="0"/>
          <w:bCs w:val="0"/>
          <w:color w:val="0070C0"/>
          <w:sz w:val="24"/>
          <w:szCs w:val="24"/>
        </w:rPr>
        <w:t>parësore</w:t>
      </w:r>
    </w:p>
    <w:p w14:paraId="7C5EA768" w14:textId="77777777" w:rsidR="00263846" w:rsidRPr="00815D85" w:rsidRDefault="00263846" w:rsidP="008611B6">
      <w:pPr>
        <w:pStyle w:val="Heading1"/>
        <w:tabs>
          <w:tab w:val="left" w:pos="1440"/>
        </w:tabs>
        <w:snapToGrid w:val="0"/>
        <w:spacing w:before="0"/>
        <w:ind w:left="1440" w:right="-40"/>
        <w:rPr>
          <w:rFonts w:ascii="Times New Roman" w:hAnsi="Times New Roman" w:cs="Times New Roman"/>
          <w:b w:val="0"/>
          <w:bCs w:val="0"/>
          <w:color w:val="0070C0"/>
          <w:sz w:val="24"/>
          <w:szCs w:val="24"/>
        </w:rPr>
      </w:pPr>
    </w:p>
    <w:p w14:paraId="56493BBD" w14:textId="77777777" w:rsidR="00263846" w:rsidRPr="00815D85" w:rsidRDefault="00042752" w:rsidP="008611B6">
      <w:pPr>
        <w:pStyle w:val="Heading1"/>
        <w:numPr>
          <w:ilvl w:val="0"/>
          <w:numId w:val="100"/>
        </w:numPr>
        <w:snapToGrid w:val="0"/>
        <w:spacing w:before="0"/>
        <w:ind w:left="720" w:right="-40" w:firstLine="0"/>
        <w:jc w:val="left"/>
        <w:rPr>
          <w:rFonts w:ascii="Times New Roman" w:hAnsi="Times New Roman" w:cs="Times New Roman"/>
          <w:b w:val="0"/>
          <w:bCs w:val="0"/>
          <w:color w:val="0070C0"/>
          <w:sz w:val="24"/>
          <w:szCs w:val="24"/>
        </w:rPr>
      </w:pPr>
      <w:r w:rsidRPr="00815D85">
        <w:rPr>
          <w:rFonts w:ascii="Times New Roman" w:hAnsi="Times New Roman" w:cs="Times New Roman"/>
          <w:color w:val="0070C0"/>
          <w:sz w:val="24"/>
          <w:szCs w:val="24"/>
        </w:rPr>
        <w:t>Vërejtje të Përgjithshme</w:t>
      </w:r>
    </w:p>
    <w:p w14:paraId="52859E58" w14:textId="77777777" w:rsidR="00263846" w:rsidRPr="00815D85" w:rsidRDefault="00263846" w:rsidP="008611B6">
      <w:pPr>
        <w:pStyle w:val="Heading3"/>
        <w:ind w:right="20"/>
        <w:rPr>
          <w:rFonts w:ascii="Times New Roman" w:hAnsi="Times New Roman" w:cs="Times New Roman"/>
          <w:sz w:val="24"/>
          <w:szCs w:val="24"/>
        </w:rPr>
      </w:pPr>
    </w:p>
    <w:p w14:paraId="6B188A41"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Sistemi ynë kompleks i legjislacionit duhet të përshtatet vazhdimisht me zhvillimet e reja</w:t>
      </w:r>
      <w:r w:rsidR="00A82AD6"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qoftë me ndryshimin ose riorganizimin e rregullimeve ekzistuese ose krijimin e </w:t>
      </w:r>
      <w:r w:rsidR="001058FC" w:rsidRPr="00815D85">
        <w:rPr>
          <w:rFonts w:ascii="Times New Roman" w:hAnsi="Times New Roman" w:cs="Times New Roman"/>
          <w:sz w:val="24"/>
          <w:szCs w:val="24"/>
        </w:rPr>
        <w:t xml:space="preserve">rregullave tërësisht </w:t>
      </w:r>
      <w:r w:rsidRPr="00815D85">
        <w:rPr>
          <w:rFonts w:ascii="Times New Roman" w:hAnsi="Times New Roman" w:cs="Times New Roman"/>
          <w:sz w:val="24"/>
          <w:szCs w:val="24"/>
        </w:rPr>
        <w:t xml:space="preserve">të reja. Shpeshherë nuk është e lehtë të vendosësh kur një numër rregullimesh duhet të kombinohen për të krijuar një instrument të veçantë legjislativ. Si rregull i thjeshtë, mund të thuhet se gjithmonë ka kuptim të rregullohet një çështje lëndore duke krijuar një akt të ri parësor (siç është </w:t>
      </w:r>
      <w:r w:rsidRPr="00815D85">
        <w:rPr>
          <w:rFonts w:ascii="Times New Roman" w:hAnsi="Times New Roman" w:cs="Times New Roman"/>
          <w:bCs/>
          <w:sz w:val="24"/>
          <w:szCs w:val="24"/>
        </w:rPr>
        <w:t>ligji</w:t>
      </w:r>
      <w:r w:rsidRPr="00815D85">
        <w:rPr>
          <w:rFonts w:ascii="Times New Roman" w:hAnsi="Times New Roman" w:cs="Times New Roman"/>
          <w:sz w:val="24"/>
          <w:szCs w:val="24"/>
        </w:rPr>
        <w:t>) nëse ekziston një lidhje mjaft e ngushtë midis dispozitave ligjore të planifikuara, nëse ato mund të kufizohen mjaftueshëm nga çështje që tashmë janë rregulluar diku tjetër, ose nëse ato paraqesininteres të veçantë publik. Nëse rregullimet të cilat janë miratuar tashmë nuk duhet të përfshihen në aktin e ri parësor, atëherë duhet të konsiderohet nëse ato duhet të përshtaten ose të shfuqizohen.</w:t>
      </w:r>
    </w:p>
    <w:p w14:paraId="277CDC39" w14:textId="77777777" w:rsidR="00263846" w:rsidRPr="00815D85" w:rsidRDefault="00263846" w:rsidP="008611B6">
      <w:pPr>
        <w:pStyle w:val="ListParagraph"/>
        <w:ind w:left="720" w:right="20" w:firstLine="0"/>
        <w:rPr>
          <w:rFonts w:ascii="Times New Roman" w:hAnsi="Times New Roman" w:cs="Times New Roman"/>
          <w:sz w:val="24"/>
          <w:szCs w:val="24"/>
        </w:rPr>
      </w:pPr>
    </w:p>
    <w:p w14:paraId="7C192CE0"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Për më tepër, parime të caktuara themelore të hartimit të ligjit mbeten gjithmonë konstante. Njëra prej tyre është se legjislacioni duhet të jetë i njëtrajtshëm, koherent dhe i qartë. Këto kërkesa plotësohen më së miri duke aplikuar </w:t>
      </w:r>
      <w:r w:rsidRPr="00815D85">
        <w:rPr>
          <w:rFonts w:ascii="Times New Roman" w:hAnsi="Times New Roman" w:cs="Times New Roman"/>
          <w:bCs/>
          <w:sz w:val="24"/>
          <w:szCs w:val="24"/>
        </w:rPr>
        <w:t>teknika</w:t>
      </w:r>
      <w:r w:rsidR="00362F2D" w:rsidRPr="00815D85">
        <w:rPr>
          <w:rFonts w:ascii="Times New Roman" w:hAnsi="Times New Roman" w:cs="Times New Roman"/>
          <w:bCs/>
          <w:sz w:val="24"/>
          <w:szCs w:val="24"/>
        </w:rPr>
        <w:t xml:space="preserve"> legjislative</w:t>
      </w:r>
      <w:r w:rsidRPr="00815D85">
        <w:rPr>
          <w:rFonts w:ascii="Times New Roman" w:hAnsi="Times New Roman" w:cs="Times New Roman"/>
          <w:bCs/>
          <w:sz w:val="24"/>
          <w:szCs w:val="24"/>
        </w:rPr>
        <w:t xml:space="preserve"> të njëtrajtshme </w:t>
      </w:r>
      <w:r w:rsidRPr="00815D85">
        <w:rPr>
          <w:rFonts w:ascii="Times New Roman" w:hAnsi="Times New Roman" w:cs="Times New Roman"/>
          <w:sz w:val="24"/>
          <w:szCs w:val="24"/>
        </w:rPr>
        <w:t>që mund të ofrojnë udhëzime të përcaktuara qartë, të qëndrueshme dhe të parashikueshme për strukturën dhe shprehjen e legjislacionit.</w:t>
      </w:r>
    </w:p>
    <w:p w14:paraId="6CDB9A17" w14:textId="77777777" w:rsidR="00263846" w:rsidRPr="00815D85" w:rsidRDefault="00263846" w:rsidP="008611B6">
      <w:pPr>
        <w:pStyle w:val="ListParagraph"/>
        <w:ind w:left="720" w:right="20" w:firstLine="0"/>
        <w:rPr>
          <w:rFonts w:ascii="Times New Roman" w:hAnsi="Times New Roman" w:cs="Times New Roman"/>
          <w:sz w:val="24"/>
          <w:szCs w:val="24"/>
        </w:rPr>
      </w:pPr>
    </w:p>
    <w:p w14:paraId="3FB342FE"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Në themel të të gjithë procesit të hartimit qëndrojnënjohuritë e mirë themelore të gjuhës shqipe. Shumë gabime në hartim nuk janë veçse gabime gjuhësore ose gramatikore. Hartuesit nuk duhet të lejojnë asnjëherë teknikën legjislative ose përkthimet nga gjuhët e tjera, të errësojnë strukturën themelore dhe të qartë të gjuhës shqipe (shiko për më shumë hollësi Pjesa C, seksioni 2). Ata duhet të mendojnë me kujdes për ato që shprehin ligjet dhe sa lehtë kuptohen. Mbi të gjitha, audienca të cilës i drejtohen ligjet është publiku i gjerë. </w:t>
      </w:r>
      <w:r w:rsidR="00362F2D" w:rsidRPr="00815D85">
        <w:rPr>
          <w:rFonts w:ascii="Times New Roman" w:hAnsi="Times New Roman" w:cs="Times New Roman"/>
          <w:sz w:val="24"/>
          <w:szCs w:val="24"/>
        </w:rPr>
        <w:t>Me qëllim që publiku</w:t>
      </w:r>
      <w:r w:rsidRPr="00815D85">
        <w:rPr>
          <w:rFonts w:ascii="Times New Roman" w:hAnsi="Times New Roman" w:cs="Times New Roman"/>
          <w:sz w:val="24"/>
          <w:szCs w:val="24"/>
        </w:rPr>
        <w:t xml:space="preserve"> t</w:t>
      </w:r>
      <w:r w:rsidR="00362F2D" w:rsidRPr="00815D85">
        <w:rPr>
          <w:rFonts w:ascii="Times New Roman" w:hAnsi="Times New Roman" w:cs="Times New Roman"/>
          <w:sz w:val="24"/>
          <w:szCs w:val="24"/>
        </w:rPr>
        <w:t>ë</w:t>
      </w:r>
      <w:r w:rsidRPr="00815D85">
        <w:rPr>
          <w:rFonts w:ascii="Times New Roman" w:hAnsi="Times New Roman" w:cs="Times New Roman"/>
          <w:sz w:val="24"/>
          <w:szCs w:val="24"/>
        </w:rPr>
        <w:t xml:space="preserve"> lexojë një ligj lehtësisht dhe t</w:t>
      </w:r>
      <w:r w:rsidR="00362F2D" w:rsidRPr="00815D85">
        <w:rPr>
          <w:rFonts w:ascii="Times New Roman" w:hAnsi="Times New Roman" w:cs="Times New Roman"/>
          <w:sz w:val="24"/>
          <w:szCs w:val="24"/>
        </w:rPr>
        <w:t>’</w:t>
      </w:r>
      <w:r w:rsidRPr="00815D85">
        <w:rPr>
          <w:rFonts w:ascii="Times New Roman" w:hAnsi="Times New Roman" w:cs="Times New Roman"/>
          <w:sz w:val="24"/>
          <w:szCs w:val="24"/>
        </w:rPr>
        <w:t>a kuptojë atë, duke siguruar kështu kërkesat kushtetuese të sigurisë juridike, ligji duhet të jetë i formuluar mirë në gjuhën e tyre.</w:t>
      </w:r>
    </w:p>
    <w:p w14:paraId="5B1DCDA2" w14:textId="77777777" w:rsidR="00263846" w:rsidRPr="00815D85" w:rsidRDefault="00263846" w:rsidP="008611B6">
      <w:pPr>
        <w:pStyle w:val="ListParagraph"/>
        <w:rPr>
          <w:rFonts w:ascii="Times New Roman" w:hAnsi="Times New Roman" w:cs="Times New Roman"/>
          <w:sz w:val="24"/>
          <w:szCs w:val="24"/>
        </w:rPr>
      </w:pPr>
    </w:p>
    <w:p w14:paraId="2166A502"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Është qartazi e pamundur që hartuesi të adresojë dhe të parashikojë të gjitha rrethanat e ardhshme. Sidoqoftë, hartuesi duhet të shprehë idetë dhe objektivat themelorë të ligjit me një shkallë të lartë saktësie, duke siguruar në të njëjtën kohë që projekti të jetë fleksibël për t'i rezistuar kohës dhe rrethanave të paparashikueshme të së ardhmes. Sidoqoftë, ndonjëherë ndodh që ligjet të hartohen qëllimisht në mënyrë të paqartë, duke u mbështetur në zbatimin praktik të legjislacionit për t'i dhënë atyre efektin e synuar nga hartuesi. Rezultati mund të jetë se ligje të tilla thelbësore deklarative do të kenë vetëm një ndikim të vogël praktik dhe si i tillë duhet të shmanget.</w:t>
      </w:r>
    </w:p>
    <w:p w14:paraId="79D4F971" w14:textId="77777777" w:rsidR="00263846" w:rsidRPr="00815D85" w:rsidRDefault="00263846" w:rsidP="008611B6">
      <w:pPr>
        <w:pStyle w:val="Heading3"/>
        <w:ind w:left="0" w:right="20" w:firstLine="0"/>
        <w:rPr>
          <w:rFonts w:ascii="Times New Roman" w:hAnsi="Times New Roman" w:cs="Times New Roman"/>
          <w:sz w:val="24"/>
          <w:szCs w:val="24"/>
        </w:rPr>
      </w:pPr>
    </w:p>
    <w:p w14:paraId="7A725B55" w14:textId="77777777" w:rsidR="00651DBE" w:rsidRPr="00815D85" w:rsidRDefault="00651DBE" w:rsidP="008611B6">
      <w:pPr>
        <w:pStyle w:val="Heading3"/>
        <w:ind w:left="0" w:right="20" w:firstLine="0"/>
        <w:rPr>
          <w:rFonts w:ascii="Times New Roman" w:hAnsi="Times New Roman" w:cs="Times New Roman"/>
          <w:sz w:val="24"/>
          <w:szCs w:val="24"/>
        </w:rPr>
      </w:pPr>
    </w:p>
    <w:p w14:paraId="1026D2AE" w14:textId="77777777" w:rsidR="00263846" w:rsidRPr="00815D85" w:rsidRDefault="00042752" w:rsidP="008611B6">
      <w:pPr>
        <w:pStyle w:val="Heading3"/>
        <w:numPr>
          <w:ilvl w:val="0"/>
          <w:numId w:val="46"/>
        </w:numPr>
        <w:ind w:left="720" w:right="20" w:firstLine="0"/>
        <w:rPr>
          <w:rFonts w:ascii="Times New Roman" w:hAnsi="Times New Roman" w:cs="Times New Roman"/>
          <w:color w:val="0070C0"/>
          <w:sz w:val="24"/>
          <w:szCs w:val="24"/>
        </w:rPr>
      </w:pPr>
      <w:r w:rsidRPr="00815D85">
        <w:rPr>
          <w:rFonts w:ascii="Times New Roman" w:hAnsi="Times New Roman" w:cs="Times New Roman"/>
          <w:color w:val="0070C0"/>
          <w:sz w:val="24"/>
          <w:szCs w:val="24"/>
        </w:rPr>
        <w:t>Titulli</w:t>
      </w:r>
    </w:p>
    <w:p w14:paraId="3C6D07FF" w14:textId="77777777" w:rsidR="00263846" w:rsidRPr="00815D85" w:rsidRDefault="00263846" w:rsidP="008611B6">
      <w:pPr>
        <w:pStyle w:val="BodyText"/>
        <w:ind w:right="20"/>
        <w:rPr>
          <w:rFonts w:ascii="Times New Roman" w:hAnsi="Times New Roman" w:cs="Times New Roman"/>
          <w:b/>
          <w:sz w:val="24"/>
          <w:szCs w:val="24"/>
        </w:rPr>
      </w:pPr>
    </w:p>
    <w:p w14:paraId="3DD8909D" w14:textId="77777777" w:rsidR="00263846" w:rsidRPr="00815D85" w:rsidRDefault="00042752" w:rsidP="008611B6">
      <w:pPr>
        <w:pStyle w:val="ListParagraph"/>
        <w:numPr>
          <w:ilvl w:val="1"/>
          <w:numId w:val="46"/>
        </w:numPr>
        <w:ind w:left="1440" w:right="20" w:hanging="720"/>
        <w:rPr>
          <w:rFonts w:ascii="Times New Roman" w:hAnsi="Times New Roman" w:cs="Times New Roman"/>
          <w:b/>
          <w:sz w:val="24"/>
          <w:szCs w:val="24"/>
        </w:rPr>
      </w:pPr>
      <w:r w:rsidRPr="00815D85">
        <w:rPr>
          <w:rFonts w:ascii="Times New Roman" w:hAnsi="Times New Roman" w:cs="Times New Roman"/>
          <w:b/>
          <w:sz w:val="24"/>
          <w:szCs w:val="24"/>
        </w:rPr>
        <w:t>Rëndësia dhe pjesët përbërëse</w:t>
      </w:r>
    </w:p>
    <w:p w14:paraId="38309BBF" w14:textId="77777777" w:rsidR="00263846" w:rsidRPr="00815D85" w:rsidRDefault="00263846" w:rsidP="008611B6">
      <w:pPr>
        <w:pStyle w:val="BodyText"/>
        <w:ind w:left="720" w:right="20" w:hanging="720"/>
        <w:rPr>
          <w:rFonts w:ascii="Times New Roman" w:hAnsi="Times New Roman" w:cs="Times New Roman"/>
          <w:b/>
          <w:sz w:val="24"/>
          <w:szCs w:val="24"/>
        </w:rPr>
      </w:pPr>
    </w:p>
    <w:p w14:paraId="3BD3B784"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Çdo akt parësor ka nevojë për një titull, i cili është pjesë e tekstit zyrtar të ligjit. Shkrimi i titullit është përgjithësisht hapi i fundit në procesin legjislativ, sepse titulli varet nga përmbajtja e ligjit. Deri në arritjen e kësaj pike, duhet të përdoret vetëm një titull pune </w:t>
      </w:r>
      <w:r w:rsidRPr="00815D85">
        <w:rPr>
          <w:rFonts w:ascii="Times New Roman" w:hAnsi="Times New Roman" w:cs="Times New Roman"/>
          <w:sz w:val="24"/>
          <w:szCs w:val="24"/>
        </w:rPr>
        <w:lastRenderedPageBreak/>
        <w:t>dhe në rast se përmbajtja ndryshon, titulli i punës do të duhet të rishikohet.</w:t>
      </w:r>
    </w:p>
    <w:p w14:paraId="44342795" w14:textId="77777777" w:rsidR="00263846" w:rsidRPr="00815D85" w:rsidRDefault="00263846" w:rsidP="008611B6">
      <w:pPr>
        <w:pStyle w:val="BodyText"/>
        <w:ind w:left="720" w:right="20" w:hanging="720"/>
        <w:rPr>
          <w:rFonts w:ascii="Times New Roman" w:hAnsi="Times New Roman" w:cs="Times New Roman"/>
          <w:sz w:val="24"/>
          <w:szCs w:val="24"/>
        </w:rPr>
      </w:pPr>
    </w:p>
    <w:p w14:paraId="1FDF56CC"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Titulli përfshin titullin e gjatë, titullin e shkurtër dhe një shkurtim. Titulli i gjatë është i detyrueshëm; mund të shtohet një titull i shkurtër dhe shkurtim për lehtësinë e përdorimit,</w:t>
      </w:r>
      <w:r w:rsidRPr="00815D85">
        <w:rPr>
          <w:rStyle w:val="FootnoteReference"/>
          <w:rFonts w:ascii="Times New Roman" w:hAnsi="Times New Roman" w:cs="Times New Roman"/>
          <w:sz w:val="24"/>
          <w:szCs w:val="24"/>
        </w:rPr>
        <w:footnoteReference w:id="174"/>
      </w:r>
      <w:r w:rsidRPr="00815D85">
        <w:rPr>
          <w:rFonts w:ascii="Times New Roman" w:hAnsi="Times New Roman" w:cs="Times New Roman"/>
          <w:sz w:val="24"/>
          <w:szCs w:val="24"/>
        </w:rPr>
        <w:t xml:space="preserve"> dhe nëse vendoset për t'i prezantuar ato, duhet të bëhet në përputhje me rekomandimet e përcaktuara në pjesët vijuese.</w:t>
      </w:r>
    </w:p>
    <w:p w14:paraId="56119784" w14:textId="77777777" w:rsidR="00263846" w:rsidRPr="00815D85" w:rsidRDefault="00263846" w:rsidP="008611B6">
      <w:pPr>
        <w:pStyle w:val="BodyText"/>
        <w:ind w:left="720" w:right="20" w:hanging="720"/>
        <w:rPr>
          <w:rFonts w:ascii="Times New Roman" w:hAnsi="Times New Roman" w:cs="Times New Roman"/>
          <w:sz w:val="24"/>
          <w:szCs w:val="24"/>
        </w:rPr>
      </w:pPr>
    </w:p>
    <w:p w14:paraId="7BEE80C3"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Bëhet një dallim midis titullit dhe titullit të citimit.Titulli i citimit vijon me rregullat e përcaktuara për strukturimin në mënyrë që të sigurojë identifikimin e lehtë të burimit të cituar (për më shumë informacion, shihni Pjesën C, seksioni 4).</w:t>
      </w:r>
    </w:p>
    <w:p w14:paraId="07CEA291" w14:textId="77777777" w:rsidR="00263846" w:rsidRPr="00815D85" w:rsidRDefault="00263846" w:rsidP="008611B6">
      <w:pPr>
        <w:pStyle w:val="BodyText"/>
        <w:ind w:left="720" w:right="20" w:hanging="720"/>
        <w:rPr>
          <w:rFonts w:ascii="Times New Roman" w:hAnsi="Times New Roman" w:cs="Times New Roman"/>
          <w:sz w:val="24"/>
          <w:szCs w:val="24"/>
        </w:rPr>
      </w:pPr>
    </w:p>
    <w:p w14:paraId="1D3F538B" w14:textId="77777777" w:rsidR="00263846" w:rsidRPr="00815D85" w:rsidRDefault="00042752" w:rsidP="008611B6">
      <w:pPr>
        <w:pStyle w:val="Heading3"/>
        <w:numPr>
          <w:ilvl w:val="1"/>
          <w:numId w:val="46"/>
        </w:numPr>
        <w:ind w:left="1440" w:right="20" w:hanging="720"/>
        <w:rPr>
          <w:rFonts w:ascii="Times New Roman" w:hAnsi="Times New Roman" w:cs="Times New Roman"/>
          <w:sz w:val="24"/>
          <w:szCs w:val="24"/>
        </w:rPr>
      </w:pPr>
      <w:r w:rsidRPr="00815D85">
        <w:rPr>
          <w:rFonts w:ascii="Times New Roman" w:hAnsi="Times New Roman" w:cs="Times New Roman"/>
          <w:sz w:val="24"/>
          <w:szCs w:val="24"/>
        </w:rPr>
        <w:t>Titulli i gjatë</w:t>
      </w:r>
    </w:p>
    <w:p w14:paraId="2174BE2F" w14:textId="77777777" w:rsidR="00263846" w:rsidRPr="00815D85" w:rsidRDefault="00263846" w:rsidP="008611B6">
      <w:pPr>
        <w:pStyle w:val="BodyText"/>
        <w:ind w:right="20"/>
        <w:rPr>
          <w:rFonts w:ascii="Times New Roman" w:hAnsi="Times New Roman" w:cs="Times New Roman"/>
          <w:b/>
          <w:sz w:val="24"/>
          <w:szCs w:val="24"/>
        </w:rPr>
      </w:pPr>
    </w:p>
    <w:p w14:paraId="16B0DDE1"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Titulli i gjatë jep informacion për nivelin hierarkik dhe përmbajtjen e ligjit. Në veçanti, shërben për ta bërë më të lehtë gjetjen e ligjit, për ta ndarë atë nga ligjet e tjera dhe për ta cituar atë (Pjesa C seksioni 4).</w:t>
      </w:r>
    </w:p>
    <w:p w14:paraId="1A3CBB2F" w14:textId="77777777" w:rsidR="00263846" w:rsidRPr="00815D85" w:rsidRDefault="00263846" w:rsidP="008611B6">
      <w:pPr>
        <w:pStyle w:val="BodyText"/>
        <w:ind w:left="720" w:right="20" w:hanging="720"/>
        <w:rPr>
          <w:rFonts w:ascii="Times New Roman" w:hAnsi="Times New Roman" w:cs="Times New Roman"/>
          <w:sz w:val="24"/>
          <w:szCs w:val="24"/>
        </w:rPr>
      </w:pPr>
    </w:p>
    <w:p w14:paraId="26E5C7A0"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Titulli i gjatë duhet të përmbajë fjalën "Ligj" për të treguar niveline instrumentit legjislativ. Niveli hierarkik duhet të tregohet në mënyrë që të ndahet ky lloj legjislacioni nga legjislacioni dytësor (legjislacioni i deleguar), për shembull aktet nënligjore, siç janë urdhrat.</w:t>
      </w:r>
    </w:p>
    <w:p w14:paraId="58281EE3" w14:textId="77777777" w:rsidR="00263846" w:rsidRPr="00815D85" w:rsidRDefault="00263846" w:rsidP="008611B6">
      <w:pPr>
        <w:pStyle w:val="BodyText"/>
        <w:ind w:left="720" w:right="20" w:hanging="720"/>
        <w:rPr>
          <w:rFonts w:ascii="Times New Roman" w:hAnsi="Times New Roman" w:cs="Times New Roman"/>
          <w:sz w:val="24"/>
          <w:szCs w:val="24"/>
        </w:rPr>
      </w:pPr>
    </w:p>
    <w:p w14:paraId="1635DB89"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Niveli hierarkik mund të përfshijë një pjesë të përmbledhjes së përmbajtjes së ligjit. Kjo është praktikë e zakonshme në rastin e akteve zbatuese dhe prezantuese. Aktet zbatuese mund të nxirren në lidhje me traktatet ndërkombëtare.</w:t>
      </w:r>
    </w:p>
    <w:p w14:paraId="2B33CDEB" w14:textId="77777777" w:rsidR="00263846" w:rsidRPr="00815D85" w:rsidRDefault="00263846" w:rsidP="008611B6">
      <w:pPr>
        <w:pStyle w:val="BodyText"/>
        <w:ind w:left="720" w:right="20" w:hanging="720"/>
        <w:rPr>
          <w:rFonts w:ascii="Times New Roman" w:hAnsi="Times New Roman" w:cs="Times New Roman"/>
          <w:sz w:val="24"/>
          <w:szCs w:val="24"/>
        </w:rPr>
      </w:pPr>
    </w:p>
    <w:p w14:paraId="7D6F7E38"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Shembull</w:t>
      </w:r>
    </w:p>
    <w:p w14:paraId="394A1FFB"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për ratifikimin e Marrëveshjes shumëpalëshe ndërmjet Komunitetit Europian Dhe Shteteve Anëtare të tij, Republikës së Shqipërisë, Bosnjës dhe Hercegovinës, Republikës së Bullgarisë, Republikës së Kroacisë, Republikës së Maqedonisë, Republikës së Islandës, Republikës së Malit të Zi, Mbretërisë së Norvegjisë, Rumanisë, Republikës së Serbisë dhe Misionit Administrativ të Përkohshëm të Kombeve të Bashkuara në Kosovë, për Krijimin e një Zone të Pë</w:t>
      </w:r>
      <w:r w:rsidR="007112B5" w:rsidRPr="00815D85">
        <w:rPr>
          <w:rFonts w:ascii="Times New Roman" w:hAnsi="Times New Roman" w:cs="Times New Roman"/>
          <w:sz w:val="24"/>
          <w:szCs w:val="24"/>
        </w:rPr>
        <w:t>rbashkët të Aviacionit Europian</w:t>
      </w:r>
    </w:p>
    <w:p w14:paraId="6BB9C0EA" w14:textId="77777777" w:rsidR="00263846" w:rsidRPr="00815D85" w:rsidRDefault="00263846" w:rsidP="008611B6">
      <w:pPr>
        <w:pStyle w:val="BodyText"/>
        <w:ind w:right="20"/>
        <w:rPr>
          <w:rFonts w:ascii="Times New Roman" w:hAnsi="Times New Roman" w:cs="Times New Roman"/>
          <w:sz w:val="24"/>
          <w:szCs w:val="24"/>
        </w:rPr>
      </w:pPr>
    </w:p>
    <w:p w14:paraId="502ABDF4"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Specifikimi i nivelit hierarkik pasohet nga një përmbledhje e shkurtër e përmbajtjessë ligjit. Fjala "në lidhje me" duhet të shmanget.Në varësi të lëndës, duhet të përdoret “për”.</w:t>
      </w:r>
    </w:p>
    <w:p w14:paraId="12C617AE" w14:textId="77777777" w:rsidR="00263846" w:rsidRPr="00815D85" w:rsidRDefault="00263846" w:rsidP="008611B6">
      <w:pPr>
        <w:ind w:left="720" w:right="20" w:hanging="720"/>
        <w:rPr>
          <w:rFonts w:ascii="Times New Roman" w:hAnsi="Times New Roman" w:cs="Times New Roman"/>
          <w:b/>
          <w:sz w:val="24"/>
          <w:szCs w:val="24"/>
        </w:rPr>
      </w:pPr>
    </w:p>
    <w:p w14:paraId="5487201D"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Shembuj</w:t>
      </w:r>
    </w:p>
    <w:p w14:paraId="5EE7D153" w14:textId="77777777" w:rsidR="00263846" w:rsidRPr="00815D85" w:rsidRDefault="00042752" w:rsidP="008611B6">
      <w:pPr>
        <w:ind w:left="1080" w:right="20"/>
        <w:rPr>
          <w:rFonts w:ascii="Times New Roman" w:hAnsi="Times New Roman" w:cs="Times New Roman"/>
          <w:sz w:val="24"/>
          <w:szCs w:val="24"/>
        </w:rPr>
      </w:pPr>
      <w:r w:rsidRPr="00815D85">
        <w:rPr>
          <w:rFonts w:ascii="Times New Roman" w:hAnsi="Times New Roman" w:cs="Times New Roman"/>
          <w:sz w:val="24"/>
          <w:szCs w:val="24"/>
        </w:rPr>
        <w:t>Ligji për organizimin dhe funksionimin e administratës shtetërore</w:t>
      </w:r>
    </w:p>
    <w:p w14:paraId="7E56405B" w14:textId="77777777" w:rsidR="00263846" w:rsidRPr="00815D85" w:rsidRDefault="00042752" w:rsidP="008611B6">
      <w:pPr>
        <w:ind w:left="1080" w:right="20"/>
        <w:rPr>
          <w:rFonts w:ascii="Times New Roman" w:hAnsi="Times New Roman" w:cs="Times New Roman"/>
          <w:sz w:val="24"/>
          <w:szCs w:val="24"/>
        </w:rPr>
      </w:pPr>
      <w:r w:rsidRPr="00815D85">
        <w:rPr>
          <w:rFonts w:ascii="Times New Roman" w:hAnsi="Times New Roman" w:cs="Times New Roman"/>
          <w:sz w:val="24"/>
          <w:szCs w:val="24"/>
        </w:rPr>
        <w:t>Ligji për Avokaturën e Shtetit</w:t>
      </w:r>
    </w:p>
    <w:p w14:paraId="4DEFCFC7" w14:textId="77777777" w:rsidR="00263846" w:rsidRPr="00815D85" w:rsidRDefault="00263846" w:rsidP="008611B6">
      <w:pPr>
        <w:pStyle w:val="BodyText"/>
        <w:ind w:right="20"/>
        <w:rPr>
          <w:rFonts w:ascii="Times New Roman" w:hAnsi="Times New Roman" w:cs="Times New Roman"/>
          <w:sz w:val="24"/>
          <w:szCs w:val="24"/>
        </w:rPr>
      </w:pPr>
    </w:p>
    <w:p w14:paraId="0402F4B7" w14:textId="77777777" w:rsidR="00263846" w:rsidRPr="00815D85" w:rsidRDefault="00042752" w:rsidP="008611B6">
      <w:pPr>
        <w:pStyle w:val="BodyText"/>
        <w:ind w:left="720" w:right="20"/>
        <w:jc w:val="both"/>
        <w:rPr>
          <w:rFonts w:ascii="Times New Roman" w:hAnsi="Times New Roman" w:cs="Times New Roman"/>
          <w:sz w:val="24"/>
          <w:szCs w:val="24"/>
        </w:rPr>
      </w:pPr>
      <w:r w:rsidRPr="00815D85">
        <w:rPr>
          <w:rFonts w:ascii="Times New Roman" w:hAnsi="Times New Roman" w:cs="Times New Roman"/>
          <w:sz w:val="24"/>
          <w:szCs w:val="24"/>
        </w:rPr>
        <w:t>Kur rregullohen lëndë të reja, mund të ketë kuptim të përdoret një përshkrim më i detajuar. Sidoqoftë, nuk duhet bërë asnjë përpjekje për të përsëritur përmbajtjen kryesore të ligjit në titull, pasi kjo do ta bëjë jashtëzakonisht të vështirë citimin e aktit.</w:t>
      </w:r>
    </w:p>
    <w:p w14:paraId="0072C7C8" w14:textId="77777777" w:rsidR="00263846" w:rsidRPr="00815D85" w:rsidRDefault="00263846" w:rsidP="008611B6">
      <w:pPr>
        <w:pStyle w:val="BodyText"/>
        <w:ind w:left="720" w:right="20" w:hanging="720"/>
        <w:rPr>
          <w:rFonts w:ascii="Times New Roman" w:hAnsi="Times New Roman" w:cs="Times New Roman"/>
          <w:sz w:val="24"/>
          <w:szCs w:val="24"/>
        </w:rPr>
      </w:pPr>
    </w:p>
    <w:p w14:paraId="4E66F914" w14:textId="77777777" w:rsidR="00263846" w:rsidRPr="00815D85" w:rsidRDefault="00042752" w:rsidP="008611B6">
      <w:pPr>
        <w:ind w:left="1080" w:right="20"/>
        <w:jc w:val="both"/>
        <w:rPr>
          <w:rFonts w:ascii="Times New Roman" w:hAnsi="Times New Roman" w:cs="Times New Roman"/>
          <w:b/>
          <w:sz w:val="24"/>
          <w:szCs w:val="24"/>
        </w:rPr>
      </w:pPr>
      <w:r w:rsidRPr="00815D85">
        <w:rPr>
          <w:rFonts w:ascii="Times New Roman" w:hAnsi="Times New Roman" w:cs="Times New Roman"/>
          <w:b/>
          <w:sz w:val="24"/>
          <w:szCs w:val="24"/>
        </w:rPr>
        <w:t>Shembull jo i mirë</w:t>
      </w:r>
    </w:p>
    <w:p w14:paraId="5F6E61A9"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lastRenderedPageBreak/>
        <w:t>Ligj për përcaktimin e parimeve dhe rregullave në lidhje me organizimin dhe funksionimin e Këshillit të Lartë Gjyqësor, Këshillit të Lartë të Prokurorisë, Inspektorit të Lartë të Drejtësisë, Këshillit të Emërimeve të Drejtësisë dhe Shkollës së Magjistraturës</w:t>
      </w:r>
      <w:r w:rsidRPr="00815D85">
        <w:rPr>
          <w:rFonts w:ascii="Times New Roman" w:hAnsi="Times New Roman" w:cs="Times New Roman"/>
          <w:sz w:val="24"/>
          <w:szCs w:val="24"/>
        </w:rPr>
        <w:cr/>
      </w:r>
    </w:p>
    <w:p w14:paraId="28A57D31" w14:textId="77777777" w:rsidR="00263846" w:rsidRPr="00815D85" w:rsidRDefault="00042752" w:rsidP="008611B6">
      <w:pPr>
        <w:ind w:left="1080" w:right="20"/>
        <w:jc w:val="both"/>
        <w:rPr>
          <w:rFonts w:ascii="Times New Roman" w:hAnsi="Times New Roman" w:cs="Times New Roman"/>
          <w:b/>
          <w:bCs/>
          <w:sz w:val="24"/>
          <w:szCs w:val="24"/>
        </w:rPr>
      </w:pPr>
      <w:r w:rsidRPr="00815D85">
        <w:rPr>
          <w:rFonts w:ascii="Times New Roman" w:hAnsi="Times New Roman" w:cs="Times New Roman"/>
          <w:b/>
          <w:bCs/>
          <w:sz w:val="24"/>
          <w:szCs w:val="24"/>
        </w:rPr>
        <w:t>Shembull i mirë</w:t>
      </w:r>
    </w:p>
    <w:p w14:paraId="6FC090BF"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për organet e qeverisjes së sistemit të drejtësisë</w:t>
      </w:r>
    </w:p>
    <w:p w14:paraId="497DE852" w14:textId="77777777" w:rsidR="00263846" w:rsidRPr="00815D85" w:rsidRDefault="00263846" w:rsidP="008611B6">
      <w:pPr>
        <w:pStyle w:val="BodyText"/>
        <w:ind w:left="720" w:right="20" w:hanging="720"/>
        <w:rPr>
          <w:rFonts w:ascii="Times New Roman" w:hAnsi="Times New Roman" w:cs="Times New Roman"/>
          <w:sz w:val="24"/>
          <w:szCs w:val="24"/>
        </w:rPr>
      </w:pPr>
    </w:p>
    <w:p w14:paraId="7E467238"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Teksti në thonjëza që përmban shpjegime ose përshkruan termat kryesorë në një fushë të veçantë ligjore duhet të shmanget në titullin e gjatë. Shtesatë tilla e bëjnë gjithashtu më të vështirë citimin e ligjit. </w:t>
      </w:r>
    </w:p>
    <w:p w14:paraId="6F98C5C7" w14:textId="77777777" w:rsidR="00263846" w:rsidRPr="00815D85" w:rsidRDefault="00263846" w:rsidP="008611B6">
      <w:pPr>
        <w:pStyle w:val="BodyText"/>
        <w:ind w:right="20"/>
        <w:rPr>
          <w:rFonts w:ascii="Times New Roman" w:hAnsi="Times New Roman" w:cs="Times New Roman"/>
          <w:sz w:val="24"/>
          <w:szCs w:val="24"/>
        </w:rPr>
      </w:pPr>
    </w:p>
    <w:p w14:paraId="52E851D0" w14:textId="77777777" w:rsidR="00266DAA" w:rsidRPr="00815D85" w:rsidRDefault="00042752" w:rsidP="008611B6">
      <w:pPr>
        <w:pStyle w:val="ListParagraph"/>
        <w:widowControl/>
        <w:numPr>
          <w:ilvl w:val="0"/>
          <w:numId w:val="139"/>
        </w:numPr>
        <w:autoSpaceDE/>
        <w:autoSpaceDN/>
        <w:ind w:right="20"/>
        <w:rPr>
          <w:rFonts w:ascii="Times New Roman" w:hAnsi="Times New Roman" w:cs="Times New Roman"/>
          <w:sz w:val="24"/>
          <w:szCs w:val="24"/>
        </w:rPr>
      </w:pPr>
      <w:r w:rsidRPr="00815D85">
        <w:rPr>
          <w:rFonts w:ascii="Times New Roman" w:hAnsi="Times New Roman" w:cs="Times New Roman"/>
          <w:sz w:val="24"/>
          <w:szCs w:val="24"/>
        </w:rPr>
        <w:t xml:space="preserve">Aktet prezantuese miratohen kryesisht në lidhje me kodifikimet gjithëpërfshirëse (p.sh. Kodi Civil, Kodi i Procedurës Civile, Kodi Penal, Kodi i Procedurës Penale). Në këtë rast </w:t>
      </w:r>
      <w:r w:rsidR="007112B5" w:rsidRPr="00815D85">
        <w:rPr>
          <w:rFonts w:ascii="Times New Roman" w:hAnsi="Times New Roman" w:cs="Times New Roman"/>
          <w:sz w:val="24"/>
          <w:szCs w:val="24"/>
        </w:rPr>
        <w:t xml:space="preserve">citohet </w:t>
      </w:r>
      <w:r w:rsidRPr="00815D85">
        <w:rPr>
          <w:rFonts w:ascii="Times New Roman" w:hAnsi="Times New Roman" w:cs="Times New Roman"/>
          <w:sz w:val="24"/>
          <w:szCs w:val="24"/>
        </w:rPr>
        <w:t>titulli i instrumentit legjislativ dhe titulli i aktit kodifikues.</w:t>
      </w:r>
    </w:p>
    <w:p w14:paraId="35976F68" w14:textId="77777777" w:rsidR="00263846" w:rsidRPr="00815D85" w:rsidRDefault="00263846" w:rsidP="008611B6">
      <w:pPr>
        <w:pStyle w:val="ListParagraph"/>
        <w:rPr>
          <w:rFonts w:ascii="Times New Roman" w:hAnsi="Times New Roman" w:cs="Times New Roman"/>
          <w:sz w:val="24"/>
          <w:szCs w:val="24"/>
        </w:rPr>
      </w:pPr>
    </w:p>
    <w:p w14:paraId="0D99B044" w14:textId="77777777" w:rsidR="00263846" w:rsidRPr="00815D85" w:rsidRDefault="00042752" w:rsidP="008611B6">
      <w:pPr>
        <w:pStyle w:val="ListParagraph"/>
        <w:widowControl/>
        <w:autoSpaceDE/>
        <w:autoSpaceDN/>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5C0BDF1E" w14:textId="77777777" w:rsidR="00263846" w:rsidRPr="00815D85" w:rsidRDefault="00042752" w:rsidP="008611B6">
      <w:pPr>
        <w:pStyle w:val="ListParagraph"/>
        <w:widowControl/>
        <w:autoSpaceDE/>
        <w:autoSpaceDN/>
        <w:ind w:left="1080" w:right="20" w:firstLine="0"/>
        <w:rPr>
          <w:rFonts w:ascii="Times New Roman" w:hAnsi="Times New Roman" w:cs="Times New Roman"/>
          <w:sz w:val="24"/>
          <w:szCs w:val="24"/>
        </w:rPr>
      </w:pPr>
      <w:r w:rsidRPr="00815D85">
        <w:rPr>
          <w:rFonts w:ascii="Times New Roman" w:hAnsi="Times New Roman" w:cs="Times New Roman"/>
          <w:sz w:val="24"/>
          <w:szCs w:val="24"/>
        </w:rPr>
        <w:t>Ligji "Kodi i Procedurave Administrative të Republikës së Shqipërisë"</w:t>
      </w:r>
    </w:p>
    <w:p w14:paraId="4E7B6780" w14:textId="77777777" w:rsidR="00263846" w:rsidRPr="00815D85" w:rsidRDefault="00263846" w:rsidP="008611B6">
      <w:pPr>
        <w:pStyle w:val="ListParagraph"/>
        <w:widowControl/>
        <w:autoSpaceDE/>
        <w:autoSpaceDN/>
        <w:ind w:left="720" w:right="20" w:firstLine="0"/>
        <w:rPr>
          <w:rFonts w:ascii="Times New Roman" w:hAnsi="Times New Roman" w:cs="Times New Roman"/>
          <w:sz w:val="24"/>
          <w:szCs w:val="24"/>
        </w:rPr>
      </w:pPr>
    </w:p>
    <w:p w14:paraId="6F3E7F06" w14:textId="77777777" w:rsidR="00266DAA" w:rsidRPr="00815D85" w:rsidRDefault="00042752" w:rsidP="008611B6">
      <w:pPr>
        <w:pStyle w:val="ListParagraph"/>
        <w:widowControl/>
        <w:numPr>
          <w:ilvl w:val="0"/>
          <w:numId w:val="139"/>
        </w:numPr>
        <w:autoSpaceDE/>
        <w:autoSpaceDN/>
        <w:ind w:right="20"/>
        <w:rPr>
          <w:rFonts w:ascii="Times New Roman" w:hAnsi="Times New Roman" w:cs="Times New Roman"/>
          <w:sz w:val="24"/>
          <w:szCs w:val="24"/>
        </w:rPr>
      </w:pPr>
      <w:r w:rsidRPr="00815D85">
        <w:rPr>
          <w:rFonts w:ascii="Times New Roman" w:hAnsi="Times New Roman" w:cs="Times New Roman"/>
          <w:sz w:val="24"/>
          <w:szCs w:val="24"/>
        </w:rPr>
        <w:t>Nëse akti parësor ka të bëjë me të drejtën e BE-së, kjo duhet të tregohet qartë në titull</w:t>
      </w:r>
      <w:r w:rsidRPr="00815D85">
        <w:rPr>
          <w:rStyle w:val="FootnoteReference"/>
          <w:rFonts w:ascii="Times New Roman" w:hAnsi="Times New Roman" w:cs="Times New Roman"/>
          <w:sz w:val="24"/>
          <w:szCs w:val="24"/>
        </w:rPr>
        <w:footnoteReference w:id="175"/>
      </w:r>
      <w:r w:rsidRPr="00815D85">
        <w:rPr>
          <w:rFonts w:ascii="Times New Roman" w:hAnsi="Times New Roman" w:cs="Times New Roman"/>
          <w:sz w:val="24"/>
          <w:szCs w:val="24"/>
        </w:rPr>
        <w:t xml:space="preserve"> ose me anë të shkrimit fundor (shih Pjesën F seksioni 1.1). </w:t>
      </w:r>
    </w:p>
    <w:p w14:paraId="4B9C0E1A" w14:textId="77777777" w:rsidR="00263846" w:rsidRPr="00815D85" w:rsidRDefault="00263846" w:rsidP="008611B6">
      <w:pPr>
        <w:pStyle w:val="ListParagraph"/>
        <w:widowControl/>
        <w:tabs>
          <w:tab w:val="left" w:pos="676"/>
        </w:tabs>
        <w:autoSpaceDE/>
        <w:autoSpaceDN/>
        <w:ind w:left="720" w:right="20" w:firstLine="0"/>
        <w:rPr>
          <w:rFonts w:ascii="Times New Roman" w:hAnsi="Times New Roman" w:cs="Times New Roman"/>
          <w:sz w:val="24"/>
          <w:szCs w:val="24"/>
        </w:rPr>
      </w:pPr>
    </w:p>
    <w:p w14:paraId="3CD5DE47" w14:textId="77777777" w:rsidR="00263846" w:rsidRPr="00815D85" w:rsidRDefault="00042752" w:rsidP="008611B6">
      <w:pPr>
        <w:pStyle w:val="Heading3"/>
        <w:numPr>
          <w:ilvl w:val="1"/>
          <w:numId w:val="46"/>
        </w:numPr>
        <w:ind w:left="1440" w:right="20" w:hanging="720"/>
        <w:rPr>
          <w:rFonts w:ascii="Times New Roman" w:hAnsi="Times New Roman" w:cs="Times New Roman"/>
          <w:sz w:val="24"/>
          <w:szCs w:val="24"/>
        </w:rPr>
      </w:pPr>
      <w:r w:rsidRPr="00815D85">
        <w:rPr>
          <w:rFonts w:ascii="Times New Roman" w:hAnsi="Times New Roman" w:cs="Times New Roman"/>
          <w:sz w:val="24"/>
          <w:szCs w:val="24"/>
        </w:rPr>
        <w:t>Titulli i shkurtër</w:t>
      </w:r>
    </w:p>
    <w:p w14:paraId="73BD13AB" w14:textId="77777777" w:rsidR="00263846" w:rsidRPr="00815D85" w:rsidRDefault="00263846" w:rsidP="008611B6">
      <w:pPr>
        <w:pStyle w:val="BodyText"/>
        <w:ind w:left="720" w:right="20" w:hanging="720"/>
        <w:rPr>
          <w:rFonts w:ascii="Times New Roman" w:hAnsi="Times New Roman" w:cs="Times New Roman"/>
          <w:b/>
          <w:sz w:val="24"/>
          <w:szCs w:val="24"/>
        </w:rPr>
      </w:pPr>
    </w:p>
    <w:p w14:paraId="37A88B12"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 xml:space="preserve">Titulli i gjatë është shpesh shumë i gjatë për të qenë i përshtatshëm për t’u përdorur si titulli i citimit. Në raste të tilla do të ishte e këshillueshme të gjendej një titull i shkurtër i cili e bën më të lehtë citimin. </w:t>
      </w:r>
    </w:p>
    <w:p w14:paraId="57EC066F" w14:textId="77777777" w:rsidR="00263846" w:rsidRPr="00815D85" w:rsidRDefault="00263846" w:rsidP="008611B6">
      <w:pPr>
        <w:pStyle w:val="ListParagraph"/>
        <w:tabs>
          <w:tab w:val="left" w:pos="676"/>
        </w:tabs>
        <w:ind w:left="720" w:right="20" w:firstLine="0"/>
        <w:rPr>
          <w:rFonts w:ascii="Times New Roman" w:hAnsi="Times New Roman" w:cs="Times New Roman"/>
          <w:sz w:val="24"/>
          <w:szCs w:val="24"/>
        </w:rPr>
      </w:pPr>
    </w:p>
    <w:p w14:paraId="14BFA273"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 xml:space="preserve">Titulli i shkurtër është një emër i përbërë që përfshin </w:t>
      </w:r>
      <w:r w:rsidRPr="00815D85">
        <w:rPr>
          <w:rFonts w:ascii="Times New Roman" w:hAnsi="Times New Roman" w:cs="Times New Roman"/>
          <w:bCs/>
          <w:sz w:val="24"/>
          <w:szCs w:val="24"/>
        </w:rPr>
        <w:t>nivelin hierarkik të ligjit dhe një term kyç</w:t>
      </w:r>
      <w:r w:rsidRPr="00815D85">
        <w:rPr>
          <w:rFonts w:ascii="Times New Roman" w:hAnsi="Times New Roman" w:cs="Times New Roman"/>
          <w:sz w:val="24"/>
          <w:szCs w:val="24"/>
        </w:rPr>
        <w:t xml:space="preserve"> ose ndonjëherë disa terma kyç. Titulli i shkurtër, nëse përdoret, duhet të futet në thonjëza.</w:t>
      </w:r>
      <w:r w:rsidRPr="00815D85">
        <w:rPr>
          <w:rStyle w:val="FootnoteReference"/>
          <w:rFonts w:ascii="Times New Roman" w:hAnsi="Times New Roman" w:cs="Times New Roman"/>
          <w:sz w:val="24"/>
          <w:szCs w:val="24"/>
        </w:rPr>
        <w:footnoteReference w:id="176"/>
      </w:r>
    </w:p>
    <w:p w14:paraId="16C7CC41" w14:textId="77777777" w:rsidR="00263846" w:rsidRPr="00815D85" w:rsidRDefault="00263846" w:rsidP="008611B6">
      <w:pPr>
        <w:pStyle w:val="BodyText"/>
        <w:ind w:left="720" w:right="20" w:hanging="720"/>
        <w:rPr>
          <w:rFonts w:ascii="Times New Roman" w:hAnsi="Times New Roman" w:cs="Times New Roman"/>
          <w:sz w:val="24"/>
          <w:szCs w:val="24"/>
        </w:rPr>
      </w:pPr>
    </w:p>
    <w:p w14:paraId="09F38F1E"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Shembull</w:t>
      </w:r>
    </w:p>
    <w:p w14:paraId="5FC61989"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për arsimin e lartë dhe kërkimin shkencor në institucionet e arsimit të lartë në Republikën e Shqipërisë</w:t>
      </w:r>
    </w:p>
    <w:p w14:paraId="4DCE79FB"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për arsimin e lartë)</w:t>
      </w:r>
    </w:p>
    <w:p w14:paraId="052A6A87" w14:textId="77777777" w:rsidR="00263846" w:rsidRPr="00815D85" w:rsidRDefault="00263846" w:rsidP="008611B6">
      <w:pPr>
        <w:pStyle w:val="BodyText"/>
        <w:ind w:right="20"/>
        <w:rPr>
          <w:rFonts w:ascii="Times New Roman" w:hAnsi="Times New Roman" w:cs="Times New Roman"/>
          <w:sz w:val="24"/>
          <w:szCs w:val="24"/>
        </w:rPr>
      </w:pPr>
    </w:p>
    <w:p w14:paraId="47457670"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Termat kryesore të përdorur në titullin e shkurtër duhet të merren nga vetë titulli i gjatë. Ata duhet të zgjidhen me kujdes. Për shembull, kur fjalët ose mbaresat e përdorura në titullin e gjatë lihen jashtë, kjo mund ta bëjë titullin e shkurtër të paqartë, megjithëse nganjëherë kjo mund të jetë më e pranueshme sesa shprehjet me fjalë të tjera.</w:t>
      </w:r>
    </w:p>
    <w:p w14:paraId="4EDD85C5" w14:textId="77777777" w:rsidR="00263846" w:rsidRPr="00815D85" w:rsidRDefault="00263846" w:rsidP="008611B6">
      <w:pPr>
        <w:pStyle w:val="BodyText"/>
        <w:ind w:left="720" w:right="20" w:hanging="720"/>
        <w:rPr>
          <w:rFonts w:ascii="Times New Roman" w:hAnsi="Times New Roman" w:cs="Times New Roman"/>
          <w:sz w:val="24"/>
          <w:szCs w:val="24"/>
        </w:rPr>
      </w:pPr>
    </w:p>
    <w:p w14:paraId="2361C3AA"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Shembull</w:t>
      </w:r>
    </w:p>
    <w:p w14:paraId="789C1637"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për organizimin dhe funksionimin e Prokurorisë në Republikën e Shqipërisë</w:t>
      </w:r>
    </w:p>
    <w:p w14:paraId="170D246F"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për prokurorinë)</w:t>
      </w:r>
    </w:p>
    <w:p w14:paraId="6E3B71E4" w14:textId="77777777" w:rsidR="00263846" w:rsidRPr="00815D85" w:rsidRDefault="00263846" w:rsidP="008611B6">
      <w:pPr>
        <w:pStyle w:val="BodyText"/>
        <w:ind w:left="720" w:right="20" w:hanging="720"/>
        <w:rPr>
          <w:rFonts w:ascii="Times New Roman" w:hAnsi="Times New Roman" w:cs="Times New Roman"/>
          <w:sz w:val="24"/>
          <w:szCs w:val="24"/>
        </w:rPr>
      </w:pPr>
    </w:p>
    <w:p w14:paraId="798D212D"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Titujt e shkurtër, në raste të veçanta, mund të formohen jo duke përsëritur termat </w:t>
      </w:r>
      <w:r w:rsidRPr="00815D85">
        <w:rPr>
          <w:rFonts w:ascii="Times New Roman" w:hAnsi="Times New Roman" w:cs="Times New Roman"/>
          <w:sz w:val="24"/>
          <w:szCs w:val="24"/>
        </w:rPr>
        <w:lastRenderedPageBreak/>
        <w:t>kryesorë në vetë titullin e gjatë, por duke përmbledhur përmbajtjen e ligjit me anë të një fjale tjetërkyç. Kjo ka kuptim kur është zgjedhur një titull më i detajuar gjatë rregullimit të çështjeve të reja.</w:t>
      </w:r>
    </w:p>
    <w:p w14:paraId="363EA42C" w14:textId="77777777" w:rsidR="00263846" w:rsidRPr="00815D85" w:rsidRDefault="00263846" w:rsidP="008611B6">
      <w:pPr>
        <w:pStyle w:val="ListParagraph"/>
        <w:ind w:left="720" w:right="20" w:firstLine="0"/>
        <w:rPr>
          <w:rFonts w:ascii="Times New Roman" w:hAnsi="Times New Roman" w:cs="Times New Roman"/>
          <w:sz w:val="24"/>
          <w:szCs w:val="24"/>
        </w:rPr>
      </w:pPr>
    </w:p>
    <w:p w14:paraId="1C2D0A52"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Shembuj</w:t>
      </w:r>
    </w:p>
    <w:p w14:paraId="06F1B992"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 për rivlerësimin kalimtar të gjyqtarëve dhe prokurorëve në Republikën e Shqipërisë</w:t>
      </w:r>
    </w:p>
    <w:p w14:paraId="0268B7FC"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për vetingun)</w:t>
      </w:r>
    </w:p>
    <w:p w14:paraId="0666FCE4" w14:textId="77777777" w:rsidR="00545AA7"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për parandalimin dhe goditjen e krimit të organizuar, trafikimit, korrupsionit dhe krimeve të tjera përmes masave parandaluese kundër pasurisë</w:t>
      </w:r>
    </w:p>
    <w:p w14:paraId="38006F1A" w14:textId="77777777" w:rsidR="00545AA7"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antimafia)</w:t>
      </w:r>
    </w:p>
    <w:p w14:paraId="03B312BB" w14:textId="77777777" w:rsidR="00263846" w:rsidRPr="00815D85" w:rsidRDefault="00263846" w:rsidP="008611B6">
      <w:pPr>
        <w:pStyle w:val="ListParagraph"/>
        <w:ind w:left="720" w:right="20" w:firstLine="0"/>
        <w:rPr>
          <w:rFonts w:ascii="Times New Roman" w:hAnsi="Times New Roman" w:cs="Times New Roman"/>
          <w:sz w:val="24"/>
          <w:szCs w:val="24"/>
        </w:rPr>
      </w:pPr>
    </w:p>
    <w:p w14:paraId="07E22F68"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Sidoqoftë, disavantazhi i kësaj qasje është se lidhja midis titullit të gjatë dhe titullit të shkurtër mund të mos jetë e dallueshme dhe si e tillë duhet të përdoret me kujdes.</w:t>
      </w:r>
    </w:p>
    <w:p w14:paraId="0B41675A" w14:textId="77777777" w:rsidR="00263846" w:rsidRPr="00815D85" w:rsidRDefault="00263846" w:rsidP="008611B6">
      <w:pPr>
        <w:pStyle w:val="BodyText"/>
        <w:ind w:right="20"/>
        <w:rPr>
          <w:rFonts w:ascii="Times New Roman" w:hAnsi="Times New Roman" w:cs="Times New Roman"/>
          <w:sz w:val="24"/>
          <w:szCs w:val="24"/>
        </w:rPr>
      </w:pPr>
    </w:p>
    <w:p w14:paraId="67268E82"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Pasi të jetë përcaktuar një titull i shkurtër, ai mund të përdoret si titullcitimi (shiko Pjesën C seksionin 4.2).</w:t>
      </w:r>
    </w:p>
    <w:p w14:paraId="4D35EE83" w14:textId="77777777" w:rsidR="00263846" w:rsidRPr="00815D85" w:rsidRDefault="00263846" w:rsidP="008611B6">
      <w:pPr>
        <w:pStyle w:val="ListParagraph"/>
        <w:tabs>
          <w:tab w:val="left" w:pos="676"/>
        </w:tabs>
        <w:ind w:left="720" w:right="20" w:firstLine="0"/>
        <w:rPr>
          <w:rFonts w:ascii="Times New Roman" w:hAnsi="Times New Roman" w:cs="Times New Roman"/>
          <w:sz w:val="24"/>
          <w:szCs w:val="24"/>
        </w:rPr>
      </w:pPr>
    </w:p>
    <w:p w14:paraId="290BF6E6"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Titulli i shkurtër i një akti parësor si rregull nuk duhet të përfshijë vitin. Përjashtime nga ky rregull mund të ketë në rast se ligji rregullon masa të një natyre të përsëritur të cilat janë të kufizuara në kohë. Ajo që është e veçantë në lidhje me këto ligje është që dispozitave të tyre u pushon efekti menjëherë pasi ato janë zbatuar plotësisht, por rregullime të ngjashme duhet të miratohen në mënyrë të përsëritur.</w:t>
      </w:r>
    </w:p>
    <w:p w14:paraId="4B0BB131" w14:textId="77777777" w:rsidR="00263846" w:rsidRPr="00815D85" w:rsidRDefault="00263846" w:rsidP="008611B6">
      <w:pPr>
        <w:pStyle w:val="ListParagraph"/>
        <w:rPr>
          <w:rFonts w:ascii="Times New Roman" w:hAnsi="Times New Roman" w:cs="Times New Roman"/>
          <w:sz w:val="24"/>
          <w:szCs w:val="24"/>
        </w:rPr>
      </w:pPr>
    </w:p>
    <w:p w14:paraId="1A998443"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0E73C18E"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Ligji për regjistrimin e popullsisë dhe familjeve 2020</w:t>
      </w:r>
    </w:p>
    <w:p w14:paraId="09D51571"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(Ligji për regjistrimin 2020)</w:t>
      </w:r>
    </w:p>
    <w:p w14:paraId="4EA45403" w14:textId="77777777" w:rsidR="00263846" w:rsidRPr="00815D85" w:rsidRDefault="00263846" w:rsidP="008611B6">
      <w:pPr>
        <w:pStyle w:val="ListParagraph"/>
        <w:rPr>
          <w:rFonts w:ascii="Times New Roman" w:hAnsi="Times New Roman" w:cs="Times New Roman"/>
          <w:sz w:val="24"/>
          <w:szCs w:val="24"/>
        </w:rPr>
      </w:pPr>
    </w:p>
    <w:p w14:paraId="1137C744"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Një përjashtim tjetër është kur viti mund të jetë pjesë përbërëse e titullit të asaj që njihet si një akt parësor vjetor që rregullon çështje specifike lëndore dhe pasojat juridike për një vit kalendarik tepër specifik, për shembull aktet e buxhetit.</w:t>
      </w:r>
    </w:p>
    <w:p w14:paraId="23E43CD1" w14:textId="77777777" w:rsidR="00263846" w:rsidRPr="00815D85" w:rsidRDefault="00263846" w:rsidP="008611B6">
      <w:pPr>
        <w:pStyle w:val="ListParagraph"/>
        <w:ind w:left="720" w:right="20" w:firstLine="0"/>
        <w:rPr>
          <w:rFonts w:ascii="Times New Roman" w:hAnsi="Times New Roman" w:cs="Times New Roman"/>
          <w:sz w:val="24"/>
          <w:szCs w:val="24"/>
        </w:rPr>
      </w:pPr>
    </w:p>
    <w:p w14:paraId="05FDF1D9"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7A33D617"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 xml:space="preserve">Ligj për </w:t>
      </w:r>
      <w:r w:rsidR="00EF25F3" w:rsidRPr="00815D85">
        <w:rPr>
          <w:rFonts w:ascii="Times New Roman" w:hAnsi="Times New Roman" w:cs="Times New Roman"/>
          <w:sz w:val="24"/>
          <w:szCs w:val="24"/>
        </w:rPr>
        <w:t>b</w:t>
      </w:r>
      <w:r w:rsidRPr="00815D85">
        <w:rPr>
          <w:rFonts w:ascii="Times New Roman" w:hAnsi="Times New Roman" w:cs="Times New Roman"/>
          <w:sz w:val="24"/>
          <w:szCs w:val="24"/>
        </w:rPr>
        <w:t>uxhetin 2020</w:t>
      </w:r>
    </w:p>
    <w:p w14:paraId="31A91C67" w14:textId="77777777" w:rsidR="00263846" w:rsidRPr="00815D85" w:rsidRDefault="00263846" w:rsidP="008611B6">
      <w:pPr>
        <w:pStyle w:val="ListParagraph"/>
        <w:ind w:left="720" w:right="20" w:firstLine="0"/>
        <w:rPr>
          <w:rFonts w:ascii="Times New Roman" w:hAnsi="Times New Roman" w:cs="Times New Roman"/>
          <w:sz w:val="24"/>
          <w:szCs w:val="24"/>
        </w:rPr>
      </w:pPr>
    </w:p>
    <w:p w14:paraId="3FB3728F"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Një dallim duhet të bëhet për aktet parësore rregullat e të cilave janë të orientuar për një vit të caktuar fiskal, për shembull ligjet e taksave. </w:t>
      </w:r>
      <w:r w:rsidR="00D125C4" w:rsidRPr="00815D85">
        <w:rPr>
          <w:rFonts w:ascii="Times New Roman" w:hAnsi="Times New Roman" w:cs="Times New Roman"/>
          <w:sz w:val="24"/>
          <w:szCs w:val="24"/>
        </w:rPr>
        <w:t>Nga ana tjetër, ligjet e përhershme nëse nuk pasohen me vitin përkatës</w:t>
      </w:r>
      <w:r w:rsidRPr="00815D85">
        <w:rPr>
          <w:rFonts w:ascii="Times New Roman" w:hAnsi="Times New Roman" w:cs="Times New Roman"/>
          <w:sz w:val="24"/>
          <w:szCs w:val="24"/>
        </w:rPr>
        <w:t xml:space="preserve"> - është menjëherë e qartë që këto janë rregullime të përhershme.</w:t>
      </w:r>
    </w:p>
    <w:p w14:paraId="623EBB4D" w14:textId="77777777" w:rsidR="00263846" w:rsidRPr="00815D85" w:rsidRDefault="00263846" w:rsidP="008611B6">
      <w:pPr>
        <w:pStyle w:val="BodyText"/>
        <w:ind w:left="720" w:right="20" w:hanging="720"/>
        <w:jc w:val="both"/>
        <w:rPr>
          <w:rFonts w:ascii="Times New Roman" w:hAnsi="Times New Roman" w:cs="Times New Roman"/>
          <w:sz w:val="24"/>
          <w:szCs w:val="24"/>
        </w:rPr>
      </w:pPr>
    </w:p>
    <w:p w14:paraId="1BA473A2" w14:textId="77777777" w:rsidR="00263846" w:rsidRPr="00815D85" w:rsidRDefault="00042752" w:rsidP="008611B6">
      <w:pPr>
        <w:pStyle w:val="Heading3"/>
        <w:numPr>
          <w:ilvl w:val="1"/>
          <w:numId w:val="46"/>
        </w:numPr>
        <w:ind w:left="1440" w:right="20" w:hanging="720"/>
        <w:rPr>
          <w:rFonts w:ascii="Times New Roman" w:hAnsi="Times New Roman" w:cs="Times New Roman"/>
          <w:sz w:val="24"/>
          <w:szCs w:val="24"/>
        </w:rPr>
      </w:pPr>
      <w:r w:rsidRPr="00815D85">
        <w:rPr>
          <w:rFonts w:ascii="Times New Roman" w:hAnsi="Times New Roman" w:cs="Times New Roman"/>
          <w:sz w:val="24"/>
          <w:szCs w:val="24"/>
        </w:rPr>
        <w:t>Numri i aktit</w:t>
      </w:r>
    </w:p>
    <w:p w14:paraId="0EF4CE98" w14:textId="77777777" w:rsidR="00263846" w:rsidRPr="00815D85" w:rsidRDefault="00263846" w:rsidP="008611B6">
      <w:pPr>
        <w:pStyle w:val="BodyText"/>
        <w:ind w:left="720" w:right="20" w:hanging="720"/>
        <w:rPr>
          <w:rFonts w:ascii="Times New Roman" w:hAnsi="Times New Roman" w:cs="Times New Roman"/>
          <w:b/>
          <w:sz w:val="24"/>
          <w:szCs w:val="24"/>
        </w:rPr>
      </w:pPr>
    </w:p>
    <w:p w14:paraId="60A64E4C"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Një nga elementët më të rëndësishëm dhe praktikë për të dalluar qartë dhe për të referuar legjislacionin është duke numërtuar aktin që është pjesë e titullit të aktit.</w:t>
      </w:r>
    </w:p>
    <w:p w14:paraId="67169279" w14:textId="77777777" w:rsidR="00263846" w:rsidRPr="00815D85" w:rsidRDefault="00263846" w:rsidP="008611B6">
      <w:pPr>
        <w:pStyle w:val="ListParagraph"/>
        <w:tabs>
          <w:tab w:val="left" w:pos="676"/>
        </w:tabs>
        <w:ind w:left="720" w:right="20" w:firstLine="0"/>
        <w:rPr>
          <w:rFonts w:ascii="Times New Roman" w:hAnsi="Times New Roman" w:cs="Times New Roman"/>
          <w:sz w:val="24"/>
          <w:szCs w:val="24"/>
        </w:rPr>
      </w:pPr>
    </w:p>
    <w:p w14:paraId="67FE1621"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Tradicionalisht, numërtimi i akteve ishte serial dhe vazhdon nga viti në vit, gjë që çon në përdorimin e numrave pesëshifrorë, duke çuar në vështirësi në aksesimin dhe lehtësinë e përdorimit të këtij sistemi referimi.</w:t>
      </w:r>
    </w:p>
    <w:p w14:paraId="19A3D897" w14:textId="77777777" w:rsidR="00263846" w:rsidRPr="00815D85" w:rsidRDefault="00263846" w:rsidP="008611B6">
      <w:pPr>
        <w:pStyle w:val="ListParagraph"/>
        <w:rPr>
          <w:rFonts w:ascii="Times New Roman" w:hAnsi="Times New Roman" w:cs="Times New Roman"/>
          <w:sz w:val="24"/>
          <w:szCs w:val="24"/>
        </w:rPr>
      </w:pPr>
    </w:p>
    <w:p w14:paraId="3DB8E236"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 xml:space="preserve">Për arsyet e mësipërme, duke filluar nga 26 janari 2012, numërtimi i ligjeve dhe </w:t>
      </w:r>
      <w:r w:rsidRPr="00815D85">
        <w:rPr>
          <w:rFonts w:ascii="Times New Roman" w:hAnsi="Times New Roman" w:cs="Times New Roman"/>
          <w:sz w:val="24"/>
          <w:szCs w:val="24"/>
        </w:rPr>
        <w:lastRenderedPageBreak/>
        <w:t>vendimeve të miratuara nga Kuvendi i Republikës së Shqipërisë bëhet përmes një sistemi të një numri vjetor të vazhdueshëm në formatin “</w:t>
      </w:r>
      <w:r w:rsidRPr="00815D85">
        <w:rPr>
          <w:rFonts w:ascii="Times New Roman" w:hAnsi="Times New Roman" w:cs="Times New Roman"/>
          <w:bCs/>
          <w:sz w:val="24"/>
          <w:szCs w:val="24"/>
        </w:rPr>
        <w:t>Ligj nr. nn/vvvv</w:t>
      </w:r>
      <w:r w:rsidRPr="00815D85">
        <w:rPr>
          <w:rFonts w:ascii="Times New Roman" w:hAnsi="Times New Roman" w:cs="Times New Roman"/>
          <w:sz w:val="24"/>
          <w:szCs w:val="24"/>
        </w:rPr>
        <w:t>” ose “</w:t>
      </w:r>
      <w:r w:rsidRPr="00815D85">
        <w:rPr>
          <w:rFonts w:ascii="Times New Roman" w:hAnsi="Times New Roman" w:cs="Times New Roman"/>
          <w:bCs/>
          <w:sz w:val="24"/>
          <w:szCs w:val="24"/>
        </w:rPr>
        <w:t>Vendimi nr. nn/vvvv</w:t>
      </w:r>
      <w:r w:rsidRPr="00815D85">
        <w:rPr>
          <w:rFonts w:ascii="Times New Roman" w:hAnsi="Times New Roman" w:cs="Times New Roman"/>
          <w:sz w:val="24"/>
          <w:szCs w:val="24"/>
        </w:rPr>
        <w:t>”.</w:t>
      </w:r>
      <w:r w:rsidRPr="00815D85">
        <w:rPr>
          <w:rStyle w:val="FootnoteReference"/>
          <w:rFonts w:ascii="Times New Roman" w:hAnsi="Times New Roman" w:cs="Times New Roman"/>
          <w:sz w:val="24"/>
          <w:szCs w:val="24"/>
        </w:rPr>
        <w:footnoteReference w:id="177"/>
      </w:r>
    </w:p>
    <w:p w14:paraId="78CB04C9" w14:textId="77777777" w:rsidR="00263846" w:rsidRPr="00815D85" w:rsidRDefault="00263846" w:rsidP="008611B6">
      <w:pPr>
        <w:pStyle w:val="ListParagraph"/>
        <w:rPr>
          <w:rFonts w:ascii="Times New Roman" w:hAnsi="Times New Roman" w:cs="Times New Roman"/>
          <w:sz w:val="24"/>
          <w:szCs w:val="24"/>
        </w:rPr>
      </w:pPr>
    </w:p>
    <w:p w14:paraId="1F8384B0"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13861C8C"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Ligj nr. 1/2012</w:t>
      </w:r>
    </w:p>
    <w:p w14:paraId="1B01DAB6" w14:textId="77777777" w:rsidR="00263846" w:rsidRPr="00815D85" w:rsidRDefault="00263846" w:rsidP="008611B6">
      <w:pPr>
        <w:tabs>
          <w:tab w:val="left" w:pos="676"/>
        </w:tabs>
        <w:ind w:right="20"/>
        <w:rPr>
          <w:rFonts w:ascii="Times New Roman" w:hAnsi="Times New Roman" w:cs="Times New Roman"/>
          <w:sz w:val="24"/>
          <w:szCs w:val="24"/>
        </w:rPr>
      </w:pPr>
    </w:p>
    <w:p w14:paraId="31304645" w14:textId="77777777" w:rsidR="00263846" w:rsidRPr="00815D85" w:rsidRDefault="00042752" w:rsidP="008611B6">
      <w:pPr>
        <w:pStyle w:val="Heading3"/>
        <w:numPr>
          <w:ilvl w:val="1"/>
          <w:numId w:val="46"/>
        </w:numPr>
        <w:ind w:left="1440" w:hanging="720"/>
        <w:rPr>
          <w:rFonts w:ascii="Times New Roman" w:hAnsi="Times New Roman" w:cs="Times New Roman"/>
          <w:sz w:val="24"/>
          <w:szCs w:val="24"/>
        </w:rPr>
      </w:pPr>
      <w:r w:rsidRPr="00815D85">
        <w:rPr>
          <w:rFonts w:ascii="Times New Roman" w:hAnsi="Times New Roman" w:cs="Times New Roman"/>
          <w:sz w:val="24"/>
          <w:szCs w:val="24"/>
        </w:rPr>
        <w:t>Data e miratimit</w:t>
      </w:r>
    </w:p>
    <w:p w14:paraId="240489DA" w14:textId="77777777" w:rsidR="00263846" w:rsidRPr="00815D85" w:rsidRDefault="00263846" w:rsidP="008611B6">
      <w:pPr>
        <w:pStyle w:val="BodyText"/>
        <w:rPr>
          <w:rFonts w:ascii="Times New Roman" w:hAnsi="Times New Roman" w:cs="Times New Roman"/>
          <w:b/>
          <w:sz w:val="24"/>
          <w:szCs w:val="24"/>
        </w:rPr>
      </w:pPr>
    </w:p>
    <w:p w14:paraId="5D29404B"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Data e miratimit tregon datën në të cilën Kuvendi </w:t>
      </w:r>
      <w:r w:rsidR="00477F43" w:rsidRPr="00815D85">
        <w:rPr>
          <w:rFonts w:ascii="Times New Roman" w:hAnsi="Times New Roman" w:cs="Times New Roman"/>
          <w:sz w:val="24"/>
          <w:szCs w:val="24"/>
        </w:rPr>
        <w:t xml:space="preserve">ka miratuar ligjin përkatës </w:t>
      </w:r>
      <w:r w:rsidRPr="00815D85">
        <w:rPr>
          <w:rFonts w:ascii="Times New Roman" w:hAnsi="Times New Roman" w:cs="Times New Roman"/>
          <w:sz w:val="24"/>
          <w:szCs w:val="24"/>
        </w:rPr>
        <w:t>në seancë plenare (shih Pjesën H nënseksioni 1.5). Data e miratimit të aktit mund të përfshihet si pjesë e titullit të plotë të aktit, veçanërisht si pjesë e citimit të plotë (shiko Pjesën C seksionin 4.2).</w:t>
      </w:r>
    </w:p>
    <w:p w14:paraId="12945DC2" w14:textId="77777777" w:rsidR="00263846" w:rsidRPr="00815D85" w:rsidRDefault="00263846" w:rsidP="008611B6">
      <w:pPr>
        <w:pStyle w:val="ListParagraph"/>
        <w:ind w:left="720" w:right="20" w:firstLine="0"/>
        <w:rPr>
          <w:rFonts w:ascii="Times New Roman" w:hAnsi="Times New Roman" w:cs="Times New Roman"/>
          <w:sz w:val="24"/>
          <w:szCs w:val="24"/>
        </w:rPr>
      </w:pPr>
    </w:p>
    <w:p w14:paraId="60DD8D27"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2E7CFB6B"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Ligji nr. 96/2016, datë 6.10.2016, “Mbi statusin e gjyqtarëve dhe prokurorëve në Republikën e Shqipërisë”</w:t>
      </w:r>
    </w:p>
    <w:p w14:paraId="0BC60114" w14:textId="77777777" w:rsidR="00263846" w:rsidRPr="00815D85" w:rsidRDefault="00263846" w:rsidP="008611B6">
      <w:pPr>
        <w:ind w:right="20"/>
        <w:rPr>
          <w:rFonts w:ascii="Times New Roman" w:hAnsi="Times New Roman" w:cs="Times New Roman"/>
          <w:sz w:val="24"/>
          <w:szCs w:val="24"/>
        </w:rPr>
      </w:pPr>
    </w:p>
    <w:p w14:paraId="46242180" w14:textId="77777777" w:rsidR="00263846" w:rsidRPr="00815D85" w:rsidRDefault="00042752" w:rsidP="008611B6">
      <w:pPr>
        <w:pStyle w:val="Heading3"/>
        <w:numPr>
          <w:ilvl w:val="1"/>
          <w:numId w:val="46"/>
        </w:numPr>
        <w:ind w:left="1440" w:hanging="720"/>
        <w:rPr>
          <w:rFonts w:ascii="Times New Roman" w:hAnsi="Times New Roman" w:cs="Times New Roman"/>
          <w:sz w:val="24"/>
          <w:szCs w:val="24"/>
        </w:rPr>
      </w:pPr>
      <w:r w:rsidRPr="00815D85">
        <w:rPr>
          <w:rFonts w:ascii="Times New Roman" w:hAnsi="Times New Roman" w:cs="Times New Roman"/>
          <w:sz w:val="24"/>
          <w:szCs w:val="24"/>
        </w:rPr>
        <w:t>Shkurtimi i titullit</w:t>
      </w:r>
    </w:p>
    <w:p w14:paraId="7325FF0B" w14:textId="77777777" w:rsidR="00263846" w:rsidRPr="00815D85" w:rsidRDefault="00263846" w:rsidP="008611B6">
      <w:pPr>
        <w:pStyle w:val="BodyText"/>
        <w:ind w:left="720" w:hanging="720"/>
        <w:rPr>
          <w:rFonts w:ascii="Times New Roman" w:hAnsi="Times New Roman" w:cs="Times New Roman"/>
          <w:b/>
          <w:sz w:val="24"/>
          <w:szCs w:val="24"/>
        </w:rPr>
      </w:pPr>
    </w:p>
    <w:p w14:paraId="13B63725"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Një shkurtim që përmban një bashkim shkronjash mund të zgjidhet për secilin ligj, në mënyrë që ta bëjë më të lehtë gjetjen e ligjit. Prandaj</w:t>
      </w:r>
      <w:r w:rsidR="005E16B8"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kjo duhet të jetë dalluesedhe duhet të ndryshojë nga shkurtimet e të gjitha akteve parësore që janë të zbatueshme në të njëjtën kohë. Shkurtimi nuk duhet të ndryshohet </w:t>
      </w:r>
      <w:r w:rsidR="005E16B8" w:rsidRPr="00815D85">
        <w:rPr>
          <w:rFonts w:ascii="Times New Roman" w:hAnsi="Times New Roman" w:cs="Times New Roman"/>
          <w:sz w:val="24"/>
          <w:szCs w:val="24"/>
        </w:rPr>
        <w:t>për sa kohë</w:t>
      </w:r>
      <w:r w:rsidRPr="00815D85">
        <w:rPr>
          <w:rFonts w:ascii="Times New Roman" w:hAnsi="Times New Roman" w:cs="Times New Roman"/>
          <w:sz w:val="24"/>
          <w:szCs w:val="24"/>
        </w:rPr>
        <w:t xml:space="preserve"> ekziston akti parësor.</w:t>
      </w:r>
    </w:p>
    <w:p w14:paraId="506E3A84" w14:textId="77777777" w:rsidR="00263846" w:rsidRPr="00815D85" w:rsidRDefault="00263846" w:rsidP="008611B6">
      <w:pPr>
        <w:pStyle w:val="BodyText"/>
        <w:ind w:left="720" w:hanging="720"/>
        <w:rPr>
          <w:rFonts w:ascii="Times New Roman" w:hAnsi="Times New Roman" w:cs="Times New Roman"/>
          <w:sz w:val="24"/>
          <w:szCs w:val="24"/>
        </w:rPr>
      </w:pPr>
    </w:p>
    <w:p w14:paraId="2FC7BD02"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Shkurtimi do të jetë pjesë e titullit dhe mund të shtohet pas titullit të gjatë në kllapa.</w:t>
      </w:r>
    </w:p>
    <w:p w14:paraId="1CAAD483" w14:textId="77777777" w:rsidR="00263846" w:rsidRPr="00815D85" w:rsidRDefault="00263846" w:rsidP="008611B6">
      <w:pPr>
        <w:pStyle w:val="BodyText"/>
        <w:ind w:left="720" w:hanging="720"/>
        <w:rPr>
          <w:rFonts w:ascii="Times New Roman" w:hAnsi="Times New Roman" w:cs="Times New Roman"/>
          <w:sz w:val="24"/>
          <w:szCs w:val="24"/>
        </w:rPr>
      </w:pPr>
    </w:p>
    <w:p w14:paraId="60A776CF" w14:textId="77777777" w:rsidR="00263846" w:rsidRPr="00815D85" w:rsidRDefault="00042752" w:rsidP="008611B6">
      <w:pPr>
        <w:ind w:left="1080"/>
        <w:rPr>
          <w:rFonts w:ascii="Times New Roman" w:hAnsi="Times New Roman" w:cs="Times New Roman"/>
          <w:b/>
          <w:sz w:val="24"/>
          <w:szCs w:val="24"/>
        </w:rPr>
      </w:pPr>
      <w:r w:rsidRPr="00815D85">
        <w:rPr>
          <w:rFonts w:ascii="Times New Roman" w:hAnsi="Times New Roman" w:cs="Times New Roman"/>
          <w:b/>
          <w:sz w:val="24"/>
          <w:szCs w:val="24"/>
        </w:rPr>
        <w:t>Shembull</w:t>
      </w:r>
    </w:p>
    <w:p w14:paraId="1385DF82" w14:textId="77777777" w:rsidR="00263846" w:rsidRPr="00815D85" w:rsidRDefault="00042752" w:rsidP="008611B6">
      <w:pPr>
        <w:ind w:left="1080"/>
        <w:rPr>
          <w:rFonts w:ascii="Times New Roman" w:hAnsi="Times New Roman" w:cs="Times New Roman"/>
          <w:i/>
          <w:sz w:val="24"/>
          <w:szCs w:val="24"/>
        </w:rPr>
      </w:pPr>
      <w:r w:rsidRPr="00815D85">
        <w:rPr>
          <w:rFonts w:ascii="Times New Roman" w:hAnsi="Times New Roman" w:cs="Times New Roman"/>
          <w:sz w:val="24"/>
          <w:szCs w:val="24"/>
        </w:rPr>
        <w:t>Ligji për organizimin dhe funksionimin e Ministrisë së Drejtësisë (LMD)</w:t>
      </w:r>
    </w:p>
    <w:p w14:paraId="11DC3ED1" w14:textId="77777777" w:rsidR="00263846" w:rsidRPr="00815D85" w:rsidRDefault="00263846" w:rsidP="008611B6">
      <w:pPr>
        <w:pStyle w:val="BodyText"/>
        <w:ind w:left="720" w:hanging="720"/>
        <w:rPr>
          <w:rFonts w:ascii="Times New Roman" w:hAnsi="Times New Roman" w:cs="Times New Roman"/>
          <w:sz w:val="24"/>
          <w:szCs w:val="24"/>
        </w:rPr>
      </w:pPr>
    </w:p>
    <w:p w14:paraId="4962A16E" w14:textId="77777777" w:rsidR="00266DAA" w:rsidRPr="00815D85" w:rsidRDefault="00042752" w:rsidP="008611B6">
      <w:pPr>
        <w:pStyle w:val="ListParagraph"/>
        <w:numPr>
          <w:ilvl w:val="0"/>
          <w:numId w:val="139"/>
        </w:numPr>
        <w:rPr>
          <w:rFonts w:ascii="Times New Roman" w:hAnsi="Times New Roman" w:cs="Times New Roman"/>
          <w:i/>
          <w:sz w:val="24"/>
          <w:szCs w:val="24"/>
        </w:rPr>
      </w:pPr>
      <w:r w:rsidRPr="00815D85">
        <w:rPr>
          <w:rFonts w:ascii="Times New Roman" w:hAnsi="Times New Roman" w:cs="Times New Roman"/>
          <w:sz w:val="24"/>
          <w:szCs w:val="24"/>
        </w:rPr>
        <w:t>Aty ku është krijuar një titull i shkurtër së bashku me titullin e gjatë, titulli i shkurtër dhe shkurtimi vendosen pas titullit të gjatë në kllapa dhe ndahen nga një vijë ndarëse në shqip.</w:t>
      </w:r>
    </w:p>
    <w:p w14:paraId="67D7DA11" w14:textId="77777777" w:rsidR="00263846" w:rsidRPr="00815D85" w:rsidRDefault="00263846" w:rsidP="008611B6">
      <w:pPr>
        <w:pStyle w:val="BodyText"/>
        <w:ind w:left="720" w:hanging="720"/>
        <w:rPr>
          <w:rFonts w:ascii="Times New Roman" w:hAnsi="Times New Roman" w:cs="Times New Roman"/>
          <w:i/>
          <w:sz w:val="24"/>
          <w:szCs w:val="24"/>
        </w:rPr>
      </w:pPr>
    </w:p>
    <w:p w14:paraId="5ED5A799" w14:textId="77777777" w:rsidR="00263846" w:rsidRPr="00815D85" w:rsidRDefault="00042752" w:rsidP="008611B6">
      <w:pPr>
        <w:ind w:left="1080"/>
        <w:rPr>
          <w:rFonts w:ascii="Times New Roman" w:hAnsi="Times New Roman" w:cs="Times New Roman"/>
          <w:b/>
          <w:sz w:val="24"/>
          <w:szCs w:val="24"/>
        </w:rPr>
      </w:pPr>
      <w:r w:rsidRPr="00815D85">
        <w:rPr>
          <w:rFonts w:ascii="Times New Roman" w:hAnsi="Times New Roman" w:cs="Times New Roman"/>
          <w:b/>
          <w:sz w:val="24"/>
          <w:szCs w:val="24"/>
        </w:rPr>
        <w:t>Shembull</w:t>
      </w:r>
    </w:p>
    <w:p w14:paraId="458B883A" w14:textId="77777777" w:rsidR="00263846"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t xml:space="preserve">Ligj për organizimin dhe funksionimin e institucioneve për të luftuar korrupsionin dhe krimin e organizuar </w:t>
      </w:r>
    </w:p>
    <w:p w14:paraId="14F5E546" w14:textId="77777777" w:rsidR="00263846"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t>(Ligji për strukturat antikorrupsion, SPAK)</w:t>
      </w:r>
      <w:r w:rsidRPr="00815D85">
        <w:rPr>
          <w:rFonts w:ascii="Times New Roman" w:hAnsi="Times New Roman" w:cs="Times New Roman"/>
          <w:sz w:val="24"/>
          <w:szCs w:val="24"/>
        </w:rPr>
        <w:cr/>
      </w:r>
    </w:p>
    <w:p w14:paraId="38697DDB"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 xml:space="preserve">Shkurtimi duhet të ketë ngjashmëri të mjaftueshme me titullin e citimit. Kur shkurtimet tashmë janë përdorur për fjalë të caktuara në ligje të tjera, duhet të përdoren të njëjtat shkurtime. Kur një shkurtim duhet të zgjidhet për një akt </w:t>
      </w:r>
      <w:r w:rsidR="005E16B8" w:rsidRPr="00815D85">
        <w:rPr>
          <w:rFonts w:ascii="Times New Roman" w:hAnsi="Times New Roman" w:cs="Times New Roman"/>
          <w:sz w:val="24"/>
          <w:szCs w:val="24"/>
        </w:rPr>
        <w:t>parësor</w:t>
      </w:r>
      <w:r w:rsidRPr="00815D85">
        <w:rPr>
          <w:rFonts w:ascii="Times New Roman" w:hAnsi="Times New Roman" w:cs="Times New Roman"/>
          <w:sz w:val="24"/>
          <w:szCs w:val="24"/>
        </w:rPr>
        <w:t>të ri, duhet të shqyrtohet nëse shkurtimet specifike janë tashmë të zakonshme për fjalët që duhet të shkurtohen. Nëse po, duhet të përdoren të njëjta</w:t>
      </w:r>
      <w:r w:rsidR="00FF6177" w:rsidRPr="00815D85">
        <w:rPr>
          <w:rFonts w:ascii="Times New Roman" w:hAnsi="Times New Roman" w:cs="Times New Roman"/>
          <w:sz w:val="24"/>
          <w:szCs w:val="24"/>
        </w:rPr>
        <w:t xml:space="preserve">t </w:t>
      </w:r>
      <w:r w:rsidRPr="00815D85">
        <w:rPr>
          <w:rFonts w:ascii="Times New Roman" w:hAnsi="Times New Roman" w:cs="Times New Roman"/>
          <w:sz w:val="24"/>
          <w:szCs w:val="24"/>
        </w:rPr>
        <w:t>shkurtime.</w:t>
      </w:r>
    </w:p>
    <w:p w14:paraId="420E02B7" w14:textId="77777777" w:rsidR="00263846" w:rsidRPr="00815D85" w:rsidRDefault="00263846" w:rsidP="008611B6">
      <w:pPr>
        <w:pStyle w:val="BodyText"/>
        <w:ind w:left="720" w:hanging="720"/>
        <w:rPr>
          <w:rFonts w:ascii="Times New Roman" w:hAnsi="Times New Roman" w:cs="Times New Roman"/>
          <w:sz w:val="24"/>
          <w:szCs w:val="24"/>
        </w:rPr>
      </w:pPr>
    </w:p>
    <w:p w14:paraId="2E8AFD40"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 xml:space="preserve">Shkurtimi duhet të përbëhet nga shkronja ose iniciale individuale jo më shumë se një rrokje. Shkurtimet nuk kanë pse të jenë të shqiptueshme si një fjalë. Nuk duhet të </w:t>
      </w:r>
      <w:r w:rsidRPr="00815D85">
        <w:rPr>
          <w:rFonts w:ascii="Times New Roman" w:hAnsi="Times New Roman" w:cs="Times New Roman"/>
          <w:sz w:val="24"/>
          <w:szCs w:val="24"/>
        </w:rPr>
        <w:lastRenderedPageBreak/>
        <w:t>përdoren hapësira ose shkronja të posaçme (p.sh. vijat ndarëse).</w:t>
      </w:r>
    </w:p>
    <w:p w14:paraId="252240C4" w14:textId="77777777" w:rsidR="00263846" w:rsidRPr="00815D85" w:rsidRDefault="00263846" w:rsidP="008611B6">
      <w:pPr>
        <w:pStyle w:val="ListParagraph"/>
        <w:rPr>
          <w:rFonts w:ascii="Times New Roman" w:hAnsi="Times New Roman" w:cs="Times New Roman"/>
          <w:sz w:val="24"/>
          <w:szCs w:val="24"/>
        </w:rPr>
      </w:pPr>
    </w:p>
    <w:p w14:paraId="2E1B61BE"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Shkurtimet mund të jenë me rëndësi të veçantë për kërkimet në bazën e të dhënave</w:t>
      </w:r>
      <w:r w:rsidR="00824C4F" w:rsidRPr="00815D85">
        <w:rPr>
          <w:rFonts w:ascii="Times New Roman" w:hAnsi="Times New Roman" w:cs="Times New Roman"/>
          <w:sz w:val="24"/>
          <w:szCs w:val="24"/>
        </w:rPr>
        <w:t xml:space="preserve"> dhe </w:t>
      </w:r>
      <w:r w:rsidRPr="00815D85">
        <w:rPr>
          <w:rFonts w:ascii="Times New Roman" w:hAnsi="Times New Roman" w:cs="Times New Roman"/>
          <w:sz w:val="24"/>
          <w:szCs w:val="24"/>
        </w:rPr>
        <w:t>ndihmo</w:t>
      </w:r>
      <w:r w:rsidR="00824C4F" w:rsidRPr="00815D85">
        <w:rPr>
          <w:rFonts w:ascii="Times New Roman" w:hAnsi="Times New Roman" w:cs="Times New Roman"/>
          <w:sz w:val="24"/>
          <w:szCs w:val="24"/>
        </w:rPr>
        <w:t>jnë</w:t>
      </w:r>
      <w:r w:rsidRPr="00815D85">
        <w:rPr>
          <w:rFonts w:ascii="Times New Roman" w:hAnsi="Times New Roman" w:cs="Times New Roman"/>
          <w:sz w:val="24"/>
          <w:szCs w:val="24"/>
        </w:rPr>
        <w:t xml:space="preserve"> në komunikimin në strukturat e specializuara ose në mes atyre që preken nga ligji në fjalë. Prandaj, shkurtimet duhet të koordinohen me Qendrën e Botimeve Zyrtare, e cila është përgjegjëse për Arkivin Elektronik të Akteve (shiko Pjesën B nënseksionin 4.2).</w:t>
      </w:r>
    </w:p>
    <w:p w14:paraId="6B8174E3" w14:textId="77777777" w:rsidR="00263846" w:rsidRPr="00815D85" w:rsidRDefault="00263846" w:rsidP="008611B6">
      <w:pPr>
        <w:pStyle w:val="BodyText"/>
        <w:ind w:left="720" w:right="20" w:hanging="720"/>
        <w:rPr>
          <w:rFonts w:ascii="Times New Roman" w:hAnsi="Times New Roman" w:cs="Times New Roman"/>
          <w:sz w:val="24"/>
          <w:szCs w:val="24"/>
        </w:rPr>
      </w:pPr>
    </w:p>
    <w:p w14:paraId="606E1183" w14:textId="77777777" w:rsidR="00263846" w:rsidRPr="00815D85" w:rsidRDefault="00263846" w:rsidP="008611B6">
      <w:pPr>
        <w:pStyle w:val="BodyText"/>
        <w:ind w:left="720" w:right="20" w:hanging="720"/>
        <w:rPr>
          <w:rFonts w:ascii="Times New Roman" w:hAnsi="Times New Roman" w:cs="Times New Roman"/>
          <w:sz w:val="24"/>
          <w:szCs w:val="24"/>
        </w:rPr>
      </w:pPr>
    </w:p>
    <w:p w14:paraId="79A2C1E7" w14:textId="77777777" w:rsidR="00263846" w:rsidRPr="00815D85" w:rsidRDefault="00042752" w:rsidP="008611B6">
      <w:pPr>
        <w:pStyle w:val="Heading3"/>
        <w:numPr>
          <w:ilvl w:val="0"/>
          <w:numId w:val="37"/>
        </w:numPr>
        <w:ind w:left="1440" w:right="20" w:hanging="720"/>
        <w:rPr>
          <w:rFonts w:ascii="Times New Roman" w:hAnsi="Times New Roman" w:cs="Times New Roman"/>
          <w:color w:val="0070C0"/>
          <w:sz w:val="24"/>
          <w:szCs w:val="24"/>
        </w:rPr>
      </w:pPr>
      <w:r w:rsidRPr="00815D85">
        <w:rPr>
          <w:rFonts w:ascii="Times New Roman" w:hAnsi="Times New Roman" w:cs="Times New Roman"/>
          <w:color w:val="0070C0"/>
          <w:sz w:val="24"/>
          <w:szCs w:val="24"/>
        </w:rPr>
        <w:t>Baza ligjore</w:t>
      </w:r>
    </w:p>
    <w:p w14:paraId="73F5A9A9" w14:textId="77777777" w:rsidR="00263846" w:rsidRPr="00815D85" w:rsidRDefault="00263846" w:rsidP="008611B6">
      <w:pPr>
        <w:pStyle w:val="BodyText"/>
        <w:ind w:left="720" w:right="20" w:hanging="720"/>
        <w:rPr>
          <w:rFonts w:ascii="Times New Roman" w:hAnsi="Times New Roman" w:cs="Times New Roman"/>
          <w:b/>
          <w:sz w:val="24"/>
          <w:szCs w:val="24"/>
        </w:rPr>
      </w:pPr>
    </w:p>
    <w:p w14:paraId="327AA438" w14:textId="77777777" w:rsidR="00263846" w:rsidRPr="00815D85" w:rsidRDefault="00042752" w:rsidP="008611B6">
      <w:pPr>
        <w:pStyle w:val="ListParagraph"/>
        <w:numPr>
          <w:ilvl w:val="1"/>
          <w:numId w:val="37"/>
        </w:numPr>
        <w:ind w:left="1440" w:right="20" w:hanging="720"/>
        <w:rPr>
          <w:rFonts w:ascii="Times New Roman" w:hAnsi="Times New Roman" w:cs="Times New Roman"/>
          <w:b/>
          <w:sz w:val="24"/>
          <w:szCs w:val="24"/>
        </w:rPr>
      </w:pPr>
      <w:r w:rsidRPr="00815D85">
        <w:rPr>
          <w:rFonts w:ascii="Times New Roman" w:hAnsi="Times New Roman" w:cs="Times New Roman"/>
          <w:b/>
          <w:sz w:val="24"/>
          <w:szCs w:val="24"/>
        </w:rPr>
        <w:t>Rëndësia dhe statusi</w:t>
      </w:r>
    </w:p>
    <w:p w14:paraId="25FABA82" w14:textId="77777777" w:rsidR="00263846" w:rsidRPr="00815D85" w:rsidRDefault="00263846" w:rsidP="008611B6">
      <w:pPr>
        <w:pStyle w:val="BodyText"/>
        <w:ind w:left="720" w:right="20" w:hanging="720"/>
        <w:rPr>
          <w:rFonts w:ascii="Times New Roman" w:hAnsi="Times New Roman" w:cs="Times New Roman"/>
          <w:b/>
          <w:sz w:val="24"/>
          <w:szCs w:val="24"/>
        </w:rPr>
      </w:pPr>
    </w:p>
    <w:p w14:paraId="1ED1CF9E"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Çdo ligj duhet të ketë një bazë ligjore. Baza ligjore tregon kush e ka miratuar ligjin dhe dëshmon për faktin se ligji është miratuar në përputhje me parimet dhe procedurat e përcaktuara në Kushtetutë.</w:t>
      </w:r>
      <w:r w:rsidRPr="00815D85">
        <w:rPr>
          <w:rStyle w:val="FootnoteReference"/>
          <w:rFonts w:ascii="Times New Roman" w:hAnsi="Times New Roman" w:cs="Times New Roman"/>
          <w:sz w:val="24"/>
          <w:szCs w:val="24"/>
        </w:rPr>
        <w:footnoteReference w:id="178"/>
      </w:r>
      <w:r w:rsidRPr="00815D85">
        <w:rPr>
          <w:rFonts w:ascii="Times New Roman" w:hAnsi="Times New Roman" w:cs="Times New Roman"/>
          <w:sz w:val="24"/>
          <w:szCs w:val="24"/>
        </w:rPr>
        <w:t>Baza ligjore</w:t>
      </w:r>
      <w:r w:rsidR="000902C5" w:rsidRPr="00815D85">
        <w:rPr>
          <w:rFonts w:ascii="Times New Roman" w:hAnsi="Times New Roman" w:cs="Times New Roman"/>
          <w:sz w:val="24"/>
          <w:szCs w:val="24"/>
        </w:rPr>
        <w:t xml:space="preserve"> </w:t>
      </w:r>
      <w:r w:rsidRPr="00815D85">
        <w:rPr>
          <w:rFonts w:ascii="Times New Roman" w:hAnsi="Times New Roman" w:cs="Times New Roman"/>
          <w:sz w:val="24"/>
          <w:szCs w:val="24"/>
        </w:rPr>
        <w:t>përmban para së gjithash informacionin që Kuvendi miratoi aktin, me shumicë të thjeshtë ose me shumicë të cilësuardhe propozuesin e nismës ligjore që u miratua.</w:t>
      </w:r>
    </w:p>
    <w:p w14:paraId="72169153" w14:textId="77777777" w:rsidR="00263846" w:rsidRPr="00815D85" w:rsidRDefault="00263846" w:rsidP="008611B6">
      <w:pPr>
        <w:pStyle w:val="ListParagraph"/>
        <w:tabs>
          <w:tab w:val="left" w:pos="676"/>
        </w:tabs>
        <w:ind w:left="720" w:right="20" w:firstLine="0"/>
        <w:rPr>
          <w:rFonts w:ascii="Times New Roman" w:hAnsi="Times New Roman" w:cs="Times New Roman"/>
          <w:sz w:val="24"/>
          <w:szCs w:val="24"/>
        </w:rPr>
      </w:pPr>
    </w:p>
    <w:p w14:paraId="66D20E71"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Baza ligjore</w:t>
      </w:r>
      <w:r w:rsidR="000902C5" w:rsidRPr="00815D85">
        <w:rPr>
          <w:rFonts w:ascii="Times New Roman" w:hAnsi="Times New Roman" w:cs="Times New Roman"/>
          <w:sz w:val="24"/>
          <w:szCs w:val="24"/>
        </w:rPr>
        <w:t xml:space="preserve"> </w:t>
      </w:r>
      <w:r w:rsidRPr="00815D85">
        <w:rPr>
          <w:rFonts w:ascii="Times New Roman" w:hAnsi="Times New Roman" w:cs="Times New Roman"/>
          <w:sz w:val="24"/>
          <w:szCs w:val="24"/>
        </w:rPr>
        <w:t>vendoset poshtë titullit dhe është pjesë e tekstit të ligjit.</w:t>
      </w:r>
    </w:p>
    <w:p w14:paraId="2380F778" w14:textId="77777777" w:rsidR="00263846" w:rsidRPr="00815D85" w:rsidRDefault="00263846" w:rsidP="008611B6">
      <w:pPr>
        <w:tabs>
          <w:tab w:val="left" w:pos="676"/>
        </w:tabs>
        <w:ind w:right="20"/>
        <w:rPr>
          <w:rFonts w:ascii="Times New Roman" w:hAnsi="Times New Roman" w:cs="Times New Roman"/>
          <w:sz w:val="24"/>
          <w:szCs w:val="24"/>
        </w:rPr>
      </w:pPr>
    </w:p>
    <w:p w14:paraId="25A27815"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Baza ligjore</w:t>
      </w:r>
      <w:r w:rsidR="000902C5" w:rsidRPr="00815D85">
        <w:rPr>
          <w:rFonts w:ascii="Times New Roman" w:hAnsi="Times New Roman" w:cs="Times New Roman"/>
          <w:sz w:val="24"/>
          <w:szCs w:val="24"/>
        </w:rPr>
        <w:t xml:space="preserve"> </w:t>
      </w:r>
      <w:r w:rsidRPr="00815D85">
        <w:rPr>
          <w:rFonts w:ascii="Times New Roman" w:hAnsi="Times New Roman" w:cs="Times New Roman"/>
          <w:sz w:val="24"/>
          <w:szCs w:val="24"/>
        </w:rPr>
        <w:t>është përfshirë mbi tekstin e projektaktit. Kështu, ai siguron mundësinë, gjatë procesit legjislativ, të diskutohet nëse projektakti kërkon një shumicë specifike të Kuvendit.</w:t>
      </w:r>
    </w:p>
    <w:p w14:paraId="64E58E06" w14:textId="77777777" w:rsidR="00263846" w:rsidRPr="00815D85" w:rsidRDefault="00263846" w:rsidP="008611B6">
      <w:pPr>
        <w:tabs>
          <w:tab w:val="left" w:pos="676"/>
        </w:tabs>
        <w:ind w:right="20"/>
        <w:rPr>
          <w:rFonts w:ascii="Times New Roman" w:hAnsi="Times New Roman" w:cs="Times New Roman"/>
          <w:sz w:val="24"/>
          <w:szCs w:val="24"/>
        </w:rPr>
      </w:pPr>
    </w:p>
    <w:p w14:paraId="5586788F" w14:textId="77777777" w:rsidR="00263846" w:rsidRPr="00815D85" w:rsidRDefault="00042752" w:rsidP="008611B6">
      <w:pPr>
        <w:pStyle w:val="Heading3"/>
        <w:numPr>
          <w:ilvl w:val="1"/>
          <w:numId w:val="37"/>
        </w:numPr>
        <w:ind w:left="1440" w:right="20" w:hanging="720"/>
        <w:rPr>
          <w:rFonts w:ascii="Times New Roman" w:hAnsi="Times New Roman" w:cs="Times New Roman"/>
          <w:sz w:val="24"/>
          <w:szCs w:val="24"/>
        </w:rPr>
      </w:pPr>
      <w:r w:rsidRPr="00815D85">
        <w:rPr>
          <w:rFonts w:ascii="Times New Roman" w:hAnsi="Times New Roman" w:cs="Times New Roman"/>
          <w:sz w:val="24"/>
          <w:szCs w:val="24"/>
        </w:rPr>
        <w:t>Forma të ndryshme</w:t>
      </w:r>
    </w:p>
    <w:p w14:paraId="22CBF3DF" w14:textId="77777777" w:rsidR="00263846" w:rsidRPr="00815D85" w:rsidRDefault="00263846" w:rsidP="008611B6">
      <w:pPr>
        <w:pStyle w:val="BodyText"/>
        <w:ind w:left="720" w:right="20" w:hanging="720"/>
        <w:rPr>
          <w:rFonts w:ascii="Times New Roman" w:hAnsi="Times New Roman" w:cs="Times New Roman"/>
          <w:b/>
          <w:sz w:val="24"/>
          <w:szCs w:val="24"/>
        </w:rPr>
      </w:pPr>
    </w:p>
    <w:p w14:paraId="05577766"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Përdoren dispozitat e mëposhtme të bazës ligjore:</w:t>
      </w:r>
    </w:p>
    <w:p w14:paraId="078C3F2D" w14:textId="77777777" w:rsidR="00263846" w:rsidRPr="00815D85" w:rsidRDefault="00263846" w:rsidP="008611B6">
      <w:pPr>
        <w:pStyle w:val="BodyText"/>
        <w:ind w:left="720" w:right="20" w:hanging="720"/>
        <w:rPr>
          <w:rFonts w:ascii="Times New Roman" w:hAnsi="Times New Roman" w:cs="Times New Roman"/>
          <w:sz w:val="24"/>
          <w:szCs w:val="24"/>
        </w:rPr>
      </w:pPr>
    </w:p>
    <w:p w14:paraId="2A6060E3" w14:textId="77777777" w:rsidR="00263846" w:rsidRPr="00815D85" w:rsidRDefault="00042752" w:rsidP="008611B6">
      <w:pPr>
        <w:pStyle w:val="ListParagraph"/>
        <w:numPr>
          <w:ilvl w:val="1"/>
          <w:numId w:val="155"/>
        </w:numPr>
        <w:ind w:left="1080" w:right="20" w:hanging="360"/>
        <w:jc w:val="left"/>
        <w:rPr>
          <w:rFonts w:ascii="Times New Roman" w:hAnsi="Times New Roman" w:cs="Times New Roman"/>
          <w:sz w:val="24"/>
          <w:szCs w:val="24"/>
        </w:rPr>
      </w:pPr>
      <w:r w:rsidRPr="00815D85">
        <w:rPr>
          <w:rFonts w:ascii="Times New Roman" w:hAnsi="Times New Roman" w:cs="Times New Roman"/>
          <w:sz w:val="24"/>
          <w:szCs w:val="24"/>
        </w:rPr>
        <w:t xml:space="preserve">Për ligjet që kërkojnë një shumicë të thjeshtë: </w:t>
      </w:r>
    </w:p>
    <w:p w14:paraId="4E71BF81"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"Në mbështetje të nen</w:t>
      </w:r>
      <w:r w:rsidR="007D781A" w:rsidRPr="00815D85">
        <w:rPr>
          <w:rFonts w:ascii="Times New Roman" w:hAnsi="Times New Roman" w:cs="Times New Roman"/>
          <w:sz w:val="24"/>
          <w:szCs w:val="24"/>
        </w:rPr>
        <w:t>it</w:t>
      </w:r>
      <w:r w:rsidRPr="00815D85">
        <w:rPr>
          <w:rFonts w:ascii="Times New Roman" w:hAnsi="Times New Roman" w:cs="Times New Roman"/>
          <w:sz w:val="24"/>
          <w:szCs w:val="24"/>
        </w:rPr>
        <w:t xml:space="preserve"> 78, </w:t>
      </w:r>
      <w:r w:rsidR="007D781A" w:rsidRPr="00815D85">
        <w:rPr>
          <w:rFonts w:ascii="Times New Roman" w:hAnsi="Times New Roman" w:cs="Times New Roman"/>
          <w:sz w:val="24"/>
          <w:szCs w:val="24"/>
        </w:rPr>
        <w:t xml:space="preserve">të nenit </w:t>
      </w:r>
      <w:r w:rsidRPr="00815D85">
        <w:rPr>
          <w:rFonts w:ascii="Times New Roman" w:hAnsi="Times New Roman" w:cs="Times New Roman"/>
          <w:sz w:val="24"/>
          <w:szCs w:val="24"/>
        </w:rPr>
        <w:t>81, p</w:t>
      </w:r>
      <w:r w:rsidR="001B45CF"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1 dhe </w:t>
      </w:r>
      <w:r w:rsidR="007D781A" w:rsidRPr="00815D85">
        <w:rPr>
          <w:rFonts w:ascii="Times New Roman" w:hAnsi="Times New Roman" w:cs="Times New Roman"/>
          <w:sz w:val="24"/>
          <w:szCs w:val="24"/>
        </w:rPr>
        <w:t xml:space="preserve">të nenit </w:t>
      </w:r>
      <w:r w:rsidRPr="00815D85">
        <w:rPr>
          <w:rFonts w:ascii="Times New Roman" w:hAnsi="Times New Roman" w:cs="Times New Roman"/>
          <w:sz w:val="24"/>
          <w:szCs w:val="24"/>
        </w:rPr>
        <w:t>83, p</w:t>
      </w:r>
      <w:r w:rsidR="001B45CF"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1, të Kushtetutës, me propozimin e ..., Kuvendi i Republikës së Shqipërisë vendosi:"</w:t>
      </w:r>
    </w:p>
    <w:p w14:paraId="7CCC85EF" w14:textId="77777777" w:rsidR="00263846" w:rsidRPr="00815D85" w:rsidRDefault="00263846" w:rsidP="008611B6">
      <w:pPr>
        <w:pStyle w:val="ListParagraph"/>
        <w:ind w:left="1080" w:right="20" w:firstLine="0"/>
        <w:rPr>
          <w:rFonts w:ascii="Times New Roman" w:hAnsi="Times New Roman" w:cs="Times New Roman"/>
          <w:sz w:val="24"/>
          <w:szCs w:val="24"/>
        </w:rPr>
      </w:pPr>
    </w:p>
    <w:p w14:paraId="4D3B2C5E" w14:textId="77777777" w:rsidR="00263846" w:rsidRPr="00815D85" w:rsidRDefault="00042752" w:rsidP="008611B6">
      <w:pPr>
        <w:pStyle w:val="ListParagraph"/>
        <w:numPr>
          <w:ilvl w:val="1"/>
          <w:numId w:val="155"/>
        </w:numPr>
        <w:ind w:left="1080" w:right="20" w:hanging="360"/>
        <w:rPr>
          <w:rFonts w:ascii="Times New Roman" w:hAnsi="Times New Roman" w:cs="Times New Roman"/>
          <w:sz w:val="24"/>
          <w:szCs w:val="24"/>
        </w:rPr>
      </w:pPr>
      <w:r w:rsidRPr="00815D85">
        <w:rPr>
          <w:rFonts w:ascii="Times New Roman" w:hAnsi="Times New Roman" w:cs="Times New Roman"/>
          <w:sz w:val="24"/>
          <w:szCs w:val="24"/>
        </w:rPr>
        <w:t>Për ligjet që kërkojnë shumicën e anëtarëve të Kuvendit:</w:t>
      </w:r>
    </w:p>
    <w:p w14:paraId="7221E671"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"Në mbështetje të neneve 83, p</w:t>
      </w:r>
      <w:r w:rsidR="001B45CF" w:rsidRPr="00815D85">
        <w:rPr>
          <w:rFonts w:ascii="Times New Roman" w:hAnsi="Times New Roman" w:cs="Times New Roman"/>
          <w:sz w:val="24"/>
          <w:szCs w:val="24"/>
        </w:rPr>
        <w:t xml:space="preserve">aragrafi </w:t>
      </w:r>
      <w:r w:rsidRPr="00815D85">
        <w:rPr>
          <w:rFonts w:ascii="Times New Roman" w:hAnsi="Times New Roman" w:cs="Times New Roman"/>
          <w:sz w:val="24"/>
          <w:szCs w:val="24"/>
        </w:rPr>
        <w:t>1 dhe 12, p</w:t>
      </w:r>
      <w:r w:rsidR="001B45CF"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3, të Kushtetutës, me propozimin e ..., Kuvendi i Republikës së Shqipërisë vendosi:"</w:t>
      </w:r>
    </w:p>
    <w:p w14:paraId="19926428" w14:textId="77777777" w:rsidR="00263846" w:rsidRPr="00815D85" w:rsidRDefault="00263846" w:rsidP="008611B6">
      <w:pPr>
        <w:pStyle w:val="ListParagraph"/>
        <w:ind w:left="1080" w:right="20" w:firstLine="0"/>
        <w:jc w:val="left"/>
        <w:rPr>
          <w:rFonts w:ascii="Times New Roman" w:hAnsi="Times New Roman" w:cs="Times New Roman"/>
          <w:sz w:val="24"/>
          <w:szCs w:val="24"/>
        </w:rPr>
      </w:pPr>
    </w:p>
    <w:p w14:paraId="2019039D" w14:textId="77777777" w:rsidR="00263846" w:rsidRPr="00815D85" w:rsidRDefault="00042752" w:rsidP="008611B6">
      <w:pPr>
        <w:pStyle w:val="ListParagraph"/>
        <w:numPr>
          <w:ilvl w:val="1"/>
          <w:numId w:val="155"/>
        </w:numPr>
        <w:ind w:left="1080" w:right="20" w:hanging="360"/>
        <w:jc w:val="left"/>
        <w:rPr>
          <w:rFonts w:ascii="Times New Roman" w:hAnsi="Times New Roman" w:cs="Times New Roman"/>
          <w:sz w:val="24"/>
          <w:szCs w:val="24"/>
        </w:rPr>
      </w:pPr>
      <w:r w:rsidRPr="00815D85">
        <w:rPr>
          <w:rFonts w:ascii="Times New Roman" w:hAnsi="Times New Roman" w:cs="Times New Roman"/>
          <w:sz w:val="24"/>
          <w:szCs w:val="24"/>
        </w:rPr>
        <w:t xml:space="preserve">Për ligjet që kërkojnë një shumicë të cilësuar: </w:t>
      </w:r>
    </w:p>
    <w:p w14:paraId="7AAC5089"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"Në mbështetje të neneve 81, p</w:t>
      </w:r>
      <w:r w:rsidR="001B45CF" w:rsidRPr="00815D85">
        <w:rPr>
          <w:rFonts w:ascii="Times New Roman" w:hAnsi="Times New Roman" w:cs="Times New Roman"/>
          <w:sz w:val="24"/>
          <w:szCs w:val="24"/>
        </w:rPr>
        <w:t xml:space="preserve">aragrafi </w:t>
      </w:r>
      <w:r w:rsidRPr="00815D85">
        <w:rPr>
          <w:rFonts w:ascii="Times New Roman" w:hAnsi="Times New Roman" w:cs="Times New Roman"/>
          <w:sz w:val="24"/>
          <w:szCs w:val="24"/>
        </w:rPr>
        <w:t>2, shkronja ...dhe 83, p</w:t>
      </w:r>
      <w:r w:rsidR="001B45CF"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1, të Kushtetutës, me propozimin e ..., Kuvendi i Republikës së Shqipërisë vendosi:"</w:t>
      </w:r>
    </w:p>
    <w:p w14:paraId="3F9A81F1" w14:textId="77777777" w:rsidR="00263846" w:rsidRPr="00815D85" w:rsidRDefault="00263846" w:rsidP="008611B6">
      <w:pPr>
        <w:pStyle w:val="ListParagraph"/>
        <w:ind w:left="1080" w:right="20" w:firstLine="0"/>
        <w:rPr>
          <w:rFonts w:ascii="Times New Roman" w:hAnsi="Times New Roman" w:cs="Times New Roman"/>
          <w:sz w:val="24"/>
          <w:szCs w:val="24"/>
        </w:rPr>
      </w:pPr>
    </w:p>
    <w:p w14:paraId="2577E33A" w14:textId="77777777" w:rsidR="00263846" w:rsidRPr="00815D85" w:rsidRDefault="00042752" w:rsidP="008611B6">
      <w:pPr>
        <w:pStyle w:val="ListParagraph"/>
        <w:numPr>
          <w:ilvl w:val="1"/>
          <w:numId w:val="155"/>
        </w:numPr>
        <w:ind w:left="1080" w:right="20" w:hanging="360"/>
        <w:rPr>
          <w:rFonts w:ascii="Times New Roman" w:hAnsi="Times New Roman" w:cs="Times New Roman"/>
          <w:sz w:val="24"/>
          <w:szCs w:val="24"/>
        </w:rPr>
      </w:pPr>
      <w:r w:rsidRPr="00815D85">
        <w:rPr>
          <w:rFonts w:ascii="Times New Roman" w:hAnsi="Times New Roman" w:cs="Times New Roman"/>
          <w:sz w:val="24"/>
          <w:szCs w:val="24"/>
        </w:rPr>
        <w:t>Për ligjet që ndryshojnë Kushtetutën:</w:t>
      </w:r>
    </w:p>
    <w:p w14:paraId="0354F866"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"Në mbështetje të neneve 83, p</w:t>
      </w:r>
      <w:r w:rsidR="001B45CF"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1 dhe 177, p</w:t>
      </w:r>
      <w:r w:rsidR="001B45CF"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1, të Kushtetutës, me propozimin e më shumë se një të pestës</w:t>
      </w:r>
      <w:r w:rsidR="000902C5" w:rsidRPr="00815D85">
        <w:rPr>
          <w:rFonts w:ascii="Times New Roman" w:hAnsi="Times New Roman" w:cs="Times New Roman"/>
          <w:sz w:val="24"/>
          <w:szCs w:val="24"/>
        </w:rPr>
        <w:t xml:space="preserve"> </w:t>
      </w:r>
      <w:r w:rsidRPr="00815D85">
        <w:rPr>
          <w:rFonts w:ascii="Times New Roman" w:hAnsi="Times New Roman" w:cs="Times New Roman"/>
          <w:sz w:val="24"/>
          <w:szCs w:val="24"/>
        </w:rPr>
        <w:t>së</w:t>
      </w:r>
      <w:r w:rsidR="000902C5" w:rsidRPr="00815D85">
        <w:rPr>
          <w:rFonts w:ascii="Times New Roman" w:hAnsi="Times New Roman" w:cs="Times New Roman"/>
          <w:sz w:val="24"/>
          <w:szCs w:val="24"/>
        </w:rPr>
        <w:t xml:space="preserve"> </w:t>
      </w:r>
      <w:r w:rsidRPr="00815D85">
        <w:rPr>
          <w:rFonts w:ascii="Times New Roman" w:hAnsi="Times New Roman" w:cs="Times New Roman"/>
          <w:sz w:val="24"/>
          <w:szCs w:val="24"/>
        </w:rPr>
        <w:t>anëtarëve të Kuvendit, Kuvendi i Republikës së Shqipërisë vendosi:"</w:t>
      </w:r>
    </w:p>
    <w:p w14:paraId="6DCA09BD" w14:textId="77777777" w:rsidR="00263846" w:rsidRPr="00815D85" w:rsidRDefault="00263846" w:rsidP="008611B6">
      <w:pPr>
        <w:pStyle w:val="BodyText"/>
        <w:ind w:left="1080" w:right="20"/>
        <w:jc w:val="both"/>
        <w:rPr>
          <w:rFonts w:ascii="Times New Roman" w:hAnsi="Times New Roman" w:cs="Times New Roman"/>
          <w:sz w:val="24"/>
          <w:szCs w:val="24"/>
        </w:rPr>
      </w:pPr>
    </w:p>
    <w:p w14:paraId="7AE489B3" w14:textId="77777777" w:rsidR="00266DAA" w:rsidRPr="00815D85" w:rsidRDefault="00042752" w:rsidP="008611B6">
      <w:pPr>
        <w:pStyle w:val="BodyText"/>
        <w:numPr>
          <w:ilvl w:val="0"/>
          <w:numId w:val="139"/>
        </w:numPr>
        <w:ind w:right="20"/>
        <w:jc w:val="both"/>
        <w:rPr>
          <w:rFonts w:ascii="Times New Roman" w:hAnsi="Times New Roman" w:cs="Times New Roman"/>
          <w:sz w:val="24"/>
          <w:szCs w:val="24"/>
        </w:rPr>
      </w:pPr>
      <w:r w:rsidRPr="00815D85">
        <w:rPr>
          <w:rFonts w:ascii="Times New Roman" w:hAnsi="Times New Roman" w:cs="Times New Roman"/>
          <w:sz w:val="24"/>
          <w:szCs w:val="24"/>
        </w:rPr>
        <w:t xml:space="preserve">Në rastin e ligjeve që vijnë nga një situatë mbrojtjeje (siç parashikohet në nenin 172, </w:t>
      </w:r>
      <w:r w:rsidR="001B45CF" w:rsidRPr="00815D85">
        <w:rPr>
          <w:rFonts w:ascii="Times New Roman" w:hAnsi="Times New Roman" w:cs="Times New Roman"/>
          <w:sz w:val="24"/>
          <w:szCs w:val="24"/>
        </w:rPr>
        <w:t>paragrafi</w:t>
      </w:r>
      <w:r w:rsidRPr="00815D85">
        <w:rPr>
          <w:rFonts w:ascii="Times New Roman" w:hAnsi="Times New Roman" w:cs="Times New Roman"/>
          <w:sz w:val="24"/>
          <w:szCs w:val="24"/>
        </w:rPr>
        <w:t xml:space="preserve"> 2 të Kushtetutës), bazat ligjore të sipërpërmendura nuk marrin parasysh tiparet </w:t>
      </w:r>
      <w:r w:rsidRPr="00815D85">
        <w:rPr>
          <w:rFonts w:ascii="Times New Roman" w:hAnsi="Times New Roman" w:cs="Times New Roman"/>
          <w:sz w:val="24"/>
          <w:szCs w:val="24"/>
        </w:rPr>
        <w:lastRenderedPageBreak/>
        <w:t>specifike të procesit legjislativ në raste të tilla, dhe prandaj mund të mos jenë të përshtatshme.</w:t>
      </w:r>
    </w:p>
    <w:p w14:paraId="2C839A7B" w14:textId="77777777" w:rsidR="00263846" w:rsidRPr="00815D85" w:rsidRDefault="00263846" w:rsidP="008611B6">
      <w:pPr>
        <w:pStyle w:val="BodyText"/>
        <w:ind w:left="720" w:right="20"/>
        <w:jc w:val="both"/>
        <w:rPr>
          <w:rFonts w:ascii="Times New Roman" w:hAnsi="Times New Roman" w:cs="Times New Roman"/>
          <w:sz w:val="24"/>
          <w:szCs w:val="24"/>
        </w:rPr>
      </w:pPr>
    </w:p>
    <w:p w14:paraId="4FCA1D4D" w14:textId="77777777" w:rsidR="00266DAA" w:rsidRPr="00815D85" w:rsidRDefault="00042752" w:rsidP="008611B6">
      <w:pPr>
        <w:pStyle w:val="BodyText"/>
        <w:numPr>
          <w:ilvl w:val="0"/>
          <w:numId w:val="139"/>
        </w:numPr>
        <w:ind w:right="20"/>
        <w:jc w:val="both"/>
        <w:rPr>
          <w:rFonts w:ascii="Times New Roman" w:hAnsi="Times New Roman" w:cs="Times New Roman"/>
          <w:sz w:val="24"/>
          <w:szCs w:val="24"/>
        </w:rPr>
      </w:pPr>
      <w:r w:rsidRPr="00815D85">
        <w:rPr>
          <w:rFonts w:ascii="Times New Roman" w:hAnsi="Times New Roman" w:cs="Times New Roman"/>
          <w:sz w:val="24"/>
          <w:szCs w:val="24"/>
        </w:rPr>
        <w:t>Duhet pasur kujdes në sigurimin e njëtrajtshmërisë në strukturimin e bazës ligjore; sidoqoftë, fraza të tjera mund të zgjidhen edhe për ligje që kanë karakteristika specifike rast pas rasti.</w:t>
      </w:r>
    </w:p>
    <w:p w14:paraId="17D2EACB" w14:textId="77777777" w:rsidR="00263846" w:rsidRPr="00815D85" w:rsidRDefault="00263846" w:rsidP="008611B6">
      <w:pPr>
        <w:tabs>
          <w:tab w:val="left" w:pos="676"/>
        </w:tabs>
        <w:ind w:right="20"/>
        <w:rPr>
          <w:rFonts w:ascii="Times New Roman" w:hAnsi="Times New Roman" w:cs="Times New Roman"/>
          <w:sz w:val="24"/>
          <w:szCs w:val="24"/>
        </w:rPr>
      </w:pPr>
    </w:p>
    <w:p w14:paraId="11861CBB" w14:textId="77777777" w:rsidR="00263846" w:rsidRPr="00815D85" w:rsidRDefault="00042752" w:rsidP="008611B6">
      <w:pPr>
        <w:pStyle w:val="Heading3"/>
        <w:numPr>
          <w:ilvl w:val="0"/>
          <w:numId w:val="38"/>
        </w:numPr>
        <w:ind w:left="1440" w:right="20" w:hanging="720"/>
        <w:rPr>
          <w:rFonts w:ascii="Times New Roman" w:hAnsi="Times New Roman" w:cs="Times New Roman"/>
          <w:sz w:val="24"/>
          <w:szCs w:val="24"/>
        </w:rPr>
      </w:pPr>
      <w:r w:rsidRPr="00815D85">
        <w:rPr>
          <w:rFonts w:ascii="Times New Roman" w:hAnsi="Times New Roman" w:cs="Times New Roman"/>
          <w:color w:val="0070C0"/>
          <w:sz w:val="24"/>
          <w:szCs w:val="24"/>
        </w:rPr>
        <w:t>Organizimi</w:t>
      </w:r>
    </w:p>
    <w:p w14:paraId="6108E123" w14:textId="77777777" w:rsidR="00263846" w:rsidRPr="00815D85" w:rsidRDefault="00263846" w:rsidP="008611B6">
      <w:pPr>
        <w:pStyle w:val="BodyText"/>
        <w:ind w:left="720" w:right="20" w:hanging="720"/>
        <w:rPr>
          <w:rFonts w:ascii="Times New Roman" w:hAnsi="Times New Roman" w:cs="Times New Roman"/>
          <w:b/>
          <w:sz w:val="24"/>
          <w:szCs w:val="24"/>
        </w:rPr>
      </w:pPr>
    </w:p>
    <w:p w14:paraId="2CB1E630" w14:textId="77777777" w:rsidR="00263846" w:rsidRPr="00815D85" w:rsidRDefault="00042752" w:rsidP="008611B6">
      <w:pPr>
        <w:pStyle w:val="ListParagraph"/>
        <w:numPr>
          <w:ilvl w:val="1"/>
          <w:numId w:val="38"/>
        </w:numPr>
        <w:ind w:left="1440" w:right="20" w:hanging="720"/>
        <w:rPr>
          <w:rFonts w:ascii="Times New Roman" w:hAnsi="Times New Roman" w:cs="Times New Roman"/>
          <w:b/>
          <w:sz w:val="24"/>
          <w:szCs w:val="24"/>
        </w:rPr>
      </w:pPr>
      <w:r w:rsidRPr="00815D85">
        <w:rPr>
          <w:rFonts w:ascii="Times New Roman" w:hAnsi="Times New Roman" w:cs="Times New Roman"/>
          <w:b/>
          <w:sz w:val="24"/>
          <w:szCs w:val="24"/>
        </w:rPr>
        <w:t>Struktura</w:t>
      </w:r>
    </w:p>
    <w:p w14:paraId="3FD89D8C" w14:textId="77777777" w:rsidR="00263846" w:rsidRPr="00815D85" w:rsidRDefault="00263846" w:rsidP="008611B6">
      <w:pPr>
        <w:pStyle w:val="BodyText"/>
        <w:ind w:right="20"/>
        <w:rPr>
          <w:rFonts w:ascii="Times New Roman" w:hAnsi="Times New Roman" w:cs="Times New Roman"/>
          <w:b/>
          <w:sz w:val="24"/>
          <w:szCs w:val="24"/>
        </w:rPr>
      </w:pPr>
    </w:p>
    <w:p w14:paraId="7420E317"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 xml:space="preserve">Struktura e një akti parësor diktohet nga përmbajtja e tij. Kjo është arsyeja pse nuk është e mundur të ofrohet një model që t’u përshtatet të gjitha rasteve. Sidoqoftë, ekzistojnë disa rregulla praktike që duhen respektuar gjatë strukturimit të një projektligji: </w:t>
      </w:r>
    </w:p>
    <w:p w14:paraId="2CB4E464" w14:textId="77777777" w:rsidR="00263846" w:rsidRPr="00815D85" w:rsidRDefault="00263846" w:rsidP="008611B6">
      <w:pPr>
        <w:pStyle w:val="ListParagraph"/>
        <w:tabs>
          <w:tab w:val="left" w:pos="676"/>
        </w:tabs>
        <w:ind w:left="720" w:right="20" w:firstLine="0"/>
        <w:rPr>
          <w:rFonts w:ascii="Times New Roman" w:hAnsi="Times New Roman" w:cs="Times New Roman"/>
          <w:sz w:val="24"/>
          <w:szCs w:val="24"/>
        </w:rPr>
      </w:pPr>
    </w:p>
    <w:p w14:paraId="32AA8DB2" w14:textId="77777777" w:rsidR="00263846" w:rsidRPr="00815D85" w:rsidRDefault="00042752" w:rsidP="008611B6">
      <w:pPr>
        <w:pStyle w:val="ListParagraph"/>
        <w:numPr>
          <w:ilvl w:val="1"/>
          <w:numId w:val="155"/>
        </w:numPr>
        <w:ind w:left="1080" w:right="20" w:hanging="360"/>
        <w:rPr>
          <w:rFonts w:ascii="Times New Roman" w:hAnsi="Times New Roman" w:cs="Times New Roman"/>
          <w:sz w:val="24"/>
          <w:szCs w:val="24"/>
        </w:rPr>
      </w:pPr>
      <w:r w:rsidRPr="00815D85">
        <w:rPr>
          <w:rFonts w:ascii="Times New Roman" w:hAnsi="Times New Roman" w:cs="Times New Roman"/>
          <w:sz w:val="24"/>
          <w:szCs w:val="24"/>
        </w:rPr>
        <w:t xml:space="preserve">dispozita më të rëndësishme vijnë përpara atyre më pak të rëndësishme; </w:t>
      </w:r>
    </w:p>
    <w:p w14:paraId="540AB670" w14:textId="77777777" w:rsidR="00263846" w:rsidRPr="00815D85" w:rsidRDefault="00042752" w:rsidP="008611B6">
      <w:pPr>
        <w:pStyle w:val="ListParagraph"/>
        <w:numPr>
          <w:ilvl w:val="1"/>
          <w:numId w:val="155"/>
        </w:numPr>
        <w:ind w:left="1080" w:right="20" w:hanging="360"/>
        <w:rPr>
          <w:rFonts w:ascii="Times New Roman" w:hAnsi="Times New Roman" w:cs="Times New Roman"/>
          <w:sz w:val="24"/>
          <w:szCs w:val="24"/>
        </w:rPr>
      </w:pPr>
      <w:r w:rsidRPr="00815D85">
        <w:rPr>
          <w:rFonts w:ascii="Times New Roman" w:hAnsi="Times New Roman" w:cs="Times New Roman"/>
          <w:sz w:val="24"/>
          <w:szCs w:val="24"/>
        </w:rPr>
        <w:t xml:space="preserve">dispozitat lëndore vijnë përpara </w:t>
      </w:r>
      <w:r w:rsidR="00B76E9A" w:rsidRPr="00815D85">
        <w:rPr>
          <w:rFonts w:ascii="Times New Roman" w:hAnsi="Times New Roman" w:cs="Times New Roman"/>
          <w:sz w:val="24"/>
          <w:szCs w:val="24"/>
        </w:rPr>
        <w:t>dispozitave me natyrë procedurale</w:t>
      </w:r>
      <w:r w:rsidRPr="00815D85">
        <w:rPr>
          <w:rFonts w:ascii="Times New Roman" w:hAnsi="Times New Roman" w:cs="Times New Roman"/>
          <w:sz w:val="24"/>
          <w:szCs w:val="24"/>
        </w:rPr>
        <w:t xml:space="preserve">; </w:t>
      </w:r>
    </w:p>
    <w:p w14:paraId="3A05B92F" w14:textId="77777777" w:rsidR="00263846" w:rsidRPr="00815D85" w:rsidRDefault="00042752" w:rsidP="008611B6">
      <w:pPr>
        <w:pStyle w:val="ListParagraph"/>
        <w:numPr>
          <w:ilvl w:val="1"/>
          <w:numId w:val="155"/>
        </w:numPr>
        <w:ind w:left="1080" w:right="20" w:hanging="360"/>
        <w:rPr>
          <w:rFonts w:ascii="Times New Roman" w:hAnsi="Times New Roman" w:cs="Times New Roman"/>
          <w:sz w:val="24"/>
          <w:szCs w:val="24"/>
        </w:rPr>
      </w:pPr>
      <w:r w:rsidRPr="00815D85">
        <w:rPr>
          <w:rFonts w:ascii="Times New Roman" w:hAnsi="Times New Roman" w:cs="Times New Roman"/>
          <w:sz w:val="24"/>
          <w:szCs w:val="24"/>
        </w:rPr>
        <w:t xml:space="preserve">rregullat paraprijnë përjashtimet e tyre; </w:t>
      </w:r>
    </w:p>
    <w:p w14:paraId="089E1964" w14:textId="77777777" w:rsidR="00263846" w:rsidRPr="00815D85" w:rsidRDefault="00042752" w:rsidP="008611B6">
      <w:pPr>
        <w:pStyle w:val="ListParagraph"/>
        <w:numPr>
          <w:ilvl w:val="1"/>
          <w:numId w:val="155"/>
        </w:numPr>
        <w:ind w:left="1080" w:right="20" w:hanging="360"/>
        <w:rPr>
          <w:rFonts w:ascii="Times New Roman" w:hAnsi="Times New Roman" w:cs="Times New Roman"/>
          <w:sz w:val="24"/>
          <w:szCs w:val="24"/>
        </w:rPr>
      </w:pPr>
      <w:r w:rsidRPr="00815D85">
        <w:rPr>
          <w:rFonts w:ascii="Times New Roman" w:hAnsi="Times New Roman" w:cs="Times New Roman"/>
          <w:sz w:val="24"/>
          <w:szCs w:val="24"/>
        </w:rPr>
        <w:t>detyrimet përcaktohen përpara sanksioneve.</w:t>
      </w:r>
    </w:p>
    <w:p w14:paraId="3440D896" w14:textId="77777777" w:rsidR="00263846" w:rsidRPr="00815D85" w:rsidRDefault="00263846" w:rsidP="008611B6">
      <w:pPr>
        <w:pStyle w:val="BodyText"/>
        <w:ind w:right="20"/>
        <w:rPr>
          <w:rFonts w:ascii="Times New Roman" w:hAnsi="Times New Roman" w:cs="Times New Roman"/>
          <w:sz w:val="24"/>
          <w:szCs w:val="24"/>
        </w:rPr>
      </w:pPr>
    </w:p>
    <w:p w14:paraId="36C1C25E" w14:textId="77777777" w:rsidR="00266DAA" w:rsidRPr="00815D85" w:rsidRDefault="00042752" w:rsidP="008611B6">
      <w:pPr>
        <w:pStyle w:val="BodyText"/>
        <w:numPr>
          <w:ilvl w:val="0"/>
          <w:numId w:val="139"/>
        </w:numPr>
        <w:ind w:right="20"/>
        <w:jc w:val="both"/>
        <w:rPr>
          <w:rFonts w:ascii="Times New Roman" w:hAnsi="Times New Roman" w:cs="Times New Roman"/>
          <w:sz w:val="24"/>
          <w:szCs w:val="24"/>
        </w:rPr>
      </w:pPr>
      <w:r w:rsidRPr="00815D85">
        <w:rPr>
          <w:rFonts w:ascii="Times New Roman" w:hAnsi="Times New Roman" w:cs="Times New Roman"/>
          <w:sz w:val="24"/>
          <w:szCs w:val="24"/>
        </w:rPr>
        <w:t>Më konkretisht, një akt parësor</w:t>
      </w:r>
      <w:r w:rsidR="00B76E9A" w:rsidRPr="00815D85">
        <w:rPr>
          <w:rFonts w:ascii="Times New Roman" w:hAnsi="Times New Roman" w:cs="Times New Roman"/>
          <w:sz w:val="24"/>
          <w:szCs w:val="24"/>
        </w:rPr>
        <w:t xml:space="preserve">ligjor </w:t>
      </w:r>
      <w:r w:rsidRPr="00815D85">
        <w:rPr>
          <w:rFonts w:ascii="Times New Roman" w:hAnsi="Times New Roman" w:cs="Times New Roman"/>
          <w:sz w:val="24"/>
          <w:szCs w:val="24"/>
        </w:rPr>
        <w:t>do t'i përmbahej një strukturimi të dispozitave sipas rendit vijues:</w:t>
      </w:r>
    </w:p>
    <w:p w14:paraId="424A5BC0" w14:textId="77777777" w:rsidR="00263846" w:rsidRPr="00815D85" w:rsidRDefault="00263846" w:rsidP="008611B6">
      <w:pPr>
        <w:pStyle w:val="BodyText"/>
        <w:ind w:left="720" w:right="20" w:hanging="720"/>
        <w:rPr>
          <w:rFonts w:ascii="Times New Roman" w:hAnsi="Times New Roman" w:cs="Times New Roman"/>
          <w:sz w:val="24"/>
          <w:szCs w:val="24"/>
        </w:rPr>
      </w:pPr>
    </w:p>
    <w:p w14:paraId="39AEB928" w14:textId="77777777" w:rsidR="00283A8F"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titulli;</w:t>
      </w:r>
    </w:p>
    <w:p w14:paraId="7F01F64A"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baza ligjore;</w:t>
      </w:r>
    </w:p>
    <w:p w14:paraId="09526F05"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preambula</w:t>
      </w:r>
    </w:p>
    <w:p w14:paraId="3A79C94A"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 xml:space="preserve">dispozita </w:t>
      </w:r>
      <w:r w:rsidR="002C12A9" w:rsidRPr="00815D85">
        <w:rPr>
          <w:rFonts w:ascii="Times New Roman" w:hAnsi="Times New Roman" w:cs="Times New Roman"/>
          <w:sz w:val="24"/>
          <w:szCs w:val="24"/>
        </w:rPr>
        <w:t xml:space="preserve">e </w:t>
      </w:r>
      <w:r w:rsidRPr="00815D85">
        <w:rPr>
          <w:rFonts w:ascii="Times New Roman" w:hAnsi="Times New Roman" w:cs="Times New Roman"/>
          <w:sz w:val="24"/>
          <w:szCs w:val="24"/>
        </w:rPr>
        <w:t>qëllimi</w:t>
      </w:r>
      <w:r w:rsidR="002C12A9" w:rsidRPr="00815D85">
        <w:rPr>
          <w:rFonts w:ascii="Times New Roman" w:hAnsi="Times New Roman" w:cs="Times New Roman"/>
          <w:sz w:val="24"/>
          <w:szCs w:val="24"/>
        </w:rPr>
        <w:t>t të</w:t>
      </w:r>
      <w:r w:rsidRPr="00815D85">
        <w:rPr>
          <w:rFonts w:ascii="Times New Roman" w:hAnsi="Times New Roman" w:cs="Times New Roman"/>
          <w:sz w:val="24"/>
          <w:szCs w:val="24"/>
        </w:rPr>
        <w:t xml:space="preserve"> ligjit;</w:t>
      </w:r>
    </w:p>
    <w:p w14:paraId="6D2BF7BE"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 xml:space="preserve">dispozita </w:t>
      </w:r>
      <w:r w:rsidR="002C12A9" w:rsidRPr="00815D85">
        <w:rPr>
          <w:rFonts w:ascii="Times New Roman" w:hAnsi="Times New Roman" w:cs="Times New Roman"/>
          <w:sz w:val="24"/>
          <w:szCs w:val="24"/>
        </w:rPr>
        <w:t xml:space="preserve">e </w:t>
      </w:r>
      <w:r w:rsidRPr="00815D85">
        <w:rPr>
          <w:rFonts w:ascii="Times New Roman" w:hAnsi="Times New Roman" w:cs="Times New Roman"/>
          <w:sz w:val="24"/>
          <w:szCs w:val="24"/>
        </w:rPr>
        <w:t>objekt</w:t>
      </w:r>
      <w:r w:rsidR="002C12A9" w:rsidRPr="00815D85">
        <w:rPr>
          <w:rFonts w:ascii="Times New Roman" w:hAnsi="Times New Roman" w:cs="Times New Roman"/>
          <w:sz w:val="24"/>
          <w:szCs w:val="24"/>
        </w:rPr>
        <w:t>it të</w:t>
      </w:r>
      <w:r w:rsidR="00C824AE" w:rsidRPr="00815D85">
        <w:rPr>
          <w:rFonts w:ascii="Times New Roman" w:hAnsi="Times New Roman" w:cs="Times New Roman"/>
          <w:sz w:val="24"/>
          <w:szCs w:val="24"/>
        </w:rPr>
        <w:t xml:space="preserve"> </w:t>
      </w:r>
      <w:r w:rsidRPr="00815D85">
        <w:rPr>
          <w:rFonts w:ascii="Times New Roman" w:hAnsi="Times New Roman" w:cs="Times New Roman"/>
          <w:sz w:val="24"/>
          <w:szCs w:val="24"/>
        </w:rPr>
        <w:t>ligjit;</w:t>
      </w:r>
    </w:p>
    <w:p w14:paraId="4ACC2863" w14:textId="77777777" w:rsidR="00263846" w:rsidRPr="00815D85" w:rsidRDefault="00B76E9A"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 xml:space="preserve">dispozita e </w:t>
      </w:r>
      <w:r w:rsidR="00042752" w:rsidRPr="00815D85">
        <w:rPr>
          <w:rFonts w:ascii="Times New Roman" w:hAnsi="Times New Roman" w:cs="Times New Roman"/>
          <w:sz w:val="24"/>
          <w:szCs w:val="24"/>
        </w:rPr>
        <w:t>përkufizime</w:t>
      </w:r>
      <w:r w:rsidRPr="00815D85">
        <w:rPr>
          <w:rFonts w:ascii="Times New Roman" w:hAnsi="Times New Roman" w:cs="Times New Roman"/>
          <w:sz w:val="24"/>
          <w:szCs w:val="24"/>
        </w:rPr>
        <w:t>ve</w:t>
      </w:r>
      <w:r w:rsidR="00042752" w:rsidRPr="00815D85">
        <w:rPr>
          <w:rFonts w:ascii="Times New Roman" w:hAnsi="Times New Roman" w:cs="Times New Roman"/>
          <w:sz w:val="24"/>
          <w:szCs w:val="24"/>
        </w:rPr>
        <w:t>;</w:t>
      </w:r>
    </w:p>
    <w:p w14:paraId="15363B41"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 xml:space="preserve">dispozitat </w:t>
      </w:r>
      <w:r w:rsidR="00C824AE" w:rsidRPr="00815D85">
        <w:rPr>
          <w:rFonts w:ascii="Times New Roman" w:hAnsi="Times New Roman" w:cs="Times New Roman"/>
          <w:sz w:val="24"/>
          <w:szCs w:val="24"/>
        </w:rPr>
        <w:t>lidhur me procedurat administrative</w:t>
      </w:r>
      <w:r w:rsidRPr="00815D85">
        <w:rPr>
          <w:rFonts w:ascii="Times New Roman" w:hAnsi="Times New Roman" w:cs="Times New Roman"/>
          <w:sz w:val="24"/>
          <w:szCs w:val="24"/>
        </w:rPr>
        <w:t>;</w:t>
      </w:r>
    </w:p>
    <w:p w14:paraId="5C8BE58F" w14:textId="77777777" w:rsidR="00F80D9F"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dispozita</w:t>
      </w:r>
      <w:r w:rsidR="00B76E9A" w:rsidRPr="00815D85">
        <w:rPr>
          <w:rFonts w:ascii="Times New Roman" w:hAnsi="Times New Roman" w:cs="Times New Roman"/>
          <w:sz w:val="24"/>
          <w:szCs w:val="24"/>
        </w:rPr>
        <w:t>t</w:t>
      </w:r>
      <w:r w:rsidRPr="00815D85">
        <w:rPr>
          <w:rFonts w:ascii="Times New Roman" w:hAnsi="Times New Roman" w:cs="Times New Roman"/>
          <w:sz w:val="24"/>
          <w:szCs w:val="24"/>
        </w:rPr>
        <w:t xml:space="preserve"> lëndore;</w:t>
      </w:r>
    </w:p>
    <w:p w14:paraId="7DF27A95"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dispozitat e vlerësimit;</w:t>
      </w:r>
    </w:p>
    <w:p w14:paraId="5A55ABF3"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dispozitat e delegimit;</w:t>
      </w:r>
    </w:p>
    <w:p w14:paraId="23B27301"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dispozitat e sanksioneve;</w:t>
      </w:r>
    </w:p>
    <w:p w14:paraId="0FF2AC28"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 xml:space="preserve">dispozitat </w:t>
      </w:r>
      <w:r w:rsidR="00C824AE" w:rsidRPr="00815D85">
        <w:rPr>
          <w:rFonts w:ascii="Times New Roman" w:hAnsi="Times New Roman" w:cs="Times New Roman"/>
          <w:sz w:val="24"/>
          <w:szCs w:val="24"/>
        </w:rPr>
        <w:t>e shfuqizimeve</w:t>
      </w:r>
      <w:r w:rsidRPr="00815D85">
        <w:rPr>
          <w:rFonts w:ascii="Times New Roman" w:hAnsi="Times New Roman" w:cs="Times New Roman"/>
          <w:sz w:val="24"/>
          <w:szCs w:val="24"/>
        </w:rPr>
        <w:t>;</w:t>
      </w:r>
    </w:p>
    <w:p w14:paraId="6BC3363F"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 xml:space="preserve">dispozitat </w:t>
      </w:r>
      <w:r w:rsidR="00C824AE" w:rsidRPr="00815D85">
        <w:rPr>
          <w:rFonts w:ascii="Times New Roman" w:hAnsi="Times New Roman" w:cs="Times New Roman"/>
          <w:sz w:val="24"/>
          <w:szCs w:val="24"/>
        </w:rPr>
        <w:t>me efekt ndryshues mbi akte të tjera</w:t>
      </w:r>
      <w:r w:rsidRPr="00815D85">
        <w:rPr>
          <w:rFonts w:ascii="Times New Roman" w:hAnsi="Times New Roman" w:cs="Times New Roman"/>
          <w:sz w:val="24"/>
          <w:szCs w:val="24"/>
        </w:rPr>
        <w:t>;</w:t>
      </w:r>
    </w:p>
    <w:p w14:paraId="3B05062C" w14:textId="77777777" w:rsidR="00263846" w:rsidRPr="00815D85" w:rsidRDefault="00042752"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dispozitat kalimtare dhe ato të përfundimit të afatit të ligjit;</w:t>
      </w:r>
    </w:p>
    <w:p w14:paraId="4ACAA66B" w14:textId="77777777" w:rsidR="00263846" w:rsidRPr="00815D85" w:rsidRDefault="00B76E9A" w:rsidP="008611B6">
      <w:pPr>
        <w:pStyle w:val="ListParagraph"/>
        <w:numPr>
          <w:ilvl w:val="0"/>
          <w:numId w:val="45"/>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 xml:space="preserve">dispozita e </w:t>
      </w:r>
      <w:r w:rsidR="00042752" w:rsidRPr="00815D85">
        <w:rPr>
          <w:rFonts w:ascii="Times New Roman" w:hAnsi="Times New Roman" w:cs="Times New Roman"/>
          <w:sz w:val="24"/>
          <w:szCs w:val="24"/>
        </w:rPr>
        <w:t>hyrj</w:t>
      </w:r>
      <w:r w:rsidRPr="00815D85">
        <w:rPr>
          <w:rFonts w:ascii="Times New Roman" w:hAnsi="Times New Roman" w:cs="Times New Roman"/>
          <w:sz w:val="24"/>
          <w:szCs w:val="24"/>
        </w:rPr>
        <w:t>es</w:t>
      </w:r>
      <w:r w:rsidR="00042752" w:rsidRPr="00815D85">
        <w:rPr>
          <w:rFonts w:ascii="Times New Roman" w:hAnsi="Times New Roman" w:cs="Times New Roman"/>
          <w:sz w:val="24"/>
          <w:szCs w:val="24"/>
        </w:rPr>
        <w:t xml:space="preserve"> në fuqi.</w:t>
      </w:r>
    </w:p>
    <w:p w14:paraId="5B5F27F1" w14:textId="77777777" w:rsidR="00263846" w:rsidRPr="00815D85" w:rsidRDefault="00263846" w:rsidP="008611B6">
      <w:pPr>
        <w:pStyle w:val="ListParagraph"/>
        <w:ind w:left="720" w:right="20" w:firstLine="0"/>
        <w:rPr>
          <w:rFonts w:ascii="Times New Roman" w:hAnsi="Times New Roman" w:cs="Times New Roman"/>
          <w:sz w:val="24"/>
          <w:szCs w:val="24"/>
        </w:rPr>
      </w:pPr>
    </w:p>
    <w:p w14:paraId="6C8C36EB" w14:textId="77777777" w:rsidR="00266DAA" w:rsidRPr="00815D85" w:rsidRDefault="00042752" w:rsidP="008611B6">
      <w:pPr>
        <w:pStyle w:val="ListParagraph"/>
        <w:numPr>
          <w:ilvl w:val="0"/>
          <w:numId w:val="139"/>
        </w:numPr>
        <w:tabs>
          <w:tab w:val="left" w:pos="676"/>
        </w:tabs>
        <w:ind w:right="20"/>
        <w:rPr>
          <w:rFonts w:ascii="Times New Roman" w:hAnsi="Times New Roman" w:cs="Times New Roman"/>
          <w:sz w:val="24"/>
          <w:szCs w:val="24"/>
        </w:rPr>
      </w:pPr>
      <w:r w:rsidRPr="00815D85">
        <w:rPr>
          <w:rFonts w:ascii="Times New Roman" w:hAnsi="Times New Roman" w:cs="Times New Roman"/>
          <w:sz w:val="24"/>
          <w:szCs w:val="24"/>
        </w:rPr>
        <w:t xml:space="preserve">Tabelat, listat dhe shifrat, nëse është e mundur, duhet të përfshihen si shtojca për të shmangur mbingarkesën e tekstit faktik të ligjit. Ata kanë forcën e ligjit kur përmenden shprehimisht si pjesë përbërëse e tekstit të aktit. </w:t>
      </w:r>
    </w:p>
    <w:p w14:paraId="5A23C490" w14:textId="77777777" w:rsidR="00263846" w:rsidRPr="00815D85" w:rsidRDefault="00263846" w:rsidP="008611B6">
      <w:pPr>
        <w:pStyle w:val="ListParagraph"/>
        <w:rPr>
          <w:rFonts w:ascii="Times New Roman" w:hAnsi="Times New Roman" w:cs="Times New Roman"/>
          <w:sz w:val="24"/>
          <w:szCs w:val="24"/>
        </w:rPr>
      </w:pPr>
    </w:p>
    <w:p w14:paraId="2938B76F"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Kur disa </w:t>
      </w:r>
      <w:r w:rsidRPr="00815D85">
        <w:rPr>
          <w:rFonts w:ascii="Times New Roman" w:hAnsi="Times New Roman" w:cs="Times New Roman"/>
          <w:bCs/>
          <w:sz w:val="24"/>
          <w:szCs w:val="24"/>
        </w:rPr>
        <w:t>shtojca</w:t>
      </w:r>
      <w:r w:rsidRPr="00815D85">
        <w:rPr>
          <w:rFonts w:ascii="Times New Roman" w:hAnsi="Times New Roman" w:cs="Times New Roman"/>
          <w:sz w:val="24"/>
          <w:szCs w:val="24"/>
        </w:rPr>
        <w:t xml:space="preserve"> ndjekin tekstin e ligjit, ato duhet të jenë të numërtuara. Titulli i shtojcës duhet të krijojë qartë një lidhje me tekstin, nëse është e mundur, me dispozitën të cilës i referohet.</w:t>
      </w:r>
    </w:p>
    <w:p w14:paraId="7FE1DF1C" w14:textId="77777777" w:rsidR="00263846" w:rsidRPr="00815D85" w:rsidRDefault="00263846" w:rsidP="008611B6">
      <w:pPr>
        <w:pStyle w:val="BodyText"/>
        <w:ind w:right="20"/>
        <w:rPr>
          <w:rFonts w:ascii="Times New Roman" w:hAnsi="Times New Roman" w:cs="Times New Roman"/>
          <w:b/>
          <w:bCs/>
          <w:sz w:val="24"/>
          <w:szCs w:val="24"/>
        </w:rPr>
      </w:pPr>
    </w:p>
    <w:p w14:paraId="17392172" w14:textId="77777777" w:rsidR="00263846" w:rsidRPr="00815D85" w:rsidRDefault="00042752" w:rsidP="008611B6">
      <w:pPr>
        <w:pStyle w:val="BodyText"/>
        <w:numPr>
          <w:ilvl w:val="1"/>
          <w:numId w:val="38"/>
        </w:numPr>
        <w:snapToGrid w:val="0"/>
        <w:ind w:right="-40"/>
        <w:rPr>
          <w:rFonts w:ascii="Times New Roman" w:hAnsi="Times New Roman" w:cs="Times New Roman"/>
          <w:b/>
          <w:bCs/>
          <w:sz w:val="24"/>
          <w:szCs w:val="24"/>
        </w:rPr>
      </w:pPr>
      <w:r w:rsidRPr="00815D85">
        <w:rPr>
          <w:rFonts w:ascii="Times New Roman" w:hAnsi="Times New Roman" w:cs="Times New Roman"/>
          <w:b/>
          <w:bCs/>
          <w:sz w:val="24"/>
          <w:szCs w:val="24"/>
        </w:rPr>
        <w:t>Preambula</w:t>
      </w:r>
    </w:p>
    <w:p w14:paraId="05C4D807" w14:textId="77777777" w:rsidR="00263846" w:rsidRPr="00815D85" w:rsidRDefault="00263846" w:rsidP="008611B6">
      <w:pPr>
        <w:pStyle w:val="BodyText"/>
        <w:snapToGrid w:val="0"/>
        <w:ind w:left="1440" w:right="-40" w:hanging="720"/>
        <w:rPr>
          <w:rFonts w:ascii="Times New Roman" w:hAnsi="Times New Roman" w:cs="Times New Roman"/>
          <w:b/>
          <w:bCs/>
          <w:sz w:val="24"/>
          <w:szCs w:val="24"/>
        </w:rPr>
      </w:pPr>
    </w:p>
    <w:p w14:paraId="6BA02E33" w14:textId="77777777" w:rsidR="00266DAA" w:rsidRPr="00815D85" w:rsidRDefault="00B76E9A" w:rsidP="008611B6">
      <w:pPr>
        <w:pStyle w:val="BodyText"/>
        <w:numPr>
          <w:ilvl w:val="0"/>
          <w:numId w:val="139"/>
        </w:numPr>
        <w:tabs>
          <w:tab w:val="left" w:pos="720"/>
        </w:tabs>
        <w:snapToGrid w:val="0"/>
        <w:spacing w:after="24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Preambula mund të përmbajë informacion lidhur me kontekstin dhe qëllimin e hartimit </w:t>
      </w:r>
      <w:r w:rsidRPr="00815D85">
        <w:rPr>
          <w:rFonts w:ascii="Times New Roman" w:hAnsi="Times New Roman" w:cs="Times New Roman"/>
          <w:sz w:val="24"/>
          <w:szCs w:val="24"/>
        </w:rPr>
        <w:lastRenderedPageBreak/>
        <w:t xml:space="preserve">të ligjit kur për shkak të rëndësisë apo historisë së hartimit të tij është e nevojshme që ky informacion t’i bëhet i ditur lexuesit. </w:t>
      </w:r>
    </w:p>
    <w:p w14:paraId="7B195A6D" w14:textId="77777777" w:rsidR="00266DAA" w:rsidRPr="00815D85" w:rsidRDefault="00042752" w:rsidP="008611B6">
      <w:pPr>
        <w:pStyle w:val="BodyText"/>
        <w:numPr>
          <w:ilvl w:val="0"/>
          <w:numId w:val="139"/>
        </w:numPr>
        <w:tabs>
          <w:tab w:val="left" w:pos="720"/>
        </w:tabs>
        <w:snapToGrid w:val="0"/>
        <w:spacing w:after="240"/>
        <w:ind w:right="-40"/>
        <w:jc w:val="both"/>
        <w:rPr>
          <w:i/>
        </w:rPr>
      </w:pPr>
      <w:r w:rsidRPr="00815D85">
        <w:rPr>
          <w:rFonts w:ascii="Times New Roman" w:hAnsi="Times New Roman" w:cs="Times New Roman"/>
          <w:sz w:val="24"/>
          <w:szCs w:val="24"/>
        </w:rPr>
        <w:t>Preambulat, me përjashtim të atyre që përcaktojnë bazën ligjore, janë të rralla në Shqipëri</w:t>
      </w:r>
      <w:r w:rsidR="00A16FD4" w:rsidRPr="00815D85">
        <w:rPr>
          <w:rFonts w:ascii="Times New Roman" w:hAnsi="Times New Roman" w:cs="Times New Roman"/>
          <w:sz w:val="24"/>
          <w:szCs w:val="24"/>
        </w:rPr>
        <w:t xml:space="preserve">. Një nga këto raste është Kushtetuta: </w:t>
      </w:r>
    </w:p>
    <w:p w14:paraId="16AF0A33" w14:textId="77777777" w:rsidR="00266DAA" w:rsidRPr="00815D85" w:rsidRDefault="00042752" w:rsidP="008611B6">
      <w:pPr>
        <w:pStyle w:val="BodyText"/>
        <w:snapToGrid w:val="0"/>
        <w:spacing w:after="240"/>
        <w:ind w:left="1080" w:right="380"/>
        <w:jc w:val="both"/>
        <w:rPr>
          <w:rFonts w:ascii="Times New Roman" w:hAnsi="Times New Roman" w:cs="Times New Roman"/>
          <w:sz w:val="24"/>
          <w:szCs w:val="24"/>
        </w:rPr>
      </w:pPr>
      <w:r w:rsidRPr="00815D85">
        <w:rPr>
          <w:rFonts w:ascii="Times New Roman" w:hAnsi="Times New Roman" w:cs="Times New Roman"/>
          <w:sz w:val="24"/>
          <w:szCs w:val="24"/>
        </w:rPr>
        <w:t>‘Ne, Populli i Shqipërisë, krenarë dhe të vetëdijshëm për historinë tonë, me përgjegjësi për të ardhmen, me besim te Zoti dhe/ose te vlera të tjera universale, me vendosmërinë për të ndërtuar një shtet të së drejtës, demokratik e social, për të garantuar të drejtat dhe liritë themelore të njeriut, me frymën e tolerancës dhe të bashkëjetesës fetare, me zotimin për mbrojtjen e dinjitetit dhe të personalitetit njerëzor, si dhe për prosperitetin e të gjithë kombit, për paqen, mirëqenien, kulturën dhe solidaritetin shoqëror, me aspiratën shekullore të popullit shqiptar për identitetin dhe bashkimin kombëtar, me bindjen e thellë se drejtësia, paqja, harmonia dhe bashkëpunimi ndërmjet kombeve janë ndër vlerat më të larta të njerëzimit, vendosim këtë Kushtetutë:’</w:t>
      </w:r>
    </w:p>
    <w:p w14:paraId="54271115" w14:textId="77777777" w:rsidR="00266DAA" w:rsidRPr="00815D85" w:rsidRDefault="00042752" w:rsidP="008611B6">
      <w:pPr>
        <w:pStyle w:val="BodyText"/>
        <w:numPr>
          <w:ilvl w:val="0"/>
          <w:numId w:val="139"/>
        </w:numPr>
        <w:tabs>
          <w:tab w:val="left" w:pos="720"/>
        </w:tabs>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Në vend të një preambule, është e zakonshme në praktikën </w:t>
      </w:r>
      <w:r w:rsidR="00A16FD4" w:rsidRPr="00815D85">
        <w:rPr>
          <w:rFonts w:ascii="Times New Roman" w:hAnsi="Times New Roman" w:cs="Times New Roman"/>
          <w:sz w:val="24"/>
          <w:szCs w:val="24"/>
        </w:rPr>
        <w:t>shqiptare të</w:t>
      </w:r>
      <w:r w:rsidRPr="00815D85">
        <w:rPr>
          <w:rFonts w:ascii="Times New Roman" w:hAnsi="Times New Roman" w:cs="Times New Roman"/>
          <w:sz w:val="24"/>
          <w:szCs w:val="24"/>
        </w:rPr>
        <w:t xml:space="preserve"> hartimit të legjislacionit që aktet parësore </w:t>
      </w:r>
      <w:r w:rsidR="002C12A9" w:rsidRPr="00815D85">
        <w:rPr>
          <w:rFonts w:ascii="Times New Roman" w:hAnsi="Times New Roman" w:cs="Times New Roman"/>
          <w:sz w:val="24"/>
          <w:szCs w:val="24"/>
        </w:rPr>
        <w:t xml:space="preserve">ligjore </w:t>
      </w:r>
      <w:r w:rsidRPr="00815D85">
        <w:rPr>
          <w:rFonts w:ascii="Times New Roman" w:hAnsi="Times New Roman" w:cs="Times New Roman"/>
          <w:sz w:val="24"/>
          <w:szCs w:val="24"/>
        </w:rPr>
        <w:t xml:space="preserve">të fillojnë me dispozitat e qëllimit dhe </w:t>
      </w:r>
      <w:r w:rsidR="00A16FD4" w:rsidRPr="00815D85">
        <w:rPr>
          <w:rFonts w:ascii="Times New Roman" w:hAnsi="Times New Roman" w:cs="Times New Roman"/>
          <w:sz w:val="24"/>
          <w:szCs w:val="24"/>
        </w:rPr>
        <w:t xml:space="preserve">objektit.  </w:t>
      </w:r>
      <w:r w:rsidRPr="00815D85">
        <w:rPr>
          <w:rFonts w:ascii="Times New Roman" w:hAnsi="Times New Roman" w:cs="Times New Roman"/>
          <w:sz w:val="24"/>
          <w:szCs w:val="24"/>
        </w:rPr>
        <w:t xml:space="preserve">Edhe pse kjo praktikë nuk është e detyrueshme, ajo mund të ndihmojë lexuesin, madje edhe hartuesin, për të kuptuar se çfarë synon të rregullojë ligji. </w:t>
      </w:r>
    </w:p>
    <w:p w14:paraId="79C72233" w14:textId="77777777" w:rsidR="00266DAA" w:rsidRPr="00815D85" w:rsidRDefault="00266DAA" w:rsidP="008611B6">
      <w:pPr>
        <w:pStyle w:val="BodyText"/>
        <w:tabs>
          <w:tab w:val="left" w:pos="720"/>
        </w:tabs>
        <w:snapToGrid w:val="0"/>
        <w:ind w:left="676" w:right="-40"/>
        <w:jc w:val="both"/>
        <w:rPr>
          <w:rFonts w:ascii="Times New Roman" w:hAnsi="Times New Roman" w:cs="Times New Roman"/>
          <w:b/>
          <w:bCs/>
          <w:sz w:val="24"/>
          <w:szCs w:val="24"/>
        </w:rPr>
      </w:pPr>
    </w:p>
    <w:p w14:paraId="6777FAFB" w14:textId="77777777" w:rsidR="00263846" w:rsidRPr="00815D85" w:rsidRDefault="00042752" w:rsidP="008611B6">
      <w:pPr>
        <w:pStyle w:val="BodyText"/>
        <w:numPr>
          <w:ilvl w:val="1"/>
          <w:numId w:val="38"/>
        </w:numPr>
        <w:tabs>
          <w:tab w:val="left" w:pos="720"/>
        </w:tabs>
        <w:snapToGrid w:val="0"/>
        <w:ind w:right="-40"/>
        <w:jc w:val="both"/>
        <w:rPr>
          <w:rFonts w:ascii="Times New Roman" w:hAnsi="Times New Roman" w:cs="Times New Roman"/>
          <w:sz w:val="24"/>
          <w:szCs w:val="24"/>
        </w:rPr>
      </w:pPr>
      <w:r w:rsidRPr="00815D85">
        <w:rPr>
          <w:rFonts w:ascii="Times New Roman" w:hAnsi="Times New Roman" w:cs="Times New Roman"/>
          <w:b/>
          <w:bCs/>
          <w:sz w:val="24"/>
          <w:szCs w:val="24"/>
        </w:rPr>
        <w:t>Dispozita e qëllimit</w:t>
      </w:r>
      <w:r w:rsidR="00C824AE" w:rsidRPr="00815D85">
        <w:rPr>
          <w:rFonts w:ascii="Times New Roman" w:hAnsi="Times New Roman" w:cs="Times New Roman"/>
          <w:b/>
          <w:bCs/>
          <w:sz w:val="24"/>
          <w:szCs w:val="24"/>
        </w:rPr>
        <w:t xml:space="preserve"> të ligjit</w:t>
      </w:r>
    </w:p>
    <w:p w14:paraId="00E46427" w14:textId="77777777" w:rsidR="00263846" w:rsidRPr="00815D85" w:rsidRDefault="00263846" w:rsidP="008611B6">
      <w:pPr>
        <w:pStyle w:val="ListParagraph"/>
        <w:rPr>
          <w:rFonts w:ascii="Times New Roman" w:hAnsi="Times New Roman" w:cs="Times New Roman"/>
          <w:sz w:val="24"/>
          <w:szCs w:val="24"/>
        </w:rPr>
      </w:pPr>
    </w:p>
    <w:p w14:paraId="54E2CE09" w14:textId="77777777" w:rsidR="00560982" w:rsidRPr="00815D85" w:rsidRDefault="00560982" w:rsidP="008611B6">
      <w:pPr>
        <w:pStyle w:val="BodyText"/>
        <w:numPr>
          <w:ilvl w:val="0"/>
          <w:numId w:val="139"/>
        </w:numPr>
        <w:tabs>
          <w:tab w:val="left" w:pos="720"/>
        </w:tabs>
        <w:snapToGrid w:val="0"/>
        <w:ind w:right="-40"/>
        <w:jc w:val="both"/>
        <w:rPr>
          <w:rFonts w:ascii="Times New Roman" w:hAnsi="Times New Roman" w:cs="Times New Roman"/>
          <w:sz w:val="24"/>
          <w:szCs w:val="24"/>
        </w:rPr>
      </w:pPr>
      <w:r w:rsidRPr="00815D85">
        <w:rPr>
          <w:rFonts w:ascii="Times New Roman" w:hAnsi="Times New Roman" w:cs="Times New Roman"/>
          <w:bCs/>
          <w:sz w:val="24"/>
          <w:szCs w:val="24"/>
        </w:rPr>
        <w:t>Dispozitat ligjore janë në thelb një varg urdhrash më tepër sesa deklarime politikash apo qëllimesh. Objektivi i ligjeve është që të autorizojë, urdhërojë ose ndalojë sjellje të caktuara që u drejtohen personave fizikë dhe juridikë të caktuar. Për këtë arsye, projektligjet nuk duhet të përmbajnë dispozita që nuk kanë karakter normativ, ose që janë thjesht deklarata në parim, ose shprehje të filozofisë mbi të cilën është mbështetur ligji.</w:t>
      </w:r>
    </w:p>
    <w:p w14:paraId="1C070D02" w14:textId="77777777" w:rsidR="00266DAA" w:rsidRPr="00815D85" w:rsidRDefault="00266DAA" w:rsidP="008611B6">
      <w:pPr>
        <w:pStyle w:val="BodyText"/>
        <w:tabs>
          <w:tab w:val="left" w:pos="720"/>
        </w:tabs>
        <w:snapToGrid w:val="0"/>
        <w:ind w:left="676" w:right="-40"/>
        <w:jc w:val="both"/>
        <w:rPr>
          <w:rFonts w:ascii="Times New Roman" w:hAnsi="Times New Roman" w:cs="Times New Roman"/>
          <w:sz w:val="24"/>
          <w:szCs w:val="24"/>
        </w:rPr>
      </w:pPr>
    </w:p>
    <w:p w14:paraId="558ACD95" w14:textId="77777777" w:rsidR="00266DAA" w:rsidRPr="00815D85" w:rsidRDefault="00042752" w:rsidP="008611B6">
      <w:pPr>
        <w:pStyle w:val="BodyText"/>
        <w:numPr>
          <w:ilvl w:val="0"/>
          <w:numId w:val="139"/>
        </w:numPr>
        <w:tabs>
          <w:tab w:val="left" w:pos="720"/>
        </w:tabs>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Si e tillë, </w:t>
      </w:r>
      <w:r w:rsidR="00560982" w:rsidRPr="00815D85">
        <w:rPr>
          <w:rFonts w:ascii="Times New Roman" w:hAnsi="Times New Roman" w:cs="Times New Roman"/>
          <w:sz w:val="24"/>
          <w:szCs w:val="24"/>
        </w:rPr>
        <w:t>dispozita e</w:t>
      </w:r>
      <w:r w:rsidRPr="00815D85">
        <w:rPr>
          <w:rFonts w:ascii="Times New Roman" w:hAnsi="Times New Roman" w:cs="Times New Roman"/>
          <w:sz w:val="24"/>
          <w:szCs w:val="24"/>
        </w:rPr>
        <w:t xml:space="preserve"> qëllimit duhet të jetë e shkurtër dhe koncize dhe të sigurojë vetëm arsyet kryesore për të kërkuar iniciativën ligjore dhe parimet kryesore që mbështesin këtë iniciativë.</w:t>
      </w:r>
    </w:p>
    <w:p w14:paraId="48FDAE63" w14:textId="77777777" w:rsidR="00263846" w:rsidRPr="00815D85" w:rsidRDefault="00263846" w:rsidP="008611B6">
      <w:pPr>
        <w:pStyle w:val="ListParagraph"/>
        <w:rPr>
          <w:rFonts w:ascii="Times New Roman" w:hAnsi="Times New Roman" w:cs="Times New Roman"/>
          <w:sz w:val="24"/>
          <w:szCs w:val="24"/>
        </w:rPr>
      </w:pPr>
    </w:p>
    <w:p w14:paraId="4717DCF6" w14:textId="77777777" w:rsidR="00263846" w:rsidRPr="00815D85" w:rsidRDefault="00042752" w:rsidP="008611B6">
      <w:pPr>
        <w:pStyle w:val="BodyText"/>
        <w:snapToGrid w:val="0"/>
        <w:ind w:left="1440" w:right="-40" w:hanging="36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7984B0C4" w14:textId="77777777" w:rsidR="00263846" w:rsidRPr="00815D85" w:rsidRDefault="00042752" w:rsidP="008611B6">
      <w:pPr>
        <w:pStyle w:val="BodyText"/>
        <w:snapToGrid w:val="0"/>
        <w:ind w:left="1440" w:right="-40" w:hanging="360"/>
        <w:jc w:val="both"/>
        <w:rPr>
          <w:rFonts w:ascii="Times New Roman" w:hAnsi="Times New Roman" w:cs="Times New Roman"/>
          <w:i/>
          <w:iCs/>
          <w:sz w:val="24"/>
          <w:szCs w:val="24"/>
        </w:rPr>
      </w:pPr>
      <w:r w:rsidRPr="00815D85">
        <w:rPr>
          <w:rFonts w:ascii="Times New Roman" w:hAnsi="Times New Roman" w:cs="Times New Roman"/>
          <w:i/>
          <w:iCs/>
          <w:sz w:val="24"/>
          <w:szCs w:val="24"/>
        </w:rPr>
        <w:t xml:space="preserve">Neni 2 i Ligjit për </w:t>
      </w:r>
      <w:r w:rsidR="009C0844" w:rsidRPr="00815D85">
        <w:rPr>
          <w:rFonts w:ascii="Times New Roman" w:hAnsi="Times New Roman" w:cs="Times New Roman"/>
          <w:i/>
          <w:iCs/>
          <w:sz w:val="24"/>
          <w:szCs w:val="24"/>
        </w:rPr>
        <w:t>n</w:t>
      </w:r>
      <w:r w:rsidRPr="00815D85">
        <w:rPr>
          <w:rFonts w:ascii="Times New Roman" w:hAnsi="Times New Roman" w:cs="Times New Roman"/>
          <w:i/>
          <w:iCs/>
          <w:sz w:val="24"/>
          <w:szCs w:val="24"/>
        </w:rPr>
        <w:t xml:space="preserve">dihmën </w:t>
      </w:r>
      <w:r w:rsidR="009C0844" w:rsidRPr="00815D85">
        <w:rPr>
          <w:rFonts w:ascii="Times New Roman" w:hAnsi="Times New Roman" w:cs="Times New Roman"/>
          <w:i/>
          <w:iCs/>
          <w:sz w:val="24"/>
          <w:szCs w:val="24"/>
        </w:rPr>
        <w:t>j</w:t>
      </w:r>
      <w:r w:rsidRPr="00815D85">
        <w:rPr>
          <w:rFonts w:ascii="Times New Roman" w:hAnsi="Times New Roman" w:cs="Times New Roman"/>
          <w:i/>
          <w:iCs/>
          <w:sz w:val="24"/>
          <w:szCs w:val="24"/>
        </w:rPr>
        <w:t xml:space="preserve">uridike të </w:t>
      </w:r>
      <w:r w:rsidR="009C0844" w:rsidRPr="00815D85">
        <w:rPr>
          <w:rFonts w:ascii="Times New Roman" w:hAnsi="Times New Roman" w:cs="Times New Roman"/>
          <w:i/>
          <w:iCs/>
          <w:sz w:val="24"/>
          <w:szCs w:val="24"/>
        </w:rPr>
        <w:t>g</w:t>
      </w:r>
      <w:r w:rsidRPr="00815D85">
        <w:rPr>
          <w:rFonts w:ascii="Times New Roman" w:hAnsi="Times New Roman" w:cs="Times New Roman"/>
          <w:i/>
          <w:iCs/>
          <w:sz w:val="24"/>
          <w:szCs w:val="24"/>
        </w:rPr>
        <w:t xml:space="preserve">arantuar nga </w:t>
      </w:r>
      <w:r w:rsidR="009C0844" w:rsidRPr="00815D85">
        <w:rPr>
          <w:rFonts w:ascii="Times New Roman" w:hAnsi="Times New Roman" w:cs="Times New Roman"/>
          <w:i/>
          <w:iCs/>
          <w:sz w:val="24"/>
          <w:szCs w:val="24"/>
        </w:rPr>
        <w:t>s</w:t>
      </w:r>
      <w:r w:rsidRPr="00815D85">
        <w:rPr>
          <w:rFonts w:ascii="Times New Roman" w:hAnsi="Times New Roman" w:cs="Times New Roman"/>
          <w:i/>
          <w:iCs/>
          <w:sz w:val="24"/>
          <w:szCs w:val="24"/>
        </w:rPr>
        <w:t>hteti</w:t>
      </w:r>
    </w:p>
    <w:p w14:paraId="727E4284" w14:textId="77777777" w:rsidR="00263846" w:rsidRPr="00815D85" w:rsidRDefault="00042752" w:rsidP="008611B6">
      <w:pPr>
        <w:pStyle w:val="BodyText"/>
        <w:snapToGrid w:val="0"/>
        <w:ind w:left="1440" w:right="-40" w:hanging="360"/>
        <w:jc w:val="both"/>
        <w:rPr>
          <w:rFonts w:ascii="Times New Roman" w:hAnsi="Times New Roman" w:cs="Times New Roman"/>
          <w:sz w:val="24"/>
          <w:szCs w:val="24"/>
        </w:rPr>
      </w:pPr>
      <w:r w:rsidRPr="00815D85">
        <w:rPr>
          <w:rFonts w:ascii="Times New Roman" w:hAnsi="Times New Roman" w:cs="Times New Roman"/>
          <w:sz w:val="24"/>
          <w:szCs w:val="24"/>
        </w:rPr>
        <w:t>Ky ligj ka si qëllim:</w:t>
      </w:r>
    </w:p>
    <w:p w14:paraId="70CAB0C5" w14:textId="77777777" w:rsidR="00263846" w:rsidRPr="00815D85" w:rsidRDefault="00042752" w:rsidP="008611B6">
      <w:pPr>
        <w:pStyle w:val="BodyText"/>
        <w:snapToGrid w:val="0"/>
        <w:ind w:left="1440" w:right="-40" w:hanging="360"/>
        <w:jc w:val="both"/>
        <w:rPr>
          <w:rFonts w:ascii="Times New Roman" w:hAnsi="Times New Roman" w:cs="Times New Roman"/>
          <w:sz w:val="24"/>
          <w:szCs w:val="24"/>
        </w:rPr>
      </w:pPr>
      <w:r w:rsidRPr="00815D85">
        <w:rPr>
          <w:rFonts w:ascii="Times New Roman" w:hAnsi="Times New Roman" w:cs="Times New Roman"/>
          <w:sz w:val="24"/>
          <w:szCs w:val="24"/>
        </w:rPr>
        <w:t xml:space="preserve">a) </w:t>
      </w:r>
      <w:r w:rsidRPr="00815D85">
        <w:rPr>
          <w:rFonts w:ascii="Times New Roman" w:hAnsi="Times New Roman" w:cs="Times New Roman"/>
          <w:sz w:val="24"/>
          <w:szCs w:val="24"/>
        </w:rPr>
        <w:tab/>
        <w:t>të krijojë një sistem për organizimin dhe ofrimin e ndihmës juridike falas për të siguruar akses të barabartë të të gjithë individëve në sistemin e drejtësisë;</w:t>
      </w:r>
    </w:p>
    <w:p w14:paraId="2AEC6849" w14:textId="77777777" w:rsidR="00263846" w:rsidRPr="00815D85" w:rsidRDefault="00042752" w:rsidP="008611B6">
      <w:pPr>
        <w:pStyle w:val="BodyText"/>
        <w:snapToGrid w:val="0"/>
        <w:ind w:left="1440" w:right="-40" w:hanging="360"/>
        <w:jc w:val="both"/>
        <w:rPr>
          <w:rFonts w:ascii="Times New Roman" w:hAnsi="Times New Roman" w:cs="Times New Roman"/>
          <w:sz w:val="24"/>
          <w:szCs w:val="24"/>
        </w:rPr>
      </w:pPr>
      <w:r w:rsidRPr="00815D85">
        <w:rPr>
          <w:rFonts w:ascii="Times New Roman" w:hAnsi="Times New Roman" w:cs="Times New Roman"/>
          <w:sz w:val="24"/>
          <w:szCs w:val="24"/>
        </w:rPr>
        <w:t xml:space="preserve">b) </w:t>
      </w:r>
      <w:r w:rsidRPr="00815D85">
        <w:rPr>
          <w:rFonts w:ascii="Times New Roman" w:hAnsi="Times New Roman" w:cs="Times New Roman"/>
          <w:sz w:val="24"/>
          <w:szCs w:val="24"/>
        </w:rPr>
        <w:tab/>
        <w:t xml:space="preserve">të sigurojë mirorganizimin, miradministrimin dhe mirëfunksionimin e institucioneve shtetërore përgjegjëse për administrimin e ndihmës juridike; </w:t>
      </w:r>
    </w:p>
    <w:p w14:paraId="4A696F97" w14:textId="77777777" w:rsidR="00263846" w:rsidRPr="00815D85" w:rsidRDefault="00042752" w:rsidP="008611B6">
      <w:pPr>
        <w:pStyle w:val="BodyText"/>
        <w:snapToGrid w:val="0"/>
        <w:ind w:left="1440" w:right="-40" w:hanging="360"/>
        <w:jc w:val="both"/>
        <w:rPr>
          <w:rFonts w:ascii="Times New Roman" w:hAnsi="Times New Roman" w:cs="Times New Roman"/>
          <w:sz w:val="24"/>
          <w:szCs w:val="24"/>
        </w:rPr>
      </w:pPr>
      <w:r w:rsidRPr="00815D85">
        <w:rPr>
          <w:rFonts w:ascii="Times New Roman" w:hAnsi="Times New Roman" w:cs="Times New Roman"/>
          <w:sz w:val="24"/>
          <w:szCs w:val="24"/>
        </w:rPr>
        <w:t xml:space="preserve">c) </w:t>
      </w:r>
      <w:r w:rsidRPr="00815D85">
        <w:rPr>
          <w:rFonts w:ascii="Times New Roman" w:hAnsi="Times New Roman" w:cs="Times New Roman"/>
          <w:sz w:val="24"/>
          <w:szCs w:val="24"/>
        </w:rPr>
        <w:tab/>
        <w:t xml:space="preserve">të sigurojë ofrimin e shërbimeve të ndihmës juridike në mënyrë profesionale, cilësore, efiçente dhe efektive. </w:t>
      </w:r>
    </w:p>
    <w:p w14:paraId="49EAE11A" w14:textId="77777777" w:rsidR="00263846" w:rsidRPr="00815D85" w:rsidRDefault="00263846" w:rsidP="008611B6">
      <w:pPr>
        <w:rPr>
          <w:rFonts w:ascii="Times New Roman" w:hAnsi="Times New Roman" w:cs="Times New Roman"/>
          <w:sz w:val="24"/>
          <w:szCs w:val="24"/>
        </w:rPr>
      </w:pPr>
    </w:p>
    <w:p w14:paraId="52CA75D7" w14:textId="77777777" w:rsidR="00266DAA" w:rsidRPr="00815D85" w:rsidRDefault="00042752" w:rsidP="008611B6">
      <w:pPr>
        <w:pStyle w:val="BodyText"/>
        <w:numPr>
          <w:ilvl w:val="0"/>
          <w:numId w:val="139"/>
        </w:numPr>
        <w:tabs>
          <w:tab w:val="left" w:pos="720"/>
        </w:tabs>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Deklaratat e gjera të parimeve ose filozofia në mbështetje të iniciativës ligjore trajtohen më mirë në r</w:t>
      </w:r>
      <w:r w:rsidR="0077202E" w:rsidRPr="00815D85">
        <w:rPr>
          <w:rFonts w:ascii="Times New Roman" w:hAnsi="Times New Roman" w:cs="Times New Roman"/>
          <w:sz w:val="24"/>
          <w:szCs w:val="24"/>
        </w:rPr>
        <w:t>elacionin</w:t>
      </w:r>
      <w:r w:rsidRPr="00815D85">
        <w:rPr>
          <w:rFonts w:ascii="Times New Roman" w:hAnsi="Times New Roman" w:cs="Times New Roman"/>
          <w:sz w:val="24"/>
          <w:szCs w:val="24"/>
        </w:rPr>
        <w:t xml:space="preserve"> shpjegues të aktit, në shpjegimet e dhëna gjatë diskutimeve në Kuven</w:t>
      </w:r>
      <w:r w:rsidR="0077202E" w:rsidRPr="00815D85">
        <w:rPr>
          <w:rFonts w:ascii="Times New Roman" w:hAnsi="Times New Roman" w:cs="Times New Roman"/>
          <w:sz w:val="24"/>
          <w:szCs w:val="24"/>
        </w:rPr>
        <w:t>d.</w:t>
      </w:r>
    </w:p>
    <w:p w14:paraId="3C179950" w14:textId="77777777" w:rsidR="00263846" w:rsidRPr="00815D85" w:rsidRDefault="00263846" w:rsidP="008611B6">
      <w:pPr>
        <w:pStyle w:val="BodyText"/>
        <w:tabs>
          <w:tab w:val="left" w:pos="720"/>
        </w:tabs>
        <w:snapToGrid w:val="0"/>
        <w:ind w:left="676" w:right="-40"/>
        <w:jc w:val="both"/>
        <w:rPr>
          <w:rFonts w:ascii="Times New Roman" w:hAnsi="Times New Roman" w:cs="Times New Roman"/>
          <w:sz w:val="24"/>
          <w:szCs w:val="24"/>
        </w:rPr>
      </w:pPr>
    </w:p>
    <w:p w14:paraId="70617497" w14:textId="77777777" w:rsidR="00266DAA" w:rsidRPr="00815D85" w:rsidRDefault="007D4E8D" w:rsidP="008611B6">
      <w:pPr>
        <w:pStyle w:val="BodyText"/>
        <w:numPr>
          <w:ilvl w:val="0"/>
          <w:numId w:val="139"/>
        </w:numPr>
        <w:tabs>
          <w:tab w:val="left" w:pos="720"/>
        </w:tabs>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Sidoqoftë</w:t>
      </w:r>
      <w:r w:rsidR="00D02FA9" w:rsidRPr="00815D85">
        <w:rPr>
          <w:rFonts w:ascii="Times New Roman" w:hAnsi="Times New Roman" w:cs="Times New Roman"/>
          <w:sz w:val="24"/>
          <w:szCs w:val="24"/>
        </w:rPr>
        <w:t xml:space="preserve">, dispozitat e qëllimit mund të orientojnë gjykatat dhe përdoruesit në </w:t>
      </w:r>
      <w:r w:rsidR="00D02FA9" w:rsidRPr="00815D85">
        <w:rPr>
          <w:rFonts w:ascii="Times New Roman" w:hAnsi="Times New Roman" w:cs="Times New Roman"/>
          <w:sz w:val="24"/>
          <w:szCs w:val="24"/>
        </w:rPr>
        <w:lastRenderedPageBreak/>
        <w:t>interpretimin e dispozitave themelore të ligjit.</w:t>
      </w:r>
    </w:p>
    <w:p w14:paraId="65C2BF96" w14:textId="77777777" w:rsidR="00266DAA" w:rsidRPr="00815D85" w:rsidRDefault="00266DAA" w:rsidP="008611B6">
      <w:pPr>
        <w:pStyle w:val="BodyText"/>
        <w:tabs>
          <w:tab w:val="left" w:pos="720"/>
        </w:tabs>
        <w:snapToGrid w:val="0"/>
        <w:ind w:left="676" w:right="-40"/>
        <w:jc w:val="both"/>
        <w:rPr>
          <w:rFonts w:ascii="Times New Roman" w:hAnsi="Times New Roman" w:cs="Times New Roman"/>
          <w:sz w:val="24"/>
          <w:szCs w:val="24"/>
        </w:rPr>
      </w:pPr>
    </w:p>
    <w:p w14:paraId="7B3CCBB5" w14:textId="77777777" w:rsidR="00263846" w:rsidRPr="00815D85" w:rsidRDefault="00042752" w:rsidP="008611B6">
      <w:pPr>
        <w:pStyle w:val="ListParagraph"/>
        <w:numPr>
          <w:ilvl w:val="1"/>
          <w:numId w:val="38"/>
        </w:numPr>
        <w:ind w:left="1440" w:hanging="720"/>
        <w:rPr>
          <w:rFonts w:ascii="Times New Roman" w:hAnsi="Times New Roman" w:cs="Times New Roman"/>
          <w:sz w:val="24"/>
          <w:szCs w:val="24"/>
        </w:rPr>
      </w:pPr>
      <w:r w:rsidRPr="00815D85">
        <w:rPr>
          <w:rFonts w:ascii="Times New Roman" w:hAnsi="Times New Roman" w:cs="Times New Roman"/>
          <w:b/>
          <w:bCs/>
          <w:sz w:val="24"/>
          <w:szCs w:val="24"/>
        </w:rPr>
        <w:t xml:space="preserve">Dispozita e </w:t>
      </w:r>
      <w:r w:rsidR="00957E81" w:rsidRPr="00815D85">
        <w:rPr>
          <w:rFonts w:ascii="Times New Roman" w:hAnsi="Times New Roman" w:cs="Times New Roman"/>
          <w:b/>
          <w:bCs/>
          <w:sz w:val="24"/>
          <w:szCs w:val="24"/>
        </w:rPr>
        <w:t xml:space="preserve">objektit të ligjit </w:t>
      </w:r>
    </w:p>
    <w:p w14:paraId="665FE65F" w14:textId="77777777" w:rsidR="00263846" w:rsidRPr="00815D85" w:rsidRDefault="00263846" w:rsidP="008611B6">
      <w:pPr>
        <w:pStyle w:val="ListParagraph"/>
        <w:rPr>
          <w:rFonts w:ascii="Times New Roman" w:hAnsi="Times New Roman" w:cs="Times New Roman"/>
          <w:sz w:val="24"/>
          <w:szCs w:val="24"/>
        </w:rPr>
      </w:pPr>
    </w:p>
    <w:p w14:paraId="0815C207" w14:textId="77777777" w:rsidR="00266DAA" w:rsidRPr="00815D85" w:rsidRDefault="00042752" w:rsidP="008611B6">
      <w:pPr>
        <w:pStyle w:val="BodyText"/>
        <w:numPr>
          <w:ilvl w:val="0"/>
          <w:numId w:val="139"/>
        </w:numPr>
        <w:tabs>
          <w:tab w:val="left" w:pos="720"/>
        </w:tabs>
        <w:snapToGrid w:val="0"/>
        <w:ind w:right="-40"/>
        <w:jc w:val="both"/>
        <w:rPr>
          <w:rFonts w:ascii="Times New Roman" w:hAnsi="Times New Roman" w:cs="Times New Roman"/>
          <w:strike/>
          <w:sz w:val="24"/>
          <w:szCs w:val="24"/>
        </w:rPr>
      </w:pPr>
      <w:r w:rsidRPr="00815D85">
        <w:rPr>
          <w:rFonts w:ascii="Times New Roman" w:hAnsi="Times New Roman" w:cs="Times New Roman"/>
          <w:sz w:val="24"/>
          <w:szCs w:val="24"/>
        </w:rPr>
        <w:t xml:space="preserve">Pas dispozitës së qëllimit, legjislacioni në përgjithësi përmban një dispozitë për </w:t>
      </w:r>
      <w:r w:rsidR="00DB2C2D" w:rsidRPr="00815D85">
        <w:rPr>
          <w:rFonts w:ascii="Times New Roman" w:hAnsi="Times New Roman" w:cs="Times New Roman"/>
          <w:sz w:val="24"/>
          <w:szCs w:val="24"/>
        </w:rPr>
        <w:t xml:space="preserve">objektin e ligjit, e cila përcakton fushën e të drejtave dhe detyrimeve, si dhe të kritereve dhe procedurave që përmban ligji. </w:t>
      </w:r>
    </w:p>
    <w:p w14:paraId="45C12F27" w14:textId="77777777" w:rsidR="00263846" w:rsidRPr="00815D85" w:rsidRDefault="00263846" w:rsidP="008611B6">
      <w:pPr>
        <w:pStyle w:val="BodyText"/>
        <w:tabs>
          <w:tab w:val="left" w:pos="720"/>
        </w:tabs>
        <w:snapToGrid w:val="0"/>
        <w:ind w:left="676" w:right="-40"/>
        <w:jc w:val="both"/>
        <w:rPr>
          <w:rFonts w:ascii="Times New Roman" w:hAnsi="Times New Roman" w:cs="Times New Roman"/>
          <w:sz w:val="24"/>
          <w:szCs w:val="24"/>
        </w:rPr>
      </w:pPr>
    </w:p>
    <w:p w14:paraId="1F3AD63E" w14:textId="77777777" w:rsidR="00263846" w:rsidRPr="00815D85" w:rsidRDefault="00042752" w:rsidP="008611B6">
      <w:pPr>
        <w:pStyle w:val="BodyText"/>
        <w:snapToGrid w:val="0"/>
        <w:ind w:left="1440" w:right="-40" w:hanging="36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2F39D1A8" w14:textId="77777777" w:rsidR="00263846" w:rsidRPr="00815D85" w:rsidRDefault="00042752" w:rsidP="008611B6">
      <w:pPr>
        <w:pStyle w:val="BodyText"/>
        <w:snapToGrid w:val="0"/>
        <w:ind w:left="1440" w:right="-40" w:hanging="360"/>
        <w:jc w:val="both"/>
        <w:rPr>
          <w:rFonts w:ascii="Times New Roman" w:hAnsi="Times New Roman" w:cs="Times New Roman"/>
          <w:i/>
          <w:iCs/>
          <w:sz w:val="24"/>
          <w:szCs w:val="24"/>
        </w:rPr>
      </w:pPr>
      <w:r w:rsidRPr="00815D85">
        <w:rPr>
          <w:rFonts w:ascii="Times New Roman" w:hAnsi="Times New Roman" w:cs="Times New Roman"/>
          <w:i/>
          <w:iCs/>
          <w:sz w:val="24"/>
          <w:szCs w:val="24"/>
        </w:rPr>
        <w:t>Neni 1 i ligjit për organizimin dhe funksionimin e Shërbimit të Provës</w:t>
      </w:r>
    </w:p>
    <w:p w14:paraId="582CD84C" w14:textId="77777777" w:rsidR="00803C7F" w:rsidRPr="00815D85" w:rsidRDefault="00042752" w:rsidP="008611B6">
      <w:pPr>
        <w:pStyle w:val="BodyText"/>
        <w:snapToGrid w:val="0"/>
        <w:ind w:left="1440" w:right="-40" w:hanging="360"/>
        <w:jc w:val="both"/>
        <w:rPr>
          <w:rFonts w:ascii="Times New Roman" w:hAnsi="Times New Roman" w:cs="Times New Roman"/>
          <w:sz w:val="24"/>
          <w:szCs w:val="24"/>
        </w:rPr>
      </w:pPr>
      <w:r w:rsidRPr="00815D85">
        <w:rPr>
          <w:rFonts w:ascii="Times New Roman" w:hAnsi="Times New Roman" w:cs="Times New Roman"/>
          <w:sz w:val="24"/>
          <w:szCs w:val="24"/>
        </w:rPr>
        <w:t xml:space="preserve">1. </w:t>
      </w:r>
      <w:r w:rsidRPr="00815D85">
        <w:rPr>
          <w:rFonts w:ascii="Times New Roman" w:hAnsi="Times New Roman" w:cs="Times New Roman"/>
          <w:sz w:val="24"/>
          <w:szCs w:val="24"/>
        </w:rPr>
        <w:tab/>
        <w:t>Objekt i këtij ligji është përcaktimi i rregullave dhe procedurave për</w:t>
      </w:r>
    </w:p>
    <w:p w14:paraId="4B72B346" w14:textId="77777777" w:rsidR="00803C7F" w:rsidRPr="00815D85" w:rsidRDefault="00042752" w:rsidP="008611B6">
      <w:pPr>
        <w:pStyle w:val="BodyText"/>
        <w:snapToGrid w:val="0"/>
        <w:ind w:left="1800" w:right="-40" w:hanging="360"/>
        <w:jc w:val="both"/>
        <w:rPr>
          <w:rFonts w:ascii="Times New Roman" w:hAnsi="Times New Roman" w:cs="Times New Roman"/>
          <w:sz w:val="24"/>
          <w:szCs w:val="24"/>
        </w:rPr>
      </w:pPr>
      <w:r w:rsidRPr="00815D85">
        <w:rPr>
          <w:rFonts w:ascii="Times New Roman" w:hAnsi="Times New Roman" w:cs="Times New Roman"/>
          <w:sz w:val="24"/>
          <w:szCs w:val="24"/>
        </w:rPr>
        <w:t xml:space="preserve">a) </w:t>
      </w:r>
      <w:r w:rsidRPr="00815D85">
        <w:rPr>
          <w:rFonts w:ascii="Times New Roman" w:hAnsi="Times New Roman" w:cs="Times New Roman"/>
          <w:sz w:val="24"/>
          <w:szCs w:val="24"/>
        </w:rPr>
        <w:tab/>
        <w:t>organizimin dhe funksionimin e Shërbimit të Provës;</w:t>
      </w:r>
    </w:p>
    <w:p w14:paraId="0A547234" w14:textId="77777777" w:rsidR="00803C7F" w:rsidRPr="00815D85" w:rsidRDefault="00042752" w:rsidP="008611B6">
      <w:pPr>
        <w:pStyle w:val="BodyText"/>
        <w:snapToGrid w:val="0"/>
        <w:ind w:left="1800" w:right="-40" w:hanging="360"/>
        <w:jc w:val="both"/>
        <w:rPr>
          <w:rFonts w:ascii="Times New Roman" w:hAnsi="Times New Roman" w:cs="Times New Roman"/>
          <w:sz w:val="24"/>
          <w:szCs w:val="24"/>
        </w:rPr>
      </w:pPr>
      <w:r w:rsidRPr="00815D85">
        <w:rPr>
          <w:rFonts w:ascii="Times New Roman" w:hAnsi="Times New Roman" w:cs="Times New Roman"/>
          <w:sz w:val="24"/>
          <w:szCs w:val="24"/>
        </w:rPr>
        <w:t xml:space="preserve">b) </w:t>
      </w:r>
      <w:r w:rsidRPr="00815D85">
        <w:rPr>
          <w:rFonts w:ascii="Times New Roman" w:hAnsi="Times New Roman" w:cs="Times New Roman"/>
          <w:sz w:val="24"/>
          <w:szCs w:val="24"/>
        </w:rPr>
        <w:tab/>
        <w:t>zbatimin e vendimeve gjyqësore penale dhe urdhërimeve të prokurorit për mbikëqyrjen e ekzekutimit të dënimeve alternative, të masave të shmangies nga ndjekja penale, të dënimeve jo me burgim për të miturit, ose veprimtari të tjera sipas akteve të tjera ligjore në fuqi;</w:t>
      </w:r>
    </w:p>
    <w:p w14:paraId="64ADEC56" w14:textId="77777777" w:rsidR="00803C7F" w:rsidRPr="00815D85" w:rsidRDefault="00042752" w:rsidP="008611B6">
      <w:pPr>
        <w:pStyle w:val="BodyText"/>
        <w:snapToGrid w:val="0"/>
        <w:ind w:left="1800" w:right="-40" w:hanging="360"/>
        <w:jc w:val="both"/>
        <w:rPr>
          <w:rFonts w:ascii="Times New Roman" w:hAnsi="Times New Roman" w:cs="Times New Roman"/>
          <w:sz w:val="24"/>
          <w:szCs w:val="24"/>
        </w:rPr>
      </w:pPr>
      <w:r w:rsidRPr="00815D85">
        <w:rPr>
          <w:rFonts w:ascii="Times New Roman" w:hAnsi="Times New Roman" w:cs="Times New Roman"/>
          <w:sz w:val="24"/>
          <w:szCs w:val="24"/>
        </w:rPr>
        <w:t xml:space="preserve">c) </w:t>
      </w:r>
      <w:r w:rsidRPr="00815D85">
        <w:rPr>
          <w:rFonts w:ascii="Times New Roman" w:hAnsi="Times New Roman" w:cs="Times New Roman"/>
          <w:sz w:val="24"/>
          <w:szCs w:val="24"/>
        </w:rPr>
        <w:tab/>
        <w:t>trajtimin e individualizuar të nevojave dhe aftësive të personit nën mbikëqyrje për të siguruar përshtatjen dhe riintegrimin e tij në shoqëri;</w:t>
      </w:r>
    </w:p>
    <w:p w14:paraId="7F5088F6" w14:textId="77777777" w:rsidR="00803C7F" w:rsidRPr="00815D85" w:rsidRDefault="00042752" w:rsidP="008611B6">
      <w:pPr>
        <w:pStyle w:val="BodyText"/>
        <w:snapToGrid w:val="0"/>
        <w:ind w:left="1800" w:right="-40" w:hanging="360"/>
        <w:jc w:val="both"/>
        <w:rPr>
          <w:rFonts w:ascii="Times New Roman" w:hAnsi="Times New Roman" w:cs="Times New Roman"/>
          <w:sz w:val="24"/>
          <w:szCs w:val="24"/>
        </w:rPr>
      </w:pPr>
      <w:r w:rsidRPr="00815D85">
        <w:rPr>
          <w:rFonts w:ascii="Times New Roman" w:hAnsi="Times New Roman" w:cs="Times New Roman"/>
          <w:sz w:val="24"/>
          <w:szCs w:val="24"/>
        </w:rPr>
        <w:t xml:space="preserve">ç) </w:t>
      </w:r>
      <w:r w:rsidRPr="00815D85">
        <w:rPr>
          <w:rFonts w:ascii="Times New Roman" w:hAnsi="Times New Roman" w:cs="Times New Roman"/>
          <w:sz w:val="24"/>
          <w:szCs w:val="24"/>
        </w:rPr>
        <w:tab/>
        <w:t>zbatimin e detyrimeve të personave nën mbikëqyrje gjatë kohës së vënies në provë.</w:t>
      </w:r>
    </w:p>
    <w:p w14:paraId="4FA350E2" w14:textId="77777777" w:rsidR="00263846" w:rsidRPr="00815D85" w:rsidRDefault="00263846" w:rsidP="008611B6">
      <w:pPr>
        <w:pStyle w:val="BodyText"/>
        <w:snapToGrid w:val="0"/>
        <w:ind w:left="1440" w:right="-40" w:hanging="360"/>
        <w:jc w:val="both"/>
        <w:rPr>
          <w:rFonts w:ascii="Times New Roman" w:hAnsi="Times New Roman" w:cs="Times New Roman"/>
          <w:sz w:val="24"/>
          <w:szCs w:val="24"/>
        </w:rPr>
      </w:pPr>
    </w:p>
    <w:p w14:paraId="4762D055" w14:textId="77777777" w:rsidR="009B3206" w:rsidRPr="00815D85" w:rsidRDefault="00F07680" w:rsidP="008611B6">
      <w:pPr>
        <w:pStyle w:val="ListParagraph"/>
        <w:numPr>
          <w:ilvl w:val="1"/>
          <w:numId w:val="38"/>
        </w:numPr>
        <w:snapToGrid w:val="0"/>
        <w:ind w:right="-40"/>
        <w:rPr>
          <w:rFonts w:ascii="Times New Roman" w:hAnsi="Times New Roman" w:cs="Times New Roman"/>
          <w:b/>
          <w:bCs/>
          <w:sz w:val="24"/>
          <w:szCs w:val="24"/>
        </w:rPr>
      </w:pPr>
      <w:r w:rsidRPr="00815D85">
        <w:rPr>
          <w:rFonts w:ascii="Times New Roman" w:hAnsi="Times New Roman" w:cs="Times New Roman"/>
          <w:b/>
          <w:bCs/>
          <w:sz w:val="24"/>
          <w:szCs w:val="24"/>
        </w:rPr>
        <w:t xml:space="preserve">Dispozita e fushës së zbatimit </w:t>
      </w:r>
    </w:p>
    <w:p w14:paraId="34DF2BBD" w14:textId="77777777" w:rsidR="00266DAA" w:rsidRPr="00815D85" w:rsidRDefault="00266DAA" w:rsidP="008611B6">
      <w:pPr>
        <w:pStyle w:val="ListParagraph"/>
        <w:snapToGrid w:val="0"/>
        <w:ind w:left="1242" w:right="-40" w:firstLine="0"/>
        <w:rPr>
          <w:rFonts w:ascii="Times New Roman" w:hAnsi="Times New Roman" w:cs="Times New Roman"/>
          <w:b/>
          <w:bCs/>
          <w:sz w:val="24"/>
          <w:szCs w:val="24"/>
        </w:rPr>
      </w:pPr>
    </w:p>
    <w:p w14:paraId="709DC9D9" w14:textId="77777777" w:rsidR="00F07680" w:rsidRPr="00815D85" w:rsidRDefault="00F07680"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Në disa ligje, në një dispozitë që vijon, vendoset fusha e veprimit të ligjit, e cila përmban </w:t>
      </w:r>
      <w:r w:rsidR="00F765B9" w:rsidRPr="00815D85">
        <w:rPr>
          <w:rFonts w:ascii="Times New Roman" w:hAnsi="Times New Roman" w:cs="Times New Roman"/>
          <w:sz w:val="24"/>
          <w:szCs w:val="24"/>
        </w:rPr>
        <w:t xml:space="preserve">kufijtë e zbatimit të ligjit. </w:t>
      </w:r>
    </w:p>
    <w:p w14:paraId="70558204" w14:textId="77777777" w:rsidR="00266DAA" w:rsidRPr="00815D85" w:rsidRDefault="00266DAA" w:rsidP="008611B6">
      <w:pPr>
        <w:pStyle w:val="BodyText"/>
        <w:snapToGrid w:val="0"/>
        <w:ind w:left="676" w:right="-40"/>
        <w:jc w:val="both"/>
        <w:rPr>
          <w:rFonts w:ascii="Times New Roman" w:hAnsi="Times New Roman" w:cs="Times New Roman"/>
          <w:sz w:val="24"/>
          <w:szCs w:val="24"/>
        </w:rPr>
      </w:pPr>
    </w:p>
    <w:p w14:paraId="1B69BAC8" w14:textId="77777777" w:rsidR="00266DAA" w:rsidRPr="00815D85" w:rsidRDefault="00F765B9" w:rsidP="008611B6">
      <w:pPr>
        <w:pStyle w:val="BodyText"/>
        <w:snapToGrid w:val="0"/>
        <w:ind w:left="676" w:right="-40"/>
        <w:jc w:val="both"/>
        <w:rPr>
          <w:rFonts w:ascii="Times New Roman" w:hAnsi="Times New Roman" w:cs="Times New Roman"/>
          <w:b/>
          <w:sz w:val="24"/>
          <w:szCs w:val="24"/>
        </w:rPr>
      </w:pPr>
      <w:r w:rsidRPr="00815D85">
        <w:rPr>
          <w:rFonts w:ascii="Times New Roman" w:hAnsi="Times New Roman" w:cs="Times New Roman"/>
          <w:sz w:val="24"/>
          <w:szCs w:val="24"/>
        </w:rPr>
        <w:tab/>
      </w:r>
      <w:r w:rsidR="00042752" w:rsidRPr="00815D85">
        <w:rPr>
          <w:rFonts w:ascii="Times New Roman" w:hAnsi="Times New Roman" w:cs="Times New Roman"/>
          <w:b/>
          <w:sz w:val="24"/>
          <w:szCs w:val="24"/>
        </w:rPr>
        <w:t>Shembull</w:t>
      </w:r>
    </w:p>
    <w:p w14:paraId="422F50B7" w14:textId="77777777" w:rsidR="00266DAA" w:rsidRPr="00815D85" w:rsidRDefault="00042752" w:rsidP="008611B6">
      <w:pPr>
        <w:pStyle w:val="BodyText"/>
        <w:snapToGrid w:val="0"/>
        <w:ind w:left="676" w:right="-40"/>
        <w:jc w:val="both"/>
        <w:rPr>
          <w:rFonts w:ascii="Times New Roman" w:hAnsi="Times New Roman" w:cs="Times New Roman"/>
          <w:i/>
          <w:sz w:val="24"/>
          <w:szCs w:val="24"/>
        </w:rPr>
      </w:pPr>
      <w:r w:rsidRPr="00815D85">
        <w:rPr>
          <w:rFonts w:ascii="Times New Roman" w:hAnsi="Times New Roman" w:cs="Times New Roman"/>
          <w:i/>
          <w:sz w:val="24"/>
          <w:szCs w:val="24"/>
        </w:rPr>
        <w:tab/>
        <w:t>Neni 3 i ligjit për përkthimin zyrtar dhe profesionin e përkthyesit zyrtar</w:t>
      </w:r>
    </w:p>
    <w:p w14:paraId="2C384FF4" w14:textId="77777777" w:rsidR="00266DAA" w:rsidRPr="00815D85" w:rsidRDefault="00F765B9" w:rsidP="008611B6">
      <w:pPr>
        <w:pStyle w:val="BodyText"/>
        <w:snapToGrid w:val="0"/>
        <w:ind w:left="675" w:right="-40"/>
        <w:jc w:val="both"/>
        <w:rPr>
          <w:rFonts w:ascii="Times New Roman" w:hAnsi="Times New Roman" w:cs="Times New Roman"/>
          <w:sz w:val="24"/>
          <w:szCs w:val="24"/>
        </w:rPr>
      </w:pPr>
      <w:r w:rsidRPr="00815D85">
        <w:rPr>
          <w:rFonts w:ascii="Times New Roman" w:hAnsi="Times New Roman" w:cs="Times New Roman"/>
          <w:sz w:val="24"/>
          <w:szCs w:val="24"/>
        </w:rPr>
        <w:tab/>
        <w:t xml:space="preserve">1. Ky ligj zbatohet për të gjithë përkthyesit zyrtarë në rastet kur kryejnë përkthim </w:t>
      </w:r>
      <w:r w:rsidRPr="00815D85">
        <w:rPr>
          <w:rFonts w:ascii="Times New Roman" w:hAnsi="Times New Roman" w:cs="Times New Roman"/>
          <w:sz w:val="24"/>
          <w:szCs w:val="24"/>
        </w:rPr>
        <w:tab/>
        <w:t xml:space="preserve">zyrtar në territorin e Republikës e Shqipërisë. </w:t>
      </w:r>
    </w:p>
    <w:p w14:paraId="07600475" w14:textId="77777777" w:rsidR="00266DAA" w:rsidRPr="00815D85" w:rsidRDefault="00F765B9" w:rsidP="008611B6">
      <w:pPr>
        <w:pStyle w:val="BodyText"/>
        <w:snapToGrid w:val="0"/>
        <w:ind w:left="675" w:right="-40"/>
        <w:jc w:val="both"/>
        <w:rPr>
          <w:rFonts w:ascii="Times New Roman" w:hAnsi="Times New Roman" w:cs="Times New Roman"/>
          <w:sz w:val="24"/>
          <w:szCs w:val="24"/>
        </w:rPr>
      </w:pPr>
      <w:r w:rsidRPr="00815D85">
        <w:rPr>
          <w:rFonts w:ascii="Times New Roman" w:hAnsi="Times New Roman" w:cs="Times New Roman"/>
          <w:sz w:val="24"/>
          <w:szCs w:val="24"/>
        </w:rPr>
        <w:t>2. Ky ligj zbatohet edhe për interpretuesit e gjuhës së shenjave ose lehtësuesit e komunikimit për personat me aftësi të kufizuar në të folur e në të dëgjuar në rastet kur caktohen nga organet proceduese, sipas legjislacionit procedural në fuqi, ose gjatë shqyrtimit të çështjeve nga Gjykata Kushtetuese.</w:t>
      </w:r>
    </w:p>
    <w:p w14:paraId="0997B48E" w14:textId="77777777" w:rsidR="00266DAA" w:rsidRPr="00815D85" w:rsidRDefault="00266DAA" w:rsidP="008611B6">
      <w:pPr>
        <w:pStyle w:val="ListParagraph"/>
        <w:snapToGrid w:val="0"/>
        <w:ind w:left="1242" w:right="-40" w:firstLine="0"/>
        <w:rPr>
          <w:rFonts w:ascii="Times New Roman" w:hAnsi="Times New Roman" w:cs="Times New Roman"/>
          <w:b/>
          <w:bCs/>
          <w:sz w:val="24"/>
          <w:szCs w:val="24"/>
        </w:rPr>
      </w:pPr>
    </w:p>
    <w:p w14:paraId="1BF659F8" w14:textId="77777777" w:rsidR="00263846" w:rsidRPr="00815D85" w:rsidRDefault="00042752" w:rsidP="008611B6">
      <w:pPr>
        <w:pStyle w:val="ListParagraph"/>
        <w:numPr>
          <w:ilvl w:val="1"/>
          <w:numId w:val="38"/>
        </w:numPr>
        <w:snapToGrid w:val="0"/>
        <w:ind w:right="-40"/>
        <w:rPr>
          <w:rFonts w:ascii="Times New Roman" w:hAnsi="Times New Roman" w:cs="Times New Roman"/>
          <w:b/>
          <w:bCs/>
          <w:sz w:val="24"/>
          <w:szCs w:val="24"/>
        </w:rPr>
      </w:pPr>
      <w:r w:rsidRPr="00815D85">
        <w:rPr>
          <w:rFonts w:ascii="Times New Roman" w:hAnsi="Times New Roman" w:cs="Times New Roman"/>
          <w:b/>
          <w:bCs/>
          <w:sz w:val="24"/>
          <w:szCs w:val="24"/>
        </w:rPr>
        <w:t>Përkufizime</w:t>
      </w:r>
    </w:p>
    <w:p w14:paraId="54E64347" w14:textId="77777777" w:rsidR="00263846" w:rsidRPr="00815D85" w:rsidRDefault="00263846" w:rsidP="008611B6">
      <w:pPr>
        <w:pStyle w:val="BodyText"/>
        <w:tabs>
          <w:tab w:val="left" w:pos="720"/>
        </w:tabs>
        <w:snapToGrid w:val="0"/>
        <w:ind w:left="720" w:right="-40" w:hanging="720"/>
        <w:rPr>
          <w:rFonts w:ascii="Times New Roman" w:hAnsi="Times New Roman" w:cs="Times New Roman"/>
          <w:sz w:val="24"/>
          <w:szCs w:val="24"/>
        </w:rPr>
      </w:pPr>
    </w:p>
    <w:p w14:paraId="20AFDFE0"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Përkufizimet japin kuptimin e termave kryesore të përdorur në tekstin e një ligji. Dispozitat e përkufizimeve vendosen në fillim</w:t>
      </w:r>
      <w:r w:rsidR="00EA00D5" w:rsidRPr="00815D85">
        <w:rPr>
          <w:rFonts w:ascii="Times New Roman" w:hAnsi="Times New Roman" w:cs="Times New Roman"/>
          <w:sz w:val="24"/>
          <w:szCs w:val="24"/>
        </w:rPr>
        <w:t xml:space="preserve"> të</w:t>
      </w:r>
      <w:r w:rsidRPr="00815D85">
        <w:rPr>
          <w:rFonts w:ascii="Times New Roman" w:hAnsi="Times New Roman" w:cs="Times New Roman"/>
          <w:sz w:val="24"/>
          <w:szCs w:val="24"/>
        </w:rPr>
        <w:t xml:space="preserve"> ligjit sepse është e rëndësishme </w:t>
      </w:r>
      <w:r w:rsidR="00EA00D5" w:rsidRPr="00815D85">
        <w:rPr>
          <w:rFonts w:ascii="Times New Roman" w:hAnsi="Times New Roman" w:cs="Times New Roman"/>
          <w:sz w:val="24"/>
          <w:szCs w:val="24"/>
        </w:rPr>
        <w:t xml:space="preserve">që të dihet sa më parë se çfarë kuptojnë fjalët dhe shprehjet e veçanta në ligj. </w:t>
      </w:r>
    </w:p>
    <w:p w14:paraId="162C4921"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3BFE25AB" w14:textId="77777777" w:rsidR="00266DAA" w:rsidRPr="00815D85" w:rsidRDefault="00042752" w:rsidP="008611B6">
      <w:pPr>
        <w:pStyle w:val="BodyText"/>
        <w:numPr>
          <w:ilvl w:val="0"/>
          <w:numId w:val="139"/>
        </w:numPr>
        <w:snapToGrid w:val="0"/>
        <w:spacing w:after="24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Përkufizimet duhet të renditen sipas </w:t>
      </w:r>
      <w:r w:rsidRPr="00815D85">
        <w:rPr>
          <w:rFonts w:ascii="Times New Roman" w:hAnsi="Times New Roman" w:cs="Times New Roman"/>
          <w:bCs/>
          <w:sz w:val="24"/>
          <w:szCs w:val="24"/>
        </w:rPr>
        <w:t>rendit alfabetik</w:t>
      </w:r>
      <w:r w:rsidRPr="00815D85">
        <w:rPr>
          <w:rFonts w:ascii="Times New Roman" w:hAnsi="Times New Roman" w:cs="Times New Roman"/>
          <w:sz w:val="24"/>
          <w:szCs w:val="24"/>
        </w:rPr>
        <w:t xml:space="preserve"> të gjuhës shqipe.</w:t>
      </w:r>
    </w:p>
    <w:p w14:paraId="1FF7F12E"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Përdorimi i përkufizimeve duhet të jetë i ekuilibruar. Përdorimi i tepërt i teknikës së përkufizimit mund t’ia ndërlikojë punën lexuesit. Gjithashtu, do të bëhet vështirë për lexuesit nëse fjalët dhe frazat përkufizohen jo sipas kuptimeve të tyre të zakonshme.</w:t>
      </w:r>
    </w:p>
    <w:p w14:paraId="05EC464F" w14:textId="77777777" w:rsidR="00266DAA" w:rsidRPr="00815D85" w:rsidRDefault="00266DAA" w:rsidP="008611B6">
      <w:pPr>
        <w:pStyle w:val="BodyText"/>
        <w:snapToGrid w:val="0"/>
        <w:ind w:left="676" w:right="-40"/>
        <w:jc w:val="both"/>
      </w:pPr>
    </w:p>
    <w:p w14:paraId="5451FAF2"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Përkufizimet përdoren për të përkufizuar dhe </w:t>
      </w:r>
      <w:r w:rsidRPr="00815D85">
        <w:rPr>
          <w:rFonts w:ascii="Times New Roman" w:hAnsi="Times New Roman" w:cs="Times New Roman"/>
          <w:b/>
          <w:bCs/>
          <w:sz w:val="24"/>
          <w:szCs w:val="24"/>
        </w:rPr>
        <w:t>nuk</w:t>
      </w:r>
      <w:r w:rsidRPr="00815D85">
        <w:rPr>
          <w:rFonts w:ascii="Times New Roman" w:hAnsi="Times New Roman" w:cs="Times New Roman"/>
          <w:sz w:val="24"/>
          <w:szCs w:val="24"/>
        </w:rPr>
        <w:t xml:space="preserve"> duhet të përdoren për të shprehur </w:t>
      </w:r>
      <w:r w:rsidR="00EC09DB" w:rsidRPr="00815D85">
        <w:rPr>
          <w:rFonts w:ascii="Times New Roman" w:hAnsi="Times New Roman" w:cs="Times New Roman"/>
          <w:sz w:val="24"/>
          <w:szCs w:val="24"/>
        </w:rPr>
        <w:t>rregullime ligjore</w:t>
      </w:r>
      <w:r w:rsidRPr="00815D85">
        <w:rPr>
          <w:rFonts w:ascii="Times New Roman" w:hAnsi="Times New Roman" w:cs="Times New Roman"/>
          <w:sz w:val="24"/>
          <w:szCs w:val="24"/>
        </w:rPr>
        <w:t>, si</w:t>
      </w:r>
      <w:r w:rsidR="00EC09DB" w:rsidRPr="00815D85">
        <w:rPr>
          <w:rFonts w:ascii="Times New Roman" w:hAnsi="Times New Roman" w:cs="Times New Roman"/>
          <w:sz w:val="24"/>
          <w:szCs w:val="24"/>
        </w:rPr>
        <w:t xml:space="preserve"> në këtë</w:t>
      </w:r>
      <w:r w:rsidRPr="00815D85">
        <w:rPr>
          <w:rFonts w:ascii="Times New Roman" w:hAnsi="Times New Roman" w:cs="Times New Roman"/>
          <w:sz w:val="24"/>
          <w:szCs w:val="24"/>
        </w:rPr>
        <w:t xml:space="preserve"> shembull: </w:t>
      </w:r>
    </w:p>
    <w:p w14:paraId="6815033B" w14:textId="77777777" w:rsidR="00263846" w:rsidRPr="00815D85" w:rsidRDefault="00263846" w:rsidP="008611B6">
      <w:pPr>
        <w:pStyle w:val="ListParagraph"/>
        <w:rPr>
          <w:rFonts w:ascii="Times New Roman" w:hAnsi="Times New Roman" w:cs="Times New Roman"/>
          <w:sz w:val="24"/>
          <w:szCs w:val="24"/>
        </w:rPr>
      </w:pPr>
    </w:p>
    <w:p w14:paraId="0929EF2A"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lastRenderedPageBreak/>
        <w:t>Shembull i keq</w:t>
      </w:r>
    </w:p>
    <w:p w14:paraId="28C8D3FC"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 xml:space="preserve">"Y" do të thotë një person që vepron në kundërshtim me </w:t>
      </w:r>
      <w:r w:rsidR="00EC09DB" w:rsidRPr="00815D85">
        <w:rPr>
          <w:rFonts w:ascii="Times New Roman" w:hAnsi="Times New Roman" w:cs="Times New Roman"/>
          <w:sz w:val="24"/>
          <w:szCs w:val="24"/>
        </w:rPr>
        <w:t xml:space="preserve">rregullin </w:t>
      </w:r>
      <w:r w:rsidRPr="00815D85">
        <w:rPr>
          <w:rFonts w:ascii="Times New Roman" w:hAnsi="Times New Roman" w:cs="Times New Roman"/>
          <w:sz w:val="24"/>
          <w:szCs w:val="24"/>
        </w:rPr>
        <w:t xml:space="preserve">X dhe </w:t>
      </w:r>
      <w:r w:rsidR="00EC09DB" w:rsidRPr="00815D85">
        <w:rPr>
          <w:rFonts w:ascii="Times New Roman" w:hAnsi="Times New Roman" w:cs="Times New Roman"/>
          <w:sz w:val="24"/>
          <w:szCs w:val="24"/>
        </w:rPr>
        <w:t xml:space="preserve">ky </w:t>
      </w:r>
      <w:r w:rsidRPr="00815D85">
        <w:rPr>
          <w:rFonts w:ascii="Times New Roman" w:hAnsi="Times New Roman" w:cs="Times New Roman"/>
          <w:sz w:val="24"/>
          <w:szCs w:val="24"/>
        </w:rPr>
        <w:t>person</w:t>
      </w:r>
      <w:r w:rsidR="00B414EA" w:rsidRPr="00815D85">
        <w:rPr>
          <w:rFonts w:ascii="Times New Roman" w:hAnsi="Times New Roman" w:cs="Times New Roman"/>
          <w:sz w:val="24"/>
          <w:szCs w:val="24"/>
        </w:rPr>
        <w:t xml:space="preserve"> </w:t>
      </w:r>
      <w:r w:rsidRPr="00815D85">
        <w:rPr>
          <w:rFonts w:ascii="Times New Roman" w:hAnsi="Times New Roman" w:cs="Times New Roman"/>
          <w:sz w:val="24"/>
          <w:szCs w:val="24"/>
        </w:rPr>
        <w:t>përjashtohet nga marrja e licencës</w:t>
      </w:r>
      <w:r w:rsidR="00EC09DB" w:rsidRPr="00815D85">
        <w:rPr>
          <w:rFonts w:ascii="Times New Roman" w:hAnsi="Times New Roman" w:cs="Times New Roman"/>
          <w:sz w:val="24"/>
          <w:szCs w:val="24"/>
        </w:rPr>
        <w:t>...</w:t>
      </w:r>
    </w:p>
    <w:p w14:paraId="3B792717" w14:textId="77777777" w:rsidR="00263846" w:rsidRPr="00815D85" w:rsidRDefault="00263846" w:rsidP="008611B6">
      <w:pPr>
        <w:pStyle w:val="ListParagraph"/>
        <w:rPr>
          <w:rFonts w:ascii="Times New Roman" w:hAnsi="Times New Roman" w:cs="Times New Roman"/>
          <w:sz w:val="24"/>
          <w:szCs w:val="24"/>
        </w:rPr>
      </w:pPr>
    </w:p>
    <w:p w14:paraId="31DD6E34" w14:textId="77777777" w:rsidR="00266DAA" w:rsidRPr="00815D85" w:rsidRDefault="00E72BF0"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Çdo përkufizim duhet të përmbajë një koncept ose një fjalë të vetëm. Fjalët dhe shprehjet që janë përkufizuar në ligj mund të tregohen në një mënyrë tipografike në tekstin e ligjit (qoftë me shkronja të pjerrëta, të zeza, me nënvizime etj.). Por rezultati mund të duket disi i ngatërruar, veçanërisht nëse fjala ose shprehja e përkufizuar shfaqet shpesh në të njëjtën pjesë të tekstit.</w:t>
      </w:r>
    </w:p>
    <w:p w14:paraId="16D99A5C" w14:textId="77777777" w:rsidR="00263846" w:rsidRPr="00815D85" w:rsidRDefault="00263846" w:rsidP="008611B6">
      <w:pPr>
        <w:pStyle w:val="ListParagraph"/>
        <w:rPr>
          <w:rFonts w:ascii="Times New Roman" w:hAnsi="Times New Roman" w:cs="Times New Roman"/>
          <w:sz w:val="24"/>
          <w:szCs w:val="24"/>
        </w:rPr>
      </w:pPr>
    </w:p>
    <w:p w14:paraId="35036A41"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Ekzistojnë metoda të ndryshme për hartimin e përkufizimeve në bazë të funksionit të tyre:</w:t>
      </w:r>
    </w:p>
    <w:p w14:paraId="5F10073E" w14:textId="77777777" w:rsidR="00263846" w:rsidRPr="00815D85" w:rsidRDefault="00263846" w:rsidP="008611B6">
      <w:pPr>
        <w:pStyle w:val="ListParagraph"/>
        <w:rPr>
          <w:rFonts w:ascii="Times New Roman" w:hAnsi="Times New Roman" w:cs="Times New Roman"/>
          <w:sz w:val="24"/>
          <w:szCs w:val="24"/>
        </w:rPr>
      </w:pPr>
    </w:p>
    <w:p w14:paraId="04F2C83E" w14:textId="77777777" w:rsidR="00263846" w:rsidRPr="00815D85" w:rsidRDefault="00042752" w:rsidP="008611B6">
      <w:pPr>
        <w:pStyle w:val="BodyText"/>
        <w:numPr>
          <w:ilvl w:val="0"/>
          <w:numId w:val="47"/>
        </w:numPr>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E</w:t>
      </w:r>
      <w:r w:rsidR="007C0559" w:rsidRPr="00815D85">
        <w:rPr>
          <w:rFonts w:ascii="Times New Roman" w:hAnsi="Times New Roman" w:cs="Times New Roman"/>
          <w:sz w:val="24"/>
          <w:szCs w:val="24"/>
        </w:rPr>
        <w:t>mërtimi</w:t>
      </w:r>
    </w:p>
    <w:p w14:paraId="70F8A985" w14:textId="77777777" w:rsidR="00263846" w:rsidRPr="00815D85" w:rsidRDefault="007C0559" w:rsidP="008611B6">
      <w:pPr>
        <w:pStyle w:val="BodyText"/>
        <w:numPr>
          <w:ilvl w:val="0"/>
          <w:numId w:val="47"/>
        </w:numPr>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Përcaktimi</w:t>
      </w:r>
    </w:p>
    <w:p w14:paraId="0E8C3999" w14:textId="77777777" w:rsidR="00263846" w:rsidRPr="00815D85" w:rsidRDefault="00042752" w:rsidP="008611B6">
      <w:pPr>
        <w:pStyle w:val="BodyText"/>
        <w:numPr>
          <w:ilvl w:val="0"/>
          <w:numId w:val="47"/>
        </w:numPr>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 xml:space="preserve">Zgjerimi ose </w:t>
      </w:r>
      <w:r w:rsidR="007C0559" w:rsidRPr="00815D85">
        <w:rPr>
          <w:rFonts w:ascii="Times New Roman" w:hAnsi="Times New Roman" w:cs="Times New Roman"/>
          <w:sz w:val="24"/>
          <w:szCs w:val="24"/>
        </w:rPr>
        <w:t>n</w:t>
      </w:r>
      <w:r w:rsidRPr="00815D85">
        <w:rPr>
          <w:rFonts w:ascii="Times New Roman" w:hAnsi="Times New Roman" w:cs="Times New Roman"/>
          <w:sz w:val="24"/>
          <w:szCs w:val="24"/>
        </w:rPr>
        <w:t>gushtimi</w:t>
      </w:r>
      <w:r w:rsidR="007C0559" w:rsidRPr="00815D85">
        <w:rPr>
          <w:rFonts w:ascii="Times New Roman" w:hAnsi="Times New Roman" w:cs="Times New Roman"/>
          <w:sz w:val="24"/>
          <w:szCs w:val="24"/>
        </w:rPr>
        <w:t xml:space="preserve"> i kuptimit</w:t>
      </w:r>
    </w:p>
    <w:p w14:paraId="348A53D0" w14:textId="77777777" w:rsidR="00263846" w:rsidRPr="00815D85" w:rsidRDefault="00042752" w:rsidP="008611B6">
      <w:pPr>
        <w:pStyle w:val="BodyText"/>
        <w:numPr>
          <w:ilvl w:val="0"/>
          <w:numId w:val="47"/>
        </w:numPr>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Refer</w:t>
      </w:r>
      <w:r w:rsidR="007C0559" w:rsidRPr="00815D85">
        <w:rPr>
          <w:rFonts w:ascii="Times New Roman" w:hAnsi="Times New Roman" w:cs="Times New Roman"/>
          <w:sz w:val="24"/>
          <w:szCs w:val="24"/>
        </w:rPr>
        <w:t>encat në përkufizime</w:t>
      </w:r>
    </w:p>
    <w:p w14:paraId="39BE1300" w14:textId="77777777" w:rsidR="00263846" w:rsidRPr="00815D85" w:rsidRDefault="00263846" w:rsidP="008611B6">
      <w:pPr>
        <w:pStyle w:val="ListParagraph"/>
        <w:rPr>
          <w:rFonts w:ascii="Times New Roman" w:hAnsi="Times New Roman" w:cs="Times New Roman"/>
          <w:sz w:val="24"/>
          <w:szCs w:val="24"/>
        </w:rPr>
      </w:pPr>
    </w:p>
    <w:p w14:paraId="4BEBC8EE" w14:textId="77777777" w:rsidR="00266DAA" w:rsidRPr="00815D85" w:rsidRDefault="007C0559"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i/>
          <w:sz w:val="24"/>
          <w:szCs w:val="24"/>
        </w:rPr>
        <w:t xml:space="preserve">Emërtimi: </w:t>
      </w:r>
      <w:r w:rsidR="00042752" w:rsidRPr="00815D85">
        <w:rPr>
          <w:rFonts w:ascii="Times New Roman" w:hAnsi="Times New Roman" w:cs="Times New Roman"/>
          <w:sz w:val="24"/>
          <w:szCs w:val="24"/>
        </w:rPr>
        <w:t>është përkufizimi i një koncepti ose termi i cili mund të përdoret për ta emërtuar atë me qëllim që të mos jetë e nevojshme që të përsëritet në mënyrë të mërzitshme në tekstin legjislativ</w:t>
      </w:r>
      <w:r w:rsidRPr="00815D85">
        <w:rPr>
          <w:rFonts w:ascii="Times New Roman" w:hAnsi="Times New Roman" w:cs="Times New Roman"/>
          <w:sz w:val="24"/>
          <w:szCs w:val="24"/>
        </w:rPr>
        <w:t>.</w:t>
      </w:r>
    </w:p>
    <w:p w14:paraId="2F883BD0" w14:textId="77777777" w:rsidR="00263846" w:rsidRPr="00815D85" w:rsidRDefault="00263846" w:rsidP="008611B6">
      <w:pPr>
        <w:pStyle w:val="ListParagraph"/>
        <w:rPr>
          <w:rFonts w:ascii="Times New Roman" w:hAnsi="Times New Roman" w:cs="Times New Roman"/>
          <w:sz w:val="24"/>
          <w:szCs w:val="24"/>
        </w:rPr>
      </w:pPr>
    </w:p>
    <w:p w14:paraId="186B5CE0"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69D6CDB2" w14:textId="77777777" w:rsidR="002A7F6C"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 xml:space="preserve">"Rregulloret" nënkupton Rregulloren e XYZ </w:t>
      </w:r>
      <w:r w:rsidR="00D111D7" w:rsidRPr="00815D85">
        <w:rPr>
          <w:rFonts w:ascii="Times New Roman" w:hAnsi="Times New Roman" w:cs="Times New Roman"/>
          <w:sz w:val="24"/>
          <w:szCs w:val="24"/>
        </w:rPr>
        <w:t>të</w:t>
      </w:r>
      <w:r w:rsidRPr="00815D85">
        <w:rPr>
          <w:rFonts w:ascii="Times New Roman" w:hAnsi="Times New Roman" w:cs="Times New Roman"/>
          <w:sz w:val="24"/>
          <w:szCs w:val="24"/>
        </w:rPr>
        <w:t xml:space="preserve"> vitit X</w:t>
      </w:r>
      <w:r w:rsidR="00D111D7" w:rsidRPr="00815D85">
        <w:rPr>
          <w:rFonts w:ascii="Times New Roman" w:hAnsi="Times New Roman" w:cs="Times New Roman"/>
          <w:sz w:val="24"/>
          <w:szCs w:val="24"/>
        </w:rPr>
        <w:t>.</w:t>
      </w:r>
    </w:p>
    <w:p w14:paraId="709E1B13"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 xml:space="preserve">"Ndërmarrje Shtetërore" nënkupton një ndërmarrje të </w:t>
      </w:r>
      <w:r w:rsidR="00D111D7" w:rsidRPr="00815D85">
        <w:rPr>
          <w:rFonts w:ascii="Times New Roman" w:hAnsi="Times New Roman" w:cs="Times New Roman"/>
          <w:sz w:val="24"/>
          <w:szCs w:val="24"/>
        </w:rPr>
        <w:t xml:space="preserve">ngritur në bazë të </w:t>
      </w:r>
      <w:r w:rsidRPr="00815D85">
        <w:rPr>
          <w:rFonts w:ascii="Times New Roman" w:hAnsi="Times New Roman" w:cs="Times New Roman"/>
          <w:sz w:val="24"/>
          <w:szCs w:val="24"/>
        </w:rPr>
        <w:t>Titulli</w:t>
      </w:r>
      <w:r w:rsidR="00D111D7" w:rsidRPr="00815D85">
        <w:rPr>
          <w:rFonts w:ascii="Times New Roman" w:hAnsi="Times New Roman" w:cs="Times New Roman"/>
          <w:sz w:val="24"/>
          <w:szCs w:val="24"/>
        </w:rPr>
        <w:t>t</w:t>
      </w:r>
      <w:r w:rsidRPr="00815D85">
        <w:rPr>
          <w:rFonts w:ascii="Times New Roman" w:hAnsi="Times New Roman" w:cs="Times New Roman"/>
          <w:sz w:val="24"/>
          <w:szCs w:val="24"/>
        </w:rPr>
        <w:t xml:space="preserve"> III të këtij </w:t>
      </w:r>
      <w:r w:rsidR="00D111D7" w:rsidRPr="00815D85">
        <w:rPr>
          <w:rFonts w:ascii="Times New Roman" w:hAnsi="Times New Roman" w:cs="Times New Roman"/>
          <w:sz w:val="24"/>
          <w:szCs w:val="24"/>
        </w:rPr>
        <w:t>l</w:t>
      </w:r>
      <w:r w:rsidRPr="00815D85">
        <w:rPr>
          <w:rFonts w:ascii="Times New Roman" w:hAnsi="Times New Roman" w:cs="Times New Roman"/>
          <w:sz w:val="24"/>
          <w:szCs w:val="24"/>
        </w:rPr>
        <w:t>igji.</w:t>
      </w:r>
    </w:p>
    <w:p w14:paraId="7C8199F1" w14:textId="77777777" w:rsidR="00263846" w:rsidRPr="00815D85" w:rsidRDefault="00263846" w:rsidP="008611B6">
      <w:pPr>
        <w:pStyle w:val="ListParagraph"/>
        <w:rPr>
          <w:rFonts w:ascii="Times New Roman" w:hAnsi="Times New Roman" w:cs="Times New Roman"/>
          <w:sz w:val="24"/>
          <w:szCs w:val="24"/>
        </w:rPr>
      </w:pPr>
    </w:p>
    <w:p w14:paraId="12FB9E13" w14:textId="77777777" w:rsidR="00F75F77" w:rsidRPr="00815D85" w:rsidRDefault="00F75F77" w:rsidP="008611B6">
      <w:pPr>
        <w:pStyle w:val="ListParagraph"/>
        <w:rPr>
          <w:rFonts w:ascii="Times New Roman" w:hAnsi="Times New Roman" w:cs="Times New Roman"/>
          <w:sz w:val="24"/>
          <w:szCs w:val="24"/>
        </w:rPr>
      </w:pPr>
      <w:r w:rsidRPr="00815D85">
        <w:rPr>
          <w:rFonts w:ascii="Times New Roman" w:hAnsi="Times New Roman" w:cs="Times New Roman"/>
          <w:sz w:val="24"/>
          <w:szCs w:val="24"/>
        </w:rPr>
        <w:tab/>
        <w:t xml:space="preserve">Lexuesin e ndihmon përdorimi i një shprehjeje e cila është deri diku përshkruese. Grupmoshat e fëmijëve që lejohen të pranohen në shkollat fillore apo të mesme nuk duhet, për shembull, të përkufizohen si “grupmoshat përkatëse”. Kjo gjë i thotë shumë pak lexuesit. </w:t>
      </w:r>
    </w:p>
    <w:p w14:paraId="59EC0B8D" w14:textId="77777777" w:rsidR="00263846" w:rsidRPr="00815D85" w:rsidRDefault="00263846" w:rsidP="008611B6">
      <w:pPr>
        <w:pStyle w:val="ListParagraph"/>
        <w:rPr>
          <w:rFonts w:ascii="Times New Roman" w:hAnsi="Times New Roman" w:cs="Times New Roman"/>
          <w:i/>
          <w:sz w:val="24"/>
          <w:szCs w:val="24"/>
        </w:rPr>
      </w:pPr>
    </w:p>
    <w:p w14:paraId="4F841975"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bCs/>
          <w:i/>
          <w:iCs/>
          <w:sz w:val="24"/>
          <w:szCs w:val="24"/>
        </w:rPr>
        <w:t>Përcaktimi:</w:t>
      </w:r>
      <w:r w:rsidRPr="00815D85">
        <w:rPr>
          <w:rFonts w:ascii="Times New Roman" w:hAnsi="Times New Roman" w:cs="Times New Roman"/>
          <w:bCs/>
          <w:iCs/>
          <w:sz w:val="24"/>
          <w:szCs w:val="24"/>
        </w:rPr>
        <w:t>qëllimi i përkufizimit në këtë rast është që të caktojë kufijtë e zbatimit të një fjale apo të një shprehjeje. Ky lloj përkufizimi është veçanërisht i dobishëm kur fjala ose shprehja kanë disa kuptime jo të qarta, por edhe kur ato kanë një numër kuptimesh të ndryshme dhe hartuesi dëshiron të zbatojë njërin prej tyre në ligj.</w:t>
      </w:r>
    </w:p>
    <w:p w14:paraId="19D1734D" w14:textId="77777777" w:rsidR="00263846" w:rsidRPr="00815D85" w:rsidRDefault="00263846" w:rsidP="008611B6">
      <w:pPr>
        <w:pStyle w:val="ListParagraph"/>
        <w:rPr>
          <w:rFonts w:ascii="Times New Roman" w:hAnsi="Times New Roman" w:cs="Times New Roman"/>
          <w:sz w:val="24"/>
          <w:szCs w:val="24"/>
        </w:rPr>
      </w:pPr>
    </w:p>
    <w:p w14:paraId="134103A1"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4034E2DF"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w:t>
      </w:r>
      <w:r w:rsidR="00486339" w:rsidRPr="00815D85">
        <w:rPr>
          <w:rFonts w:ascii="Times New Roman" w:hAnsi="Times New Roman" w:cs="Times New Roman"/>
          <w:sz w:val="24"/>
          <w:szCs w:val="24"/>
        </w:rPr>
        <w:t>Shoqëri</w:t>
      </w:r>
      <w:r w:rsidRPr="00815D85">
        <w:rPr>
          <w:rFonts w:ascii="Times New Roman" w:hAnsi="Times New Roman" w:cs="Times New Roman"/>
          <w:sz w:val="24"/>
          <w:szCs w:val="24"/>
        </w:rPr>
        <w:t xml:space="preserve">" </w:t>
      </w:r>
      <w:r w:rsidR="00486339" w:rsidRPr="00815D85">
        <w:rPr>
          <w:rFonts w:ascii="Times New Roman" w:hAnsi="Times New Roman" w:cs="Times New Roman"/>
          <w:sz w:val="24"/>
          <w:szCs w:val="24"/>
        </w:rPr>
        <w:t xml:space="preserve">nënkupton një shoqëri shqiptare të regjistruar në </w:t>
      </w:r>
      <w:r w:rsidRPr="00815D85">
        <w:rPr>
          <w:rFonts w:ascii="Times New Roman" w:hAnsi="Times New Roman" w:cs="Times New Roman"/>
          <w:sz w:val="24"/>
          <w:szCs w:val="24"/>
        </w:rPr>
        <w:t>Shqipëri.</w:t>
      </w:r>
    </w:p>
    <w:p w14:paraId="47F0655F" w14:textId="77777777" w:rsidR="00263846" w:rsidRPr="00815D85" w:rsidRDefault="00263846" w:rsidP="008611B6">
      <w:pPr>
        <w:pStyle w:val="ListParagraph"/>
        <w:rPr>
          <w:rFonts w:ascii="Times New Roman" w:hAnsi="Times New Roman" w:cs="Times New Roman"/>
          <w:i/>
          <w:sz w:val="24"/>
          <w:szCs w:val="24"/>
        </w:rPr>
      </w:pPr>
    </w:p>
    <w:p w14:paraId="6C6DB79D" w14:textId="77777777" w:rsidR="00263846"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bCs/>
          <w:i/>
          <w:iCs/>
          <w:sz w:val="24"/>
          <w:szCs w:val="24"/>
        </w:rPr>
        <w:t xml:space="preserve">Zgjerimi ose </w:t>
      </w:r>
      <w:r w:rsidR="000655CE" w:rsidRPr="00815D85">
        <w:rPr>
          <w:rFonts w:ascii="Times New Roman" w:hAnsi="Times New Roman" w:cs="Times New Roman"/>
          <w:bCs/>
          <w:i/>
          <w:iCs/>
          <w:sz w:val="24"/>
          <w:szCs w:val="24"/>
        </w:rPr>
        <w:t>n</w:t>
      </w:r>
      <w:r w:rsidRPr="00815D85">
        <w:rPr>
          <w:rFonts w:ascii="Times New Roman" w:hAnsi="Times New Roman" w:cs="Times New Roman"/>
          <w:bCs/>
          <w:i/>
          <w:iCs/>
          <w:sz w:val="24"/>
          <w:szCs w:val="24"/>
        </w:rPr>
        <w:t xml:space="preserve">gushtimi i </w:t>
      </w:r>
      <w:r w:rsidR="000655CE" w:rsidRPr="00815D85">
        <w:rPr>
          <w:rFonts w:ascii="Times New Roman" w:hAnsi="Times New Roman" w:cs="Times New Roman"/>
          <w:bCs/>
          <w:i/>
          <w:iCs/>
          <w:sz w:val="24"/>
          <w:szCs w:val="24"/>
        </w:rPr>
        <w:t>p</w:t>
      </w:r>
      <w:r w:rsidRPr="00815D85">
        <w:rPr>
          <w:rFonts w:ascii="Times New Roman" w:hAnsi="Times New Roman" w:cs="Times New Roman"/>
          <w:bCs/>
          <w:i/>
          <w:iCs/>
          <w:sz w:val="24"/>
          <w:szCs w:val="24"/>
        </w:rPr>
        <w:t>uptimit</w:t>
      </w:r>
      <w:r w:rsidRPr="00815D85">
        <w:rPr>
          <w:rFonts w:ascii="Times New Roman" w:hAnsi="Times New Roman" w:cs="Times New Roman"/>
          <w:bCs/>
          <w:iCs/>
          <w:sz w:val="24"/>
          <w:szCs w:val="24"/>
        </w:rPr>
        <w:t>: përkufizimet mund të përdoren për të zgjeruar ose për të ngushtuar përdorimin e zakonshëm të fjalës ose shprehjes. Kjo mund të arrihet në sajë të përdorimit të formave pohuese ose mohuese.</w:t>
      </w:r>
    </w:p>
    <w:p w14:paraId="4829F487" w14:textId="77777777" w:rsidR="000655CE" w:rsidRPr="00815D85" w:rsidRDefault="000655CE" w:rsidP="008611B6">
      <w:pPr>
        <w:pStyle w:val="BodyText"/>
        <w:snapToGrid w:val="0"/>
        <w:ind w:left="1080" w:right="-40"/>
        <w:jc w:val="both"/>
        <w:rPr>
          <w:rFonts w:ascii="Times New Roman" w:hAnsi="Times New Roman" w:cs="Times New Roman"/>
          <w:b/>
          <w:bCs/>
          <w:sz w:val="24"/>
          <w:szCs w:val="24"/>
        </w:rPr>
      </w:pPr>
    </w:p>
    <w:p w14:paraId="0C96A781"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Shembull i një shprehjeje pohore</w:t>
      </w:r>
    </w:p>
    <w:p w14:paraId="0AA4A5C8"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"Kal</w:t>
      </w:r>
      <w:r w:rsidR="000655CE" w:rsidRPr="00815D85">
        <w:rPr>
          <w:rFonts w:ascii="Times New Roman" w:hAnsi="Times New Roman" w:cs="Times New Roman"/>
          <w:sz w:val="24"/>
          <w:szCs w:val="24"/>
        </w:rPr>
        <w:t>i</w:t>
      </w:r>
      <w:r w:rsidRPr="00815D85">
        <w:rPr>
          <w:rFonts w:ascii="Times New Roman" w:hAnsi="Times New Roman" w:cs="Times New Roman"/>
          <w:sz w:val="24"/>
          <w:szCs w:val="24"/>
        </w:rPr>
        <w:t>" përfshin gomar</w:t>
      </w:r>
      <w:r w:rsidR="000655CE" w:rsidRPr="00815D85">
        <w:rPr>
          <w:rFonts w:ascii="Times New Roman" w:hAnsi="Times New Roman" w:cs="Times New Roman"/>
          <w:sz w:val="24"/>
          <w:szCs w:val="24"/>
        </w:rPr>
        <w:t>in</w:t>
      </w:r>
      <w:r w:rsidRPr="00815D85">
        <w:rPr>
          <w:rFonts w:ascii="Times New Roman" w:hAnsi="Times New Roman" w:cs="Times New Roman"/>
          <w:sz w:val="24"/>
          <w:szCs w:val="24"/>
        </w:rPr>
        <w:t xml:space="preserve"> dhe mushkë</w:t>
      </w:r>
      <w:r w:rsidR="000655CE" w:rsidRPr="00815D85">
        <w:rPr>
          <w:rFonts w:ascii="Times New Roman" w:hAnsi="Times New Roman" w:cs="Times New Roman"/>
          <w:sz w:val="24"/>
          <w:szCs w:val="24"/>
        </w:rPr>
        <w:t>n</w:t>
      </w:r>
      <w:r w:rsidRPr="00815D85">
        <w:rPr>
          <w:rFonts w:ascii="Times New Roman" w:hAnsi="Times New Roman" w:cs="Times New Roman"/>
          <w:sz w:val="24"/>
          <w:szCs w:val="24"/>
        </w:rPr>
        <w:t>,</w:t>
      </w:r>
    </w:p>
    <w:p w14:paraId="697899AF" w14:textId="77777777" w:rsidR="00263846" w:rsidRPr="00815D85" w:rsidRDefault="00263846" w:rsidP="008611B6">
      <w:pPr>
        <w:pStyle w:val="BodyText"/>
        <w:snapToGrid w:val="0"/>
        <w:ind w:left="1080" w:right="-40"/>
        <w:jc w:val="both"/>
        <w:rPr>
          <w:rFonts w:ascii="Times New Roman" w:hAnsi="Times New Roman" w:cs="Times New Roman"/>
          <w:sz w:val="24"/>
          <w:szCs w:val="24"/>
        </w:rPr>
      </w:pPr>
    </w:p>
    <w:p w14:paraId="52ACB8F9"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Shembull i një shprehjeje mohore</w:t>
      </w:r>
    </w:p>
    <w:p w14:paraId="4740FF99"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"Kafsh</w:t>
      </w:r>
      <w:r w:rsidR="000655CE" w:rsidRPr="00815D85">
        <w:rPr>
          <w:rFonts w:ascii="Times New Roman" w:hAnsi="Times New Roman" w:cs="Times New Roman"/>
          <w:sz w:val="24"/>
          <w:szCs w:val="24"/>
        </w:rPr>
        <w:t>a</w:t>
      </w:r>
      <w:r w:rsidRPr="00815D85">
        <w:rPr>
          <w:rFonts w:ascii="Times New Roman" w:hAnsi="Times New Roman" w:cs="Times New Roman"/>
          <w:sz w:val="24"/>
          <w:szCs w:val="24"/>
        </w:rPr>
        <w:t>" nuk përfshin “zog</w:t>
      </w:r>
      <w:r w:rsidR="000655CE" w:rsidRPr="00815D85">
        <w:rPr>
          <w:rFonts w:ascii="Times New Roman" w:hAnsi="Times New Roman" w:cs="Times New Roman"/>
          <w:sz w:val="24"/>
          <w:szCs w:val="24"/>
        </w:rPr>
        <w:t>jtë</w:t>
      </w:r>
      <w:r w:rsidRPr="00815D85">
        <w:rPr>
          <w:rFonts w:ascii="Times New Roman" w:hAnsi="Times New Roman" w:cs="Times New Roman"/>
          <w:sz w:val="24"/>
          <w:szCs w:val="24"/>
        </w:rPr>
        <w:t>” ose “pesh</w:t>
      </w:r>
      <w:r w:rsidR="000655CE" w:rsidRPr="00815D85">
        <w:rPr>
          <w:rFonts w:ascii="Times New Roman" w:hAnsi="Times New Roman" w:cs="Times New Roman"/>
          <w:sz w:val="24"/>
          <w:szCs w:val="24"/>
        </w:rPr>
        <w:t>qit</w:t>
      </w:r>
      <w:r w:rsidRPr="00815D85">
        <w:rPr>
          <w:rFonts w:ascii="Times New Roman" w:hAnsi="Times New Roman" w:cs="Times New Roman"/>
          <w:sz w:val="24"/>
          <w:szCs w:val="24"/>
        </w:rPr>
        <w:t>“ ose "kafsh</w:t>
      </w:r>
      <w:r w:rsidR="000655CE" w:rsidRPr="00815D85">
        <w:rPr>
          <w:rFonts w:ascii="Times New Roman" w:hAnsi="Times New Roman" w:cs="Times New Roman"/>
          <w:sz w:val="24"/>
          <w:szCs w:val="24"/>
        </w:rPr>
        <w:t>a</w:t>
      </w:r>
      <w:r w:rsidRPr="00815D85">
        <w:rPr>
          <w:rFonts w:ascii="Times New Roman" w:hAnsi="Times New Roman" w:cs="Times New Roman"/>
          <w:sz w:val="24"/>
          <w:szCs w:val="24"/>
        </w:rPr>
        <w:t>” përfshin gjitarë</w:t>
      </w:r>
      <w:r w:rsidR="000655CE" w:rsidRPr="00815D85">
        <w:rPr>
          <w:rFonts w:ascii="Times New Roman" w:hAnsi="Times New Roman" w:cs="Times New Roman"/>
          <w:sz w:val="24"/>
          <w:szCs w:val="24"/>
        </w:rPr>
        <w:t>t</w:t>
      </w:r>
      <w:r w:rsidRPr="00815D85">
        <w:rPr>
          <w:rFonts w:ascii="Times New Roman" w:hAnsi="Times New Roman" w:cs="Times New Roman"/>
          <w:sz w:val="24"/>
          <w:szCs w:val="24"/>
        </w:rPr>
        <w:t>, zogj</w:t>
      </w:r>
      <w:r w:rsidR="000655CE" w:rsidRPr="00815D85">
        <w:rPr>
          <w:rFonts w:ascii="Times New Roman" w:hAnsi="Times New Roman" w:cs="Times New Roman"/>
          <w:sz w:val="24"/>
          <w:szCs w:val="24"/>
        </w:rPr>
        <w:t>të</w:t>
      </w:r>
      <w:r w:rsidRPr="00815D85">
        <w:rPr>
          <w:rFonts w:ascii="Times New Roman" w:hAnsi="Times New Roman" w:cs="Times New Roman"/>
          <w:sz w:val="24"/>
          <w:szCs w:val="24"/>
        </w:rPr>
        <w:t>, pesh</w:t>
      </w:r>
      <w:r w:rsidR="000655CE" w:rsidRPr="00815D85">
        <w:rPr>
          <w:rFonts w:ascii="Times New Roman" w:hAnsi="Times New Roman" w:cs="Times New Roman"/>
          <w:sz w:val="24"/>
          <w:szCs w:val="24"/>
        </w:rPr>
        <w:t>qit</w:t>
      </w:r>
      <w:r w:rsidRPr="00815D85">
        <w:rPr>
          <w:rFonts w:ascii="Times New Roman" w:hAnsi="Times New Roman" w:cs="Times New Roman"/>
          <w:sz w:val="24"/>
          <w:szCs w:val="24"/>
        </w:rPr>
        <w:t>, zvarranikë</w:t>
      </w:r>
      <w:r w:rsidR="000655CE" w:rsidRPr="00815D85">
        <w:rPr>
          <w:rFonts w:ascii="Times New Roman" w:hAnsi="Times New Roman" w:cs="Times New Roman"/>
          <w:sz w:val="24"/>
          <w:szCs w:val="24"/>
        </w:rPr>
        <w:t>t</w:t>
      </w:r>
      <w:r w:rsidRPr="00815D85">
        <w:rPr>
          <w:rFonts w:ascii="Times New Roman" w:hAnsi="Times New Roman" w:cs="Times New Roman"/>
          <w:sz w:val="24"/>
          <w:szCs w:val="24"/>
        </w:rPr>
        <w:t>, insekte</w:t>
      </w:r>
      <w:r w:rsidR="000655CE" w:rsidRPr="00815D85">
        <w:rPr>
          <w:rFonts w:ascii="Times New Roman" w:hAnsi="Times New Roman" w:cs="Times New Roman"/>
          <w:sz w:val="24"/>
          <w:szCs w:val="24"/>
        </w:rPr>
        <w:t>t</w:t>
      </w:r>
      <w:r w:rsidRPr="00815D85">
        <w:rPr>
          <w:rFonts w:ascii="Times New Roman" w:hAnsi="Times New Roman" w:cs="Times New Roman"/>
          <w:sz w:val="24"/>
          <w:szCs w:val="24"/>
        </w:rPr>
        <w:t xml:space="preserve"> dhe çdo organizëm tjetër shumëqelizor që nuk është </w:t>
      </w:r>
      <w:r w:rsidRPr="00815D85">
        <w:rPr>
          <w:rFonts w:ascii="Times New Roman" w:hAnsi="Times New Roman" w:cs="Times New Roman"/>
          <w:sz w:val="24"/>
          <w:szCs w:val="24"/>
        </w:rPr>
        <w:lastRenderedPageBreak/>
        <w:t>bimë ose kërpudhë.</w:t>
      </w:r>
    </w:p>
    <w:p w14:paraId="239A73F0" w14:textId="77777777" w:rsidR="00263846" w:rsidRPr="00815D85" w:rsidRDefault="00263846" w:rsidP="008611B6">
      <w:pPr>
        <w:pStyle w:val="ListParagraph"/>
        <w:rPr>
          <w:rFonts w:ascii="Times New Roman" w:hAnsi="Times New Roman" w:cs="Times New Roman"/>
          <w:sz w:val="24"/>
          <w:szCs w:val="24"/>
        </w:rPr>
      </w:pPr>
    </w:p>
    <w:p w14:paraId="775E927B" w14:textId="77777777" w:rsidR="00263846" w:rsidRPr="00815D85" w:rsidRDefault="00607DD7" w:rsidP="008611B6">
      <w:pPr>
        <w:pStyle w:val="BodyText"/>
        <w:snapToGrid w:val="0"/>
        <w:ind w:left="720" w:right="-40"/>
        <w:jc w:val="both"/>
        <w:rPr>
          <w:rFonts w:ascii="Times New Roman" w:hAnsi="Times New Roman" w:cs="Times New Roman"/>
          <w:sz w:val="24"/>
          <w:szCs w:val="24"/>
        </w:rPr>
      </w:pPr>
      <w:r w:rsidRPr="00815D85">
        <w:rPr>
          <w:rFonts w:ascii="Times New Roman" w:hAnsi="Times New Roman" w:cs="Times New Roman"/>
          <w:sz w:val="24"/>
          <w:szCs w:val="24"/>
        </w:rPr>
        <w:t xml:space="preserve">Nuk duhet të përdoren përkufizime që janë shumë larg nga kuptimi i zakonshëm dhe që çorientojnë lexuesin. </w:t>
      </w:r>
      <w:r w:rsidR="00042752" w:rsidRPr="00815D85">
        <w:rPr>
          <w:rFonts w:ascii="Times New Roman" w:hAnsi="Times New Roman" w:cs="Times New Roman"/>
          <w:sz w:val="24"/>
          <w:szCs w:val="24"/>
        </w:rPr>
        <w:t>Për shembull, nuk rekomandohet të përkufizohet "kafsh</w:t>
      </w:r>
      <w:r w:rsidRPr="00815D85">
        <w:rPr>
          <w:rFonts w:ascii="Times New Roman" w:hAnsi="Times New Roman" w:cs="Times New Roman"/>
          <w:sz w:val="24"/>
          <w:szCs w:val="24"/>
        </w:rPr>
        <w:t>a</w:t>
      </w:r>
      <w:r w:rsidR="00042752" w:rsidRPr="00815D85">
        <w:rPr>
          <w:rFonts w:ascii="Times New Roman" w:hAnsi="Times New Roman" w:cs="Times New Roman"/>
          <w:sz w:val="24"/>
          <w:szCs w:val="24"/>
        </w:rPr>
        <w:t>" vetëm "mace dhe qen" ose të përkufizohet "ushqim</w:t>
      </w:r>
      <w:r w:rsidRPr="00815D85">
        <w:rPr>
          <w:rFonts w:ascii="Times New Roman" w:hAnsi="Times New Roman" w:cs="Times New Roman"/>
          <w:sz w:val="24"/>
          <w:szCs w:val="24"/>
        </w:rPr>
        <w:t>i</w:t>
      </w:r>
      <w:r w:rsidR="00042752" w:rsidRPr="00815D85">
        <w:rPr>
          <w:rFonts w:ascii="Times New Roman" w:hAnsi="Times New Roman" w:cs="Times New Roman"/>
          <w:sz w:val="24"/>
          <w:szCs w:val="24"/>
        </w:rPr>
        <w:t>" si "pije, çamçakëz dhe produkte të tjera të një natyre të ngjashme".</w:t>
      </w:r>
    </w:p>
    <w:p w14:paraId="02265FCA"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15357977"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bCs/>
          <w:i/>
          <w:iCs/>
          <w:sz w:val="24"/>
          <w:szCs w:val="24"/>
        </w:rPr>
        <w:t>Referencat në përkufizime:</w:t>
      </w:r>
      <w:r w:rsidRPr="00815D85">
        <w:rPr>
          <w:rFonts w:ascii="Times New Roman" w:hAnsi="Times New Roman" w:cs="Times New Roman"/>
          <w:sz w:val="24"/>
          <w:szCs w:val="24"/>
        </w:rPr>
        <w:t>Ndonjëherë përkufizim</w:t>
      </w:r>
      <w:r w:rsidR="00607DD7" w:rsidRPr="00815D85">
        <w:rPr>
          <w:rFonts w:ascii="Times New Roman" w:hAnsi="Times New Roman" w:cs="Times New Roman"/>
          <w:sz w:val="24"/>
          <w:szCs w:val="24"/>
        </w:rPr>
        <w:t>i</w:t>
      </w:r>
      <w:r w:rsidRPr="00815D85">
        <w:rPr>
          <w:rFonts w:ascii="Times New Roman" w:hAnsi="Times New Roman" w:cs="Times New Roman"/>
          <w:sz w:val="24"/>
          <w:szCs w:val="24"/>
        </w:rPr>
        <w:t xml:space="preserve"> i referohet një përkufizimi tjetër në të njëjtinl</w:t>
      </w:r>
      <w:r w:rsidR="00607DD7" w:rsidRPr="00815D85">
        <w:rPr>
          <w:rFonts w:ascii="Times New Roman" w:hAnsi="Times New Roman" w:cs="Times New Roman"/>
          <w:sz w:val="24"/>
          <w:szCs w:val="24"/>
        </w:rPr>
        <w:t>egjislacion</w:t>
      </w:r>
      <w:r w:rsidRPr="00815D85">
        <w:rPr>
          <w:rFonts w:ascii="Times New Roman" w:hAnsi="Times New Roman" w:cs="Times New Roman"/>
          <w:sz w:val="24"/>
          <w:szCs w:val="24"/>
        </w:rPr>
        <w:t>. Sidoqoftë, kjo teknikë nuk duhet të</w:t>
      </w:r>
      <w:r w:rsidR="00607DD7" w:rsidRPr="00815D85">
        <w:rPr>
          <w:rFonts w:ascii="Times New Roman" w:hAnsi="Times New Roman" w:cs="Times New Roman"/>
          <w:sz w:val="24"/>
          <w:szCs w:val="24"/>
        </w:rPr>
        <w:t xml:space="preserve"> përdoret shumë sepse mund ta bëjë nenin të vështirë për t’u kuptuar. </w:t>
      </w:r>
    </w:p>
    <w:p w14:paraId="3F817CBC" w14:textId="77777777" w:rsidR="00266DAA" w:rsidRPr="00815D85" w:rsidRDefault="00266DAA" w:rsidP="008611B6">
      <w:pPr>
        <w:pStyle w:val="BodyText"/>
        <w:snapToGrid w:val="0"/>
        <w:ind w:left="676" w:right="-40"/>
        <w:jc w:val="both"/>
        <w:rPr>
          <w:rFonts w:ascii="Times New Roman" w:hAnsi="Times New Roman" w:cs="Times New Roman"/>
          <w:sz w:val="24"/>
          <w:szCs w:val="24"/>
        </w:rPr>
      </w:pPr>
    </w:p>
    <w:p w14:paraId="659B131C"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0938F8B6"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 xml:space="preserve">"Kopsht zoologjik" </w:t>
      </w:r>
      <w:r w:rsidR="00607DD7" w:rsidRPr="00815D85">
        <w:rPr>
          <w:rFonts w:ascii="Times New Roman" w:hAnsi="Times New Roman" w:cs="Times New Roman"/>
          <w:sz w:val="24"/>
          <w:szCs w:val="24"/>
        </w:rPr>
        <w:t xml:space="preserve">do të thotë ngrehina </w:t>
      </w:r>
      <w:r w:rsidRPr="00815D85">
        <w:rPr>
          <w:rFonts w:ascii="Times New Roman" w:hAnsi="Times New Roman" w:cs="Times New Roman"/>
          <w:sz w:val="24"/>
          <w:szCs w:val="24"/>
        </w:rPr>
        <w:t>ku kafshët e egra (siç përkufizohe</w:t>
      </w:r>
      <w:r w:rsidR="00607DD7" w:rsidRPr="00815D85">
        <w:rPr>
          <w:rFonts w:ascii="Times New Roman" w:hAnsi="Times New Roman" w:cs="Times New Roman"/>
          <w:sz w:val="24"/>
          <w:szCs w:val="24"/>
        </w:rPr>
        <w:t>tngan</w:t>
      </w:r>
      <w:r w:rsidRPr="00815D85">
        <w:rPr>
          <w:rFonts w:ascii="Times New Roman" w:hAnsi="Times New Roman" w:cs="Times New Roman"/>
          <w:sz w:val="24"/>
          <w:szCs w:val="24"/>
        </w:rPr>
        <w:t>eni X) mbahen për t</w:t>
      </w:r>
      <w:r w:rsidR="00607DD7" w:rsidRPr="00815D85">
        <w:rPr>
          <w:rFonts w:ascii="Times New Roman" w:hAnsi="Times New Roman" w:cs="Times New Roman"/>
          <w:sz w:val="24"/>
          <w:szCs w:val="24"/>
        </w:rPr>
        <w:t>’</w:t>
      </w:r>
      <w:r w:rsidRPr="00815D85">
        <w:rPr>
          <w:rFonts w:ascii="Times New Roman" w:hAnsi="Times New Roman" w:cs="Times New Roman"/>
          <w:sz w:val="24"/>
          <w:szCs w:val="24"/>
        </w:rPr>
        <w:t>u ekspozuar p</w:t>
      </w:r>
      <w:r w:rsidR="00607DD7" w:rsidRPr="00815D85">
        <w:rPr>
          <w:rFonts w:ascii="Times New Roman" w:hAnsi="Times New Roman" w:cs="Times New Roman"/>
          <w:sz w:val="24"/>
          <w:szCs w:val="24"/>
        </w:rPr>
        <w:t xml:space="preserve">ërpara </w:t>
      </w:r>
      <w:r w:rsidRPr="00815D85">
        <w:rPr>
          <w:rFonts w:ascii="Times New Roman" w:hAnsi="Times New Roman" w:cs="Times New Roman"/>
          <w:sz w:val="24"/>
          <w:szCs w:val="24"/>
        </w:rPr>
        <w:t>publikut ...</w:t>
      </w:r>
      <w:r w:rsidR="00607DD7" w:rsidRPr="00815D85">
        <w:rPr>
          <w:rFonts w:ascii="Times New Roman" w:hAnsi="Times New Roman" w:cs="Times New Roman"/>
          <w:sz w:val="24"/>
          <w:szCs w:val="24"/>
        </w:rPr>
        <w:t>”</w:t>
      </w:r>
    </w:p>
    <w:p w14:paraId="69AA01EE" w14:textId="77777777" w:rsidR="00263846" w:rsidRPr="00815D85" w:rsidRDefault="00263846" w:rsidP="008611B6">
      <w:pPr>
        <w:pStyle w:val="ListParagraph"/>
        <w:rPr>
          <w:rFonts w:ascii="Times New Roman" w:hAnsi="Times New Roman" w:cs="Times New Roman"/>
          <w:i/>
          <w:sz w:val="24"/>
          <w:szCs w:val="24"/>
        </w:rPr>
      </w:pPr>
    </w:p>
    <w:p w14:paraId="3A1900EC" w14:textId="77777777" w:rsidR="00266DAA" w:rsidRPr="00815D85" w:rsidRDefault="00042752" w:rsidP="008611B6">
      <w:pPr>
        <w:pStyle w:val="BodyText"/>
        <w:numPr>
          <w:ilvl w:val="0"/>
          <w:numId w:val="139"/>
        </w:numPr>
        <w:snapToGrid w:val="0"/>
        <w:ind w:right="-40"/>
        <w:jc w:val="both"/>
        <w:rPr>
          <w:rFonts w:ascii="Times New Roman" w:hAnsi="Times New Roman" w:cs="Times New Roman"/>
          <w:iCs/>
          <w:sz w:val="24"/>
          <w:szCs w:val="24"/>
        </w:rPr>
      </w:pPr>
      <w:r w:rsidRPr="00815D85">
        <w:rPr>
          <w:rFonts w:ascii="Times New Roman" w:hAnsi="Times New Roman" w:cs="Times New Roman"/>
          <w:iCs/>
          <w:sz w:val="24"/>
          <w:szCs w:val="24"/>
        </w:rPr>
        <w:t xml:space="preserve">Duhet bërë kujdes për të dalluar </w:t>
      </w:r>
      <w:r w:rsidR="00607DD7" w:rsidRPr="00815D85">
        <w:rPr>
          <w:rFonts w:ascii="Times New Roman" w:hAnsi="Times New Roman" w:cs="Times New Roman"/>
          <w:iCs/>
          <w:sz w:val="24"/>
          <w:szCs w:val="24"/>
        </w:rPr>
        <w:t xml:space="preserve">përdorimin e fjalëve </w:t>
      </w:r>
      <w:r w:rsidRPr="00815D85">
        <w:rPr>
          <w:rFonts w:ascii="Times New Roman" w:hAnsi="Times New Roman" w:cs="Times New Roman"/>
          <w:iCs/>
          <w:sz w:val="24"/>
          <w:szCs w:val="24"/>
        </w:rPr>
        <w:t>"do të thotë" dhe "përfshin":</w:t>
      </w:r>
    </w:p>
    <w:p w14:paraId="6C452211" w14:textId="77777777" w:rsidR="00263846" w:rsidRPr="00815D85" w:rsidRDefault="00263846" w:rsidP="008611B6">
      <w:pPr>
        <w:pStyle w:val="BodyText"/>
        <w:snapToGrid w:val="0"/>
        <w:ind w:left="720" w:right="-40"/>
        <w:jc w:val="both"/>
        <w:rPr>
          <w:rFonts w:ascii="Times New Roman" w:hAnsi="Times New Roman" w:cs="Times New Roman"/>
          <w:iCs/>
          <w:sz w:val="24"/>
          <w:szCs w:val="24"/>
        </w:rPr>
      </w:pPr>
    </w:p>
    <w:p w14:paraId="3338D931" w14:textId="77777777" w:rsidR="00263846" w:rsidRPr="00815D85" w:rsidRDefault="00042752" w:rsidP="008611B6">
      <w:pPr>
        <w:pStyle w:val="BodyText"/>
        <w:numPr>
          <w:ilvl w:val="0"/>
          <w:numId w:val="48"/>
        </w:numPr>
        <w:snapToGrid w:val="0"/>
        <w:ind w:left="1080" w:right="-40"/>
        <w:jc w:val="both"/>
        <w:rPr>
          <w:rFonts w:ascii="Times New Roman" w:hAnsi="Times New Roman" w:cs="Times New Roman"/>
          <w:iCs/>
          <w:sz w:val="24"/>
          <w:szCs w:val="24"/>
        </w:rPr>
      </w:pPr>
      <w:r w:rsidRPr="00815D85">
        <w:rPr>
          <w:rFonts w:ascii="Times New Roman" w:hAnsi="Times New Roman" w:cs="Times New Roman"/>
          <w:iCs/>
          <w:sz w:val="24"/>
          <w:szCs w:val="24"/>
        </w:rPr>
        <w:t>"do të thotë" përdoren kur synohet të j</w:t>
      </w:r>
      <w:r w:rsidR="00607DD7" w:rsidRPr="00815D85">
        <w:rPr>
          <w:rFonts w:ascii="Times New Roman" w:hAnsi="Times New Roman" w:cs="Times New Roman"/>
          <w:iCs/>
          <w:sz w:val="24"/>
          <w:szCs w:val="24"/>
        </w:rPr>
        <w:t>epet</w:t>
      </w:r>
      <w:r w:rsidRPr="00815D85">
        <w:rPr>
          <w:rFonts w:ascii="Times New Roman" w:hAnsi="Times New Roman" w:cs="Times New Roman"/>
          <w:iCs/>
          <w:sz w:val="24"/>
          <w:szCs w:val="24"/>
        </w:rPr>
        <w:t xml:space="preserve"> një kuptim </w:t>
      </w:r>
      <w:r w:rsidR="00607DD7" w:rsidRPr="00815D85">
        <w:rPr>
          <w:rFonts w:ascii="Times New Roman" w:hAnsi="Times New Roman" w:cs="Times New Roman"/>
          <w:iCs/>
          <w:sz w:val="24"/>
          <w:szCs w:val="24"/>
        </w:rPr>
        <w:t>i</w:t>
      </w:r>
      <w:r w:rsidRPr="00815D85">
        <w:rPr>
          <w:rFonts w:ascii="Times New Roman" w:hAnsi="Times New Roman" w:cs="Times New Roman"/>
          <w:iCs/>
          <w:sz w:val="24"/>
          <w:szCs w:val="24"/>
        </w:rPr>
        <w:t xml:space="preserve"> plotë (fjala "është" përdoret</w:t>
      </w:r>
      <w:r w:rsidR="00607DD7" w:rsidRPr="00815D85">
        <w:rPr>
          <w:rFonts w:ascii="Times New Roman" w:hAnsi="Times New Roman" w:cs="Times New Roman"/>
          <w:iCs/>
          <w:sz w:val="24"/>
          <w:szCs w:val="24"/>
        </w:rPr>
        <w:t xml:space="preserve"> gjithashtu në këtë</w:t>
      </w:r>
      <w:r w:rsidRPr="00815D85">
        <w:rPr>
          <w:rFonts w:ascii="Times New Roman" w:hAnsi="Times New Roman" w:cs="Times New Roman"/>
          <w:iCs/>
          <w:sz w:val="24"/>
          <w:szCs w:val="24"/>
        </w:rPr>
        <w:t xml:space="preserve"> kuptim); </w:t>
      </w:r>
    </w:p>
    <w:p w14:paraId="26F0FFC0" w14:textId="77777777" w:rsidR="00263846" w:rsidRPr="00815D85" w:rsidRDefault="00042752" w:rsidP="008611B6">
      <w:pPr>
        <w:pStyle w:val="BodyText"/>
        <w:numPr>
          <w:ilvl w:val="0"/>
          <w:numId w:val="48"/>
        </w:numPr>
        <w:snapToGrid w:val="0"/>
        <w:ind w:left="1080" w:right="-40"/>
        <w:jc w:val="both"/>
        <w:rPr>
          <w:rFonts w:ascii="Times New Roman" w:hAnsi="Times New Roman" w:cs="Times New Roman"/>
          <w:iCs/>
          <w:sz w:val="24"/>
          <w:szCs w:val="24"/>
        </w:rPr>
      </w:pPr>
      <w:r w:rsidRPr="00815D85">
        <w:rPr>
          <w:rFonts w:ascii="Times New Roman" w:hAnsi="Times New Roman" w:cs="Times New Roman"/>
          <w:iCs/>
          <w:sz w:val="24"/>
          <w:szCs w:val="24"/>
        </w:rPr>
        <w:t xml:space="preserve">"Përfshin" ka për qëllim </w:t>
      </w:r>
      <w:r w:rsidR="00607DD7" w:rsidRPr="00815D85">
        <w:rPr>
          <w:rFonts w:ascii="Times New Roman" w:hAnsi="Times New Roman" w:cs="Times New Roman"/>
          <w:iCs/>
          <w:sz w:val="24"/>
          <w:szCs w:val="24"/>
        </w:rPr>
        <w:t xml:space="preserve">që të jepet një kuptim jo i plotë. </w:t>
      </w:r>
    </w:p>
    <w:p w14:paraId="06901F27"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6207C9B2"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5FD1AA26"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"Prodhim bujqësor" do të thotë</w:t>
      </w:r>
      <w:r w:rsidR="00B5508E" w:rsidRPr="00815D85">
        <w:rPr>
          <w:rFonts w:ascii="Times New Roman" w:hAnsi="Times New Roman" w:cs="Times New Roman"/>
          <w:sz w:val="24"/>
          <w:szCs w:val="24"/>
        </w:rPr>
        <w:t xml:space="preserve"> (ose janë)</w:t>
      </w:r>
      <w:r w:rsidRPr="00815D85">
        <w:rPr>
          <w:rFonts w:ascii="Times New Roman" w:hAnsi="Times New Roman" w:cs="Times New Roman"/>
          <w:sz w:val="24"/>
          <w:szCs w:val="24"/>
        </w:rPr>
        <w:t xml:space="preserve"> perime, fruta, lule dhe bimë.</w:t>
      </w:r>
    </w:p>
    <w:p w14:paraId="097950A5"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"Prodhim</w:t>
      </w:r>
      <w:r w:rsidR="00B5508E" w:rsidRPr="00815D85">
        <w:rPr>
          <w:rFonts w:ascii="Times New Roman" w:hAnsi="Times New Roman" w:cs="Times New Roman"/>
          <w:sz w:val="24"/>
          <w:szCs w:val="24"/>
        </w:rPr>
        <w:t>i</w:t>
      </w:r>
      <w:r w:rsidRPr="00815D85">
        <w:rPr>
          <w:rFonts w:ascii="Times New Roman" w:hAnsi="Times New Roman" w:cs="Times New Roman"/>
          <w:sz w:val="24"/>
          <w:szCs w:val="24"/>
        </w:rPr>
        <w:t xml:space="preserve"> bujqësor" përfshin perime dhe fruta. </w:t>
      </w:r>
    </w:p>
    <w:p w14:paraId="0E177F72"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3680E00D" w14:textId="77777777" w:rsidR="00263846" w:rsidRPr="00815D85" w:rsidRDefault="00B5508E" w:rsidP="008611B6">
      <w:pPr>
        <w:pStyle w:val="BodyText"/>
        <w:snapToGrid w:val="0"/>
        <w:ind w:left="720" w:right="-40"/>
        <w:jc w:val="both"/>
        <w:rPr>
          <w:rFonts w:ascii="Times New Roman" w:hAnsi="Times New Roman" w:cs="Times New Roman"/>
          <w:sz w:val="24"/>
          <w:szCs w:val="24"/>
        </w:rPr>
      </w:pPr>
      <w:r w:rsidRPr="00815D85">
        <w:rPr>
          <w:rFonts w:ascii="Times New Roman" w:hAnsi="Times New Roman" w:cs="Times New Roman"/>
          <w:sz w:val="24"/>
          <w:szCs w:val="24"/>
        </w:rPr>
        <w:t>N</w:t>
      </w:r>
      <w:r w:rsidR="00042752" w:rsidRPr="00815D85">
        <w:rPr>
          <w:rFonts w:ascii="Times New Roman" w:hAnsi="Times New Roman" w:cs="Times New Roman"/>
          <w:sz w:val="24"/>
          <w:szCs w:val="24"/>
        </w:rPr>
        <w:t>ë rastin e parë</w:t>
      </w:r>
      <w:r w:rsidRPr="00815D85">
        <w:rPr>
          <w:rFonts w:ascii="Times New Roman" w:hAnsi="Times New Roman" w:cs="Times New Roman"/>
          <w:sz w:val="24"/>
          <w:szCs w:val="24"/>
        </w:rPr>
        <w:t>,</w:t>
      </w:r>
      <w:r w:rsidR="00042752" w:rsidRPr="00815D85">
        <w:rPr>
          <w:rFonts w:ascii="Times New Roman" w:hAnsi="Times New Roman" w:cs="Times New Roman"/>
          <w:sz w:val="24"/>
          <w:szCs w:val="24"/>
        </w:rPr>
        <w:t xml:space="preserve"> termi i përkufizuar përfshin të gjithë elementët përbërës</w:t>
      </w:r>
      <w:r w:rsidRPr="00815D85">
        <w:rPr>
          <w:rFonts w:ascii="Times New Roman" w:hAnsi="Times New Roman" w:cs="Times New Roman"/>
          <w:sz w:val="24"/>
          <w:szCs w:val="24"/>
        </w:rPr>
        <w:t xml:space="preserve">, </w:t>
      </w:r>
      <w:r w:rsidR="00042752" w:rsidRPr="00815D85">
        <w:rPr>
          <w:rFonts w:ascii="Times New Roman" w:hAnsi="Times New Roman" w:cs="Times New Roman"/>
          <w:sz w:val="24"/>
          <w:szCs w:val="24"/>
        </w:rPr>
        <w:t>ndërsa në rastin e dytë, elementët përbërës formojnë vetëm një pjesë të kuptimit të plotë të termit të përkufizuar ndërsa elementët e tjerë mbeten të hapur (këtu mund të përfshihen gjithashtu lulet dhe bimët si pjesë e përkufizimit</w:t>
      </w:r>
      <w:r w:rsidRPr="00815D85">
        <w:rPr>
          <w:rFonts w:ascii="Times New Roman" w:hAnsi="Times New Roman" w:cs="Times New Roman"/>
          <w:sz w:val="24"/>
          <w:szCs w:val="24"/>
        </w:rPr>
        <w:t>)</w:t>
      </w:r>
      <w:r w:rsidR="00042752" w:rsidRPr="00815D85">
        <w:rPr>
          <w:rFonts w:ascii="Times New Roman" w:hAnsi="Times New Roman" w:cs="Times New Roman"/>
          <w:sz w:val="24"/>
          <w:szCs w:val="24"/>
        </w:rPr>
        <w:t xml:space="preserve">. </w:t>
      </w:r>
    </w:p>
    <w:p w14:paraId="09202FF0" w14:textId="77777777" w:rsidR="00263846" w:rsidRPr="00815D85" w:rsidRDefault="00263846" w:rsidP="008611B6">
      <w:pPr>
        <w:pStyle w:val="BodyText"/>
        <w:snapToGrid w:val="0"/>
        <w:ind w:right="-40"/>
        <w:jc w:val="both"/>
        <w:rPr>
          <w:rFonts w:ascii="Times New Roman" w:hAnsi="Times New Roman" w:cs="Times New Roman"/>
          <w:sz w:val="24"/>
          <w:szCs w:val="24"/>
        </w:rPr>
      </w:pPr>
    </w:p>
    <w:p w14:paraId="32DBBC2A"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Përdorimi i formulave të tilla si "do të thotë dhe përfshin" ose "përfshin vetëm" shkakton konfuzion dhe </w:t>
      </w:r>
      <w:r w:rsidRPr="00815D85">
        <w:rPr>
          <w:rFonts w:ascii="Times New Roman" w:hAnsi="Times New Roman" w:cs="Times New Roman"/>
          <w:bCs/>
          <w:sz w:val="24"/>
          <w:szCs w:val="24"/>
        </w:rPr>
        <w:t>duhet të shmanget</w:t>
      </w:r>
      <w:r w:rsidRPr="00815D85">
        <w:rPr>
          <w:rFonts w:ascii="Times New Roman" w:hAnsi="Times New Roman" w:cs="Times New Roman"/>
          <w:sz w:val="24"/>
          <w:szCs w:val="24"/>
        </w:rPr>
        <w:t>.</w:t>
      </w:r>
    </w:p>
    <w:p w14:paraId="32CE7704" w14:textId="77777777" w:rsidR="00263846" w:rsidRPr="00815D85" w:rsidRDefault="00263846" w:rsidP="008611B6">
      <w:pPr>
        <w:pStyle w:val="BodyText"/>
        <w:tabs>
          <w:tab w:val="left" w:pos="720"/>
        </w:tabs>
        <w:snapToGrid w:val="0"/>
        <w:ind w:left="720" w:right="-40" w:hanging="720"/>
        <w:rPr>
          <w:rFonts w:ascii="Times New Roman" w:hAnsi="Times New Roman" w:cs="Times New Roman"/>
          <w:sz w:val="24"/>
          <w:szCs w:val="24"/>
        </w:rPr>
      </w:pPr>
    </w:p>
    <w:p w14:paraId="35B8B38A" w14:textId="77777777" w:rsidR="00263846" w:rsidRPr="00815D85" w:rsidRDefault="00042752" w:rsidP="008611B6">
      <w:pPr>
        <w:pStyle w:val="BodyText"/>
        <w:numPr>
          <w:ilvl w:val="1"/>
          <w:numId w:val="38"/>
        </w:numPr>
        <w:snapToGrid w:val="0"/>
        <w:ind w:left="1440" w:right="-40" w:hanging="720"/>
        <w:rPr>
          <w:rFonts w:ascii="Times New Roman" w:hAnsi="Times New Roman" w:cs="Times New Roman"/>
          <w:b/>
          <w:bCs/>
          <w:sz w:val="24"/>
          <w:szCs w:val="24"/>
        </w:rPr>
      </w:pPr>
      <w:r w:rsidRPr="00815D85">
        <w:rPr>
          <w:rFonts w:ascii="Times New Roman" w:hAnsi="Times New Roman" w:cs="Times New Roman"/>
          <w:b/>
          <w:bCs/>
          <w:sz w:val="24"/>
          <w:szCs w:val="24"/>
        </w:rPr>
        <w:t xml:space="preserve">Dispozitat lidhur me procedurat administrative </w:t>
      </w:r>
    </w:p>
    <w:p w14:paraId="09CC7BDE" w14:textId="77777777" w:rsidR="00263846" w:rsidRPr="00815D85" w:rsidRDefault="00263846" w:rsidP="008611B6">
      <w:pPr>
        <w:pStyle w:val="BodyText"/>
        <w:tabs>
          <w:tab w:val="left" w:pos="720"/>
        </w:tabs>
        <w:snapToGrid w:val="0"/>
        <w:ind w:left="960" w:right="-40"/>
        <w:rPr>
          <w:rFonts w:ascii="Times New Roman" w:hAnsi="Times New Roman" w:cs="Times New Roman"/>
          <w:sz w:val="24"/>
          <w:szCs w:val="24"/>
        </w:rPr>
      </w:pPr>
    </w:p>
    <w:p w14:paraId="04B8B91C" w14:textId="77777777" w:rsidR="00733FD0"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Në përgjithësi, </w:t>
      </w:r>
      <w:r w:rsidR="00906F94" w:rsidRPr="00815D85">
        <w:rPr>
          <w:rFonts w:ascii="Times New Roman" w:hAnsi="Times New Roman" w:cs="Times New Roman"/>
          <w:sz w:val="24"/>
          <w:szCs w:val="24"/>
        </w:rPr>
        <w:t>kompetencat administrative lidhur me zbatimin e ligjit ushtrohen nga autoritetet shtetërore qendrore ose vendore. Nëse hartuesi i ligjit synon t’u japë kompetenca administrative për zbatimin e ligjit organizmave jashtë hierarkisë së zakonshme të autoriteteve, siç janë bordet ose këshillat e pavarura, ose në raste të rralla, institucioneve private, dispozitat që rregullojnë autorizimin e këtyre organizmave duhet të formulohen në mënyrë të saktë.</w:t>
      </w:r>
    </w:p>
    <w:p w14:paraId="3DA22942" w14:textId="77777777" w:rsidR="00266DAA" w:rsidRPr="00815D85" w:rsidRDefault="00266DAA" w:rsidP="008611B6">
      <w:pPr>
        <w:pStyle w:val="BodyText"/>
        <w:snapToGrid w:val="0"/>
        <w:ind w:left="676" w:right="-40"/>
        <w:jc w:val="both"/>
        <w:rPr>
          <w:rFonts w:ascii="Times New Roman" w:hAnsi="Times New Roman" w:cs="Times New Roman"/>
          <w:sz w:val="24"/>
          <w:szCs w:val="24"/>
        </w:rPr>
      </w:pPr>
    </w:p>
    <w:p w14:paraId="1115AAC3"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Për më tepër, këto dispozita duhet të përcaktojnë qartë përgjegjësitë dhe detyrat e institucioneve të ngarkuara me administrimin dhe zbatimin e ligjit, si dhe detyrat e organeve drejtuese të këtyre institucioneve, sipas rastit. </w:t>
      </w:r>
    </w:p>
    <w:p w14:paraId="0744AFE5"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711C8861" w14:textId="77777777" w:rsidR="007B2089" w:rsidRPr="00815D85" w:rsidRDefault="00042752" w:rsidP="008611B6">
      <w:pPr>
        <w:pStyle w:val="BodyText"/>
        <w:numPr>
          <w:ilvl w:val="1"/>
          <w:numId w:val="38"/>
        </w:numPr>
        <w:snapToGrid w:val="0"/>
        <w:ind w:left="1440" w:right="-40" w:hanging="720"/>
        <w:jc w:val="both"/>
        <w:rPr>
          <w:rFonts w:ascii="Times New Roman" w:hAnsi="Times New Roman" w:cs="Times New Roman"/>
          <w:sz w:val="24"/>
          <w:szCs w:val="24"/>
        </w:rPr>
      </w:pPr>
      <w:r w:rsidRPr="00815D85">
        <w:rPr>
          <w:rFonts w:ascii="Times New Roman" w:hAnsi="Times New Roman" w:cs="Times New Roman"/>
          <w:b/>
          <w:bCs/>
          <w:sz w:val="24"/>
          <w:szCs w:val="24"/>
        </w:rPr>
        <w:t>Dispozitat lëndore</w:t>
      </w:r>
    </w:p>
    <w:p w14:paraId="6EA8E72C" w14:textId="77777777" w:rsidR="007B2089" w:rsidRPr="00815D85" w:rsidRDefault="007B2089" w:rsidP="008611B6">
      <w:pPr>
        <w:pStyle w:val="BodyText"/>
        <w:snapToGrid w:val="0"/>
        <w:ind w:right="-40"/>
        <w:jc w:val="both"/>
        <w:rPr>
          <w:rFonts w:ascii="Times New Roman" w:hAnsi="Times New Roman" w:cs="Times New Roman"/>
          <w:b/>
          <w:bCs/>
          <w:sz w:val="24"/>
          <w:szCs w:val="24"/>
        </w:rPr>
      </w:pPr>
    </w:p>
    <w:p w14:paraId="60B97F97" w14:textId="77777777" w:rsidR="00266DAA" w:rsidRPr="00815D85" w:rsidRDefault="00042752"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sz w:val="24"/>
          <w:szCs w:val="24"/>
        </w:rPr>
        <w:t xml:space="preserve">Aktet juridike rregullojnë një numër të madh të çështjeve thelbësore në përputhje me fushën e së drejtës që po rregullohet, objektivat dhe qëllimin e tij të zbatimit. Këto akte </w:t>
      </w:r>
      <w:r w:rsidRPr="00815D85">
        <w:rPr>
          <w:rFonts w:ascii="Times New Roman" w:hAnsi="Times New Roman" w:cs="Times New Roman"/>
          <w:sz w:val="24"/>
          <w:szCs w:val="24"/>
        </w:rPr>
        <w:lastRenderedPageBreak/>
        <w:t xml:space="preserve">janë shumë të larmishme në tipologjitë e normave që ata parashikojnë. Si të tillë, disa akte juridike mund të urdhërojnë sjellje, vendosin të drejta dhe detyrime ose përcaktojnë kritere dhe procedura për krijimin dhe/ose zbatimin e të drejtave dhe detyrimeve. </w:t>
      </w:r>
    </w:p>
    <w:p w14:paraId="4760A064" w14:textId="77777777" w:rsidR="006B7163" w:rsidRPr="00815D85" w:rsidRDefault="006B7163" w:rsidP="008611B6">
      <w:pPr>
        <w:pStyle w:val="ListParagraph"/>
        <w:snapToGrid w:val="0"/>
        <w:ind w:left="720" w:right="-40" w:firstLine="0"/>
        <w:rPr>
          <w:rFonts w:ascii="Times New Roman" w:hAnsi="Times New Roman" w:cs="Times New Roman"/>
          <w:sz w:val="24"/>
          <w:szCs w:val="24"/>
        </w:rPr>
      </w:pPr>
    </w:p>
    <w:p w14:paraId="60F602AE" w14:textId="77777777" w:rsidR="00266DAA" w:rsidRPr="00815D85" w:rsidRDefault="00042752"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sz w:val="24"/>
          <w:szCs w:val="24"/>
        </w:rPr>
        <w:t>Larmishmëria dhe kompleksiteti i aktit juridik nënkupton se nuk është e mundur të sigurohet një model që të përshtatet për të gjitha rastet. Sidoqoftë, për qëllime ilustruese, mund të bëhen referenca në dispozitat lëndore të ligjit për</w:t>
      </w:r>
      <w:r w:rsidR="00DD57CE" w:rsidRPr="00815D85">
        <w:rPr>
          <w:rFonts w:ascii="Times New Roman" w:hAnsi="Times New Roman" w:cs="Times New Roman"/>
          <w:sz w:val="24"/>
          <w:szCs w:val="24"/>
        </w:rPr>
        <w:t>p</w:t>
      </w:r>
      <w:r w:rsidRPr="00815D85">
        <w:rPr>
          <w:rFonts w:ascii="Times New Roman" w:hAnsi="Times New Roman" w:cs="Times New Roman"/>
          <w:sz w:val="24"/>
          <w:szCs w:val="24"/>
        </w:rPr>
        <w:t xml:space="preserve">olicinë </w:t>
      </w:r>
      <w:r w:rsidR="00DD57CE" w:rsidRPr="00815D85">
        <w:rPr>
          <w:rFonts w:ascii="Times New Roman" w:hAnsi="Times New Roman" w:cs="Times New Roman"/>
          <w:sz w:val="24"/>
          <w:szCs w:val="24"/>
        </w:rPr>
        <w:t>g</w:t>
      </w:r>
      <w:r w:rsidRPr="00815D85">
        <w:rPr>
          <w:rFonts w:ascii="Times New Roman" w:hAnsi="Times New Roman" w:cs="Times New Roman"/>
          <w:sz w:val="24"/>
          <w:szCs w:val="24"/>
        </w:rPr>
        <w:t>jyqësore</w:t>
      </w:r>
      <w:r w:rsidRPr="00815D85">
        <w:rPr>
          <w:rStyle w:val="FootnoteReference"/>
          <w:rFonts w:ascii="Times New Roman" w:hAnsi="Times New Roman" w:cs="Times New Roman"/>
          <w:sz w:val="24"/>
          <w:szCs w:val="24"/>
        </w:rPr>
        <w:footnoteReference w:id="179"/>
      </w:r>
      <w:r w:rsidRPr="00815D85">
        <w:rPr>
          <w:rFonts w:ascii="Times New Roman" w:hAnsi="Times New Roman" w:cs="Times New Roman"/>
          <w:sz w:val="24"/>
          <w:szCs w:val="24"/>
        </w:rPr>
        <w:t>, i cili pas dispozitave lidhur me procedurat administrative (nenet 5-23) përmban dispozitat kryesore lëndore të ligjit (nenet 24-39) që merren me veprimtaritë hetimore të Policisë Gjyqësore, trajnimin dhe vlerësimin e performancës së oficerëve të policisë gjyqësore, kompensimin financiar</w:t>
      </w:r>
      <w:r w:rsidR="00DD57CE" w:rsidRPr="00815D85">
        <w:rPr>
          <w:rFonts w:ascii="Times New Roman" w:hAnsi="Times New Roman" w:cs="Times New Roman"/>
          <w:sz w:val="24"/>
          <w:szCs w:val="24"/>
        </w:rPr>
        <w:t xml:space="preserve">, </w:t>
      </w:r>
      <w:r w:rsidRPr="00815D85">
        <w:rPr>
          <w:rFonts w:ascii="Times New Roman" w:hAnsi="Times New Roman" w:cs="Times New Roman"/>
          <w:sz w:val="24"/>
          <w:szCs w:val="24"/>
        </w:rPr>
        <w:t>si dhe kriteret dhe procedurat për procedimin disiplinor të punonjësve të policisë gjyqësore.</w:t>
      </w:r>
    </w:p>
    <w:p w14:paraId="58D1ABB2" w14:textId="77777777" w:rsidR="001E1F25" w:rsidRPr="00815D85" w:rsidRDefault="001E1F25" w:rsidP="008611B6">
      <w:pPr>
        <w:pStyle w:val="BodyText"/>
        <w:snapToGrid w:val="0"/>
        <w:ind w:left="676" w:right="-40"/>
        <w:jc w:val="both"/>
        <w:rPr>
          <w:rFonts w:ascii="Times New Roman" w:hAnsi="Times New Roman" w:cs="Times New Roman"/>
          <w:sz w:val="24"/>
          <w:szCs w:val="24"/>
        </w:rPr>
      </w:pPr>
    </w:p>
    <w:p w14:paraId="7EB4A75F" w14:textId="77777777" w:rsidR="00263846" w:rsidRPr="00815D85" w:rsidRDefault="00042752" w:rsidP="008611B6">
      <w:pPr>
        <w:pStyle w:val="BodyText"/>
        <w:numPr>
          <w:ilvl w:val="1"/>
          <w:numId w:val="38"/>
        </w:numPr>
        <w:snapToGrid w:val="0"/>
        <w:ind w:left="1440" w:right="-40" w:hanging="720"/>
        <w:jc w:val="both"/>
        <w:rPr>
          <w:rFonts w:ascii="Times New Roman" w:hAnsi="Times New Roman" w:cs="Times New Roman"/>
          <w:sz w:val="24"/>
          <w:szCs w:val="24"/>
        </w:rPr>
      </w:pPr>
      <w:r w:rsidRPr="00815D85">
        <w:rPr>
          <w:rFonts w:ascii="Times New Roman" w:hAnsi="Times New Roman" w:cs="Times New Roman"/>
          <w:b/>
          <w:bCs/>
          <w:sz w:val="24"/>
          <w:szCs w:val="24"/>
        </w:rPr>
        <w:t>Dispozitat</w:t>
      </w:r>
      <w:r w:rsidR="00906F94" w:rsidRPr="00815D85">
        <w:rPr>
          <w:rFonts w:ascii="Times New Roman" w:hAnsi="Times New Roman" w:cs="Times New Roman"/>
          <w:b/>
          <w:bCs/>
          <w:sz w:val="24"/>
          <w:szCs w:val="24"/>
        </w:rPr>
        <w:t xml:space="preserve"> e</w:t>
      </w:r>
      <w:r w:rsidRPr="00815D85">
        <w:rPr>
          <w:rFonts w:ascii="Times New Roman" w:hAnsi="Times New Roman" w:cs="Times New Roman"/>
          <w:b/>
          <w:bCs/>
          <w:sz w:val="24"/>
          <w:szCs w:val="24"/>
        </w:rPr>
        <w:t xml:space="preserve"> vlerë</w:t>
      </w:r>
      <w:r w:rsidR="0014519F" w:rsidRPr="00815D85">
        <w:rPr>
          <w:rFonts w:ascii="Times New Roman" w:hAnsi="Times New Roman" w:cs="Times New Roman"/>
          <w:b/>
          <w:bCs/>
          <w:sz w:val="24"/>
          <w:szCs w:val="24"/>
        </w:rPr>
        <w:t>simit</w:t>
      </w:r>
    </w:p>
    <w:p w14:paraId="7385F44D" w14:textId="77777777" w:rsidR="00263846" w:rsidRPr="00815D85" w:rsidRDefault="00263846" w:rsidP="008611B6">
      <w:pPr>
        <w:rPr>
          <w:rFonts w:ascii="Times New Roman" w:hAnsi="Times New Roman" w:cs="Times New Roman"/>
          <w:sz w:val="24"/>
          <w:szCs w:val="24"/>
        </w:rPr>
      </w:pPr>
    </w:p>
    <w:p w14:paraId="74FA137F"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Ligji mund të përmbajë dispozitat e vlerësimit të cilat parashikojnë detyrimin për të bërë vlerësime dhe për të nxjerrë raporte periodike lidhur me zbatimin e ligjit. Edhe pse nuk janë të zakonshme në legjislacionin shqiptar, këto dispozita mund të jenë të dobishme për mirëfunksionimin e qeverisë si dhe të japin informacione të vlefshme për hartuesit e ardhshëm. Përdorimi i tyre duhet marrë në konsideratë. </w:t>
      </w:r>
    </w:p>
    <w:p w14:paraId="38CAF423"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5D04A613"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16640C0F" w14:textId="77777777" w:rsidR="00263846" w:rsidRPr="00815D85" w:rsidRDefault="00042752" w:rsidP="008611B6">
      <w:pPr>
        <w:pStyle w:val="BodyText"/>
        <w:snapToGrid w:val="0"/>
        <w:ind w:left="1080" w:right="-40"/>
        <w:jc w:val="both"/>
        <w:rPr>
          <w:rFonts w:ascii="Times New Roman" w:hAnsi="Times New Roman" w:cs="Times New Roman"/>
          <w:i/>
          <w:iCs/>
          <w:sz w:val="24"/>
          <w:szCs w:val="24"/>
        </w:rPr>
      </w:pPr>
      <w:r w:rsidRPr="00815D85">
        <w:rPr>
          <w:rFonts w:ascii="Times New Roman" w:hAnsi="Times New Roman" w:cs="Times New Roman"/>
          <w:i/>
          <w:iCs/>
          <w:sz w:val="24"/>
          <w:szCs w:val="24"/>
        </w:rPr>
        <w:t xml:space="preserve">Neni 7(ç) i Ligjit për </w:t>
      </w:r>
      <w:r w:rsidR="009F756D" w:rsidRPr="00815D85">
        <w:rPr>
          <w:rFonts w:ascii="Times New Roman" w:hAnsi="Times New Roman" w:cs="Times New Roman"/>
          <w:i/>
          <w:iCs/>
          <w:sz w:val="24"/>
          <w:szCs w:val="24"/>
        </w:rPr>
        <w:t>n</w:t>
      </w:r>
      <w:r w:rsidRPr="00815D85">
        <w:rPr>
          <w:rFonts w:ascii="Times New Roman" w:hAnsi="Times New Roman" w:cs="Times New Roman"/>
          <w:i/>
          <w:iCs/>
          <w:sz w:val="24"/>
          <w:szCs w:val="24"/>
        </w:rPr>
        <w:t xml:space="preserve">dihmën </w:t>
      </w:r>
      <w:r w:rsidR="009F756D" w:rsidRPr="00815D85">
        <w:rPr>
          <w:rFonts w:ascii="Times New Roman" w:hAnsi="Times New Roman" w:cs="Times New Roman"/>
          <w:i/>
          <w:iCs/>
          <w:sz w:val="24"/>
          <w:szCs w:val="24"/>
        </w:rPr>
        <w:t>j</w:t>
      </w:r>
      <w:r w:rsidRPr="00815D85">
        <w:rPr>
          <w:rFonts w:ascii="Times New Roman" w:hAnsi="Times New Roman" w:cs="Times New Roman"/>
          <w:i/>
          <w:iCs/>
          <w:sz w:val="24"/>
          <w:szCs w:val="24"/>
        </w:rPr>
        <w:t xml:space="preserve">uridike të </w:t>
      </w:r>
      <w:r w:rsidR="009F756D" w:rsidRPr="00815D85">
        <w:rPr>
          <w:rFonts w:ascii="Times New Roman" w:hAnsi="Times New Roman" w:cs="Times New Roman"/>
          <w:i/>
          <w:iCs/>
          <w:sz w:val="24"/>
          <w:szCs w:val="24"/>
        </w:rPr>
        <w:t>g</w:t>
      </w:r>
      <w:r w:rsidRPr="00815D85">
        <w:rPr>
          <w:rFonts w:ascii="Times New Roman" w:hAnsi="Times New Roman" w:cs="Times New Roman"/>
          <w:i/>
          <w:iCs/>
          <w:sz w:val="24"/>
          <w:szCs w:val="24"/>
        </w:rPr>
        <w:t xml:space="preserve">arantuar nga </w:t>
      </w:r>
      <w:r w:rsidR="009F756D" w:rsidRPr="00815D85">
        <w:rPr>
          <w:rFonts w:ascii="Times New Roman" w:hAnsi="Times New Roman" w:cs="Times New Roman"/>
          <w:i/>
          <w:iCs/>
          <w:sz w:val="24"/>
          <w:szCs w:val="24"/>
        </w:rPr>
        <w:t>s</w:t>
      </w:r>
      <w:r w:rsidRPr="00815D85">
        <w:rPr>
          <w:rFonts w:ascii="Times New Roman" w:hAnsi="Times New Roman" w:cs="Times New Roman"/>
          <w:i/>
          <w:iCs/>
          <w:sz w:val="24"/>
          <w:szCs w:val="24"/>
        </w:rPr>
        <w:t>hteti</w:t>
      </w:r>
    </w:p>
    <w:p w14:paraId="172F572B"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Ministri i Drejtësisë</w:t>
      </w:r>
      <w:r w:rsidR="00FE66CF" w:rsidRPr="00815D85">
        <w:rPr>
          <w:rFonts w:ascii="Times New Roman" w:hAnsi="Times New Roman" w:cs="Times New Roman"/>
          <w:sz w:val="24"/>
          <w:szCs w:val="24"/>
        </w:rPr>
        <w:t xml:space="preserve"> </w:t>
      </w:r>
      <w:r w:rsidRPr="00815D85">
        <w:rPr>
          <w:rFonts w:ascii="Times New Roman" w:hAnsi="Times New Roman" w:cs="Times New Roman"/>
          <w:sz w:val="24"/>
          <w:szCs w:val="24"/>
        </w:rPr>
        <w:t>raporton çdo vit në Kuvend për gjendjen e sistemit të ndihmës juridike</w:t>
      </w:r>
      <w:r w:rsidR="006F603A" w:rsidRPr="00815D85">
        <w:rPr>
          <w:rFonts w:ascii="Times New Roman" w:hAnsi="Times New Roman" w:cs="Times New Roman"/>
          <w:sz w:val="24"/>
          <w:szCs w:val="24"/>
        </w:rPr>
        <w:t>.</w:t>
      </w:r>
    </w:p>
    <w:p w14:paraId="0E2FDD8C" w14:textId="77777777" w:rsidR="00263846" w:rsidRPr="00815D85" w:rsidRDefault="00263846" w:rsidP="008611B6">
      <w:pPr>
        <w:pStyle w:val="BodyText"/>
        <w:snapToGrid w:val="0"/>
        <w:ind w:right="-40"/>
        <w:jc w:val="both"/>
        <w:rPr>
          <w:rFonts w:ascii="Times New Roman" w:hAnsi="Times New Roman" w:cs="Times New Roman"/>
          <w:sz w:val="24"/>
          <w:szCs w:val="24"/>
        </w:rPr>
      </w:pPr>
    </w:p>
    <w:p w14:paraId="5D52FDED" w14:textId="77777777" w:rsidR="00263846" w:rsidRPr="00815D85" w:rsidRDefault="00042752" w:rsidP="008611B6">
      <w:pPr>
        <w:pStyle w:val="BodyText"/>
        <w:numPr>
          <w:ilvl w:val="1"/>
          <w:numId w:val="38"/>
        </w:numPr>
        <w:snapToGrid w:val="0"/>
        <w:ind w:left="1440" w:right="-40" w:hanging="720"/>
        <w:jc w:val="both"/>
        <w:rPr>
          <w:rFonts w:ascii="Times New Roman" w:hAnsi="Times New Roman" w:cs="Times New Roman"/>
          <w:sz w:val="24"/>
          <w:szCs w:val="24"/>
        </w:rPr>
      </w:pPr>
      <w:r w:rsidRPr="00815D85">
        <w:rPr>
          <w:rFonts w:ascii="Times New Roman" w:hAnsi="Times New Roman" w:cs="Times New Roman"/>
          <w:b/>
          <w:bCs/>
          <w:sz w:val="24"/>
          <w:szCs w:val="24"/>
        </w:rPr>
        <w:t xml:space="preserve">Dispozitat </w:t>
      </w:r>
      <w:r w:rsidR="006F603A" w:rsidRPr="00815D85">
        <w:rPr>
          <w:rFonts w:ascii="Times New Roman" w:hAnsi="Times New Roman" w:cs="Times New Roman"/>
          <w:b/>
          <w:bCs/>
          <w:sz w:val="24"/>
          <w:szCs w:val="24"/>
        </w:rPr>
        <w:t>për nxjerrjen e akteve nënligjore</w:t>
      </w:r>
    </w:p>
    <w:p w14:paraId="53E46488" w14:textId="77777777" w:rsidR="00263846" w:rsidRPr="00815D85" w:rsidRDefault="00263846" w:rsidP="008611B6">
      <w:pPr>
        <w:rPr>
          <w:rFonts w:ascii="Times New Roman" w:hAnsi="Times New Roman" w:cs="Times New Roman"/>
          <w:sz w:val="24"/>
          <w:szCs w:val="24"/>
        </w:rPr>
      </w:pPr>
    </w:p>
    <w:p w14:paraId="7BF1A3C6"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Dispozitat për nxjerrjen e akteve nënligjore duhet të hartohen sa më saktë të jetë e mundur. Kushtetuta në nenin 118 të saj përcakton se, dispozita për nxjerrjen e akteve nënligjore duhet të specifikojë autorizimin për nxjerrjen e akteve nënligjore, organin që ngarkohet për nxjerrjen e akteve nënligjore, çështjet që duhet të rregullojnë këto akte, si dhe parimet mbi të cilat ato mbështeten(shih për më shumë informacion Pjesën G seksionin 2).</w:t>
      </w:r>
    </w:p>
    <w:p w14:paraId="0024D221" w14:textId="77777777" w:rsidR="004C22CB" w:rsidRPr="00815D85" w:rsidRDefault="004C22CB" w:rsidP="008611B6">
      <w:pPr>
        <w:pStyle w:val="ListParagraph"/>
        <w:rPr>
          <w:rFonts w:ascii="Times New Roman" w:hAnsi="Times New Roman" w:cs="Times New Roman"/>
          <w:sz w:val="24"/>
          <w:szCs w:val="24"/>
        </w:rPr>
      </w:pPr>
    </w:p>
    <w:p w14:paraId="1F9DDE62" w14:textId="77777777" w:rsidR="00266DAA" w:rsidRPr="00815D85" w:rsidRDefault="00042752" w:rsidP="008611B6">
      <w:pPr>
        <w:numPr>
          <w:ilvl w:val="0"/>
          <w:numId w:val="139"/>
        </w:numPr>
        <w:ind w:right="20"/>
        <w:jc w:val="both"/>
        <w:rPr>
          <w:rFonts w:ascii="Times New Roman" w:hAnsi="Times New Roman" w:cs="Times New Roman"/>
          <w:sz w:val="24"/>
          <w:szCs w:val="24"/>
        </w:rPr>
      </w:pPr>
      <w:r w:rsidRPr="00815D85">
        <w:rPr>
          <w:rFonts w:ascii="Times New Roman" w:hAnsi="Times New Roman" w:cs="Times New Roman"/>
          <w:sz w:val="24"/>
          <w:szCs w:val="24"/>
        </w:rPr>
        <w:t>Përveç</w:t>
      </w:r>
      <w:r w:rsidR="00FE66CF"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shtjellimit të dispozitave​të veçanta të autorizimit për nxjerrjen e akteve nënligjore, është praktikë e zakonshme që të gjitha autorizimet </w:t>
      </w:r>
      <w:r w:rsidR="006F603A" w:rsidRPr="00815D85">
        <w:rPr>
          <w:rFonts w:ascii="Times New Roman" w:hAnsi="Times New Roman" w:cs="Times New Roman"/>
          <w:sz w:val="24"/>
          <w:szCs w:val="24"/>
        </w:rPr>
        <w:t xml:space="preserve">ligjore të </w:t>
      </w:r>
      <w:r w:rsidRPr="00815D85">
        <w:rPr>
          <w:rFonts w:ascii="Times New Roman" w:hAnsi="Times New Roman" w:cs="Times New Roman"/>
          <w:sz w:val="24"/>
          <w:szCs w:val="24"/>
        </w:rPr>
        <w:t>mblidhen në një nen të veçantë në fund të ligjit përpara dispozitave kalimtare.</w:t>
      </w:r>
    </w:p>
    <w:p w14:paraId="06691765" w14:textId="77777777" w:rsidR="0029510E" w:rsidRPr="00815D85" w:rsidRDefault="0029510E" w:rsidP="008611B6">
      <w:pPr>
        <w:pStyle w:val="ListParagraph"/>
        <w:rPr>
          <w:rFonts w:ascii="Times New Roman" w:hAnsi="Times New Roman" w:cs="Times New Roman"/>
          <w:sz w:val="24"/>
          <w:szCs w:val="24"/>
        </w:rPr>
      </w:pPr>
    </w:p>
    <w:p w14:paraId="08B32BA0" w14:textId="77777777" w:rsidR="0029510E"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Shembull jo i mirë</w:t>
      </w:r>
    </w:p>
    <w:p w14:paraId="5C9D59DD" w14:textId="77777777" w:rsidR="005403B0" w:rsidRPr="00815D85" w:rsidRDefault="00042752" w:rsidP="008611B6">
      <w:pPr>
        <w:pStyle w:val="BodyText"/>
        <w:snapToGrid w:val="0"/>
        <w:ind w:left="1080" w:right="-40"/>
        <w:jc w:val="both"/>
        <w:rPr>
          <w:rFonts w:ascii="Times New Roman" w:hAnsi="Times New Roman" w:cs="Times New Roman"/>
          <w:i/>
          <w:iCs/>
          <w:sz w:val="24"/>
          <w:szCs w:val="24"/>
        </w:rPr>
      </w:pPr>
      <w:r w:rsidRPr="00815D85">
        <w:rPr>
          <w:rFonts w:ascii="Times New Roman" w:hAnsi="Times New Roman" w:cs="Times New Roman"/>
          <w:i/>
          <w:iCs/>
          <w:sz w:val="24"/>
          <w:szCs w:val="24"/>
        </w:rPr>
        <w:t>Aktet nënligjore</w:t>
      </w:r>
    </w:p>
    <w:p w14:paraId="1B8D4ABB" w14:textId="77777777" w:rsidR="0029510E"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Ministri i Drejtësisë ngarkohet me nxjerrjen e urdhrave dhe udhëzimeve në zbatim të këtij ligji, brenda 3 (tre) muajve nga hyrja në fuqi e këtij ligji, përveç nëse parashikohet një afat më i shkurtër kohor në këtë ligj.</w:t>
      </w:r>
      <w:r w:rsidRPr="00815D85">
        <w:rPr>
          <w:rFonts w:ascii="Times New Roman" w:hAnsi="Times New Roman" w:cs="Times New Roman"/>
          <w:sz w:val="24"/>
          <w:szCs w:val="24"/>
        </w:rPr>
        <w:cr/>
      </w:r>
    </w:p>
    <w:p w14:paraId="16789A70" w14:textId="77777777" w:rsidR="0029510E"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Shembull i mirë</w:t>
      </w:r>
    </w:p>
    <w:p w14:paraId="2BC97E80" w14:textId="77777777" w:rsidR="0029510E"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i/>
          <w:iCs/>
          <w:sz w:val="24"/>
          <w:szCs w:val="24"/>
        </w:rPr>
        <w:t>Aktet nënligjore</w:t>
      </w:r>
      <w:r w:rsidRPr="00815D85">
        <w:rPr>
          <w:rStyle w:val="FootnoteReference"/>
          <w:rFonts w:ascii="Times New Roman" w:hAnsi="Times New Roman" w:cs="Times New Roman"/>
          <w:sz w:val="24"/>
          <w:szCs w:val="24"/>
        </w:rPr>
        <w:footnoteReference w:id="180"/>
      </w:r>
    </w:p>
    <w:p w14:paraId="6C06B6BC" w14:textId="77777777" w:rsidR="00B15204"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lastRenderedPageBreak/>
        <w:t>1. Ngarkohet Këshilli i Ministrave që, brenda tre muajve nga hyrja në fuqi e këtij ligji, të miratojë aktet nënligjo</w:t>
      </w:r>
      <w:r w:rsidR="00BE3350" w:rsidRPr="00815D85">
        <w:rPr>
          <w:rFonts w:ascii="Times New Roman" w:hAnsi="Times New Roman" w:cs="Times New Roman"/>
          <w:sz w:val="24"/>
          <w:szCs w:val="24"/>
        </w:rPr>
        <w:t>re në zbatim të nenit 15, paragrafët 1 dhe 3, dhe nenit 28, paragrafi</w:t>
      </w:r>
      <w:r w:rsidRPr="00815D85">
        <w:rPr>
          <w:rFonts w:ascii="Times New Roman" w:hAnsi="Times New Roman" w:cs="Times New Roman"/>
          <w:sz w:val="24"/>
          <w:szCs w:val="24"/>
        </w:rPr>
        <w:t xml:space="preserve"> 3, të këtij ligji. </w:t>
      </w:r>
    </w:p>
    <w:p w14:paraId="589D3A04" w14:textId="77777777" w:rsidR="00B15204"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2. Ngarkohet Ministri i Drejtësisë që, brenda tre muajve nga hyrja në fuqi e këtij ligji, të miratojë aktet nënligjore në zbatim të nenit 7, shkronjat “d”, “e”, “ë”, “</w:t>
      </w:r>
      <w:r w:rsidR="00BE3350" w:rsidRPr="00815D85">
        <w:rPr>
          <w:rFonts w:ascii="Times New Roman" w:hAnsi="Times New Roman" w:cs="Times New Roman"/>
          <w:sz w:val="24"/>
          <w:szCs w:val="24"/>
        </w:rPr>
        <w:t>f”, “gj” dhe “i”; nenit 17, paragrafi 2; nenit 19, paragrafi 4; nenit 28, paragrafi 4, dhe nenit 31, paragrafi</w:t>
      </w:r>
      <w:r w:rsidRPr="00815D85">
        <w:rPr>
          <w:rFonts w:ascii="Times New Roman" w:hAnsi="Times New Roman" w:cs="Times New Roman"/>
          <w:sz w:val="24"/>
          <w:szCs w:val="24"/>
        </w:rPr>
        <w:t xml:space="preserve"> 1, të këtij ligji. </w:t>
      </w:r>
    </w:p>
    <w:p w14:paraId="22C77EB3" w14:textId="77777777" w:rsidR="0029510E"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3. Ngarkohet Ministri i Drejtësisë dhe Kryetari i Dhomës Kombëtare të Avokatisë që, brenda tre muajve nga hyrja në fuqi e këtij ligji, të miratojnë aktin nënligjor në zbatim të nenit 9, shkronja “b”, të këtij ligji.</w:t>
      </w:r>
    </w:p>
    <w:p w14:paraId="5A546B4C" w14:textId="77777777" w:rsidR="00263846" w:rsidRPr="00815D85" w:rsidRDefault="00263846" w:rsidP="008611B6">
      <w:pPr>
        <w:pStyle w:val="ListParagraph"/>
        <w:rPr>
          <w:rFonts w:ascii="Times New Roman" w:hAnsi="Times New Roman" w:cs="Times New Roman"/>
          <w:sz w:val="24"/>
          <w:szCs w:val="24"/>
        </w:rPr>
      </w:pPr>
    </w:p>
    <w:p w14:paraId="73A52D61"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Kompetenca e përftuar me delegim nuk mund t'i delegohet një autoriteti tjetër pasi nëndelegimi i </w:t>
      </w:r>
      <w:r w:rsidRPr="00815D85">
        <w:rPr>
          <w:rFonts w:ascii="Times New Roman" w:hAnsi="Times New Roman" w:cs="Times New Roman"/>
          <w:bCs/>
          <w:sz w:val="24"/>
          <w:szCs w:val="24"/>
        </w:rPr>
        <w:t>akteve nënligjore ështëi ndaluar</w:t>
      </w:r>
      <w:r w:rsidRPr="00815D85">
        <w:rPr>
          <w:rFonts w:ascii="Times New Roman" w:hAnsi="Times New Roman" w:cs="Times New Roman"/>
          <w:sz w:val="24"/>
          <w:szCs w:val="24"/>
        </w:rPr>
        <w:t xml:space="preserve"> (shih për më shumë informacion Pjesën G nënseksionin 3.6).</w:t>
      </w:r>
    </w:p>
    <w:p w14:paraId="22CADC39" w14:textId="77777777" w:rsidR="00263846" w:rsidRPr="00815D85" w:rsidRDefault="00263846" w:rsidP="008611B6">
      <w:pPr>
        <w:pStyle w:val="ListParagraph"/>
        <w:rPr>
          <w:rFonts w:ascii="Times New Roman" w:hAnsi="Times New Roman" w:cs="Times New Roman"/>
          <w:b/>
          <w:bCs/>
          <w:sz w:val="24"/>
          <w:szCs w:val="24"/>
        </w:rPr>
      </w:pPr>
    </w:p>
    <w:p w14:paraId="5B6F4575" w14:textId="77777777" w:rsidR="00263846" w:rsidRPr="00815D85" w:rsidRDefault="00042752" w:rsidP="008611B6">
      <w:pPr>
        <w:pStyle w:val="BodyText"/>
        <w:numPr>
          <w:ilvl w:val="1"/>
          <w:numId w:val="38"/>
        </w:numPr>
        <w:snapToGrid w:val="0"/>
        <w:ind w:left="1440" w:right="-40" w:hanging="720"/>
        <w:jc w:val="both"/>
        <w:rPr>
          <w:rFonts w:ascii="Times New Roman" w:hAnsi="Times New Roman" w:cs="Times New Roman"/>
          <w:sz w:val="24"/>
          <w:szCs w:val="24"/>
        </w:rPr>
      </w:pPr>
      <w:r w:rsidRPr="00815D85">
        <w:rPr>
          <w:rFonts w:ascii="Times New Roman" w:hAnsi="Times New Roman" w:cs="Times New Roman"/>
          <w:b/>
          <w:bCs/>
          <w:sz w:val="24"/>
          <w:szCs w:val="24"/>
        </w:rPr>
        <w:t>Dispozitat e sanksioneve</w:t>
      </w:r>
    </w:p>
    <w:p w14:paraId="56C86FAC" w14:textId="77777777" w:rsidR="00263846" w:rsidRPr="00815D85" w:rsidRDefault="00263846" w:rsidP="008611B6">
      <w:pPr>
        <w:pStyle w:val="ListParagraph"/>
        <w:rPr>
          <w:rFonts w:ascii="Times New Roman" w:hAnsi="Times New Roman" w:cs="Times New Roman"/>
          <w:sz w:val="24"/>
          <w:szCs w:val="24"/>
        </w:rPr>
      </w:pPr>
    </w:p>
    <w:p w14:paraId="6270EEFA"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Veprat penale dhe sanksionet përkatëse janë kodifikuar në Kodin Penal. Dispozitat që përfshijnë përgjegjësinë penale duhet të </w:t>
      </w:r>
      <w:r w:rsidR="000E5F3A" w:rsidRPr="00815D85">
        <w:rPr>
          <w:rFonts w:ascii="Times New Roman" w:hAnsi="Times New Roman" w:cs="Times New Roman"/>
          <w:sz w:val="24"/>
          <w:szCs w:val="24"/>
        </w:rPr>
        <w:t>hartohen</w:t>
      </w:r>
      <w:r w:rsidRPr="00815D85">
        <w:rPr>
          <w:rFonts w:ascii="Times New Roman" w:hAnsi="Times New Roman" w:cs="Times New Roman"/>
          <w:sz w:val="24"/>
          <w:szCs w:val="24"/>
        </w:rPr>
        <w:t xml:space="preserve"> sa më saktë që të jetë e mundur</w:t>
      </w:r>
      <w:r w:rsidR="000E5F3A" w:rsidRPr="00815D85">
        <w:rPr>
          <w:rFonts w:ascii="Times New Roman" w:hAnsi="Times New Roman" w:cs="Times New Roman"/>
          <w:sz w:val="24"/>
          <w:szCs w:val="24"/>
        </w:rPr>
        <w:t xml:space="preserve">, </w:t>
      </w:r>
      <w:r w:rsidRPr="00815D85">
        <w:rPr>
          <w:rFonts w:ascii="Times New Roman" w:hAnsi="Times New Roman" w:cs="Times New Roman"/>
          <w:sz w:val="24"/>
          <w:szCs w:val="24"/>
        </w:rPr>
        <w:t>në përputhje me parimin e ligjshmërisë.</w:t>
      </w:r>
    </w:p>
    <w:p w14:paraId="218CD054"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3220E262"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Duhet të kihet parasysh që dispozitat, të cilat e klasifikojnë një veprim të caktuar si vepër penale jashtë parashikimeve të Kodit Penal dhe si pjesë e një ligji të miratuar nga një shumicë e thjeshtë e deputetëve</w:t>
      </w:r>
      <w:r w:rsidR="00D16365" w:rsidRPr="00815D85">
        <w:rPr>
          <w:rFonts w:ascii="Times New Roman" w:hAnsi="Times New Roman" w:cs="Times New Roman"/>
          <w:sz w:val="24"/>
          <w:szCs w:val="24"/>
        </w:rPr>
        <w:t xml:space="preserve"> të Kuvendit</w:t>
      </w:r>
      <w:r w:rsidRPr="00815D85">
        <w:rPr>
          <w:rFonts w:ascii="Times New Roman" w:hAnsi="Times New Roman" w:cs="Times New Roman"/>
          <w:sz w:val="24"/>
          <w:szCs w:val="24"/>
        </w:rPr>
        <w:t>,</w:t>
      </w:r>
      <w:r w:rsidR="00D16365" w:rsidRPr="00815D85">
        <w:rPr>
          <w:rFonts w:ascii="Times New Roman" w:hAnsi="Times New Roman" w:cs="Times New Roman"/>
          <w:sz w:val="24"/>
          <w:szCs w:val="24"/>
        </w:rPr>
        <w:t xml:space="preserve"> bien ndesh me </w:t>
      </w:r>
      <w:r w:rsidRPr="00815D85">
        <w:rPr>
          <w:rFonts w:ascii="Times New Roman" w:hAnsi="Times New Roman" w:cs="Times New Roman"/>
          <w:sz w:val="24"/>
          <w:szCs w:val="24"/>
        </w:rPr>
        <w:t xml:space="preserve">parimin e kushtetutshmërisë,duke mos respektuar shumicën e </w:t>
      </w:r>
      <w:r w:rsidR="00D16365" w:rsidRPr="00815D85">
        <w:rPr>
          <w:rFonts w:ascii="Times New Roman" w:hAnsi="Times New Roman" w:cs="Times New Roman"/>
          <w:sz w:val="24"/>
          <w:szCs w:val="24"/>
        </w:rPr>
        <w:t>kërkuar</w:t>
      </w:r>
      <w:r w:rsidRPr="00815D85">
        <w:rPr>
          <w:rFonts w:ascii="Times New Roman" w:hAnsi="Times New Roman" w:cs="Times New Roman"/>
          <w:sz w:val="24"/>
          <w:szCs w:val="24"/>
        </w:rPr>
        <w:t xml:space="preserve"> për këtë qëllim, të parashikuar nga </w:t>
      </w:r>
      <w:r w:rsidR="00D16365" w:rsidRPr="00815D85">
        <w:rPr>
          <w:rFonts w:ascii="Times New Roman" w:hAnsi="Times New Roman" w:cs="Times New Roman"/>
          <w:sz w:val="24"/>
          <w:szCs w:val="24"/>
        </w:rPr>
        <w:t>n</w:t>
      </w:r>
      <w:r w:rsidRPr="00815D85">
        <w:rPr>
          <w:rFonts w:ascii="Times New Roman" w:hAnsi="Times New Roman" w:cs="Times New Roman"/>
          <w:sz w:val="24"/>
          <w:szCs w:val="24"/>
        </w:rPr>
        <w:t>eni 81 (2) i Kushtetutës.</w:t>
      </w:r>
      <w:r w:rsidRPr="00815D85">
        <w:rPr>
          <w:rStyle w:val="FootnoteReference"/>
          <w:rFonts w:ascii="Times New Roman" w:hAnsi="Times New Roman" w:cs="Times New Roman"/>
          <w:sz w:val="24"/>
          <w:szCs w:val="24"/>
        </w:rPr>
        <w:footnoteReference w:id="181"/>
      </w:r>
    </w:p>
    <w:p w14:paraId="3299A876"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4BE08F0F"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Caktimi i përgjegjësisë penale duhet të bazohet në një këndvështrim të qartë se është e nevojshme të kriminalizohet një veprim që duhet të ndalohet me ligj, në vend që të zbatohen sanksione të tjera më pak radikale.</w:t>
      </w:r>
    </w:p>
    <w:p w14:paraId="00DD0446"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39F9B265" w14:textId="77777777" w:rsidR="00266DAA" w:rsidRPr="00815D85" w:rsidRDefault="00D16365"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Si</w:t>
      </w:r>
      <w:r w:rsidR="00042752" w:rsidRPr="00815D85">
        <w:rPr>
          <w:rFonts w:ascii="Times New Roman" w:hAnsi="Times New Roman" w:cs="Times New Roman"/>
          <w:sz w:val="24"/>
          <w:szCs w:val="24"/>
        </w:rPr>
        <w:t xml:space="preserve"> alternativë e sanksionit penal për shkelje</w:t>
      </w:r>
      <w:r w:rsidRPr="00815D85">
        <w:rPr>
          <w:rFonts w:ascii="Times New Roman" w:hAnsi="Times New Roman" w:cs="Times New Roman"/>
          <w:sz w:val="24"/>
          <w:szCs w:val="24"/>
        </w:rPr>
        <w:t xml:space="preserve"> të dispozitave ligjore</w:t>
      </w:r>
      <w:r w:rsidR="00042752" w:rsidRPr="00815D85">
        <w:rPr>
          <w:rFonts w:ascii="Times New Roman" w:hAnsi="Times New Roman" w:cs="Times New Roman"/>
          <w:sz w:val="24"/>
          <w:szCs w:val="24"/>
        </w:rPr>
        <w:t xml:space="preserve">është sanksioni administrativ. Ligjet shpesh </w:t>
      </w:r>
      <w:r w:rsidRPr="00815D85">
        <w:rPr>
          <w:rFonts w:ascii="Times New Roman" w:hAnsi="Times New Roman" w:cs="Times New Roman"/>
          <w:sz w:val="24"/>
          <w:szCs w:val="24"/>
        </w:rPr>
        <w:t>përmbajnë</w:t>
      </w:r>
      <w:r w:rsidR="00042752" w:rsidRPr="00815D85">
        <w:rPr>
          <w:rFonts w:ascii="Times New Roman" w:hAnsi="Times New Roman" w:cs="Times New Roman"/>
          <w:sz w:val="24"/>
          <w:szCs w:val="24"/>
        </w:rPr>
        <w:t xml:space="preserve"> sanksione administrative për shkelje të dispozitave të tyre.</w:t>
      </w:r>
    </w:p>
    <w:p w14:paraId="3B3D92AD" w14:textId="77777777" w:rsidR="00263846" w:rsidRPr="00815D85" w:rsidRDefault="00263846" w:rsidP="008611B6">
      <w:pPr>
        <w:pStyle w:val="ListParagraph"/>
        <w:rPr>
          <w:rFonts w:ascii="Times New Roman" w:hAnsi="Times New Roman" w:cs="Times New Roman"/>
          <w:sz w:val="24"/>
          <w:szCs w:val="24"/>
        </w:rPr>
      </w:pPr>
    </w:p>
    <w:p w14:paraId="4430CED0"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1F7AE4D8" w14:textId="77777777" w:rsidR="00263846" w:rsidRPr="00815D85" w:rsidRDefault="00042752" w:rsidP="008611B6">
      <w:pPr>
        <w:pStyle w:val="BodyText"/>
        <w:snapToGrid w:val="0"/>
        <w:ind w:left="1080" w:right="-40"/>
        <w:jc w:val="both"/>
        <w:rPr>
          <w:rFonts w:ascii="Times New Roman" w:hAnsi="Times New Roman" w:cs="Times New Roman"/>
          <w:i/>
          <w:iCs/>
          <w:sz w:val="24"/>
          <w:szCs w:val="24"/>
        </w:rPr>
      </w:pPr>
      <w:r w:rsidRPr="00815D85">
        <w:rPr>
          <w:rFonts w:ascii="Times New Roman" w:hAnsi="Times New Roman" w:cs="Times New Roman"/>
          <w:i/>
          <w:iCs/>
          <w:sz w:val="24"/>
          <w:szCs w:val="24"/>
        </w:rPr>
        <w:t xml:space="preserve">Neni 58 (1) i </w:t>
      </w:r>
      <w:r w:rsidR="00D16365" w:rsidRPr="00815D85">
        <w:rPr>
          <w:rFonts w:ascii="Times New Roman" w:hAnsi="Times New Roman" w:cs="Times New Roman"/>
          <w:i/>
          <w:iCs/>
          <w:sz w:val="24"/>
          <w:szCs w:val="24"/>
        </w:rPr>
        <w:t>l</w:t>
      </w:r>
      <w:r w:rsidRPr="00815D85">
        <w:rPr>
          <w:rFonts w:ascii="Times New Roman" w:hAnsi="Times New Roman" w:cs="Times New Roman"/>
          <w:i/>
          <w:iCs/>
          <w:sz w:val="24"/>
          <w:szCs w:val="24"/>
        </w:rPr>
        <w:t>igjit për auditimin ligjor, organizimin e profesionit të audituesit ligjor dhe kontabilistit të miratuar</w:t>
      </w:r>
    </w:p>
    <w:p w14:paraId="48A9FFCB"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 xml:space="preserve">Ushtrimi i profesionit të audituesit ligjor apo përdorimi i emërtimeve si shoqëri audituese, pa qenë i regjistruar më parë në regjistrin publik të </w:t>
      </w:r>
      <w:r w:rsidR="00D16365" w:rsidRPr="00815D85">
        <w:rPr>
          <w:rFonts w:ascii="Times New Roman" w:hAnsi="Times New Roman" w:cs="Times New Roman"/>
          <w:sz w:val="24"/>
          <w:szCs w:val="24"/>
        </w:rPr>
        <w:t>A</w:t>
      </w:r>
      <w:r w:rsidRPr="00815D85">
        <w:rPr>
          <w:rFonts w:ascii="Times New Roman" w:hAnsi="Times New Roman" w:cs="Times New Roman"/>
          <w:sz w:val="24"/>
          <w:szCs w:val="24"/>
        </w:rPr>
        <w:t xml:space="preserve">udituesve ligjorë, si dhe përdorimi i çfarëdo titulli, që synon të krijojë ngjashmëri ose konfuzion me këta tituj profesionalë apo emërtime, përbën kundërvajtje administrative dhe dënohet me gjobë nga 5.000.000 deri në 10.000.000 lekë. </w:t>
      </w:r>
    </w:p>
    <w:p w14:paraId="3CC6F9F8" w14:textId="77777777" w:rsidR="00263846" w:rsidRPr="00815D85" w:rsidRDefault="00263846" w:rsidP="008611B6">
      <w:pPr>
        <w:pStyle w:val="ListParagraph"/>
        <w:rPr>
          <w:rFonts w:ascii="Times New Roman" w:hAnsi="Times New Roman" w:cs="Times New Roman"/>
          <w:sz w:val="24"/>
          <w:szCs w:val="24"/>
        </w:rPr>
      </w:pPr>
    </w:p>
    <w:p w14:paraId="38707629"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Në rastet kur </w:t>
      </w:r>
      <w:r w:rsidR="00B27164" w:rsidRPr="00815D85">
        <w:rPr>
          <w:rFonts w:ascii="Times New Roman" w:hAnsi="Times New Roman" w:cs="Times New Roman"/>
          <w:sz w:val="24"/>
          <w:szCs w:val="24"/>
        </w:rPr>
        <w:t>shkelja</w:t>
      </w:r>
      <w:r w:rsidRPr="00815D85">
        <w:rPr>
          <w:rFonts w:ascii="Times New Roman" w:hAnsi="Times New Roman" w:cs="Times New Roman"/>
          <w:sz w:val="24"/>
          <w:szCs w:val="24"/>
        </w:rPr>
        <w:t xml:space="preserve"> dhe </w:t>
      </w:r>
      <w:r w:rsidR="00B27164" w:rsidRPr="00815D85">
        <w:rPr>
          <w:rFonts w:ascii="Times New Roman" w:hAnsi="Times New Roman" w:cs="Times New Roman"/>
          <w:sz w:val="24"/>
          <w:szCs w:val="24"/>
        </w:rPr>
        <w:t>organi kompetent</w:t>
      </w:r>
      <w:r w:rsidRPr="00815D85">
        <w:rPr>
          <w:rFonts w:ascii="Times New Roman" w:hAnsi="Times New Roman" w:cs="Times New Roman"/>
          <w:sz w:val="24"/>
          <w:szCs w:val="24"/>
        </w:rPr>
        <w:t xml:space="preserve"> për të ndëshkuar</w:t>
      </w:r>
      <w:r w:rsidR="00B27164" w:rsidRPr="00815D85">
        <w:rPr>
          <w:rFonts w:ascii="Times New Roman" w:hAnsi="Times New Roman" w:cs="Times New Roman"/>
          <w:sz w:val="24"/>
          <w:szCs w:val="24"/>
        </w:rPr>
        <w:t xml:space="preserve"> shkeljen nuk parashikohen</w:t>
      </w:r>
      <w:r w:rsidRPr="00815D85">
        <w:rPr>
          <w:rFonts w:ascii="Times New Roman" w:hAnsi="Times New Roman" w:cs="Times New Roman"/>
          <w:sz w:val="24"/>
          <w:szCs w:val="24"/>
        </w:rPr>
        <w:t>në të njëjtën dispozitë,</w:t>
      </w:r>
      <w:r w:rsidR="00B27164" w:rsidRPr="00815D85">
        <w:rPr>
          <w:rFonts w:ascii="Times New Roman" w:hAnsi="Times New Roman" w:cs="Times New Roman"/>
          <w:sz w:val="24"/>
          <w:szCs w:val="24"/>
        </w:rPr>
        <w:t xml:space="preserve"> neni i sanksionit duhet të referojë saktësisht tek dispozita që autorizon dhënien e tij.</w:t>
      </w:r>
    </w:p>
    <w:p w14:paraId="4D71DF48" w14:textId="77777777" w:rsidR="00263846" w:rsidRPr="00815D85" w:rsidRDefault="00263846" w:rsidP="008611B6">
      <w:pPr>
        <w:pStyle w:val="ListParagraph"/>
        <w:rPr>
          <w:rFonts w:ascii="Times New Roman" w:hAnsi="Times New Roman" w:cs="Times New Roman"/>
          <w:b/>
          <w:bCs/>
          <w:sz w:val="24"/>
          <w:szCs w:val="24"/>
        </w:rPr>
      </w:pPr>
    </w:p>
    <w:p w14:paraId="248FA593" w14:textId="77777777" w:rsidR="00263846" w:rsidRPr="00815D85" w:rsidRDefault="00042752" w:rsidP="008611B6">
      <w:pPr>
        <w:pStyle w:val="BodyText"/>
        <w:numPr>
          <w:ilvl w:val="1"/>
          <w:numId w:val="38"/>
        </w:numPr>
        <w:snapToGrid w:val="0"/>
        <w:ind w:left="1440" w:right="-40" w:hanging="720"/>
        <w:jc w:val="both"/>
        <w:rPr>
          <w:rFonts w:ascii="Times New Roman" w:hAnsi="Times New Roman" w:cs="Times New Roman"/>
          <w:sz w:val="24"/>
          <w:szCs w:val="24"/>
        </w:rPr>
      </w:pPr>
      <w:r w:rsidRPr="00815D85">
        <w:rPr>
          <w:rFonts w:ascii="Times New Roman" w:hAnsi="Times New Roman" w:cs="Times New Roman"/>
          <w:b/>
          <w:bCs/>
          <w:sz w:val="24"/>
          <w:szCs w:val="24"/>
        </w:rPr>
        <w:lastRenderedPageBreak/>
        <w:t>Dispozitat</w:t>
      </w:r>
      <w:r w:rsidR="00634383" w:rsidRPr="00815D85">
        <w:rPr>
          <w:rFonts w:ascii="Times New Roman" w:hAnsi="Times New Roman" w:cs="Times New Roman"/>
          <w:b/>
          <w:bCs/>
          <w:sz w:val="24"/>
          <w:szCs w:val="24"/>
        </w:rPr>
        <w:t xml:space="preserve"> e shfuqizimeve</w:t>
      </w:r>
    </w:p>
    <w:p w14:paraId="35CFB8C4" w14:textId="77777777" w:rsidR="00263846" w:rsidRPr="00815D85" w:rsidRDefault="00263846" w:rsidP="008611B6">
      <w:pPr>
        <w:pStyle w:val="ListParagraph"/>
        <w:rPr>
          <w:rFonts w:ascii="Times New Roman" w:hAnsi="Times New Roman" w:cs="Times New Roman"/>
          <w:sz w:val="24"/>
          <w:szCs w:val="24"/>
        </w:rPr>
      </w:pPr>
    </w:p>
    <w:p w14:paraId="7CF0122A" w14:textId="77777777" w:rsidR="00266DAA" w:rsidRPr="00815D85" w:rsidRDefault="00634383"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Çdo ligj duhet të përmbajë një referencë të qartë, në nenet e tij të fundit, që specifikon se cili ligj i mëparshëm ose dispozita të ligjeve të mëparshme shfuqizohen nga ky ligj, sa herë që kjo është e nevojshme. Referencat duhet të jenë shumë të sakta. </w:t>
      </w:r>
    </w:p>
    <w:p w14:paraId="20F5C2BB"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0F3C41F3" w14:textId="77777777" w:rsidR="00634383" w:rsidRPr="00815D85" w:rsidRDefault="00634383"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Në dispozitat që shfuqizojnë ligje nuk duhet përdorur gjuhë e përgjithshme apo e paspecifikuar si për shembull “të gjitha ligjet që bien ndesh me këtë ligj shfuqizohen”. Dispozita të tilla duhet të përdoren vetëm në rrethana përjashtimore kur nuk është e mundur për arsye objektive të identifikohen në mënyrë të saktë të gjitha dispozitat e akteve ligjore që duhet të shfuqizohen.</w:t>
      </w:r>
    </w:p>
    <w:p w14:paraId="15BABBBB" w14:textId="77777777" w:rsidR="00266DAA" w:rsidRPr="00815D85" w:rsidRDefault="00266DAA" w:rsidP="008611B6">
      <w:pPr>
        <w:pStyle w:val="BodyText"/>
        <w:snapToGrid w:val="0"/>
        <w:ind w:left="676" w:right="-40"/>
        <w:jc w:val="both"/>
        <w:rPr>
          <w:rFonts w:ascii="Times New Roman" w:hAnsi="Times New Roman" w:cs="Times New Roman"/>
          <w:sz w:val="24"/>
          <w:szCs w:val="24"/>
        </w:rPr>
      </w:pPr>
    </w:p>
    <w:p w14:paraId="37C0AE1B" w14:textId="77777777" w:rsidR="00266DAA" w:rsidRPr="00815D85" w:rsidRDefault="00634383"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Dispozitat shfuqizuese nuk duhen adoptuar me nxitim dhe në momentin e fundit, por ato duhet të jenë rezultat i një rishikimi të kujdesshëm të ligjeve ekzistuese të fushës. Në veçanti, hartuesi duhet të bëjë kujdes që të mos shfuqizojë ligje apo dispozita të ligjeve që janë adoptuar si pasojë e përafrimit të legjislacionit me acquis-në e BE-së, përveç kur ka arsye të bazuar dhe specifike për ta bërë këtë. </w:t>
      </w:r>
    </w:p>
    <w:p w14:paraId="75E40BFC" w14:textId="77777777" w:rsidR="00263846" w:rsidRPr="00815D85" w:rsidRDefault="00263846" w:rsidP="008611B6">
      <w:pPr>
        <w:pStyle w:val="ListParagraph"/>
        <w:rPr>
          <w:rFonts w:ascii="Times New Roman" w:hAnsi="Times New Roman" w:cs="Times New Roman"/>
          <w:b/>
          <w:bCs/>
          <w:sz w:val="24"/>
          <w:szCs w:val="24"/>
        </w:rPr>
      </w:pPr>
    </w:p>
    <w:p w14:paraId="48ACBC01" w14:textId="77777777" w:rsidR="00263846" w:rsidRPr="00815D85" w:rsidRDefault="00042752" w:rsidP="008611B6">
      <w:pPr>
        <w:pStyle w:val="BodyText"/>
        <w:numPr>
          <w:ilvl w:val="1"/>
          <w:numId w:val="38"/>
        </w:numPr>
        <w:snapToGrid w:val="0"/>
        <w:ind w:left="1440" w:right="-40" w:hanging="720"/>
        <w:jc w:val="both"/>
        <w:rPr>
          <w:rFonts w:ascii="Times New Roman" w:hAnsi="Times New Roman" w:cs="Times New Roman"/>
          <w:sz w:val="24"/>
          <w:szCs w:val="24"/>
        </w:rPr>
      </w:pPr>
      <w:r w:rsidRPr="00815D85">
        <w:rPr>
          <w:rFonts w:ascii="Times New Roman" w:hAnsi="Times New Roman" w:cs="Times New Roman"/>
          <w:b/>
          <w:bCs/>
          <w:sz w:val="24"/>
          <w:szCs w:val="24"/>
        </w:rPr>
        <w:t xml:space="preserve">Dispozitat </w:t>
      </w:r>
      <w:r w:rsidR="00C824AE" w:rsidRPr="00815D85">
        <w:rPr>
          <w:rFonts w:ascii="Times New Roman" w:hAnsi="Times New Roman" w:cs="Times New Roman"/>
          <w:b/>
          <w:bCs/>
          <w:sz w:val="24"/>
          <w:szCs w:val="24"/>
        </w:rPr>
        <w:t>me efekt ndryshues për aktet e tjera</w:t>
      </w:r>
    </w:p>
    <w:p w14:paraId="25B55D23" w14:textId="77777777" w:rsidR="00263846" w:rsidRPr="00815D85" w:rsidRDefault="00263846" w:rsidP="008611B6">
      <w:pPr>
        <w:pStyle w:val="ListParagraph"/>
        <w:rPr>
          <w:rFonts w:ascii="Times New Roman" w:hAnsi="Times New Roman" w:cs="Times New Roman"/>
          <w:sz w:val="24"/>
          <w:szCs w:val="24"/>
        </w:rPr>
      </w:pPr>
    </w:p>
    <w:p w14:paraId="39C2DB56" w14:textId="77777777" w:rsidR="00266DAA" w:rsidRPr="00815D85" w:rsidRDefault="00042752"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Megjithëse nuk është një praktikë </w:t>
      </w:r>
      <w:r w:rsidR="00634383" w:rsidRPr="00815D85">
        <w:rPr>
          <w:rFonts w:ascii="Times New Roman" w:hAnsi="Times New Roman" w:cs="Times New Roman"/>
          <w:sz w:val="24"/>
          <w:szCs w:val="24"/>
        </w:rPr>
        <w:t xml:space="preserve">që zbatohet shumë në Shqipëri, </w:t>
      </w:r>
      <w:r w:rsidRPr="00815D85">
        <w:rPr>
          <w:rFonts w:ascii="Times New Roman" w:hAnsi="Times New Roman" w:cs="Times New Roman"/>
          <w:sz w:val="24"/>
          <w:szCs w:val="24"/>
        </w:rPr>
        <w:t xml:space="preserve">ligjet gjithashtu mund të </w:t>
      </w:r>
      <w:r w:rsidR="00634383" w:rsidRPr="00815D85">
        <w:rPr>
          <w:rFonts w:ascii="Times New Roman" w:hAnsi="Times New Roman" w:cs="Times New Roman"/>
          <w:sz w:val="24"/>
          <w:szCs w:val="24"/>
        </w:rPr>
        <w:t>përmbajnë dispozita për ndryshime në ligje të tjera</w:t>
      </w:r>
      <w:r w:rsidRPr="00815D85">
        <w:rPr>
          <w:rFonts w:ascii="Times New Roman" w:hAnsi="Times New Roman" w:cs="Times New Roman"/>
          <w:sz w:val="24"/>
          <w:szCs w:val="24"/>
        </w:rPr>
        <w:t xml:space="preserve"> (referuar edhe si </w:t>
      </w:r>
      <w:r w:rsidRPr="00815D85">
        <w:rPr>
          <w:rFonts w:ascii="Times New Roman" w:hAnsi="Times New Roman" w:cs="Times New Roman"/>
          <w:bCs/>
          <w:sz w:val="24"/>
          <w:szCs w:val="24"/>
        </w:rPr>
        <w:t>ndryshime horizontale</w:t>
      </w:r>
      <w:r w:rsidRPr="00815D85">
        <w:rPr>
          <w:rFonts w:ascii="Times New Roman" w:hAnsi="Times New Roman" w:cs="Times New Roman"/>
          <w:sz w:val="24"/>
          <w:szCs w:val="24"/>
        </w:rPr>
        <w:t>)</w:t>
      </w:r>
      <w:r w:rsidR="00634383" w:rsidRPr="00815D85">
        <w:rPr>
          <w:rFonts w:ascii="Times New Roman" w:hAnsi="Times New Roman" w:cs="Times New Roman"/>
          <w:sz w:val="24"/>
          <w:szCs w:val="24"/>
        </w:rPr>
        <w:t xml:space="preserve">. </w:t>
      </w:r>
      <w:r w:rsidRPr="00815D85">
        <w:rPr>
          <w:rFonts w:ascii="Times New Roman" w:hAnsi="Times New Roman" w:cs="Times New Roman"/>
          <w:sz w:val="24"/>
          <w:szCs w:val="24"/>
        </w:rPr>
        <w:t>Sidoqoftë, kur k</w:t>
      </w:r>
      <w:r w:rsidR="00634383" w:rsidRPr="00815D85">
        <w:rPr>
          <w:rFonts w:ascii="Times New Roman" w:hAnsi="Times New Roman" w:cs="Times New Roman"/>
          <w:sz w:val="24"/>
          <w:szCs w:val="24"/>
        </w:rPr>
        <w:t xml:space="preserve">emi të bëjmë me </w:t>
      </w:r>
      <w:r w:rsidRPr="00815D85">
        <w:rPr>
          <w:rFonts w:ascii="Times New Roman" w:hAnsi="Times New Roman" w:cs="Times New Roman"/>
          <w:sz w:val="24"/>
          <w:szCs w:val="24"/>
        </w:rPr>
        <w:t xml:space="preserve">ndryshime të rëndësishme </w:t>
      </w:r>
      <w:r w:rsidR="00634383" w:rsidRPr="00815D85">
        <w:rPr>
          <w:rFonts w:ascii="Times New Roman" w:hAnsi="Times New Roman" w:cs="Times New Roman"/>
          <w:sz w:val="24"/>
          <w:szCs w:val="24"/>
        </w:rPr>
        <w:t>të</w:t>
      </w:r>
      <w:r w:rsidRPr="00815D85">
        <w:rPr>
          <w:rFonts w:ascii="Times New Roman" w:hAnsi="Times New Roman" w:cs="Times New Roman"/>
          <w:sz w:val="24"/>
          <w:szCs w:val="24"/>
        </w:rPr>
        <w:t xml:space="preserve"> ligje</w:t>
      </w:r>
      <w:r w:rsidR="00634383" w:rsidRPr="00815D85">
        <w:rPr>
          <w:rFonts w:ascii="Times New Roman" w:hAnsi="Times New Roman" w:cs="Times New Roman"/>
          <w:sz w:val="24"/>
          <w:szCs w:val="24"/>
        </w:rPr>
        <w:t>ve</w:t>
      </w:r>
      <w:r w:rsidRPr="00815D85">
        <w:rPr>
          <w:rFonts w:ascii="Times New Roman" w:hAnsi="Times New Roman" w:cs="Times New Roman"/>
          <w:sz w:val="24"/>
          <w:szCs w:val="24"/>
        </w:rPr>
        <w:t xml:space="preserve"> të tjera, </w:t>
      </w:r>
      <w:r w:rsidR="00634383" w:rsidRPr="00815D85">
        <w:rPr>
          <w:rFonts w:ascii="Times New Roman" w:hAnsi="Times New Roman" w:cs="Times New Roman"/>
          <w:sz w:val="24"/>
          <w:szCs w:val="24"/>
        </w:rPr>
        <w:t xml:space="preserve">këto ndryshime duhet të përfshihen </w:t>
      </w:r>
      <w:r w:rsidRPr="00815D85">
        <w:rPr>
          <w:rFonts w:ascii="Times New Roman" w:hAnsi="Times New Roman" w:cs="Times New Roman"/>
          <w:sz w:val="24"/>
          <w:szCs w:val="24"/>
        </w:rPr>
        <w:t>në një ligj të veçantë.</w:t>
      </w:r>
    </w:p>
    <w:p w14:paraId="036540FF" w14:textId="77777777" w:rsidR="00263846" w:rsidRPr="00815D85" w:rsidRDefault="00263846" w:rsidP="008611B6">
      <w:pPr>
        <w:pStyle w:val="BodyText"/>
        <w:snapToGrid w:val="0"/>
        <w:ind w:right="-40"/>
        <w:jc w:val="both"/>
        <w:rPr>
          <w:rFonts w:ascii="Times New Roman" w:hAnsi="Times New Roman" w:cs="Times New Roman"/>
          <w:sz w:val="24"/>
          <w:szCs w:val="24"/>
        </w:rPr>
      </w:pPr>
    </w:p>
    <w:p w14:paraId="5E7B2670" w14:textId="77777777" w:rsidR="00263846" w:rsidRPr="00815D85" w:rsidRDefault="00042752" w:rsidP="008611B6">
      <w:pPr>
        <w:pStyle w:val="BodyText"/>
        <w:snapToGrid w:val="0"/>
        <w:ind w:left="1440" w:right="-40" w:hanging="36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357E928C" w14:textId="77777777" w:rsidR="00263846" w:rsidRPr="00815D85" w:rsidRDefault="00042752" w:rsidP="008611B6">
      <w:pPr>
        <w:pStyle w:val="BodyText"/>
        <w:snapToGrid w:val="0"/>
        <w:ind w:left="1080" w:right="-40"/>
        <w:jc w:val="both"/>
        <w:rPr>
          <w:rFonts w:ascii="Times New Roman" w:hAnsi="Times New Roman" w:cs="Times New Roman"/>
          <w:i/>
          <w:iCs/>
          <w:sz w:val="24"/>
          <w:szCs w:val="24"/>
        </w:rPr>
      </w:pPr>
      <w:r w:rsidRPr="00815D85">
        <w:rPr>
          <w:rFonts w:ascii="Times New Roman" w:hAnsi="Times New Roman" w:cs="Times New Roman"/>
          <w:i/>
          <w:iCs/>
          <w:sz w:val="24"/>
          <w:szCs w:val="24"/>
        </w:rPr>
        <w:t>Neni 79 (3)</w:t>
      </w:r>
      <w:r w:rsidR="001E51D8" w:rsidRPr="00815D85">
        <w:rPr>
          <w:rFonts w:ascii="Times New Roman" w:hAnsi="Times New Roman" w:cs="Times New Roman"/>
          <w:i/>
          <w:iCs/>
          <w:sz w:val="24"/>
          <w:szCs w:val="24"/>
        </w:rPr>
        <w:t xml:space="preserve"> i l</w:t>
      </w:r>
      <w:r w:rsidRPr="00815D85">
        <w:rPr>
          <w:rFonts w:ascii="Times New Roman" w:hAnsi="Times New Roman" w:cs="Times New Roman"/>
          <w:i/>
          <w:iCs/>
          <w:sz w:val="24"/>
          <w:szCs w:val="24"/>
        </w:rPr>
        <w:t>igji</w:t>
      </w:r>
      <w:r w:rsidR="001E51D8" w:rsidRPr="00815D85">
        <w:rPr>
          <w:rFonts w:ascii="Times New Roman" w:hAnsi="Times New Roman" w:cs="Times New Roman"/>
          <w:i/>
          <w:iCs/>
          <w:sz w:val="24"/>
          <w:szCs w:val="24"/>
        </w:rPr>
        <w:t>t</w:t>
      </w:r>
      <w:r w:rsidRPr="00815D85">
        <w:rPr>
          <w:rFonts w:ascii="Times New Roman" w:hAnsi="Times New Roman" w:cs="Times New Roman"/>
          <w:i/>
          <w:iCs/>
          <w:sz w:val="24"/>
          <w:szCs w:val="24"/>
        </w:rPr>
        <w:t xml:space="preserve"> për përfundimin e proceseve kalimtare të pronësisë në Republikën e Shqipërisë </w:t>
      </w:r>
    </w:p>
    <w:p w14:paraId="53C8C200" w14:textId="77777777" w:rsidR="00263846" w:rsidRPr="00815D85" w:rsidRDefault="00042752" w:rsidP="008611B6">
      <w:pPr>
        <w:pStyle w:val="BodyText"/>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Ligji nr. 10 270, datë 22.4.2010, “Për të drejtën e privatizimit të truallit shtetëror në përdorim dhe për taksën mbi të drejtën e përdorimit të tij”, i ndryshuar, shfuqizohet me hyrjen në fuqi të këtij ligji, me përjashtim të rregullave që lidhen me:</w:t>
      </w:r>
    </w:p>
    <w:p w14:paraId="57C75C3B" w14:textId="77777777" w:rsidR="00263846" w:rsidRPr="00815D85" w:rsidRDefault="00042752" w:rsidP="008611B6">
      <w:pPr>
        <w:pStyle w:val="BodyText"/>
        <w:snapToGrid w:val="0"/>
        <w:ind w:left="1440" w:right="-40" w:hanging="360"/>
        <w:jc w:val="both"/>
        <w:rPr>
          <w:rFonts w:ascii="Times New Roman" w:hAnsi="Times New Roman" w:cs="Times New Roman"/>
          <w:sz w:val="24"/>
          <w:szCs w:val="24"/>
        </w:rPr>
      </w:pPr>
      <w:r w:rsidRPr="00815D85">
        <w:rPr>
          <w:rFonts w:ascii="Times New Roman" w:hAnsi="Times New Roman" w:cs="Times New Roman"/>
          <w:sz w:val="24"/>
          <w:szCs w:val="24"/>
        </w:rPr>
        <w:t>a)</w:t>
      </w:r>
      <w:r w:rsidRPr="00815D85">
        <w:rPr>
          <w:rFonts w:ascii="Times New Roman" w:hAnsi="Times New Roman" w:cs="Times New Roman"/>
          <w:sz w:val="24"/>
          <w:szCs w:val="24"/>
        </w:rPr>
        <w:tab/>
        <w:t>taksimin e trojeve shtetërore të marra në përdorim;</w:t>
      </w:r>
    </w:p>
    <w:p w14:paraId="162A224C" w14:textId="77777777" w:rsidR="00263846" w:rsidRPr="00815D85" w:rsidRDefault="00042752" w:rsidP="008611B6">
      <w:pPr>
        <w:pStyle w:val="BodyText"/>
        <w:snapToGrid w:val="0"/>
        <w:ind w:left="1440" w:right="-40" w:hanging="360"/>
        <w:jc w:val="both"/>
        <w:rPr>
          <w:rFonts w:ascii="Times New Roman" w:hAnsi="Times New Roman" w:cs="Times New Roman"/>
          <w:sz w:val="24"/>
          <w:szCs w:val="24"/>
        </w:rPr>
      </w:pPr>
      <w:r w:rsidRPr="00815D85">
        <w:rPr>
          <w:rFonts w:ascii="Times New Roman" w:hAnsi="Times New Roman" w:cs="Times New Roman"/>
          <w:sz w:val="24"/>
          <w:szCs w:val="24"/>
        </w:rPr>
        <w:t>b)</w:t>
      </w:r>
      <w:r w:rsidRPr="00815D85">
        <w:rPr>
          <w:rFonts w:ascii="Times New Roman" w:hAnsi="Times New Roman" w:cs="Times New Roman"/>
          <w:sz w:val="24"/>
          <w:szCs w:val="24"/>
        </w:rPr>
        <w:tab/>
        <w:t>privatizimin e truallit në përdorim, për personat juridikë, shoqëri tregtare.</w:t>
      </w:r>
    </w:p>
    <w:p w14:paraId="69726F6F" w14:textId="77777777" w:rsidR="00263846" w:rsidRPr="00815D85" w:rsidRDefault="00263846" w:rsidP="008611B6">
      <w:pPr>
        <w:pStyle w:val="BodyText"/>
        <w:snapToGrid w:val="0"/>
        <w:ind w:left="720" w:right="-40"/>
        <w:jc w:val="both"/>
        <w:rPr>
          <w:rFonts w:ascii="Times New Roman" w:hAnsi="Times New Roman" w:cs="Times New Roman"/>
          <w:sz w:val="24"/>
          <w:szCs w:val="24"/>
        </w:rPr>
      </w:pPr>
    </w:p>
    <w:p w14:paraId="6629ED82" w14:textId="77777777" w:rsidR="00266DAA" w:rsidRPr="00815D85" w:rsidRDefault="001E51D8"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Kujdes i veçantë duhet kushtuar kur ligji i ri mund të shkaktojë ndryshime në një ligj që është miratuar nga një shumicë votash prej tre të pestash (3/5) të deputetëve në përputhje me procedurën e parashikuar nga neni 81/2 i Kushtetutës. Nenet e ligjit të ri qëdo të ndryshojnë ligjin që kërkon shumicë të cilësuar nuk mund të miratohet pa patur përsëri shumicën e cilësuar. </w:t>
      </w:r>
    </w:p>
    <w:p w14:paraId="71897B8D" w14:textId="77777777" w:rsidR="00263846" w:rsidRPr="00815D85" w:rsidRDefault="00263846" w:rsidP="008611B6">
      <w:pPr>
        <w:pStyle w:val="BodyText"/>
        <w:ind w:right="20"/>
        <w:rPr>
          <w:rFonts w:ascii="Times New Roman" w:hAnsi="Times New Roman" w:cs="Times New Roman"/>
          <w:sz w:val="24"/>
          <w:szCs w:val="24"/>
        </w:rPr>
      </w:pPr>
    </w:p>
    <w:p w14:paraId="4255BC92" w14:textId="77777777" w:rsidR="00263846" w:rsidRPr="00815D85" w:rsidRDefault="00263846" w:rsidP="008611B6">
      <w:pPr>
        <w:pStyle w:val="BodyText"/>
        <w:ind w:right="20"/>
        <w:rPr>
          <w:rFonts w:ascii="Times New Roman" w:hAnsi="Times New Roman" w:cs="Times New Roman"/>
          <w:sz w:val="24"/>
          <w:szCs w:val="24"/>
        </w:rPr>
      </w:pPr>
    </w:p>
    <w:p w14:paraId="6E2FF9B0" w14:textId="77777777" w:rsidR="00263846" w:rsidRPr="00815D85" w:rsidRDefault="00042752" w:rsidP="008611B6">
      <w:pPr>
        <w:pStyle w:val="Heading3"/>
        <w:numPr>
          <w:ilvl w:val="0"/>
          <w:numId w:val="38"/>
        </w:numPr>
        <w:ind w:left="1440" w:right="20" w:hanging="720"/>
        <w:rPr>
          <w:rFonts w:ascii="Times New Roman" w:hAnsi="Times New Roman" w:cs="Times New Roman"/>
          <w:sz w:val="24"/>
          <w:szCs w:val="24"/>
        </w:rPr>
      </w:pPr>
      <w:r w:rsidRPr="00815D85">
        <w:rPr>
          <w:rFonts w:ascii="Times New Roman" w:hAnsi="Times New Roman" w:cs="Times New Roman"/>
          <w:color w:val="0070C0"/>
          <w:sz w:val="24"/>
          <w:szCs w:val="24"/>
        </w:rPr>
        <w:t>Njësitë strukturore të aktit dhe emërtimi i tyre</w:t>
      </w:r>
    </w:p>
    <w:p w14:paraId="418ACE2C" w14:textId="77777777" w:rsidR="00263846" w:rsidRPr="00815D85" w:rsidRDefault="00263846" w:rsidP="008611B6">
      <w:pPr>
        <w:pStyle w:val="BodyText"/>
        <w:ind w:right="20"/>
        <w:rPr>
          <w:rFonts w:ascii="Times New Roman" w:hAnsi="Times New Roman" w:cs="Times New Roman"/>
          <w:b/>
          <w:sz w:val="24"/>
          <w:szCs w:val="24"/>
        </w:rPr>
      </w:pPr>
    </w:p>
    <w:p w14:paraId="051443EE"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Njësitë strukturore kryesore ndihmojnë për të qartësuar mënyrën e strukturimit të ligjit. Një njësi strukturore kryesore grupon disa dispozita së bashku nën një </w:t>
      </w:r>
      <w:r w:rsidR="002756D5" w:rsidRPr="00815D85">
        <w:rPr>
          <w:rFonts w:ascii="Times New Roman" w:hAnsi="Times New Roman" w:cs="Times New Roman"/>
          <w:sz w:val="24"/>
          <w:szCs w:val="24"/>
        </w:rPr>
        <w:t>t</w:t>
      </w:r>
      <w:r w:rsidRPr="00815D85">
        <w:rPr>
          <w:rFonts w:ascii="Times New Roman" w:hAnsi="Times New Roman" w:cs="Times New Roman"/>
          <w:sz w:val="24"/>
          <w:szCs w:val="24"/>
        </w:rPr>
        <w:t>itull, i cili tregon përmbajtjen duke përdorur fjalë kyçe. Titujtnuk janë pjesë e tekstit të ligjit, por ndihmojnë në strukturimin e ligjit, përforcojnë qartësinë dhe ndihmojnë lexuesit kur bëhet fjalë për çështjet e interpretimit.</w:t>
      </w:r>
    </w:p>
    <w:p w14:paraId="757EC20C" w14:textId="77777777" w:rsidR="00263846" w:rsidRPr="00815D85" w:rsidRDefault="00263846" w:rsidP="008611B6">
      <w:pPr>
        <w:pStyle w:val="BodyText"/>
        <w:ind w:left="720" w:right="20" w:hanging="720"/>
        <w:rPr>
          <w:rFonts w:ascii="Times New Roman" w:hAnsi="Times New Roman" w:cs="Times New Roman"/>
          <w:sz w:val="24"/>
          <w:szCs w:val="24"/>
        </w:rPr>
      </w:pPr>
    </w:p>
    <w:p w14:paraId="1AE7363B"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Njësitë kryesore duhet të përdoren vetëm në atë masë sa ato janë të nevojshme për të </w:t>
      </w:r>
      <w:r w:rsidRPr="00815D85">
        <w:rPr>
          <w:rFonts w:ascii="Times New Roman" w:hAnsi="Times New Roman" w:cs="Times New Roman"/>
          <w:sz w:val="24"/>
          <w:szCs w:val="24"/>
        </w:rPr>
        <w:lastRenderedPageBreak/>
        <w:t xml:space="preserve">strukturuar qartë një ligj të gjatë. Numrii niveleve strukturore në një akt parësorvaret nga numri i rregullimeve që ai përmban. Përgjithësisht, asnjë njësi kryesore nuk </w:t>
      </w:r>
      <w:r w:rsidR="002756D5" w:rsidRPr="00815D85">
        <w:rPr>
          <w:rFonts w:ascii="Times New Roman" w:hAnsi="Times New Roman" w:cs="Times New Roman"/>
          <w:sz w:val="24"/>
          <w:szCs w:val="24"/>
        </w:rPr>
        <w:t>është e</w:t>
      </w:r>
      <w:r w:rsidRPr="00815D85">
        <w:rPr>
          <w:rFonts w:ascii="Times New Roman" w:hAnsi="Times New Roman" w:cs="Times New Roman"/>
          <w:sz w:val="24"/>
          <w:szCs w:val="24"/>
        </w:rPr>
        <w:t xml:space="preserve"> nevojshme kur një ligj përfshin më pak se 20 nene.</w:t>
      </w:r>
    </w:p>
    <w:p w14:paraId="33183041" w14:textId="77777777" w:rsidR="00263846" w:rsidRPr="00815D85" w:rsidRDefault="00263846" w:rsidP="008611B6">
      <w:pPr>
        <w:pStyle w:val="BodyText"/>
        <w:ind w:left="720" w:right="20" w:hanging="720"/>
        <w:rPr>
          <w:rFonts w:ascii="Times New Roman" w:hAnsi="Times New Roman" w:cs="Times New Roman"/>
          <w:sz w:val="24"/>
          <w:szCs w:val="24"/>
        </w:rPr>
      </w:pPr>
    </w:p>
    <w:p w14:paraId="41FFF7A5"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Këto njësi përfshijnë gjithashtu një përcaktim lloji dhe numerik, përveç përcaktimit të përmbajtjes.</w:t>
      </w:r>
    </w:p>
    <w:p w14:paraId="13CC3A1A" w14:textId="77777777" w:rsidR="00263846" w:rsidRPr="00815D85" w:rsidRDefault="00263846" w:rsidP="008611B6">
      <w:pPr>
        <w:pStyle w:val="BodyText"/>
        <w:ind w:left="720" w:right="20" w:hanging="720"/>
        <w:rPr>
          <w:rFonts w:ascii="Times New Roman" w:hAnsi="Times New Roman" w:cs="Times New Roman"/>
          <w:sz w:val="24"/>
          <w:szCs w:val="24"/>
        </w:rPr>
      </w:pPr>
    </w:p>
    <w:p w14:paraId="1CDDC406" w14:textId="77777777" w:rsidR="00263846" w:rsidRPr="00815D85" w:rsidRDefault="00042752" w:rsidP="008611B6">
      <w:pPr>
        <w:pStyle w:val="BodyText"/>
        <w:ind w:left="720" w:right="20"/>
        <w:jc w:val="both"/>
        <w:rPr>
          <w:rFonts w:ascii="Times New Roman" w:hAnsi="Times New Roman" w:cs="Times New Roman"/>
          <w:sz w:val="24"/>
          <w:szCs w:val="24"/>
        </w:rPr>
      </w:pPr>
      <w:r w:rsidRPr="00815D85">
        <w:rPr>
          <w:rFonts w:ascii="Times New Roman" w:hAnsi="Times New Roman" w:cs="Times New Roman"/>
          <w:sz w:val="24"/>
          <w:szCs w:val="24"/>
        </w:rPr>
        <w:t>Emërtimet e ndarjes, në një rend zbritës, janë:</w:t>
      </w:r>
    </w:p>
    <w:p w14:paraId="02B5E616" w14:textId="77777777" w:rsidR="00263846" w:rsidRPr="00815D85" w:rsidRDefault="00263846" w:rsidP="008611B6">
      <w:pPr>
        <w:pStyle w:val="BodyText"/>
        <w:ind w:left="720" w:right="20"/>
        <w:jc w:val="both"/>
        <w:rPr>
          <w:rFonts w:ascii="Times New Roman" w:hAnsi="Times New Roman" w:cs="Times New Roman"/>
          <w:sz w:val="24"/>
          <w:szCs w:val="24"/>
        </w:rPr>
      </w:pPr>
    </w:p>
    <w:p w14:paraId="17488D8C" w14:textId="77777777" w:rsidR="00263846" w:rsidRPr="00815D85" w:rsidRDefault="00042752" w:rsidP="008611B6">
      <w:pPr>
        <w:pStyle w:val="ListParagraph"/>
        <w:numPr>
          <w:ilvl w:val="2"/>
          <w:numId w:val="43"/>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Pjesët;</w:t>
      </w:r>
    </w:p>
    <w:p w14:paraId="556AE623" w14:textId="77777777" w:rsidR="00263846" w:rsidRPr="00815D85" w:rsidRDefault="00042752" w:rsidP="008611B6">
      <w:pPr>
        <w:pStyle w:val="ListParagraph"/>
        <w:numPr>
          <w:ilvl w:val="2"/>
          <w:numId w:val="43"/>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Titujt;</w:t>
      </w:r>
    </w:p>
    <w:p w14:paraId="010BB8FE" w14:textId="77777777" w:rsidR="00263846" w:rsidRPr="00815D85" w:rsidRDefault="00042752" w:rsidP="008611B6">
      <w:pPr>
        <w:pStyle w:val="ListParagraph"/>
        <w:numPr>
          <w:ilvl w:val="2"/>
          <w:numId w:val="43"/>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Krerët;</w:t>
      </w:r>
    </w:p>
    <w:p w14:paraId="39C48772" w14:textId="77777777" w:rsidR="00263846" w:rsidRPr="00815D85" w:rsidRDefault="00042752" w:rsidP="008611B6">
      <w:pPr>
        <w:pStyle w:val="ListParagraph"/>
        <w:numPr>
          <w:ilvl w:val="2"/>
          <w:numId w:val="43"/>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Seksionet.</w:t>
      </w:r>
    </w:p>
    <w:p w14:paraId="438CE978" w14:textId="77777777" w:rsidR="00263846" w:rsidRPr="00815D85" w:rsidRDefault="00263846" w:rsidP="008611B6">
      <w:pPr>
        <w:pStyle w:val="BodyText"/>
        <w:ind w:left="720" w:right="20"/>
        <w:jc w:val="both"/>
        <w:rPr>
          <w:rFonts w:ascii="Times New Roman" w:hAnsi="Times New Roman" w:cs="Times New Roman"/>
          <w:sz w:val="24"/>
          <w:szCs w:val="24"/>
        </w:rPr>
      </w:pPr>
    </w:p>
    <w:p w14:paraId="0FE589B9" w14:textId="77777777" w:rsidR="00263846" w:rsidRPr="00815D85" w:rsidRDefault="00042752" w:rsidP="008611B6">
      <w:pPr>
        <w:pStyle w:val="BodyText"/>
        <w:ind w:left="720" w:right="20"/>
        <w:jc w:val="both"/>
        <w:rPr>
          <w:rFonts w:ascii="Times New Roman" w:hAnsi="Times New Roman" w:cs="Times New Roman"/>
          <w:sz w:val="24"/>
          <w:szCs w:val="24"/>
        </w:rPr>
      </w:pPr>
      <w:r w:rsidRPr="00815D85">
        <w:rPr>
          <w:rFonts w:ascii="Times New Roman" w:hAnsi="Times New Roman" w:cs="Times New Roman"/>
          <w:sz w:val="24"/>
          <w:szCs w:val="24"/>
        </w:rPr>
        <w:t xml:space="preserve">Numërtimi nuk e bën emërtimin e ndarjes të tepërt. Nuk do të ishte e mundur të citohej saktësisht një njësi strukturore e cila </w:t>
      </w:r>
      <w:r w:rsidR="008C5B69" w:rsidRPr="00815D85">
        <w:rPr>
          <w:rFonts w:ascii="Times New Roman" w:hAnsi="Times New Roman" w:cs="Times New Roman"/>
          <w:sz w:val="24"/>
          <w:szCs w:val="24"/>
        </w:rPr>
        <w:t xml:space="preserve">është </w:t>
      </w:r>
      <w:r w:rsidRPr="00815D85">
        <w:rPr>
          <w:rFonts w:ascii="Times New Roman" w:hAnsi="Times New Roman" w:cs="Times New Roman"/>
          <w:sz w:val="24"/>
          <w:szCs w:val="24"/>
        </w:rPr>
        <w:t xml:space="preserve">numërtuar vetëm "3" dhe që nuk përfshin një emërtimnë ndarje; </w:t>
      </w:r>
      <w:r w:rsidR="008C5B69" w:rsidRPr="00815D85">
        <w:rPr>
          <w:rFonts w:ascii="Times New Roman" w:hAnsi="Times New Roman" w:cs="Times New Roman"/>
          <w:sz w:val="24"/>
          <w:szCs w:val="24"/>
        </w:rPr>
        <w:t xml:space="preserve">emërtimi </w:t>
      </w:r>
      <w:r w:rsidRPr="00815D85">
        <w:rPr>
          <w:rFonts w:ascii="Times New Roman" w:hAnsi="Times New Roman" w:cs="Times New Roman"/>
          <w:sz w:val="24"/>
          <w:szCs w:val="24"/>
        </w:rPr>
        <w:t>i saktë është "Seksioni 3".</w:t>
      </w:r>
    </w:p>
    <w:p w14:paraId="73E12B9C" w14:textId="77777777" w:rsidR="00263846" w:rsidRPr="00815D85" w:rsidRDefault="00263846" w:rsidP="008611B6">
      <w:pPr>
        <w:pStyle w:val="BodyText"/>
        <w:ind w:left="720" w:right="20" w:hanging="720"/>
        <w:rPr>
          <w:rFonts w:ascii="Times New Roman" w:hAnsi="Times New Roman" w:cs="Times New Roman"/>
          <w:sz w:val="24"/>
          <w:szCs w:val="24"/>
        </w:rPr>
      </w:pPr>
    </w:p>
    <w:p w14:paraId="205302B9"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Emërtimi numerik ndjek gjithmonë emërtimin e ndarjes (p.sh. "Kreu II" "Seksioni 1").</w:t>
      </w:r>
    </w:p>
    <w:p w14:paraId="2B9C4135" w14:textId="77777777" w:rsidR="00263846" w:rsidRPr="00815D85" w:rsidRDefault="00263846" w:rsidP="008611B6">
      <w:pPr>
        <w:pStyle w:val="ListParagraph"/>
        <w:ind w:left="720" w:right="20" w:firstLine="0"/>
        <w:rPr>
          <w:rFonts w:ascii="Times New Roman" w:hAnsi="Times New Roman" w:cs="Times New Roman"/>
          <w:sz w:val="24"/>
          <w:szCs w:val="24"/>
        </w:rPr>
      </w:pPr>
    </w:p>
    <w:p w14:paraId="247E6B77"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b/>
          <w:bCs/>
          <w:iCs/>
          <w:sz w:val="24"/>
          <w:szCs w:val="24"/>
        </w:rPr>
        <w:t>Pjesët</w:t>
      </w:r>
      <w:r w:rsidR="00A2748A" w:rsidRPr="00815D85">
        <w:rPr>
          <w:rFonts w:ascii="Times New Roman" w:hAnsi="Times New Roman" w:cs="Times New Roman"/>
          <w:b/>
          <w:bCs/>
          <w:iCs/>
          <w:sz w:val="24"/>
          <w:szCs w:val="24"/>
        </w:rPr>
        <w:t>:</w:t>
      </w:r>
      <w:r w:rsidRPr="00815D85">
        <w:rPr>
          <w:rFonts w:ascii="Times New Roman" w:hAnsi="Times New Roman" w:cs="Times New Roman"/>
          <w:sz w:val="24"/>
          <w:szCs w:val="24"/>
        </w:rPr>
        <w:t>përdoren në</w:t>
      </w:r>
      <w:r w:rsidR="00A2748A" w:rsidRPr="00815D85">
        <w:rPr>
          <w:rFonts w:ascii="Times New Roman" w:hAnsi="Times New Roman" w:cs="Times New Roman"/>
          <w:sz w:val="24"/>
          <w:szCs w:val="24"/>
        </w:rPr>
        <w:t xml:space="preserve"> rastet e</w:t>
      </w:r>
      <w:r w:rsidRPr="00815D85">
        <w:rPr>
          <w:rFonts w:ascii="Times New Roman" w:hAnsi="Times New Roman" w:cs="Times New Roman"/>
          <w:sz w:val="24"/>
          <w:szCs w:val="24"/>
        </w:rPr>
        <w:t xml:space="preserve"> tekste</w:t>
      </w:r>
      <w:r w:rsidR="00A2748A" w:rsidRPr="00815D85">
        <w:rPr>
          <w:rFonts w:ascii="Times New Roman" w:hAnsi="Times New Roman" w:cs="Times New Roman"/>
          <w:sz w:val="24"/>
          <w:szCs w:val="24"/>
        </w:rPr>
        <w:t>ve të ligjeve që përmbledhin shumë çështje, s</w:t>
      </w:r>
      <w:r w:rsidRPr="00815D85">
        <w:rPr>
          <w:rFonts w:ascii="Times New Roman" w:hAnsi="Times New Roman" w:cs="Times New Roman"/>
          <w:sz w:val="24"/>
          <w:szCs w:val="24"/>
        </w:rPr>
        <w:t>iç janë kodet. Ato janë të numërtuara në</w:t>
      </w:r>
      <w:r w:rsidR="00A2748A" w:rsidRPr="00815D85">
        <w:rPr>
          <w:rFonts w:ascii="Times New Roman" w:hAnsi="Times New Roman" w:cs="Times New Roman"/>
          <w:sz w:val="24"/>
          <w:szCs w:val="24"/>
        </w:rPr>
        <w:t xml:space="preserve"> mënyrë të njëpasnjëshme</w:t>
      </w:r>
      <w:r w:rsidRPr="00815D85">
        <w:rPr>
          <w:rFonts w:ascii="Times New Roman" w:hAnsi="Times New Roman" w:cs="Times New Roman"/>
          <w:sz w:val="24"/>
          <w:szCs w:val="24"/>
        </w:rPr>
        <w:t>, me fjalë ose me numra të mëdhenj romakë.</w:t>
      </w:r>
    </w:p>
    <w:p w14:paraId="20ED8C93" w14:textId="77777777" w:rsidR="00263846" w:rsidRPr="00815D85" w:rsidRDefault="00263846" w:rsidP="008611B6">
      <w:pPr>
        <w:pStyle w:val="ListParagraph"/>
        <w:ind w:left="720" w:right="20" w:firstLine="0"/>
        <w:rPr>
          <w:rFonts w:ascii="Times New Roman" w:hAnsi="Times New Roman" w:cs="Times New Roman"/>
          <w:sz w:val="24"/>
          <w:szCs w:val="24"/>
        </w:rPr>
      </w:pPr>
    </w:p>
    <w:p w14:paraId="54369CCC"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4E2A1D31"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Pjesa I</w:t>
      </w:r>
    </w:p>
    <w:p w14:paraId="40AECDE6"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w:t>
      </w:r>
    </w:p>
    <w:p w14:paraId="0D1DB604"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Pjesa e Dytë</w:t>
      </w:r>
    </w:p>
    <w:p w14:paraId="47DC798A"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w:t>
      </w:r>
    </w:p>
    <w:p w14:paraId="702F84E9" w14:textId="77777777" w:rsidR="00263846" w:rsidRPr="00815D85" w:rsidRDefault="00263846" w:rsidP="008611B6">
      <w:pPr>
        <w:pStyle w:val="ListParagraph"/>
        <w:ind w:left="720" w:right="20" w:firstLine="0"/>
        <w:rPr>
          <w:rFonts w:ascii="Times New Roman" w:hAnsi="Times New Roman" w:cs="Times New Roman"/>
          <w:sz w:val="24"/>
          <w:szCs w:val="24"/>
        </w:rPr>
      </w:pPr>
    </w:p>
    <w:p w14:paraId="6A0AE06B"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b/>
          <w:bCs/>
          <w:iCs/>
          <w:sz w:val="24"/>
          <w:szCs w:val="24"/>
        </w:rPr>
        <w:t xml:space="preserve">Titujt: </w:t>
      </w:r>
      <w:r w:rsidRPr="00815D85">
        <w:rPr>
          <w:rFonts w:ascii="Times New Roman" w:hAnsi="Times New Roman" w:cs="Times New Roman"/>
          <w:sz w:val="24"/>
          <w:szCs w:val="24"/>
        </w:rPr>
        <w:t xml:space="preserve">Mund të jetë e nevojshme që Pjesët </w:t>
      </w:r>
      <w:r w:rsidR="00E63CF9" w:rsidRPr="00815D85">
        <w:rPr>
          <w:rFonts w:ascii="Times New Roman" w:hAnsi="Times New Roman" w:cs="Times New Roman"/>
          <w:sz w:val="24"/>
          <w:szCs w:val="24"/>
        </w:rPr>
        <w:t xml:space="preserve">e një ligji </w:t>
      </w:r>
      <w:r w:rsidRPr="00815D85">
        <w:rPr>
          <w:rFonts w:ascii="Times New Roman" w:hAnsi="Times New Roman" w:cs="Times New Roman"/>
          <w:sz w:val="24"/>
          <w:szCs w:val="24"/>
        </w:rPr>
        <w:t xml:space="preserve">të ndahen në Tituj, ku secili </w:t>
      </w:r>
      <w:r w:rsidR="00E63CF9" w:rsidRPr="00815D85">
        <w:rPr>
          <w:rFonts w:ascii="Times New Roman" w:hAnsi="Times New Roman" w:cs="Times New Roman"/>
          <w:sz w:val="24"/>
          <w:szCs w:val="24"/>
        </w:rPr>
        <w:t xml:space="preserve">Titull </w:t>
      </w:r>
      <w:r w:rsidRPr="00815D85">
        <w:rPr>
          <w:rFonts w:ascii="Times New Roman" w:hAnsi="Times New Roman" w:cs="Times New Roman"/>
          <w:sz w:val="24"/>
          <w:szCs w:val="24"/>
        </w:rPr>
        <w:t xml:space="preserve">përmban disa </w:t>
      </w:r>
      <w:r w:rsidR="00E63CF9" w:rsidRPr="00815D85">
        <w:rPr>
          <w:rFonts w:ascii="Times New Roman" w:hAnsi="Times New Roman" w:cs="Times New Roman"/>
          <w:sz w:val="24"/>
          <w:szCs w:val="24"/>
        </w:rPr>
        <w:t>k</w:t>
      </w:r>
      <w:r w:rsidRPr="00815D85">
        <w:rPr>
          <w:rFonts w:ascii="Times New Roman" w:hAnsi="Times New Roman" w:cs="Times New Roman"/>
          <w:sz w:val="24"/>
          <w:szCs w:val="24"/>
        </w:rPr>
        <w:t xml:space="preserve">rerë. </w:t>
      </w:r>
      <w:r w:rsidR="00E63CF9" w:rsidRPr="00815D85">
        <w:rPr>
          <w:rFonts w:ascii="Times New Roman" w:hAnsi="Times New Roman" w:cs="Times New Roman"/>
          <w:sz w:val="24"/>
          <w:szCs w:val="24"/>
        </w:rPr>
        <w:t xml:space="preserve">Ashtu si edhe pjesët, titujt përdoren kryesisht në kode. Titujt numërohen në mënyrë të njëpasnjëshme me numra të mëdhenj romakë. </w:t>
      </w:r>
    </w:p>
    <w:p w14:paraId="3E5059CA" w14:textId="77777777" w:rsidR="00263846" w:rsidRPr="00815D85" w:rsidRDefault="00263846" w:rsidP="008611B6">
      <w:pPr>
        <w:pStyle w:val="ListParagraph"/>
        <w:ind w:left="720" w:right="20" w:firstLine="0"/>
        <w:rPr>
          <w:rFonts w:ascii="Times New Roman" w:hAnsi="Times New Roman" w:cs="Times New Roman"/>
          <w:sz w:val="24"/>
          <w:szCs w:val="24"/>
        </w:rPr>
      </w:pPr>
    </w:p>
    <w:p w14:paraId="2B9169F5"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049AB21A"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Titulli I</w:t>
      </w:r>
    </w:p>
    <w:p w14:paraId="3DAF379B"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w:t>
      </w:r>
    </w:p>
    <w:p w14:paraId="05F51CF0"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Titulli II</w:t>
      </w:r>
    </w:p>
    <w:p w14:paraId="2763DEAF"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w:t>
      </w:r>
    </w:p>
    <w:p w14:paraId="3D629B98" w14:textId="77777777" w:rsidR="00263846" w:rsidRPr="00815D85" w:rsidRDefault="00263846" w:rsidP="008611B6">
      <w:pPr>
        <w:rPr>
          <w:rFonts w:ascii="Times New Roman" w:hAnsi="Times New Roman" w:cs="Times New Roman"/>
          <w:i/>
          <w:sz w:val="24"/>
          <w:szCs w:val="24"/>
        </w:rPr>
      </w:pPr>
    </w:p>
    <w:p w14:paraId="0AF7DCA8"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b/>
          <w:bCs/>
          <w:iCs/>
          <w:sz w:val="24"/>
          <w:szCs w:val="24"/>
        </w:rPr>
        <w:t xml:space="preserve">Krerët: </w:t>
      </w:r>
      <w:r w:rsidR="00E63CF9" w:rsidRPr="00815D85">
        <w:rPr>
          <w:rFonts w:ascii="Times New Roman" w:hAnsi="Times New Roman" w:cs="Times New Roman"/>
          <w:sz w:val="24"/>
          <w:szCs w:val="24"/>
        </w:rPr>
        <w:t>Kur kemi ligje të gjata, në përgjithësi me më shumë se 15- 20 nene, mënyra më e mirë e organizimit të tyre është bashkimi i neneve me objekt të njëjtë në krerë. Krerët numërohet në mënyrë të njëpasnjëshme me numra të mëdhenj romakë.</w:t>
      </w:r>
    </w:p>
    <w:p w14:paraId="61D8C29D" w14:textId="77777777" w:rsidR="00263846" w:rsidRPr="00815D85" w:rsidRDefault="00263846" w:rsidP="008611B6">
      <w:pPr>
        <w:pStyle w:val="ListParagraph"/>
        <w:ind w:left="720" w:right="20" w:firstLine="0"/>
        <w:rPr>
          <w:rFonts w:ascii="Times New Roman" w:hAnsi="Times New Roman" w:cs="Times New Roman"/>
          <w:sz w:val="24"/>
          <w:szCs w:val="24"/>
        </w:rPr>
      </w:pPr>
    </w:p>
    <w:p w14:paraId="53AEF9F8"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7AB87F60"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Kreu I</w:t>
      </w:r>
    </w:p>
    <w:p w14:paraId="12FB6F61"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w:t>
      </w:r>
    </w:p>
    <w:p w14:paraId="52EC861F"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Kreu II</w:t>
      </w:r>
    </w:p>
    <w:p w14:paraId="56E241B4"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w:t>
      </w:r>
    </w:p>
    <w:p w14:paraId="40FF8C8E" w14:textId="77777777" w:rsidR="00263846" w:rsidRPr="00815D85" w:rsidRDefault="00263846" w:rsidP="008611B6">
      <w:pPr>
        <w:rPr>
          <w:rFonts w:ascii="Times New Roman" w:hAnsi="Times New Roman" w:cs="Times New Roman"/>
          <w:i/>
          <w:sz w:val="24"/>
          <w:szCs w:val="24"/>
        </w:rPr>
      </w:pPr>
    </w:p>
    <w:p w14:paraId="26BFE839"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b/>
          <w:bCs/>
          <w:iCs/>
          <w:sz w:val="24"/>
          <w:szCs w:val="24"/>
        </w:rPr>
        <w:lastRenderedPageBreak/>
        <w:t xml:space="preserve">Seksionet: </w:t>
      </w:r>
      <w:r w:rsidRPr="00815D85">
        <w:rPr>
          <w:rFonts w:ascii="Times New Roman" w:hAnsi="Times New Roman" w:cs="Times New Roman"/>
          <w:bCs/>
          <w:iCs/>
          <w:sz w:val="24"/>
          <w:szCs w:val="24"/>
        </w:rPr>
        <w:t>Nenet e një kreu që kanë objekt të njëjtë, nëse janë të shumtë, mund të grupohen më tej në seksione. Seksionet numërohen në mënyrë të njëpasnjëshme me numra arabë</w:t>
      </w:r>
      <w:r w:rsidRPr="00815D85">
        <w:rPr>
          <w:rFonts w:ascii="Times New Roman" w:hAnsi="Times New Roman" w:cs="Times New Roman"/>
          <w:sz w:val="24"/>
          <w:szCs w:val="24"/>
        </w:rPr>
        <w:t>.</w:t>
      </w:r>
    </w:p>
    <w:p w14:paraId="2B3C94DF" w14:textId="77777777" w:rsidR="00263846" w:rsidRPr="00815D85" w:rsidRDefault="00263846" w:rsidP="008611B6">
      <w:pPr>
        <w:pStyle w:val="ListParagraph"/>
        <w:ind w:left="720" w:right="20" w:firstLine="0"/>
        <w:rPr>
          <w:rFonts w:ascii="Times New Roman" w:hAnsi="Times New Roman" w:cs="Times New Roman"/>
          <w:sz w:val="24"/>
          <w:szCs w:val="24"/>
        </w:rPr>
      </w:pPr>
    </w:p>
    <w:p w14:paraId="4E27F166"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6D64AD58"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Seksioni 1</w:t>
      </w:r>
    </w:p>
    <w:p w14:paraId="4A5AFA43"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w:t>
      </w:r>
    </w:p>
    <w:p w14:paraId="1F3FA865"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Seksioni 2</w:t>
      </w:r>
    </w:p>
    <w:p w14:paraId="682BEC2D"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w:t>
      </w:r>
    </w:p>
    <w:p w14:paraId="7810711B" w14:textId="77777777" w:rsidR="00263846" w:rsidRPr="00815D85" w:rsidRDefault="00263846" w:rsidP="008611B6">
      <w:pPr>
        <w:pStyle w:val="BodyText"/>
        <w:snapToGrid w:val="0"/>
        <w:ind w:left="1080" w:right="-40" w:hanging="360"/>
        <w:rPr>
          <w:rFonts w:ascii="Times New Roman" w:hAnsi="Times New Roman" w:cs="Times New Roman"/>
          <w:sz w:val="24"/>
          <w:szCs w:val="24"/>
        </w:rPr>
      </w:pPr>
    </w:p>
    <w:p w14:paraId="29D01531" w14:textId="77777777" w:rsidR="00266DAA" w:rsidRPr="00815D85" w:rsidRDefault="00700F0E"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iCs/>
          <w:sz w:val="24"/>
          <w:szCs w:val="24"/>
        </w:rPr>
        <w:t>Nënt</w:t>
      </w:r>
      <w:r w:rsidR="00042752" w:rsidRPr="00815D85">
        <w:rPr>
          <w:rFonts w:ascii="Times New Roman" w:hAnsi="Times New Roman" w:cs="Times New Roman"/>
          <w:iCs/>
          <w:sz w:val="24"/>
          <w:szCs w:val="24"/>
        </w:rPr>
        <w:t xml:space="preserve">itujt e ndarjeve të një ligji </w:t>
      </w:r>
      <w:r w:rsidRPr="00815D85">
        <w:rPr>
          <w:rFonts w:ascii="Times New Roman" w:hAnsi="Times New Roman" w:cs="Times New Roman"/>
          <w:iCs/>
          <w:sz w:val="24"/>
          <w:szCs w:val="24"/>
        </w:rPr>
        <w:t>janë pjesë e përmbajtjes së ligjit.</w:t>
      </w:r>
      <w:r w:rsidR="00042752" w:rsidRPr="00815D85">
        <w:rPr>
          <w:rFonts w:ascii="Times New Roman" w:hAnsi="Times New Roman" w:cs="Times New Roman"/>
          <w:sz w:val="24"/>
          <w:szCs w:val="24"/>
        </w:rPr>
        <w:t xml:space="preserve"> Ato janë fjalët përshkruese që </w:t>
      </w:r>
      <w:r w:rsidRPr="00815D85">
        <w:rPr>
          <w:rFonts w:ascii="Times New Roman" w:hAnsi="Times New Roman" w:cs="Times New Roman"/>
          <w:sz w:val="24"/>
          <w:szCs w:val="24"/>
        </w:rPr>
        <w:t>gjenden jashtë tekstit të neneve</w:t>
      </w:r>
      <w:r w:rsidR="00042752" w:rsidRPr="00815D85">
        <w:rPr>
          <w:rFonts w:ascii="Times New Roman" w:hAnsi="Times New Roman" w:cs="Times New Roman"/>
          <w:sz w:val="24"/>
          <w:szCs w:val="24"/>
        </w:rPr>
        <w:t>.</w:t>
      </w:r>
    </w:p>
    <w:p w14:paraId="2EC9C05C" w14:textId="77777777" w:rsidR="00263846" w:rsidRPr="00815D85" w:rsidRDefault="00263846" w:rsidP="008611B6">
      <w:pPr>
        <w:pStyle w:val="ListParagraph"/>
        <w:rPr>
          <w:rFonts w:ascii="Times New Roman" w:hAnsi="Times New Roman" w:cs="Times New Roman"/>
          <w:sz w:val="24"/>
          <w:szCs w:val="24"/>
        </w:rPr>
      </w:pPr>
    </w:p>
    <w:p w14:paraId="0CE54ECF"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540D1651" w14:textId="77777777" w:rsidR="00263846" w:rsidRPr="00815D85" w:rsidRDefault="00042752" w:rsidP="008611B6">
      <w:pPr>
        <w:pStyle w:val="BodyText"/>
        <w:snapToGrid w:val="0"/>
        <w:ind w:left="1080" w:right="-40"/>
        <w:jc w:val="both"/>
        <w:rPr>
          <w:rFonts w:ascii="Times New Roman" w:hAnsi="Times New Roman" w:cs="Times New Roman"/>
          <w:spacing w:val="-3"/>
          <w:sz w:val="24"/>
          <w:szCs w:val="24"/>
        </w:rPr>
      </w:pPr>
      <w:r w:rsidRPr="00815D85">
        <w:rPr>
          <w:rFonts w:ascii="Times New Roman" w:hAnsi="Times New Roman" w:cs="Times New Roman"/>
          <w:sz w:val="24"/>
          <w:szCs w:val="24"/>
        </w:rPr>
        <w:t>Kreu I</w:t>
      </w:r>
    </w:p>
    <w:p w14:paraId="151E0755"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t>Rregulla të përgjithsh</w:t>
      </w:r>
      <w:r w:rsidR="00700F0E" w:rsidRPr="00815D85">
        <w:rPr>
          <w:rFonts w:ascii="Times New Roman" w:hAnsi="Times New Roman" w:cs="Times New Roman"/>
          <w:b/>
          <w:bCs/>
          <w:sz w:val="24"/>
          <w:szCs w:val="24"/>
        </w:rPr>
        <w:t>me</w:t>
      </w:r>
    </w:p>
    <w:p w14:paraId="3C0BFC8E" w14:textId="77777777" w:rsidR="00263846" w:rsidRPr="00815D85" w:rsidRDefault="00263846" w:rsidP="008611B6">
      <w:pPr>
        <w:pStyle w:val="ListParagraph"/>
        <w:rPr>
          <w:rFonts w:ascii="Times New Roman" w:hAnsi="Times New Roman" w:cs="Times New Roman"/>
          <w:sz w:val="24"/>
          <w:szCs w:val="24"/>
        </w:rPr>
      </w:pPr>
    </w:p>
    <w:p w14:paraId="32E4A1AA" w14:textId="77777777" w:rsidR="00266DAA" w:rsidRPr="00815D85" w:rsidRDefault="00A75020"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Si rrjedhim, ashtu sikurse çdo pjesë tjetër e tekstit të ligjit, ata duhet të formulohen me saktësi, në mënyrë të tillë që të mos krijojnë probleme lidhur me interpretimin e tyre. Nëntitujt duhet të jenë të shkurtër, por duhet të tregojnë përmbajtjen që përfshihet në ndarjen e ligjit që vijon. </w:t>
      </w:r>
    </w:p>
    <w:p w14:paraId="081AB494" w14:textId="77777777" w:rsidR="00165F21" w:rsidRPr="00815D85" w:rsidRDefault="00165F21" w:rsidP="008611B6">
      <w:pPr>
        <w:pStyle w:val="Heading3"/>
        <w:ind w:left="0" w:right="20" w:firstLine="0"/>
        <w:rPr>
          <w:rFonts w:ascii="Times New Roman" w:hAnsi="Times New Roman" w:cs="Times New Roman"/>
          <w:sz w:val="24"/>
          <w:szCs w:val="24"/>
        </w:rPr>
      </w:pPr>
    </w:p>
    <w:p w14:paraId="038E3FA0" w14:textId="77777777" w:rsidR="00263846" w:rsidRPr="00815D85" w:rsidRDefault="00263846" w:rsidP="008611B6">
      <w:pPr>
        <w:pStyle w:val="Heading3"/>
        <w:ind w:left="0" w:right="20" w:firstLine="0"/>
        <w:rPr>
          <w:rFonts w:ascii="Times New Roman" w:hAnsi="Times New Roman" w:cs="Times New Roman"/>
          <w:sz w:val="24"/>
          <w:szCs w:val="24"/>
        </w:rPr>
      </w:pPr>
    </w:p>
    <w:p w14:paraId="032B96E6" w14:textId="77777777" w:rsidR="00263846" w:rsidRPr="00815D85" w:rsidRDefault="00816B60" w:rsidP="008611B6">
      <w:pPr>
        <w:pStyle w:val="Heading3"/>
        <w:numPr>
          <w:ilvl w:val="0"/>
          <w:numId w:val="38"/>
        </w:numPr>
        <w:ind w:left="1440" w:right="20" w:hanging="720"/>
        <w:rPr>
          <w:rFonts w:ascii="Times New Roman" w:hAnsi="Times New Roman" w:cs="Times New Roman"/>
          <w:sz w:val="24"/>
          <w:szCs w:val="24"/>
        </w:rPr>
      </w:pPr>
      <w:r w:rsidRPr="00815D85">
        <w:rPr>
          <w:rFonts w:ascii="Times New Roman" w:hAnsi="Times New Roman" w:cs="Times New Roman"/>
          <w:color w:val="0070C0"/>
          <w:sz w:val="24"/>
          <w:szCs w:val="24"/>
        </w:rPr>
        <w:t>Ndarja e nen</w:t>
      </w:r>
      <w:r w:rsidR="00042752" w:rsidRPr="00815D85">
        <w:rPr>
          <w:rFonts w:ascii="Times New Roman" w:hAnsi="Times New Roman" w:cs="Times New Roman"/>
          <w:color w:val="0070C0"/>
          <w:sz w:val="24"/>
          <w:szCs w:val="24"/>
        </w:rPr>
        <w:t>e</w:t>
      </w:r>
      <w:r w:rsidRPr="00815D85">
        <w:rPr>
          <w:rFonts w:ascii="Times New Roman" w:hAnsi="Times New Roman" w:cs="Times New Roman"/>
          <w:color w:val="0070C0"/>
          <w:sz w:val="24"/>
          <w:szCs w:val="24"/>
        </w:rPr>
        <w:t>ve</w:t>
      </w:r>
    </w:p>
    <w:p w14:paraId="3A48AAC1" w14:textId="77777777" w:rsidR="00263846" w:rsidRPr="00815D85" w:rsidRDefault="00263846" w:rsidP="008611B6">
      <w:pPr>
        <w:pStyle w:val="Heading3"/>
        <w:ind w:left="720" w:right="20" w:firstLine="0"/>
        <w:rPr>
          <w:rFonts w:ascii="Times New Roman" w:hAnsi="Times New Roman" w:cs="Times New Roman"/>
          <w:sz w:val="24"/>
          <w:szCs w:val="24"/>
        </w:rPr>
      </w:pPr>
    </w:p>
    <w:p w14:paraId="10CB869C" w14:textId="77777777" w:rsidR="00263846" w:rsidRPr="00815D85" w:rsidRDefault="00042752" w:rsidP="008611B6">
      <w:pPr>
        <w:pStyle w:val="Heading3"/>
        <w:numPr>
          <w:ilvl w:val="1"/>
          <w:numId w:val="38"/>
        </w:numPr>
        <w:ind w:left="1440" w:right="20" w:hanging="720"/>
        <w:rPr>
          <w:rFonts w:ascii="Times New Roman" w:hAnsi="Times New Roman" w:cs="Times New Roman"/>
          <w:sz w:val="24"/>
          <w:szCs w:val="24"/>
        </w:rPr>
      </w:pPr>
      <w:r w:rsidRPr="00815D85">
        <w:rPr>
          <w:rFonts w:ascii="Times New Roman" w:hAnsi="Times New Roman" w:cs="Times New Roman"/>
          <w:sz w:val="24"/>
          <w:szCs w:val="24"/>
        </w:rPr>
        <w:t>Nenet dhe pjesët e tyre përbërëse</w:t>
      </w:r>
    </w:p>
    <w:p w14:paraId="6AF7C6A4" w14:textId="77777777" w:rsidR="00263846" w:rsidRPr="00815D85" w:rsidRDefault="00263846" w:rsidP="008611B6">
      <w:pPr>
        <w:snapToGrid w:val="0"/>
        <w:ind w:right="-40"/>
        <w:rPr>
          <w:rFonts w:ascii="Times New Roman" w:hAnsi="Times New Roman" w:cs="Times New Roman"/>
          <w:sz w:val="24"/>
          <w:szCs w:val="24"/>
        </w:rPr>
      </w:pPr>
    </w:p>
    <w:p w14:paraId="3E8C75B8" w14:textId="77777777" w:rsidR="00266DAA" w:rsidRPr="00815D85" w:rsidRDefault="00042752"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sz w:val="24"/>
          <w:szCs w:val="24"/>
        </w:rPr>
        <w:t xml:space="preserve">Njësia themelore strukturore e një teksti ligjor është </w:t>
      </w:r>
      <w:r w:rsidR="008F3DAF" w:rsidRPr="00815D85">
        <w:rPr>
          <w:rFonts w:ascii="Times New Roman" w:hAnsi="Times New Roman" w:cs="Times New Roman"/>
          <w:sz w:val="24"/>
          <w:szCs w:val="24"/>
        </w:rPr>
        <w:t>n</w:t>
      </w:r>
      <w:r w:rsidRPr="00815D85">
        <w:rPr>
          <w:rFonts w:ascii="Times New Roman" w:hAnsi="Times New Roman" w:cs="Times New Roman"/>
          <w:sz w:val="24"/>
          <w:szCs w:val="24"/>
        </w:rPr>
        <w:t xml:space="preserve">eni. </w:t>
      </w:r>
      <w:r w:rsidR="008F3DAF" w:rsidRPr="00815D85">
        <w:rPr>
          <w:rFonts w:ascii="Times New Roman" w:hAnsi="Times New Roman" w:cs="Times New Roman"/>
          <w:sz w:val="24"/>
          <w:szCs w:val="24"/>
        </w:rPr>
        <w:t>Formati i neneve duhet të jetë i tillë që ta bëjë nenin të lexueshëm si një të tërë. Nenet duhet të jenë jo shumë të gjatë dhe të numërohen në mënyrë të njëpasnjëshme me numra arabë</w:t>
      </w:r>
    </w:p>
    <w:p w14:paraId="2D8CDC4D" w14:textId="77777777" w:rsidR="008F3DAF" w:rsidRPr="00815D85" w:rsidRDefault="008F3DAF" w:rsidP="008611B6">
      <w:pPr>
        <w:pStyle w:val="ListParagraph"/>
        <w:snapToGrid w:val="0"/>
        <w:ind w:left="720" w:right="-40" w:firstLine="0"/>
        <w:rPr>
          <w:rFonts w:ascii="Times New Roman" w:hAnsi="Times New Roman" w:cs="Times New Roman"/>
          <w:sz w:val="24"/>
          <w:szCs w:val="24"/>
        </w:rPr>
      </w:pPr>
    </w:p>
    <w:p w14:paraId="0FEC4241" w14:textId="77777777" w:rsidR="008F3DAF" w:rsidRPr="00815D85" w:rsidRDefault="008F3DAF" w:rsidP="008611B6">
      <w:pPr>
        <w:pStyle w:val="ListParagraph"/>
        <w:snapToGrid w:val="0"/>
        <w:ind w:left="1080" w:right="-4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75B667A4" w14:textId="77777777" w:rsidR="008F3DAF" w:rsidRPr="00815D85" w:rsidRDefault="008F3DAF" w:rsidP="008611B6">
      <w:pPr>
        <w:pStyle w:val="ListParagraph"/>
        <w:snapToGrid w:val="0"/>
        <w:ind w:left="1080" w:right="-40" w:firstLine="0"/>
        <w:rPr>
          <w:rFonts w:ascii="Times New Roman" w:hAnsi="Times New Roman" w:cs="Times New Roman"/>
          <w:sz w:val="24"/>
          <w:szCs w:val="24"/>
        </w:rPr>
      </w:pPr>
      <w:r w:rsidRPr="00815D85">
        <w:rPr>
          <w:rFonts w:ascii="Times New Roman" w:hAnsi="Times New Roman" w:cs="Times New Roman"/>
          <w:sz w:val="24"/>
          <w:szCs w:val="24"/>
        </w:rPr>
        <w:t>Neni 1</w:t>
      </w:r>
    </w:p>
    <w:p w14:paraId="71B2E8F9" w14:textId="77777777" w:rsidR="008F3DAF" w:rsidRPr="00815D85" w:rsidRDefault="008F3DAF" w:rsidP="008611B6">
      <w:pPr>
        <w:pStyle w:val="ListParagraph"/>
        <w:snapToGrid w:val="0"/>
        <w:ind w:left="1080" w:right="-40" w:firstLine="0"/>
        <w:rPr>
          <w:rFonts w:ascii="Times New Roman" w:hAnsi="Times New Roman" w:cs="Times New Roman"/>
          <w:sz w:val="24"/>
          <w:szCs w:val="24"/>
        </w:rPr>
      </w:pPr>
      <w:r w:rsidRPr="00815D85">
        <w:rPr>
          <w:rFonts w:ascii="Times New Roman" w:hAnsi="Times New Roman" w:cs="Times New Roman"/>
          <w:sz w:val="24"/>
          <w:szCs w:val="24"/>
        </w:rPr>
        <w:t>...</w:t>
      </w:r>
    </w:p>
    <w:p w14:paraId="77A095F5" w14:textId="77777777" w:rsidR="008F3DAF" w:rsidRPr="00815D85" w:rsidRDefault="008F3DAF" w:rsidP="008611B6">
      <w:pPr>
        <w:pStyle w:val="ListParagraph"/>
        <w:snapToGrid w:val="0"/>
        <w:ind w:left="1080" w:right="-40" w:firstLine="0"/>
        <w:rPr>
          <w:rFonts w:ascii="Times New Roman" w:hAnsi="Times New Roman" w:cs="Times New Roman"/>
          <w:sz w:val="24"/>
          <w:szCs w:val="24"/>
        </w:rPr>
      </w:pPr>
      <w:r w:rsidRPr="00815D85">
        <w:rPr>
          <w:rFonts w:ascii="Times New Roman" w:hAnsi="Times New Roman" w:cs="Times New Roman"/>
          <w:sz w:val="24"/>
          <w:szCs w:val="24"/>
        </w:rPr>
        <w:t>Neni 2</w:t>
      </w:r>
    </w:p>
    <w:p w14:paraId="66A5E1CC" w14:textId="77777777" w:rsidR="008F3DAF" w:rsidRPr="00815D85" w:rsidRDefault="008F3DAF" w:rsidP="008611B6">
      <w:pPr>
        <w:pStyle w:val="ListParagraph"/>
        <w:snapToGrid w:val="0"/>
        <w:ind w:left="1080" w:right="-40" w:firstLine="0"/>
        <w:rPr>
          <w:rFonts w:ascii="Times New Roman" w:hAnsi="Times New Roman" w:cs="Times New Roman"/>
          <w:sz w:val="24"/>
          <w:szCs w:val="24"/>
        </w:rPr>
      </w:pPr>
      <w:r w:rsidRPr="00815D85">
        <w:rPr>
          <w:rFonts w:ascii="Times New Roman" w:hAnsi="Times New Roman" w:cs="Times New Roman"/>
          <w:sz w:val="24"/>
          <w:szCs w:val="24"/>
        </w:rPr>
        <w:t>...</w:t>
      </w:r>
    </w:p>
    <w:p w14:paraId="04D42A73" w14:textId="77777777" w:rsidR="008F3DAF" w:rsidRPr="00815D85" w:rsidRDefault="008F3DAF" w:rsidP="008611B6">
      <w:pPr>
        <w:pStyle w:val="ListParagraph"/>
        <w:snapToGrid w:val="0"/>
        <w:ind w:left="720" w:right="-40" w:firstLine="0"/>
        <w:rPr>
          <w:rFonts w:ascii="Times New Roman" w:hAnsi="Times New Roman" w:cs="Times New Roman"/>
          <w:sz w:val="24"/>
          <w:szCs w:val="24"/>
        </w:rPr>
      </w:pPr>
    </w:p>
    <w:p w14:paraId="5A6D415D" w14:textId="77777777" w:rsidR="008F3DAF" w:rsidRPr="00815D85" w:rsidRDefault="008F3DAF" w:rsidP="008611B6">
      <w:pPr>
        <w:pStyle w:val="ListParagraph"/>
        <w:numPr>
          <w:ilvl w:val="0"/>
          <w:numId w:val="139"/>
        </w:numPr>
        <w:snapToGrid w:val="0"/>
        <w:ind w:left="720" w:right="-40" w:hanging="630"/>
        <w:rPr>
          <w:rFonts w:ascii="Times New Roman" w:hAnsi="Times New Roman" w:cs="Times New Roman"/>
          <w:sz w:val="24"/>
          <w:szCs w:val="24"/>
        </w:rPr>
      </w:pPr>
      <w:r w:rsidRPr="00815D85">
        <w:rPr>
          <w:rFonts w:ascii="Times New Roman" w:hAnsi="Times New Roman" w:cs="Times New Roman"/>
          <w:sz w:val="24"/>
          <w:szCs w:val="24"/>
        </w:rPr>
        <w:t>Shpesh është e dobishme që nenit t’i vihet një titull me qëllim që ta bëjë më të lehtë të kuptuarit e tekstit, njëlloj si në rastin e nëntitujve të ndarjeve të aktit. Për këtë duhet të tregohet kujdes pasi nëntitulli mund të ndikojë në interpretimin e nenit.</w:t>
      </w:r>
    </w:p>
    <w:p w14:paraId="2C71607B" w14:textId="77777777" w:rsidR="00266DAA" w:rsidRPr="00815D85" w:rsidRDefault="00266DAA" w:rsidP="008611B6">
      <w:pPr>
        <w:pStyle w:val="ListParagraph"/>
        <w:snapToGrid w:val="0"/>
        <w:ind w:left="720" w:right="-40" w:firstLine="0"/>
        <w:rPr>
          <w:rFonts w:ascii="Times New Roman" w:hAnsi="Times New Roman" w:cs="Times New Roman"/>
          <w:sz w:val="24"/>
          <w:szCs w:val="24"/>
        </w:rPr>
      </w:pPr>
    </w:p>
    <w:p w14:paraId="148F2468" w14:textId="77777777" w:rsidR="008F3DAF" w:rsidRPr="00815D85" w:rsidRDefault="008F3DAF" w:rsidP="008611B6">
      <w:pPr>
        <w:pStyle w:val="ListParagraph"/>
        <w:snapToGrid w:val="0"/>
        <w:ind w:left="1080" w:right="-4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52745577" w14:textId="77777777" w:rsidR="008F3DAF" w:rsidRPr="00815D85" w:rsidRDefault="008F3DAF" w:rsidP="008611B6">
      <w:pPr>
        <w:pStyle w:val="ListParagraph"/>
        <w:snapToGrid w:val="0"/>
        <w:ind w:left="1080" w:right="-40" w:firstLine="0"/>
        <w:rPr>
          <w:rFonts w:ascii="Times New Roman" w:hAnsi="Times New Roman" w:cs="Times New Roman"/>
          <w:sz w:val="24"/>
          <w:szCs w:val="24"/>
        </w:rPr>
      </w:pPr>
      <w:r w:rsidRPr="00815D85">
        <w:rPr>
          <w:rFonts w:ascii="Times New Roman" w:hAnsi="Times New Roman" w:cs="Times New Roman"/>
          <w:sz w:val="24"/>
          <w:szCs w:val="24"/>
        </w:rPr>
        <w:t>Neni 1</w:t>
      </w:r>
    </w:p>
    <w:p w14:paraId="53FF8C19" w14:textId="77777777" w:rsidR="00266DAA" w:rsidRPr="00815D85" w:rsidRDefault="008F3DAF" w:rsidP="008611B6">
      <w:pPr>
        <w:pStyle w:val="ListParagraph"/>
        <w:snapToGrid w:val="0"/>
        <w:ind w:left="1080" w:right="-40" w:firstLine="0"/>
        <w:rPr>
          <w:rFonts w:ascii="Times New Roman" w:hAnsi="Times New Roman" w:cs="Times New Roman"/>
          <w:sz w:val="24"/>
          <w:szCs w:val="24"/>
        </w:rPr>
      </w:pPr>
      <w:r w:rsidRPr="00815D85">
        <w:rPr>
          <w:rFonts w:ascii="Times New Roman" w:hAnsi="Times New Roman" w:cs="Times New Roman"/>
          <w:b/>
          <w:bCs/>
          <w:sz w:val="24"/>
          <w:szCs w:val="24"/>
        </w:rPr>
        <w:t>Detyrat e Ministrisë së Drejtësisë</w:t>
      </w:r>
    </w:p>
    <w:p w14:paraId="0DAE7B12" w14:textId="77777777" w:rsidR="00266DAA" w:rsidRPr="00815D85" w:rsidRDefault="00266DAA" w:rsidP="008611B6">
      <w:pPr>
        <w:pStyle w:val="ListParagraph"/>
        <w:snapToGrid w:val="0"/>
        <w:ind w:right="-40" w:firstLine="0"/>
        <w:rPr>
          <w:rFonts w:ascii="Times New Roman" w:hAnsi="Times New Roman" w:cs="Times New Roman"/>
          <w:sz w:val="24"/>
          <w:szCs w:val="24"/>
        </w:rPr>
      </w:pPr>
    </w:p>
    <w:p w14:paraId="79B408CC" w14:textId="77777777" w:rsidR="00266DAA" w:rsidRPr="00815D85" w:rsidRDefault="00042752"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sz w:val="24"/>
          <w:szCs w:val="24"/>
        </w:rPr>
        <w:t>Ndarjet e një neni, në rend zbritës, janë:</w:t>
      </w:r>
    </w:p>
    <w:p w14:paraId="0AC28135" w14:textId="77777777" w:rsidR="00263846" w:rsidRPr="00815D85" w:rsidRDefault="00263846" w:rsidP="008611B6">
      <w:pPr>
        <w:tabs>
          <w:tab w:val="left" w:pos="720"/>
        </w:tabs>
        <w:snapToGrid w:val="0"/>
        <w:ind w:left="720" w:right="-40" w:hanging="720"/>
        <w:jc w:val="both"/>
        <w:rPr>
          <w:rFonts w:ascii="Times New Roman" w:hAnsi="Times New Roman" w:cs="Times New Roman"/>
          <w:sz w:val="24"/>
          <w:szCs w:val="24"/>
        </w:rPr>
      </w:pPr>
    </w:p>
    <w:p w14:paraId="62E394E9" w14:textId="77777777" w:rsidR="00263846" w:rsidRPr="00815D85" w:rsidRDefault="00042752" w:rsidP="008611B6">
      <w:pPr>
        <w:pStyle w:val="ListParagraph"/>
        <w:numPr>
          <w:ilvl w:val="0"/>
          <w:numId w:val="44"/>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Paragraf</w:t>
      </w:r>
      <w:r w:rsidR="008F3DAF" w:rsidRPr="00815D85">
        <w:rPr>
          <w:rFonts w:ascii="Times New Roman" w:hAnsi="Times New Roman" w:cs="Times New Roman"/>
          <w:sz w:val="24"/>
          <w:szCs w:val="24"/>
        </w:rPr>
        <w:t>ët</w:t>
      </w:r>
      <w:r w:rsidRPr="00815D85">
        <w:rPr>
          <w:rFonts w:ascii="Times New Roman" w:hAnsi="Times New Roman" w:cs="Times New Roman"/>
          <w:sz w:val="24"/>
          <w:szCs w:val="24"/>
        </w:rPr>
        <w:t>;</w:t>
      </w:r>
    </w:p>
    <w:p w14:paraId="4FD4937F" w14:textId="77777777" w:rsidR="00263846" w:rsidRPr="00815D85" w:rsidRDefault="00042752" w:rsidP="008611B6">
      <w:pPr>
        <w:pStyle w:val="ListParagraph"/>
        <w:numPr>
          <w:ilvl w:val="0"/>
          <w:numId w:val="44"/>
        </w:numPr>
        <w:snapToGrid w:val="0"/>
        <w:ind w:left="1080" w:right="-40"/>
        <w:jc w:val="left"/>
        <w:rPr>
          <w:rFonts w:ascii="Times New Roman" w:hAnsi="Times New Roman" w:cs="Times New Roman"/>
          <w:sz w:val="24"/>
          <w:szCs w:val="24"/>
        </w:rPr>
      </w:pPr>
      <w:r w:rsidRPr="00815D85">
        <w:rPr>
          <w:rFonts w:ascii="Times New Roman" w:hAnsi="Times New Roman" w:cs="Times New Roman"/>
          <w:sz w:val="24"/>
          <w:szCs w:val="24"/>
        </w:rPr>
        <w:t>Nën</w:t>
      </w:r>
      <w:r w:rsidR="00911146" w:rsidRPr="00815D85">
        <w:rPr>
          <w:rFonts w:ascii="Times New Roman" w:hAnsi="Times New Roman" w:cs="Times New Roman"/>
          <w:sz w:val="24"/>
          <w:szCs w:val="24"/>
        </w:rPr>
        <w:t>-</w:t>
      </w:r>
      <w:r w:rsidRPr="00815D85">
        <w:rPr>
          <w:rFonts w:ascii="Times New Roman" w:hAnsi="Times New Roman" w:cs="Times New Roman"/>
          <w:sz w:val="24"/>
          <w:szCs w:val="24"/>
        </w:rPr>
        <w:t>paragraf</w:t>
      </w:r>
      <w:r w:rsidR="008F3DAF" w:rsidRPr="00815D85">
        <w:rPr>
          <w:rFonts w:ascii="Times New Roman" w:hAnsi="Times New Roman" w:cs="Times New Roman"/>
          <w:sz w:val="24"/>
          <w:szCs w:val="24"/>
        </w:rPr>
        <w:t>ët</w:t>
      </w:r>
      <w:r w:rsidRPr="00815D85">
        <w:rPr>
          <w:rFonts w:ascii="Times New Roman" w:hAnsi="Times New Roman" w:cs="Times New Roman"/>
          <w:sz w:val="24"/>
          <w:szCs w:val="24"/>
        </w:rPr>
        <w:t>;</w:t>
      </w:r>
    </w:p>
    <w:p w14:paraId="292B5BB6" w14:textId="77777777" w:rsidR="00263846" w:rsidRPr="00815D85" w:rsidRDefault="00042752" w:rsidP="008611B6">
      <w:pPr>
        <w:pStyle w:val="ListParagraph"/>
        <w:snapToGrid w:val="0"/>
        <w:ind w:left="1080" w:right="-40" w:firstLine="0"/>
        <w:rPr>
          <w:rFonts w:ascii="Times New Roman" w:hAnsi="Times New Roman" w:cs="Times New Roman"/>
          <w:i/>
          <w:sz w:val="24"/>
          <w:szCs w:val="24"/>
        </w:rPr>
      </w:pPr>
      <w:r w:rsidRPr="00815D85">
        <w:rPr>
          <w:rFonts w:ascii="Times New Roman" w:hAnsi="Times New Roman" w:cs="Times New Roman"/>
          <w:sz w:val="24"/>
          <w:szCs w:val="24"/>
        </w:rPr>
        <w:t>Nën-nënparagraf</w:t>
      </w:r>
      <w:r w:rsidR="008F3DAF" w:rsidRPr="00815D85">
        <w:rPr>
          <w:rFonts w:ascii="Times New Roman" w:hAnsi="Times New Roman" w:cs="Times New Roman"/>
          <w:sz w:val="24"/>
          <w:szCs w:val="24"/>
        </w:rPr>
        <w:t>ët</w:t>
      </w:r>
      <w:r w:rsidRPr="00815D85">
        <w:rPr>
          <w:rFonts w:ascii="Times New Roman" w:hAnsi="Times New Roman" w:cs="Times New Roman"/>
          <w:sz w:val="24"/>
          <w:szCs w:val="24"/>
        </w:rPr>
        <w:t>.</w:t>
      </w:r>
    </w:p>
    <w:p w14:paraId="7F6A1028" w14:textId="77777777" w:rsidR="002820AE" w:rsidRPr="00815D85" w:rsidRDefault="00042752"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b/>
          <w:bCs/>
          <w:iCs/>
          <w:sz w:val="24"/>
          <w:szCs w:val="24"/>
        </w:rPr>
        <w:lastRenderedPageBreak/>
        <w:t>Paragrafët</w:t>
      </w:r>
      <w:r w:rsidR="009C39FE"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janë ndarjet kryesore të një </w:t>
      </w:r>
      <w:r w:rsidR="002820AE" w:rsidRPr="00815D85">
        <w:rPr>
          <w:rFonts w:ascii="Times New Roman" w:hAnsi="Times New Roman" w:cs="Times New Roman"/>
          <w:sz w:val="24"/>
          <w:szCs w:val="24"/>
        </w:rPr>
        <w:t>n</w:t>
      </w:r>
      <w:r w:rsidRPr="00815D85">
        <w:rPr>
          <w:rFonts w:ascii="Times New Roman" w:hAnsi="Times New Roman" w:cs="Times New Roman"/>
          <w:sz w:val="24"/>
          <w:szCs w:val="24"/>
        </w:rPr>
        <w:t xml:space="preserve">eni. </w:t>
      </w:r>
      <w:r w:rsidR="002820AE" w:rsidRPr="00815D85">
        <w:rPr>
          <w:rFonts w:ascii="Times New Roman" w:hAnsi="Times New Roman" w:cs="Times New Roman"/>
          <w:sz w:val="24"/>
          <w:szCs w:val="24"/>
        </w:rPr>
        <w:t xml:space="preserve">Si rregull i përgjithshëm neni nuk duhet të ketë më shumë se tre ose katër paragrafë. Në rast se është e nevojshme që neni të ketë më shumë paragrafë, hartuesi duhet të marrë në konsideratë mundësinë e ndarjes së mëtejshme të tekstit në nene të ndryshme. </w:t>
      </w:r>
    </w:p>
    <w:p w14:paraId="22FAD3D5" w14:textId="77777777" w:rsidR="00266DAA" w:rsidRPr="00815D85" w:rsidRDefault="00266DAA" w:rsidP="008611B6">
      <w:pPr>
        <w:pStyle w:val="ListParagraph"/>
        <w:snapToGrid w:val="0"/>
        <w:ind w:right="-40" w:firstLine="0"/>
        <w:rPr>
          <w:rFonts w:ascii="Times New Roman" w:hAnsi="Times New Roman" w:cs="Times New Roman"/>
          <w:sz w:val="24"/>
          <w:szCs w:val="24"/>
        </w:rPr>
      </w:pPr>
    </w:p>
    <w:p w14:paraId="0B9D4B41" w14:textId="77777777" w:rsidR="002820AE" w:rsidRPr="00815D85" w:rsidRDefault="002820AE"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sz w:val="24"/>
          <w:szCs w:val="24"/>
        </w:rPr>
        <w:t>Paragrafët e një neni numërohen me numra arabë dhe ndiqen nga një pikë (shenjë pikësimi).</w:t>
      </w:r>
    </w:p>
    <w:p w14:paraId="2C5CAAEC" w14:textId="77777777" w:rsidR="00263846" w:rsidRPr="00815D85" w:rsidRDefault="00263846" w:rsidP="008611B6">
      <w:pPr>
        <w:pStyle w:val="ListParagraph"/>
        <w:snapToGrid w:val="0"/>
        <w:ind w:left="720" w:right="-40" w:firstLine="0"/>
        <w:rPr>
          <w:rFonts w:ascii="Times New Roman" w:hAnsi="Times New Roman" w:cs="Times New Roman"/>
          <w:sz w:val="24"/>
          <w:szCs w:val="24"/>
        </w:rPr>
      </w:pPr>
    </w:p>
    <w:p w14:paraId="7A15DCF3" w14:textId="77777777" w:rsidR="00263846" w:rsidRPr="00815D85" w:rsidRDefault="00042752" w:rsidP="008611B6">
      <w:pPr>
        <w:pStyle w:val="ListParagraph"/>
        <w:snapToGrid w:val="0"/>
        <w:ind w:left="1440" w:right="-40" w:hanging="36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33CA3F7A" w14:textId="77777777" w:rsidR="00263846" w:rsidRPr="00815D85" w:rsidRDefault="00042752" w:rsidP="008611B6">
      <w:pPr>
        <w:pStyle w:val="ListParagraph"/>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 xml:space="preserve">1. </w:t>
      </w:r>
      <w:r w:rsidRPr="00815D85">
        <w:rPr>
          <w:rFonts w:ascii="Times New Roman" w:hAnsi="Times New Roman" w:cs="Times New Roman"/>
          <w:sz w:val="24"/>
          <w:szCs w:val="24"/>
        </w:rPr>
        <w:tab/>
        <w:t>...</w:t>
      </w:r>
    </w:p>
    <w:p w14:paraId="70F2060E" w14:textId="77777777" w:rsidR="00263846" w:rsidRPr="00815D85" w:rsidRDefault="00042752" w:rsidP="008611B6">
      <w:pPr>
        <w:pStyle w:val="ListParagraph"/>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 xml:space="preserve">2. </w:t>
      </w:r>
      <w:r w:rsidRPr="00815D85">
        <w:rPr>
          <w:rFonts w:ascii="Times New Roman" w:hAnsi="Times New Roman" w:cs="Times New Roman"/>
          <w:sz w:val="24"/>
          <w:szCs w:val="24"/>
        </w:rPr>
        <w:tab/>
        <w:t>...</w:t>
      </w:r>
    </w:p>
    <w:p w14:paraId="0FDF4605" w14:textId="77777777" w:rsidR="00263846" w:rsidRPr="00815D85" w:rsidRDefault="00042752" w:rsidP="008611B6">
      <w:pPr>
        <w:pStyle w:val="ListParagraph"/>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 xml:space="preserve">3. </w:t>
      </w:r>
      <w:r w:rsidRPr="00815D85">
        <w:rPr>
          <w:rFonts w:ascii="Times New Roman" w:hAnsi="Times New Roman" w:cs="Times New Roman"/>
          <w:sz w:val="24"/>
          <w:szCs w:val="24"/>
        </w:rPr>
        <w:tab/>
        <w:t>...</w:t>
      </w:r>
    </w:p>
    <w:p w14:paraId="038DD5E8" w14:textId="77777777" w:rsidR="00263846" w:rsidRPr="00815D85" w:rsidRDefault="00263846" w:rsidP="008611B6">
      <w:pPr>
        <w:pStyle w:val="ListParagraph"/>
        <w:rPr>
          <w:rFonts w:ascii="Times New Roman" w:hAnsi="Times New Roman" w:cs="Times New Roman"/>
          <w:sz w:val="24"/>
          <w:szCs w:val="24"/>
        </w:rPr>
      </w:pPr>
    </w:p>
    <w:p w14:paraId="7353DF93" w14:textId="77777777" w:rsidR="00263846" w:rsidRPr="00815D85" w:rsidRDefault="009C304E" w:rsidP="008611B6">
      <w:pPr>
        <w:pStyle w:val="ListParagraph"/>
        <w:snapToGrid w:val="0"/>
        <w:ind w:left="720" w:right="-40" w:firstLine="0"/>
        <w:rPr>
          <w:rFonts w:ascii="Times New Roman" w:hAnsi="Times New Roman" w:cs="Times New Roman"/>
          <w:sz w:val="24"/>
          <w:szCs w:val="24"/>
        </w:rPr>
      </w:pPr>
      <w:r w:rsidRPr="00815D85">
        <w:rPr>
          <w:rFonts w:ascii="Times New Roman" w:hAnsi="Times New Roman" w:cs="Times New Roman"/>
          <w:sz w:val="24"/>
          <w:szCs w:val="24"/>
        </w:rPr>
        <w:t xml:space="preserve">Edhe në rastet kur </w:t>
      </w:r>
      <w:r w:rsidR="00042752" w:rsidRPr="00815D85">
        <w:rPr>
          <w:rFonts w:ascii="Times New Roman" w:hAnsi="Times New Roman" w:cs="Times New Roman"/>
          <w:sz w:val="24"/>
          <w:szCs w:val="24"/>
        </w:rPr>
        <w:t>neni ka vetëm një paragraf, ai paragraf duhet të numërtohet.</w:t>
      </w:r>
    </w:p>
    <w:p w14:paraId="73B4F060" w14:textId="77777777" w:rsidR="00263846" w:rsidRPr="00815D85" w:rsidRDefault="00263846" w:rsidP="008611B6">
      <w:pPr>
        <w:pStyle w:val="ListParagraph"/>
        <w:rPr>
          <w:rFonts w:ascii="Times New Roman" w:hAnsi="Times New Roman" w:cs="Times New Roman"/>
          <w:sz w:val="24"/>
          <w:szCs w:val="24"/>
        </w:rPr>
      </w:pPr>
    </w:p>
    <w:p w14:paraId="7F769B51" w14:textId="77777777" w:rsidR="00266DAA" w:rsidRPr="00815D85" w:rsidRDefault="009C39FE"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sz w:val="24"/>
          <w:szCs w:val="24"/>
        </w:rPr>
        <w:t xml:space="preserve">Paragrafi duhet të përmbajë të paktën një fjali të plotë. Kemi të bëjmë me paragraf, vetëm atëherë kur teksti fillon në një rresht të ri dhe rreshti i mëparshëm mbaron me pikë. Gjithashtu, paragrafi konsiderohet si një i vetëm kur fillon me fjalë hyrëse të ndjekura nga nën-paragrafë. </w:t>
      </w:r>
    </w:p>
    <w:p w14:paraId="043169CA" w14:textId="77777777" w:rsidR="00263846" w:rsidRPr="00815D85" w:rsidRDefault="00263846" w:rsidP="008611B6">
      <w:pPr>
        <w:pStyle w:val="ListParagraph"/>
        <w:rPr>
          <w:rFonts w:ascii="Times New Roman" w:hAnsi="Times New Roman" w:cs="Times New Roman"/>
          <w:i/>
          <w:sz w:val="24"/>
          <w:szCs w:val="24"/>
        </w:rPr>
      </w:pPr>
    </w:p>
    <w:p w14:paraId="76B42B7E" w14:textId="77777777" w:rsidR="00266DAA" w:rsidRPr="00815D85" w:rsidRDefault="00042752"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b/>
          <w:sz w:val="24"/>
          <w:szCs w:val="24"/>
        </w:rPr>
        <w:t>Nën-paragrafët:</w:t>
      </w:r>
      <w:r w:rsidRPr="00815D85">
        <w:rPr>
          <w:rFonts w:ascii="Times New Roman" w:hAnsi="Times New Roman" w:cs="Times New Roman"/>
          <w:sz w:val="24"/>
          <w:szCs w:val="24"/>
        </w:rPr>
        <w:t>Në rast se paragrafët</w:t>
      </w:r>
      <w:r w:rsidR="009C39FE" w:rsidRPr="00815D85">
        <w:rPr>
          <w:rFonts w:ascii="Times New Roman" w:hAnsi="Times New Roman" w:cs="Times New Roman"/>
          <w:sz w:val="24"/>
          <w:szCs w:val="24"/>
        </w:rPr>
        <w:t xml:space="preserve"> e një neni rregullojnë</w:t>
      </w:r>
      <w:r w:rsidRPr="00815D85">
        <w:rPr>
          <w:rFonts w:ascii="Times New Roman" w:hAnsi="Times New Roman" w:cs="Times New Roman"/>
          <w:sz w:val="24"/>
          <w:szCs w:val="24"/>
        </w:rPr>
        <w:t>çështje komplekse ose voluminoze, ata mund të ndahen më tej në nën</w:t>
      </w:r>
      <w:r w:rsidR="009C39FE" w:rsidRPr="00815D85">
        <w:rPr>
          <w:rFonts w:ascii="Times New Roman" w:hAnsi="Times New Roman" w:cs="Times New Roman"/>
          <w:sz w:val="24"/>
          <w:szCs w:val="24"/>
        </w:rPr>
        <w:t>-</w:t>
      </w:r>
      <w:r w:rsidRPr="00815D85">
        <w:rPr>
          <w:rFonts w:ascii="Times New Roman" w:hAnsi="Times New Roman" w:cs="Times New Roman"/>
          <w:sz w:val="24"/>
          <w:szCs w:val="24"/>
        </w:rPr>
        <w:t>paragrafë. Nën</w:t>
      </w:r>
      <w:r w:rsidR="009C39FE" w:rsidRPr="00815D85">
        <w:rPr>
          <w:rFonts w:ascii="Times New Roman" w:hAnsi="Times New Roman" w:cs="Times New Roman"/>
          <w:sz w:val="24"/>
          <w:szCs w:val="24"/>
        </w:rPr>
        <w:t>-</w:t>
      </w:r>
      <w:r w:rsidRPr="00815D85">
        <w:rPr>
          <w:rFonts w:ascii="Times New Roman" w:hAnsi="Times New Roman" w:cs="Times New Roman"/>
          <w:sz w:val="24"/>
          <w:szCs w:val="24"/>
        </w:rPr>
        <w:t xml:space="preserve">paragrafët numërtohen në </w:t>
      </w:r>
      <w:r w:rsidR="009C39FE" w:rsidRPr="00815D85">
        <w:rPr>
          <w:rFonts w:ascii="Times New Roman" w:hAnsi="Times New Roman" w:cs="Times New Roman"/>
          <w:sz w:val="24"/>
          <w:szCs w:val="24"/>
        </w:rPr>
        <w:t>mënyrë të njëpasnjëshme,</w:t>
      </w:r>
      <w:r w:rsidRPr="00815D85">
        <w:rPr>
          <w:rFonts w:ascii="Times New Roman" w:hAnsi="Times New Roman" w:cs="Times New Roman"/>
          <w:sz w:val="24"/>
          <w:szCs w:val="24"/>
        </w:rPr>
        <w:t xml:space="preserve"> me shkronja të</w:t>
      </w:r>
      <w:r w:rsidR="009C39FE" w:rsidRPr="00815D85">
        <w:rPr>
          <w:rFonts w:ascii="Times New Roman" w:hAnsi="Times New Roman" w:cs="Times New Roman"/>
          <w:sz w:val="24"/>
          <w:szCs w:val="24"/>
        </w:rPr>
        <w:t xml:space="preserve"> vogla të</w:t>
      </w:r>
      <w:r w:rsidRPr="00815D85">
        <w:rPr>
          <w:rFonts w:ascii="Times New Roman" w:hAnsi="Times New Roman" w:cs="Times New Roman"/>
          <w:sz w:val="24"/>
          <w:szCs w:val="24"/>
        </w:rPr>
        <w:t xml:space="preserve"> alfabetit shqip</w:t>
      </w:r>
      <w:r w:rsidR="00890481" w:rsidRPr="00815D85">
        <w:rPr>
          <w:rFonts w:ascii="Times New Roman" w:hAnsi="Times New Roman" w:cs="Times New Roman"/>
          <w:sz w:val="24"/>
          <w:szCs w:val="24"/>
        </w:rPr>
        <w:t xml:space="preserve"> dhe me një kllapë të vetme.</w:t>
      </w:r>
    </w:p>
    <w:p w14:paraId="78F57B0E" w14:textId="77777777" w:rsidR="00263846" w:rsidRPr="00815D85" w:rsidRDefault="00263846" w:rsidP="008611B6">
      <w:pPr>
        <w:pStyle w:val="ListParagraph"/>
        <w:snapToGrid w:val="0"/>
        <w:ind w:left="720" w:right="-40" w:firstLine="0"/>
        <w:rPr>
          <w:rFonts w:ascii="Times New Roman" w:hAnsi="Times New Roman" w:cs="Times New Roman"/>
          <w:sz w:val="24"/>
          <w:szCs w:val="24"/>
        </w:rPr>
      </w:pPr>
    </w:p>
    <w:p w14:paraId="7C7EB2B5" w14:textId="77777777" w:rsidR="00263846" w:rsidRPr="00815D85" w:rsidRDefault="00042752" w:rsidP="008611B6">
      <w:pPr>
        <w:pStyle w:val="ListParagraph"/>
        <w:snapToGrid w:val="0"/>
        <w:ind w:left="1440" w:right="-40" w:hanging="36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239AB5E1" w14:textId="77777777" w:rsidR="00263846" w:rsidRPr="00815D85" w:rsidRDefault="00042752" w:rsidP="008611B6">
      <w:pPr>
        <w:pStyle w:val="ListParagraph"/>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a)</w:t>
      </w:r>
      <w:r w:rsidRPr="00815D85">
        <w:rPr>
          <w:rFonts w:ascii="Times New Roman" w:hAnsi="Times New Roman" w:cs="Times New Roman"/>
          <w:sz w:val="24"/>
          <w:szCs w:val="24"/>
        </w:rPr>
        <w:tab/>
        <w:t>...</w:t>
      </w:r>
    </w:p>
    <w:p w14:paraId="0140306A" w14:textId="77777777" w:rsidR="00263846" w:rsidRPr="00815D85" w:rsidRDefault="00042752" w:rsidP="008611B6">
      <w:pPr>
        <w:pStyle w:val="ListParagraph"/>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b)</w:t>
      </w:r>
      <w:r w:rsidRPr="00815D85">
        <w:rPr>
          <w:rFonts w:ascii="Times New Roman" w:hAnsi="Times New Roman" w:cs="Times New Roman"/>
          <w:sz w:val="24"/>
          <w:szCs w:val="24"/>
        </w:rPr>
        <w:tab/>
        <w:t>...</w:t>
      </w:r>
    </w:p>
    <w:p w14:paraId="168E046A" w14:textId="77777777" w:rsidR="00263846" w:rsidRPr="00815D85" w:rsidRDefault="00042752" w:rsidP="008611B6">
      <w:pPr>
        <w:pStyle w:val="ListParagraph"/>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c)</w:t>
      </w:r>
      <w:r w:rsidRPr="00815D85">
        <w:rPr>
          <w:rFonts w:ascii="Times New Roman" w:hAnsi="Times New Roman" w:cs="Times New Roman"/>
          <w:sz w:val="24"/>
          <w:szCs w:val="24"/>
        </w:rPr>
        <w:tab/>
        <w:t>...</w:t>
      </w:r>
    </w:p>
    <w:p w14:paraId="614C08EF" w14:textId="77777777" w:rsidR="00263846" w:rsidRPr="00815D85" w:rsidRDefault="00263846" w:rsidP="008611B6">
      <w:pPr>
        <w:pStyle w:val="ListParagraph"/>
        <w:rPr>
          <w:rFonts w:ascii="Times New Roman" w:hAnsi="Times New Roman" w:cs="Times New Roman"/>
          <w:sz w:val="24"/>
          <w:szCs w:val="24"/>
        </w:rPr>
      </w:pPr>
    </w:p>
    <w:p w14:paraId="3CFFA788" w14:textId="77777777" w:rsidR="00266DAA" w:rsidRPr="00815D85" w:rsidRDefault="00911146"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sz w:val="24"/>
          <w:szCs w:val="24"/>
        </w:rPr>
        <w:t xml:space="preserve">Nën-paragrafët përdoren zakonisht për të qartësuar tekstin e një paragrafi të gjatë, sidomos kur përmban disa çështje të ndryshme. Megjithatë, ekziston rreziku që përdorimi i nën-paragrafëve të mund ta shtyjë hartuesin drejt hartimin të fjalive të gjata. Hartuesi duhet të jetë i kujdesshëm në këtë drejtim dhe duhet të mendojë për ndarjen e tekstit në një numër fjalish të shkurtra në vend të përdorimit të tepruar të nën-paragrafëve. </w:t>
      </w:r>
    </w:p>
    <w:p w14:paraId="36CAE160" w14:textId="77777777" w:rsidR="00263846" w:rsidRPr="00815D85" w:rsidRDefault="00263846" w:rsidP="008611B6">
      <w:pPr>
        <w:pStyle w:val="ListParagraph"/>
        <w:rPr>
          <w:rFonts w:ascii="Times New Roman" w:hAnsi="Times New Roman" w:cs="Times New Roman"/>
          <w:sz w:val="24"/>
          <w:szCs w:val="24"/>
        </w:rPr>
      </w:pPr>
    </w:p>
    <w:p w14:paraId="2034F8F8" w14:textId="77777777" w:rsidR="00266DAA" w:rsidRPr="00815D85" w:rsidRDefault="00B21A48"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sz w:val="24"/>
          <w:szCs w:val="24"/>
        </w:rPr>
        <w:t>Nën-paragrafët duhet të lidhen gramatikisht dhe logjikisht me fjalët hyrëse. Për shembull, pas fjalëve hyrëse, nën-paragrafët që listojnë kompetencat e një institucioni duhet të formojnë një rend logjik</w:t>
      </w:r>
    </w:p>
    <w:p w14:paraId="2B3FF472" w14:textId="77777777" w:rsidR="00263846" w:rsidRPr="00815D85" w:rsidRDefault="00263846" w:rsidP="008611B6">
      <w:pPr>
        <w:pStyle w:val="ListParagraph"/>
        <w:rPr>
          <w:rFonts w:ascii="Times New Roman" w:hAnsi="Times New Roman" w:cs="Times New Roman"/>
          <w:sz w:val="24"/>
          <w:szCs w:val="24"/>
        </w:rPr>
      </w:pPr>
    </w:p>
    <w:p w14:paraId="4F9195A6" w14:textId="77777777" w:rsidR="00263846" w:rsidRPr="00815D85" w:rsidRDefault="00042752" w:rsidP="008611B6">
      <w:pPr>
        <w:pStyle w:val="ListParagraph"/>
        <w:snapToGrid w:val="0"/>
        <w:ind w:left="1440" w:right="-40" w:hanging="360"/>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i mirë </w:t>
      </w:r>
    </w:p>
    <w:p w14:paraId="1F26F226" w14:textId="77777777" w:rsidR="00263846" w:rsidRPr="00815D85" w:rsidRDefault="00042752" w:rsidP="008611B6">
      <w:pPr>
        <w:pStyle w:val="ListParagraph"/>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Drejtoria ka këto kompetenca:</w:t>
      </w:r>
    </w:p>
    <w:p w14:paraId="34246469" w14:textId="77777777" w:rsidR="00263846" w:rsidRPr="00815D85" w:rsidRDefault="00B21A48" w:rsidP="008611B6">
      <w:pPr>
        <w:pStyle w:val="ListParagraph"/>
        <w:numPr>
          <w:ilvl w:val="0"/>
          <w:numId w:val="39"/>
        </w:numPr>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jep</w:t>
      </w:r>
      <w:r w:rsidR="00042752" w:rsidRPr="00815D85">
        <w:rPr>
          <w:rFonts w:ascii="Times New Roman" w:hAnsi="Times New Roman" w:cs="Times New Roman"/>
          <w:sz w:val="24"/>
          <w:szCs w:val="24"/>
        </w:rPr>
        <w:t xml:space="preserve"> licencat;</w:t>
      </w:r>
    </w:p>
    <w:p w14:paraId="732CEA5B" w14:textId="77777777" w:rsidR="00263846" w:rsidRPr="00815D85" w:rsidRDefault="00042752" w:rsidP="008611B6">
      <w:pPr>
        <w:pStyle w:val="ListParagraph"/>
        <w:numPr>
          <w:ilvl w:val="0"/>
          <w:numId w:val="39"/>
        </w:numPr>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transferon p</w:t>
      </w:r>
      <w:r w:rsidR="00B21A48" w:rsidRPr="00815D85">
        <w:rPr>
          <w:rFonts w:ascii="Times New Roman" w:hAnsi="Times New Roman" w:cs="Times New Roman"/>
          <w:sz w:val="24"/>
          <w:szCs w:val="24"/>
        </w:rPr>
        <w:t>asuri</w:t>
      </w:r>
      <w:r w:rsidRPr="00815D85">
        <w:rPr>
          <w:rFonts w:ascii="Times New Roman" w:hAnsi="Times New Roman" w:cs="Times New Roman"/>
          <w:sz w:val="24"/>
          <w:szCs w:val="24"/>
        </w:rPr>
        <w:t>;</w:t>
      </w:r>
    </w:p>
    <w:p w14:paraId="1D279993" w14:textId="77777777" w:rsidR="00263846" w:rsidRPr="00815D85" w:rsidRDefault="00042752" w:rsidP="008611B6">
      <w:pPr>
        <w:pStyle w:val="ListParagraph"/>
        <w:numPr>
          <w:ilvl w:val="0"/>
          <w:numId w:val="39"/>
        </w:numPr>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kërkon raporte nga të licencuarit.</w:t>
      </w:r>
    </w:p>
    <w:p w14:paraId="133B6144" w14:textId="77777777" w:rsidR="00263846" w:rsidRPr="00815D85" w:rsidRDefault="00263846" w:rsidP="008611B6">
      <w:pPr>
        <w:pStyle w:val="BodyText"/>
        <w:tabs>
          <w:tab w:val="left" w:pos="720"/>
        </w:tabs>
        <w:snapToGrid w:val="0"/>
        <w:ind w:left="1440" w:right="-40" w:hanging="360"/>
        <w:jc w:val="both"/>
        <w:rPr>
          <w:rFonts w:ascii="Times New Roman" w:hAnsi="Times New Roman" w:cs="Times New Roman"/>
          <w:sz w:val="24"/>
          <w:szCs w:val="24"/>
        </w:rPr>
      </w:pPr>
    </w:p>
    <w:p w14:paraId="680F1E68" w14:textId="77777777" w:rsidR="00263846" w:rsidRPr="00815D85" w:rsidRDefault="00042752" w:rsidP="008611B6">
      <w:pPr>
        <w:pStyle w:val="ListParagraph"/>
        <w:snapToGrid w:val="0"/>
        <w:ind w:left="1440" w:right="-40" w:hanging="360"/>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i keq </w:t>
      </w:r>
    </w:p>
    <w:p w14:paraId="270E582B" w14:textId="77777777" w:rsidR="00263846" w:rsidRPr="00815D85" w:rsidRDefault="00042752" w:rsidP="008611B6">
      <w:pPr>
        <w:pStyle w:val="ListParagraph"/>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Drejtoria ka këto kompetenca:</w:t>
      </w:r>
    </w:p>
    <w:p w14:paraId="6C594209" w14:textId="77777777" w:rsidR="00263846" w:rsidRPr="00815D85" w:rsidRDefault="00042752" w:rsidP="008611B6">
      <w:pPr>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a)</w:t>
      </w:r>
      <w:r w:rsidRPr="00815D85">
        <w:rPr>
          <w:rFonts w:ascii="Times New Roman" w:hAnsi="Times New Roman" w:cs="Times New Roman"/>
          <w:sz w:val="24"/>
          <w:szCs w:val="24"/>
        </w:rPr>
        <w:tab/>
      </w:r>
      <w:r w:rsidR="00B21A48" w:rsidRPr="00815D85">
        <w:rPr>
          <w:rFonts w:ascii="Times New Roman" w:hAnsi="Times New Roman" w:cs="Times New Roman"/>
          <w:sz w:val="24"/>
          <w:szCs w:val="24"/>
        </w:rPr>
        <w:t>mblidhet çdo muaj;</w:t>
      </w:r>
    </w:p>
    <w:p w14:paraId="374739FF" w14:textId="77777777" w:rsidR="00263846" w:rsidRPr="00815D85" w:rsidRDefault="00042752" w:rsidP="008611B6">
      <w:pPr>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lastRenderedPageBreak/>
        <w:t>b)</w:t>
      </w:r>
      <w:r w:rsidRPr="00815D85">
        <w:rPr>
          <w:rFonts w:ascii="Times New Roman" w:hAnsi="Times New Roman" w:cs="Times New Roman"/>
          <w:sz w:val="24"/>
          <w:szCs w:val="24"/>
        </w:rPr>
        <w:tab/>
      </w:r>
      <w:r w:rsidR="00B21A48" w:rsidRPr="00815D85">
        <w:rPr>
          <w:rFonts w:ascii="Times New Roman" w:hAnsi="Times New Roman" w:cs="Times New Roman"/>
          <w:sz w:val="24"/>
          <w:szCs w:val="24"/>
        </w:rPr>
        <w:t xml:space="preserve">cakton </w:t>
      </w:r>
      <w:r w:rsidRPr="00815D85">
        <w:rPr>
          <w:rFonts w:ascii="Times New Roman" w:hAnsi="Times New Roman" w:cs="Times New Roman"/>
          <w:sz w:val="24"/>
          <w:szCs w:val="24"/>
        </w:rPr>
        <w:t>drejtorin e saj.</w:t>
      </w:r>
    </w:p>
    <w:p w14:paraId="4288C6AD" w14:textId="77777777" w:rsidR="00263846" w:rsidRPr="00815D85" w:rsidRDefault="00263846" w:rsidP="008611B6">
      <w:pPr>
        <w:pStyle w:val="ListParagraph"/>
        <w:snapToGrid w:val="0"/>
        <w:ind w:left="1080" w:right="-40" w:firstLine="0"/>
        <w:jc w:val="left"/>
        <w:rPr>
          <w:rFonts w:ascii="Times New Roman" w:hAnsi="Times New Roman" w:cs="Times New Roman"/>
          <w:sz w:val="24"/>
          <w:szCs w:val="24"/>
        </w:rPr>
      </w:pPr>
    </w:p>
    <w:p w14:paraId="143AA8ED" w14:textId="77777777" w:rsidR="00263846" w:rsidRPr="00815D85" w:rsidRDefault="00042752" w:rsidP="008611B6">
      <w:pPr>
        <w:pStyle w:val="BodyText"/>
        <w:tabs>
          <w:tab w:val="left" w:pos="720"/>
        </w:tabs>
        <w:snapToGrid w:val="0"/>
        <w:ind w:left="720" w:right="-40"/>
        <w:jc w:val="both"/>
        <w:rPr>
          <w:rFonts w:ascii="Times New Roman" w:hAnsi="Times New Roman" w:cs="Times New Roman"/>
          <w:sz w:val="24"/>
          <w:szCs w:val="24"/>
        </w:rPr>
      </w:pPr>
      <w:r w:rsidRPr="00815D85">
        <w:rPr>
          <w:rFonts w:ascii="Times New Roman" w:hAnsi="Times New Roman" w:cs="Times New Roman"/>
          <w:sz w:val="24"/>
          <w:szCs w:val="24"/>
        </w:rPr>
        <w:t>Çështjet</w:t>
      </w:r>
      <w:r w:rsidR="00B21A48" w:rsidRPr="00815D85">
        <w:rPr>
          <w:rFonts w:ascii="Times New Roman" w:hAnsi="Times New Roman" w:cs="Times New Roman"/>
          <w:sz w:val="24"/>
          <w:szCs w:val="24"/>
        </w:rPr>
        <w:t xml:space="preserve"> e mësipërme nuk janë kompetenca dhe duhet t’i përkasin një paragrafi ose neni të veçantë që trajton organizimin dhe funksionimin e drejtorisë. </w:t>
      </w:r>
    </w:p>
    <w:p w14:paraId="296F49EA" w14:textId="77777777" w:rsidR="00263846" w:rsidRPr="00815D85" w:rsidRDefault="00263846" w:rsidP="008611B6">
      <w:pPr>
        <w:snapToGrid w:val="0"/>
        <w:ind w:right="-40"/>
        <w:rPr>
          <w:rFonts w:ascii="Times New Roman" w:hAnsi="Times New Roman" w:cs="Times New Roman"/>
          <w:sz w:val="24"/>
          <w:szCs w:val="24"/>
        </w:rPr>
      </w:pPr>
    </w:p>
    <w:p w14:paraId="2D736A3B" w14:textId="77777777" w:rsidR="00266DAA" w:rsidRPr="00815D85" w:rsidRDefault="00042752" w:rsidP="008611B6">
      <w:pPr>
        <w:pStyle w:val="ListParagraph"/>
        <w:numPr>
          <w:ilvl w:val="0"/>
          <w:numId w:val="139"/>
        </w:numPr>
        <w:snapToGrid w:val="0"/>
        <w:ind w:right="-40"/>
        <w:rPr>
          <w:rFonts w:ascii="Times New Roman" w:hAnsi="Times New Roman" w:cs="Times New Roman"/>
          <w:sz w:val="24"/>
          <w:szCs w:val="24"/>
        </w:rPr>
      </w:pPr>
      <w:r w:rsidRPr="00815D85">
        <w:rPr>
          <w:rFonts w:ascii="Times New Roman" w:hAnsi="Times New Roman" w:cs="Times New Roman"/>
          <w:b/>
          <w:bCs/>
          <w:iCs/>
          <w:sz w:val="24"/>
          <w:szCs w:val="24"/>
        </w:rPr>
        <w:t>Nën-nën</w:t>
      </w:r>
      <w:r w:rsidR="00890481" w:rsidRPr="00815D85">
        <w:rPr>
          <w:rFonts w:ascii="Times New Roman" w:hAnsi="Times New Roman" w:cs="Times New Roman"/>
          <w:b/>
          <w:bCs/>
          <w:iCs/>
          <w:sz w:val="24"/>
          <w:szCs w:val="24"/>
        </w:rPr>
        <w:t>-</w:t>
      </w:r>
      <w:r w:rsidRPr="00815D85">
        <w:rPr>
          <w:rFonts w:ascii="Times New Roman" w:hAnsi="Times New Roman" w:cs="Times New Roman"/>
          <w:b/>
          <w:bCs/>
          <w:iCs/>
          <w:sz w:val="24"/>
          <w:szCs w:val="24"/>
        </w:rPr>
        <w:t>paragrafët</w:t>
      </w:r>
      <w:r w:rsidR="00890481"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Në raste </w:t>
      </w:r>
      <w:r w:rsidR="00890481" w:rsidRPr="00815D85">
        <w:rPr>
          <w:rFonts w:ascii="Times New Roman" w:hAnsi="Times New Roman" w:cs="Times New Roman"/>
          <w:sz w:val="24"/>
          <w:szCs w:val="24"/>
        </w:rPr>
        <w:t>të veçanta, nën-paragrafi mund të ndahet në nën-nën-paragrafë. Rregullat për numërimin e neneve dhe nën-paragrafëve në rend rritës zbatohen edhe për numërimin e nën</w:t>
      </w:r>
      <w:r w:rsidR="004F2040" w:rsidRPr="00815D85">
        <w:rPr>
          <w:rFonts w:ascii="Times New Roman" w:hAnsi="Times New Roman" w:cs="Times New Roman"/>
          <w:sz w:val="24"/>
          <w:szCs w:val="24"/>
        </w:rPr>
        <w:t>-</w:t>
      </w:r>
      <w:r w:rsidR="00890481" w:rsidRPr="00815D85">
        <w:rPr>
          <w:rFonts w:ascii="Times New Roman" w:hAnsi="Times New Roman" w:cs="Times New Roman"/>
          <w:sz w:val="24"/>
          <w:szCs w:val="24"/>
        </w:rPr>
        <w:t xml:space="preserve">nën-paragrafëve. Nën-nën-paragrafët shënohen me numra romakë të vegjël dhe me një kllapë të vetme. </w:t>
      </w:r>
    </w:p>
    <w:p w14:paraId="3FBF1334" w14:textId="77777777" w:rsidR="00263846" w:rsidRPr="00815D85" w:rsidRDefault="00263846" w:rsidP="008611B6">
      <w:pPr>
        <w:pStyle w:val="ListParagraph"/>
        <w:snapToGrid w:val="0"/>
        <w:ind w:left="720" w:right="-40" w:firstLine="0"/>
        <w:rPr>
          <w:rFonts w:ascii="Times New Roman" w:hAnsi="Times New Roman" w:cs="Times New Roman"/>
          <w:sz w:val="24"/>
          <w:szCs w:val="24"/>
        </w:rPr>
      </w:pPr>
    </w:p>
    <w:p w14:paraId="20508D75" w14:textId="77777777" w:rsidR="00263846" w:rsidRPr="00815D85" w:rsidRDefault="00042752" w:rsidP="008611B6">
      <w:pPr>
        <w:pStyle w:val="ListParagraph"/>
        <w:snapToGrid w:val="0"/>
        <w:ind w:left="1440" w:right="-40" w:hanging="36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4D4F73A1" w14:textId="77777777" w:rsidR="00263846" w:rsidRPr="00815D85" w:rsidRDefault="00042752" w:rsidP="008611B6">
      <w:pPr>
        <w:pStyle w:val="ListParagraph"/>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i)</w:t>
      </w:r>
      <w:r w:rsidRPr="00815D85">
        <w:rPr>
          <w:rFonts w:ascii="Times New Roman" w:hAnsi="Times New Roman" w:cs="Times New Roman"/>
          <w:sz w:val="24"/>
          <w:szCs w:val="24"/>
        </w:rPr>
        <w:tab/>
        <w:t>...</w:t>
      </w:r>
    </w:p>
    <w:p w14:paraId="7C13D52E" w14:textId="77777777" w:rsidR="00263846" w:rsidRPr="00815D85" w:rsidRDefault="00042752" w:rsidP="008611B6">
      <w:pPr>
        <w:pStyle w:val="ListParagraph"/>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ii)</w:t>
      </w:r>
      <w:r w:rsidRPr="00815D85">
        <w:rPr>
          <w:rFonts w:ascii="Times New Roman" w:hAnsi="Times New Roman" w:cs="Times New Roman"/>
          <w:sz w:val="24"/>
          <w:szCs w:val="24"/>
        </w:rPr>
        <w:tab/>
        <w:t>...</w:t>
      </w:r>
    </w:p>
    <w:p w14:paraId="1FE642EB" w14:textId="77777777" w:rsidR="00266DAA" w:rsidRPr="00815D85" w:rsidRDefault="00042752" w:rsidP="008611B6">
      <w:pPr>
        <w:pStyle w:val="ListParagraph"/>
        <w:snapToGrid w:val="0"/>
        <w:spacing w:after="240"/>
        <w:ind w:left="1440" w:right="-40" w:hanging="360"/>
        <w:rPr>
          <w:rFonts w:ascii="Times New Roman" w:hAnsi="Times New Roman" w:cs="Times New Roman"/>
          <w:sz w:val="24"/>
          <w:szCs w:val="24"/>
        </w:rPr>
      </w:pPr>
      <w:r w:rsidRPr="00815D85">
        <w:rPr>
          <w:rFonts w:ascii="Times New Roman" w:hAnsi="Times New Roman" w:cs="Times New Roman"/>
          <w:sz w:val="24"/>
          <w:szCs w:val="24"/>
        </w:rPr>
        <w:t>iii)</w:t>
      </w:r>
      <w:r w:rsidRPr="00815D85">
        <w:rPr>
          <w:rFonts w:ascii="Times New Roman" w:hAnsi="Times New Roman" w:cs="Times New Roman"/>
          <w:sz w:val="24"/>
          <w:szCs w:val="24"/>
        </w:rPr>
        <w:tab/>
        <w:t>...</w:t>
      </w:r>
    </w:p>
    <w:p w14:paraId="5FA1F8ED" w14:textId="77777777" w:rsidR="00266DAA" w:rsidRPr="00815D85" w:rsidRDefault="00042752" w:rsidP="008611B6">
      <w:pPr>
        <w:pStyle w:val="ListParagraph"/>
        <w:snapToGrid w:val="0"/>
        <w:spacing w:after="240"/>
        <w:ind w:left="720" w:right="-40" w:firstLine="0"/>
      </w:pPr>
      <w:r w:rsidRPr="00815D85">
        <w:rPr>
          <w:rFonts w:ascii="Times New Roman" w:hAnsi="Times New Roman" w:cs="Times New Roman"/>
          <w:bCs/>
          <w:sz w:val="24"/>
          <w:szCs w:val="24"/>
        </w:rPr>
        <w:t>Përdorimi i shpeshtë i nën-nën-paragrafëve nuk është i këshillueshëm pasi e bën më të ndërlikuar leximin e tekstit.</w:t>
      </w:r>
    </w:p>
    <w:p w14:paraId="63D787D8" w14:textId="77777777" w:rsidR="00263846" w:rsidRPr="00815D85" w:rsidRDefault="00297B28" w:rsidP="008611B6">
      <w:pPr>
        <w:pStyle w:val="ListParagraph"/>
        <w:numPr>
          <w:ilvl w:val="1"/>
          <w:numId w:val="38"/>
        </w:numPr>
        <w:snapToGrid w:val="0"/>
        <w:ind w:left="1440" w:right="-40" w:hanging="720"/>
        <w:rPr>
          <w:rFonts w:ascii="Times New Roman" w:hAnsi="Times New Roman" w:cs="Times New Roman"/>
          <w:b/>
          <w:bCs/>
          <w:sz w:val="24"/>
          <w:szCs w:val="24"/>
        </w:rPr>
      </w:pPr>
      <w:r w:rsidRPr="00815D85">
        <w:rPr>
          <w:rFonts w:ascii="Times New Roman" w:hAnsi="Times New Roman" w:cs="Times New Roman"/>
          <w:b/>
          <w:bCs/>
          <w:sz w:val="24"/>
          <w:szCs w:val="24"/>
        </w:rPr>
        <w:t>Lidhja ndërmjet paragrafëve</w:t>
      </w:r>
    </w:p>
    <w:p w14:paraId="5E834AF3" w14:textId="77777777" w:rsidR="00263846" w:rsidRPr="00815D85" w:rsidRDefault="00263846" w:rsidP="008611B6">
      <w:pPr>
        <w:pStyle w:val="BodyText"/>
        <w:tabs>
          <w:tab w:val="left" w:pos="720"/>
        </w:tabs>
        <w:snapToGrid w:val="0"/>
        <w:ind w:left="720" w:right="-40" w:hanging="720"/>
        <w:rPr>
          <w:rFonts w:ascii="Times New Roman" w:hAnsi="Times New Roman" w:cs="Times New Roman"/>
          <w:sz w:val="24"/>
          <w:szCs w:val="24"/>
        </w:rPr>
      </w:pPr>
    </w:p>
    <w:p w14:paraId="6DDF322D" w14:textId="77777777" w:rsidR="00266DAA" w:rsidRPr="00815D85" w:rsidRDefault="00297B28" w:rsidP="008611B6">
      <w:pPr>
        <w:pStyle w:val="BodyText"/>
        <w:numPr>
          <w:ilvl w:val="0"/>
          <w:numId w:val="139"/>
        </w:numPr>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Lidhja mes paragrafëve të nenit është normalisht e qartë nëse neni është organizuar siç duhet. Cilësimet apo referencat mund të përdoren për ta bërë lidhjen edhe më të qartë. Megjithatë, nëse hartuesi vëren se teknika e përdorimit të referencave është përdorur në shumë raste, struktura e nenit duhet të shqyrtohet përsëri për t’u rihartuar në mënyrë më të thjeshtë. </w:t>
      </w:r>
      <w:r w:rsidR="00042752" w:rsidRPr="00815D85">
        <w:rPr>
          <w:rFonts w:ascii="Times New Roman" w:hAnsi="Times New Roman" w:cs="Times New Roman"/>
          <w:sz w:val="24"/>
          <w:szCs w:val="24"/>
        </w:rPr>
        <w:t>Disa teknika të strukturimit të përdorura shpesh janë si më poshtë:</w:t>
      </w:r>
    </w:p>
    <w:p w14:paraId="2694E9C0" w14:textId="77777777" w:rsidR="00263846" w:rsidRPr="00815D85" w:rsidRDefault="00263846" w:rsidP="008611B6">
      <w:pPr>
        <w:pStyle w:val="BodyText"/>
        <w:tabs>
          <w:tab w:val="left" w:pos="720"/>
        </w:tabs>
        <w:snapToGrid w:val="0"/>
        <w:ind w:left="720" w:right="-40" w:hanging="720"/>
        <w:rPr>
          <w:rFonts w:ascii="Times New Roman" w:hAnsi="Times New Roman" w:cs="Times New Roman"/>
          <w:sz w:val="24"/>
          <w:szCs w:val="24"/>
        </w:rPr>
      </w:pPr>
    </w:p>
    <w:p w14:paraId="39D838E7" w14:textId="77777777" w:rsidR="00263846" w:rsidRPr="00815D85" w:rsidRDefault="00042752" w:rsidP="008611B6">
      <w:pPr>
        <w:pStyle w:val="BodyText"/>
        <w:numPr>
          <w:ilvl w:val="1"/>
          <w:numId w:val="49"/>
        </w:numPr>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w:t>
      </w:r>
      <w:r w:rsidR="00F248FE" w:rsidRPr="00815D85">
        <w:rPr>
          <w:rFonts w:ascii="Times New Roman" w:hAnsi="Times New Roman" w:cs="Times New Roman"/>
          <w:sz w:val="24"/>
          <w:szCs w:val="24"/>
        </w:rPr>
        <w:t>sipas</w:t>
      </w:r>
      <w:r w:rsidR="00554993" w:rsidRPr="00815D85">
        <w:rPr>
          <w:rFonts w:ascii="Times New Roman" w:hAnsi="Times New Roman" w:cs="Times New Roman"/>
          <w:sz w:val="24"/>
          <w:szCs w:val="24"/>
        </w:rPr>
        <w:t xml:space="preserve"> </w:t>
      </w:r>
      <w:r w:rsidRPr="00815D85">
        <w:rPr>
          <w:rFonts w:ascii="Times New Roman" w:hAnsi="Times New Roman" w:cs="Times New Roman"/>
          <w:sz w:val="24"/>
          <w:szCs w:val="24"/>
        </w:rPr>
        <w:t>paragrafit 1"</w:t>
      </w:r>
      <w:r w:rsidR="00F248FE" w:rsidRPr="00815D85">
        <w:rPr>
          <w:rFonts w:ascii="Times New Roman" w:hAnsi="Times New Roman" w:cs="Times New Roman"/>
          <w:sz w:val="24"/>
          <w:szCs w:val="24"/>
        </w:rPr>
        <w:t xml:space="preserve">: </w:t>
      </w:r>
      <w:r w:rsidRPr="00815D85">
        <w:rPr>
          <w:rFonts w:ascii="Times New Roman" w:hAnsi="Times New Roman" w:cs="Times New Roman"/>
          <w:sz w:val="24"/>
          <w:szCs w:val="24"/>
        </w:rPr>
        <w:t>paragrafi 1 ka p</w:t>
      </w:r>
      <w:r w:rsidR="00F248FE" w:rsidRPr="00815D85">
        <w:rPr>
          <w:rFonts w:ascii="Times New Roman" w:hAnsi="Times New Roman" w:cs="Times New Roman"/>
          <w:sz w:val="24"/>
          <w:szCs w:val="24"/>
        </w:rPr>
        <w:t xml:space="preserve">ërparësi </w:t>
      </w:r>
      <w:r w:rsidRPr="00815D85">
        <w:rPr>
          <w:rFonts w:ascii="Times New Roman" w:hAnsi="Times New Roman" w:cs="Times New Roman"/>
          <w:sz w:val="24"/>
          <w:szCs w:val="24"/>
        </w:rPr>
        <w:t>ndaj paragrafit 2;</w:t>
      </w:r>
    </w:p>
    <w:p w14:paraId="370BBAB4" w14:textId="77777777" w:rsidR="00263846" w:rsidRPr="00815D85" w:rsidRDefault="00042752" w:rsidP="008611B6">
      <w:pPr>
        <w:pStyle w:val="BodyText"/>
        <w:numPr>
          <w:ilvl w:val="1"/>
          <w:numId w:val="49"/>
        </w:numPr>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 xml:space="preserve">"Pavarësisht nga paragrafit 1": paragrafi 2 zbatohet edhe pse parashikon rregulla të ndryshme nga ato </w:t>
      </w:r>
      <w:r w:rsidR="00EA7192" w:rsidRPr="00815D85">
        <w:rPr>
          <w:rFonts w:ascii="Times New Roman" w:hAnsi="Times New Roman" w:cs="Times New Roman"/>
          <w:sz w:val="24"/>
          <w:szCs w:val="24"/>
        </w:rPr>
        <w:t>të parashikuara në</w:t>
      </w:r>
      <w:r w:rsidR="00554993" w:rsidRPr="00815D85">
        <w:rPr>
          <w:rFonts w:ascii="Times New Roman" w:hAnsi="Times New Roman" w:cs="Times New Roman"/>
          <w:sz w:val="24"/>
          <w:szCs w:val="24"/>
        </w:rPr>
        <w:t xml:space="preserve"> </w:t>
      </w:r>
      <w:r w:rsidRPr="00815D85">
        <w:rPr>
          <w:rFonts w:ascii="Times New Roman" w:hAnsi="Times New Roman" w:cs="Times New Roman"/>
          <w:sz w:val="24"/>
          <w:szCs w:val="24"/>
        </w:rPr>
        <w:t>paragrafin 1;</w:t>
      </w:r>
    </w:p>
    <w:p w14:paraId="58065B7D" w14:textId="77777777" w:rsidR="00263846" w:rsidRPr="00815D85" w:rsidRDefault="00042752" w:rsidP="008611B6">
      <w:pPr>
        <w:pStyle w:val="BodyText"/>
        <w:numPr>
          <w:ilvl w:val="1"/>
          <w:numId w:val="49"/>
        </w:numPr>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"në p</w:t>
      </w:r>
      <w:r w:rsidR="00EA7192" w:rsidRPr="00815D85">
        <w:rPr>
          <w:rFonts w:ascii="Times New Roman" w:hAnsi="Times New Roman" w:cs="Times New Roman"/>
          <w:sz w:val="24"/>
          <w:szCs w:val="24"/>
        </w:rPr>
        <w:t>ërputhje</w:t>
      </w:r>
      <w:r w:rsidRPr="00815D85">
        <w:rPr>
          <w:rFonts w:ascii="Times New Roman" w:hAnsi="Times New Roman" w:cs="Times New Roman"/>
          <w:sz w:val="24"/>
          <w:szCs w:val="24"/>
        </w:rPr>
        <w:t xml:space="preserve"> me paragrafin 1": paragrafët 1 dhe 2 </w:t>
      </w:r>
      <w:r w:rsidR="00EA7192" w:rsidRPr="00815D85">
        <w:rPr>
          <w:rFonts w:ascii="Times New Roman" w:hAnsi="Times New Roman" w:cs="Times New Roman"/>
          <w:sz w:val="24"/>
          <w:szCs w:val="24"/>
        </w:rPr>
        <w:t>kanë të njëjtin status dhe përmbajnë parime që nuk bien në kundërshtim me njëri tjetrin, por ndoshta</w:t>
      </w:r>
      <w:r w:rsidRPr="00815D85">
        <w:rPr>
          <w:rFonts w:ascii="Times New Roman" w:hAnsi="Times New Roman" w:cs="Times New Roman"/>
          <w:sz w:val="24"/>
          <w:szCs w:val="24"/>
        </w:rPr>
        <w:t xml:space="preserve"> paragrafi 1 përmban një parim të përgjithshëm dhe hartuesi dëshiron të sqarojë se paragrafi 2 përfshihet</w:t>
      </w:r>
      <w:r w:rsidR="00EA7192" w:rsidRPr="00815D85">
        <w:rPr>
          <w:rFonts w:ascii="Times New Roman" w:hAnsi="Times New Roman" w:cs="Times New Roman"/>
          <w:sz w:val="24"/>
          <w:szCs w:val="24"/>
        </w:rPr>
        <w:t xml:space="preserve"> brenda tij, ose është një rast i zbatimit të këtij parimi dhe jo përjashtim i tij.</w:t>
      </w:r>
    </w:p>
    <w:p w14:paraId="06F0AAEC" w14:textId="77777777" w:rsidR="00263846" w:rsidRPr="00815D85" w:rsidRDefault="00263846" w:rsidP="008611B6">
      <w:pPr>
        <w:pStyle w:val="BodyText"/>
        <w:tabs>
          <w:tab w:val="left" w:pos="720"/>
        </w:tabs>
        <w:snapToGrid w:val="0"/>
        <w:ind w:left="720" w:right="-40" w:hanging="720"/>
        <w:rPr>
          <w:rFonts w:ascii="Times New Roman" w:hAnsi="Times New Roman" w:cs="Times New Roman"/>
          <w:sz w:val="24"/>
          <w:szCs w:val="24"/>
        </w:rPr>
      </w:pPr>
    </w:p>
    <w:p w14:paraId="59D9D169" w14:textId="77777777" w:rsidR="00263846" w:rsidRPr="00815D85" w:rsidRDefault="002B1661" w:rsidP="008611B6">
      <w:pPr>
        <w:pStyle w:val="ListParagraph"/>
        <w:numPr>
          <w:ilvl w:val="1"/>
          <w:numId w:val="38"/>
        </w:numPr>
        <w:snapToGrid w:val="0"/>
        <w:ind w:left="1440" w:right="-40" w:hanging="720"/>
        <w:rPr>
          <w:rFonts w:ascii="Times New Roman" w:hAnsi="Times New Roman" w:cs="Times New Roman"/>
          <w:b/>
          <w:bCs/>
          <w:sz w:val="24"/>
          <w:szCs w:val="24"/>
        </w:rPr>
      </w:pPr>
      <w:r w:rsidRPr="00815D85">
        <w:rPr>
          <w:rFonts w:ascii="Times New Roman" w:hAnsi="Times New Roman" w:cs="Times New Roman"/>
          <w:b/>
          <w:bCs/>
          <w:sz w:val="24"/>
          <w:szCs w:val="24"/>
        </w:rPr>
        <w:t xml:space="preserve">Lidhja ndërmjet </w:t>
      </w:r>
      <w:r w:rsidR="00042752" w:rsidRPr="00815D85">
        <w:rPr>
          <w:rFonts w:ascii="Times New Roman" w:hAnsi="Times New Roman" w:cs="Times New Roman"/>
          <w:b/>
          <w:bCs/>
          <w:sz w:val="24"/>
          <w:szCs w:val="24"/>
        </w:rPr>
        <w:t>nën</w:t>
      </w:r>
      <w:r w:rsidRPr="00815D85">
        <w:rPr>
          <w:rFonts w:ascii="Times New Roman" w:hAnsi="Times New Roman" w:cs="Times New Roman"/>
          <w:b/>
          <w:bCs/>
          <w:sz w:val="24"/>
          <w:szCs w:val="24"/>
        </w:rPr>
        <w:t>-</w:t>
      </w:r>
      <w:r w:rsidR="00042752" w:rsidRPr="00815D85">
        <w:rPr>
          <w:rFonts w:ascii="Times New Roman" w:hAnsi="Times New Roman" w:cs="Times New Roman"/>
          <w:b/>
          <w:bCs/>
          <w:sz w:val="24"/>
          <w:szCs w:val="24"/>
        </w:rPr>
        <w:t>paragrafëve</w:t>
      </w:r>
    </w:p>
    <w:p w14:paraId="14439365" w14:textId="77777777" w:rsidR="00263846" w:rsidRPr="00815D85" w:rsidRDefault="00263846" w:rsidP="008611B6">
      <w:pPr>
        <w:pStyle w:val="BodyText"/>
        <w:tabs>
          <w:tab w:val="left" w:pos="720"/>
        </w:tabs>
        <w:snapToGrid w:val="0"/>
        <w:ind w:left="720" w:right="-40" w:hanging="720"/>
        <w:rPr>
          <w:rFonts w:ascii="Times New Roman" w:hAnsi="Times New Roman" w:cs="Times New Roman"/>
          <w:sz w:val="24"/>
          <w:szCs w:val="24"/>
        </w:rPr>
      </w:pPr>
    </w:p>
    <w:p w14:paraId="7F7A52E5" w14:textId="77777777" w:rsidR="00ED44B0" w:rsidRPr="00815D85" w:rsidRDefault="00ED44B0" w:rsidP="008611B6">
      <w:pPr>
        <w:pStyle w:val="BodyText"/>
        <w:numPr>
          <w:ilvl w:val="0"/>
          <w:numId w:val="139"/>
        </w:numPr>
        <w:tabs>
          <w:tab w:val="left" w:pos="720"/>
        </w:tabs>
        <w:snapToGrid w:val="0"/>
        <w:ind w:left="720" w:right="-40" w:hanging="720"/>
        <w:rPr>
          <w:rFonts w:ascii="Times New Roman" w:hAnsi="Times New Roman" w:cs="Times New Roman"/>
          <w:sz w:val="24"/>
          <w:szCs w:val="24"/>
        </w:rPr>
      </w:pPr>
      <w:r w:rsidRPr="00815D85">
        <w:rPr>
          <w:rFonts w:ascii="Times New Roman" w:hAnsi="Times New Roman" w:cs="Times New Roman"/>
          <w:sz w:val="24"/>
          <w:szCs w:val="24"/>
        </w:rPr>
        <w:t>Nën-paragrafët mund të jenë parashikime të pavarura të cilat lidhen me fjalë hyrëse.</w:t>
      </w:r>
    </w:p>
    <w:p w14:paraId="12CB06CB" w14:textId="77777777" w:rsidR="00266DAA" w:rsidRPr="00815D85" w:rsidRDefault="00266DAA" w:rsidP="008611B6">
      <w:pPr>
        <w:pStyle w:val="BodyText"/>
        <w:tabs>
          <w:tab w:val="left" w:pos="720"/>
        </w:tabs>
        <w:snapToGrid w:val="0"/>
        <w:ind w:left="720" w:right="-40"/>
        <w:rPr>
          <w:rFonts w:ascii="Times New Roman" w:hAnsi="Times New Roman" w:cs="Times New Roman"/>
          <w:sz w:val="24"/>
          <w:szCs w:val="24"/>
        </w:rPr>
      </w:pPr>
    </w:p>
    <w:p w14:paraId="11D046EE" w14:textId="77777777" w:rsidR="00263846" w:rsidRPr="00815D85" w:rsidRDefault="00042752" w:rsidP="008611B6">
      <w:pPr>
        <w:pStyle w:val="BodyText"/>
        <w:snapToGrid w:val="0"/>
        <w:ind w:left="1440" w:right="-40" w:hanging="36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7E3DE03D" w14:textId="77777777" w:rsidR="00263846" w:rsidRPr="00815D85" w:rsidRDefault="00042752" w:rsidP="008611B6">
      <w:pPr>
        <w:pStyle w:val="BodyText"/>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 xml:space="preserve">Gjykata mund të </w:t>
      </w:r>
      <w:r w:rsidR="00D57D2A" w:rsidRPr="00815D85">
        <w:rPr>
          <w:rFonts w:ascii="Times New Roman" w:hAnsi="Times New Roman" w:cs="Times New Roman"/>
          <w:sz w:val="24"/>
          <w:szCs w:val="24"/>
        </w:rPr>
        <w:t>vendosë të kryejë një ose më shumë nga veprimet e mëposhtme</w:t>
      </w:r>
      <w:r w:rsidRPr="00815D85">
        <w:rPr>
          <w:rFonts w:ascii="Times New Roman" w:hAnsi="Times New Roman" w:cs="Times New Roman"/>
          <w:sz w:val="24"/>
          <w:szCs w:val="24"/>
        </w:rPr>
        <w:t>:</w:t>
      </w:r>
    </w:p>
    <w:p w14:paraId="26D084D0" w14:textId="77777777" w:rsidR="00263846" w:rsidRPr="00815D85" w:rsidRDefault="00042752" w:rsidP="008611B6">
      <w:pPr>
        <w:pStyle w:val="ListParagraph"/>
        <w:numPr>
          <w:ilvl w:val="3"/>
          <w:numId w:val="42"/>
        </w:numPr>
        <w:tabs>
          <w:tab w:val="left" w:pos="1362"/>
        </w:tabs>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të urdhërojë konfiskimin e të ardhurave nga krimi;</w:t>
      </w:r>
    </w:p>
    <w:p w14:paraId="2883F4C2" w14:textId="77777777" w:rsidR="00263846" w:rsidRPr="00815D85" w:rsidRDefault="00042752" w:rsidP="008611B6">
      <w:pPr>
        <w:pStyle w:val="ListParagraph"/>
        <w:numPr>
          <w:ilvl w:val="3"/>
          <w:numId w:val="42"/>
        </w:numPr>
        <w:tabs>
          <w:tab w:val="left" w:pos="1349"/>
        </w:tabs>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të lejojë personin e dënuar të bëjë ankim;</w:t>
      </w:r>
    </w:p>
    <w:p w14:paraId="69517E1B" w14:textId="77777777" w:rsidR="00263846" w:rsidRPr="00815D85" w:rsidRDefault="00042752" w:rsidP="008611B6">
      <w:pPr>
        <w:pStyle w:val="ListParagraph"/>
        <w:numPr>
          <w:ilvl w:val="3"/>
          <w:numId w:val="42"/>
        </w:numPr>
        <w:tabs>
          <w:tab w:val="left" w:pos="1362"/>
        </w:tabs>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 xml:space="preserve">të lirojë të burgosurin nga burgu </w:t>
      </w:r>
      <w:r w:rsidR="00D57D2A" w:rsidRPr="00815D85">
        <w:rPr>
          <w:rFonts w:ascii="Times New Roman" w:hAnsi="Times New Roman" w:cs="Times New Roman"/>
          <w:sz w:val="24"/>
          <w:szCs w:val="24"/>
        </w:rPr>
        <w:t>gjatë zhvillimit të gjykimit të apelit</w:t>
      </w:r>
      <w:r w:rsidRPr="00815D85">
        <w:rPr>
          <w:rFonts w:ascii="Times New Roman" w:hAnsi="Times New Roman" w:cs="Times New Roman"/>
          <w:sz w:val="24"/>
          <w:szCs w:val="24"/>
        </w:rPr>
        <w:t>.</w:t>
      </w:r>
    </w:p>
    <w:p w14:paraId="765FC485" w14:textId="77777777" w:rsidR="00263846" w:rsidRPr="00815D85" w:rsidRDefault="00263846" w:rsidP="008611B6">
      <w:pPr>
        <w:pStyle w:val="BodyText"/>
        <w:tabs>
          <w:tab w:val="left" w:pos="720"/>
        </w:tabs>
        <w:snapToGrid w:val="0"/>
        <w:ind w:left="720" w:right="-40" w:hanging="720"/>
        <w:rPr>
          <w:rFonts w:ascii="Times New Roman" w:hAnsi="Times New Roman" w:cs="Times New Roman"/>
          <w:sz w:val="24"/>
          <w:szCs w:val="24"/>
        </w:rPr>
      </w:pPr>
    </w:p>
    <w:p w14:paraId="5303260A" w14:textId="77777777" w:rsidR="00266DAA" w:rsidRPr="00815D85" w:rsidRDefault="008D64B9" w:rsidP="008611B6">
      <w:pPr>
        <w:pStyle w:val="BodyText"/>
        <w:numPr>
          <w:ilvl w:val="0"/>
          <w:numId w:val="139"/>
        </w:numPr>
        <w:tabs>
          <w:tab w:val="left" w:pos="720"/>
        </w:tabs>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Në të vërtetë, këta nën-paragrafë nuk kërkojnë që të ketë një formulë hyrëse dhe formulat e tilla hyrëse janë të rralla në legjislacionin shqiptar. As nuk kërkohen fjalët, të cilat tregojnë se cila është lidhja mes tyre, sepse ata përbëjnë veprime të pavarura dhe “vepruesi” (në këtë shembull, gjykata) mund të zgjedhë të kryejë njërin prej këtyre veprimeve, për shembull veprimin e parashikuar në shkronjën “b”, ose veprimet e </w:t>
      </w:r>
      <w:r w:rsidRPr="00815D85">
        <w:rPr>
          <w:rFonts w:ascii="Times New Roman" w:hAnsi="Times New Roman" w:cs="Times New Roman"/>
          <w:sz w:val="24"/>
          <w:szCs w:val="24"/>
        </w:rPr>
        <w:lastRenderedPageBreak/>
        <w:t>parashikuara në më shumë se një prej tyre, për shembull në</w:t>
      </w:r>
      <w:r w:rsidR="008C315C" w:rsidRPr="00815D85">
        <w:rPr>
          <w:rFonts w:ascii="Times New Roman" w:hAnsi="Times New Roman" w:cs="Times New Roman"/>
          <w:sz w:val="24"/>
          <w:szCs w:val="24"/>
        </w:rPr>
        <w:t xml:space="preserve"> shkronjat “b”</w:t>
      </w:r>
      <w:r w:rsidRPr="00815D85">
        <w:rPr>
          <w:rFonts w:ascii="Times New Roman" w:hAnsi="Times New Roman" w:cs="Times New Roman"/>
          <w:sz w:val="24"/>
          <w:szCs w:val="24"/>
        </w:rPr>
        <w:t xml:space="preserve"> dhe </w:t>
      </w:r>
      <w:r w:rsidR="008C315C" w:rsidRPr="00815D85">
        <w:rPr>
          <w:rFonts w:ascii="Times New Roman" w:hAnsi="Times New Roman" w:cs="Times New Roman"/>
          <w:sz w:val="24"/>
          <w:szCs w:val="24"/>
        </w:rPr>
        <w:t>“c”</w:t>
      </w:r>
      <w:r w:rsidRPr="00815D85">
        <w:rPr>
          <w:rFonts w:ascii="Times New Roman" w:hAnsi="Times New Roman" w:cs="Times New Roman"/>
          <w:sz w:val="24"/>
          <w:szCs w:val="24"/>
        </w:rPr>
        <w:t xml:space="preserve">. Megjithatë, për të qenë të sigurt, është e pranueshme që të përdoret formula hyrëse “një ose më shumë nga veprimet e mëposhtme”. </w:t>
      </w:r>
    </w:p>
    <w:p w14:paraId="3AD7340F" w14:textId="77777777" w:rsidR="00263846" w:rsidRPr="00815D85" w:rsidRDefault="00263846" w:rsidP="008611B6">
      <w:pPr>
        <w:pStyle w:val="BodyText"/>
        <w:tabs>
          <w:tab w:val="left" w:pos="720"/>
        </w:tabs>
        <w:snapToGrid w:val="0"/>
        <w:ind w:left="676" w:right="-40"/>
        <w:jc w:val="both"/>
        <w:rPr>
          <w:rFonts w:ascii="Times New Roman" w:hAnsi="Times New Roman" w:cs="Times New Roman"/>
          <w:sz w:val="24"/>
          <w:szCs w:val="24"/>
        </w:rPr>
      </w:pPr>
    </w:p>
    <w:p w14:paraId="6CF508E6" w14:textId="77777777" w:rsidR="00266DAA" w:rsidRPr="00815D85" w:rsidRDefault="00042752" w:rsidP="008611B6">
      <w:pPr>
        <w:pStyle w:val="BodyText"/>
        <w:numPr>
          <w:ilvl w:val="0"/>
          <w:numId w:val="139"/>
        </w:numPr>
        <w:tabs>
          <w:tab w:val="left" w:pos="720"/>
        </w:tabs>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 xml:space="preserve">Ndonjëherë </w:t>
      </w:r>
      <w:r w:rsidR="006211A6" w:rsidRPr="00815D85">
        <w:rPr>
          <w:rFonts w:ascii="Times New Roman" w:hAnsi="Times New Roman" w:cs="Times New Roman"/>
          <w:sz w:val="24"/>
          <w:szCs w:val="24"/>
        </w:rPr>
        <w:t xml:space="preserve">parashikimet e pavarura përjashtojnë njëra-tjetrën. Kjo ndodh kur vepruesi vendos të zbatojë një nga këto parashikime, duke përjashtuar kështu të tjerat. </w:t>
      </w:r>
    </w:p>
    <w:p w14:paraId="0F635D83" w14:textId="77777777" w:rsidR="00263846" w:rsidRPr="00815D85" w:rsidRDefault="00263846" w:rsidP="008611B6">
      <w:pPr>
        <w:pStyle w:val="ListParagraph"/>
        <w:rPr>
          <w:rFonts w:ascii="Times New Roman" w:hAnsi="Times New Roman" w:cs="Times New Roman"/>
          <w:sz w:val="24"/>
          <w:szCs w:val="24"/>
        </w:rPr>
      </w:pPr>
    </w:p>
    <w:p w14:paraId="72072B1A" w14:textId="77777777" w:rsidR="00263846" w:rsidRPr="00815D85" w:rsidRDefault="00042752" w:rsidP="008611B6">
      <w:pPr>
        <w:pStyle w:val="BodyText"/>
        <w:snapToGrid w:val="0"/>
        <w:ind w:left="1440" w:right="-40" w:hanging="360"/>
        <w:jc w:val="both"/>
        <w:rPr>
          <w:rFonts w:ascii="Times New Roman" w:hAnsi="Times New Roman" w:cs="Times New Roman"/>
          <w:b/>
          <w:bCs/>
          <w:sz w:val="24"/>
          <w:szCs w:val="24"/>
        </w:rPr>
      </w:pPr>
      <w:r w:rsidRPr="00815D85">
        <w:rPr>
          <w:rFonts w:ascii="Times New Roman" w:hAnsi="Times New Roman" w:cs="Times New Roman"/>
          <w:b/>
          <w:bCs/>
          <w:sz w:val="24"/>
          <w:szCs w:val="24"/>
        </w:rPr>
        <w:t>Shembuj:</w:t>
      </w:r>
    </w:p>
    <w:p w14:paraId="180D6D59" w14:textId="77777777" w:rsidR="00263846" w:rsidRPr="00815D85" w:rsidRDefault="00042752" w:rsidP="008611B6">
      <w:pPr>
        <w:pStyle w:val="BodyText"/>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 xml:space="preserve">Gjykata mund të </w:t>
      </w:r>
      <w:r w:rsidR="006211A6" w:rsidRPr="00815D85">
        <w:rPr>
          <w:rFonts w:ascii="Times New Roman" w:hAnsi="Times New Roman" w:cs="Times New Roman"/>
          <w:sz w:val="24"/>
          <w:szCs w:val="24"/>
        </w:rPr>
        <w:t>kryejë njërin nga veprimet e mëposhtme:</w:t>
      </w:r>
    </w:p>
    <w:p w14:paraId="5628AE32" w14:textId="77777777" w:rsidR="00263846" w:rsidRPr="00815D85" w:rsidRDefault="006211A6" w:rsidP="008611B6">
      <w:pPr>
        <w:pStyle w:val="ListParagraph"/>
        <w:numPr>
          <w:ilvl w:val="0"/>
          <w:numId w:val="41"/>
        </w:numPr>
        <w:tabs>
          <w:tab w:val="left" w:pos="1426"/>
        </w:tabs>
        <w:snapToGrid w:val="0"/>
        <w:ind w:left="1440" w:right="-40"/>
        <w:jc w:val="left"/>
        <w:rPr>
          <w:rFonts w:ascii="Times New Roman" w:hAnsi="Times New Roman" w:cs="Times New Roman"/>
          <w:sz w:val="24"/>
          <w:szCs w:val="24"/>
        </w:rPr>
      </w:pPr>
      <w:r w:rsidRPr="00815D85">
        <w:rPr>
          <w:rFonts w:ascii="Times New Roman" w:hAnsi="Times New Roman" w:cs="Times New Roman"/>
          <w:sz w:val="24"/>
          <w:szCs w:val="24"/>
        </w:rPr>
        <w:t xml:space="preserve">të vendosë </w:t>
      </w:r>
      <w:r w:rsidR="00042752" w:rsidRPr="00815D85">
        <w:rPr>
          <w:rFonts w:ascii="Times New Roman" w:hAnsi="Times New Roman" w:cs="Times New Roman"/>
          <w:sz w:val="24"/>
          <w:szCs w:val="24"/>
        </w:rPr>
        <w:t>gjobë;</w:t>
      </w:r>
    </w:p>
    <w:p w14:paraId="71AF9D36" w14:textId="77777777" w:rsidR="00263846" w:rsidRPr="00815D85" w:rsidRDefault="006211A6" w:rsidP="008611B6">
      <w:pPr>
        <w:pStyle w:val="ListParagraph"/>
        <w:numPr>
          <w:ilvl w:val="0"/>
          <w:numId w:val="41"/>
        </w:numPr>
        <w:tabs>
          <w:tab w:val="left" w:pos="1426"/>
        </w:tabs>
        <w:snapToGrid w:val="0"/>
        <w:ind w:left="1440" w:right="-40"/>
        <w:jc w:val="left"/>
        <w:rPr>
          <w:rFonts w:ascii="Times New Roman" w:hAnsi="Times New Roman" w:cs="Times New Roman"/>
          <w:sz w:val="24"/>
          <w:szCs w:val="24"/>
        </w:rPr>
      </w:pPr>
      <w:r w:rsidRPr="00815D85">
        <w:rPr>
          <w:rFonts w:ascii="Times New Roman" w:hAnsi="Times New Roman" w:cs="Times New Roman"/>
          <w:sz w:val="24"/>
          <w:szCs w:val="24"/>
        </w:rPr>
        <w:t>të vendosë dënim me burg</w:t>
      </w:r>
      <w:r w:rsidR="00042752" w:rsidRPr="00815D85">
        <w:rPr>
          <w:rFonts w:ascii="Times New Roman" w:hAnsi="Times New Roman" w:cs="Times New Roman"/>
          <w:sz w:val="24"/>
          <w:szCs w:val="24"/>
        </w:rPr>
        <w:t>;</w:t>
      </w:r>
    </w:p>
    <w:p w14:paraId="792F13C7" w14:textId="77777777" w:rsidR="00263846" w:rsidRPr="00815D85" w:rsidRDefault="006211A6" w:rsidP="008611B6">
      <w:pPr>
        <w:pStyle w:val="ListParagraph"/>
        <w:numPr>
          <w:ilvl w:val="0"/>
          <w:numId w:val="41"/>
        </w:numPr>
        <w:tabs>
          <w:tab w:val="left" w:pos="1426"/>
        </w:tabs>
        <w:snapToGrid w:val="0"/>
        <w:ind w:left="1440" w:right="-40"/>
        <w:jc w:val="left"/>
        <w:rPr>
          <w:rFonts w:ascii="Times New Roman" w:hAnsi="Times New Roman" w:cs="Times New Roman"/>
          <w:sz w:val="24"/>
          <w:szCs w:val="24"/>
        </w:rPr>
      </w:pPr>
      <w:r w:rsidRPr="00815D85">
        <w:rPr>
          <w:rFonts w:ascii="Times New Roman" w:hAnsi="Times New Roman" w:cs="Times New Roman"/>
          <w:sz w:val="24"/>
          <w:szCs w:val="24"/>
        </w:rPr>
        <w:t>të vendosë gjob</w:t>
      </w:r>
      <w:r w:rsidR="00042752" w:rsidRPr="00815D85">
        <w:rPr>
          <w:rFonts w:ascii="Times New Roman" w:hAnsi="Times New Roman" w:cs="Times New Roman"/>
          <w:sz w:val="24"/>
          <w:szCs w:val="24"/>
        </w:rPr>
        <w:t xml:space="preserve">ë dhe dënim </w:t>
      </w:r>
      <w:r w:rsidRPr="00815D85">
        <w:rPr>
          <w:rFonts w:ascii="Times New Roman" w:hAnsi="Times New Roman" w:cs="Times New Roman"/>
          <w:sz w:val="24"/>
          <w:szCs w:val="24"/>
        </w:rPr>
        <w:t xml:space="preserve">me </w:t>
      </w:r>
      <w:r w:rsidR="00042752" w:rsidRPr="00815D85">
        <w:rPr>
          <w:rFonts w:ascii="Times New Roman" w:hAnsi="Times New Roman" w:cs="Times New Roman"/>
          <w:sz w:val="24"/>
          <w:szCs w:val="24"/>
        </w:rPr>
        <w:t>burg.</w:t>
      </w:r>
    </w:p>
    <w:p w14:paraId="1E16C08A" w14:textId="77777777" w:rsidR="00263846" w:rsidRPr="00815D85" w:rsidRDefault="00263846" w:rsidP="008611B6">
      <w:pPr>
        <w:pStyle w:val="BodyText"/>
        <w:tabs>
          <w:tab w:val="left" w:pos="720"/>
        </w:tabs>
        <w:snapToGrid w:val="0"/>
        <w:ind w:left="720" w:right="-40" w:hanging="720"/>
        <w:rPr>
          <w:rFonts w:ascii="Times New Roman" w:hAnsi="Times New Roman" w:cs="Times New Roman"/>
          <w:sz w:val="24"/>
          <w:szCs w:val="24"/>
        </w:rPr>
      </w:pPr>
    </w:p>
    <w:p w14:paraId="69E542BA" w14:textId="77777777" w:rsidR="00266DAA" w:rsidRPr="00815D85" w:rsidRDefault="00042752" w:rsidP="008611B6">
      <w:pPr>
        <w:pStyle w:val="BodyText"/>
        <w:tabs>
          <w:tab w:val="left" w:pos="720"/>
        </w:tabs>
        <w:snapToGrid w:val="0"/>
        <w:spacing w:after="240"/>
        <w:ind w:left="720" w:right="-40" w:hanging="720"/>
        <w:jc w:val="both"/>
        <w:rPr>
          <w:rFonts w:ascii="Times New Roman" w:hAnsi="Times New Roman" w:cs="Times New Roman"/>
          <w:sz w:val="24"/>
          <w:szCs w:val="24"/>
        </w:rPr>
      </w:pPr>
      <w:r w:rsidRPr="00815D85">
        <w:rPr>
          <w:rFonts w:ascii="Times New Roman" w:hAnsi="Times New Roman" w:cs="Times New Roman"/>
          <w:sz w:val="24"/>
          <w:szCs w:val="24"/>
        </w:rPr>
        <w:tab/>
      </w:r>
      <w:r w:rsidR="00250E59" w:rsidRPr="00815D85">
        <w:rPr>
          <w:rFonts w:ascii="Times New Roman" w:hAnsi="Times New Roman" w:cs="Times New Roman"/>
          <w:sz w:val="24"/>
          <w:szCs w:val="24"/>
        </w:rPr>
        <w:t>Si dhe në shembullin e parë, nuk është e nevojshme që të ketë një formulë apo fjalë që të tregojnë raportin ndërmjet nën-paragrafëve. Në këtë rast fjalët hyrëse “njërin nga veprimet e mëposhtme” nuk e ndihmojnë sigurinë ligjore, janë të tepërta dhe nuk duhen shtuar.</w:t>
      </w:r>
    </w:p>
    <w:p w14:paraId="1B3DB62F" w14:textId="77777777" w:rsidR="00266DAA" w:rsidRPr="00815D85" w:rsidRDefault="00042752" w:rsidP="008611B6">
      <w:pPr>
        <w:pStyle w:val="BodyText"/>
        <w:numPr>
          <w:ilvl w:val="0"/>
          <w:numId w:val="139"/>
        </w:numPr>
        <w:snapToGrid w:val="0"/>
        <w:spacing w:after="240"/>
        <w:ind w:right="-40"/>
        <w:jc w:val="both"/>
        <w:rPr>
          <w:rFonts w:ascii="Times New Roman" w:hAnsi="Times New Roman" w:cs="Times New Roman"/>
          <w:i/>
          <w:sz w:val="24"/>
          <w:szCs w:val="24"/>
        </w:rPr>
      </w:pPr>
      <w:r w:rsidRPr="00815D85">
        <w:rPr>
          <w:rFonts w:ascii="Times New Roman" w:hAnsi="Times New Roman" w:cs="Times New Roman"/>
          <w:sz w:val="24"/>
          <w:szCs w:val="24"/>
        </w:rPr>
        <w:t>Nën</w:t>
      </w:r>
      <w:r w:rsidR="00250E59" w:rsidRPr="00815D85">
        <w:rPr>
          <w:rFonts w:ascii="Times New Roman" w:hAnsi="Times New Roman" w:cs="Times New Roman"/>
          <w:sz w:val="24"/>
          <w:szCs w:val="24"/>
        </w:rPr>
        <w:t>-</w:t>
      </w:r>
      <w:r w:rsidRPr="00815D85">
        <w:rPr>
          <w:rFonts w:ascii="Times New Roman" w:hAnsi="Times New Roman" w:cs="Times New Roman"/>
          <w:sz w:val="24"/>
          <w:szCs w:val="24"/>
        </w:rPr>
        <w:t>paragrafët mund të kenë efektiv kumulativ.</w:t>
      </w:r>
    </w:p>
    <w:p w14:paraId="2982F008" w14:textId="77777777" w:rsidR="00263846" w:rsidRPr="00815D85" w:rsidRDefault="00042752" w:rsidP="008611B6">
      <w:pPr>
        <w:pStyle w:val="BodyText"/>
        <w:snapToGrid w:val="0"/>
        <w:ind w:left="1440" w:right="-40" w:hanging="36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1F3F3D46" w14:textId="77777777" w:rsidR="00263846" w:rsidRPr="00815D85" w:rsidRDefault="00042752" w:rsidP="008611B6">
      <w:pPr>
        <w:pStyle w:val="BodyText"/>
        <w:snapToGrid w:val="0"/>
        <w:ind w:left="1440" w:right="-40" w:hanging="360"/>
        <w:jc w:val="both"/>
        <w:rPr>
          <w:rFonts w:ascii="Times New Roman" w:hAnsi="Times New Roman" w:cs="Times New Roman"/>
          <w:sz w:val="24"/>
          <w:szCs w:val="24"/>
        </w:rPr>
      </w:pPr>
      <w:r w:rsidRPr="00815D85">
        <w:rPr>
          <w:rFonts w:ascii="Times New Roman" w:hAnsi="Times New Roman" w:cs="Times New Roman"/>
          <w:sz w:val="24"/>
          <w:szCs w:val="24"/>
        </w:rPr>
        <w:t xml:space="preserve">Një </w:t>
      </w:r>
      <w:r w:rsidR="00250E59" w:rsidRPr="00815D85">
        <w:rPr>
          <w:rFonts w:ascii="Times New Roman" w:hAnsi="Times New Roman" w:cs="Times New Roman"/>
          <w:sz w:val="24"/>
          <w:szCs w:val="24"/>
        </w:rPr>
        <w:t>kandidat duhet të</w:t>
      </w:r>
      <w:r w:rsidRPr="00815D85">
        <w:rPr>
          <w:rFonts w:ascii="Times New Roman" w:hAnsi="Times New Roman" w:cs="Times New Roman"/>
          <w:sz w:val="24"/>
          <w:szCs w:val="24"/>
        </w:rPr>
        <w:t>përmbush</w:t>
      </w:r>
      <w:r w:rsidR="00250E59" w:rsidRPr="00815D85">
        <w:rPr>
          <w:rFonts w:ascii="Times New Roman" w:hAnsi="Times New Roman" w:cs="Times New Roman"/>
          <w:sz w:val="24"/>
          <w:szCs w:val="24"/>
        </w:rPr>
        <w:t>ë</w:t>
      </w:r>
      <w:r w:rsidRPr="00815D85">
        <w:rPr>
          <w:rFonts w:ascii="Times New Roman" w:hAnsi="Times New Roman" w:cs="Times New Roman"/>
          <w:sz w:val="24"/>
          <w:szCs w:val="24"/>
        </w:rPr>
        <w:t xml:space="preserve"> të gjitha kërkesat e mëposhtme:</w:t>
      </w:r>
    </w:p>
    <w:p w14:paraId="581E5C27" w14:textId="77777777" w:rsidR="00263846" w:rsidRPr="00815D85" w:rsidRDefault="00250E59" w:rsidP="008611B6">
      <w:pPr>
        <w:pStyle w:val="ListParagraph"/>
        <w:numPr>
          <w:ilvl w:val="1"/>
          <w:numId w:val="41"/>
        </w:numPr>
        <w:tabs>
          <w:tab w:val="left" w:pos="2023"/>
        </w:tabs>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të ketë shtetësi shqiptare</w:t>
      </w:r>
      <w:r w:rsidR="00042752" w:rsidRPr="00815D85">
        <w:rPr>
          <w:rFonts w:ascii="Times New Roman" w:hAnsi="Times New Roman" w:cs="Times New Roman"/>
          <w:sz w:val="24"/>
          <w:szCs w:val="24"/>
        </w:rPr>
        <w:t>;</w:t>
      </w:r>
    </w:p>
    <w:p w14:paraId="1FC22713" w14:textId="77777777" w:rsidR="00263846" w:rsidRPr="00815D85" w:rsidRDefault="00250E59" w:rsidP="008611B6">
      <w:pPr>
        <w:pStyle w:val="ListParagraph"/>
        <w:numPr>
          <w:ilvl w:val="1"/>
          <w:numId w:val="41"/>
        </w:numPr>
        <w:tabs>
          <w:tab w:val="left" w:pos="2036"/>
        </w:tabs>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të jetë</w:t>
      </w:r>
      <w:r w:rsidR="00554993" w:rsidRPr="00815D85">
        <w:rPr>
          <w:rFonts w:ascii="Times New Roman" w:hAnsi="Times New Roman" w:cs="Times New Roman"/>
          <w:sz w:val="24"/>
          <w:szCs w:val="24"/>
        </w:rPr>
        <w:t xml:space="preserve"> </w:t>
      </w:r>
      <w:r w:rsidR="00042752" w:rsidRPr="00815D85">
        <w:rPr>
          <w:rFonts w:ascii="Times New Roman" w:hAnsi="Times New Roman" w:cs="Times New Roman"/>
          <w:sz w:val="24"/>
          <w:szCs w:val="24"/>
        </w:rPr>
        <w:t>mbi 21 vjeç;</w:t>
      </w:r>
    </w:p>
    <w:p w14:paraId="7661D4BF" w14:textId="77777777" w:rsidR="00263846" w:rsidRPr="00815D85" w:rsidRDefault="00250E59" w:rsidP="008611B6">
      <w:pPr>
        <w:pStyle w:val="ListParagraph"/>
        <w:numPr>
          <w:ilvl w:val="1"/>
          <w:numId w:val="41"/>
        </w:numPr>
        <w:tabs>
          <w:tab w:val="left" w:pos="2023"/>
        </w:tabs>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të mos jetë dënuar penalisht</w:t>
      </w:r>
      <w:r w:rsidR="00042752" w:rsidRPr="00815D85">
        <w:rPr>
          <w:rFonts w:ascii="Times New Roman" w:hAnsi="Times New Roman" w:cs="Times New Roman"/>
          <w:sz w:val="24"/>
          <w:szCs w:val="24"/>
        </w:rPr>
        <w:t>.</w:t>
      </w:r>
    </w:p>
    <w:p w14:paraId="222BA337" w14:textId="77777777" w:rsidR="00263846" w:rsidRPr="00815D85" w:rsidRDefault="00263846" w:rsidP="008611B6">
      <w:pPr>
        <w:pStyle w:val="BodyText"/>
        <w:tabs>
          <w:tab w:val="left" w:pos="720"/>
        </w:tabs>
        <w:snapToGrid w:val="0"/>
        <w:ind w:left="720" w:right="-40" w:hanging="720"/>
        <w:rPr>
          <w:rFonts w:ascii="Times New Roman" w:hAnsi="Times New Roman" w:cs="Times New Roman"/>
          <w:sz w:val="24"/>
          <w:szCs w:val="24"/>
        </w:rPr>
      </w:pPr>
    </w:p>
    <w:p w14:paraId="7F214A52" w14:textId="77777777" w:rsidR="00266DAA" w:rsidRPr="00815D85" w:rsidRDefault="0018398D" w:rsidP="008611B6">
      <w:pPr>
        <w:pStyle w:val="BodyText"/>
        <w:numPr>
          <w:ilvl w:val="0"/>
          <w:numId w:val="139"/>
        </w:numPr>
        <w:tabs>
          <w:tab w:val="left" w:pos="720"/>
        </w:tabs>
        <w:snapToGrid w:val="0"/>
        <w:spacing w:after="240"/>
        <w:ind w:left="720" w:right="-40" w:hanging="720"/>
        <w:jc w:val="both"/>
        <w:rPr>
          <w:rFonts w:ascii="Times New Roman" w:hAnsi="Times New Roman" w:cs="Times New Roman"/>
          <w:sz w:val="24"/>
          <w:szCs w:val="24"/>
        </w:rPr>
      </w:pPr>
      <w:r w:rsidRPr="00815D85">
        <w:rPr>
          <w:rFonts w:ascii="Times New Roman" w:hAnsi="Times New Roman" w:cs="Times New Roman"/>
          <w:sz w:val="24"/>
          <w:szCs w:val="24"/>
        </w:rPr>
        <w:t xml:space="preserve">Sikurse më sipër, kjo mund të tregohet nëpërmjet formulës hyrëse “duhet të ketë të gjitha këto cilësi”. Mundet gjithashtu të përdoret fjala “dhe” midis dy nën-paragrafëve të fundit, pra pas nën-paragrafit </w:t>
      </w:r>
      <w:r w:rsidR="00090B7E" w:rsidRPr="00815D85">
        <w:rPr>
          <w:rFonts w:ascii="Times New Roman" w:hAnsi="Times New Roman" w:cs="Times New Roman"/>
          <w:sz w:val="24"/>
          <w:szCs w:val="24"/>
        </w:rPr>
        <w:t>“b”</w:t>
      </w:r>
      <w:r w:rsidRPr="00815D85">
        <w:rPr>
          <w:rFonts w:ascii="Times New Roman" w:hAnsi="Times New Roman" w:cs="Times New Roman"/>
          <w:sz w:val="24"/>
          <w:szCs w:val="24"/>
        </w:rPr>
        <w:t xml:space="preserve">; përdorimi njëkohësisht i të dy këtyre teknikave është i tepërt. Disa hartues, për efekt të sigurisë, vendosin fjalën “dhe” midis të gjithë nën-paragrafëve, por kjo gjithashtu është e tepërt. </w:t>
      </w:r>
    </w:p>
    <w:p w14:paraId="3B2D27B9" w14:textId="77777777" w:rsidR="00263846" w:rsidRPr="00815D85" w:rsidRDefault="00090B7E" w:rsidP="008611B6">
      <w:pPr>
        <w:pStyle w:val="BodyText"/>
        <w:numPr>
          <w:ilvl w:val="0"/>
          <w:numId w:val="139"/>
        </w:numPr>
        <w:tabs>
          <w:tab w:val="left" w:pos="720"/>
        </w:tabs>
        <w:snapToGrid w:val="0"/>
        <w:ind w:left="720" w:right="-40" w:hanging="720"/>
        <w:jc w:val="both"/>
        <w:rPr>
          <w:rFonts w:ascii="Times New Roman" w:hAnsi="Times New Roman" w:cs="Times New Roman"/>
          <w:sz w:val="24"/>
          <w:szCs w:val="24"/>
        </w:rPr>
      </w:pPr>
      <w:r w:rsidRPr="00815D85">
        <w:rPr>
          <w:rFonts w:ascii="Times New Roman" w:hAnsi="Times New Roman" w:cs="Times New Roman"/>
          <w:sz w:val="24"/>
          <w:szCs w:val="24"/>
        </w:rPr>
        <w:t>Nën-paragrafët mund të jenë alternativë për nga efekti.</w:t>
      </w:r>
    </w:p>
    <w:p w14:paraId="4E59A877" w14:textId="77777777" w:rsidR="0018398D" w:rsidRPr="00815D85" w:rsidRDefault="0018398D" w:rsidP="008611B6">
      <w:pPr>
        <w:pStyle w:val="BodyText"/>
        <w:snapToGrid w:val="0"/>
        <w:ind w:left="1440" w:right="-40" w:hanging="360"/>
        <w:jc w:val="both"/>
        <w:rPr>
          <w:rFonts w:ascii="Times New Roman" w:hAnsi="Times New Roman" w:cs="Times New Roman"/>
          <w:b/>
          <w:bCs/>
          <w:sz w:val="24"/>
          <w:szCs w:val="24"/>
        </w:rPr>
      </w:pPr>
    </w:p>
    <w:p w14:paraId="60A0C947" w14:textId="77777777" w:rsidR="00263846" w:rsidRPr="00815D85" w:rsidRDefault="00042752" w:rsidP="008611B6">
      <w:pPr>
        <w:pStyle w:val="BodyText"/>
        <w:snapToGrid w:val="0"/>
        <w:ind w:left="1440" w:right="-40" w:hanging="36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13567FCA" w14:textId="77777777" w:rsidR="00263846" w:rsidRPr="00815D85" w:rsidRDefault="00042752" w:rsidP="008611B6">
      <w:pPr>
        <w:pStyle w:val="BodyText"/>
        <w:snapToGrid w:val="0"/>
        <w:ind w:left="1440" w:right="-40" w:hanging="360"/>
        <w:rPr>
          <w:rFonts w:ascii="Times New Roman" w:hAnsi="Times New Roman" w:cs="Times New Roman"/>
          <w:sz w:val="24"/>
          <w:szCs w:val="24"/>
        </w:rPr>
      </w:pPr>
      <w:r w:rsidRPr="00815D85">
        <w:rPr>
          <w:rFonts w:ascii="Times New Roman" w:hAnsi="Times New Roman" w:cs="Times New Roman"/>
          <w:sz w:val="24"/>
          <w:szCs w:val="24"/>
        </w:rPr>
        <w:t xml:space="preserve">Një </w:t>
      </w:r>
      <w:r w:rsidR="00090B7E" w:rsidRPr="00815D85">
        <w:rPr>
          <w:rFonts w:ascii="Times New Roman" w:hAnsi="Times New Roman" w:cs="Times New Roman"/>
          <w:sz w:val="24"/>
          <w:szCs w:val="24"/>
        </w:rPr>
        <w:t xml:space="preserve">kandidat duhet të përmbushë një nga </w:t>
      </w:r>
      <w:r w:rsidRPr="00815D85">
        <w:rPr>
          <w:rFonts w:ascii="Times New Roman" w:hAnsi="Times New Roman" w:cs="Times New Roman"/>
          <w:sz w:val="24"/>
          <w:szCs w:val="24"/>
        </w:rPr>
        <w:t>kërkesa</w:t>
      </w:r>
      <w:r w:rsidR="00090B7E" w:rsidRPr="00815D85">
        <w:rPr>
          <w:rFonts w:ascii="Times New Roman" w:hAnsi="Times New Roman" w:cs="Times New Roman"/>
          <w:sz w:val="24"/>
          <w:szCs w:val="24"/>
        </w:rPr>
        <w:t xml:space="preserve">t e </w:t>
      </w:r>
      <w:r w:rsidRPr="00815D85">
        <w:rPr>
          <w:rFonts w:ascii="Times New Roman" w:hAnsi="Times New Roman" w:cs="Times New Roman"/>
          <w:sz w:val="24"/>
          <w:szCs w:val="24"/>
        </w:rPr>
        <w:t>mëposhtme:</w:t>
      </w:r>
    </w:p>
    <w:p w14:paraId="7871176F" w14:textId="77777777" w:rsidR="00263846" w:rsidRPr="00815D85" w:rsidRDefault="00090B7E" w:rsidP="008611B6">
      <w:pPr>
        <w:pStyle w:val="ListParagraph"/>
        <w:numPr>
          <w:ilvl w:val="0"/>
          <w:numId w:val="40"/>
        </w:numPr>
        <w:tabs>
          <w:tab w:val="left" w:pos="2083"/>
        </w:tabs>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të ketë licencë për ushtrimin e profesionit të avokatit në gjyka</w:t>
      </w:r>
      <w:r w:rsidR="00042752" w:rsidRPr="00815D85">
        <w:rPr>
          <w:rFonts w:ascii="Times New Roman" w:hAnsi="Times New Roman" w:cs="Times New Roman"/>
          <w:sz w:val="24"/>
          <w:szCs w:val="24"/>
        </w:rPr>
        <w:t>tat shqiptare;</w:t>
      </w:r>
    </w:p>
    <w:p w14:paraId="259D003A" w14:textId="77777777" w:rsidR="00263846" w:rsidRPr="00815D85" w:rsidRDefault="00090B7E" w:rsidP="008611B6">
      <w:pPr>
        <w:pStyle w:val="ListParagraph"/>
        <w:numPr>
          <w:ilvl w:val="0"/>
          <w:numId w:val="40"/>
        </w:numPr>
        <w:tabs>
          <w:tab w:val="left" w:pos="2095"/>
        </w:tabs>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të jetë emëruar si pedagog në një universitet për drejtësi në Shqipërisë</w:t>
      </w:r>
      <w:r w:rsidR="00042752" w:rsidRPr="00815D85">
        <w:rPr>
          <w:rFonts w:ascii="Times New Roman" w:hAnsi="Times New Roman" w:cs="Times New Roman"/>
          <w:sz w:val="24"/>
          <w:szCs w:val="24"/>
        </w:rPr>
        <w:t>;</w:t>
      </w:r>
    </w:p>
    <w:p w14:paraId="131E7123" w14:textId="77777777" w:rsidR="00263846" w:rsidRPr="00815D85" w:rsidRDefault="00090B7E" w:rsidP="008611B6">
      <w:pPr>
        <w:pStyle w:val="ListParagraph"/>
        <w:numPr>
          <w:ilvl w:val="0"/>
          <w:numId w:val="40"/>
        </w:numPr>
        <w:tabs>
          <w:tab w:val="left" w:pos="2091"/>
        </w:tabs>
        <w:snapToGrid w:val="0"/>
        <w:ind w:left="1440" w:right="-40" w:hanging="360"/>
        <w:jc w:val="left"/>
        <w:rPr>
          <w:rFonts w:ascii="Times New Roman" w:hAnsi="Times New Roman" w:cs="Times New Roman"/>
          <w:sz w:val="24"/>
          <w:szCs w:val="24"/>
        </w:rPr>
      </w:pPr>
      <w:r w:rsidRPr="00815D85">
        <w:rPr>
          <w:rFonts w:ascii="Times New Roman" w:hAnsi="Times New Roman" w:cs="Times New Roman"/>
          <w:sz w:val="24"/>
          <w:szCs w:val="24"/>
        </w:rPr>
        <w:t xml:space="preserve">të ketë një licencë apo emërim të tillë në një shtet anëtar </w:t>
      </w:r>
      <w:r w:rsidR="00042752" w:rsidRPr="00815D85">
        <w:rPr>
          <w:rFonts w:ascii="Times New Roman" w:hAnsi="Times New Roman" w:cs="Times New Roman"/>
          <w:sz w:val="24"/>
          <w:szCs w:val="24"/>
        </w:rPr>
        <w:t>të B</w:t>
      </w:r>
      <w:r w:rsidRPr="00815D85">
        <w:rPr>
          <w:rFonts w:ascii="Times New Roman" w:hAnsi="Times New Roman" w:cs="Times New Roman"/>
          <w:sz w:val="24"/>
          <w:szCs w:val="24"/>
        </w:rPr>
        <w:t>E-së</w:t>
      </w:r>
      <w:r w:rsidR="00042752" w:rsidRPr="00815D85">
        <w:rPr>
          <w:rFonts w:ascii="Times New Roman" w:hAnsi="Times New Roman" w:cs="Times New Roman"/>
          <w:sz w:val="24"/>
          <w:szCs w:val="24"/>
        </w:rPr>
        <w:t>.</w:t>
      </w:r>
    </w:p>
    <w:p w14:paraId="11E70ACF" w14:textId="77777777" w:rsidR="00263846" w:rsidRPr="00815D85" w:rsidRDefault="00263846" w:rsidP="008611B6">
      <w:pPr>
        <w:pStyle w:val="BodyText"/>
        <w:tabs>
          <w:tab w:val="left" w:pos="720"/>
        </w:tabs>
        <w:snapToGrid w:val="0"/>
        <w:ind w:left="720" w:right="-40" w:hanging="720"/>
        <w:rPr>
          <w:rFonts w:ascii="Times New Roman" w:hAnsi="Times New Roman" w:cs="Times New Roman"/>
          <w:sz w:val="24"/>
          <w:szCs w:val="24"/>
        </w:rPr>
      </w:pPr>
    </w:p>
    <w:p w14:paraId="6796586D" w14:textId="77777777" w:rsidR="00266DAA" w:rsidRPr="00815D85" w:rsidRDefault="00482780" w:rsidP="008611B6">
      <w:pPr>
        <w:pStyle w:val="BodyText"/>
        <w:numPr>
          <w:ilvl w:val="0"/>
          <w:numId w:val="139"/>
        </w:numPr>
        <w:tabs>
          <w:tab w:val="left" w:pos="720"/>
        </w:tabs>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E</w:t>
      </w:r>
      <w:r w:rsidR="00042752" w:rsidRPr="00815D85">
        <w:rPr>
          <w:rFonts w:ascii="Times New Roman" w:hAnsi="Times New Roman" w:cs="Times New Roman"/>
          <w:sz w:val="24"/>
          <w:szCs w:val="24"/>
        </w:rPr>
        <w:t xml:space="preserve">fekti alternativ mund të tregohet, </w:t>
      </w:r>
      <w:r w:rsidRPr="00815D85">
        <w:rPr>
          <w:rFonts w:ascii="Times New Roman" w:hAnsi="Times New Roman" w:cs="Times New Roman"/>
          <w:sz w:val="24"/>
          <w:szCs w:val="24"/>
        </w:rPr>
        <w:t xml:space="preserve">duke përdorur formulën hyrëse “duhet të ketë një nga cilësitë e mëposhtme”. Mundet gjithashtu të përdoret fjala “ose” midis dy nën-paragrafëve të fundit ose në çdo rast tjetër, kur parashikimet e pavarura përjashtojnë njëra-tjetrën. Teknika e fundit është më e përdorur në legjislacionin shqiptar. </w:t>
      </w:r>
    </w:p>
    <w:p w14:paraId="0DCB3467" w14:textId="77777777" w:rsidR="00263846" w:rsidRPr="00815D85" w:rsidRDefault="00263846" w:rsidP="008611B6">
      <w:pPr>
        <w:pStyle w:val="BodyText"/>
        <w:tabs>
          <w:tab w:val="left" w:pos="720"/>
        </w:tabs>
        <w:snapToGrid w:val="0"/>
        <w:ind w:left="676" w:right="-40"/>
        <w:jc w:val="both"/>
        <w:rPr>
          <w:rFonts w:ascii="Times New Roman" w:hAnsi="Times New Roman" w:cs="Times New Roman"/>
          <w:sz w:val="24"/>
          <w:szCs w:val="24"/>
        </w:rPr>
      </w:pPr>
    </w:p>
    <w:p w14:paraId="47A60EFC" w14:textId="77777777" w:rsidR="00263846" w:rsidRPr="00815D85" w:rsidRDefault="00FF708B" w:rsidP="008611B6">
      <w:pPr>
        <w:pStyle w:val="BodyText"/>
        <w:numPr>
          <w:ilvl w:val="0"/>
          <w:numId w:val="139"/>
        </w:numPr>
        <w:tabs>
          <w:tab w:val="left" w:pos="720"/>
        </w:tabs>
        <w:snapToGrid w:val="0"/>
        <w:ind w:right="-40"/>
        <w:jc w:val="both"/>
        <w:rPr>
          <w:rFonts w:ascii="Times New Roman" w:hAnsi="Times New Roman" w:cs="Times New Roman"/>
          <w:sz w:val="24"/>
          <w:szCs w:val="24"/>
        </w:rPr>
      </w:pPr>
      <w:r w:rsidRPr="00815D85">
        <w:rPr>
          <w:rFonts w:ascii="Times New Roman" w:hAnsi="Times New Roman" w:cs="Times New Roman"/>
          <w:sz w:val="24"/>
          <w:szCs w:val="24"/>
        </w:rPr>
        <w:t>Përdorimi i formulës hyrëse në vend të përdorimit të fjalës “dhe” apo fjalës “ose” për të treguar lidhjen ndërmjet nën-paragrafëve, edhe pse më i shtjelluar, nuk përdoret shumë në legjislacionin shqiptar ose në ligjet e vendeve të së drejtës civile. Megjithatë, ka kuptim më të sigurt dhe lejon më tepër fleksibilitet në disa raste</w:t>
      </w:r>
    </w:p>
    <w:p w14:paraId="4899C2E5" w14:textId="77777777" w:rsidR="00FF708B" w:rsidRPr="00815D85" w:rsidRDefault="00FF708B" w:rsidP="008611B6">
      <w:pPr>
        <w:pStyle w:val="BodyText"/>
        <w:snapToGrid w:val="0"/>
        <w:ind w:left="1080" w:right="-40"/>
        <w:jc w:val="both"/>
        <w:rPr>
          <w:rFonts w:ascii="Times New Roman" w:hAnsi="Times New Roman" w:cs="Times New Roman"/>
          <w:b/>
          <w:bCs/>
          <w:sz w:val="24"/>
          <w:szCs w:val="24"/>
        </w:rPr>
      </w:pPr>
    </w:p>
    <w:p w14:paraId="4DD6B3DE" w14:textId="77777777" w:rsidR="00263846" w:rsidRPr="00815D85" w:rsidRDefault="00042752" w:rsidP="008611B6">
      <w:pPr>
        <w:pStyle w:val="BodyText"/>
        <w:snapToGrid w:val="0"/>
        <w:ind w:left="1080" w:right="-40"/>
        <w:jc w:val="both"/>
        <w:rPr>
          <w:rFonts w:ascii="Times New Roman" w:hAnsi="Times New Roman" w:cs="Times New Roman"/>
          <w:b/>
          <w:bCs/>
          <w:sz w:val="24"/>
          <w:szCs w:val="24"/>
        </w:rPr>
      </w:pPr>
      <w:r w:rsidRPr="00815D85">
        <w:rPr>
          <w:rFonts w:ascii="Times New Roman" w:hAnsi="Times New Roman" w:cs="Times New Roman"/>
          <w:b/>
          <w:bCs/>
          <w:sz w:val="24"/>
          <w:szCs w:val="24"/>
        </w:rPr>
        <w:lastRenderedPageBreak/>
        <w:t>Shembull</w:t>
      </w:r>
    </w:p>
    <w:p w14:paraId="40BF1BF9" w14:textId="77777777" w:rsidR="00263846" w:rsidRPr="00815D85" w:rsidRDefault="00042752" w:rsidP="008611B6">
      <w:pPr>
        <w:pStyle w:val="BodyText"/>
        <w:tabs>
          <w:tab w:val="left" w:pos="720"/>
        </w:tabs>
        <w:snapToGrid w:val="0"/>
        <w:ind w:left="1080" w:right="-40"/>
        <w:jc w:val="both"/>
        <w:rPr>
          <w:rFonts w:ascii="Times New Roman" w:hAnsi="Times New Roman" w:cs="Times New Roman"/>
          <w:sz w:val="24"/>
          <w:szCs w:val="24"/>
        </w:rPr>
      </w:pPr>
      <w:r w:rsidRPr="00815D85">
        <w:rPr>
          <w:rFonts w:ascii="Times New Roman" w:hAnsi="Times New Roman" w:cs="Times New Roman"/>
          <w:sz w:val="24"/>
          <w:szCs w:val="24"/>
        </w:rPr>
        <w:t xml:space="preserve">Në rastin e një të rrituri, agjencia mund të </w:t>
      </w:r>
      <w:r w:rsidR="00FF708B" w:rsidRPr="00815D85">
        <w:rPr>
          <w:rFonts w:ascii="Times New Roman" w:hAnsi="Times New Roman" w:cs="Times New Roman"/>
          <w:sz w:val="24"/>
          <w:szCs w:val="24"/>
        </w:rPr>
        <w:t>zbatojë</w:t>
      </w:r>
      <w:r w:rsidRPr="00815D85">
        <w:rPr>
          <w:rFonts w:ascii="Times New Roman" w:hAnsi="Times New Roman" w:cs="Times New Roman"/>
          <w:sz w:val="24"/>
          <w:szCs w:val="24"/>
        </w:rPr>
        <w:t xml:space="preserve"> një ose </w:t>
      </w:r>
      <w:r w:rsidR="00FF708B" w:rsidRPr="00815D85">
        <w:rPr>
          <w:rFonts w:ascii="Times New Roman" w:hAnsi="Times New Roman" w:cs="Times New Roman"/>
          <w:sz w:val="24"/>
          <w:szCs w:val="24"/>
        </w:rPr>
        <w:t xml:space="preserve">disa </w:t>
      </w:r>
      <w:r w:rsidRPr="00815D85">
        <w:rPr>
          <w:rFonts w:ascii="Times New Roman" w:hAnsi="Times New Roman" w:cs="Times New Roman"/>
          <w:sz w:val="24"/>
          <w:szCs w:val="24"/>
        </w:rPr>
        <w:t xml:space="preserve">nga procedurat e mëposhtme; por në rastin e një fëmije ajo mund të zbatojë </w:t>
      </w:r>
      <w:r w:rsidR="00FF708B" w:rsidRPr="00815D85">
        <w:rPr>
          <w:rFonts w:ascii="Times New Roman" w:hAnsi="Times New Roman" w:cs="Times New Roman"/>
          <w:sz w:val="24"/>
          <w:szCs w:val="24"/>
        </w:rPr>
        <w:t>njërën prej procedurave</w:t>
      </w:r>
      <w:r w:rsidRPr="00815D85">
        <w:rPr>
          <w:rFonts w:ascii="Times New Roman" w:hAnsi="Times New Roman" w:cs="Times New Roman"/>
          <w:sz w:val="24"/>
          <w:szCs w:val="24"/>
        </w:rPr>
        <w:t>"a" ose "b" ...</w:t>
      </w:r>
    </w:p>
    <w:p w14:paraId="7EA0EE81" w14:textId="77777777" w:rsidR="00651DBE" w:rsidRPr="00815D85" w:rsidRDefault="00651DBE" w:rsidP="008611B6">
      <w:pPr>
        <w:pStyle w:val="BodyText"/>
        <w:ind w:left="720" w:right="20" w:hanging="720"/>
        <w:rPr>
          <w:rFonts w:ascii="Times New Roman" w:hAnsi="Times New Roman" w:cs="Times New Roman"/>
          <w:sz w:val="24"/>
          <w:szCs w:val="24"/>
        </w:rPr>
      </w:pPr>
    </w:p>
    <w:p w14:paraId="7EEABCE7" w14:textId="77777777" w:rsidR="00FF471B" w:rsidRPr="00815D85" w:rsidRDefault="00042752" w:rsidP="008611B6">
      <w:pPr>
        <w:pStyle w:val="Heading3"/>
        <w:numPr>
          <w:ilvl w:val="0"/>
          <w:numId w:val="38"/>
        </w:numPr>
        <w:ind w:left="1440" w:right="20" w:hanging="720"/>
        <w:rPr>
          <w:rFonts w:ascii="Times New Roman" w:hAnsi="Times New Roman" w:cs="Times New Roman"/>
          <w:color w:val="0070C0"/>
          <w:sz w:val="24"/>
          <w:szCs w:val="24"/>
        </w:rPr>
      </w:pPr>
      <w:bookmarkStart w:id="9" w:name="_TOC_250009"/>
      <w:r w:rsidRPr="00815D85">
        <w:rPr>
          <w:rFonts w:ascii="Times New Roman" w:hAnsi="Times New Roman" w:cs="Times New Roman"/>
          <w:color w:val="0070C0"/>
          <w:sz w:val="24"/>
          <w:szCs w:val="24"/>
        </w:rPr>
        <w:t>Akt</w:t>
      </w:r>
      <w:bookmarkEnd w:id="9"/>
      <w:r w:rsidRPr="00815D85">
        <w:rPr>
          <w:rFonts w:ascii="Times New Roman" w:hAnsi="Times New Roman" w:cs="Times New Roman"/>
          <w:color w:val="0070C0"/>
          <w:sz w:val="24"/>
          <w:szCs w:val="24"/>
        </w:rPr>
        <w:t>i</w:t>
      </w:r>
      <w:r w:rsidR="00554993" w:rsidRPr="00815D85">
        <w:rPr>
          <w:rFonts w:ascii="Times New Roman" w:hAnsi="Times New Roman" w:cs="Times New Roman"/>
          <w:color w:val="0070C0"/>
          <w:sz w:val="24"/>
          <w:szCs w:val="24"/>
        </w:rPr>
        <w:t xml:space="preserve"> </w:t>
      </w:r>
      <w:r w:rsidRPr="00815D85">
        <w:rPr>
          <w:rFonts w:ascii="Times New Roman" w:hAnsi="Times New Roman" w:cs="Times New Roman"/>
          <w:color w:val="0070C0"/>
          <w:sz w:val="24"/>
          <w:szCs w:val="24"/>
        </w:rPr>
        <w:t>gjithëpërfshirës</w:t>
      </w:r>
    </w:p>
    <w:p w14:paraId="0E5DD572" w14:textId="77777777" w:rsidR="00FF471B" w:rsidRPr="00815D85" w:rsidRDefault="00FF471B" w:rsidP="008611B6">
      <w:pPr>
        <w:pStyle w:val="BodyText"/>
        <w:ind w:left="720" w:hanging="720"/>
        <w:rPr>
          <w:rFonts w:ascii="Times New Roman" w:hAnsi="Times New Roman" w:cs="Times New Roman"/>
          <w:b/>
          <w:sz w:val="24"/>
          <w:szCs w:val="24"/>
        </w:rPr>
      </w:pPr>
    </w:p>
    <w:p w14:paraId="40D21CB4"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Një akt gjithëpërfshirës (</w:t>
      </w:r>
      <w:r w:rsidR="00554993" w:rsidRPr="00815D85">
        <w:rPr>
          <w:rFonts w:ascii="Times New Roman" w:hAnsi="Times New Roman" w:cs="Times New Roman"/>
          <w:sz w:val="24"/>
          <w:szCs w:val="24"/>
        </w:rPr>
        <w:t>“</w:t>
      </w:r>
      <w:r w:rsidRPr="00815D85">
        <w:rPr>
          <w:rFonts w:ascii="Times New Roman" w:hAnsi="Times New Roman" w:cs="Times New Roman"/>
          <w:i/>
          <w:iCs/>
          <w:sz w:val="24"/>
          <w:szCs w:val="24"/>
        </w:rPr>
        <w:t>omnibus</w:t>
      </w:r>
      <w:r w:rsidRPr="00815D85">
        <w:rPr>
          <w:rFonts w:ascii="Times New Roman" w:hAnsi="Times New Roman" w:cs="Times New Roman"/>
          <w:sz w:val="24"/>
          <w:szCs w:val="24"/>
        </w:rPr>
        <w:t>”) është një mjet përmes të cilit ligje të ndryshme mund të ndryshohen, krijohen ose shfuqizohen me një akt ligjor të vetëm. Duhet të ketë një lidhje mjaft të ngushtë midis pjesëve individuale të një akti gjithëpërfshirës.</w:t>
      </w:r>
    </w:p>
    <w:p w14:paraId="57A3F843" w14:textId="77777777" w:rsidR="00FF471B" w:rsidRPr="00815D85" w:rsidRDefault="00FF471B" w:rsidP="008611B6">
      <w:pPr>
        <w:pStyle w:val="BodyText"/>
        <w:rPr>
          <w:rFonts w:ascii="Times New Roman" w:hAnsi="Times New Roman" w:cs="Times New Roman"/>
          <w:sz w:val="24"/>
          <w:szCs w:val="24"/>
        </w:rPr>
      </w:pPr>
    </w:p>
    <w:p w14:paraId="4877F822" w14:textId="77777777" w:rsidR="007356C2" w:rsidRPr="00815D85" w:rsidRDefault="00EB5F60" w:rsidP="008611B6">
      <w:pPr>
        <w:pStyle w:val="ListParagraph"/>
        <w:numPr>
          <w:ilvl w:val="0"/>
          <w:numId w:val="139"/>
        </w:numPr>
        <w:spacing w:after="240"/>
        <w:rPr>
          <w:rFonts w:ascii="Times New Roman" w:hAnsi="Times New Roman" w:cs="Times New Roman"/>
          <w:sz w:val="24"/>
          <w:szCs w:val="24"/>
        </w:rPr>
      </w:pPr>
      <w:r w:rsidRPr="00815D85">
        <w:rPr>
          <w:rFonts w:ascii="Times New Roman" w:hAnsi="Times New Roman" w:cs="Times New Roman"/>
          <w:sz w:val="24"/>
          <w:szCs w:val="24"/>
        </w:rPr>
        <w:t>Nxjerrja e një a</w:t>
      </w:r>
      <w:r w:rsidR="00042752" w:rsidRPr="00815D85">
        <w:rPr>
          <w:rFonts w:ascii="Times New Roman" w:hAnsi="Times New Roman" w:cs="Times New Roman"/>
          <w:sz w:val="24"/>
          <w:szCs w:val="24"/>
        </w:rPr>
        <w:t>kti gjithëpërfshirës</w:t>
      </w:r>
      <w:r w:rsidRPr="00815D85">
        <w:rPr>
          <w:rFonts w:ascii="Times New Roman" w:hAnsi="Times New Roman" w:cs="Times New Roman"/>
          <w:sz w:val="24"/>
          <w:szCs w:val="24"/>
        </w:rPr>
        <w:t xml:space="preserve">mund të </w:t>
      </w:r>
      <w:r w:rsidR="00042752" w:rsidRPr="00815D85">
        <w:rPr>
          <w:rFonts w:ascii="Times New Roman" w:hAnsi="Times New Roman" w:cs="Times New Roman"/>
          <w:sz w:val="24"/>
          <w:szCs w:val="24"/>
        </w:rPr>
        <w:t>kërkohet në mënyrë të veçantë sa herë që disa akte parësore</w:t>
      </w:r>
      <w:r w:rsidRPr="00815D85">
        <w:rPr>
          <w:rFonts w:ascii="Times New Roman" w:hAnsi="Times New Roman" w:cs="Times New Roman"/>
          <w:sz w:val="24"/>
          <w:szCs w:val="24"/>
        </w:rPr>
        <w:t xml:space="preserve">ligjore </w:t>
      </w:r>
      <w:r w:rsidR="00042752" w:rsidRPr="00815D85">
        <w:rPr>
          <w:rFonts w:ascii="Times New Roman" w:hAnsi="Times New Roman" w:cs="Times New Roman"/>
          <w:sz w:val="24"/>
          <w:szCs w:val="24"/>
        </w:rPr>
        <w:t>preken nga ndryshime kryesore të cilat janë të lidhura ngushtë</w:t>
      </w:r>
      <w:r w:rsidRPr="00815D85">
        <w:rPr>
          <w:rFonts w:ascii="Times New Roman" w:hAnsi="Times New Roman" w:cs="Times New Roman"/>
          <w:sz w:val="24"/>
          <w:szCs w:val="24"/>
        </w:rPr>
        <w:t xml:space="preserve">sisht </w:t>
      </w:r>
      <w:r w:rsidR="00042752" w:rsidRPr="00815D85">
        <w:rPr>
          <w:rFonts w:ascii="Times New Roman" w:hAnsi="Times New Roman" w:cs="Times New Roman"/>
          <w:sz w:val="24"/>
          <w:szCs w:val="24"/>
        </w:rPr>
        <w:t xml:space="preserve">sa i takon përmbajtjes dhe </w:t>
      </w:r>
      <w:r w:rsidRPr="00815D85">
        <w:rPr>
          <w:rFonts w:ascii="Times New Roman" w:hAnsi="Times New Roman" w:cs="Times New Roman"/>
          <w:sz w:val="24"/>
          <w:szCs w:val="24"/>
        </w:rPr>
        <w:t xml:space="preserve">për rrjedhojë, nxjerrja e një </w:t>
      </w:r>
      <w:r w:rsidR="00042752" w:rsidRPr="00815D85">
        <w:rPr>
          <w:rFonts w:ascii="Times New Roman" w:hAnsi="Times New Roman" w:cs="Times New Roman"/>
          <w:sz w:val="24"/>
          <w:szCs w:val="24"/>
        </w:rPr>
        <w:t>akt</w:t>
      </w:r>
      <w:r w:rsidRPr="00815D85">
        <w:rPr>
          <w:rFonts w:ascii="Times New Roman" w:hAnsi="Times New Roman" w:cs="Times New Roman"/>
          <w:sz w:val="24"/>
          <w:szCs w:val="24"/>
        </w:rPr>
        <w:t>i</w:t>
      </w:r>
      <w:r w:rsidR="00042752" w:rsidRPr="00815D85">
        <w:rPr>
          <w:rFonts w:ascii="Times New Roman" w:hAnsi="Times New Roman" w:cs="Times New Roman"/>
          <w:sz w:val="24"/>
          <w:szCs w:val="24"/>
        </w:rPr>
        <w:t xml:space="preserve"> ndryshues individual nuk është opsion</w:t>
      </w:r>
      <w:r w:rsidRPr="00815D85">
        <w:rPr>
          <w:rFonts w:ascii="Times New Roman" w:hAnsi="Times New Roman" w:cs="Times New Roman"/>
          <w:sz w:val="24"/>
          <w:szCs w:val="24"/>
        </w:rPr>
        <w:t xml:space="preserve"> i përshtatshëm</w:t>
      </w:r>
      <w:r w:rsidR="00042752" w:rsidRPr="00815D85">
        <w:rPr>
          <w:rFonts w:ascii="Times New Roman" w:hAnsi="Times New Roman" w:cs="Times New Roman"/>
          <w:sz w:val="24"/>
          <w:szCs w:val="24"/>
        </w:rPr>
        <w:t>.</w:t>
      </w:r>
    </w:p>
    <w:p w14:paraId="3D77095E"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Një akt gjithëpërfshirës mund të kombinojë të gjitha format themelore të legjislacionit.</w:t>
      </w:r>
      <w:r w:rsidR="007356C2" w:rsidRPr="00815D85">
        <w:rPr>
          <w:rFonts w:ascii="Times New Roman" w:hAnsi="Times New Roman" w:cs="Times New Roman"/>
          <w:sz w:val="24"/>
          <w:szCs w:val="24"/>
        </w:rPr>
        <w:t xml:space="preserve"> </w:t>
      </w:r>
      <w:r w:rsidRPr="00815D85">
        <w:rPr>
          <w:rFonts w:ascii="Times New Roman" w:hAnsi="Times New Roman" w:cs="Times New Roman"/>
          <w:sz w:val="24"/>
          <w:szCs w:val="24"/>
        </w:rPr>
        <w:t>Akti gjithëpërfshirës mund të përdoret, ndër të tjera, për të:</w:t>
      </w:r>
    </w:p>
    <w:p w14:paraId="1AAF2CE6" w14:textId="77777777" w:rsidR="00266DAA" w:rsidRPr="00815D85" w:rsidRDefault="00266DAA" w:rsidP="008611B6">
      <w:pPr>
        <w:pStyle w:val="ListParagraph"/>
        <w:ind w:firstLine="0"/>
        <w:rPr>
          <w:rFonts w:ascii="Times New Roman" w:hAnsi="Times New Roman" w:cs="Times New Roman"/>
          <w:sz w:val="24"/>
          <w:szCs w:val="24"/>
        </w:rPr>
      </w:pPr>
    </w:p>
    <w:p w14:paraId="4D5A2D8C" w14:textId="77777777" w:rsidR="00FF471B" w:rsidRPr="00815D85" w:rsidRDefault="00042752" w:rsidP="008611B6">
      <w:pPr>
        <w:pStyle w:val="ListParagraph"/>
        <w:numPr>
          <w:ilvl w:val="1"/>
          <w:numId w:val="26"/>
        </w:numPr>
        <w:ind w:left="1080" w:hanging="360"/>
        <w:jc w:val="left"/>
        <w:rPr>
          <w:rFonts w:ascii="Times New Roman" w:hAnsi="Times New Roman" w:cs="Times New Roman"/>
          <w:sz w:val="24"/>
          <w:szCs w:val="24"/>
        </w:rPr>
      </w:pPr>
      <w:r w:rsidRPr="00815D85">
        <w:rPr>
          <w:rFonts w:ascii="Times New Roman" w:hAnsi="Times New Roman" w:cs="Times New Roman"/>
          <w:sz w:val="24"/>
          <w:szCs w:val="24"/>
        </w:rPr>
        <w:t>ndryshuar disa akte parësore, ndonjëherë të shumta në numër;</w:t>
      </w:r>
    </w:p>
    <w:p w14:paraId="17924454" w14:textId="77777777" w:rsidR="00266DAA" w:rsidRPr="00815D85" w:rsidRDefault="00B46C68" w:rsidP="008611B6">
      <w:pPr>
        <w:pStyle w:val="ListParagraph"/>
        <w:ind w:left="1080" w:firstLine="0"/>
        <w:jc w:val="left"/>
        <w:rPr>
          <w:rFonts w:ascii="Times New Roman" w:hAnsi="Times New Roman" w:cs="Times New Roman"/>
          <w:sz w:val="24"/>
          <w:szCs w:val="24"/>
        </w:rPr>
      </w:pPr>
      <w:r w:rsidRPr="00815D85">
        <w:rPr>
          <w:rFonts w:ascii="Times New Roman" w:hAnsi="Times New Roman" w:cs="Times New Roman"/>
          <w:sz w:val="24"/>
          <w:szCs w:val="24"/>
        </w:rPr>
        <w:t>shfuqizuar</w:t>
      </w:r>
      <w:r w:rsidR="00042752" w:rsidRPr="00815D85">
        <w:rPr>
          <w:rFonts w:ascii="Times New Roman" w:hAnsi="Times New Roman" w:cs="Times New Roman"/>
          <w:sz w:val="24"/>
          <w:szCs w:val="24"/>
        </w:rPr>
        <w:t xml:space="preserve"> aktet parësore dhe në të njëjtën kohë për të ndryshuar të tjerat, ose</w:t>
      </w:r>
    </w:p>
    <w:p w14:paraId="615416A4" w14:textId="77777777" w:rsidR="00FF471B" w:rsidRPr="00815D85" w:rsidRDefault="00042752" w:rsidP="008611B6">
      <w:pPr>
        <w:pStyle w:val="ListParagraph"/>
        <w:numPr>
          <w:ilvl w:val="1"/>
          <w:numId w:val="26"/>
        </w:numPr>
        <w:ind w:left="1080" w:hanging="360"/>
        <w:jc w:val="left"/>
        <w:rPr>
          <w:rFonts w:ascii="Times New Roman" w:hAnsi="Times New Roman" w:cs="Times New Roman"/>
          <w:sz w:val="24"/>
          <w:szCs w:val="24"/>
        </w:rPr>
      </w:pPr>
      <w:r w:rsidRPr="00815D85">
        <w:rPr>
          <w:rFonts w:ascii="Times New Roman" w:hAnsi="Times New Roman" w:cs="Times New Roman"/>
          <w:sz w:val="24"/>
          <w:szCs w:val="24"/>
        </w:rPr>
        <w:t>kombinuar rregullimet e para l</w:t>
      </w:r>
      <w:r w:rsidR="00D262AB" w:rsidRPr="00815D85">
        <w:rPr>
          <w:rFonts w:ascii="Times New Roman" w:hAnsi="Times New Roman" w:cs="Times New Roman"/>
          <w:sz w:val="24"/>
          <w:szCs w:val="24"/>
        </w:rPr>
        <w:t>igjore</w:t>
      </w:r>
      <w:r w:rsidRPr="00815D85">
        <w:rPr>
          <w:rFonts w:ascii="Times New Roman" w:hAnsi="Times New Roman" w:cs="Times New Roman"/>
          <w:sz w:val="24"/>
          <w:szCs w:val="24"/>
        </w:rPr>
        <w:t xml:space="preserve"> me ndryshimete akteve parësore.</w:t>
      </w:r>
    </w:p>
    <w:p w14:paraId="71F58065" w14:textId="77777777" w:rsidR="00FF471B" w:rsidRPr="00815D85" w:rsidRDefault="00FF471B" w:rsidP="008611B6">
      <w:pPr>
        <w:pStyle w:val="BodyText"/>
        <w:ind w:left="720" w:hanging="720"/>
        <w:rPr>
          <w:rFonts w:ascii="Times New Roman" w:hAnsi="Times New Roman" w:cs="Times New Roman"/>
          <w:sz w:val="24"/>
          <w:szCs w:val="24"/>
        </w:rPr>
      </w:pPr>
    </w:p>
    <w:p w14:paraId="724B9554"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Më tej, një akt gjithëpërfshirës përmban ndryshime pasuese që duhet të bëhen në ligje ose akt</w:t>
      </w:r>
      <w:r w:rsidR="00B46C68" w:rsidRPr="00815D85">
        <w:rPr>
          <w:rFonts w:ascii="Times New Roman" w:hAnsi="Times New Roman" w:cs="Times New Roman"/>
          <w:sz w:val="24"/>
          <w:szCs w:val="24"/>
        </w:rPr>
        <w:t>e</w:t>
      </w:r>
      <w:r w:rsidRPr="00815D85">
        <w:rPr>
          <w:rFonts w:ascii="Times New Roman" w:hAnsi="Times New Roman" w:cs="Times New Roman"/>
          <w:sz w:val="24"/>
          <w:szCs w:val="24"/>
        </w:rPr>
        <w:t xml:space="preserve"> nënligjore nëse kjo është e nevojshme për të ruajtur njëtrajtshmërinë e pjesës së mbetur të ligjit me dispozitat e ndryshuara ose të krijuara rishtazi në aktin gjithëpërfshirës.</w:t>
      </w:r>
    </w:p>
    <w:p w14:paraId="58ACB46B" w14:textId="77777777" w:rsidR="00FF471B" w:rsidRPr="00815D85" w:rsidRDefault="00FF471B" w:rsidP="008611B6">
      <w:pPr>
        <w:pStyle w:val="BodyText"/>
        <w:ind w:left="720" w:hanging="720"/>
        <w:rPr>
          <w:rFonts w:ascii="Times New Roman" w:hAnsi="Times New Roman" w:cs="Times New Roman"/>
          <w:sz w:val="24"/>
          <w:szCs w:val="24"/>
        </w:rPr>
      </w:pPr>
    </w:p>
    <w:p w14:paraId="74926547"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Akti gjithëpërfshirës</w:t>
      </w:r>
      <w:r w:rsidR="007356C2" w:rsidRPr="00815D85">
        <w:rPr>
          <w:rFonts w:ascii="Times New Roman" w:hAnsi="Times New Roman" w:cs="Times New Roman"/>
          <w:sz w:val="24"/>
          <w:szCs w:val="24"/>
        </w:rPr>
        <w:t xml:space="preserve"> </w:t>
      </w:r>
      <w:r w:rsidR="00B46C68" w:rsidRPr="00815D85">
        <w:rPr>
          <w:rFonts w:ascii="Times New Roman" w:hAnsi="Times New Roman" w:cs="Times New Roman"/>
          <w:sz w:val="24"/>
          <w:szCs w:val="24"/>
        </w:rPr>
        <w:t>përmban v</w:t>
      </w:r>
      <w:r w:rsidRPr="00815D85">
        <w:rPr>
          <w:rFonts w:ascii="Times New Roman" w:hAnsi="Times New Roman" w:cs="Times New Roman"/>
          <w:sz w:val="24"/>
          <w:szCs w:val="24"/>
        </w:rPr>
        <w:t>etëm një dispozitë si bazë ligjore dhe një formulë përmbyllëse, si dhe një dispozitë për hyrjen në fuqi.</w:t>
      </w:r>
    </w:p>
    <w:p w14:paraId="2F445107" w14:textId="77777777" w:rsidR="00FF471B" w:rsidRPr="00815D85" w:rsidRDefault="00FF471B" w:rsidP="008611B6">
      <w:pPr>
        <w:pStyle w:val="BodyText"/>
        <w:ind w:left="720" w:hanging="720"/>
        <w:rPr>
          <w:rFonts w:ascii="Times New Roman" w:hAnsi="Times New Roman" w:cs="Times New Roman"/>
          <w:sz w:val="24"/>
          <w:szCs w:val="24"/>
        </w:rPr>
      </w:pPr>
    </w:p>
    <w:p w14:paraId="6AE5334F"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Rekomandimet në lidhje me aktet parësore</w:t>
      </w:r>
      <w:r w:rsidR="008A5EA7" w:rsidRPr="00815D85">
        <w:rPr>
          <w:rFonts w:ascii="Times New Roman" w:hAnsi="Times New Roman" w:cs="Times New Roman"/>
          <w:sz w:val="24"/>
          <w:szCs w:val="24"/>
        </w:rPr>
        <w:t xml:space="preserve"> dhe </w:t>
      </w:r>
      <w:r w:rsidRPr="00815D85">
        <w:rPr>
          <w:rFonts w:ascii="Times New Roman" w:hAnsi="Times New Roman" w:cs="Times New Roman"/>
          <w:sz w:val="24"/>
          <w:szCs w:val="24"/>
        </w:rPr>
        <w:t xml:space="preserve">aktet </w:t>
      </w:r>
      <w:r w:rsidR="007356C2" w:rsidRPr="00815D85">
        <w:rPr>
          <w:rFonts w:ascii="Times New Roman" w:hAnsi="Times New Roman" w:cs="Times New Roman"/>
          <w:sz w:val="24"/>
          <w:szCs w:val="24"/>
        </w:rPr>
        <w:t>parë</w:t>
      </w:r>
      <w:r w:rsidR="00EA244C" w:rsidRPr="00815D85">
        <w:rPr>
          <w:rFonts w:ascii="Times New Roman" w:hAnsi="Times New Roman" w:cs="Times New Roman"/>
          <w:sz w:val="24"/>
          <w:szCs w:val="24"/>
        </w:rPr>
        <w:t xml:space="preserve">sore </w:t>
      </w:r>
      <w:r w:rsidRPr="00815D85">
        <w:rPr>
          <w:rFonts w:ascii="Times New Roman" w:hAnsi="Times New Roman" w:cs="Times New Roman"/>
          <w:sz w:val="24"/>
          <w:szCs w:val="24"/>
        </w:rPr>
        <w:t>ndryshuese kryesisht zbatohen edhe për aktet gjithëpërfshirëse.</w:t>
      </w:r>
    </w:p>
    <w:p w14:paraId="75EE5F9F" w14:textId="77777777" w:rsidR="00266DAA" w:rsidRPr="00815D85" w:rsidRDefault="00266DAA" w:rsidP="008611B6">
      <w:pPr>
        <w:pStyle w:val="Heading3"/>
        <w:ind w:left="0" w:right="20" w:firstLine="0"/>
        <w:rPr>
          <w:rFonts w:ascii="Times New Roman" w:hAnsi="Times New Roman" w:cs="Times New Roman"/>
          <w:color w:val="0070C0"/>
          <w:sz w:val="24"/>
          <w:szCs w:val="24"/>
        </w:rPr>
      </w:pPr>
    </w:p>
    <w:p w14:paraId="54D755C4" w14:textId="77777777" w:rsidR="00263846" w:rsidRPr="00815D85" w:rsidRDefault="00042752" w:rsidP="008611B6">
      <w:pPr>
        <w:pStyle w:val="Heading3"/>
        <w:numPr>
          <w:ilvl w:val="0"/>
          <w:numId w:val="38"/>
        </w:numPr>
        <w:ind w:left="1440" w:right="20" w:hanging="720"/>
        <w:rPr>
          <w:rFonts w:ascii="Times New Roman" w:hAnsi="Times New Roman" w:cs="Times New Roman"/>
          <w:color w:val="0070C0"/>
          <w:sz w:val="24"/>
          <w:szCs w:val="24"/>
        </w:rPr>
      </w:pPr>
      <w:r w:rsidRPr="00815D85">
        <w:rPr>
          <w:rFonts w:ascii="Times New Roman" w:hAnsi="Times New Roman" w:cs="Times New Roman"/>
          <w:color w:val="0070C0"/>
          <w:sz w:val="24"/>
          <w:szCs w:val="24"/>
        </w:rPr>
        <w:t>Dispozitat kalimtare</w:t>
      </w:r>
    </w:p>
    <w:p w14:paraId="6402158B" w14:textId="77777777" w:rsidR="00263846" w:rsidRPr="00815D85" w:rsidRDefault="00263846" w:rsidP="008611B6">
      <w:pPr>
        <w:pStyle w:val="BodyText"/>
        <w:ind w:left="720" w:right="20" w:hanging="720"/>
        <w:rPr>
          <w:rFonts w:ascii="Times New Roman" w:hAnsi="Times New Roman" w:cs="Times New Roman"/>
          <w:b/>
          <w:sz w:val="24"/>
          <w:szCs w:val="24"/>
        </w:rPr>
      </w:pPr>
    </w:p>
    <w:p w14:paraId="3F01716E" w14:textId="77777777" w:rsidR="00266DAA" w:rsidRPr="00815D85" w:rsidRDefault="00042752" w:rsidP="008611B6">
      <w:pPr>
        <w:pStyle w:val="ListParagraph"/>
        <w:numPr>
          <w:ilvl w:val="0"/>
          <w:numId w:val="139"/>
        </w:numPr>
        <w:ind w:left="720" w:right="20" w:hanging="720"/>
        <w:rPr>
          <w:rFonts w:ascii="Times New Roman" w:hAnsi="Times New Roman" w:cs="Times New Roman"/>
          <w:sz w:val="24"/>
          <w:szCs w:val="24"/>
        </w:rPr>
      </w:pPr>
      <w:r w:rsidRPr="00815D85">
        <w:rPr>
          <w:rFonts w:ascii="Times New Roman" w:hAnsi="Times New Roman" w:cs="Times New Roman"/>
          <w:sz w:val="24"/>
          <w:szCs w:val="24"/>
        </w:rPr>
        <w:t>Ligjet bëhen plotësisht efektive pas hyrjes në fuqi të tyre. Ato kuadrojnë sistemin ligjor për të ardhmen, prandaj përgjithësisht mbulojnë të gjitha marrëdhëniet juridike që lindin në të ardhmen. Megjithatë, një ligj i ri mund të ketë një ndikim të</w:t>
      </w:r>
      <w:r w:rsidR="00C37B8B" w:rsidRPr="00815D85">
        <w:rPr>
          <w:rFonts w:ascii="Times New Roman" w:hAnsi="Times New Roman" w:cs="Times New Roman"/>
          <w:sz w:val="24"/>
          <w:szCs w:val="24"/>
        </w:rPr>
        <w:t xml:space="preserve"> gjerë</w:t>
      </w:r>
      <w:r w:rsidRPr="00815D85">
        <w:rPr>
          <w:rFonts w:ascii="Times New Roman" w:hAnsi="Times New Roman" w:cs="Times New Roman"/>
          <w:sz w:val="24"/>
          <w:szCs w:val="24"/>
        </w:rPr>
        <w:t xml:space="preserve"> edhe në marrëdhëniet juridike ekzistuese. Po ashtu duhet të bëhet një dallim midis </w:t>
      </w:r>
      <w:r w:rsidR="00C37B8B" w:rsidRPr="00815D85">
        <w:rPr>
          <w:rFonts w:ascii="Times New Roman" w:hAnsi="Times New Roman" w:cs="Times New Roman"/>
          <w:sz w:val="24"/>
          <w:szCs w:val="24"/>
        </w:rPr>
        <w:t>marrëdhënieve</w:t>
      </w:r>
      <w:r w:rsidR="008C3D8C" w:rsidRPr="00815D85">
        <w:rPr>
          <w:rFonts w:ascii="Times New Roman" w:hAnsi="Times New Roman" w:cs="Times New Roman"/>
          <w:sz w:val="24"/>
          <w:szCs w:val="24"/>
        </w:rPr>
        <w:t xml:space="preserve"> juridike</w:t>
      </w:r>
      <w:r w:rsidR="00C37B8B" w:rsidRPr="00815D85">
        <w:rPr>
          <w:rFonts w:ascii="Times New Roman" w:hAnsi="Times New Roman" w:cs="Times New Roman"/>
          <w:sz w:val="24"/>
          <w:szCs w:val="24"/>
        </w:rPr>
        <w:t xml:space="preserve"> që janë shuar dhe atyre që nuk janë shuar ende.</w:t>
      </w:r>
      <w:r w:rsidRPr="00815D85">
        <w:rPr>
          <w:rFonts w:ascii="Times New Roman" w:hAnsi="Times New Roman" w:cs="Times New Roman"/>
          <w:sz w:val="24"/>
          <w:szCs w:val="24"/>
        </w:rPr>
        <w:t xml:space="preserve"> Dispozitat kalimtare përcaktojnë procedurën për kalimin nga regjimi i mëparshëm ligjor në regjimin e ri. </w:t>
      </w:r>
    </w:p>
    <w:p w14:paraId="35694D12" w14:textId="77777777" w:rsidR="00266DAA" w:rsidRPr="00815D85" w:rsidRDefault="00266DAA" w:rsidP="008611B6">
      <w:pPr>
        <w:pStyle w:val="ListParagraph"/>
        <w:ind w:left="720" w:right="20" w:firstLine="0"/>
        <w:rPr>
          <w:rFonts w:ascii="Times New Roman" w:hAnsi="Times New Roman" w:cs="Times New Roman"/>
          <w:sz w:val="24"/>
          <w:szCs w:val="24"/>
        </w:rPr>
      </w:pPr>
    </w:p>
    <w:p w14:paraId="23BE89A7"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Sipas ligjit procedural dhe material, në rast dyshimi, zbatohet ligji i ri për marrëdhëniet juridike, të cilat janë ngritur mbi bazën e rregullimeve të vjetra, të cilat janë zëvendësuar, por ato marrëdhënie ende nuk mund të vlerësohen si të përfunduara ose janë të përhershme (p.sh. procedimet e papërfunduara, martesat ose marrëdhëniet midis prindërve dhe fëmijëve </w:t>
      </w:r>
      <w:r w:rsidR="008C3D8C" w:rsidRPr="00815D85">
        <w:rPr>
          <w:rFonts w:ascii="Times New Roman" w:hAnsi="Times New Roman" w:cs="Times New Roman"/>
          <w:sz w:val="24"/>
          <w:szCs w:val="24"/>
        </w:rPr>
        <w:t xml:space="preserve">ose </w:t>
      </w:r>
      <w:r w:rsidRPr="00815D85">
        <w:rPr>
          <w:rFonts w:ascii="Times New Roman" w:hAnsi="Times New Roman" w:cs="Times New Roman"/>
          <w:sz w:val="24"/>
          <w:szCs w:val="24"/>
        </w:rPr>
        <w:t xml:space="preserve">marrëdhëniet </w:t>
      </w:r>
      <w:r w:rsidR="008C3D8C" w:rsidRPr="00815D85">
        <w:rPr>
          <w:rFonts w:ascii="Times New Roman" w:hAnsi="Times New Roman" w:cs="Times New Roman"/>
          <w:sz w:val="24"/>
          <w:szCs w:val="24"/>
        </w:rPr>
        <w:t>kontraktore të</w:t>
      </w:r>
      <w:r w:rsidRPr="00815D85">
        <w:rPr>
          <w:rFonts w:ascii="Times New Roman" w:hAnsi="Times New Roman" w:cs="Times New Roman"/>
          <w:sz w:val="24"/>
          <w:szCs w:val="24"/>
        </w:rPr>
        <w:t xml:space="preserve"> vazhdueshme). Nëse do të zbatohet një e drejtë tjetër nga e drejta e re, kjo duhet të përcaktohet në mënyrë të qartë. </w:t>
      </w:r>
    </w:p>
    <w:p w14:paraId="5FB38489" w14:textId="77777777" w:rsidR="00263846" w:rsidRPr="00815D85" w:rsidRDefault="00263846" w:rsidP="008611B6">
      <w:pPr>
        <w:pStyle w:val="ListParagraph"/>
        <w:rPr>
          <w:rFonts w:ascii="Times New Roman" w:hAnsi="Times New Roman" w:cs="Times New Roman"/>
          <w:sz w:val="24"/>
          <w:szCs w:val="24"/>
        </w:rPr>
      </w:pPr>
    </w:p>
    <w:p w14:paraId="04F076CE"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Në të kundërt, rregullimet e reja nuk përfshijnë marrëdhëniet juridike të cilat tashmë </w:t>
      </w:r>
      <w:r w:rsidR="008C3D8C" w:rsidRPr="00815D85">
        <w:rPr>
          <w:rFonts w:ascii="Times New Roman" w:hAnsi="Times New Roman" w:cs="Times New Roman"/>
          <w:sz w:val="24"/>
          <w:szCs w:val="24"/>
        </w:rPr>
        <w:t xml:space="preserve">janë </w:t>
      </w:r>
      <w:r w:rsidRPr="00815D85">
        <w:rPr>
          <w:rFonts w:ascii="Times New Roman" w:hAnsi="Times New Roman" w:cs="Times New Roman"/>
          <w:sz w:val="24"/>
          <w:szCs w:val="24"/>
        </w:rPr>
        <w:t xml:space="preserve">vendosur përfundimisht në momentin e hyrjes në fuqi të ligjit të ri. Këto nuk përfshijnë ato marrëdhënie juridike për të cilat tashmë kanë lindur pasojat e kërkuara me ligj. Kushdo që ka përmbushur kushtet e një dispozite të zbatueshme më parë, në parim gjithashtu mund të pretendojë pasojën juridike të përcaktuar në të. Në marrëdhënie të tilla juridike, situata juridike e cila mbizotëronte kur u ngrit marrëdhënia është vendimtare. Për shkak të pritshmërive legjitime, nuk </w:t>
      </w:r>
      <w:r w:rsidR="00300778" w:rsidRPr="00815D85">
        <w:rPr>
          <w:rFonts w:ascii="Times New Roman" w:hAnsi="Times New Roman" w:cs="Times New Roman"/>
          <w:sz w:val="24"/>
          <w:szCs w:val="24"/>
        </w:rPr>
        <w:t xml:space="preserve">mund të </w:t>
      </w:r>
      <w:r w:rsidRPr="00815D85">
        <w:rPr>
          <w:rFonts w:ascii="Times New Roman" w:hAnsi="Times New Roman" w:cs="Times New Roman"/>
          <w:sz w:val="24"/>
          <w:szCs w:val="24"/>
        </w:rPr>
        <w:t>ndërhyhet në çështje të tilla të përfunduara, si dhe në çështje të papërfunduara që kanë filluar para hyrjes në fuqi të ligjit të ri.</w:t>
      </w:r>
      <w:r w:rsidRPr="00815D85">
        <w:rPr>
          <w:rStyle w:val="FootnoteReference"/>
          <w:rFonts w:ascii="Times New Roman" w:hAnsi="Times New Roman" w:cs="Times New Roman"/>
          <w:sz w:val="24"/>
          <w:szCs w:val="24"/>
        </w:rPr>
        <w:footnoteReference w:id="182"/>
      </w:r>
    </w:p>
    <w:p w14:paraId="180A7A0E" w14:textId="77777777" w:rsidR="00263846" w:rsidRPr="00815D85" w:rsidRDefault="00263846" w:rsidP="008611B6">
      <w:pPr>
        <w:pStyle w:val="BodyText"/>
        <w:ind w:left="720" w:right="20" w:hanging="720"/>
        <w:rPr>
          <w:rFonts w:ascii="Times New Roman" w:hAnsi="Times New Roman" w:cs="Times New Roman"/>
          <w:sz w:val="24"/>
          <w:szCs w:val="24"/>
        </w:rPr>
      </w:pPr>
    </w:p>
    <w:p w14:paraId="64F92DEC" w14:textId="77777777" w:rsidR="000B70F4" w:rsidRPr="00815D85" w:rsidRDefault="00042752" w:rsidP="008611B6">
      <w:pPr>
        <w:pStyle w:val="BodyText"/>
        <w:ind w:left="1080" w:right="2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46639179" w14:textId="77777777" w:rsidR="000B70F4" w:rsidRPr="00815D85" w:rsidRDefault="00000E4B" w:rsidP="008611B6">
      <w:pPr>
        <w:pStyle w:val="BodyText"/>
        <w:ind w:left="1080" w:right="20"/>
        <w:rPr>
          <w:rFonts w:ascii="Times New Roman" w:hAnsi="Times New Roman" w:cs="Times New Roman"/>
          <w:i/>
          <w:iCs/>
          <w:sz w:val="24"/>
          <w:szCs w:val="24"/>
        </w:rPr>
      </w:pPr>
      <w:r w:rsidRPr="00815D85">
        <w:rPr>
          <w:rFonts w:ascii="Times New Roman" w:hAnsi="Times New Roman" w:cs="Times New Roman"/>
          <w:i/>
          <w:iCs/>
          <w:sz w:val="24"/>
          <w:szCs w:val="24"/>
        </w:rPr>
        <w:t>L</w:t>
      </w:r>
      <w:r w:rsidR="00042752" w:rsidRPr="00815D85">
        <w:rPr>
          <w:rFonts w:ascii="Times New Roman" w:hAnsi="Times New Roman" w:cs="Times New Roman"/>
          <w:i/>
          <w:iCs/>
          <w:sz w:val="24"/>
          <w:szCs w:val="24"/>
        </w:rPr>
        <w:t>igji për ndërmjetësimin në zgjidhjen e mosmarrëveshjeve</w:t>
      </w:r>
    </w:p>
    <w:p w14:paraId="74D0A785" w14:textId="77777777" w:rsidR="00387D58" w:rsidRPr="00815D85" w:rsidRDefault="00042752" w:rsidP="008611B6">
      <w:pPr>
        <w:pStyle w:val="BodyText"/>
        <w:ind w:left="1080" w:right="20"/>
        <w:rPr>
          <w:rFonts w:ascii="Times New Roman" w:hAnsi="Times New Roman" w:cs="Times New Roman"/>
          <w:sz w:val="24"/>
          <w:szCs w:val="24"/>
        </w:rPr>
      </w:pPr>
      <w:r w:rsidRPr="00815D85">
        <w:rPr>
          <w:rFonts w:ascii="Times New Roman" w:hAnsi="Times New Roman" w:cs="Times New Roman"/>
          <w:sz w:val="24"/>
          <w:szCs w:val="24"/>
        </w:rPr>
        <w:t xml:space="preserve">Kërkesat për licencim, </w:t>
      </w:r>
      <w:r w:rsidR="00000E4B" w:rsidRPr="00815D85">
        <w:rPr>
          <w:rFonts w:ascii="Times New Roman" w:hAnsi="Times New Roman" w:cs="Times New Roman"/>
          <w:sz w:val="24"/>
          <w:szCs w:val="24"/>
        </w:rPr>
        <w:t xml:space="preserve">që janë </w:t>
      </w:r>
      <w:r w:rsidRPr="00815D85">
        <w:rPr>
          <w:rFonts w:ascii="Times New Roman" w:hAnsi="Times New Roman" w:cs="Times New Roman"/>
          <w:sz w:val="24"/>
          <w:szCs w:val="24"/>
        </w:rPr>
        <w:t>paraqitur</w:t>
      </w:r>
      <w:r w:rsidR="00000E4B" w:rsidRPr="00815D85">
        <w:rPr>
          <w:rFonts w:ascii="Times New Roman" w:hAnsi="Times New Roman" w:cs="Times New Roman"/>
          <w:sz w:val="24"/>
          <w:szCs w:val="24"/>
        </w:rPr>
        <w:t xml:space="preserve"> pranë</w:t>
      </w:r>
      <w:r w:rsidRPr="00815D85">
        <w:rPr>
          <w:rFonts w:ascii="Times New Roman" w:hAnsi="Times New Roman" w:cs="Times New Roman"/>
          <w:sz w:val="24"/>
          <w:szCs w:val="24"/>
        </w:rPr>
        <w:t xml:space="preserve"> Komisioni</w:t>
      </w:r>
      <w:r w:rsidR="00000E4B" w:rsidRPr="00815D85">
        <w:rPr>
          <w:rFonts w:ascii="Times New Roman" w:hAnsi="Times New Roman" w:cs="Times New Roman"/>
          <w:sz w:val="24"/>
          <w:szCs w:val="24"/>
        </w:rPr>
        <w:t>t të</w:t>
      </w:r>
      <w:r w:rsidRPr="00815D85">
        <w:rPr>
          <w:rFonts w:ascii="Times New Roman" w:hAnsi="Times New Roman" w:cs="Times New Roman"/>
          <w:sz w:val="24"/>
          <w:szCs w:val="24"/>
        </w:rPr>
        <w:t>Licencimit të Ndërmjetësve p</w:t>
      </w:r>
      <w:r w:rsidR="00000E4B" w:rsidRPr="00815D85">
        <w:rPr>
          <w:rFonts w:ascii="Times New Roman" w:hAnsi="Times New Roman" w:cs="Times New Roman"/>
          <w:sz w:val="24"/>
          <w:szCs w:val="24"/>
        </w:rPr>
        <w:t>ërp</w:t>
      </w:r>
      <w:r w:rsidRPr="00815D85">
        <w:rPr>
          <w:rFonts w:ascii="Times New Roman" w:hAnsi="Times New Roman" w:cs="Times New Roman"/>
          <w:sz w:val="24"/>
          <w:szCs w:val="24"/>
        </w:rPr>
        <w:t xml:space="preserve">ara hyrjes në fuqi të këtij ligji, </w:t>
      </w:r>
      <w:r w:rsidR="00000E4B" w:rsidRPr="00815D85">
        <w:rPr>
          <w:rFonts w:ascii="Times New Roman" w:hAnsi="Times New Roman" w:cs="Times New Roman"/>
          <w:sz w:val="24"/>
          <w:szCs w:val="24"/>
        </w:rPr>
        <w:t>trajtohen sipas dispozitave në fuqi të ligjit, në kohën e paraqitjes së</w:t>
      </w:r>
      <w:r w:rsidRPr="00815D85">
        <w:rPr>
          <w:rFonts w:ascii="Times New Roman" w:hAnsi="Times New Roman" w:cs="Times New Roman"/>
          <w:sz w:val="24"/>
          <w:szCs w:val="24"/>
        </w:rPr>
        <w:t xml:space="preserve"> kërkesës.</w:t>
      </w:r>
    </w:p>
    <w:p w14:paraId="03B78DFC" w14:textId="77777777" w:rsidR="000B70F4" w:rsidRPr="00815D85" w:rsidRDefault="000B70F4" w:rsidP="008611B6">
      <w:pPr>
        <w:pStyle w:val="BodyText"/>
        <w:ind w:left="720" w:right="20" w:hanging="720"/>
        <w:rPr>
          <w:rFonts w:ascii="Times New Roman" w:hAnsi="Times New Roman" w:cs="Times New Roman"/>
          <w:sz w:val="24"/>
          <w:szCs w:val="24"/>
        </w:rPr>
      </w:pPr>
    </w:p>
    <w:p w14:paraId="33CEA8FB"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Kur bëhet fjalë për akte </w:t>
      </w:r>
      <w:r w:rsidR="006A16A7" w:rsidRPr="00815D85">
        <w:rPr>
          <w:rFonts w:ascii="Times New Roman" w:hAnsi="Times New Roman" w:cs="Times New Roman"/>
          <w:sz w:val="24"/>
          <w:szCs w:val="24"/>
        </w:rPr>
        <w:t>parësore</w:t>
      </w:r>
      <w:r w:rsidRPr="00815D85">
        <w:rPr>
          <w:rFonts w:ascii="Times New Roman" w:hAnsi="Times New Roman" w:cs="Times New Roman"/>
          <w:sz w:val="24"/>
          <w:szCs w:val="24"/>
        </w:rPr>
        <w:t xml:space="preserve">të reja, duhet të shihet nëse rregullat e përshtatjes duhet të përcaktojnë se si do të trajtohen procedurat në vazhdim dhe marrëdhëniet ekzistuese juridike. Shpesh nuk është i mundur kalimi në mënyrë të papritur nga një situatë juridike në tjetrën, sepse duhet të merren parasysh marrëdhëniet ekzistuese juridike për arsye kushtetuese ose arsye të tjera. </w:t>
      </w:r>
    </w:p>
    <w:p w14:paraId="1A357403" w14:textId="77777777" w:rsidR="00263846" w:rsidRPr="00815D85" w:rsidRDefault="00263846" w:rsidP="008611B6">
      <w:pPr>
        <w:pStyle w:val="ListParagraph"/>
        <w:rPr>
          <w:rFonts w:ascii="Times New Roman" w:hAnsi="Times New Roman" w:cs="Times New Roman"/>
          <w:sz w:val="24"/>
          <w:szCs w:val="24"/>
        </w:rPr>
      </w:pPr>
    </w:p>
    <w:p w14:paraId="0FB04DDE"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Duhet të shqyrtohet nëse personate prekur nga legjislacioni i ri kanë nevojë për kohë për t'u përshtatur me situatën e re juridike pas hyrjes në fuqi të ligjit të ri (e njohur si "koha ndërmjetëse"). </w:t>
      </w:r>
    </w:p>
    <w:p w14:paraId="79A7E8A7" w14:textId="77777777" w:rsidR="00263846" w:rsidRPr="00815D85" w:rsidRDefault="00263846" w:rsidP="008611B6">
      <w:pPr>
        <w:pStyle w:val="ListParagraph"/>
        <w:rPr>
          <w:rFonts w:ascii="Times New Roman" w:hAnsi="Times New Roman" w:cs="Times New Roman"/>
          <w:sz w:val="24"/>
          <w:szCs w:val="24"/>
        </w:rPr>
      </w:pPr>
    </w:p>
    <w:p w14:paraId="399558E9"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3180C16E" w14:textId="77777777" w:rsidR="00263846" w:rsidRPr="00815D85" w:rsidRDefault="00042752" w:rsidP="008611B6">
      <w:pPr>
        <w:pStyle w:val="ListParagraph"/>
        <w:ind w:left="1080" w:right="20" w:firstLine="0"/>
        <w:rPr>
          <w:rFonts w:ascii="Times New Roman" w:hAnsi="Times New Roman" w:cs="Times New Roman"/>
          <w:i/>
          <w:iCs/>
          <w:sz w:val="24"/>
          <w:szCs w:val="24"/>
        </w:rPr>
      </w:pPr>
      <w:r w:rsidRPr="00815D85">
        <w:rPr>
          <w:rFonts w:ascii="Times New Roman" w:hAnsi="Times New Roman" w:cs="Times New Roman"/>
          <w:i/>
          <w:iCs/>
          <w:sz w:val="24"/>
          <w:szCs w:val="24"/>
        </w:rPr>
        <w:t xml:space="preserve">Neni 85 (1) i </w:t>
      </w:r>
      <w:r w:rsidR="006A16A7" w:rsidRPr="00815D85">
        <w:rPr>
          <w:rFonts w:ascii="Times New Roman" w:hAnsi="Times New Roman" w:cs="Times New Roman"/>
          <w:i/>
          <w:iCs/>
          <w:sz w:val="24"/>
          <w:szCs w:val="24"/>
        </w:rPr>
        <w:t>l</w:t>
      </w:r>
      <w:r w:rsidRPr="00815D85">
        <w:rPr>
          <w:rFonts w:ascii="Times New Roman" w:hAnsi="Times New Roman" w:cs="Times New Roman"/>
          <w:i/>
          <w:iCs/>
          <w:sz w:val="24"/>
          <w:szCs w:val="24"/>
        </w:rPr>
        <w:t>igjit për organizimin e pushtetit gjyqësor në Republikën e Shqipërisë</w:t>
      </w:r>
    </w:p>
    <w:p w14:paraId="33896A2F"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Gjykata ngre Këshillin e Gjykatës brenda katër muajve nga krijimi i Këshillit të Lartë Gjyqësor.</w:t>
      </w:r>
    </w:p>
    <w:p w14:paraId="39BB6305" w14:textId="77777777" w:rsidR="00263846" w:rsidRPr="00815D85" w:rsidRDefault="00263846" w:rsidP="008611B6">
      <w:pPr>
        <w:pStyle w:val="BodyText"/>
        <w:ind w:right="20"/>
        <w:rPr>
          <w:rFonts w:ascii="Times New Roman" w:hAnsi="Times New Roman" w:cs="Times New Roman"/>
          <w:sz w:val="24"/>
          <w:szCs w:val="24"/>
        </w:rPr>
      </w:pPr>
    </w:p>
    <w:p w14:paraId="64D27767"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Rregullat praktike të mëposhtme duhet të merren parasysh kur shihet nëse është i nevojshëm një rregull kalimtar:</w:t>
      </w:r>
    </w:p>
    <w:p w14:paraId="793B9A48" w14:textId="77777777" w:rsidR="00263846" w:rsidRPr="00815D85" w:rsidRDefault="00263846" w:rsidP="008611B6">
      <w:pPr>
        <w:pStyle w:val="BodyText"/>
        <w:ind w:left="720" w:right="20" w:hanging="720"/>
        <w:rPr>
          <w:rFonts w:ascii="Times New Roman" w:hAnsi="Times New Roman" w:cs="Times New Roman"/>
          <w:sz w:val="24"/>
          <w:szCs w:val="24"/>
        </w:rPr>
      </w:pPr>
    </w:p>
    <w:p w14:paraId="7E9AC3A0" w14:textId="77777777" w:rsidR="00263846" w:rsidRPr="00815D85" w:rsidRDefault="00042752" w:rsidP="008611B6">
      <w:pPr>
        <w:pStyle w:val="ListParagraph"/>
        <w:numPr>
          <w:ilvl w:val="1"/>
          <w:numId w:val="155"/>
        </w:numPr>
        <w:ind w:left="1080" w:right="20" w:hanging="360"/>
        <w:rPr>
          <w:rFonts w:ascii="Times New Roman" w:hAnsi="Times New Roman" w:cs="Times New Roman"/>
          <w:sz w:val="24"/>
          <w:szCs w:val="24"/>
        </w:rPr>
      </w:pPr>
      <w:r w:rsidRPr="00815D85">
        <w:rPr>
          <w:rFonts w:ascii="Times New Roman" w:hAnsi="Times New Roman" w:cs="Times New Roman"/>
          <w:sz w:val="24"/>
          <w:szCs w:val="24"/>
        </w:rPr>
        <w:t>Një rregull kalimtar është i nevojshëm nëse situata juridike që do të krijohet në bazë të ligjit të ri nuk mund të arrihet plotësisht menjëherë.</w:t>
      </w:r>
    </w:p>
    <w:p w14:paraId="124FBA8D" w14:textId="77777777" w:rsidR="00263846" w:rsidRPr="00815D85" w:rsidRDefault="00042752" w:rsidP="008611B6">
      <w:pPr>
        <w:pStyle w:val="ListParagraph"/>
        <w:numPr>
          <w:ilvl w:val="1"/>
          <w:numId w:val="155"/>
        </w:numPr>
        <w:ind w:left="1080" w:right="20" w:hanging="360"/>
        <w:rPr>
          <w:rFonts w:ascii="Times New Roman" w:hAnsi="Times New Roman" w:cs="Times New Roman"/>
          <w:sz w:val="24"/>
          <w:szCs w:val="24"/>
        </w:rPr>
      </w:pPr>
      <w:r w:rsidRPr="00815D85">
        <w:rPr>
          <w:rFonts w:ascii="Times New Roman" w:hAnsi="Times New Roman" w:cs="Times New Roman"/>
          <w:sz w:val="24"/>
          <w:szCs w:val="24"/>
        </w:rPr>
        <w:t>Kur ka dyshimese në çfarë mase janë përfunduar çështjet, një rregull kalimtar duhet të përcaktojë se si do të trajtohen këto çështje në të ardhmen.</w:t>
      </w:r>
    </w:p>
    <w:p w14:paraId="17B47C95" w14:textId="77777777" w:rsidR="00263846" w:rsidRPr="00815D85" w:rsidRDefault="00042752" w:rsidP="008611B6">
      <w:pPr>
        <w:pStyle w:val="ListParagraph"/>
        <w:numPr>
          <w:ilvl w:val="1"/>
          <w:numId w:val="155"/>
        </w:numPr>
        <w:ind w:left="1080" w:right="20" w:hanging="360"/>
        <w:rPr>
          <w:rFonts w:ascii="Times New Roman" w:hAnsi="Times New Roman" w:cs="Times New Roman"/>
          <w:sz w:val="24"/>
          <w:szCs w:val="24"/>
        </w:rPr>
      </w:pPr>
      <w:r w:rsidRPr="00815D85">
        <w:rPr>
          <w:rFonts w:ascii="Times New Roman" w:hAnsi="Times New Roman" w:cs="Times New Roman"/>
          <w:sz w:val="24"/>
          <w:szCs w:val="24"/>
        </w:rPr>
        <w:t xml:space="preserve">Gjithmonë peshoni pritshmëritë e lidhura me një situatë të caktuar juridike që vazhdojnë përkundër interesit </w:t>
      </w:r>
      <w:r w:rsidR="006A16A7" w:rsidRPr="00815D85">
        <w:rPr>
          <w:rFonts w:ascii="Times New Roman" w:hAnsi="Times New Roman" w:cs="Times New Roman"/>
          <w:sz w:val="24"/>
          <w:szCs w:val="24"/>
        </w:rPr>
        <w:t xml:space="preserve">shtetëror </w:t>
      </w:r>
      <w:r w:rsidRPr="00815D85">
        <w:rPr>
          <w:rFonts w:ascii="Times New Roman" w:hAnsi="Times New Roman" w:cs="Times New Roman"/>
          <w:sz w:val="24"/>
          <w:szCs w:val="24"/>
        </w:rPr>
        <w:t xml:space="preserve">për të zbatuar menjëherë një dispozitë të re. Sa më e ngutshme të jetë çështja shqetësuese që legjislativi po </w:t>
      </w:r>
      <w:r w:rsidR="006A16A7" w:rsidRPr="00815D85">
        <w:rPr>
          <w:rFonts w:ascii="Times New Roman" w:hAnsi="Times New Roman" w:cs="Times New Roman"/>
          <w:sz w:val="24"/>
          <w:szCs w:val="24"/>
        </w:rPr>
        <w:t>adreson</w:t>
      </w:r>
      <w:r w:rsidRPr="00815D85">
        <w:rPr>
          <w:rFonts w:ascii="Times New Roman" w:hAnsi="Times New Roman" w:cs="Times New Roman"/>
          <w:sz w:val="24"/>
          <w:szCs w:val="24"/>
        </w:rPr>
        <w:t xml:space="preserve"> duke </w:t>
      </w:r>
      <w:r w:rsidR="006A16A7" w:rsidRPr="00815D85">
        <w:rPr>
          <w:rFonts w:ascii="Times New Roman" w:hAnsi="Times New Roman" w:cs="Times New Roman"/>
          <w:sz w:val="24"/>
          <w:szCs w:val="24"/>
        </w:rPr>
        <w:t>përcaktuar</w:t>
      </w:r>
      <w:r w:rsidRPr="00815D85">
        <w:rPr>
          <w:rFonts w:ascii="Times New Roman" w:hAnsi="Times New Roman" w:cs="Times New Roman"/>
          <w:sz w:val="24"/>
          <w:szCs w:val="24"/>
        </w:rPr>
        <w:t xml:space="preserve"> dispozitën e re dhe sa më e domosdoshme nevoja që ajo të zbatohet menjëherë, aq më e madhe është nevoja për të përshtatur menjëherë situatën juridike me dispozitat e reja.</w:t>
      </w:r>
    </w:p>
    <w:p w14:paraId="021C0CF1" w14:textId="77777777" w:rsidR="00263846" w:rsidRPr="00815D85" w:rsidRDefault="00263846" w:rsidP="008611B6">
      <w:pPr>
        <w:pStyle w:val="ListParagraph"/>
        <w:ind w:left="1080" w:right="20" w:firstLine="0"/>
        <w:rPr>
          <w:rFonts w:ascii="Times New Roman" w:hAnsi="Times New Roman" w:cs="Times New Roman"/>
          <w:sz w:val="24"/>
          <w:szCs w:val="24"/>
        </w:rPr>
      </w:pPr>
    </w:p>
    <w:p w14:paraId="09291E7E" w14:textId="77777777" w:rsidR="00266DAA" w:rsidRPr="00815D85" w:rsidRDefault="00022507"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Gjatë formulimit të dispozitave kalimtare duhet të ekzistojë n</w:t>
      </w:r>
      <w:r w:rsidR="00042752" w:rsidRPr="00815D85">
        <w:rPr>
          <w:rFonts w:ascii="Times New Roman" w:hAnsi="Times New Roman" w:cs="Times New Roman"/>
          <w:sz w:val="24"/>
          <w:szCs w:val="24"/>
        </w:rPr>
        <w:t xml:space="preserve">jë fleksibiliteti konsiderueshëm. </w:t>
      </w:r>
    </w:p>
    <w:p w14:paraId="0983904F" w14:textId="77777777" w:rsidR="0036131A" w:rsidRPr="00815D85" w:rsidRDefault="0036131A" w:rsidP="008611B6">
      <w:pPr>
        <w:pStyle w:val="ListParagraph"/>
        <w:ind w:left="720" w:right="20" w:firstLine="0"/>
        <w:rPr>
          <w:rFonts w:ascii="Times New Roman" w:hAnsi="Times New Roman" w:cs="Times New Roman"/>
          <w:sz w:val="24"/>
          <w:szCs w:val="24"/>
        </w:rPr>
      </w:pPr>
    </w:p>
    <w:p w14:paraId="1743EA94" w14:textId="77777777" w:rsidR="002D4AB4" w:rsidRPr="00815D85" w:rsidRDefault="00536435" w:rsidP="008611B6">
      <w:pPr>
        <w:pStyle w:val="ListParagraph"/>
        <w:ind w:right="20" w:firstLine="0"/>
        <w:rPr>
          <w:rFonts w:ascii="Times New Roman" w:hAnsi="Times New Roman" w:cs="Times New Roman"/>
          <w:sz w:val="24"/>
          <w:szCs w:val="24"/>
        </w:rPr>
      </w:pPr>
      <w:r w:rsidRPr="00815D85">
        <w:rPr>
          <w:rFonts w:ascii="Times New Roman" w:hAnsi="Times New Roman" w:cs="Times New Roman"/>
          <w:sz w:val="24"/>
          <w:szCs w:val="24"/>
        </w:rPr>
        <w:t>Shprehja</w:t>
      </w:r>
      <w:r w:rsidR="00042752" w:rsidRPr="00815D85">
        <w:rPr>
          <w:rFonts w:ascii="Times New Roman" w:hAnsi="Times New Roman" w:cs="Times New Roman"/>
          <w:sz w:val="24"/>
          <w:szCs w:val="24"/>
        </w:rPr>
        <w:t xml:space="preserve"> e mëposhtme </w:t>
      </w:r>
      <w:r w:rsidR="00042752" w:rsidRPr="00815D85">
        <w:rPr>
          <w:rFonts w:ascii="Times New Roman" w:hAnsi="Times New Roman" w:cs="Times New Roman"/>
          <w:bCs/>
          <w:sz w:val="24"/>
          <w:szCs w:val="24"/>
        </w:rPr>
        <w:t>nuk duhet</w:t>
      </w:r>
      <w:r w:rsidR="00042752" w:rsidRPr="00815D85">
        <w:rPr>
          <w:rFonts w:ascii="Times New Roman" w:hAnsi="Times New Roman" w:cs="Times New Roman"/>
          <w:sz w:val="24"/>
          <w:szCs w:val="24"/>
        </w:rPr>
        <w:t xml:space="preserve"> të përdoret: "Ky ligj zbatohet vetëm për marrëdhëniet juridike që ekzistojnë pas hyrjes në fuqi të këtij ligji</w:t>
      </w:r>
      <w:r w:rsidRPr="00815D85">
        <w:rPr>
          <w:rFonts w:ascii="Times New Roman" w:hAnsi="Times New Roman" w:cs="Times New Roman"/>
          <w:sz w:val="24"/>
          <w:szCs w:val="24"/>
        </w:rPr>
        <w:t>.</w:t>
      </w:r>
      <w:r w:rsidR="00042752" w:rsidRPr="00815D85">
        <w:rPr>
          <w:rFonts w:ascii="Times New Roman" w:hAnsi="Times New Roman" w:cs="Times New Roman"/>
          <w:sz w:val="24"/>
          <w:szCs w:val="24"/>
        </w:rPr>
        <w:t>".</w:t>
      </w:r>
      <w:r w:rsidR="002D4AB4" w:rsidRPr="00815D85">
        <w:rPr>
          <w:rFonts w:ascii="Times New Roman" w:hAnsi="Times New Roman" w:cs="Times New Roman"/>
          <w:sz w:val="24"/>
          <w:szCs w:val="24"/>
        </w:rPr>
        <w:t xml:space="preserve"> </w:t>
      </w:r>
      <w:r w:rsidR="00042752" w:rsidRPr="00815D85">
        <w:rPr>
          <w:rFonts w:ascii="Times New Roman" w:hAnsi="Times New Roman" w:cs="Times New Roman"/>
          <w:sz w:val="24"/>
          <w:szCs w:val="24"/>
        </w:rPr>
        <w:t>Përveç të vërtetës së vetëkuptueshme që ligji zbatohet për çështjet e ardhshme, nuk është lehtësisht e pranueshme se si do të trajtohen çështjet e mëparshme. Rekomandohet që marrëdhëniet ekzistuese juridike të merren si pikë referimi.</w:t>
      </w:r>
    </w:p>
    <w:p w14:paraId="238AE9B7" w14:textId="77777777" w:rsidR="002D4AB4" w:rsidRPr="00815D85" w:rsidRDefault="002D4AB4" w:rsidP="008611B6">
      <w:pPr>
        <w:pStyle w:val="ListParagraph"/>
        <w:ind w:right="20" w:firstLine="0"/>
        <w:rPr>
          <w:rFonts w:ascii="Times New Roman" w:hAnsi="Times New Roman" w:cs="Times New Roman"/>
          <w:sz w:val="24"/>
          <w:szCs w:val="24"/>
        </w:rPr>
      </w:pPr>
    </w:p>
    <w:p w14:paraId="2334DC09" w14:textId="77777777" w:rsidR="0036131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Nëse ligji i ri zbatohet për marrëdhëniet ekzistuese juridike, kjo mund të varet nga kushte specifike ose mund të lidhet me kufizime të caktuara. Këto mund të jenë data referimi dhe ngjarje para hyrjes në fuqi të ligjit, si dhe përmbushje e kushteve të caktuara pas hyrjes në fuqi. Në raste të tilla është e mjaftueshme t'i referohemi ligjit të ri me anë të një vetëreferimi.</w:t>
      </w:r>
    </w:p>
    <w:p w14:paraId="3DEA14D8" w14:textId="77777777" w:rsidR="0036131A" w:rsidRPr="00815D85" w:rsidRDefault="0036131A" w:rsidP="008611B6">
      <w:pPr>
        <w:pStyle w:val="BodyText"/>
        <w:ind w:left="720" w:right="20"/>
        <w:jc w:val="both"/>
        <w:rPr>
          <w:rFonts w:ascii="Times New Roman" w:hAnsi="Times New Roman" w:cs="Times New Roman"/>
          <w:sz w:val="24"/>
          <w:szCs w:val="24"/>
        </w:rPr>
      </w:pPr>
    </w:p>
    <w:p w14:paraId="582E788F" w14:textId="77777777" w:rsidR="0036131A" w:rsidRPr="00815D85" w:rsidRDefault="00042752" w:rsidP="008611B6">
      <w:pPr>
        <w:pStyle w:val="BodyText"/>
        <w:ind w:left="1080" w:right="2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09D3FAD7" w14:textId="77777777" w:rsidR="0036131A" w:rsidRPr="00815D85" w:rsidRDefault="00042752" w:rsidP="008611B6">
      <w:pPr>
        <w:pStyle w:val="BodyText"/>
        <w:ind w:left="1080" w:right="20"/>
        <w:jc w:val="both"/>
        <w:rPr>
          <w:rFonts w:ascii="Times New Roman" w:hAnsi="Times New Roman" w:cs="Times New Roman"/>
          <w:sz w:val="24"/>
          <w:szCs w:val="24"/>
        </w:rPr>
      </w:pPr>
      <w:r w:rsidRPr="00815D85">
        <w:rPr>
          <w:rFonts w:ascii="Times New Roman" w:hAnsi="Times New Roman" w:cs="Times New Roman"/>
          <w:sz w:val="24"/>
          <w:szCs w:val="24"/>
        </w:rPr>
        <w:t xml:space="preserve">“Ky ligj nuk zbatohet për ...”ose </w:t>
      </w:r>
    </w:p>
    <w:p w14:paraId="244ACB5F" w14:textId="77777777" w:rsidR="00263846" w:rsidRPr="00815D85" w:rsidRDefault="00042752" w:rsidP="008611B6">
      <w:pPr>
        <w:pStyle w:val="BodyText"/>
        <w:ind w:left="1080" w:right="20"/>
        <w:jc w:val="both"/>
        <w:rPr>
          <w:rFonts w:ascii="Times New Roman" w:hAnsi="Times New Roman" w:cs="Times New Roman"/>
          <w:sz w:val="24"/>
          <w:szCs w:val="24"/>
        </w:rPr>
      </w:pPr>
      <w:r w:rsidRPr="00815D85">
        <w:rPr>
          <w:rFonts w:ascii="Times New Roman" w:hAnsi="Times New Roman" w:cs="Times New Roman"/>
          <w:sz w:val="24"/>
          <w:szCs w:val="24"/>
        </w:rPr>
        <w:t>"Ky ligj zbatohet për ...”</w:t>
      </w:r>
    </w:p>
    <w:p w14:paraId="6468B701" w14:textId="77777777" w:rsidR="00263846" w:rsidRPr="00815D85" w:rsidRDefault="00263846" w:rsidP="008611B6">
      <w:pPr>
        <w:pStyle w:val="BodyText"/>
        <w:ind w:right="20"/>
        <w:rPr>
          <w:rFonts w:ascii="Times New Roman" w:hAnsi="Times New Roman" w:cs="Times New Roman"/>
          <w:sz w:val="24"/>
          <w:szCs w:val="24"/>
        </w:rPr>
      </w:pPr>
    </w:p>
    <w:p w14:paraId="204183BF"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Nëse data e hyrjes në fuqi e ligjit bëhet pikë referimi në dispozitën kalimtare dhe kjo përcaktohet me anë të një formule fillestare për hyrjen në fuqi të ligjit, dispozita kalimtare gjithashtu mund të përfshijë një formulë fillimi.</w:t>
      </w:r>
    </w:p>
    <w:p w14:paraId="0C67FCD3" w14:textId="77777777" w:rsidR="00263846" w:rsidRPr="00815D85" w:rsidRDefault="00263846" w:rsidP="008611B6">
      <w:pPr>
        <w:pStyle w:val="BodyText"/>
        <w:ind w:right="20"/>
        <w:rPr>
          <w:rFonts w:ascii="Times New Roman" w:hAnsi="Times New Roman" w:cs="Times New Roman"/>
          <w:sz w:val="24"/>
          <w:szCs w:val="24"/>
        </w:rPr>
      </w:pPr>
    </w:p>
    <w:p w14:paraId="0C5AD43E" w14:textId="77777777" w:rsidR="00263846" w:rsidRPr="00815D85" w:rsidRDefault="00042752" w:rsidP="008611B6">
      <w:pPr>
        <w:ind w:left="720" w:right="20"/>
        <w:jc w:val="both"/>
        <w:rPr>
          <w:rFonts w:ascii="Times New Roman" w:hAnsi="Times New Roman" w:cs="Times New Roman"/>
          <w:sz w:val="24"/>
          <w:szCs w:val="24"/>
        </w:rPr>
      </w:pPr>
      <w:r w:rsidRPr="00815D85">
        <w:rPr>
          <w:rFonts w:ascii="Times New Roman" w:hAnsi="Times New Roman" w:cs="Times New Roman"/>
          <w:sz w:val="24"/>
          <w:szCs w:val="24"/>
        </w:rPr>
        <w:t>Një dispozitë kalimtare mund të formulohet si më poshtë nëse periudha kalimtare do të caktohet gjashtë muaj:</w:t>
      </w:r>
    </w:p>
    <w:p w14:paraId="138CFABC" w14:textId="77777777" w:rsidR="00263846" w:rsidRPr="00815D85" w:rsidRDefault="00263846" w:rsidP="008611B6">
      <w:pPr>
        <w:ind w:left="720" w:right="20"/>
        <w:jc w:val="both"/>
        <w:rPr>
          <w:rFonts w:ascii="Times New Roman" w:hAnsi="Times New Roman" w:cs="Times New Roman"/>
          <w:sz w:val="24"/>
          <w:szCs w:val="24"/>
        </w:rPr>
      </w:pPr>
    </w:p>
    <w:p w14:paraId="227BB838" w14:textId="77777777" w:rsidR="00263846" w:rsidRPr="00815D85" w:rsidRDefault="00042752" w:rsidP="008611B6">
      <w:pPr>
        <w:ind w:left="1080" w:right="2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7F56FF7A"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 xml:space="preserve">Impiantet e ngritura pas ... [shënoni: datën e ditës së parë të muajit të </w:t>
      </w:r>
      <w:r w:rsidR="00536435" w:rsidRPr="00815D85">
        <w:rPr>
          <w:rFonts w:ascii="Times New Roman" w:hAnsi="Times New Roman" w:cs="Times New Roman"/>
          <w:sz w:val="24"/>
          <w:szCs w:val="24"/>
        </w:rPr>
        <w:t>gjashtë</w:t>
      </w:r>
      <w:r w:rsidRPr="00815D85">
        <w:rPr>
          <w:rFonts w:ascii="Times New Roman" w:hAnsi="Times New Roman" w:cs="Times New Roman"/>
          <w:sz w:val="24"/>
          <w:szCs w:val="24"/>
        </w:rPr>
        <w:t xml:space="preserve"> kalendarik pas shpalljes] mund të operohen vetëm nëse ...</w:t>
      </w:r>
    </w:p>
    <w:p w14:paraId="4793E1EF" w14:textId="77777777" w:rsidR="00263846" w:rsidRPr="00815D85" w:rsidRDefault="00263846" w:rsidP="008611B6">
      <w:pPr>
        <w:pStyle w:val="BodyText"/>
        <w:ind w:left="720" w:right="20" w:hanging="720"/>
        <w:rPr>
          <w:rFonts w:ascii="Times New Roman" w:hAnsi="Times New Roman" w:cs="Times New Roman"/>
          <w:sz w:val="24"/>
          <w:szCs w:val="24"/>
        </w:rPr>
      </w:pPr>
    </w:p>
    <w:p w14:paraId="0F4F55FC" w14:textId="77777777" w:rsidR="00263846" w:rsidRPr="00815D85" w:rsidRDefault="00042752" w:rsidP="008611B6">
      <w:pPr>
        <w:ind w:left="720" w:right="20"/>
        <w:jc w:val="both"/>
        <w:rPr>
          <w:rFonts w:ascii="Times New Roman" w:hAnsi="Times New Roman" w:cs="Times New Roman"/>
          <w:sz w:val="24"/>
          <w:szCs w:val="24"/>
        </w:rPr>
      </w:pPr>
      <w:r w:rsidRPr="00815D85">
        <w:rPr>
          <w:rFonts w:ascii="Times New Roman" w:hAnsi="Times New Roman" w:cs="Times New Roman"/>
          <w:sz w:val="24"/>
          <w:szCs w:val="24"/>
        </w:rPr>
        <w:t>Një dispozitë kalimtare mund të formulohet si më poshtë nëse periudha kalimtare do të përcaktohet tre vjet:</w:t>
      </w:r>
    </w:p>
    <w:p w14:paraId="71A254F3" w14:textId="77777777" w:rsidR="00263846" w:rsidRPr="00815D85" w:rsidRDefault="00263846" w:rsidP="008611B6">
      <w:pPr>
        <w:ind w:left="720" w:right="20"/>
        <w:jc w:val="both"/>
        <w:rPr>
          <w:rFonts w:ascii="Times New Roman" w:hAnsi="Times New Roman" w:cs="Times New Roman"/>
          <w:sz w:val="24"/>
          <w:szCs w:val="24"/>
        </w:rPr>
      </w:pPr>
    </w:p>
    <w:p w14:paraId="7BA1D527" w14:textId="77777777" w:rsidR="00263846" w:rsidRPr="00815D85" w:rsidRDefault="00042752" w:rsidP="008611B6">
      <w:pPr>
        <w:ind w:left="1080" w:right="20"/>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0A7B2225" w14:textId="77777777" w:rsidR="00263846"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Impiantet e ngritura pas ... [shëno</w:t>
      </w:r>
      <w:r w:rsidR="002D4AB4" w:rsidRPr="00815D85">
        <w:rPr>
          <w:rFonts w:ascii="Times New Roman" w:hAnsi="Times New Roman" w:cs="Times New Roman"/>
          <w:sz w:val="24"/>
          <w:szCs w:val="24"/>
        </w:rPr>
        <w:t>ni</w:t>
      </w:r>
      <w:r w:rsidRPr="00815D85">
        <w:rPr>
          <w:rFonts w:ascii="Times New Roman" w:hAnsi="Times New Roman" w:cs="Times New Roman"/>
          <w:sz w:val="24"/>
          <w:szCs w:val="24"/>
        </w:rPr>
        <w:t xml:space="preserve">: dita dhe muaji i hyrjes në fuqi të </w:t>
      </w:r>
      <w:r w:rsidR="00536435" w:rsidRPr="00815D85">
        <w:rPr>
          <w:rFonts w:ascii="Times New Roman" w:hAnsi="Times New Roman" w:cs="Times New Roman"/>
          <w:sz w:val="24"/>
          <w:szCs w:val="24"/>
        </w:rPr>
        <w:t>l</w:t>
      </w:r>
      <w:r w:rsidRPr="00815D85">
        <w:rPr>
          <w:rFonts w:ascii="Times New Roman" w:hAnsi="Times New Roman" w:cs="Times New Roman"/>
          <w:sz w:val="24"/>
          <w:szCs w:val="24"/>
        </w:rPr>
        <w:t>igjit, si dhe viti i tretë pas hyrjes në fuqi] mund të operohen vetëm nëse ...</w:t>
      </w:r>
    </w:p>
    <w:p w14:paraId="30D9AB5A" w14:textId="77777777" w:rsidR="00263846" w:rsidRPr="00815D85" w:rsidRDefault="00263846" w:rsidP="008611B6">
      <w:pPr>
        <w:ind w:left="720" w:right="20"/>
        <w:jc w:val="both"/>
        <w:rPr>
          <w:rFonts w:ascii="Times New Roman" w:hAnsi="Times New Roman" w:cs="Times New Roman"/>
          <w:sz w:val="24"/>
          <w:szCs w:val="24"/>
        </w:rPr>
      </w:pPr>
    </w:p>
    <w:p w14:paraId="298F613B"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Nëse dispozita për hyrjen në fuqi përcakton që dispozita të ndryshme do të hyjnë në fuqi në periudha të ndryshme (shiko nënseksionin 9.3), duhet të qartësohet secila nga datat që merr si pikë referimi dispozita kalimtare. Deklarimi i një date specifike ose përdorimi i një formule fillestare janë mënyra lehtësuese për përdoruesin. Megjithatë, data e hyrjes në fuqi mund të specifikohet gjithashtu duke iu referuar dispozitës përkatëse për hyrjen në fuqi ("Hyrja në fuqi e këtij ligji në përputhje me nenin ... (...)”).</w:t>
      </w:r>
    </w:p>
    <w:p w14:paraId="7C91DD7C" w14:textId="77777777" w:rsidR="00263846" w:rsidRPr="00815D85" w:rsidRDefault="00263846" w:rsidP="008611B6">
      <w:pPr>
        <w:pStyle w:val="BodyText"/>
        <w:ind w:left="720" w:right="20" w:hanging="720"/>
        <w:rPr>
          <w:rFonts w:ascii="Times New Roman" w:hAnsi="Times New Roman" w:cs="Times New Roman"/>
          <w:sz w:val="24"/>
          <w:szCs w:val="24"/>
        </w:rPr>
      </w:pPr>
    </w:p>
    <w:p w14:paraId="02EAE213"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Nëse hyrja në fuqi e ligjit të ri lidhet me shfuqizimin e rregullimeve të mëparshme, por ato rregullime të shfuqizuara do të vazhdojnë të zbatohen për një periudhë kalimtare, rekomandohet që vetëm data e hyrjes në fuqi të përdoret si element i përbashkët. Kur ligji i mëparshëm do të vazhdojë të zbatohet, është e rëndësishme që ata që zbatojnë ligjin të jenë në gjendje të përcaktojnë se cili është versioni i fundit i ndryshuar i ligjit, rregullimet e të cilit do të vazhdojnë të zbatohen për çështjet e vjetra. Për këtë qëllim, duhet të citohet si data ashtu dhe referenca e publikimit të ligjit </w:t>
      </w:r>
      <w:r w:rsidR="008039D1" w:rsidRPr="00815D85">
        <w:rPr>
          <w:rFonts w:ascii="Times New Roman" w:hAnsi="Times New Roman" w:cs="Times New Roman"/>
          <w:sz w:val="24"/>
          <w:szCs w:val="24"/>
        </w:rPr>
        <w:t>shfuqizues</w:t>
      </w:r>
      <w:r w:rsidRPr="00815D85">
        <w:rPr>
          <w:rFonts w:ascii="Times New Roman" w:hAnsi="Times New Roman" w:cs="Times New Roman"/>
          <w:sz w:val="24"/>
          <w:szCs w:val="24"/>
        </w:rPr>
        <w:t>, pasi kjo përmban informacione mbi të cilat ligji do të vazhdojë të zbatohet.</w:t>
      </w:r>
    </w:p>
    <w:p w14:paraId="07EFA87B" w14:textId="77777777" w:rsidR="00263846" w:rsidRPr="00815D85" w:rsidRDefault="00263846" w:rsidP="008611B6">
      <w:pPr>
        <w:pStyle w:val="BodyText"/>
        <w:ind w:left="720" w:right="20" w:hanging="720"/>
        <w:rPr>
          <w:rFonts w:ascii="Times New Roman" w:hAnsi="Times New Roman" w:cs="Times New Roman"/>
          <w:sz w:val="24"/>
          <w:szCs w:val="24"/>
        </w:rPr>
      </w:pPr>
    </w:p>
    <w:p w14:paraId="101F254B"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Shembull</w:t>
      </w:r>
    </w:p>
    <w:p w14:paraId="15E677F8" w14:textId="77777777" w:rsidR="00263846" w:rsidRPr="00815D85" w:rsidRDefault="00042752" w:rsidP="008611B6">
      <w:pPr>
        <w:ind w:left="1080" w:right="20"/>
        <w:rPr>
          <w:rFonts w:ascii="Times New Roman" w:hAnsi="Times New Roman" w:cs="Times New Roman"/>
          <w:bCs/>
          <w:i/>
          <w:iCs/>
          <w:sz w:val="24"/>
          <w:szCs w:val="24"/>
        </w:rPr>
      </w:pPr>
      <w:r w:rsidRPr="00815D85">
        <w:rPr>
          <w:rFonts w:ascii="Times New Roman" w:hAnsi="Times New Roman" w:cs="Times New Roman"/>
          <w:bCs/>
          <w:i/>
          <w:iCs/>
          <w:sz w:val="24"/>
          <w:szCs w:val="24"/>
        </w:rPr>
        <w:t xml:space="preserve">Neni 13 (2) i </w:t>
      </w:r>
      <w:r w:rsidR="008039D1" w:rsidRPr="00815D85">
        <w:rPr>
          <w:rFonts w:ascii="Times New Roman" w:hAnsi="Times New Roman" w:cs="Times New Roman"/>
          <w:bCs/>
          <w:i/>
          <w:iCs/>
          <w:sz w:val="24"/>
          <w:szCs w:val="24"/>
        </w:rPr>
        <w:t>l</w:t>
      </w:r>
      <w:r w:rsidRPr="00815D85">
        <w:rPr>
          <w:rFonts w:ascii="Times New Roman" w:hAnsi="Times New Roman" w:cs="Times New Roman"/>
          <w:bCs/>
          <w:i/>
          <w:iCs/>
          <w:sz w:val="24"/>
          <w:szCs w:val="24"/>
        </w:rPr>
        <w:t>igjit për tarifat gjyqësore në Republikën e Shqipërisë</w:t>
      </w:r>
    </w:p>
    <w:p w14:paraId="4595257F" w14:textId="77777777" w:rsidR="00263846" w:rsidRPr="00815D85" w:rsidRDefault="00042752" w:rsidP="008611B6">
      <w:pPr>
        <w:ind w:left="1080" w:right="20"/>
        <w:jc w:val="both"/>
        <w:rPr>
          <w:rFonts w:ascii="Times New Roman" w:hAnsi="Times New Roman" w:cs="Times New Roman"/>
          <w:bCs/>
          <w:sz w:val="24"/>
          <w:szCs w:val="24"/>
        </w:rPr>
      </w:pPr>
      <w:r w:rsidRPr="00815D85">
        <w:rPr>
          <w:rFonts w:ascii="Times New Roman" w:hAnsi="Times New Roman" w:cs="Times New Roman"/>
          <w:bCs/>
          <w:sz w:val="24"/>
          <w:szCs w:val="24"/>
        </w:rPr>
        <w:t xml:space="preserve">Deri në miratimin e akteve nënligjore të parashikuara nga ky ligj, tarifat gjyqësore do të përllogariten dhe zbatohen në përputhje me parashikimet e legjislacionit në fuqi për taksat kombëtare dhe akteve nënligjore të dala në zbatim të tij. </w:t>
      </w:r>
    </w:p>
    <w:p w14:paraId="05CC4468" w14:textId="77777777" w:rsidR="00263846" w:rsidRPr="00815D85" w:rsidRDefault="00263846" w:rsidP="008611B6">
      <w:pPr>
        <w:pStyle w:val="BodyText"/>
        <w:ind w:left="720" w:right="20" w:hanging="720"/>
        <w:rPr>
          <w:rFonts w:ascii="Times New Roman" w:hAnsi="Times New Roman" w:cs="Times New Roman"/>
          <w:sz w:val="24"/>
          <w:szCs w:val="24"/>
        </w:rPr>
      </w:pPr>
    </w:p>
    <w:p w14:paraId="0868FBB0" w14:textId="77777777" w:rsidR="00263846" w:rsidRPr="00815D85" w:rsidRDefault="00263846" w:rsidP="008611B6">
      <w:pPr>
        <w:pStyle w:val="BodyText"/>
        <w:ind w:right="20"/>
        <w:rPr>
          <w:rFonts w:ascii="Times New Roman" w:hAnsi="Times New Roman" w:cs="Times New Roman"/>
          <w:b/>
          <w:sz w:val="24"/>
          <w:szCs w:val="24"/>
        </w:rPr>
      </w:pPr>
    </w:p>
    <w:p w14:paraId="3E8C415D" w14:textId="77777777" w:rsidR="00263846" w:rsidRPr="00815D85" w:rsidRDefault="00042752" w:rsidP="008611B6">
      <w:pPr>
        <w:pStyle w:val="ListParagraph"/>
        <w:numPr>
          <w:ilvl w:val="0"/>
          <w:numId w:val="38"/>
        </w:numPr>
        <w:ind w:left="1440" w:right="20" w:hanging="720"/>
        <w:rPr>
          <w:rFonts w:ascii="Times New Roman" w:hAnsi="Times New Roman" w:cs="Times New Roman"/>
          <w:b/>
          <w:sz w:val="24"/>
          <w:szCs w:val="24"/>
        </w:rPr>
      </w:pPr>
      <w:r w:rsidRPr="00815D85">
        <w:rPr>
          <w:rFonts w:ascii="Times New Roman" w:hAnsi="Times New Roman" w:cs="Times New Roman"/>
          <w:b/>
          <w:color w:val="0070C0"/>
          <w:sz w:val="24"/>
          <w:szCs w:val="24"/>
        </w:rPr>
        <w:t>Dispozita</w:t>
      </w:r>
      <w:r w:rsidR="005B3A22" w:rsidRPr="00815D85">
        <w:rPr>
          <w:rFonts w:ascii="Times New Roman" w:hAnsi="Times New Roman" w:cs="Times New Roman"/>
          <w:b/>
          <w:color w:val="0070C0"/>
          <w:sz w:val="24"/>
          <w:szCs w:val="24"/>
        </w:rPr>
        <w:t>t për</w:t>
      </w:r>
      <w:r w:rsidRPr="00815D85">
        <w:rPr>
          <w:rFonts w:ascii="Times New Roman" w:hAnsi="Times New Roman" w:cs="Times New Roman"/>
          <w:b/>
          <w:color w:val="0070C0"/>
          <w:sz w:val="24"/>
          <w:szCs w:val="24"/>
        </w:rPr>
        <w:t xml:space="preserve"> hyrj</w:t>
      </w:r>
      <w:r w:rsidR="005B3A22" w:rsidRPr="00815D85">
        <w:rPr>
          <w:rFonts w:ascii="Times New Roman" w:hAnsi="Times New Roman" w:cs="Times New Roman"/>
          <w:b/>
          <w:color w:val="0070C0"/>
          <w:sz w:val="24"/>
          <w:szCs w:val="24"/>
        </w:rPr>
        <w:t>en</w:t>
      </w:r>
      <w:r w:rsidR="00272E00" w:rsidRPr="00815D85">
        <w:rPr>
          <w:rFonts w:ascii="Times New Roman" w:hAnsi="Times New Roman" w:cs="Times New Roman"/>
          <w:b/>
          <w:color w:val="0070C0"/>
          <w:sz w:val="24"/>
          <w:szCs w:val="24"/>
        </w:rPr>
        <w:t xml:space="preserve"> </w:t>
      </w:r>
      <w:r w:rsidRPr="00815D85">
        <w:rPr>
          <w:rFonts w:ascii="Times New Roman" w:hAnsi="Times New Roman" w:cs="Times New Roman"/>
          <w:b/>
          <w:color w:val="0070C0"/>
          <w:sz w:val="24"/>
          <w:szCs w:val="24"/>
        </w:rPr>
        <w:t>në fuqi</w:t>
      </w:r>
    </w:p>
    <w:p w14:paraId="25B46FFE" w14:textId="77777777" w:rsidR="00263846" w:rsidRPr="00815D85" w:rsidRDefault="00042752" w:rsidP="008611B6">
      <w:pPr>
        <w:pStyle w:val="BodyText"/>
        <w:tabs>
          <w:tab w:val="left" w:pos="720"/>
        </w:tabs>
        <w:snapToGrid w:val="0"/>
        <w:ind w:left="720" w:right="-40" w:hanging="720"/>
        <w:jc w:val="both"/>
        <w:rPr>
          <w:rFonts w:ascii="Times New Roman" w:hAnsi="Times New Roman" w:cs="Times New Roman"/>
          <w:b/>
          <w:sz w:val="24"/>
          <w:szCs w:val="24"/>
        </w:rPr>
      </w:pPr>
      <w:r w:rsidRPr="00815D85">
        <w:rPr>
          <w:rFonts w:ascii="Times New Roman" w:hAnsi="Times New Roman" w:cs="Times New Roman"/>
          <w:sz w:val="24"/>
          <w:szCs w:val="24"/>
        </w:rPr>
        <w:tab/>
      </w:r>
    </w:p>
    <w:p w14:paraId="163929A2"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Data e hyrjes në fuqi shënon pikën në të cilën rregullat juridike hyjnë nëfuqi. Ekziston një dallim midis kësaj dhe zbatueshmërisë së ligjit: Ligji fillon të ekzistojë pas shpalljes së tij. Data e përcaktuar për sa i përket zbatueshmërisë së ligjit, për shembull në lidhje me çështjet individuale, periudhat specifike të vlerësimit ose vitet specifike të biznesit, mund të ndryshojë nga data e hyrjes në fuqi të tij. Dispozitat mbi zbatueshmërinë janë më shumë si dispozita kalimtare (shiko për më shumë detaje seksionin 8). Prandaj, </w:t>
      </w:r>
      <w:r w:rsidR="00DB0A1C" w:rsidRPr="00815D85">
        <w:rPr>
          <w:rFonts w:ascii="Times New Roman" w:hAnsi="Times New Roman" w:cs="Times New Roman"/>
          <w:sz w:val="24"/>
          <w:szCs w:val="24"/>
        </w:rPr>
        <w:t>duhet të tregohet kujdes që të mos ngatërrohen m</w:t>
      </w:r>
      <w:r w:rsidRPr="00815D85">
        <w:rPr>
          <w:rFonts w:ascii="Times New Roman" w:hAnsi="Times New Roman" w:cs="Times New Roman"/>
          <w:sz w:val="24"/>
          <w:szCs w:val="24"/>
        </w:rPr>
        <w:t xml:space="preserve">e dispozitat për hyrjen në fuqi të ligjit. </w:t>
      </w:r>
    </w:p>
    <w:p w14:paraId="29FEF4D5" w14:textId="77777777" w:rsidR="00263846" w:rsidRPr="00815D85" w:rsidRDefault="00263846" w:rsidP="008611B6">
      <w:pPr>
        <w:pStyle w:val="BodyText"/>
        <w:ind w:left="720" w:right="20" w:hanging="720"/>
        <w:rPr>
          <w:rFonts w:ascii="Times New Roman" w:hAnsi="Times New Roman" w:cs="Times New Roman"/>
          <w:sz w:val="24"/>
          <w:szCs w:val="24"/>
        </w:rPr>
      </w:pPr>
    </w:p>
    <w:p w14:paraId="35036612"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Çdo ligj duhet të specifikojë datën në të cilën hyn në fuqi. Nëse hyrja në fuqi nuk specifikohet në mënyrë të qartë, ligji hyn në fuqi të paktën 15 ditë nga dita e botimit nëF</w:t>
      </w:r>
      <w:r w:rsidR="00131DA4" w:rsidRPr="00815D85">
        <w:rPr>
          <w:rFonts w:ascii="Times New Roman" w:hAnsi="Times New Roman" w:cs="Times New Roman"/>
          <w:sz w:val="24"/>
          <w:szCs w:val="24"/>
        </w:rPr>
        <w:t>Z</w:t>
      </w:r>
      <w:r w:rsidRPr="00815D85">
        <w:rPr>
          <w:rFonts w:ascii="Times New Roman" w:hAnsi="Times New Roman" w:cs="Times New Roman"/>
          <w:sz w:val="24"/>
          <w:szCs w:val="24"/>
        </w:rPr>
        <w:t>.</w:t>
      </w:r>
      <w:r w:rsidRPr="00815D85">
        <w:rPr>
          <w:rStyle w:val="FootnoteReference"/>
          <w:rFonts w:ascii="Times New Roman" w:hAnsi="Times New Roman" w:cs="Times New Roman"/>
          <w:sz w:val="24"/>
          <w:szCs w:val="24"/>
        </w:rPr>
        <w:footnoteReference w:id="183"/>
      </w:r>
    </w:p>
    <w:p w14:paraId="5E6FA072" w14:textId="77777777" w:rsidR="00266DAA" w:rsidRPr="00815D85" w:rsidRDefault="00266DAA" w:rsidP="008611B6">
      <w:pPr>
        <w:pStyle w:val="ListParagraph"/>
        <w:ind w:right="20" w:firstLine="0"/>
        <w:rPr>
          <w:rFonts w:ascii="Times New Roman" w:hAnsi="Times New Roman" w:cs="Times New Roman"/>
          <w:sz w:val="24"/>
          <w:szCs w:val="24"/>
        </w:rPr>
      </w:pPr>
    </w:p>
    <w:p w14:paraId="7B6B226E"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Hartuesi mund të vendosë që një apo disa nene të veçanta të hyjnë në fuqi në një datë të ndryshme nga hyrja në fuqi e ligjit në tërësi. Gjithashtu, mund të ketë raste kur një dispozitë e caktuar e cila mbulon marrëdhënie </w:t>
      </w:r>
      <w:r w:rsidR="00A30801" w:rsidRPr="00815D85">
        <w:rPr>
          <w:rFonts w:ascii="Times New Roman" w:hAnsi="Times New Roman" w:cs="Times New Roman"/>
          <w:sz w:val="24"/>
          <w:szCs w:val="24"/>
        </w:rPr>
        <w:t>juridike ose subjekte të veçantë</w:t>
      </w:r>
      <w:r w:rsidRPr="00815D85">
        <w:rPr>
          <w:rFonts w:ascii="Times New Roman" w:hAnsi="Times New Roman" w:cs="Times New Roman"/>
          <w:sz w:val="24"/>
          <w:szCs w:val="24"/>
        </w:rPr>
        <w:t xml:space="preserve"> të zgjerojë fushën e saj të mbulimit mbi marrëdhënie juridike ose subjekte të </w:t>
      </w:r>
      <w:r w:rsidR="00A30801" w:rsidRPr="00815D85">
        <w:rPr>
          <w:rFonts w:ascii="Times New Roman" w:hAnsi="Times New Roman" w:cs="Times New Roman"/>
          <w:sz w:val="24"/>
          <w:szCs w:val="24"/>
        </w:rPr>
        <w:t>tjerë në një moment të dytë kohor</w:t>
      </w:r>
      <w:r w:rsidRPr="00815D85">
        <w:rPr>
          <w:rFonts w:ascii="Times New Roman" w:hAnsi="Times New Roman" w:cs="Times New Roman"/>
          <w:sz w:val="24"/>
          <w:szCs w:val="24"/>
        </w:rPr>
        <w:t xml:space="preserve"> si për shembull pas një apo dy vjetësh. Kjo mund të bëhet për të testuar efektet e dispozitës mbi një rreth më të ngushtë marrëdhëniesh ose subjektesh. Hartuesi duhet të jetë gjithmonë i kujdesshëm në përdorimin e këtyre teknikave të hyrjes në fuqi të ligjit ose dispozitave të veçanta të tij.</w:t>
      </w:r>
    </w:p>
    <w:p w14:paraId="5814E12D" w14:textId="77777777" w:rsidR="00263846" w:rsidRPr="00815D85" w:rsidRDefault="00263846" w:rsidP="008611B6">
      <w:pPr>
        <w:pStyle w:val="BodyText"/>
        <w:ind w:left="720" w:right="20" w:hanging="720"/>
        <w:rPr>
          <w:rFonts w:ascii="Times New Roman" w:hAnsi="Times New Roman" w:cs="Times New Roman"/>
          <w:sz w:val="24"/>
          <w:szCs w:val="24"/>
        </w:rPr>
      </w:pPr>
    </w:p>
    <w:p w14:paraId="340F6812"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Përcaktimi i datës së hyrjes në fuqi është pjesë e procesit legjislativ. Prandaj është detyrë vetëm e legjislativit. Nuk lejohet që ligji të autorizojë Këshillin e Ministrave ose një ministri të përcaktojë datën e hyrjes së tij në fuqi ose të shtyjë fillimin e periudhës së vlefshmërisë të specifikuar në ligj.</w:t>
      </w:r>
    </w:p>
    <w:p w14:paraId="4E184385" w14:textId="77777777" w:rsidR="00263846" w:rsidRPr="00815D85" w:rsidRDefault="00263846" w:rsidP="008611B6">
      <w:pPr>
        <w:pStyle w:val="BodyText"/>
        <w:ind w:left="720" w:right="20" w:hanging="720"/>
        <w:rPr>
          <w:rFonts w:ascii="Times New Roman" w:hAnsi="Times New Roman" w:cs="Times New Roman"/>
          <w:sz w:val="24"/>
          <w:szCs w:val="24"/>
        </w:rPr>
      </w:pPr>
    </w:p>
    <w:p w14:paraId="13E31C03"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Projekti i parëduhet të përfshijë një dispozitë për hyrjen në fuqi. Ai duhet të rishikohet në mënyrë të përsëritur gjatë gjithë procesit legjislativ.</w:t>
      </w:r>
    </w:p>
    <w:p w14:paraId="0AB658A3" w14:textId="77777777" w:rsidR="00263846" w:rsidRPr="00815D85" w:rsidRDefault="00263846" w:rsidP="008611B6">
      <w:pPr>
        <w:ind w:left="720" w:right="20" w:hanging="720"/>
        <w:rPr>
          <w:rFonts w:ascii="Times New Roman" w:hAnsi="Times New Roman" w:cs="Times New Roman"/>
          <w:sz w:val="24"/>
          <w:szCs w:val="24"/>
        </w:rPr>
      </w:pPr>
    </w:p>
    <w:p w14:paraId="10732BE0"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Legjislativi është i lirë të përcaktojë datën në të cilën ligji hyn në fuqi. Duhet të merret parasysh fakti që shumë rregullime kërkojnë një periudhë të caktuar përgatitore përpara se ato të zbatohen (p.sh. në lidhje me miratimin eakteve nënligjoreose përgatitjet organizative të ndërmarra nga administrata). Në raste të tilla, duhet të përfshihet një kohë e përshtatshme ndërmjetëse midis shpalljes dhe hyrjes në fuqi.</w:t>
      </w:r>
    </w:p>
    <w:p w14:paraId="2D66EEDE" w14:textId="77777777" w:rsidR="00263846" w:rsidRPr="00815D85" w:rsidRDefault="00263846" w:rsidP="008611B6">
      <w:pPr>
        <w:ind w:right="20"/>
        <w:rPr>
          <w:rFonts w:ascii="Times New Roman" w:hAnsi="Times New Roman" w:cs="Times New Roman"/>
          <w:sz w:val="24"/>
          <w:szCs w:val="24"/>
        </w:rPr>
      </w:pPr>
    </w:p>
    <w:p w14:paraId="60E680DB"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Për më tepër, ligjet, si rregull, nuk duhet të kenë efekt prapaveprues. Ligjeve mund t'u jepet efekt prapaveprues vetëm në raste të kufizuara dhe të specifikuara, siç është rasti për ligje penale </w:t>
      </w:r>
      <w:r w:rsidR="00A30801" w:rsidRPr="00815D85">
        <w:rPr>
          <w:rFonts w:ascii="Times New Roman" w:hAnsi="Times New Roman" w:cs="Times New Roman"/>
          <w:sz w:val="24"/>
          <w:szCs w:val="24"/>
        </w:rPr>
        <w:t xml:space="preserve">me efekt </w:t>
      </w:r>
      <w:r w:rsidRPr="00815D85">
        <w:rPr>
          <w:rFonts w:ascii="Times New Roman" w:hAnsi="Times New Roman" w:cs="Times New Roman"/>
          <w:sz w:val="24"/>
          <w:szCs w:val="24"/>
        </w:rPr>
        <w:t>favor</w:t>
      </w:r>
      <w:r w:rsidR="00A30801" w:rsidRPr="00815D85">
        <w:rPr>
          <w:rFonts w:ascii="Times New Roman" w:hAnsi="Times New Roman" w:cs="Times New Roman"/>
          <w:sz w:val="24"/>
          <w:szCs w:val="24"/>
        </w:rPr>
        <w:t>izues</w:t>
      </w:r>
      <w:r w:rsidRPr="00815D85">
        <w:rPr>
          <w:rFonts w:ascii="Times New Roman" w:hAnsi="Times New Roman" w:cs="Times New Roman"/>
          <w:sz w:val="24"/>
          <w:szCs w:val="24"/>
        </w:rPr>
        <w:t xml:space="preserve">siç parashikohet në </w:t>
      </w:r>
      <w:r w:rsidR="00A30801" w:rsidRPr="00815D85">
        <w:rPr>
          <w:rFonts w:ascii="Times New Roman" w:hAnsi="Times New Roman" w:cs="Times New Roman"/>
          <w:sz w:val="24"/>
          <w:szCs w:val="24"/>
        </w:rPr>
        <w:t>n</w:t>
      </w:r>
      <w:r w:rsidRPr="00815D85">
        <w:rPr>
          <w:rFonts w:ascii="Times New Roman" w:hAnsi="Times New Roman" w:cs="Times New Roman"/>
          <w:sz w:val="24"/>
          <w:szCs w:val="24"/>
        </w:rPr>
        <w:t xml:space="preserve">enin 29 të Kushtetutës, si dhe </w:t>
      </w:r>
      <w:r w:rsidRPr="00815D85">
        <w:rPr>
          <w:rFonts w:ascii="Times New Roman" w:hAnsi="Times New Roman" w:cs="Times New Roman"/>
          <w:sz w:val="24"/>
          <w:szCs w:val="24"/>
        </w:rPr>
        <w:lastRenderedPageBreak/>
        <w:t xml:space="preserve">ligje që përfshijnë çështje procedurale. Sidoqoftë, efekti prapaveprues i një ligji nuk duhet të jetë në kundërshtim me </w:t>
      </w:r>
      <w:r w:rsidR="00A30801" w:rsidRPr="00815D85">
        <w:rPr>
          <w:rFonts w:ascii="Times New Roman" w:hAnsi="Times New Roman" w:cs="Times New Roman"/>
          <w:sz w:val="24"/>
          <w:szCs w:val="24"/>
        </w:rPr>
        <w:t>n</w:t>
      </w:r>
      <w:r w:rsidRPr="00815D85">
        <w:rPr>
          <w:rFonts w:ascii="Times New Roman" w:hAnsi="Times New Roman" w:cs="Times New Roman"/>
          <w:sz w:val="24"/>
          <w:szCs w:val="24"/>
        </w:rPr>
        <w:t>enin 7 të K</w:t>
      </w:r>
      <w:r w:rsidR="00A30801" w:rsidRPr="00815D85">
        <w:rPr>
          <w:rFonts w:ascii="Times New Roman" w:hAnsi="Times New Roman" w:cs="Times New Roman"/>
          <w:sz w:val="24"/>
          <w:szCs w:val="24"/>
        </w:rPr>
        <w:t>EDNJ-së.</w:t>
      </w:r>
    </w:p>
    <w:p w14:paraId="05EA32F8" w14:textId="77777777" w:rsidR="00263846" w:rsidRPr="00815D85" w:rsidRDefault="00263846" w:rsidP="008611B6">
      <w:pPr>
        <w:pStyle w:val="ListParagraph"/>
        <w:rPr>
          <w:rFonts w:ascii="Times New Roman" w:hAnsi="Times New Roman" w:cs="Times New Roman"/>
          <w:sz w:val="24"/>
          <w:szCs w:val="24"/>
        </w:rPr>
      </w:pPr>
    </w:p>
    <w:p w14:paraId="04B20CAB"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Në çdo rast, nëse ligji me fuqi prapavepruese cënon të drejtat e subjekteve të tij, ka të ngjarë të kundërshtohet pasi nuk është në përputhje me parimet bazë të shtetit të së drejtës. Gjithashtu, një ligj i tillë mund të kritikohet me argumentin se, në parim, nuk u jep mundësi subjekteve të tij të përcaktojnë fushën e zbatimit dhe implikimet e tij, në mënyrë që ata të mund të marrin masat e duhura për të rregulluar sjelljen e tyre në përputhje me parimin e sigurisë juridike.</w:t>
      </w:r>
      <w:r w:rsidRPr="00815D85">
        <w:rPr>
          <w:rStyle w:val="FootnoteReference"/>
          <w:rFonts w:ascii="Times New Roman" w:hAnsi="Times New Roman" w:cs="Times New Roman"/>
          <w:sz w:val="24"/>
          <w:szCs w:val="24"/>
        </w:rPr>
        <w:footnoteReference w:id="184"/>
      </w:r>
    </w:p>
    <w:p w14:paraId="3D9CB4EB" w14:textId="77777777" w:rsidR="00263846" w:rsidRPr="00815D85" w:rsidRDefault="00263846" w:rsidP="008611B6">
      <w:pPr>
        <w:ind w:right="20"/>
        <w:rPr>
          <w:rFonts w:ascii="Times New Roman" w:hAnsi="Times New Roman" w:cs="Times New Roman"/>
          <w:sz w:val="24"/>
          <w:szCs w:val="24"/>
        </w:rPr>
      </w:pPr>
    </w:p>
    <w:p w14:paraId="3FD56912"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Dispozita për hyrjen në fuqi vendoset në pjesën e fundit në aktin parësor. Kjo është mënyra e vetme për të garantuar që dispozita i referohet ligjit në tërësi.</w:t>
      </w:r>
    </w:p>
    <w:p w14:paraId="792CBF3D" w14:textId="77777777" w:rsidR="00263846" w:rsidRPr="00815D85" w:rsidRDefault="00263846" w:rsidP="008611B6">
      <w:pPr>
        <w:pStyle w:val="BodyText"/>
        <w:ind w:left="720" w:right="20" w:hanging="720"/>
        <w:rPr>
          <w:rFonts w:ascii="Times New Roman" w:hAnsi="Times New Roman" w:cs="Times New Roman"/>
          <w:sz w:val="24"/>
          <w:szCs w:val="24"/>
        </w:rPr>
      </w:pPr>
    </w:p>
    <w:p w14:paraId="44B16FFC" w14:textId="77777777" w:rsidR="00263846" w:rsidRPr="00815D85" w:rsidRDefault="00042752" w:rsidP="008611B6">
      <w:pPr>
        <w:pStyle w:val="Heading3"/>
        <w:numPr>
          <w:ilvl w:val="1"/>
          <w:numId w:val="38"/>
        </w:numPr>
        <w:ind w:left="1440" w:right="20" w:hanging="720"/>
        <w:rPr>
          <w:rFonts w:ascii="Times New Roman" w:hAnsi="Times New Roman" w:cs="Times New Roman"/>
          <w:sz w:val="24"/>
          <w:szCs w:val="24"/>
        </w:rPr>
      </w:pPr>
      <w:r w:rsidRPr="00815D85">
        <w:rPr>
          <w:rFonts w:ascii="Times New Roman" w:hAnsi="Times New Roman" w:cs="Times New Roman"/>
          <w:sz w:val="24"/>
          <w:szCs w:val="24"/>
        </w:rPr>
        <w:t>Përkufizimi i saktë</w:t>
      </w:r>
    </w:p>
    <w:p w14:paraId="6621F4E1" w14:textId="77777777" w:rsidR="00263846" w:rsidRPr="00815D85" w:rsidRDefault="00263846" w:rsidP="008611B6">
      <w:pPr>
        <w:pStyle w:val="BodyText"/>
        <w:ind w:left="720" w:right="20" w:hanging="720"/>
        <w:rPr>
          <w:rFonts w:ascii="Times New Roman" w:hAnsi="Times New Roman" w:cs="Times New Roman"/>
          <w:b/>
          <w:sz w:val="24"/>
          <w:szCs w:val="24"/>
        </w:rPr>
      </w:pPr>
    </w:p>
    <w:p w14:paraId="3FBC4FE1"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Data e hyrjes në fuqi duhet të përcaktohet sa më saktë që të jetë e mundur për të gjitha pjesët e ligjit, në funksion të qartësisë juridike të normës. Në rastin e ligjeve të cilat as nuk kërkojnë kohë të ndërmjetme dhe as nuk u jepet efekt prapaveprues, dispozita për hyrjen në fuqi në përgjithësi ka këtë formulim:</w:t>
      </w:r>
    </w:p>
    <w:p w14:paraId="3651330C" w14:textId="77777777" w:rsidR="00263846" w:rsidRPr="00815D85" w:rsidRDefault="00263846" w:rsidP="008611B6">
      <w:pPr>
        <w:pStyle w:val="BodyText"/>
        <w:ind w:left="720" w:right="20" w:hanging="720"/>
        <w:rPr>
          <w:rFonts w:ascii="Times New Roman" w:hAnsi="Times New Roman" w:cs="Times New Roman"/>
          <w:sz w:val="24"/>
          <w:szCs w:val="24"/>
        </w:rPr>
      </w:pPr>
    </w:p>
    <w:p w14:paraId="642011B3" w14:textId="77777777" w:rsidR="00263846" w:rsidRPr="00815D85" w:rsidRDefault="00042752" w:rsidP="008611B6">
      <w:pPr>
        <w:ind w:left="720" w:right="20"/>
        <w:rPr>
          <w:rFonts w:ascii="Times New Roman" w:hAnsi="Times New Roman" w:cs="Times New Roman"/>
          <w:sz w:val="24"/>
          <w:szCs w:val="24"/>
        </w:rPr>
      </w:pPr>
      <w:r w:rsidRPr="00815D85">
        <w:rPr>
          <w:rFonts w:ascii="Times New Roman" w:hAnsi="Times New Roman" w:cs="Times New Roman"/>
          <w:sz w:val="24"/>
          <w:szCs w:val="24"/>
        </w:rPr>
        <w:t>Ky ligj hyn në fuqi hyn në fuqi 15 ditë pas botimit në Fletoren Zyrtare.</w:t>
      </w:r>
    </w:p>
    <w:p w14:paraId="3D53DEAA" w14:textId="77777777" w:rsidR="00263846" w:rsidRPr="00815D85" w:rsidRDefault="00263846" w:rsidP="008611B6">
      <w:pPr>
        <w:pStyle w:val="BodyText"/>
        <w:ind w:right="20"/>
        <w:rPr>
          <w:rFonts w:ascii="Times New Roman" w:hAnsi="Times New Roman" w:cs="Times New Roman"/>
          <w:sz w:val="24"/>
          <w:szCs w:val="24"/>
        </w:rPr>
      </w:pPr>
    </w:p>
    <w:p w14:paraId="5591E30B"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Specifikimi i një date konkrete në të cilën ligji hyn në fuqi ofron gjithmonë qartësi dhe në të njëjtën kohë është miqësor për përdoruesit.</w:t>
      </w:r>
    </w:p>
    <w:p w14:paraId="58BFFB2E" w14:textId="77777777" w:rsidR="00263846" w:rsidRPr="00815D85" w:rsidRDefault="00263846" w:rsidP="008611B6">
      <w:pPr>
        <w:pStyle w:val="BodyText"/>
        <w:ind w:left="720" w:right="20" w:hanging="720"/>
        <w:rPr>
          <w:rFonts w:ascii="Times New Roman" w:hAnsi="Times New Roman" w:cs="Times New Roman"/>
          <w:sz w:val="24"/>
          <w:szCs w:val="24"/>
        </w:rPr>
      </w:pPr>
    </w:p>
    <w:p w14:paraId="5813F9E9"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Shembull</w:t>
      </w:r>
    </w:p>
    <w:p w14:paraId="1167568F" w14:textId="77777777" w:rsidR="00263846" w:rsidRPr="00815D85" w:rsidRDefault="00042752" w:rsidP="008611B6">
      <w:pPr>
        <w:ind w:left="1080" w:right="20"/>
        <w:rPr>
          <w:rFonts w:ascii="Times New Roman" w:hAnsi="Times New Roman" w:cs="Times New Roman"/>
          <w:sz w:val="24"/>
          <w:szCs w:val="24"/>
        </w:rPr>
      </w:pPr>
      <w:r w:rsidRPr="00815D85">
        <w:rPr>
          <w:rFonts w:ascii="Times New Roman" w:hAnsi="Times New Roman" w:cs="Times New Roman"/>
          <w:sz w:val="24"/>
          <w:szCs w:val="24"/>
        </w:rPr>
        <w:t>Ky ligj hyn në fuqi në datën 1 qershor 2018.</w:t>
      </w:r>
    </w:p>
    <w:p w14:paraId="4470698A" w14:textId="77777777" w:rsidR="00263846" w:rsidRPr="00815D85" w:rsidRDefault="00263846" w:rsidP="008611B6">
      <w:pPr>
        <w:pStyle w:val="BodyText"/>
        <w:ind w:right="20"/>
        <w:rPr>
          <w:rFonts w:ascii="Times New Roman" w:hAnsi="Times New Roman" w:cs="Times New Roman"/>
          <w:sz w:val="24"/>
          <w:szCs w:val="24"/>
        </w:rPr>
      </w:pPr>
    </w:p>
    <w:p w14:paraId="278DB8D0" w14:textId="77777777" w:rsidR="00263846" w:rsidRPr="00815D85" w:rsidRDefault="00042752" w:rsidP="008611B6">
      <w:pPr>
        <w:pStyle w:val="Heading3"/>
        <w:numPr>
          <w:ilvl w:val="1"/>
          <w:numId w:val="38"/>
        </w:numPr>
        <w:ind w:left="1440" w:right="20" w:hanging="720"/>
        <w:rPr>
          <w:rFonts w:ascii="Times New Roman" w:hAnsi="Times New Roman" w:cs="Times New Roman"/>
          <w:sz w:val="24"/>
          <w:szCs w:val="24"/>
        </w:rPr>
      </w:pPr>
      <w:r w:rsidRPr="00815D85">
        <w:rPr>
          <w:rFonts w:ascii="Times New Roman" w:hAnsi="Times New Roman" w:cs="Times New Roman"/>
          <w:sz w:val="24"/>
          <w:szCs w:val="24"/>
        </w:rPr>
        <w:t>Hyrja në fuqi me kusht</w:t>
      </w:r>
    </w:p>
    <w:p w14:paraId="02F7C9B3" w14:textId="77777777" w:rsidR="00263846" w:rsidRPr="00815D85" w:rsidRDefault="00263846" w:rsidP="008611B6">
      <w:pPr>
        <w:pStyle w:val="BodyText"/>
        <w:ind w:left="720" w:right="20" w:hanging="720"/>
        <w:rPr>
          <w:rFonts w:ascii="Times New Roman" w:hAnsi="Times New Roman" w:cs="Times New Roman"/>
          <w:b/>
          <w:sz w:val="24"/>
          <w:szCs w:val="24"/>
        </w:rPr>
      </w:pPr>
    </w:p>
    <w:p w14:paraId="77018C19"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Legjislativi mund ta kushtëzojë hyrjen në fuqi të një ligji në varësi të ndodhjes së një ngjarje të jashtme. Kjo mund të jetë një ngjarje aktuale (p.sh. pagesa e fondeve për një fond shpëtimi) ose një ngjarje juridike (p.sh. përfundimi i një traktati, hyrja në fuqi e një akti l</w:t>
      </w:r>
      <w:r w:rsidR="00BF03E5" w:rsidRPr="00815D85">
        <w:rPr>
          <w:rFonts w:ascii="Times New Roman" w:hAnsi="Times New Roman" w:cs="Times New Roman"/>
          <w:sz w:val="24"/>
          <w:szCs w:val="24"/>
        </w:rPr>
        <w:t>igjor</w:t>
      </w:r>
      <w:r w:rsidRPr="00815D85">
        <w:rPr>
          <w:rFonts w:ascii="Times New Roman" w:hAnsi="Times New Roman" w:cs="Times New Roman"/>
          <w:sz w:val="24"/>
          <w:szCs w:val="24"/>
        </w:rPr>
        <w:t>).</w:t>
      </w:r>
    </w:p>
    <w:p w14:paraId="1168A482" w14:textId="77777777" w:rsidR="00263846" w:rsidRPr="00815D85" w:rsidRDefault="00263846" w:rsidP="008611B6">
      <w:pPr>
        <w:pStyle w:val="BodyText"/>
        <w:ind w:left="720" w:right="20" w:hanging="720"/>
        <w:rPr>
          <w:rFonts w:ascii="Times New Roman" w:hAnsi="Times New Roman" w:cs="Times New Roman"/>
          <w:sz w:val="24"/>
          <w:szCs w:val="24"/>
        </w:rPr>
      </w:pPr>
    </w:p>
    <w:p w14:paraId="767BB85C"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Duhet të jetë e mundur që ata që zbatojnë ligjin të identifikojnë pa mëdyshje ngjarjen e jashtme. Ngjarja e jashtme në përgjithësi është e identifikueshme pa ekuivoke nëse jepet nga F</w:t>
      </w:r>
      <w:r w:rsidR="00BF03E5" w:rsidRPr="00815D85">
        <w:rPr>
          <w:rFonts w:ascii="Times New Roman" w:hAnsi="Times New Roman" w:cs="Times New Roman"/>
          <w:sz w:val="24"/>
          <w:szCs w:val="24"/>
        </w:rPr>
        <w:t>Z-ja</w:t>
      </w:r>
      <w:r w:rsidRPr="00815D85">
        <w:rPr>
          <w:rFonts w:ascii="Times New Roman" w:hAnsi="Times New Roman" w:cs="Times New Roman"/>
          <w:sz w:val="24"/>
          <w:szCs w:val="24"/>
        </w:rPr>
        <w:t>. Sidoqoftë, ndodhja e një ngjarje të jashtme gjithashtu mund të mos jetë e dukshme për publikun e gjerë, që do të thotë se hyrja në fuqi mbetet e paqartë. Në raste të tilla, dispozita për hyrjen në fuqi duhet të parashikojë gjithashtu monitorimin dhe njoftimin zyrtar të ndodhjes së ngjarjes. Gjithashtu duhet të specifikohet se kush është përgjegjës për njoftimin e tyre.</w:t>
      </w:r>
    </w:p>
    <w:p w14:paraId="035C96EA" w14:textId="77777777" w:rsidR="00263846" w:rsidRPr="00815D85" w:rsidRDefault="00263846" w:rsidP="008611B6">
      <w:pPr>
        <w:pStyle w:val="BodyText"/>
        <w:ind w:right="20"/>
        <w:rPr>
          <w:rFonts w:ascii="Times New Roman" w:hAnsi="Times New Roman" w:cs="Times New Roman"/>
          <w:sz w:val="24"/>
          <w:szCs w:val="24"/>
        </w:rPr>
      </w:pPr>
    </w:p>
    <w:p w14:paraId="12163B4B"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Ndodhia e ngjarjes së jashtme ndikon në hyrjen në fuqi. Në raste të tilla, njoftimi shërben vetëm që të përcaktohet - menjëherë - dhe të bëhet e ditur që kushti</w:t>
      </w:r>
      <w:r w:rsidR="00607AAA">
        <w:rPr>
          <w:rFonts w:ascii="Times New Roman" w:hAnsi="Times New Roman" w:cs="Times New Roman"/>
          <w:sz w:val="24"/>
          <w:szCs w:val="24"/>
        </w:rPr>
        <w:t xml:space="preserve"> </w:t>
      </w:r>
      <w:r w:rsidRPr="00815D85">
        <w:rPr>
          <w:rFonts w:ascii="Times New Roman" w:hAnsi="Times New Roman" w:cs="Times New Roman"/>
          <w:sz w:val="24"/>
          <w:szCs w:val="24"/>
        </w:rPr>
        <w:t>(realizimi i ngjarjes së jashtme) është përmbushur dhe kur ka ndodhur kjo. Kështu që njoftimi nuk ofron ndonjë marzh diskrecioni sa i përket datës së hyrjes në fuqi. Teksti</w:t>
      </w:r>
      <w:r w:rsidR="00607AAA">
        <w:rPr>
          <w:rFonts w:ascii="Times New Roman" w:hAnsi="Times New Roman" w:cs="Times New Roman"/>
          <w:sz w:val="24"/>
          <w:szCs w:val="24"/>
        </w:rPr>
        <w:t xml:space="preserve"> </w:t>
      </w:r>
      <w:r w:rsidRPr="00815D85">
        <w:rPr>
          <w:rFonts w:ascii="Times New Roman" w:hAnsi="Times New Roman" w:cs="Times New Roman"/>
          <w:sz w:val="24"/>
          <w:szCs w:val="24"/>
        </w:rPr>
        <w:t xml:space="preserve">i njoftimit </w:t>
      </w:r>
      <w:r w:rsidRPr="00815D85">
        <w:rPr>
          <w:rFonts w:ascii="Times New Roman" w:hAnsi="Times New Roman" w:cs="Times New Roman"/>
          <w:sz w:val="24"/>
          <w:szCs w:val="24"/>
        </w:rPr>
        <w:lastRenderedPageBreak/>
        <w:t>duhet të specifikojë kushtin që ka sjellë hyrjen në fuqi të ligjit.</w:t>
      </w:r>
    </w:p>
    <w:p w14:paraId="79ED6D21" w14:textId="77777777" w:rsidR="00263846" w:rsidRPr="00815D85" w:rsidRDefault="00263846" w:rsidP="008611B6">
      <w:pPr>
        <w:pStyle w:val="BodyText"/>
        <w:ind w:right="20"/>
        <w:rPr>
          <w:rFonts w:ascii="Times New Roman" w:hAnsi="Times New Roman" w:cs="Times New Roman"/>
          <w:sz w:val="24"/>
          <w:szCs w:val="24"/>
        </w:rPr>
      </w:pPr>
    </w:p>
    <w:p w14:paraId="248096BB" w14:textId="77777777" w:rsidR="00263846" w:rsidRPr="00815D85" w:rsidRDefault="00042752" w:rsidP="008611B6">
      <w:pPr>
        <w:pStyle w:val="Heading3"/>
        <w:numPr>
          <w:ilvl w:val="1"/>
          <w:numId w:val="38"/>
        </w:numPr>
        <w:ind w:left="1440" w:right="20" w:hanging="720"/>
        <w:rPr>
          <w:rFonts w:ascii="Times New Roman" w:hAnsi="Times New Roman" w:cs="Times New Roman"/>
          <w:sz w:val="24"/>
          <w:szCs w:val="24"/>
        </w:rPr>
      </w:pPr>
      <w:r w:rsidRPr="00815D85">
        <w:rPr>
          <w:rFonts w:ascii="Times New Roman" w:hAnsi="Times New Roman" w:cs="Times New Roman"/>
          <w:sz w:val="24"/>
          <w:szCs w:val="24"/>
        </w:rPr>
        <w:t>Hyrja në fuqi në periudha të ndryshme kohore</w:t>
      </w:r>
    </w:p>
    <w:p w14:paraId="742354A1" w14:textId="77777777" w:rsidR="00263846" w:rsidRPr="00815D85" w:rsidRDefault="00263846" w:rsidP="008611B6">
      <w:pPr>
        <w:pStyle w:val="BodyText"/>
        <w:ind w:right="20"/>
        <w:rPr>
          <w:rFonts w:ascii="Times New Roman" w:hAnsi="Times New Roman" w:cs="Times New Roman"/>
          <w:b/>
          <w:sz w:val="24"/>
          <w:szCs w:val="24"/>
        </w:rPr>
      </w:pPr>
    </w:p>
    <w:p w14:paraId="0A729662"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Kur është e nevojshme, dispozita për hyrjen në fuqi mund të specifikojë që pjesë të ndryshme të të njëjtit akt parësortë hyjnë në fuqi në periudha </w:t>
      </w:r>
      <w:r w:rsidR="005C5121" w:rsidRPr="00815D85">
        <w:rPr>
          <w:rFonts w:ascii="Times New Roman" w:hAnsi="Times New Roman" w:cs="Times New Roman"/>
          <w:sz w:val="24"/>
          <w:szCs w:val="24"/>
        </w:rPr>
        <w:t>kohore</w:t>
      </w:r>
      <w:r w:rsidRPr="00815D85">
        <w:rPr>
          <w:rFonts w:ascii="Times New Roman" w:hAnsi="Times New Roman" w:cs="Times New Roman"/>
          <w:sz w:val="24"/>
          <w:szCs w:val="24"/>
        </w:rPr>
        <w:t>të ndryshme.</w:t>
      </w:r>
      <w:r w:rsidR="005C5121" w:rsidRPr="00815D85">
        <w:rPr>
          <w:rFonts w:ascii="Times New Roman" w:hAnsi="Times New Roman" w:cs="Times New Roman"/>
          <w:sz w:val="24"/>
          <w:szCs w:val="24"/>
        </w:rPr>
        <w:t xml:space="preserve">Në këto raste, duhet të tregohet vëmendje që rregullimet ligjore që hyjnë në fuqi </w:t>
      </w:r>
      <w:r w:rsidRPr="00815D85">
        <w:rPr>
          <w:rFonts w:ascii="Times New Roman" w:hAnsi="Times New Roman" w:cs="Times New Roman"/>
          <w:sz w:val="24"/>
          <w:szCs w:val="24"/>
        </w:rPr>
        <w:t>në një datë më të hershme</w:t>
      </w:r>
      <w:r w:rsidR="005C5121" w:rsidRPr="00815D85">
        <w:rPr>
          <w:rFonts w:ascii="Times New Roman" w:hAnsi="Times New Roman" w:cs="Times New Roman"/>
          <w:sz w:val="24"/>
          <w:szCs w:val="24"/>
        </w:rPr>
        <w:t xml:space="preserve">, </w:t>
      </w:r>
      <w:r w:rsidRPr="00815D85">
        <w:rPr>
          <w:rFonts w:ascii="Times New Roman" w:hAnsi="Times New Roman" w:cs="Times New Roman"/>
          <w:sz w:val="24"/>
          <w:szCs w:val="24"/>
        </w:rPr>
        <w:t>të mund të aplikohen në mënyrë të pavarur në kohën e caktuar.</w:t>
      </w:r>
    </w:p>
    <w:p w14:paraId="68FFE4AC" w14:textId="77777777" w:rsidR="00263846" w:rsidRPr="00815D85" w:rsidRDefault="00263846" w:rsidP="008611B6">
      <w:pPr>
        <w:pStyle w:val="BodyText"/>
        <w:ind w:left="720" w:right="20" w:hanging="720"/>
        <w:rPr>
          <w:rFonts w:ascii="Times New Roman" w:hAnsi="Times New Roman" w:cs="Times New Roman"/>
          <w:sz w:val="24"/>
          <w:szCs w:val="24"/>
        </w:rPr>
      </w:pPr>
    </w:p>
    <w:p w14:paraId="3BF487BB"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Të gjitha </w:t>
      </w:r>
      <w:r w:rsidR="005C5121" w:rsidRPr="00815D85">
        <w:rPr>
          <w:rFonts w:ascii="Times New Roman" w:hAnsi="Times New Roman" w:cs="Times New Roman"/>
          <w:sz w:val="24"/>
          <w:szCs w:val="24"/>
        </w:rPr>
        <w:t>rregullimet</w:t>
      </w:r>
      <w:r w:rsidRPr="00815D85">
        <w:rPr>
          <w:rFonts w:ascii="Times New Roman" w:hAnsi="Times New Roman" w:cs="Times New Roman"/>
          <w:sz w:val="24"/>
          <w:szCs w:val="24"/>
        </w:rPr>
        <w:t xml:space="preserve"> që hyjnë në fuqi në një moment </w:t>
      </w:r>
      <w:r w:rsidR="005C5121" w:rsidRPr="00815D85">
        <w:rPr>
          <w:rFonts w:ascii="Times New Roman" w:hAnsi="Times New Roman" w:cs="Times New Roman"/>
          <w:sz w:val="24"/>
          <w:szCs w:val="24"/>
        </w:rPr>
        <w:t>kohor</w:t>
      </w:r>
      <w:r w:rsidRPr="00815D85">
        <w:rPr>
          <w:rFonts w:ascii="Times New Roman" w:hAnsi="Times New Roman" w:cs="Times New Roman"/>
          <w:sz w:val="24"/>
          <w:szCs w:val="24"/>
        </w:rPr>
        <w:t>të caktuar duhet të grupohen së bashku në "nënndarje". Dispozita që përcakton datën e hyrjes në fuqi duhet të përcaktojë një moment specifik në kohë për secilën "nënndarje". Data për secilën nënndarje duhet të tregohet në një fjali të veçantë. Për secilën datë të hyrjes në fuqi, dispozitat përkatëse renditensipas renditjes qëseksionet paraqiten në tekst.</w:t>
      </w:r>
    </w:p>
    <w:p w14:paraId="2F07E455" w14:textId="77777777" w:rsidR="00DF18E2" w:rsidRPr="00815D85" w:rsidRDefault="00DF18E2" w:rsidP="008611B6">
      <w:pPr>
        <w:pStyle w:val="ListParagraph"/>
        <w:rPr>
          <w:rFonts w:ascii="Times New Roman" w:hAnsi="Times New Roman" w:cs="Times New Roman"/>
          <w:sz w:val="24"/>
          <w:szCs w:val="24"/>
        </w:rPr>
      </w:pPr>
    </w:p>
    <w:p w14:paraId="5CCF4AB9" w14:textId="77777777" w:rsidR="002F7FB4"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17727DBE" w14:textId="77777777" w:rsidR="002F7FB4"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 xml:space="preserve">Dispozitat në bazë të Kreut V "Dhënia e ndihmës juridike në mosmarrëveshjet ndërkufitare" të këtij ligji hyjnë në fuqi me </w:t>
      </w:r>
      <w:r w:rsidR="00075E70" w:rsidRPr="00815D85">
        <w:rPr>
          <w:rFonts w:ascii="Times New Roman" w:hAnsi="Times New Roman" w:cs="Times New Roman"/>
          <w:sz w:val="24"/>
          <w:szCs w:val="24"/>
        </w:rPr>
        <w:t>anëtarësimin</w:t>
      </w:r>
      <w:r w:rsidRPr="00815D85">
        <w:rPr>
          <w:rFonts w:ascii="Times New Roman" w:hAnsi="Times New Roman" w:cs="Times New Roman"/>
          <w:sz w:val="24"/>
          <w:szCs w:val="24"/>
        </w:rPr>
        <w:t xml:space="preserve"> e Republikës së Shqipërisë në Bashkimin Evropian.</w:t>
      </w:r>
    </w:p>
    <w:p w14:paraId="1E4E9008" w14:textId="77777777" w:rsidR="00263846" w:rsidRPr="00815D85" w:rsidRDefault="00263846" w:rsidP="008611B6">
      <w:pPr>
        <w:pStyle w:val="BodyText"/>
        <w:ind w:left="720" w:right="20" w:hanging="720"/>
        <w:rPr>
          <w:rFonts w:ascii="Times New Roman" w:hAnsi="Times New Roman" w:cs="Times New Roman"/>
          <w:sz w:val="24"/>
          <w:szCs w:val="24"/>
        </w:rPr>
      </w:pPr>
    </w:p>
    <w:p w14:paraId="46F84A9D"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Këshillohet që</w:t>
      </w:r>
      <w:r w:rsidR="00075E70" w:rsidRPr="00815D85">
        <w:rPr>
          <w:rFonts w:ascii="Times New Roman" w:hAnsi="Times New Roman" w:cs="Times New Roman"/>
          <w:sz w:val="24"/>
          <w:szCs w:val="24"/>
        </w:rPr>
        <w:t xml:space="preserve">, </w:t>
      </w:r>
      <w:r w:rsidRPr="00815D85">
        <w:rPr>
          <w:rFonts w:ascii="Times New Roman" w:hAnsi="Times New Roman" w:cs="Times New Roman"/>
          <w:sz w:val="24"/>
          <w:szCs w:val="24"/>
        </w:rPr>
        <w:t>së pari</w:t>
      </w:r>
      <w:r w:rsidR="00075E70" w:rsidRPr="00815D85">
        <w:rPr>
          <w:rFonts w:ascii="Times New Roman" w:hAnsi="Times New Roman" w:cs="Times New Roman"/>
          <w:sz w:val="24"/>
          <w:szCs w:val="24"/>
        </w:rPr>
        <w:t>,</w:t>
      </w:r>
      <w:r w:rsidRPr="00815D85">
        <w:rPr>
          <w:rFonts w:ascii="Times New Roman" w:hAnsi="Times New Roman" w:cs="Times New Roman"/>
          <w:sz w:val="24"/>
          <w:szCs w:val="24"/>
        </w:rPr>
        <w:t xml:space="preserve"> të specifikohet data në të cilën do të hyjnë në fuqi shumica e dispozitave ligjore, pastaj të dallohen datat në të cilat do të hyjnë në fuqi nënndarjet. </w:t>
      </w:r>
    </w:p>
    <w:p w14:paraId="3E533C5B" w14:textId="77777777" w:rsidR="00263846" w:rsidRPr="00815D85" w:rsidRDefault="00263846" w:rsidP="008611B6">
      <w:pPr>
        <w:ind w:right="20"/>
        <w:rPr>
          <w:rFonts w:ascii="Times New Roman" w:hAnsi="Times New Roman" w:cs="Times New Roman"/>
          <w:sz w:val="24"/>
          <w:szCs w:val="24"/>
        </w:rPr>
      </w:pPr>
    </w:p>
    <w:p w14:paraId="1A3F484D"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Shembull</w:t>
      </w:r>
    </w:p>
    <w:p w14:paraId="08C57244" w14:textId="77777777" w:rsidR="00263846" w:rsidRPr="00815D85" w:rsidRDefault="00042752" w:rsidP="008611B6">
      <w:pPr>
        <w:ind w:left="1080" w:right="20"/>
        <w:rPr>
          <w:rFonts w:ascii="Times New Roman" w:hAnsi="Times New Roman" w:cs="Times New Roman"/>
          <w:i/>
          <w:iCs/>
          <w:sz w:val="24"/>
          <w:szCs w:val="24"/>
        </w:rPr>
      </w:pPr>
      <w:r w:rsidRPr="00815D85">
        <w:rPr>
          <w:rFonts w:ascii="Times New Roman" w:hAnsi="Times New Roman" w:cs="Times New Roman"/>
          <w:i/>
          <w:iCs/>
          <w:sz w:val="24"/>
          <w:szCs w:val="24"/>
        </w:rPr>
        <w:t>Neni 15 i ligjit për tarifat gjyqësore në Republikën e Shqipërisë</w:t>
      </w:r>
    </w:p>
    <w:p w14:paraId="19BD4856" w14:textId="77777777" w:rsidR="00263846" w:rsidRPr="00815D85" w:rsidRDefault="00042752" w:rsidP="008611B6">
      <w:pPr>
        <w:ind w:left="1080" w:right="20"/>
        <w:rPr>
          <w:rFonts w:ascii="Times New Roman" w:hAnsi="Times New Roman" w:cs="Times New Roman"/>
          <w:sz w:val="24"/>
          <w:szCs w:val="24"/>
        </w:rPr>
      </w:pPr>
      <w:r w:rsidRPr="00815D85">
        <w:rPr>
          <w:rFonts w:ascii="Times New Roman" w:hAnsi="Times New Roman" w:cs="Times New Roman"/>
          <w:sz w:val="24"/>
          <w:szCs w:val="24"/>
        </w:rPr>
        <w:t>Ky ligj hyn në fuqi në datën 1 qershor 2018.</w:t>
      </w:r>
    </w:p>
    <w:p w14:paraId="0D8CD679" w14:textId="77777777" w:rsidR="00263846" w:rsidRPr="00815D85" w:rsidRDefault="00042752" w:rsidP="008611B6">
      <w:pPr>
        <w:ind w:left="1080" w:right="20"/>
        <w:rPr>
          <w:rFonts w:ascii="Times New Roman" w:hAnsi="Times New Roman" w:cs="Times New Roman"/>
          <w:sz w:val="24"/>
          <w:szCs w:val="24"/>
        </w:rPr>
      </w:pPr>
      <w:r w:rsidRPr="00815D85">
        <w:rPr>
          <w:rFonts w:ascii="Times New Roman" w:hAnsi="Times New Roman" w:cs="Times New Roman"/>
          <w:sz w:val="24"/>
          <w:szCs w:val="24"/>
        </w:rPr>
        <w:t>Përjashtimisht, neni 14 i këtij ligji hyn në fuqi 15 ditë pas botimit në Fletoren Zyrtare.</w:t>
      </w:r>
    </w:p>
    <w:p w14:paraId="6F0CA184" w14:textId="77777777" w:rsidR="00263846" w:rsidRPr="00815D85" w:rsidRDefault="00263846" w:rsidP="008611B6">
      <w:pPr>
        <w:pStyle w:val="BodyText"/>
        <w:ind w:right="20"/>
        <w:rPr>
          <w:rFonts w:ascii="Times New Roman" w:hAnsi="Times New Roman" w:cs="Times New Roman"/>
          <w:sz w:val="24"/>
          <w:szCs w:val="24"/>
        </w:rPr>
      </w:pPr>
    </w:p>
    <w:p w14:paraId="529D42AF" w14:textId="77777777" w:rsidR="00263846" w:rsidRPr="00815D85" w:rsidRDefault="00042752" w:rsidP="008611B6">
      <w:pPr>
        <w:pStyle w:val="Heading3"/>
        <w:numPr>
          <w:ilvl w:val="1"/>
          <w:numId w:val="38"/>
        </w:numPr>
        <w:ind w:left="1440" w:right="20" w:hanging="720"/>
        <w:rPr>
          <w:rFonts w:ascii="Times New Roman" w:hAnsi="Times New Roman" w:cs="Times New Roman"/>
          <w:sz w:val="24"/>
          <w:szCs w:val="24"/>
        </w:rPr>
      </w:pPr>
      <w:r w:rsidRPr="00815D85">
        <w:rPr>
          <w:rFonts w:ascii="Times New Roman" w:hAnsi="Times New Roman" w:cs="Times New Roman"/>
          <w:sz w:val="24"/>
          <w:szCs w:val="24"/>
        </w:rPr>
        <w:t>Kufizimet kohore dhe pushimi i fuqisë së legjislacionit</w:t>
      </w:r>
    </w:p>
    <w:p w14:paraId="7614059E" w14:textId="77777777" w:rsidR="00263846" w:rsidRPr="00815D85" w:rsidRDefault="00263846" w:rsidP="008611B6">
      <w:pPr>
        <w:pStyle w:val="BodyText"/>
        <w:ind w:left="720" w:right="20" w:hanging="720"/>
        <w:rPr>
          <w:rFonts w:ascii="Times New Roman" w:hAnsi="Times New Roman" w:cs="Times New Roman"/>
          <w:b/>
          <w:sz w:val="24"/>
          <w:szCs w:val="24"/>
        </w:rPr>
      </w:pPr>
    </w:p>
    <w:p w14:paraId="79287AA0"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Në ndryshim nga hyrja në fuqi, fundi i periudhës së vlefshmërisë së ligjit në përgjithësi nuk </w:t>
      </w:r>
      <w:r w:rsidR="00C411C8" w:rsidRPr="00815D85">
        <w:rPr>
          <w:rFonts w:ascii="Times New Roman" w:hAnsi="Times New Roman" w:cs="Times New Roman"/>
          <w:sz w:val="24"/>
          <w:szCs w:val="24"/>
        </w:rPr>
        <w:t>mund</w:t>
      </w:r>
      <w:r w:rsidRPr="00815D85">
        <w:rPr>
          <w:rFonts w:ascii="Times New Roman" w:hAnsi="Times New Roman" w:cs="Times New Roman"/>
          <w:sz w:val="24"/>
          <w:szCs w:val="24"/>
        </w:rPr>
        <w:t xml:space="preserve"> të përcaktohet që në fillim. Prandaj, shumica e ligjeve nuk përmbajnë një dispozitë</w:t>
      </w:r>
      <w:r w:rsidR="00C411C8" w:rsidRPr="00815D85">
        <w:rPr>
          <w:rFonts w:ascii="Times New Roman" w:hAnsi="Times New Roman" w:cs="Times New Roman"/>
          <w:sz w:val="24"/>
          <w:szCs w:val="24"/>
        </w:rPr>
        <w:t xml:space="preserve"> për</w:t>
      </w:r>
      <w:r w:rsidRPr="00815D85">
        <w:rPr>
          <w:rFonts w:ascii="Times New Roman" w:hAnsi="Times New Roman" w:cs="Times New Roman"/>
          <w:sz w:val="24"/>
          <w:szCs w:val="24"/>
        </w:rPr>
        <w:t>përfundim</w:t>
      </w:r>
      <w:r w:rsidR="00C411C8" w:rsidRPr="00815D85">
        <w:rPr>
          <w:rFonts w:ascii="Times New Roman" w:hAnsi="Times New Roman" w:cs="Times New Roman"/>
          <w:sz w:val="24"/>
          <w:szCs w:val="24"/>
        </w:rPr>
        <w:t>in e</w:t>
      </w:r>
      <w:r w:rsidRPr="00815D85">
        <w:rPr>
          <w:rFonts w:ascii="Times New Roman" w:hAnsi="Times New Roman" w:cs="Times New Roman"/>
          <w:sz w:val="24"/>
          <w:szCs w:val="24"/>
        </w:rPr>
        <w:t xml:space="preserve"> afati</w:t>
      </w:r>
      <w:r w:rsidR="00C411C8" w:rsidRPr="00815D85">
        <w:rPr>
          <w:rFonts w:ascii="Times New Roman" w:hAnsi="Times New Roman" w:cs="Times New Roman"/>
          <w:sz w:val="24"/>
          <w:szCs w:val="24"/>
        </w:rPr>
        <w:t>t</w:t>
      </w:r>
      <w:r w:rsidRPr="00815D85">
        <w:rPr>
          <w:rFonts w:ascii="Times New Roman" w:hAnsi="Times New Roman" w:cs="Times New Roman"/>
          <w:sz w:val="24"/>
          <w:szCs w:val="24"/>
        </w:rPr>
        <w:t>. Ata zbatohen për një periudhë të pacaktuar.</w:t>
      </w:r>
    </w:p>
    <w:p w14:paraId="20F552A0" w14:textId="77777777" w:rsidR="00263846" w:rsidRPr="00815D85" w:rsidRDefault="00263846" w:rsidP="008611B6">
      <w:pPr>
        <w:pStyle w:val="BodyText"/>
        <w:ind w:left="720" w:right="20" w:hanging="720"/>
        <w:rPr>
          <w:rFonts w:ascii="Times New Roman" w:hAnsi="Times New Roman" w:cs="Times New Roman"/>
          <w:sz w:val="24"/>
          <w:szCs w:val="24"/>
        </w:rPr>
      </w:pPr>
    </w:p>
    <w:p w14:paraId="7E6F7965"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Sidoqoftë, është e mundur të vendoset një afat kohor për periudhën e vlefshmërisë së ligjit. </w:t>
      </w:r>
    </w:p>
    <w:p w14:paraId="15911D84" w14:textId="77777777" w:rsidR="00263846" w:rsidRPr="00815D85" w:rsidRDefault="00263846" w:rsidP="008611B6">
      <w:pPr>
        <w:pStyle w:val="ListParagraph"/>
        <w:rPr>
          <w:rFonts w:ascii="Times New Roman" w:hAnsi="Times New Roman" w:cs="Times New Roman"/>
          <w:sz w:val="24"/>
          <w:szCs w:val="24"/>
        </w:rPr>
      </w:pPr>
    </w:p>
    <w:p w14:paraId="7B26144F"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7EE62636" w14:textId="77777777" w:rsidR="00263846" w:rsidRPr="00815D85" w:rsidRDefault="00042752" w:rsidP="008611B6">
      <w:pPr>
        <w:pStyle w:val="ListParagraph"/>
        <w:ind w:left="1080" w:right="20" w:firstLine="0"/>
        <w:rPr>
          <w:rFonts w:ascii="Times New Roman" w:hAnsi="Times New Roman" w:cs="Times New Roman"/>
          <w:i/>
          <w:iCs/>
          <w:sz w:val="24"/>
          <w:szCs w:val="24"/>
        </w:rPr>
      </w:pPr>
      <w:r w:rsidRPr="00815D85">
        <w:rPr>
          <w:rFonts w:ascii="Times New Roman" w:hAnsi="Times New Roman" w:cs="Times New Roman"/>
          <w:i/>
          <w:iCs/>
          <w:sz w:val="24"/>
          <w:szCs w:val="24"/>
        </w:rPr>
        <w:t>Neni 5 i ligjit për deklarimin e moratoriumit të pyjeve në Republikën e Shqipërisë</w:t>
      </w:r>
    </w:p>
    <w:p w14:paraId="5E54EE36" w14:textId="77777777" w:rsidR="00263846" w:rsidRPr="00815D85" w:rsidRDefault="00042752" w:rsidP="008611B6">
      <w:pPr>
        <w:pStyle w:val="ListParagraph"/>
        <w:ind w:left="1080" w:right="20" w:firstLine="0"/>
        <w:rPr>
          <w:rFonts w:ascii="Times New Roman" w:hAnsi="Times New Roman" w:cs="Times New Roman"/>
          <w:b/>
          <w:bCs/>
          <w:sz w:val="24"/>
          <w:szCs w:val="24"/>
        </w:rPr>
      </w:pPr>
      <w:r w:rsidRPr="00815D85">
        <w:rPr>
          <w:rFonts w:ascii="Times New Roman" w:hAnsi="Times New Roman" w:cs="Times New Roman"/>
          <w:b/>
          <w:bCs/>
          <w:sz w:val="24"/>
          <w:szCs w:val="24"/>
        </w:rPr>
        <w:t>Kohëzgjatja e fuqisë</w:t>
      </w:r>
    </w:p>
    <w:p w14:paraId="7B436C8C" w14:textId="77777777" w:rsidR="00263846" w:rsidRPr="00815D85" w:rsidRDefault="00042752" w:rsidP="008611B6">
      <w:pPr>
        <w:pStyle w:val="ListParagraph"/>
        <w:ind w:left="1080" w:right="20" w:firstLine="0"/>
        <w:rPr>
          <w:rFonts w:ascii="Times New Roman" w:hAnsi="Times New Roman" w:cs="Times New Roman"/>
          <w:sz w:val="24"/>
          <w:szCs w:val="24"/>
        </w:rPr>
      </w:pPr>
      <w:r w:rsidRPr="00815D85">
        <w:rPr>
          <w:rFonts w:ascii="Times New Roman" w:hAnsi="Times New Roman" w:cs="Times New Roman"/>
          <w:sz w:val="24"/>
          <w:szCs w:val="24"/>
        </w:rPr>
        <w:t>Afati i zbatimit të këtij ligji është 10 (dhjetë) vjet nga data e hyrjes së tij në fuqi.</w:t>
      </w:r>
    </w:p>
    <w:p w14:paraId="64A83C61" w14:textId="77777777" w:rsidR="00263846" w:rsidRPr="00815D85" w:rsidRDefault="00263846" w:rsidP="008611B6">
      <w:pPr>
        <w:pStyle w:val="BodyText"/>
        <w:ind w:right="20"/>
        <w:rPr>
          <w:rFonts w:ascii="Times New Roman" w:hAnsi="Times New Roman" w:cs="Times New Roman"/>
          <w:sz w:val="24"/>
          <w:szCs w:val="24"/>
        </w:rPr>
      </w:pPr>
    </w:p>
    <w:p w14:paraId="25214974"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Kërkohet kujdes kur vendosen kufij në kohëzgjatjen e vlefshmërisë së ligjit, pasi shpesh shkon në kundërshtim me pritshmërinë e përdoruesve në drejtim të qëndrueshmërisë dhe besueshmërisë së legjislacionit. Përveç kësaj, kjo mbart dy rreziqe:mund të mos ketë kohë të mjaftueshme për të zgjatur ose shfuqizuar afatin kohor dhe për të siguruar që dispozitat të jenë përherë të vlefshme, nëse kjo dëshirohet. Në raste të tilla, dispozitat do të bëhen joefektive; sapo dispozitat të bëhen joefektive, ato duhet të rivotohen. Nga ana tjetër, mbart rrezikun që afati i vendosur të zgjatetpasi afati i kohëzgjatjes në </w:t>
      </w:r>
      <w:r w:rsidRPr="00815D85">
        <w:rPr>
          <w:rFonts w:ascii="Times New Roman" w:hAnsi="Times New Roman" w:cs="Times New Roman"/>
          <w:sz w:val="24"/>
          <w:szCs w:val="24"/>
        </w:rPr>
        <w:lastRenderedPageBreak/>
        <w:t>fuqi</w:t>
      </w:r>
      <w:r w:rsidR="00C411C8" w:rsidRPr="00815D85">
        <w:rPr>
          <w:rFonts w:ascii="Times New Roman" w:hAnsi="Times New Roman" w:cs="Times New Roman"/>
          <w:sz w:val="24"/>
          <w:szCs w:val="24"/>
        </w:rPr>
        <w:t xml:space="preserve">mund të mos jetë i duhuri </w:t>
      </w:r>
      <w:r w:rsidRPr="00815D85">
        <w:rPr>
          <w:rFonts w:ascii="Times New Roman" w:hAnsi="Times New Roman" w:cs="Times New Roman"/>
          <w:sz w:val="24"/>
          <w:szCs w:val="24"/>
        </w:rPr>
        <w:t>për të shqyrtuar me kujdes, nëse dhe në çfarë mase</w:t>
      </w:r>
      <w:r w:rsidR="00C411C8" w:rsidRPr="00815D85">
        <w:rPr>
          <w:rFonts w:ascii="Times New Roman" w:hAnsi="Times New Roman" w:cs="Times New Roman"/>
          <w:sz w:val="24"/>
          <w:szCs w:val="24"/>
        </w:rPr>
        <w:t xml:space="preserve">, </w:t>
      </w:r>
      <w:r w:rsidRPr="00815D85">
        <w:rPr>
          <w:rFonts w:ascii="Times New Roman" w:hAnsi="Times New Roman" w:cs="Times New Roman"/>
          <w:sz w:val="24"/>
          <w:szCs w:val="24"/>
        </w:rPr>
        <w:t>rregullimi është në fakt ende i nevojshëm.</w:t>
      </w:r>
    </w:p>
    <w:p w14:paraId="090BB66B" w14:textId="77777777" w:rsidR="00263846" w:rsidRPr="00815D85" w:rsidRDefault="00263846" w:rsidP="008611B6">
      <w:pPr>
        <w:pStyle w:val="BodyText"/>
        <w:ind w:left="720" w:right="20" w:hanging="720"/>
        <w:rPr>
          <w:rFonts w:ascii="Times New Roman" w:hAnsi="Times New Roman" w:cs="Times New Roman"/>
          <w:sz w:val="24"/>
          <w:szCs w:val="24"/>
        </w:rPr>
      </w:pPr>
    </w:p>
    <w:p w14:paraId="2161E118"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Për shembull, p</w:t>
      </w:r>
      <w:r w:rsidR="00E61AA4" w:rsidRPr="00815D85">
        <w:rPr>
          <w:rFonts w:ascii="Times New Roman" w:hAnsi="Times New Roman" w:cs="Times New Roman"/>
          <w:sz w:val="24"/>
          <w:szCs w:val="24"/>
        </w:rPr>
        <w:t>ërcaktimi</w:t>
      </w:r>
      <w:r w:rsidRPr="00815D85">
        <w:rPr>
          <w:rFonts w:ascii="Times New Roman" w:hAnsi="Times New Roman" w:cs="Times New Roman"/>
          <w:sz w:val="24"/>
          <w:szCs w:val="24"/>
        </w:rPr>
        <w:t xml:space="preserve"> i një afati kohor </w:t>
      </w:r>
      <w:r w:rsidR="00E61AA4" w:rsidRPr="00815D85">
        <w:rPr>
          <w:rFonts w:ascii="Times New Roman" w:hAnsi="Times New Roman" w:cs="Times New Roman"/>
          <w:sz w:val="24"/>
          <w:szCs w:val="24"/>
        </w:rPr>
        <w:t xml:space="preserve">mund të </w:t>
      </w:r>
      <w:r w:rsidRPr="00815D85">
        <w:rPr>
          <w:rFonts w:ascii="Times New Roman" w:hAnsi="Times New Roman" w:cs="Times New Roman"/>
          <w:sz w:val="24"/>
          <w:szCs w:val="24"/>
        </w:rPr>
        <w:t>konsiderohet kur ka të ngjarë që rregullimi ligjor do të nevojitet vetëm përkohësisht. Ky zakonisht supozohet të jetë rasti për ligjet emergjente që sjellin zgjidhje të menjëhershme.</w:t>
      </w:r>
    </w:p>
    <w:p w14:paraId="43050E5D" w14:textId="77777777" w:rsidR="00263846" w:rsidRPr="00815D85" w:rsidRDefault="00263846" w:rsidP="008611B6">
      <w:pPr>
        <w:pStyle w:val="BodyText"/>
        <w:ind w:left="720" w:right="20" w:hanging="720"/>
        <w:rPr>
          <w:rFonts w:ascii="Times New Roman" w:hAnsi="Times New Roman" w:cs="Times New Roman"/>
          <w:sz w:val="24"/>
          <w:szCs w:val="24"/>
        </w:rPr>
      </w:pPr>
    </w:p>
    <w:p w14:paraId="3404EBEA"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Shembull</w:t>
      </w:r>
    </w:p>
    <w:p w14:paraId="3BDB3997" w14:textId="77777777" w:rsidR="00263846" w:rsidRPr="00815D85" w:rsidRDefault="00042752" w:rsidP="008611B6">
      <w:pPr>
        <w:ind w:left="1080" w:right="20"/>
        <w:jc w:val="both"/>
        <w:rPr>
          <w:rFonts w:ascii="Times New Roman" w:hAnsi="Times New Roman" w:cs="Times New Roman"/>
          <w:bCs/>
          <w:i/>
          <w:iCs/>
          <w:sz w:val="24"/>
          <w:szCs w:val="24"/>
        </w:rPr>
      </w:pPr>
      <w:r w:rsidRPr="00815D85">
        <w:rPr>
          <w:rFonts w:ascii="Times New Roman" w:hAnsi="Times New Roman" w:cs="Times New Roman"/>
          <w:bCs/>
          <w:i/>
          <w:iCs/>
          <w:sz w:val="24"/>
          <w:szCs w:val="24"/>
        </w:rPr>
        <w:t xml:space="preserve">Neni 38 i </w:t>
      </w:r>
      <w:r w:rsidR="00E61AA4" w:rsidRPr="00815D85">
        <w:rPr>
          <w:rFonts w:ascii="Times New Roman" w:hAnsi="Times New Roman" w:cs="Times New Roman"/>
          <w:bCs/>
          <w:i/>
          <w:iCs/>
          <w:sz w:val="24"/>
          <w:szCs w:val="24"/>
        </w:rPr>
        <w:t>a</w:t>
      </w:r>
      <w:r w:rsidRPr="00815D85">
        <w:rPr>
          <w:rFonts w:ascii="Times New Roman" w:hAnsi="Times New Roman" w:cs="Times New Roman"/>
          <w:bCs/>
          <w:i/>
          <w:iCs/>
          <w:sz w:val="24"/>
          <w:szCs w:val="24"/>
        </w:rPr>
        <w:t>ktit normativ për masat parandaluese në kuadër të forcimit të luftës kundër terrorizmit, krimit të organizuar, krimeve të rënda dhe konsolidimit të rendit dhe sigurisë publike</w:t>
      </w:r>
    </w:p>
    <w:p w14:paraId="643D1791"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Kohëzgjatja e fuqia e aktit normativ</w:t>
      </w:r>
    </w:p>
    <w:p w14:paraId="16BDFAFB" w14:textId="77777777" w:rsidR="00263846" w:rsidRPr="00815D85" w:rsidRDefault="00042752" w:rsidP="008611B6">
      <w:pPr>
        <w:ind w:left="1080" w:right="20"/>
        <w:rPr>
          <w:rFonts w:ascii="Times New Roman" w:hAnsi="Times New Roman" w:cs="Times New Roman"/>
          <w:bCs/>
          <w:sz w:val="24"/>
          <w:szCs w:val="24"/>
        </w:rPr>
      </w:pPr>
      <w:r w:rsidRPr="00815D85">
        <w:rPr>
          <w:rFonts w:ascii="Times New Roman" w:hAnsi="Times New Roman" w:cs="Times New Roman"/>
          <w:bCs/>
          <w:sz w:val="24"/>
          <w:szCs w:val="24"/>
        </w:rPr>
        <w:t>Ky akt normativ ka një efekt të përkohshëm dhe hyn në fuqi deri më 31.12.2020.</w:t>
      </w:r>
    </w:p>
    <w:p w14:paraId="115238D7" w14:textId="77777777" w:rsidR="00263846" w:rsidRPr="00815D85" w:rsidRDefault="00263846" w:rsidP="008611B6">
      <w:pPr>
        <w:pStyle w:val="BodyText"/>
        <w:ind w:left="720" w:right="20" w:hanging="720"/>
        <w:rPr>
          <w:rFonts w:ascii="Times New Roman" w:hAnsi="Times New Roman" w:cs="Times New Roman"/>
          <w:sz w:val="24"/>
          <w:szCs w:val="24"/>
        </w:rPr>
      </w:pPr>
    </w:p>
    <w:p w14:paraId="1A5B58CA" w14:textId="77777777" w:rsidR="00266DAA" w:rsidRPr="00815D85" w:rsidRDefault="00042752" w:rsidP="008611B6">
      <w:pPr>
        <w:pStyle w:val="ListParagraph"/>
        <w:ind w:right="20" w:firstLine="0"/>
        <w:rPr>
          <w:rFonts w:ascii="Times New Roman" w:hAnsi="Times New Roman" w:cs="Times New Roman"/>
          <w:sz w:val="24"/>
          <w:szCs w:val="24"/>
        </w:rPr>
      </w:pPr>
      <w:r w:rsidRPr="00815D85">
        <w:rPr>
          <w:rFonts w:ascii="Times New Roman" w:hAnsi="Times New Roman" w:cs="Times New Roman"/>
          <w:sz w:val="24"/>
          <w:szCs w:val="24"/>
        </w:rPr>
        <w:t xml:space="preserve">Duhet të jepet një datë specifike në të cilën ligji përfundon efektet juridike. Nëse ligji </w:t>
      </w:r>
      <w:r w:rsidR="006340DC" w:rsidRPr="00815D85">
        <w:rPr>
          <w:rFonts w:ascii="Times New Roman" w:hAnsi="Times New Roman" w:cs="Times New Roman"/>
          <w:sz w:val="24"/>
          <w:szCs w:val="24"/>
        </w:rPr>
        <w:t>sjell</w:t>
      </w:r>
      <w:r w:rsidRPr="00815D85">
        <w:rPr>
          <w:rFonts w:ascii="Times New Roman" w:hAnsi="Times New Roman" w:cs="Times New Roman"/>
          <w:sz w:val="24"/>
          <w:szCs w:val="24"/>
        </w:rPr>
        <w:t xml:space="preserve"> efekte juridike derinë ditën e parë të një muaji ose viti të caktuar në orën 0:00 ose në ditën e fundit të një muaji ose viti të caktuar në orën 24:00, atëherë mund të përdoret formulimi i mëposhtëm: "... përfundon efektet juridike ...". </w:t>
      </w:r>
    </w:p>
    <w:p w14:paraId="3D69F834" w14:textId="77777777" w:rsidR="00266DAA" w:rsidRPr="00815D85" w:rsidRDefault="00266DAA" w:rsidP="008611B6">
      <w:pPr>
        <w:pStyle w:val="ListParagraph"/>
        <w:ind w:right="20" w:firstLine="0"/>
        <w:rPr>
          <w:rFonts w:ascii="Times New Roman" w:hAnsi="Times New Roman" w:cs="Times New Roman"/>
          <w:sz w:val="24"/>
          <w:szCs w:val="24"/>
        </w:rPr>
      </w:pPr>
    </w:p>
    <w:p w14:paraId="2563ACEC"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Nëse, në të kundërt, ligji i përfundon efektet juridike në një datë e cila nuk është dita e parë ose e fundit e një muaji ose viti të caktuar, përdoret formulimi i mëposhtëm: "... përfundon efektet juridike pas </w:t>
      </w:r>
      <w:r w:rsidR="00CD5FC4" w:rsidRPr="00815D85">
        <w:rPr>
          <w:rFonts w:ascii="Times New Roman" w:hAnsi="Times New Roman" w:cs="Times New Roman"/>
          <w:sz w:val="24"/>
          <w:szCs w:val="24"/>
        </w:rPr>
        <w:t>kalimit të</w:t>
      </w:r>
      <w:r w:rsidRPr="00815D85">
        <w:rPr>
          <w:rFonts w:ascii="Times New Roman" w:hAnsi="Times New Roman" w:cs="Times New Roman"/>
          <w:sz w:val="24"/>
          <w:szCs w:val="24"/>
        </w:rPr>
        <w:t>...".</w:t>
      </w:r>
    </w:p>
    <w:p w14:paraId="7BED9EE4" w14:textId="77777777" w:rsidR="00263846" w:rsidRPr="00815D85" w:rsidRDefault="00263846" w:rsidP="008611B6">
      <w:pPr>
        <w:pStyle w:val="BodyText"/>
        <w:ind w:right="20"/>
        <w:rPr>
          <w:rFonts w:ascii="Times New Roman" w:hAnsi="Times New Roman" w:cs="Times New Roman"/>
          <w:sz w:val="24"/>
          <w:szCs w:val="24"/>
        </w:rPr>
      </w:pPr>
    </w:p>
    <w:p w14:paraId="65F583C4" w14:textId="77777777" w:rsidR="00266DAA" w:rsidRPr="00815D85" w:rsidRDefault="00042752" w:rsidP="008611B6">
      <w:pPr>
        <w:pStyle w:val="ListParagraph"/>
        <w:numPr>
          <w:ilvl w:val="0"/>
          <w:numId w:val="139"/>
        </w:numPr>
        <w:ind w:left="720" w:right="20" w:hanging="720"/>
        <w:rPr>
          <w:rFonts w:ascii="Times New Roman" w:hAnsi="Times New Roman" w:cs="Times New Roman"/>
          <w:sz w:val="24"/>
          <w:szCs w:val="24"/>
        </w:rPr>
      </w:pPr>
      <w:r w:rsidRPr="00815D85">
        <w:rPr>
          <w:rFonts w:ascii="Times New Roman" w:hAnsi="Times New Roman" w:cs="Times New Roman"/>
          <w:sz w:val="24"/>
          <w:szCs w:val="24"/>
        </w:rPr>
        <w:t>Për</w:t>
      </w:r>
      <w:r w:rsidR="00A8464B" w:rsidRPr="00815D85">
        <w:rPr>
          <w:rFonts w:ascii="Times New Roman" w:hAnsi="Times New Roman" w:cs="Times New Roman"/>
          <w:sz w:val="24"/>
          <w:szCs w:val="24"/>
        </w:rPr>
        <w:t>fundimi i efekteve juridike</w:t>
      </w:r>
      <w:r w:rsidRPr="00815D85">
        <w:rPr>
          <w:rFonts w:ascii="Times New Roman" w:hAnsi="Times New Roman" w:cs="Times New Roman"/>
          <w:sz w:val="24"/>
          <w:szCs w:val="24"/>
        </w:rPr>
        <w:t xml:space="preserve"> mund të lidhet me ndodhinë e një ngjarje të jashtme (p.sh. përfundimi i një akti </w:t>
      </w:r>
      <w:r w:rsidR="00A8464B" w:rsidRPr="00815D85">
        <w:rPr>
          <w:rFonts w:ascii="Times New Roman" w:hAnsi="Times New Roman" w:cs="Times New Roman"/>
          <w:sz w:val="24"/>
          <w:szCs w:val="24"/>
        </w:rPr>
        <w:t xml:space="preserve">ligjor </w:t>
      </w:r>
      <w:r w:rsidRPr="00815D85">
        <w:rPr>
          <w:rFonts w:ascii="Times New Roman" w:hAnsi="Times New Roman" w:cs="Times New Roman"/>
          <w:sz w:val="24"/>
          <w:szCs w:val="24"/>
        </w:rPr>
        <w:t>tjetër) (i njohur si "</w:t>
      </w:r>
      <w:r w:rsidRPr="00815D85">
        <w:rPr>
          <w:rFonts w:ascii="Times New Roman" w:hAnsi="Times New Roman" w:cs="Times New Roman"/>
          <w:bCs/>
          <w:sz w:val="24"/>
          <w:szCs w:val="24"/>
        </w:rPr>
        <w:t xml:space="preserve">përfundim </w:t>
      </w:r>
      <w:r w:rsidRPr="00815D85">
        <w:rPr>
          <w:rFonts w:ascii="Times New Roman" w:hAnsi="Times New Roman" w:cs="Times New Roman"/>
          <w:sz w:val="24"/>
          <w:szCs w:val="24"/>
        </w:rPr>
        <w:t>i kushtëzuar").</w:t>
      </w:r>
    </w:p>
    <w:p w14:paraId="16CCE89F" w14:textId="77777777" w:rsidR="00266DAA" w:rsidRPr="00815D85" w:rsidRDefault="00266DAA" w:rsidP="008611B6">
      <w:pPr>
        <w:pStyle w:val="ListParagraph"/>
        <w:ind w:left="720" w:right="20" w:firstLine="0"/>
        <w:rPr>
          <w:rFonts w:ascii="Times New Roman" w:hAnsi="Times New Roman" w:cs="Times New Roman"/>
          <w:sz w:val="24"/>
          <w:szCs w:val="24"/>
        </w:rPr>
      </w:pPr>
    </w:p>
    <w:p w14:paraId="4E04DD40"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Ligjet me afat të kufizuar gjithashtu mund të lidhen me arritjen e një qëllimi rregullator. Në raste të tilla, kufizimi i </w:t>
      </w:r>
      <w:r w:rsidR="00B14786" w:rsidRPr="00815D85">
        <w:rPr>
          <w:rFonts w:ascii="Times New Roman" w:hAnsi="Times New Roman" w:cs="Times New Roman"/>
          <w:sz w:val="24"/>
          <w:szCs w:val="24"/>
        </w:rPr>
        <w:t>afatit</w:t>
      </w:r>
      <w:r w:rsidRPr="00815D85">
        <w:rPr>
          <w:rFonts w:ascii="Times New Roman" w:hAnsi="Times New Roman" w:cs="Times New Roman"/>
          <w:sz w:val="24"/>
          <w:szCs w:val="24"/>
        </w:rPr>
        <w:t xml:space="preserve"> lind nga vetë natyra e çështjes. Ligje të tilla janë të zbatueshëm deri në kohën kur masat e përshkruara në to kanë përfunduar. Ato automatikisht pushojnë së qeni në fuqi sapo të arrihet qëllimi në fuqi.</w:t>
      </w:r>
    </w:p>
    <w:p w14:paraId="2BA8B0A6" w14:textId="77777777" w:rsidR="00263846" w:rsidRPr="00815D85" w:rsidRDefault="00263846" w:rsidP="008611B6">
      <w:pPr>
        <w:pStyle w:val="BodyText"/>
        <w:ind w:left="720" w:right="20" w:hanging="720"/>
        <w:rPr>
          <w:rFonts w:ascii="Times New Roman" w:hAnsi="Times New Roman" w:cs="Times New Roman"/>
          <w:sz w:val="24"/>
          <w:szCs w:val="24"/>
        </w:rPr>
      </w:pPr>
    </w:p>
    <w:p w14:paraId="018DA654" w14:textId="77777777" w:rsidR="00263846" w:rsidRPr="00815D85" w:rsidRDefault="00042752" w:rsidP="008611B6">
      <w:pPr>
        <w:ind w:left="1080" w:right="20"/>
        <w:rPr>
          <w:rFonts w:ascii="Times New Roman" w:hAnsi="Times New Roman" w:cs="Times New Roman"/>
          <w:b/>
          <w:sz w:val="24"/>
          <w:szCs w:val="24"/>
        </w:rPr>
      </w:pPr>
      <w:r w:rsidRPr="00815D85">
        <w:rPr>
          <w:rFonts w:ascii="Times New Roman" w:hAnsi="Times New Roman" w:cs="Times New Roman"/>
          <w:b/>
          <w:sz w:val="24"/>
          <w:szCs w:val="24"/>
        </w:rPr>
        <w:t>Shembull</w:t>
      </w:r>
    </w:p>
    <w:p w14:paraId="323285B6" w14:textId="77777777" w:rsidR="00E652E3"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për pagesën dhe fshirjen/shuarjen e detyrimeve tatimore, detyrimeve të pagueshme në doganë, si dhe procedurën e heqjes nga qarkullimi të mjeteve të transportit pas fshirjes /shuarjes së detyrimeve tatimore</w:t>
      </w:r>
    </w:p>
    <w:p w14:paraId="57405C80" w14:textId="77777777" w:rsidR="0069257E" w:rsidRPr="00815D85" w:rsidRDefault="0069257E" w:rsidP="008611B6">
      <w:pPr>
        <w:pStyle w:val="BodyText"/>
        <w:ind w:left="720" w:right="20" w:hanging="720"/>
        <w:rPr>
          <w:rFonts w:ascii="Times New Roman" w:hAnsi="Times New Roman" w:cs="Times New Roman"/>
          <w:sz w:val="24"/>
          <w:szCs w:val="24"/>
        </w:rPr>
      </w:pPr>
    </w:p>
    <w:p w14:paraId="5B29877B" w14:textId="77777777" w:rsidR="00263846" w:rsidRPr="00815D85" w:rsidRDefault="00042752" w:rsidP="008611B6">
      <w:pPr>
        <w:pStyle w:val="Heading3"/>
        <w:numPr>
          <w:ilvl w:val="0"/>
          <w:numId w:val="38"/>
        </w:numPr>
        <w:ind w:left="1440" w:right="20" w:hanging="720"/>
        <w:rPr>
          <w:rFonts w:ascii="Times New Roman" w:hAnsi="Times New Roman" w:cs="Times New Roman"/>
          <w:sz w:val="24"/>
          <w:szCs w:val="24"/>
        </w:rPr>
      </w:pPr>
      <w:r w:rsidRPr="00815D85">
        <w:rPr>
          <w:rFonts w:ascii="Times New Roman" w:hAnsi="Times New Roman" w:cs="Times New Roman"/>
          <w:color w:val="0070C0"/>
          <w:sz w:val="24"/>
          <w:szCs w:val="24"/>
        </w:rPr>
        <w:t>Formula përmbyllëse</w:t>
      </w:r>
    </w:p>
    <w:p w14:paraId="633F6E45" w14:textId="77777777" w:rsidR="00263846" w:rsidRPr="00815D85" w:rsidRDefault="00263846" w:rsidP="008611B6">
      <w:pPr>
        <w:pStyle w:val="BodyText"/>
        <w:ind w:left="720" w:right="20" w:hanging="720"/>
        <w:rPr>
          <w:rFonts w:ascii="Times New Roman" w:hAnsi="Times New Roman" w:cs="Times New Roman"/>
          <w:b/>
          <w:sz w:val="24"/>
          <w:szCs w:val="24"/>
        </w:rPr>
      </w:pPr>
    </w:p>
    <w:p w14:paraId="13763F2F"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Pasi një ligj të jetë gati për botim në F</w:t>
      </w:r>
      <w:r w:rsidR="00654838" w:rsidRPr="00815D85">
        <w:rPr>
          <w:rFonts w:ascii="Times New Roman" w:hAnsi="Times New Roman" w:cs="Times New Roman"/>
          <w:sz w:val="24"/>
          <w:szCs w:val="24"/>
        </w:rPr>
        <w:t>Z</w:t>
      </w:r>
      <w:r w:rsidRPr="00815D85">
        <w:rPr>
          <w:rFonts w:ascii="Times New Roman" w:hAnsi="Times New Roman" w:cs="Times New Roman"/>
          <w:sz w:val="24"/>
          <w:szCs w:val="24"/>
        </w:rPr>
        <w:t xml:space="preserve">, shtohet një formulë përmbyllëse. Formula përmbyllëse </w:t>
      </w:r>
      <w:r w:rsidR="00654838" w:rsidRPr="00815D85">
        <w:rPr>
          <w:rFonts w:ascii="Times New Roman" w:hAnsi="Times New Roman" w:cs="Times New Roman"/>
          <w:sz w:val="24"/>
          <w:szCs w:val="24"/>
        </w:rPr>
        <w:t>nënkupton</w:t>
      </w:r>
      <w:r w:rsidRPr="00815D85">
        <w:rPr>
          <w:rFonts w:ascii="Times New Roman" w:hAnsi="Times New Roman" w:cs="Times New Roman"/>
          <w:sz w:val="24"/>
          <w:szCs w:val="24"/>
        </w:rPr>
        <w:t xml:space="preserve"> se ligji është miratuar në përputhje me dispozitat e Kushtetutës dhe se Presidenti e ka shpallur atë si ligj.</w:t>
      </w:r>
    </w:p>
    <w:p w14:paraId="3A62BA0D" w14:textId="77777777" w:rsidR="00263846" w:rsidRPr="00815D85" w:rsidRDefault="00263846" w:rsidP="008611B6">
      <w:pPr>
        <w:pStyle w:val="BodyText"/>
        <w:ind w:left="720" w:right="20" w:hanging="720"/>
        <w:rPr>
          <w:rFonts w:ascii="Times New Roman" w:hAnsi="Times New Roman" w:cs="Times New Roman"/>
          <w:sz w:val="24"/>
          <w:szCs w:val="24"/>
        </w:rPr>
      </w:pPr>
    </w:p>
    <w:p w14:paraId="7888659A"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Formula përmbyllëse zakonisht formulohet sipas formulimit vijues:</w:t>
      </w:r>
    </w:p>
    <w:p w14:paraId="23AEBFD4" w14:textId="77777777" w:rsidR="00263846" w:rsidRPr="00815D85" w:rsidRDefault="00263846" w:rsidP="008611B6">
      <w:pPr>
        <w:pStyle w:val="ListParagraph"/>
        <w:rPr>
          <w:rFonts w:ascii="Times New Roman" w:hAnsi="Times New Roman" w:cs="Times New Roman"/>
          <w:sz w:val="24"/>
          <w:szCs w:val="24"/>
        </w:rPr>
      </w:pPr>
    </w:p>
    <w:p w14:paraId="0201FDAA" w14:textId="77777777" w:rsidR="00263846" w:rsidRPr="00815D85" w:rsidRDefault="00042752" w:rsidP="008611B6">
      <w:pPr>
        <w:pStyle w:val="ListParagraph"/>
        <w:ind w:left="720" w:right="20" w:firstLine="0"/>
        <w:rPr>
          <w:rFonts w:ascii="Times New Roman" w:hAnsi="Times New Roman" w:cs="Times New Roman"/>
          <w:sz w:val="24"/>
          <w:szCs w:val="24"/>
        </w:rPr>
      </w:pPr>
      <w:r w:rsidRPr="00815D85">
        <w:rPr>
          <w:rFonts w:ascii="Times New Roman" w:hAnsi="Times New Roman" w:cs="Times New Roman"/>
          <w:bCs/>
          <w:sz w:val="24"/>
          <w:szCs w:val="24"/>
        </w:rPr>
        <w:t>Shpallur me dekretin nr. 3837, datë 17.06.2003, të Presidentit të Republikës, Alfred Moisiu</w:t>
      </w:r>
      <w:r w:rsidRPr="00815D85">
        <w:rPr>
          <w:rStyle w:val="FootnoteReference"/>
          <w:rFonts w:ascii="Times New Roman" w:hAnsi="Times New Roman" w:cs="Times New Roman"/>
          <w:sz w:val="24"/>
          <w:szCs w:val="24"/>
        </w:rPr>
        <w:footnoteReference w:id="185"/>
      </w:r>
    </w:p>
    <w:p w14:paraId="216D077A" w14:textId="77777777" w:rsidR="00263846" w:rsidRPr="00815D85" w:rsidRDefault="00263846" w:rsidP="008611B6">
      <w:pPr>
        <w:pStyle w:val="BodyText"/>
        <w:ind w:right="20"/>
        <w:rPr>
          <w:rFonts w:ascii="Times New Roman" w:hAnsi="Times New Roman" w:cs="Times New Roman"/>
          <w:sz w:val="24"/>
          <w:szCs w:val="24"/>
        </w:rPr>
      </w:pPr>
    </w:p>
    <w:p w14:paraId="6EC486F2" w14:textId="77777777" w:rsidR="00266DAA" w:rsidRPr="00815D85" w:rsidRDefault="00042752" w:rsidP="008611B6">
      <w:pPr>
        <w:pStyle w:val="ListParagraph"/>
        <w:numPr>
          <w:ilvl w:val="0"/>
          <w:numId w:val="139"/>
        </w:numPr>
        <w:ind w:right="20"/>
        <w:rPr>
          <w:rFonts w:ascii="Times New Roman" w:hAnsi="Times New Roman" w:cs="Times New Roman"/>
          <w:sz w:val="24"/>
          <w:szCs w:val="24"/>
        </w:rPr>
      </w:pPr>
      <w:r w:rsidRPr="00815D85">
        <w:rPr>
          <w:rFonts w:ascii="Times New Roman" w:hAnsi="Times New Roman" w:cs="Times New Roman"/>
          <w:sz w:val="24"/>
          <w:szCs w:val="24"/>
        </w:rPr>
        <w:t xml:space="preserve">Gjatë viteve të fundit ka qenë praktikë përfshirja si pjesë e formulës përmbyllëse të </w:t>
      </w:r>
      <w:r w:rsidRPr="00815D85">
        <w:rPr>
          <w:rFonts w:ascii="Times New Roman" w:hAnsi="Times New Roman" w:cs="Times New Roman"/>
          <w:sz w:val="24"/>
          <w:szCs w:val="24"/>
        </w:rPr>
        <w:lastRenderedPageBreak/>
        <w:t>akteve të miratuara nga Kuvendi, menjëherë pas dispozitave të hyrjes në fuqi, shprehja "Miratuar më: dd, mm, vvvv.” si dhe nënshkrimi i Kryetarit të Kuvendit.</w:t>
      </w:r>
      <w:r w:rsidRPr="00815D85">
        <w:rPr>
          <w:rStyle w:val="FootnoteReference"/>
          <w:rFonts w:ascii="Times New Roman" w:hAnsi="Times New Roman" w:cs="Times New Roman"/>
          <w:sz w:val="24"/>
          <w:szCs w:val="24"/>
        </w:rPr>
        <w:footnoteReference w:id="186"/>
      </w:r>
    </w:p>
    <w:p w14:paraId="0479E888" w14:textId="77777777" w:rsidR="00891A03" w:rsidRPr="00815D85" w:rsidRDefault="00891A03" w:rsidP="008611B6">
      <w:pPr>
        <w:pStyle w:val="ListParagraph"/>
        <w:ind w:left="720" w:right="20" w:firstLine="0"/>
        <w:rPr>
          <w:rFonts w:ascii="Times New Roman" w:hAnsi="Times New Roman" w:cs="Times New Roman"/>
          <w:sz w:val="24"/>
          <w:szCs w:val="24"/>
        </w:rPr>
      </w:pPr>
    </w:p>
    <w:p w14:paraId="53DA4B33" w14:textId="77777777" w:rsidR="00266DAA" w:rsidRPr="00815D85" w:rsidRDefault="00042752" w:rsidP="008611B6">
      <w:pPr>
        <w:pStyle w:val="ListParagraph"/>
        <w:numPr>
          <w:ilvl w:val="0"/>
          <w:numId w:val="139"/>
        </w:numPr>
        <w:tabs>
          <w:tab w:val="left" w:pos="720"/>
        </w:tabs>
        <w:ind w:right="20"/>
        <w:rPr>
          <w:rFonts w:ascii="Times New Roman" w:eastAsia="Times New Roman" w:hAnsi="Times New Roman" w:cs="Times New Roman"/>
          <w:sz w:val="24"/>
          <w:szCs w:val="24"/>
        </w:rPr>
      </w:pPr>
      <w:r w:rsidRPr="00815D85">
        <w:rPr>
          <w:rFonts w:ascii="Times New Roman" w:hAnsi="Times New Roman" w:cs="Times New Roman"/>
          <w:sz w:val="24"/>
          <w:szCs w:val="24"/>
        </w:rPr>
        <w:t>Formula përmbyllëse nuk ka forcën e ligjit. Qendra e Botimeve Zyrtare kujdeset për përgatitjen dhe botimin e formulës përmbyllëse.</w:t>
      </w:r>
    </w:p>
    <w:p w14:paraId="7883BA4B" w14:textId="77777777" w:rsidR="00A83AC3" w:rsidRPr="00815D85" w:rsidRDefault="00A83AC3" w:rsidP="008611B6">
      <w:pPr>
        <w:pStyle w:val="ListParagraph"/>
        <w:rPr>
          <w:rFonts w:ascii="Times New Roman" w:eastAsia="Times New Roman" w:hAnsi="Times New Roman" w:cs="Times New Roman"/>
          <w:sz w:val="24"/>
          <w:szCs w:val="24"/>
        </w:rPr>
      </w:pPr>
    </w:p>
    <w:p w14:paraId="708EB61F" w14:textId="77777777" w:rsidR="00A83AC3" w:rsidRPr="00815D85" w:rsidRDefault="00A83AC3" w:rsidP="008611B6">
      <w:pPr>
        <w:tabs>
          <w:tab w:val="left" w:pos="720"/>
        </w:tabs>
        <w:ind w:right="20"/>
        <w:rPr>
          <w:rFonts w:ascii="Times New Roman" w:eastAsia="Times New Roman" w:hAnsi="Times New Roman" w:cs="Times New Roman"/>
          <w:sz w:val="24"/>
          <w:szCs w:val="24"/>
        </w:rPr>
      </w:pPr>
    </w:p>
    <w:p w14:paraId="2DEDAC3D" w14:textId="77777777" w:rsidR="0078033A" w:rsidRPr="00815D85" w:rsidRDefault="00042752" w:rsidP="008611B6">
      <w:pPr>
        <w:keepNext/>
        <w:keepLines/>
        <w:widowControl/>
        <w:autoSpaceDE/>
        <w:autoSpaceDN/>
        <w:ind w:right="-43"/>
        <w:jc w:val="center"/>
        <w:outlineLvl w:val="0"/>
        <w:rPr>
          <w:rFonts w:ascii="Times New Roman" w:eastAsiaTheme="majorEastAsia" w:hAnsi="Times New Roman" w:cs="Times New Roman"/>
          <w:bCs/>
          <w:color w:val="0070C0"/>
          <w:sz w:val="24"/>
          <w:szCs w:val="24"/>
        </w:rPr>
      </w:pPr>
      <w:r w:rsidRPr="00815D85">
        <w:rPr>
          <w:rFonts w:ascii="Times New Roman" w:hAnsi="Times New Roman" w:cs="Times New Roman"/>
          <w:color w:val="0070C0"/>
          <w:sz w:val="24"/>
          <w:szCs w:val="24"/>
        </w:rPr>
        <w:t>Pjesa E</w:t>
      </w:r>
    </w:p>
    <w:p w14:paraId="11F56612" w14:textId="77777777" w:rsidR="0078033A" w:rsidRPr="00815D85" w:rsidRDefault="00042752" w:rsidP="008611B6">
      <w:pPr>
        <w:keepNext/>
        <w:keepLines/>
        <w:widowControl/>
        <w:autoSpaceDE/>
        <w:autoSpaceDN/>
        <w:ind w:right="-43"/>
        <w:jc w:val="center"/>
        <w:outlineLvl w:val="0"/>
        <w:rPr>
          <w:rFonts w:ascii="Times New Roman" w:eastAsiaTheme="majorEastAsia" w:hAnsi="Times New Roman" w:cs="Times New Roman"/>
          <w:bCs/>
          <w:color w:val="0070C0"/>
          <w:sz w:val="24"/>
          <w:szCs w:val="24"/>
        </w:rPr>
      </w:pPr>
      <w:r w:rsidRPr="00815D85">
        <w:rPr>
          <w:rFonts w:ascii="Times New Roman" w:hAnsi="Times New Roman" w:cs="Times New Roman"/>
          <w:color w:val="0070C0"/>
          <w:sz w:val="24"/>
          <w:szCs w:val="24"/>
        </w:rPr>
        <w:t>Aktet ndryshuese</w:t>
      </w:r>
    </w:p>
    <w:p w14:paraId="0E598613" w14:textId="77777777" w:rsidR="0078033A" w:rsidRPr="00815D85" w:rsidRDefault="0078033A" w:rsidP="008611B6">
      <w:pPr>
        <w:keepNext/>
        <w:keepLines/>
        <w:widowControl/>
        <w:autoSpaceDE/>
        <w:autoSpaceDN/>
        <w:snapToGrid w:val="0"/>
        <w:outlineLvl w:val="0"/>
        <w:rPr>
          <w:rFonts w:ascii="Times New Roman" w:eastAsiaTheme="majorEastAsia" w:hAnsi="Times New Roman" w:cs="Times New Roman"/>
          <w:color w:val="0070C0"/>
          <w:sz w:val="24"/>
          <w:szCs w:val="24"/>
        </w:rPr>
      </w:pPr>
    </w:p>
    <w:p w14:paraId="1B794FF6" w14:textId="77777777" w:rsidR="00987346" w:rsidRPr="00815D85" w:rsidRDefault="00987346" w:rsidP="008611B6">
      <w:pPr>
        <w:keepNext/>
        <w:keepLines/>
        <w:widowControl/>
        <w:autoSpaceDE/>
        <w:autoSpaceDN/>
        <w:snapToGrid w:val="0"/>
        <w:outlineLvl w:val="0"/>
        <w:rPr>
          <w:rFonts w:ascii="Times New Roman" w:eastAsiaTheme="majorEastAsia" w:hAnsi="Times New Roman" w:cs="Times New Roman"/>
          <w:color w:val="0070C0"/>
          <w:sz w:val="24"/>
          <w:szCs w:val="24"/>
        </w:rPr>
      </w:pPr>
    </w:p>
    <w:p w14:paraId="17FD47AB" w14:textId="77777777" w:rsidR="0078033A" w:rsidRPr="00815D85" w:rsidRDefault="00042752" w:rsidP="008611B6">
      <w:pPr>
        <w:pStyle w:val="ListParagraph"/>
        <w:widowControl/>
        <w:numPr>
          <w:ilvl w:val="0"/>
          <w:numId w:val="101"/>
        </w:numPr>
        <w:autoSpaceDE/>
        <w:autoSpaceDN/>
        <w:snapToGrid w:val="0"/>
        <w:ind w:firstLine="0"/>
        <w:outlineLvl w:val="0"/>
        <w:rPr>
          <w:rFonts w:ascii="Times New Roman" w:eastAsiaTheme="majorEastAsia" w:hAnsi="Times New Roman" w:cs="Times New Roman"/>
          <w:b/>
          <w:bCs/>
          <w:color w:val="0070C0"/>
          <w:sz w:val="24"/>
          <w:szCs w:val="24"/>
        </w:rPr>
      </w:pPr>
      <w:r w:rsidRPr="00815D85">
        <w:rPr>
          <w:rFonts w:ascii="Times New Roman" w:hAnsi="Times New Roman" w:cs="Times New Roman"/>
          <w:b/>
          <w:bCs/>
          <w:color w:val="0070C0"/>
          <w:sz w:val="24"/>
          <w:szCs w:val="24"/>
        </w:rPr>
        <w:t>Vërejtje të përgjithshme për legjislacionin ndryshues</w:t>
      </w:r>
    </w:p>
    <w:p w14:paraId="6AB3208B" w14:textId="77777777" w:rsidR="0078033A" w:rsidRPr="00815D85" w:rsidRDefault="0078033A" w:rsidP="008611B6">
      <w:pPr>
        <w:snapToGrid w:val="0"/>
        <w:rPr>
          <w:rFonts w:ascii="Times New Roman" w:eastAsia="Times New Roman" w:hAnsi="Times New Roman" w:cs="Times New Roman"/>
          <w:sz w:val="24"/>
          <w:szCs w:val="24"/>
        </w:rPr>
      </w:pPr>
    </w:p>
    <w:p w14:paraId="74F461E3"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Propozimet legjislative në fushat juridike në të cilat nuk ekziston asnjë ligj i të njëjtit nivel ose i një niveli më të ulët janë të rralla në ditët e sotme. Shumica dërrmuese e veprimtarisë legjislative nuk konsiston më në miratimin e rregullimeve të reja, por në ndryshimin e legjislacionit ekzistues.</w:t>
      </w:r>
    </w:p>
    <w:p w14:paraId="5E5C4929" w14:textId="77777777" w:rsidR="0078033A" w:rsidRPr="00815D85" w:rsidRDefault="0078033A" w:rsidP="008611B6">
      <w:pPr>
        <w:ind w:left="720" w:right="14" w:hanging="720"/>
        <w:rPr>
          <w:rFonts w:ascii="Times New Roman" w:eastAsia="Times New Roman" w:hAnsi="Times New Roman" w:cs="Times New Roman"/>
          <w:sz w:val="24"/>
          <w:szCs w:val="24"/>
        </w:rPr>
      </w:pPr>
    </w:p>
    <w:p w14:paraId="156F81F0"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Çdo propozim për një ndryshim legjislativ duhet të ruajë njëtrajtshmërinë dhe qartësinë e sistemit ligjor:</w:t>
      </w:r>
    </w:p>
    <w:p w14:paraId="71D89812" w14:textId="77777777" w:rsidR="0078033A" w:rsidRPr="00815D85" w:rsidRDefault="0078033A" w:rsidP="008611B6">
      <w:pPr>
        <w:ind w:left="720" w:right="14" w:hanging="720"/>
        <w:rPr>
          <w:rFonts w:ascii="Times New Roman" w:eastAsia="Times New Roman" w:hAnsi="Times New Roman" w:cs="Times New Roman"/>
          <w:sz w:val="24"/>
          <w:szCs w:val="24"/>
        </w:rPr>
      </w:pPr>
    </w:p>
    <w:p w14:paraId="1D4EDA1C" w14:textId="77777777" w:rsidR="0078033A" w:rsidRPr="00815D85" w:rsidRDefault="00042752" w:rsidP="008611B6">
      <w:pPr>
        <w:widowControl/>
        <w:numPr>
          <w:ilvl w:val="1"/>
          <w:numId w:val="51"/>
        </w:numPr>
        <w:tabs>
          <w:tab w:val="left" w:pos="1243"/>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Ndryshimet e dëshiruara duhet të përshtaten plotësisht me legjislacionin ekzistues parësor. Është gjithmonë akti parësor që rregullon objektin përkatës i cili ndryshohet.</w:t>
      </w:r>
    </w:p>
    <w:p w14:paraId="7512297A" w14:textId="77777777" w:rsidR="0078033A" w:rsidRPr="00815D85" w:rsidRDefault="00042752" w:rsidP="008611B6">
      <w:pPr>
        <w:widowControl/>
        <w:numPr>
          <w:ilvl w:val="1"/>
          <w:numId w:val="51"/>
        </w:numPr>
        <w:tabs>
          <w:tab w:val="left" w:pos="1243"/>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Akte </w:t>
      </w:r>
      <w:r w:rsidR="000B532E" w:rsidRPr="00815D85">
        <w:rPr>
          <w:rFonts w:ascii="Times New Roman" w:hAnsi="Times New Roman" w:cs="Times New Roman"/>
          <w:sz w:val="24"/>
          <w:szCs w:val="24"/>
        </w:rPr>
        <w:t>parësore</w:t>
      </w:r>
      <w:r w:rsidRPr="00815D85">
        <w:rPr>
          <w:rFonts w:ascii="Times New Roman" w:hAnsi="Times New Roman" w:cs="Times New Roman"/>
          <w:sz w:val="24"/>
          <w:szCs w:val="24"/>
        </w:rPr>
        <w:t xml:space="preserve">të ndryshme që u referohen të njëjtave çështje ligjore - në konceptimin më të gjerë të kuptimit të tyre - krijojnë konfuzion dhe probleme në zbatimin e ligjit. Kur disa akte parësore e fragmentojnë një çështje ligjore pa qenë </w:t>
      </w:r>
      <w:r w:rsidR="000B532E" w:rsidRPr="00815D85">
        <w:rPr>
          <w:rFonts w:ascii="Times New Roman" w:hAnsi="Times New Roman" w:cs="Times New Roman"/>
          <w:sz w:val="24"/>
          <w:szCs w:val="24"/>
        </w:rPr>
        <w:t>e nevojshme</w:t>
      </w:r>
      <w:r w:rsidRPr="00815D85">
        <w:rPr>
          <w:rFonts w:ascii="Times New Roman" w:hAnsi="Times New Roman" w:cs="Times New Roman"/>
          <w:sz w:val="24"/>
          <w:szCs w:val="24"/>
        </w:rPr>
        <w:t>, ato duhet të bashkohen (</w:t>
      </w:r>
      <w:r w:rsidRPr="00815D85">
        <w:rPr>
          <w:rFonts w:ascii="Times New Roman" w:hAnsi="Times New Roman" w:cs="Times New Roman"/>
          <w:b/>
          <w:sz w:val="24"/>
          <w:szCs w:val="24"/>
        </w:rPr>
        <w:t>përqendrimi i legjislacionit</w:t>
      </w:r>
      <w:r w:rsidRPr="00815D85">
        <w:rPr>
          <w:rFonts w:ascii="Times New Roman" w:hAnsi="Times New Roman" w:cs="Times New Roman"/>
          <w:sz w:val="24"/>
          <w:szCs w:val="24"/>
        </w:rPr>
        <w:t>).</w:t>
      </w:r>
    </w:p>
    <w:p w14:paraId="54CE2E32" w14:textId="77777777" w:rsidR="0078033A" w:rsidRPr="00815D85" w:rsidRDefault="00042752" w:rsidP="008611B6">
      <w:pPr>
        <w:widowControl/>
        <w:numPr>
          <w:ilvl w:val="1"/>
          <w:numId w:val="51"/>
        </w:numPr>
        <w:tabs>
          <w:tab w:val="left" w:pos="1243"/>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Të gjitha propozimet e ardhshme për ndryshimet legjislative duhet gjithashtu të konsolidohen përtej kufijve të departamenteve.Kur është e mundur të parashikohet që do të duhet të bëhen ndryshime të mëtejshme në të ardhmen e afërt, atëherë duhet të shqyrtohet veçanërisht me kujdes nëse dy akte</w:t>
      </w:r>
      <w:r w:rsidR="000B532E" w:rsidRPr="00815D85">
        <w:rPr>
          <w:rFonts w:ascii="Times New Roman" w:hAnsi="Times New Roman" w:cs="Times New Roman"/>
          <w:sz w:val="24"/>
          <w:szCs w:val="24"/>
        </w:rPr>
        <w:t xml:space="preserve"> ndryshuese</w:t>
      </w:r>
      <w:r w:rsidRPr="00815D85">
        <w:rPr>
          <w:rFonts w:ascii="Times New Roman" w:hAnsi="Times New Roman" w:cs="Times New Roman"/>
          <w:sz w:val="24"/>
          <w:szCs w:val="24"/>
        </w:rPr>
        <w:t xml:space="preserve"> të veçanta janë absolutisht thelbësore ose nëse ato mund të kombinohen në një akt l</w:t>
      </w:r>
      <w:r w:rsidR="000B532E" w:rsidRPr="00815D85">
        <w:rPr>
          <w:rFonts w:ascii="Times New Roman" w:hAnsi="Times New Roman" w:cs="Times New Roman"/>
          <w:sz w:val="24"/>
          <w:szCs w:val="24"/>
        </w:rPr>
        <w:t>igjor</w:t>
      </w:r>
      <w:r w:rsidRPr="00815D85">
        <w:rPr>
          <w:rFonts w:ascii="Times New Roman" w:hAnsi="Times New Roman" w:cs="Times New Roman"/>
          <w:sz w:val="24"/>
          <w:szCs w:val="24"/>
        </w:rPr>
        <w:t xml:space="preserve"> (përqendrimi i legjislacionit).</w:t>
      </w:r>
    </w:p>
    <w:p w14:paraId="04CF1E31" w14:textId="77777777" w:rsidR="0078033A" w:rsidRPr="00815D85" w:rsidRDefault="00042752" w:rsidP="008611B6">
      <w:pPr>
        <w:widowControl/>
        <w:numPr>
          <w:ilvl w:val="1"/>
          <w:numId w:val="51"/>
        </w:numPr>
        <w:tabs>
          <w:tab w:val="left" w:pos="1243"/>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Ndryshimet duhet të krijojnë rregullime të qëndrueshme (qëndrueshmëria e legjislacionit). Në mënyrë që të shmangen ndryshimet që duhen bërë</w:t>
      </w:r>
      <w:r w:rsidR="000B532E" w:rsidRPr="00815D85">
        <w:rPr>
          <w:rFonts w:ascii="Times New Roman" w:hAnsi="Times New Roman" w:cs="Times New Roman"/>
          <w:sz w:val="24"/>
          <w:szCs w:val="24"/>
        </w:rPr>
        <w:t>,</w:t>
      </w:r>
      <w:r w:rsidRPr="00815D85">
        <w:rPr>
          <w:rFonts w:ascii="Times New Roman" w:hAnsi="Times New Roman" w:cs="Times New Roman"/>
          <w:sz w:val="24"/>
          <w:szCs w:val="24"/>
        </w:rPr>
        <w:t xml:space="preserve"> por të cilat nga ana tjetër mund të ndryshohen përsëri, mund të përdoren teknika të ndryshme legjislative, për shembull referencat e kryqëzuara (shih Pjesën C nënseksioni 3.2) ose autoriz</w:t>
      </w:r>
      <w:r w:rsidR="000B532E" w:rsidRPr="00815D85">
        <w:rPr>
          <w:rFonts w:ascii="Times New Roman" w:hAnsi="Times New Roman" w:cs="Times New Roman"/>
          <w:sz w:val="24"/>
          <w:szCs w:val="24"/>
        </w:rPr>
        <w:t>imet</w:t>
      </w:r>
      <w:r w:rsidRPr="00815D85">
        <w:rPr>
          <w:rFonts w:ascii="Times New Roman" w:hAnsi="Times New Roman" w:cs="Times New Roman"/>
          <w:sz w:val="24"/>
          <w:szCs w:val="24"/>
        </w:rPr>
        <w:t xml:space="preserve"> për të nxjerrë akte nënligjore (shih Pjesën G seksioni 2) .</w:t>
      </w:r>
    </w:p>
    <w:p w14:paraId="18C5F21A" w14:textId="77777777" w:rsidR="0078033A" w:rsidRPr="00815D85" w:rsidRDefault="00042752" w:rsidP="008611B6">
      <w:pPr>
        <w:widowControl/>
        <w:numPr>
          <w:ilvl w:val="1"/>
          <w:numId w:val="51"/>
        </w:numPr>
        <w:tabs>
          <w:tab w:val="left" w:pos="1243"/>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të garantuar konsolidimin në vazhdimësi të ligjit dhe për të siguruar mospasjen e akteve të veçanta për konsolidimin e legjislacionit, projektaktet ligjore ndryshuese duhet të merren si një mundësi për të shqyrtuar nëse dispozitat në ligjin objekt ndryshimi janë bërë të panevojshme ose të tepërta (p.sh. dispozitat e vjetra kalimtare), duhet të përditësohen (p.sh. emërtimet e vjetruara), ose të hiqen(konsolidimi i legjislacionit).</w:t>
      </w:r>
    </w:p>
    <w:p w14:paraId="7CE5A10A" w14:textId="77777777" w:rsidR="0078033A" w:rsidRPr="00815D85" w:rsidRDefault="0078033A" w:rsidP="008611B6">
      <w:pPr>
        <w:widowControl/>
        <w:tabs>
          <w:tab w:val="left" w:pos="1243"/>
        </w:tabs>
        <w:autoSpaceDE/>
        <w:autoSpaceDN/>
        <w:ind w:left="720" w:right="14"/>
        <w:contextualSpacing/>
        <w:rPr>
          <w:rFonts w:ascii="Times New Roman" w:eastAsia="Times New Roman" w:hAnsi="Times New Roman" w:cs="Times New Roman"/>
          <w:sz w:val="24"/>
          <w:szCs w:val="24"/>
        </w:rPr>
      </w:pPr>
    </w:p>
    <w:p w14:paraId="105FF56C"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Mjetet bazë të mëposhtme mund të përdoren për ndryshimin e akteve ligjore në fuqi, megjithëse nuk janë të njëjtë përsa i takon strukturës së tyre:</w:t>
      </w:r>
    </w:p>
    <w:p w14:paraId="4C56DC38" w14:textId="77777777" w:rsidR="0078033A" w:rsidRPr="00815D85" w:rsidRDefault="0078033A" w:rsidP="008611B6">
      <w:pPr>
        <w:ind w:left="720" w:right="14" w:hanging="720"/>
        <w:rPr>
          <w:rFonts w:ascii="Times New Roman" w:eastAsia="Times New Roman" w:hAnsi="Times New Roman" w:cs="Times New Roman"/>
          <w:sz w:val="24"/>
          <w:szCs w:val="24"/>
        </w:rPr>
      </w:pPr>
    </w:p>
    <w:p w14:paraId="3B4B1BB9" w14:textId="77777777" w:rsidR="0078033A" w:rsidRPr="00815D85" w:rsidRDefault="00042752" w:rsidP="008611B6">
      <w:pPr>
        <w:widowControl/>
        <w:numPr>
          <w:ilvl w:val="1"/>
          <w:numId w:val="52"/>
        </w:numPr>
        <w:tabs>
          <w:tab w:val="left" w:pos="1242"/>
          <w:tab w:val="left" w:pos="1243"/>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akti zëvendësues, i cili rishikon thelbësisht aktin parësor;</w:t>
      </w:r>
    </w:p>
    <w:p w14:paraId="4B7357B5" w14:textId="77777777" w:rsidR="0078033A" w:rsidRPr="00815D85" w:rsidRDefault="00042752" w:rsidP="008611B6">
      <w:pPr>
        <w:widowControl/>
        <w:numPr>
          <w:ilvl w:val="1"/>
          <w:numId w:val="52"/>
        </w:numPr>
        <w:tabs>
          <w:tab w:val="left" w:pos="1242"/>
          <w:tab w:val="left" w:pos="1243"/>
        </w:tabs>
        <w:autoSpaceDE/>
        <w:autoSpaceDN/>
        <w:ind w:right="14"/>
        <w:rPr>
          <w:rFonts w:ascii="Times New Roman" w:eastAsia="Times New Roman" w:hAnsi="Times New Roman" w:cs="Times New Roman"/>
          <w:sz w:val="24"/>
          <w:szCs w:val="24"/>
        </w:rPr>
      </w:pPr>
      <w:r w:rsidRPr="00815D85">
        <w:rPr>
          <w:rFonts w:ascii="Times New Roman" w:hAnsi="Times New Roman" w:cs="Times New Roman"/>
          <w:sz w:val="24"/>
          <w:szCs w:val="24"/>
        </w:rPr>
        <w:t>akti ndryshues individual, i cili ndryshon kryesisht vetëm një akt parësor;</w:t>
      </w:r>
    </w:p>
    <w:p w14:paraId="22F889E1" w14:textId="77777777" w:rsidR="0078033A" w:rsidRPr="00815D85" w:rsidRDefault="00042752" w:rsidP="008611B6">
      <w:pPr>
        <w:widowControl/>
        <w:numPr>
          <w:ilvl w:val="1"/>
          <w:numId w:val="52"/>
        </w:numPr>
        <w:tabs>
          <w:tab w:val="left" w:pos="1242"/>
          <w:tab w:val="left" w:pos="1243"/>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akti ndryshues gjithëpërfshirës, i cili ndryshon, krijon ose shfuqizon disa ligje në një akt legjislativ;</w:t>
      </w:r>
    </w:p>
    <w:p w14:paraId="33CE4F63" w14:textId="77777777" w:rsidR="00266DAA" w:rsidRPr="00815D85" w:rsidRDefault="00042752" w:rsidP="008611B6">
      <w:pPr>
        <w:widowControl/>
        <w:tabs>
          <w:tab w:val="left" w:pos="1242"/>
          <w:tab w:val="left" w:pos="1243"/>
        </w:tabs>
        <w:autoSpaceDE/>
        <w:autoSpaceDN/>
        <w:ind w:left="1189"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konsolidimi, i cili përfshin </w:t>
      </w:r>
      <w:r w:rsidR="0017577A" w:rsidRPr="00815D85">
        <w:rPr>
          <w:rFonts w:ascii="Times New Roman" w:hAnsi="Times New Roman" w:cs="Times New Roman"/>
          <w:sz w:val="24"/>
          <w:szCs w:val="24"/>
        </w:rPr>
        <w:t>integrimin</w:t>
      </w:r>
      <w:r w:rsidRPr="00815D85">
        <w:rPr>
          <w:rFonts w:ascii="Times New Roman" w:hAnsi="Times New Roman" w:cs="Times New Roman"/>
          <w:sz w:val="24"/>
          <w:szCs w:val="24"/>
        </w:rPr>
        <w:t xml:space="preserve"> e të gjitha normave ligjore ekzistuese në fuqi </w:t>
      </w:r>
      <w:r w:rsidR="0017577A" w:rsidRPr="00815D85">
        <w:rPr>
          <w:rFonts w:ascii="Times New Roman" w:hAnsi="Times New Roman" w:cs="Times New Roman"/>
          <w:sz w:val="24"/>
          <w:szCs w:val="24"/>
        </w:rPr>
        <w:t>në një tekst ligjor</w:t>
      </w:r>
      <w:r w:rsidRPr="00815D85">
        <w:rPr>
          <w:rFonts w:ascii="Times New Roman" w:hAnsi="Times New Roman" w:cs="Times New Roman"/>
          <w:sz w:val="24"/>
          <w:szCs w:val="24"/>
        </w:rPr>
        <w:t>.</w:t>
      </w:r>
    </w:p>
    <w:p w14:paraId="0CC849DB" w14:textId="77777777" w:rsidR="00266DAA" w:rsidRPr="00815D85" w:rsidRDefault="00266DAA" w:rsidP="008611B6">
      <w:pPr>
        <w:widowControl/>
        <w:tabs>
          <w:tab w:val="left" w:pos="1242"/>
          <w:tab w:val="left" w:pos="1243"/>
        </w:tabs>
        <w:autoSpaceDE/>
        <w:autoSpaceDN/>
        <w:ind w:left="1189" w:right="14"/>
        <w:jc w:val="both"/>
        <w:rPr>
          <w:rFonts w:ascii="Times New Roman" w:eastAsia="Times New Roman" w:hAnsi="Times New Roman" w:cs="Times New Roman"/>
          <w:sz w:val="24"/>
          <w:szCs w:val="24"/>
        </w:rPr>
      </w:pPr>
    </w:p>
    <w:p w14:paraId="7AC61592"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Se cila prej tyre është më e përshtatshme në një rast konkret varet nga shkalla e ndryshimeveqë do të bëhen. Lloji dhe shtrirja e ndryshimeve të nevojshme duhet të përcaktohet qartë para se të merret një vendim se cili lloj i aktit ndryshues është më i përshtatshmi.</w:t>
      </w:r>
    </w:p>
    <w:p w14:paraId="1C367907" w14:textId="77777777" w:rsidR="0078033A" w:rsidRPr="00815D85" w:rsidRDefault="0078033A" w:rsidP="008611B6">
      <w:pPr>
        <w:ind w:left="720" w:right="14" w:hanging="720"/>
        <w:rPr>
          <w:rFonts w:ascii="Times New Roman" w:eastAsia="Times New Roman" w:hAnsi="Times New Roman" w:cs="Times New Roman"/>
          <w:sz w:val="24"/>
          <w:szCs w:val="24"/>
        </w:rPr>
      </w:pPr>
    </w:p>
    <w:p w14:paraId="70CDC61A"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Ndryshimet në një akt mund të jenë të shprehura ose të heshtura. Një ndryshim i shprehur ndryshon një ligj ekzistues duke e </w:t>
      </w:r>
      <w:r w:rsidR="0017577A" w:rsidRPr="00815D85">
        <w:rPr>
          <w:rFonts w:ascii="Times New Roman" w:hAnsi="Times New Roman" w:cs="Times New Roman"/>
          <w:sz w:val="24"/>
          <w:szCs w:val="24"/>
        </w:rPr>
        <w:t>përcaktuar</w:t>
      </w:r>
      <w:r w:rsidRPr="00815D85">
        <w:rPr>
          <w:rFonts w:ascii="Times New Roman" w:hAnsi="Times New Roman" w:cs="Times New Roman"/>
          <w:sz w:val="24"/>
          <w:szCs w:val="24"/>
        </w:rPr>
        <w:t xml:space="preserve"> këtë shprehimisht. Një ndryshim i heshtur ndryshon një ligj ekzistues pa e </w:t>
      </w:r>
      <w:r w:rsidR="006248E1" w:rsidRPr="00815D85">
        <w:rPr>
          <w:rFonts w:ascii="Times New Roman" w:hAnsi="Times New Roman" w:cs="Times New Roman"/>
          <w:sz w:val="24"/>
          <w:szCs w:val="24"/>
        </w:rPr>
        <w:t xml:space="preserve">parashikuar </w:t>
      </w:r>
      <w:r w:rsidRPr="00815D85">
        <w:rPr>
          <w:rFonts w:ascii="Times New Roman" w:hAnsi="Times New Roman" w:cs="Times New Roman"/>
          <w:sz w:val="24"/>
          <w:szCs w:val="24"/>
        </w:rPr>
        <w:t xml:space="preserve">këtë shprehimisht. </w:t>
      </w:r>
    </w:p>
    <w:p w14:paraId="2135B501"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246DAE06"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Ndërsa rregulli i përgjithshëm i interpretimit ligjor është që një ligj i mëvonshëm shfuqizon një ligj të mëparshëm, i lihet lexuesit të krahasojë dispozitat e dy ligjeve dhe të përcaktojë shkallën dhe objektin e ndryshimit të nënkuptuar të ligjit të mëparshëm në rast se ka paqartësi në lidhje me masën e ndryshimit. Ndryshimi i heshtur është një burim paqartësie dhe konfuzioni dhe, për aq sa është e mundur, duhet të shmanget. Për këtë arsye, Manuali shqyrton vetëm ndryshimet e shprehura.</w:t>
      </w:r>
    </w:p>
    <w:p w14:paraId="1EB9DAAC"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5B06BEB1" w14:textId="77777777" w:rsidR="00266DAA" w:rsidRPr="00815D85" w:rsidRDefault="00042752" w:rsidP="008611B6">
      <w:pPr>
        <w:widowControl/>
        <w:numPr>
          <w:ilvl w:val="0"/>
          <w:numId w:val="139"/>
        </w:numPr>
        <w:autoSpaceDE/>
        <w:autoSpaceDN/>
        <w:ind w:left="720" w:right="14" w:hanging="7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Është bërë një dallim midis ndryshimeve kryesore dhe atyre pasuese. </w:t>
      </w:r>
    </w:p>
    <w:p w14:paraId="2CCE6DB6" w14:textId="77777777" w:rsidR="00266DAA" w:rsidRPr="00815D85" w:rsidRDefault="00042752" w:rsidP="008611B6">
      <w:pPr>
        <w:widowControl/>
        <w:autoSpaceDE/>
        <w:autoSpaceDN/>
        <w:ind w:left="676"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Ndryshimet kryesore shërbejnë për të zbatuar drejtpërdrejt një objektiv të politikës. Nëse duhet të rishikohen dispozitat e tjera për shkak të ndryshimeve kryesore që janë bërë, atëherë ndryshimet pasuese sigurojnë qëndrueshmëri midis dispozitave të reja dhe legjislacionit ekzistues. Ndryshimet pasuese nuk bëhen kurrë të veçuar, vetëm në kombinim me ndryshimet kryesore.</w:t>
      </w:r>
    </w:p>
    <w:p w14:paraId="065397B1" w14:textId="77777777" w:rsidR="0078033A" w:rsidRPr="00815D85" w:rsidRDefault="0078033A" w:rsidP="008611B6">
      <w:pPr>
        <w:ind w:left="720" w:right="14" w:hanging="720"/>
        <w:rPr>
          <w:rFonts w:ascii="Times New Roman" w:eastAsia="Times New Roman" w:hAnsi="Times New Roman" w:cs="Times New Roman"/>
          <w:sz w:val="24"/>
          <w:szCs w:val="24"/>
        </w:rPr>
      </w:pPr>
    </w:p>
    <w:p w14:paraId="4FEF1A19"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Para hartimit të një akti ndryshues, shpesh ka kuptim të hartohet një përmbledhje me tre kolona në një fazë të hershme, e cila krahason versionin e dëshiruar dhe të njëtrajtësuar të aktit parësor me formulimin në fuqi dhe thekson ndryshimet e nevojshme përmes vënies në dukje të:</w:t>
      </w:r>
    </w:p>
    <w:p w14:paraId="22C8FEC9" w14:textId="77777777" w:rsidR="0078033A" w:rsidRPr="00815D85" w:rsidRDefault="0078033A" w:rsidP="008611B6">
      <w:pPr>
        <w:pStyle w:val="ListParagraph"/>
        <w:rPr>
          <w:rFonts w:ascii="Times New Roman" w:eastAsia="Times New Roman" w:hAnsi="Times New Roman" w:cs="Times New Roman"/>
          <w:sz w:val="24"/>
          <w:szCs w:val="24"/>
        </w:rPr>
      </w:pPr>
    </w:p>
    <w:p w14:paraId="13E3265C" w14:textId="77777777" w:rsidR="0078033A" w:rsidRPr="00815D85" w:rsidRDefault="00042752" w:rsidP="008611B6">
      <w:pPr>
        <w:pStyle w:val="ListParagraph"/>
        <w:widowControl/>
        <w:numPr>
          <w:ilvl w:val="0"/>
          <w:numId w:val="97"/>
        </w:numPr>
        <w:autoSpaceDE/>
        <w:autoSpaceDN/>
        <w:ind w:left="1080" w:right="14"/>
        <w:rPr>
          <w:rFonts w:ascii="Times New Roman" w:eastAsia="Times New Roman" w:hAnsi="Times New Roman" w:cs="Times New Roman"/>
          <w:sz w:val="24"/>
          <w:szCs w:val="24"/>
        </w:rPr>
      </w:pPr>
      <w:r w:rsidRPr="00815D85">
        <w:rPr>
          <w:rFonts w:ascii="Times New Roman" w:hAnsi="Times New Roman" w:cs="Times New Roman"/>
          <w:sz w:val="24"/>
          <w:szCs w:val="24"/>
        </w:rPr>
        <w:t>aktit parësor që do të ndryshohet;</w:t>
      </w:r>
    </w:p>
    <w:p w14:paraId="0C4359E3" w14:textId="77777777" w:rsidR="0078033A" w:rsidRPr="00815D85" w:rsidRDefault="00042752" w:rsidP="008611B6">
      <w:pPr>
        <w:pStyle w:val="ListParagraph"/>
        <w:widowControl/>
        <w:numPr>
          <w:ilvl w:val="0"/>
          <w:numId w:val="97"/>
        </w:numPr>
        <w:autoSpaceDE/>
        <w:autoSpaceDN/>
        <w:ind w:left="1080" w:right="14"/>
        <w:rPr>
          <w:rFonts w:ascii="Times New Roman" w:eastAsia="Times New Roman" w:hAnsi="Times New Roman" w:cs="Times New Roman"/>
          <w:sz w:val="24"/>
          <w:szCs w:val="24"/>
        </w:rPr>
      </w:pPr>
      <w:r w:rsidRPr="00815D85">
        <w:rPr>
          <w:rFonts w:ascii="Times New Roman" w:hAnsi="Times New Roman" w:cs="Times New Roman"/>
          <w:sz w:val="24"/>
          <w:szCs w:val="24"/>
        </w:rPr>
        <w:t>projektaktit ndryshues të propozuar;</w:t>
      </w:r>
    </w:p>
    <w:p w14:paraId="0EDC115D" w14:textId="77777777" w:rsidR="0078033A" w:rsidRPr="00815D85" w:rsidRDefault="00042752" w:rsidP="008611B6">
      <w:pPr>
        <w:pStyle w:val="ListParagraph"/>
        <w:widowControl/>
        <w:numPr>
          <w:ilvl w:val="0"/>
          <w:numId w:val="97"/>
        </w:numPr>
        <w:autoSpaceDE/>
        <w:autoSpaceDN/>
        <w:ind w:left="1080" w:right="14"/>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ndryshimeve në aktin </w:t>
      </w:r>
      <w:r w:rsidR="00FE0839" w:rsidRPr="00815D85">
        <w:rPr>
          <w:rFonts w:ascii="Times New Roman" w:hAnsi="Times New Roman" w:cs="Times New Roman"/>
          <w:sz w:val="24"/>
          <w:szCs w:val="24"/>
        </w:rPr>
        <w:t>ndryshuestë</w:t>
      </w:r>
      <w:r w:rsidRPr="00815D85">
        <w:rPr>
          <w:rFonts w:ascii="Times New Roman" w:hAnsi="Times New Roman" w:cs="Times New Roman"/>
          <w:sz w:val="24"/>
          <w:szCs w:val="24"/>
        </w:rPr>
        <w:t xml:space="preserve"> propozuar gjatë konsultimeve. </w:t>
      </w:r>
    </w:p>
    <w:p w14:paraId="2B92E398" w14:textId="77777777" w:rsidR="0078033A" w:rsidRPr="00815D85" w:rsidRDefault="0078033A" w:rsidP="008611B6">
      <w:pPr>
        <w:widowControl/>
        <w:autoSpaceDE/>
        <w:autoSpaceDN/>
        <w:ind w:left="720" w:right="14"/>
        <w:jc w:val="both"/>
        <w:rPr>
          <w:rFonts w:ascii="Times New Roman" w:eastAsia="Times New Roman" w:hAnsi="Times New Roman" w:cs="Times New Roman"/>
          <w:sz w:val="24"/>
          <w:szCs w:val="24"/>
        </w:rPr>
      </w:pPr>
    </w:p>
    <w:p w14:paraId="3D320AA5" w14:textId="77777777" w:rsidR="0078033A" w:rsidRPr="00815D85" w:rsidRDefault="00042752" w:rsidP="008611B6">
      <w:pPr>
        <w:widowControl/>
        <w:autoSpaceDE/>
        <w:autoSpaceDN/>
        <w:ind w:left="720"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Komisionet e Kuvendit mund të kërkojnë gjithashtu hartimin e përmbledhjeve të tilla për t'u përdorur në diskutimet e tyre.</w:t>
      </w:r>
    </w:p>
    <w:p w14:paraId="43CF4045" w14:textId="77777777" w:rsidR="0078033A" w:rsidRPr="00815D85" w:rsidRDefault="0078033A" w:rsidP="008611B6">
      <w:pPr>
        <w:ind w:left="720" w:right="14" w:hanging="720"/>
        <w:rPr>
          <w:rFonts w:ascii="Times New Roman" w:eastAsia="Times New Roman" w:hAnsi="Times New Roman" w:cs="Times New Roman"/>
          <w:sz w:val="24"/>
          <w:szCs w:val="24"/>
        </w:rPr>
      </w:pPr>
    </w:p>
    <w:p w14:paraId="00E1793A"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Nëse teksti nuk do të rishikohet në mënyrë thelbësore me anë të një akti zëvendësues, një teknikë e paracaktuar ndryshimi duhet të përdoret për të ndryshuar ligjin në fuqi në mënyrë që formulimi i teksteve ekzistuese, të specifikuara saktësisht, të mund të shfuqizohet plotësisht ose pjesërisht, të plotësohet ose zëvendësohet nga një formulim i ri. Në terma legjislativë, një ndryshim gjithmonë përfshin dy pjesë të dallueshme:</w:t>
      </w:r>
    </w:p>
    <w:p w14:paraId="64F45799" w14:textId="77777777" w:rsidR="00266DAA" w:rsidRPr="00815D85" w:rsidRDefault="00266DAA" w:rsidP="008611B6">
      <w:pPr>
        <w:ind w:left="720" w:right="14" w:hanging="720"/>
        <w:jc w:val="both"/>
        <w:rPr>
          <w:rFonts w:ascii="Times New Roman" w:eastAsia="Times New Roman" w:hAnsi="Times New Roman" w:cs="Times New Roman"/>
          <w:sz w:val="24"/>
          <w:szCs w:val="24"/>
        </w:rPr>
      </w:pPr>
    </w:p>
    <w:p w14:paraId="0CD164E6" w14:textId="77777777" w:rsidR="0078033A" w:rsidRPr="00815D85" w:rsidRDefault="00042752" w:rsidP="008611B6">
      <w:pPr>
        <w:widowControl/>
        <w:numPr>
          <w:ilvl w:val="1"/>
          <w:numId w:val="53"/>
        </w:numPr>
        <w:tabs>
          <w:tab w:val="left" w:pos="1243"/>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Pjesa e gjuhës ndryshuese që përfshin fjalinë hyrëse, e cila specifikon aktin parësor që do të ndryshohet, dhe formulën ndryshuese. Formula ndryshuese tregon se ku duhet të bëhet ndryshimi në formulimin e aktit parësor (p.sh.: "Në nenin ... paragrafi ... ...").</w:t>
      </w:r>
    </w:p>
    <w:p w14:paraId="5818821A" w14:textId="77777777" w:rsidR="0078033A" w:rsidRPr="00815D85" w:rsidRDefault="00042752" w:rsidP="008611B6">
      <w:pPr>
        <w:widowControl/>
        <w:numPr>
          <w:ilvl w:val="1"/>
          <w:numId w:val="53"/>
        </w:numPr>
        <w:tabs>
          <w:tab w:val="left" w:pos="1243"/>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Pjesa e gjuhës rregullatore, e cila është e përfshirë në formulën ndryshuese dhe përmban gjithçka që do të bëhet pjesë e formulimit të ri të aktit parësor (p.sh. "Në ... fjala "certifikon” zëvendësohet me fjalën "licencon".").Pjesa e gjuhës rregullatore dhe formulimi i pandryshuar, kur lexohen së bashku, duhet të ndjekin rekomandimet e përgjithshme për hartimin e akteve juridike të përcaktuara në Pjesën C.</w:t>
      </w:r>
    </w:p>
    <w:p w14:paraId="3F440247" w14:textId="77777777" w:rsidR="0078033A" w:rsidRPr="00815D85" w:rsidRDefault="0078033A" w:rsidP="008611B6">
      <w:pPr>
        <w:ind w:left="720" w:right="14" w:hanging="720"/>
        <w:rPr>
          <w:rFonts w:ascii="Times New Roman" w:eastAsia="Times New Roman" w:hAnsi="Times New Roman" w:cs="Times New Roman"/>
          <w:sz w:val="24"/>
          <w:szCs w:val="24"/>
        </w:rPr>
      </w:pPr>
    </w:p>
    <w:p w14:paraId="2F1827AC"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Teknika ndryshuese ka disavantazhet e saj</w:t>
      </w:r>
      <w:r w:rsidR="000A27B8" w:rsidRPr="00815D85">
        <w:rPr>
          <w:rFonts w:ascii="Times New Roman" w:hAnsi="Times New Roman" w:cs="Times New Roman"/>
          <w:sz w:val="24"/>
          <w:szCs w:val="24"/>
        </w:rPr>
        <w:t xml:space="preserve">. </w:t>
      </w:r>
      <w:r w:rsidRPr="00815D85">
        <w:rPr>
          <w:rFonts w:ascii="Times New Roman" w:hAnsi="Times New Roman" w:cs="Times New Roman"/>
          <w:sz w:val="24"/>
          <w:szCs w:val="24"/>
        </w:rPr>
        <w:t>Është e vështirë të identifikohet rëndësia kontekstuale e ndryshimeve në akte të tilla ndryshuese. Formulat ndryshuese zakonisht u referohen fjalëve, frazave ose fjalive konkrete.Ndryshimet nuk renditen sipas rëndësisë së tyre, por ndjekin renditjen e neneve në aktin parësor. Ndryshimet mund të kuptohen vetëmduke krahasuar formulimin e ndryshuar me formulimin e vjetër të aktit parësor. Formulimi i ligjit, që do të zbatohet në të ardhmen, duhettë bëhet një i tërë. Si rezultat, është e vështirë për publikun e gjerë të shohë se si do të ndryshojë situata ligjore.</w:t>
      </w:r>
    </w:p>
    <w:p w14:paraId="4CB6CF12" w14:textId="77777777" w:rsidR="0078033A" w:rsidRPr="00815D85" w:rsidRDefault="0078033A" w:rsidP="008611B6">
      <w:pPr>
        <w:ind w:left="720" w:right="14" w:hanging="720"/>
        <w:rPr>
          <w:rFonts w:ascii="Times New Roman" w:eastAsia="Times New Roman" w:hAnsi="Times New Roman" w:cs="Times New Roman"/>
          <w:sz w:val="24"/>
          <w:szCs w:val="24"/>
        </w:rPr>
      </w:pPr>
    </w:p>
    <w:p w14:paraId="1C32BA5C"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Përparësitë e teknikës ndryshuese konsistojnë në faktin se janë vetëm ndryshimet dhe jo akti parësor në tërësi, të cilat diskutohen dhe miratohen gjatë procesit legjislativ. Për ata që zbatojnë ligjin, ndryshimet bëhen të dukshme si të tilla, duke e bërë më të lehtë për të kuptuar procedurën e ndryshimit. Përdorimi i teknikës ndryshuese do të thotë gjithashtu që ata që punojnë rregullisht me aktin parësor mund të përftojnë shpejt një pasqyrë të asaj se çfarë duhet të mësohet dhe të ndryshohet.</w:t>
      </w:r>
    </w:p>
    <w:p w14:paraId="61242693" w14:textId="77777777" w:rsidR="0078033A" w:rsidRPr="00815D85" w:rsidRDefault="0078033A" w:rsidP="008611B6">
      <w:pPr>
        <w:ind w:left="720" w:right="14" w:hanging="720"/>
        <w:rPr>
          <w:rFonts w:ascii="Times New Roman" w:eastAsia="Times New Roman" w:hAnsi="Times New Roman" w:cs="Times New Roman"/>
          <w:sz w:val="24"/>
          <w:szCs w:val="24"/>
        </w:rPr>
      </w:pPr>
    </w:p>
    <w:p w14:paraId="42E8B65C"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Përparësitë dhe disavantazhet e teknikës ndryshuese duhet të vlerësohen rast pas rasti. Përparësitë zakonisht i tejkalojnë disavantazhet kur:</w:t>
      </w:r>
    </w:p>
    <w:p w14:paraId="74A8C2E8" w14:textId="77777777" w:rsidR="0078033A" w:rsidRPr="00815D85" w:rsidRDefault="0078033A" w:rsidP="008611B6">
      <w:pPr>
        <w:ind w:left="720" w:right="14" w:hanging="720"/>
        <w:rPr>
          <w:rFonts w:ascii="Times New Roman" w:eastAsia="Times New Roman" w:hAnsi="Times New Roman" w:cs="Times New Roman"/>
          <w:sz w:val="24"/>
          <w:szCs w:val="24"/>
        </w:rPr>
      </w:pPr>
    </w:p>
    <w:p w14:paraId="094A362C" w14:textId="77777777" w:rsidR="0078033A" w:rsidRPr="00815D85" w:rsidRDefault="00042752" w:rsidP="008611B6">
      <w:pPr>
        <w:widowControl/>
        <w:numPr>
          <w:ilvl w:val="1"/>
          <w:numId w:val="54"/>
        </w:numPr>
        <w:tabs>
          <w:tab w:val="left" w:pos="1242"/>
          <w:tab w:val="left" w:pos="1243"/>
        </w:tabs>
        <w:autoSpaceDE/>
        <w:autoSpaceDN/>
        <w:ind w:right="14"/>
        <w:rPr>
          <w:rFonts w:ascii="Times New Roman" w:eastAsia="Times New Roman" w:hAnsi="Times New Roman" w:cs="Times New Roman"/>
          <w:sz w:val="24"/>
          <w:szCs w:val="24"/>
        </w:rPr>
      </w:pPr>
      <w:r w:rsidRPr="00815D85">
        <w:rPr>
          <w:rFonts w:ascii="Times New Roman" w:hAnsi="Times New Roman" w:cs="Times New Roman"/>
          <w:sz w:val="24"/>
          <w:szCs w:val="24"/>
        </w:rPr>
        <w:t>akti ligjor përqendrohet në shtrirjen aktuale të ndryshimeve që do të bëhen,</w:t>
      </w:r>
    </w:p>
    <w:p w14:paraId="7F0CDB12" w14:textId="77777777" w:rsidR="0078033A" w:rsidRPr="00815D85" w:rsidRDefault="00042752" w:rsidP="008611B6">
      <w:pPr>
        <w:widowControl/>
        <w:numPr>
          <w:ilvl w:val="1"/>
          <w:numId w:val="54"/>
        </w:numPr>
        <w:tabs>
          <w:tab w:val="left" w:pos="1242"/>
          <w:tab w:val="left" w:pos="1243"/>
        </w:tabs>
        <w:autoSpaceDE/>
        <w:autoSpaceDN/>
        <w:ind w:right="14"/>
        <w:rPr>
          <w:rFonts w:ascii="Times New Roman" w:eastAsia="Times New Roman" w:hAnsi="Times New Roman" w:cs="Times New Roman"/>
          <w:sz w:val="24"/>
          <w:szCs w:val="24"/>
        </w:rPr>
      </w:pPr>
      <w:r w:rsidRPr="00815D85">
        <w:rPr>
          <w:rFonts w:ascii="Times New Roman" w:hAnsi="Times New Roman" w:cs="Times New Roman"/>
          <w:sz w:val="24"/>
          <w:szCs w:val="24"/>
        </w:rPr>
        <w:t>ndryshimet duhet të vihen në dukje, dhe</w:t>
      </w:r>
    </w:p>
    <w:p w14:paraId="2B3D3E5F" w14:textId="77777777" w:rsidR="0078033A" w:rsidRPr="00815D85" w:rsidRDefault="00042752" w:rsidP="008611B6">
      <w:pPr>
        <w:widowControl/>
        <w:numPr>
          <w:ilvl w:val="1"/>
          <w:numId w:val="54"/>
        </w:numPr>
        <w:tabs>
          <w:tab w:val="left" w:pos="1242"/>
          <w:tab w:val="left" w:pos="1243"/>
        </w:tabs>
        <w:autoSpaceDE/>
        <w:autoSpaceDN/>
        <w:ind w:right="14"/>
        <w:rPr>
          <w:rFonts w:ascii="Times New Roman" w:eastAsia="Times New Roman" w:hAnsi="Times New Roman" w:cs="Times New Roman"/>
          <w:sz w:val="24"/>
          <w:szCs w:val="24"/>
        </w:rPr>
      </w:pPr>
      <w:r w:rsidRPr="00815D85">
        <w:rPr>
          <w:rFonts w:ascii="Times New Roman" w:hAnsi="Times New Roman" w:cs="Times New Roman"/>
          <w:sz w:val="24"/>
          <w:szCs w:val="24"/>
        </w:rPr>
        <w:t>shtrirja e ndryshimeve tekstuale është e vogël krahasuar me shkallën e prekjes së aktit parësor.</w:t>
      </w:r>
    </w:p>
    <w:p w14:paraId="678E8DAA" w14:textId="77777777" w:rsidR="0078033A" w:rsidRPr="00815D85" w:rsidRDefault="0078033A" w:rsidP="008611B6">
      <w:pPr>
        <w:ind w:right="14"/>
        <w:rPr>
          <w:rFonts w:ascii="Times New Roman" w:eastAsia="Times New Roman" w:hAnsi="Times New Roman" w:cs="Times New Roman"/>
          <w:sz w:val="24"/>
          <w:szCs w:val="24"/>
        </w:rPr>
      </w:pPr>
    </w:p>
    <w:p w14:paraId="62DD93B7"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qëllimi i propozimit legjislativ është të riorganizojë në mënyrë gjithëpërfshirëse një fushë lëndore, atëherë vetëm përdorimi i teknikës së ndryshimit mund ta bëjë këtë procedurë konfuze dhe të paqartë dhe mund të mos nxjerrë në pah mjaftueshëm rëndësinë politike të propozimit legjislativ. Subjektet të cilëve u drejtohet ligji do të kishin qasje në tekstin e plotë të aktit parësor nëse akti ndryshues do të pasohej nga ribotimi. Për atë arsye, kur një lëndë e caktuar duhet të riorganizohet në mënyrë gjithëpërfshirëse, duhet të krijohet një akt </w:t>
      </w:r>
      <w:r w:rsidR="0045289B" w:rsidRPr="00815D85">
        <w:rPr>
          <w:rFonts w:ascii="Times New Roman" w:hAnsi="Times New Roman" w:cs="Times New Roman"/>
          <w:sz w:val="24"/>
          <w:szCs w:val="24"/>
        </w:rPr>
        <w:t>parësor</w:t>
      </w:r>
      <w:r w:rsidRPr="00815D85">
        <w:rPr>
          <w:rFonts w:ascii="Times New Roman" w:hAnsi="Times New Roman" w:cs="Times New Roman"/>
          <w:sz w:val="24"/>
          <w:szCs w:val="24"/>
        </w:rPr>
        <w:t>i ri dhe ligji i zbatueshëm, i mëparshëm, të shfuqizohet (i ashtuquajturi "akt zëvendësues").</w:t>
      </w:r>
    </w:p>
    <w:p w14:paraId="6978AEF7" w14:textId="77777777" w:rsidR="0078033A" w:rsidRPr="00815D85" w:rsidRDefault="0078033A" w:rsidP="008611B6">
      <w:pPr>
        <w:snapToGrid w:val="0"/>
        <w:ind w:left="720" w:hanging="720"/>
        <w:rPr>
          <w:rFonts w:ascii="Times New Roman" w:eastAsia="Times New Roman" w:hAnsi="Times New Roman" w:cs="Times New Roman"/>
          <w:sz w:val="24"/>
          <w:szCs w:val="24"/>
        </w:rPr>
      </w:pPr>
    </w:p>
    <w:p w14:paraId="55DD319D" w14:textId="77777777" w:rsidR="0078033A" w:rsidRPr="00815D85" w:rsidRDefault="00042752" w:rsidP="008611B6">
      <w:pPr>
        <w:pStyle w:val="ListParagraph"/>
        <w:widowControl/>
        <w:numPr>
          <w:ilvl w:val="0"/>
          <w:numId w:val="101"/>
        </w:numPr>
        <w:autoSpaceDE/>
        <w:autoSpaceDN/>
        <w:ind w:firstLine="0"/>
        <w:contextualSpacing/>
        <w:rPr>
          <w:rFonts w:ascii="Times New Roman" w:eastAsia="Times New Roman" w:hAnsi="Times New Roman" w:cs="Times New Roman"/>
          <w:b/>
          <w:color w:val="0070C0"/>
          <w:sz w:val="24"/>
          <w:szCs w:val="24"/>
        </w:rPr>
      </w:pPr>
      <w:r w:rsidRPr="00815D85">
        <w:rPr>
          <w:rFonts w:ascii="Times New Roman" w:hAnsi="Times New Roman" w:cs="Times New Roman"/>
          <w:b/>
          <w:color w:val="0070C0"/>
          <w:sz w:val="24"/>
          <w:szCs w:val="24"/>
        </w:rPr>
        <w:t>Aktet zëvendësuese</w:t>
      </w:r>
    </w:p>
    <w:p w14:paraId="21C545DA" w14:textId="77777777" w:rsidR="0078033A" w:rsidRPr="00815D85" w:rsidRDefault="0078033A" w:rsidP="008611B6">
      <w:pPr>
        <w:widowControl/>
        <w:autoSpaceDE/>
        <w:autoSpaceDN/>
        <w:rPr>
          <w:rFonts w:ascii="Times New Roman" w:eastAsia="Times New Roman" w:hAnsi="Times New Roman" w:cs="Times New Roman"/>
          <w:bCs/>
          <w:color w:val="0070C0"/>
          <w:sz w:val="24"/>
          <w:szCs w:val="24"/>
        </w:rPr>
      </w:pPr>
    </w:p>
    <w:p w14:paraId="281592AA" w14:textId="77777777" w:rsidR="00266DAA" w:rsidRPr="00815D85" w:rsidRDefault="00042752" w:rsidP="008611B6">
      <w:pPr>
        <w:widowControl/>
        <w:numPr>
          <w:ilvl w:val="0"/>
          <w:numId w:val="139"/>
        </w:numPr>
        <w:autoSpaceDE/>
        <w:autoSpaceDN/>
        <w:contextualSpacing/>
        <w:jc w:val="both"/>
        <w:rPr>
          <w:rFonts w:ascii="Times New Roman" w:eastAsia="Times New Roman" w:hAnsi="Times New Roman" w:cs="Times New Roman"/>
          <w:sz w:val="24"/>
          <w:szCs w:val="24"/>
        </w:rPr>
      </w:pPr>
      <w:r w:rsidRPr="00815D85">
        <w:rPr>
          <w:rFonts w:ascii="Times New Roman" w:hAnsi="Times New Roman" w:cs="Times New Roman"/>
          <w:sz w:val="24"/>
          <w:szCs w:val="24"/>
        </w:rPr>
        <w:t>Një akt zëvendësues është një mjet formulimi për ndryshimet l</w:t>
      </w:r>
      <w:r w:rsidR="0045289B" w:rsidRPr="00815D85">
        <w:rPr>
          <w:rFonts w:ascii="Times New Roman" w:hAnsi="Times New Roman" w:cs="Times New Roman"/>
          <w:sz w:val="24"/>
          <w:szCs w:val="24"/>
        </w:rPr>
        <w:t>igjore ose nënligjore</w:t>
      </w:r>
      <w:r w:rsidRPr="00815D85">
        <w:rPr>
          <w:rFonts w:ascii="Times New Roman" w:hAnsi="Times New Roman" w:cs="Times New Roman"/>
          <w:sz w:val="24"/>
          <w:szCs w:val="24"/>
        </w:rPr>
        <w:t xml:space="preserve">. Ai përfaqëson një alternativë ndaj një akti </w:t>
      </w:r>
      <w:r w:rsidR="0045289B" w:rsidRPr="00815D85">
        <w:rPr>
          <w:rFonts w:ascii="Times New Roman" w:hAnsi="Times New Roman" w:cs="Times New Roman"/>
          <w:sz w:val="24"/>
          <w:szCs w:val="24"/>
        </w:rPr>
        <w:t>ndryshues</w:t>
      </w:r>
      <w:r w:rsidRPr="00815D85">
        <w:rPr>
          <w:rFonts w:ascii="Times New Roman" w:hAnsi="Times New Roman" w:cs="Times New Roman"/>
          <w:sz w:val="24"/>
          <w:szCs w:val="24"/>
        </w:rPr>
        <w:t>konkret.</w:t>
      </w:r>
    </w:p>
    <w:p w14:paraId="5EA84EC2" w14:textId="77777777" w:rsidR="0078033A" w:rsidRPr="00815D85" w:rsidRDefault="0078033A" w:rsidP="008611B6">
      <w:pPr>
        <w:widowControl/>
        <w:autoSpaceDE/>
        <w:autoSpaceDN/>
        <w:ind w:left="720" w:hanging="720"/>
        <w:contextualSpacing/>
        <w:jc w:val="both"/>
        <w:rPr>
          <w:rFonts w:ascii="Times New Roman" w:eastAsia="Times New Roman" w:hAnsi="Times New Roman" w:cs="Times New Roman"/>
          <w:sz w:val="24"/>
          <w:szCs w:val="24"/>
        </w:rPr>
      </w:pPr>
    </w:p>
    <w:p w14:paraId="79E261DB" w14:textId="77777777" w:rsidR="00266DAA" w:rsidRPr="00815D85" w:rsidRDefault="00042752" w:rsidP="008611B6">
      <w:pPr>
        <w:widowControl/>
        <w:numPr>
          <w:ilvl w:val="0"/>
          <w:numId w:val="139"/>
        </w:numPr>
        <w:autoSpaceDE/>
        <w:autoSpaceDN/>
        <w:contextualSpacing/>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 xml:space="preserve">Një akt zëvendësues krijon një akt </w:t>
      </w:r>
      <w:r w:rsidR="0048142F" w:rsidRPr="00815D85">
        <w:rPr>
          <w:rFonts w:ascii="Times New Roman" w:hAnsi="Times New Roman" w:cs="Times New Roman"/>
          <w:sz w:val="24"/>
          <w:szCs w:val="24"/>
        </w:rPr>
        <w:t>parësor</w:t>
      </w:r>
      <w:r w:rsidRPr="00815D85">
        <w:rPr>
          <w:rFonts w:ascii="Times New Roman" w:hAnsi="Times New Roman" w:cs="Times New Roman"/>
          <w:sz w:val="24"/>
          <w:szCs w:val="24"/>
        </w:rPr>
        <w:t xml:space="preserve">të ri për të zënë vendin e një ose disa </w:t>
      </w:r>
      <w:r w:rsidR="0048142F" w:rsidRPr="00815D85">
        <w:rPr>
          <w:rFonts w:ascii="Times New Roman" w:hAnsi="Times New Roman" w:cs="Times New Roman"/>
          <w:sz w:val="24"/>
          <w:szCs w:val="24"/>
        </w:rPr>
        <w:t>akteve</w:t>
      </w:r>
      <w:r w:rsidRPr="00815D85">
        <w:rPr>
          <w:rFonts w:ascii="Times New Roman" w:hAnsi="Times New Roman" w:cs="Times New Roman"/>
          <w:sz w:val="24"/>
          <w:szCs w:val="24"/>
        </w:rPr>
        <w:t xml:space="preserve"> në fuqi. Ndryshimet gjithëpërfshirëse këtu nuk trajtohen në kontekstin e një akti ndryshues i cili ndryshon</w:t>
      </w:r>
      <w:r w:rsidR="0048142F" w:rsidRPr="00815D85">
        <w:rPr>
          <w:rFonts w:ascii="Times New Roman" w:hAnsi="Times New Roman" w:cs="Times New Roman"/>
          <w:sz w:val="24"/>
          <w:szCs w:val="24"/>
        </w:rPr>
        <w:t xml:space="preserve"> pjesë</w:t>
      </w:r>
      <w:r w:rsidRPr="00815D85">
        <w:rPr>
          <w:rFonts w:ascii="Times New Roman" w:hAnsi="Times New Roman" w:cs="Times New Roman"/>
          <w:sz w:val="24"/>
          <w:szCs w:val="24"/>
        </w:rPr>
        <w:t xml:space="preserve"> konkrete të tekstit, përkundrazi rishikohet i gjithë formulimi i aktit parësor. Ky quhet edhe rishikim thelbësor. Në këtë mënyrë, akti parësor "i vjetër" shfuqizohet.</w:t>
      </w:r>
    </w:p>
    <w:p w14:paraId="7CD118A6" w14:textId="77777777" w:rsidR="0078033A" w:rsidRPr="00815D85" w:rsidRDefault="0078033A" w:rsidP="008611B6">
      <w:pPr>
        <w:widowControl/>
        <w:autoSpaceDE/>
        <w:autoSpaceDN/>
        <w:ind w:left="720" w:hanging="720"/>
        <w:contextualSpacing/>
        <w:jc w:val="both"/>
        <w:rPr>
          <w:rFonts w:ascii="Times New Roman" w:eastAsia="Times New Roman" w:hAnsi="Times New Roman" w:cs="Times New Roman"/>
          <w:sz w:val="24"/>
          <w:szCs w:val="24"/>
        </w:rPr>
      </w:pPr>
    </w:p>
    <w:p w14:paraId="7CAB8F83" w14:textId="77777777" w:rsidR="00266DAA" w:rsidRPr="00815D85" w:rsidRDefault="00042752" w:rsidP="008611B6">
      <w:pPr>
        <w:widowControl/>
        <w:numPr>
          <w:ilvl w:val="0"/>
          <w:numId w:val="139"/>
        </w:numPr>
        <w:autoSpaceDE/>
        <w:autoSpaceDN/>
        <w:contextualSpacing/>
        <w:jc w:val="both"/>
        <w:rPr>
          <w:rFonts w:ascii="Times New Roman" w:eastAsia="Times New Roman" w:hAnsi="Times New Roman" w:cs="Times New Roman"/>
          <w:sz w:val="24"/>
          <w:szCs w:val="24"/>
        </w:rPr>
      </w:pPr>
      <w:r w:rsidRPr="00815D85">
        <w:rPr>
          <w:rFonts w:ascii="Times New Roman" w:hAnsi="Times New Roman" w:cs="Times New Roman"/>
          <w:sz w:val="24"/>
          <w:szCs w:val="24"/>
        </w:rPr>
        <w:t>Siç është edhe rregullimi i parë ligjor, një akt zëvendësues shkruhet në një gjuhë rregullatore. Kjo është arsyeja pse nuk është e mundur të identifikohet se çfarë është dhe çfarë nuk është ndryshuar në aktin e ri parësor.</w:t>
      </w:r>
    </w:p>
    <w:p w14:paraId="5CAD947E" w14:textId="77777777" w:rsidR="0078033A" w:rsidRPr="00815D85" w:rsidRDefault="0078033A" w:rsidP="008611B6">
      <w:pPr>
        <w:widowControl/>
        <w:autoSpaceDE/>
        <w:autoSpaceDN/>
        <w:ind w:left="720" w:hanging="720"/>
        <w:contextualSpacing/>
        <w:jc w:val="both"/>
        <w:rPr>
          <w:rFonts w:ascii="Times New Roman" w:eastAsia="Times New Roman" w:hAnsi="Times New Roman" w:cs="Times New Roman"/>
          <w:sz w:val="24"/>
          <w:szCs w:val="24"/>
        </w:rPr>
      </w:pPr>
    </w:p>
    <w:p w14:paraId="0A268204" w14:textId="77777777" w:rsidR="00266DAA" w:rsidRPr="00815D85" w:rsidRDefault="00042752" w:rsidP="008611B6">
      <w:pPr>
        <w:widowControl/>
        <w:numPr>
          <w:ilvl w:val="0"/>
          <w:numId w:val="139"/>
        </w:numPr>
        <w:autoSpaceDE/>
        <w:autoSpaceDN/>
        <w:contextualSpacing/>
        <w:jc w:val="both"/>
        <w:rPr>
          <w:rFonts w:ascii="Times New Roman" w:eastAsia="Times New Roman" w:hAnsi="Times New Roman" w:cs="Times New Roman"/>
          <w:sz w:val="24"/>
          <w:szCs w:val="24"/>
        </w:rPr>
      </w:pPr>
      <w:r w:rsidRPr="00815D85">
        <w:rPr>
          <w:rFonts w:ascii="Times New Roman" w:hAnsi="Times New Roman" w:cs="Times New Roman"/>
          <w:sz w:val="24"/>
          <w:szCs w:val="24"/>
        </w:rPr>
        <w:t>Si rregull, sugjerohet që në rast se një akt parësor ndryshohet në më shumë se 50% në përmbajtjen e tij nga ndryshimet e mëvonshme, në vend të një akti ndryshues, duhet të miratohet një akt zëvendësimi.</w:t>
      </w:r>
    </w:p>
    <w:p w14:paraId="02567793"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4A35E4A5" w14:textId="77777777" w:rsidR="00266DAA" w:rsidRPr="00815D85" w:rsidRDefault="00042752" w:rsidP="008611B6">
      <w:pPr>
        <w:widowControl/>
        <w:numPr>
          <w:ilvl w:val="0"/>
          <w:numId w:val="139"/>
        </w:numPr>
        <w:autoSpaceDE/>
        <w:autoSpaceDN/>
        <w:contextualSpacing/>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Meqenëse akti zëvendësues është një akt </w:t>
      </w:r>
      <w:r w:rsidR="003831B6" w:rsidRPr="00815D85">
        <w:rPr>
          <w:rFonts w:ascii="Times New Roman" w:hAnsi="Times New Roman" w:cs="Times New Roman"/>
          <w:sz w:val="24"/>
          <w:szCs w:val="24"/>
        </w:rPr>
        <w:t>parësor</w:t>
      </w:r>
      <w:r w:rsidRPr="00815D85">
        <w:rPr>
          <w:rFonts w:ascii="Times New Roman" w:hAnsi="Times New Roman" w:cs="Times New Roman"/>
          <w:sz w:val="24"/>
          <w:szCs w:val="24"/>
        </w:rPr>
        <w:t>i ri, ai strukturohet dhe citohet në të njëjtën mënyrë si çdo akt tjetër parësor (shih më shumë Pjesën C të këtij Manuali).</w:t>
      </w:r>
    </w:p>
    <w:p w14:paraId="10916829" w14:textId="77777777" w:rsidR="0078033A" w:rsidRPr="00815D85" w:rsidRDefault="0078033A" w:rsidP="008611B6">
      <w:pPr>
        <w:widowControl/>
        <w:autoSpaceDE/>
        <w:autoSpaceDN/>
        <w:ind w:left="720" w:hanging="720"/>
        <w:contextualSpacing/>
        <w:jc w:val="both"/>
        <w:rPr>
          <w:rFonts w:ascii="Times New Roman" w:eastAsia="Times New Roman" w:hAnsi="Times New Roman" w:cs="Times New Roman"/>
          <w:sz w:val="24"/>
          <w:szCs w:val="24"/>
        </w:rPr>
      </w:pPr>
    </w:p>
    <w:p w14:paraId="3555ABAF" w14:textId="77777777" w:rsidR="00266DAA" w:rsidRPr="00815D85" w:rsidRDefault="00042752" w:rsidP="008611B6">
      <w:pPr>
        <w:widowControl/>
        <w:numPr>
          <w:ilvl w:val="0"/>
          <w:numId w:val="139"/>
        </w:numPr>
        <w:autoSpaceDE/>
        <w:autoSpaceDN/>
        <w:contextualSpacing/>
        <w:jc w:val="both"/>
        <w:rPr>
          <w:rFonts w:ascii="Times New Roman" w:eastAsia="Times New Roman" w:hAnsi="Times New Roman" w:cs="Times New Roman"/>
          <w:sz w:val="24"/>
          <w:szCs w:val="24"/>
        </w:rPr>
      </w:pPr>
      <w:r w:rsidRPr="00815D85">
        <w:rPr>
          <w:rFonts w:ascii="Times New Roman" w:hAnsi="Times New Roman" w:cs="Times New Roman"/>
          <w:sz w:val="24"/>
          <w:szCs w:val="24"/>
        </w:rPr>
        <w:t>Rishikimi thelbësor ofron mundësinë për të bërë përmirësime, veçanërisht ato të një natyre gjuhësore ose sistematike. Kjo mundësi duhet të shfrytëzohet plotësisht. Duhet të merren parasysh rekomandimet në Pjesët C dhe D.</w:t>
      </w:r>
    </w:p>
    <w:p w14:paraId="32A83AA8" w14:textId="77777777" w:rsidR="0078033A" w:rsidRPr="00815D85" w:rsidRDefault="0078033A" w:rsidP="008611B6">
      <w:pPr>
        <w:widowControl/>
        <w:autoSpaceDE/>
        <w:autoSpaceDN/>
        <w:ind w:left="720" w:hanging="720"/>
        <w:contextualSpacing/>
        <w:jc w:val="both"/>
        <w:rPr>
          <w:rFonts w:ascii="Times New Roman" w:eastAsia="Times New Roman" w:hAnsi="Times New Roman" w:cs="Times New Roman"/>
          <w:sz w:val="24"/>
          <w:szCs w:val="24"/>
        </w:rPr>
      </w:pPr>
    </w:p>
    <w:p w14:paraId="7ADF0FF3" w14:textId="77777777" w:rsidR="00266DAA" w:rsidRPr="00815D85" w:rsidRDefault="00042752" w:rsidP="008611B6">
      <w:pPr>
        <w:widowControl/>
        <w:numPr>
          <w:ilvl w:val="0"/>
          <w:numId w:val="139"/>
        </w:numPr>
        <w:autoSpaceDE/>
        <w:autoSpaceDN/>
        <w:contextualSpacing/>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Duhet pasur kujdes i veçantë për të verifikuar referencat e kryqëzuara në aktin parësor "të vjetër" të përfshirë në ligjin e ri. Referencat në aktin e zëvendësuar ndonjëherë mund të ruhen si referenca të kryqëzuara në aktin zëvendësues. Kjo presupozon që titulli i gjatë i aktit të zëvendësuar </w:t>
      </w:r>
      <w:r w:rsidR="00C9339B" w:rsidRPr="00815D85">
        <w:rPr>
          <w:rFonts w:ascii="Times New Roman" w:hAnsi="Times New Roman" w:cs="Times New Roman"/>
          <w:sz w:val="24"/>
          <w:szCs w:val="24"/>
        </w:rPr>
        <w:t>është ruajtur</w:t>
      </w:r>
      <w:r w:rsidRPr="00815D85">
        <w:rPr>
          <w:rFonts w:ascii="Times New Roman" w:hAnsi="Times New Roman" w:cs="Times New Roman"/>
          <w:sz w:val="24"/>
          <w:szCs w:val="24"/>
        </w:rPr>
        <w:t xml:space="preserve"> dhe vendndodhja e dispozitës së referuar </w:t>
      </w:r>
      <w:r w:rsidR="001D69FE" w:rsidRPr="00815D85">
        <w:rPr>
          <w:rFonts w:ascii="Times New Roman" w:hAnsi="Times New Roman" w:cs="Times New Roman"/>
          <w:sz w:val="24"/>
          <w:szCs w:val="24"/>
        </w:rPr>
        <w:t>nuk ka nd</w:t>
      </w:r>
      <w:r w:rsidRPr="00815D85">
        <w:rPr>
          <w:rFonts w:ascii="Times New Roman" w:hAnsi="Times New Roman" w:cs="Times New Roman"/>
          <w:sz w:val="24"/>
          <w:szCs w:val="24"/>
        </w:rPr>
        <w:t>ryshuar.</w:t>
      </w:r>
    </w:p>
    <w:p w14:paraId="5A73E412" w14:textId="77777777" w:rsidR="00266DAA" w:rsidRPr="00815D85" w:rsidRDefault="00266DAA" w:rsidP="008611B6">
      <w:pPr>
        <w:widowControl/>
        <w:autoSpaceDE/>
        <w:autoSpaceDN/>
        <w:ind w:left="676"/>
        <w:contextualSpacing/>
        <w:jc w:val="both"/>
        <w:rPr>
          <w:rFonts w:ascii="Times New Roman" w:eastAsia="Times New Roman" w:hAnsi="Times New Roman" w:cs="Times New Roman"/>
          <w:bCs/>
          <w:color w:val="0070C0"/>
          <w:sz w:val="24"/>
          <w:szCs w:val="24"/>
        </w:rPr>
      </w:pPr>
    </w:p>
    <w:p w14:paraId="2B017E0D" w14:textId="77777777" w:rsidR="0078033A" w:rsidRPr="00815D85" w:rsidRDefault="00042752" w:rsidP="008611B6">
      <w:pPr>
        <w:pStyle w:val="ListParagraph"/>
        <w:widowControl/>
        <w:numPr>
          <w:ilvl w:val="0"/>
          <w:numId w:val="55"/>
        </w:numPr>
        <w:autoSpaceDE/>
        <w:autoSpaceDN/>
        <w:ind w:left="720" w:firstLine="0"/>
        <w:contextualSpacing/>
        <w:rPr>
          <w:rFonts w:ascii="Times New Roman" w:eastAsia="Times New Roman" w:hAnsi="Times New Roman" w:cs="Times New Roman"/>
          <w:b/>
          <w:color w:val="0070C0"/>
          <w:sz w:val="24"/>
          <w:szCs w:val="24"/>
        </w:rPr>
      </w:pPr>
      <w:r w:rsidRPr="00815D85">
        <w:rPr>
          <w:rFonts w:ascii="Times New Roman" w:hAnsi="Times New Roman" w:cs="Times New Roman"/>
          <w:b/>
          <w:color w:val="0070C0"/>
          <w:sz w:val="24"/>
          <w:szCs w:val="24"/>
        </w:rPr>
        <w:t xml:space="preserve">Aktet </w:t>
      </w:r>
      <w:r w:rsidR="001714CE" w:rsidRPr="00815D85">
        <w:rPr>
          <w:rFonts w:ascii="Times New Roman" w:hAnsi="Times New Roman" w:cs="Times New Roman"/>
          <w:b/>
          <w:color w:val="0070C0"/>
          <w:sz w:val="24"/>
          <w:szCs w:val="24"/>
        </w:rPr>
        <w:t xml:space="preserve">individuale </w:t>
      </w:r>
      <w:r w:rsidR="003A00F5" w:rsidRPr="00815D85">
        <w:rPr>
          <w:rFonts w:ascii="Times New Roman" w:hAnsi="Times New Roman" w:cs="Times New Roman"/>
          <w:b/>
          <w:color w:val="0070C0"/>
          <w:sz w:val="24"/>
          <w:szCs w:val="24"/>
        </w:rPr>
        <w:t>ndryshuese</w:t>
      </w:r>
    </w:p>
    <w:p w14:paraId="734D87B2" w14:textId="77777777" w:rsidR="0078033A" w:rsidRPr="00815D85" w:rsidRDefault="0078033A" w:rsidP="008611B6">
      <w:pPr>
        <w:tabs>
          <w:tab w:val="left" w:pos="960"/>
        </w:tabs>
        <w:snapToGrid w:val="0"/>
        <w:ind w:left="720"/>
        <w:jc w:val="both"/>
        <w:rPr>
          <w:rFonts w:ascii="Times New Roman" w:eastAsia="Times New Roman" w:hAnsi="Times New Roman" w:cs="Times New Roman"/>
          <w:bCs/>
          <w:sz w:val="24"/>
          <w:szCs w:val="24"/>
        </w:rPr>
      </w:pPr>
    </w:p>
    <w:p w14:paraId="005BA2BE" w14:textId="77777777" w:rsidR="0078033A" w:rsidRPr="00815D85" w:rsidRDefault="00042752" w:rsidP="008611B6">
      <w:pPr>
        <w:widowControl/>
        <w:numPr>
          <w:ilvl w:val="1"/>
          <w:numId w:val="55"/>
        </w:numPr>
        <w:autoSpaceDE/>
        <w:autoSpaceDN/>
        <w:snapToGrid w:val="0"/>
        <w:ind w:left="1440" w:hanging="720"/>
        <w:jc w:val="both"/>
        <w:rPr>
          <w:rFonts w:ascii="Times New Roman" w:eastAsia="Times New Roman" w:hAnsi="Times New Roman" w:cs="Times New Roman"/>
          <w:b/>
          <w:bCs/>
          <w:sz w:val="24"/>
          <w:szCs w:val="24"/>
        </w:rPr>
      </w:pPr>
      <w:r w:rsidRPr="00815D85">
        <w:rPr>
          <w:rFonts w:ascii="Times New Roman" w:hAnsi="Times New Roman" w:cs="Times New Roman"/>
          <w:b/>
          <w:sz w:val="24"/>
          <w:szCs w:val="24"/>
        </w:rPr>
        <w:t>Tiparet karakteristike</w:t>
      </w:r>
    </w:p>
    <w:p w14:paraId="567EF5DD" w14:textId="77777777" w:rsidR="0078033A" w:rsidRPr="00815D85" w:rsidRDefault="0078033A" w:rsidP="008611B6">
      <w:pPr>
        <w:ind w:left="720" w:right="14" w:hanging="720"/>
        <w:rPr>
          <w:rFonts w:ascii="Times New Roman" w:eastAsia="Times New Roman" w:hAnsi="Times New Roman" w:cs="Times New Roman"/>
          <w:sz w:val="24"/>
          <w:szCs w:val="24"/>
        </w:rPr>
      </w:pPr>
    </w:p>
    <w:p w14:paraId="5FAB0AE2"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Një akt </w:t>
      </w:r>
      <w:r w:rsidR="00410001" w:rsidRPr="00815D85">
        <w:rPr>
          <w:rFonts w:ascii="Times New Roman" w:hAnsi="Times New Roman" w:cs="Times New Roman"/>
          <w:sz w:val="24"/>
          <w:szCs w:val="24"/>
        </w:rPr>
        <w:t>ndryshues</w:t>
      </w:r>
      <w:r w:rsidRPr="00815D85">
        <w:rPr>
          <w:rFonts w:ascii="Times New Roman" w:hAnsi="Times New Roman" w:cs="Times New Roman"/>
          <w:sz w:val="24"/>
          <w:szCs w:val="24"/>
        </w:rPr>
        <w:t>konkret është një mjet për formulimin e ndryshimeve. Është një alternativë ndaj një akti zëvendësues, por ndryshon nga akt</w:t>
      </w:r>
      <w:r w:rsidR="00410001" w:rsidRPr="00815D85">
        <w:rPr>
          <w:rFonts w:ascii="Times New Roman" w:hAnsi="Times New Roman" w:cs="Times New Roman"/>
          <w:sz w:val="24"/>
          <w:szCs w:val="24"/>
        </w:rPr>
        <w:t>igjithëpërfshirës</w:t>
      </w:r>
      <w:r w:rsidRPr="00815D85">
        <w:rPr>
          <w:rFonts w:ascii="Times New Roman" w:hAnsi="Times New Roman" w:cs="Times New Roman"/>
          <w:sz w:val="24"/>
          <w:szCs w:val="24"/>
        </w:rPr>
        <w:t>ndryshues.</w:t>
      </w:r>
    </w:p>
    <w:p w14:paraId="3FCD6208" w14:textId="77777777" w:rsidR="0078033A" w:rsidRPr="00815D85" w:rsidRDefault="0078033A" w:rsidP="008611B6">
      <w:pPr>
        <w:ind w:left="720" w:right="14" w:hanging="720"/>
        <w:rPr>
          <w:rFonts w:ascii="Times New Roman" w:eastAsia="Times New Roman" w:hAnsi="Times New Roman" w:cs="Times New Roman"/>
          <w:sz w:val="24"/>
          <w:szCs w:val="24"/>
        </w:rPr>
      </w:pPr>
    </w:p>
    <w:p w14:paraId="4536B641"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Kryesisht, një akt ndryshues konkret bën ndryshime vetëm në një akt parësor. Nëse dispozitat në aktet ligjore ose aktet nënligjore të tjera bëhen si rezultat të pasakta, atëherë ai gjithashtu përmban ndryshimet </w:t>
      </w:r>
      <w:r w:rsidR="006E5B36" w:rsidRPr="00815D85">
        <w:rPr>
          <w:rFonts w:ascii="Times New Roman" w:hAnsi="Times New Roman" w:cs="Times New Roman"/>
          <w:sz w:val="24"/>
          <w:szCs w:val="24"/>
        </w:rPr>
        <w:t>pasuese të</w:t>
      </w:r>
      <w:r w:rsidRPr="00815D85">
        <w:rPr>
          <w:rFonts w:ascii="Times New Roman" w:hAnsi="Times New Roman" w:cs="Times New Roman"/>
          <w:sz w:val="24"/>
          <w:szCs w:val="24"/>
        </w:rPr>
        <w:t xml:space="preserve"> nevojshme në mënyrë që të sigurohet qëndrueshmëria e ligjit të mbetur.</w:t>
      </w:r>
    </w:p>
    <w:p w14:paraId="5EFAC449" w14:textId="77777777" w:rsidR="0078033A" w:rsidRPr="00815D85" w:rsidRDefault="0078033A" w:rsidP="008611B6">
      <w:pPr>
        <w:ind w:right="14"/>
        <w:rPr>
          <w:rFonts w:ascii="Times New Roman" w:eastAsia="Times New Roman" w:hAnsi="Times New Roman" w:cs="Times New Roman"/>
          <w:sz w:val="24"/>
          <w:szCs w:val="24"/>
        </w:rPr>
      </w:pPr>
    </w:p>
    <w:p w14:paraId="55491B34"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Një akt ndryshues konkret përdor një teknikë ndryshimi të veçantë, e cila nuk ndikon në përmbajtjen e aktit parësor. Ekzistojnë tri lloje të teknikave ndryshuese që përdoren:</w:t>
      </w:r>
    </w:p>
    <w:p w14:paraId="70A58F4D"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1A776F04" w14:textId="77777777" w:rsidR="0078033A" w:rsidRPr="00815D85" w:rsidRDefault="00042752" w:rsidP="008611B6">
      <w:pPr>
        <w:widowControl/>
        <w:numPr>
          <w:ilvl w:val="0"/>
          <w:numId w:val="56"/>
        </w:numPr>
        <w:autoSpaceDE/>
        <w:autoSpaceDN/>
        <w:ind w:left="1080" w:right="14"/>
        <w:contextualSpacing/>
        <w:jc w:val="both"/>
        <w:rPr>
          <w:rFonts w:ascii="Times New Roman" w:eastAsia="Times New Roman" w:hAnsi="Times New Roman" w:cs="Times New Roman"/>
          <w:sz w:val="24"/>
          <w:szCs w:val="24"/>
        </w:rPr>
      </w:pPr>
      <w:r w:rsidRPr="00815D85">
        <w:rPr>
          <w:rFonts w:ascii="Times New Roman" w:hAnsi="Times New Roman" w:cs="Times New Roman"/>
          <w:b/>
          <w:sz w:val="24"/>
          <w:szCs w:val="24"/>
        </w:rPr>
        <w:t>Shtimi</w:t>
      </w:r>
      <w:r w:rsidRPr="00815D85">
        <w:rPr>
          <w:rFonts w:ascii="Times New Roman" w:hAnsi="Times New Roman" w:cs="Times New Roman"/>
          <w:sz w:val="24"/>
          <w:szCs w:val="24"/>
        </w:rPr>
        <w:t xml:space="preserve"> është vendosja e tekstit (do të thotë gjithashtu togfjalëshi ose</w:t>
      </w:r>
      <w:r w:rsidR="006E5B36" w:rsidRPr="00815D85">
        <w:rPr>
          <w:rFonts w:ascii="Times New Roman" w:hAnsi="Times New Roman" w:cs="Times New Roman"/>
          <w:sz w:val="24"/>
          <w:szCs w:val="24"/>
        </w:rPr>
        <w:t xml:space="preserve"> një</w:t>
      </w:r>
      <w:r w:rsidRPr="00815D85">
        <w:rPr>
          <w:rFonts w:ascii="Times New Roman" w:hAnsi="Times New Roman" w:cs="Times New Roman"/>
          <w:sz w:val="24"/>
          <w:szCs w:val="24"/>
        </w:rPr>
        <w:t xml:space="preserve"> fjalë të vetme) brenda tekstit ekzistues të një ligji, për shembull, vendosja e një fjalie të re midis fjalisë të parë dhe të dytë </w:t>
      </w:r>
      <w:r w:rsidR="006E5B36" w:rsidRPr="00815D85">
        <w:rPr>
          <w:rFonts w:ascii="Times New Roman" w:hAnsi="Times New Roman" w:cs="Times New Roman"/>
          <w:sz w:val="24"/>
          <w:szCs w:val="24"/>
        </w:rPr>
        <w:t>ekzistuese</w:t>
      </w:r>
      <w:r w:rsidRPr="00815D85">
        <w:rPr>
          <w:rFonts w:ascii="Times New Roman" w:hAnsi="Times New Roman" w:cs="Times New Roman"/>
          <w:sz w:val="24"/>
          <w:szCs w:val="24"/>
        </w:rPr>
        <w:t xml:space="preserve">të një paragrafi. </w:t>
      </w:r>
      <w:r w:rsidR="006E5B36" w:rsidRPr="00815D85">
        <w:rPr>
          <w:rFonts w:ascii="Times New Roman" w:hAnsi="Times New Roman" w:cs="Times New Roman"/>
          <w:sz w:val="24"/>
          <w:szCs w:val="24"/>
        </w:rPr>
        <w:t xml:space="preserve">Shtesa </w:t>
      </w:r>
      <w:r w:rsidRPr="00815D85">
        <w:rPr>
          <w:rFonts w:ascii="Times New Roman" w:hAnsi="Times New Roman" w:cs="Times New Roman"/>
          <w:sz w:val="24"/>
          <w:szCs w:val="24"/>
        </w:rPr>
        <w:t xml:space="preserve">është gjithashtu shtimi i tekstit para ose pas tekstit ekzistues </w:t>
      </w:r>
      <w:r w:rsidR="006E5B36" w:rsidRPr="00815D85">
        <w:rPr>
          <w:rFonts w:ascii="Times New Roman" w:hAnsi="Times New Roman" w:cs="Times New Roman"/>
          <w:sz w:val="24"/>
          <w:szCs w:val="24"/>
        </w:rPr>
        <w:t>të një ligji,</w:t>
      </w:r>
      <w:r w:rsidRPr="00815D85">
        <w:rPr>
          <w:rFonts w:ascii="Times New Roman" w:hAnsi="Times New Roman" w:cs="Times New Roman"/>
          <w:sz w:val="24"/>
          <w:szCs w:val="24"/>
        </w:rPr>
        <w:t>për shembull, vendosja e një fjalie të re në fillim ose në fund të një paragrafi, ose vendosja e një nën</w:t>
      </w:r>
      <w:r w:rsidR="006E5B36" w:rsidRPr="00815D85">
        <w:rPr>
          <w:rFonts w:ascii="Times New Roman" w:hAnsi="Times New Roman" w:cs="Times New Roman"/>
          <w:sz w:val="24"/>
          <w:szCs w:val="24"/>
        </w:rPr>
        <w:t>-</w:t>
      </w:r>
      <w:r w:rsidRPr="00815D85">
        <w:rPr>
          <w:rFonts w:ascii="Times New Roman" w:hAnsi="Times New Roman" w:cs="Times New Roman"/>
          <w:sz w:val="24"/>
          <w:szCs w:val="24"/>
        </w:rPr>
        <w:t>paragrafi të ri në fund të nën</w:t>
      </w:r>
      <w:r w:rsidR="006E5B36" w:rsidRPr="00815D85">
        <w:rPr>
          <w:rFonts w:ascii="Times New Roman" w:hAnsi="Times New Roman" w:cs="Times New Roman"/>
          <w:sz w:val="24"/>
          <w:szCs w:val="24"/>
        </w:rPr>
        <w:t>-</w:t>
      </w:r>
      <w:r w:rsidRPr="00815D85">
        <w:rPr>
          <w:rFonts w:ascii="Times New Roman" w:hAnsi="Times New Roman" w:cs="Times New Roman"/>
          <w:sz w:val="24"/>
          <w:szCs w:val="24"/>
        </w:rPr>
        <w:t>paragrafëve</w:t>
      </w:r>
      <w:r w:rsidR="006E5B36" w:rsidRPr="00815D85">
        <w:rPr>
          <w:rFonts w:ascii="Times New Roman" w:hAnsi="Times New Roman" w:cs="Times New Roman"/>
          <w:sz w:val="24"/>
          <w:szCs w:val="24"/>
        </w:rPr>
        <w:t xml:space="preserve"> ekzistues</w:t>
      </w:r>
      <w:r w:rsidRPr="00815D85">
        <w:rPr>
          <w:rFonts w:ascii="Times New Roman" w:hAnsi="Times New Roman" w:cs="Times New Roman"/>
          <w:sz w:val="24"/>
          <w:szCs w:val="24"/>
        </w:rPr>
        <w:t>).</w:t>
      </w:r>
    </w:p>
    <w:p w14:paraId="72EAB19C" w14:textId="77777777" w:rsidR="0078033A" w:rsidRPr="00815D85" w:rsidRDefault="0078033A" w:rsidP="008611B6">
      <w:pPr>
        <w:ind w:left="1080" w:right="14"/>
        <w:contextualSpacing/>
        <w:jc w:val="both"/>
        <w:rPr>
          <w:rFonts w:ascii="Times New Roman" w:eastAsia="Times New Roman" w:hAnsi="Times New Roman" w:cs="Times New Roman"/>
          <w:sz w:val="24"/>
          <w:szCs w:val="24"/>
        </w:rPr>
      </w:pPr>
    </w:p>
    <w:p w14:paraId="30ACA09D" w14:textId="77777777" w:rsidR="0078033A" w:rsidRPr="00815D85" w:rsidRDefault="00042752" w:rsidP="008611B6">
      <w:pPr>
        <w:widowControl/>
        <w:numPr>
          <w:ilvl w:val="0"/>
          <w:numId w:val="56"/>
        </w:numPr>
        <w:autoSpaceDE/>
        <w:autoSpaceDN/>
        <w:ind w:left="1080" w:right="14"/>
        <w:contextualSpacing/>
        <w:jc w:val="both"/>
        <w:rPr>
          <w:rFonts w:ascii="Times New Roman" w:eastAsia="Times New Roman" w:hAnsi="Times New Roman" w:cs="Times New Roman"/>
          <w:sz w:val="24"/>
          <w:szCs w:val="24"/>
        </w:rPr>
      </w:pPr>
      <w:r w:rsidRPr="00815D85">
        <w:rPr>
          <w:rFonts w:ascii="Times New Roman" w:hAnsi="Times New Roman" w:cs="Times New Roman"/>
          <w:b/>
          <w:sz w:val="24"/>
          <w:szCs w:val="24"/>
        </w:rPr>
        <w:lastRenderedPageBreak/>
        <w:t>Zëvendësimi</w:t>
      </w:r>
      <w:r w:rsidR="005F67E7" w:rsidRPr="00815D85">
        <w:rPr>
          <w:rFonts w:ascii="Times New Roman" w:hAnsi="Times New Roman" w:cs="Times New Roman"/>
          <w:sz w:val="24"/>
          <w:szCs w:val="24"/>
        </w:rPr>
        <w:t>do të thotë që një ose disa pjesë ekzistuese të tekstit zëvendësohen me tekst të ri, për shembull, një paragraf në ligjin ekzistues zëvendësohet me një paragraf të ri.</w:t>
      </w:r>
    </w:p>
    <w:p w14:paraId="699A7316"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653DFAD7" w14:textId="77777777" w:rsidR="00266DAA" w:rsidRPr="00815D85" w:rsidRDefault="00042752" w:rsidP="008611B6">
      <w:pPr>
        <w:widowControl/>
        <w:numPr>
          <w:ilvl w:val="0"/>
          <w:numId w:val="56"/>
        </w:numPr>
        <w:autoSpaceDE/>
        <w:autoSpaceDN/>
        <w:ind w:left="1080" w:right="14"/>
        <w:contextualSpacing/>
        <w:jc w:val="both"/>
        <w:rPr>
          <w:rFonts w:ascii="Times New Roman" w:eastAsia="Times New Roman" w:hAnsi="Times New Roman" w:cs="Times New Roman"/>
          <w:sz w:val="24"/>
          <w:szCs w:val="24"/>
        </w:rPr>
      </w:pPr>
      <w:r w:rsidRPr="00815D85">
        <w:rPr>
          <w:rFonts w:ascii="Times New Roman" w:hAnsi="Times New Roman" w:cs="Times New Roman"/>
          <w:b/>
          <w:sz w:val="24"/>
          <w:szCs w:val="24"/>
        </w:rPr>
        <w:t>Shfuqizimi</w:t>
      </w:r>
      <w:r w:rsidRPr="00815D85">
        <w:rPr>
          <w:rFonts w:ascii="Times New Roman" w:hAnsi="Times New Roman" w:cs="Times New Roman"/>
          <w:sz w:val="24"/>
          <w:szCs w:val="24"/>
        </w:rPr>
        <w:t xml:space="preserve"> është thjesht </w:t>
      </w:r>
      <w:r w:rsidR="005F67E7" w:rsidRPr="00815D85">
        <w:rPr>
          <w:rFonts w:ascii="Times New Roman" w:hAnsi="Times New Roman" w:cs="Times New Roman"/>
          <w:sz w:val="24"/>
          <w:szCs w:val="24"/>
        </w:rPr>
        <w:t xml:space="preserve">heqja </w:t>
      </w:r>
      <w:r w:rsidRPr="00815D85">
        <w:rPr>
          <w:rFonts w:ascii="Times New Roman" w:hAnsi="Times New Roman" w:cs="Times New Roman"/>
          <w:sz w:val="24"/>
          <w:szCs w:val="24"/>
        </w:rPr>
        <w:t xml:space="preserve">e </w:t>
      </w:r>
      <w:r w:rsidR="005F67E7" w:rsidRPr="00815D85">
        <w:rPr>
          <w:rFonts w:ascii="Times New Roman" w:hAnsi="Times New Roman" w:cs="Times New Roman"/>
          <w:sz w:val="24"/>
          <w:szCs w:val="24"/>
        </w:rPr>
        <w:t>disa pjesëve</w:t>
      </w:r>
      <w:r w:rsidRPr="00815D85">
        <w:rPr>
          <w:rFonts w:ascii="Times New Roman" w:hAnsi="Times New Roman" w:cs="Times New Roman"/>
          <w:sz w:val="24"/>
          <w:szCs w:val="24"/>
        </w:rPr>
        <w:t xml:space="preserve"> ose </w:t>
      </w:r>
      <w:r w:rsidR="005F67E7" w:rsidRPr="00815D85">
        <w:rPr>
          <w:rFonts w:ascii="Times New Roman" w:hAnsi="Times New Roman" w:cs="Times New Roman"/>
          <w:sz w:val="24"/>
          <w:szCs w:val="24"/>
        </w:rPr>
        <w:t>e tërë</w:t>
      </w:r>
      <w:r w:rsidRPr="00815D85">
        <w:rPr>
          <w:rFonts w:ascii="Times New Roman" w:hAnsi="Times New Roman" w:cs="Times New Roman"/>
          <w:sz w:val="24"/>
          <w:szCs w:val="24"/>
        </w:rPr>
        <w:t xml:space="preserve"> tekstit të një ligji. Shfuqizimimund të shoqërohet me ndryshimenë të njëjtin ligj ose në ligj</w:t>
      </w:r>
      <w:r w:rsidR="005F67E7" w:rsidRPr="00815D85">
        <w:rPr>
          <w:rFonts w:ascii="Times New Roman" w:hAnsi="Times New Roman" w:cs="Times New Roman"/>
          <w:sz w:val="24"/>
          <w:szCs w:val="24"/>
        </w:rPr>
        <w:t xml:space="preserve">e të </w:t>
      </w:r>
      <w:r w:rsidRPr="00815D85">
        <w:rPr>
          <w:rFonts w:ascii="Times New Roman" w:hAnsi="Times New Roman" w:cs="Times New Roman"/>
          <w:sz w:val="24"/>
          <w:szCs w:val="24"/>
        </w:rPr>
        <w:t>tje</w:t>
      </w:r>
      <w:r w:rsidR="005F67E7" w:rsidRPr="00815D85">
        <w:rPr>
          <w:rFonts w:ascii="Times New Roman" w:hAnsi="Times New Roman" w:cs="Times New Roman"/>
          <w:sz w:val="24"/>
          <w:szCs w:val="24"/>
        </w:rPr>
        <w:t>ra</w:t>
      </w:r>
      <w:r w:rsidR="00262FC0" w:rsidRPr="00815D85">
        <w:rPr>
          <w:rFonts w:ascii="Times New Roman" w:hAnsi="Times New Roman" w:cs="Times New Roman"/>
          <w:sz w:val="24"/>
          <w:szCs w:val="24"/>
        </w:rPr>
        <w:t>. P</w:t>
      </w:r>
      <w:r w:rsidRPr="00815D85">
        <w:rPr>
          <w:rFonts w:ascii="Times New Roman" w:hAnsi="Times New Roman" w:cs="Times New Roman"/>
          <w:sz w:val="24"/>
          <w:szCs w:val="24"/>
        </w:rPr>
        <w:t xml:space="preserve">ër shembull, në </w:t>
      </w:r>
      <w:r w:rsidR="00262FC0" w:rsidRPr="00815D85">
        <w:rPr>
          <w:rFonts w:ascii="Times New Roman" w:hAnsi="Times New Roman" w:cs="Times New Roman"/>
          <w:sz w:val="24"/>
          <w:szCs w:val="24"/>
        </w:rPr>
        <w:t xml:space="preserve">një ligj të caktuar, së bashku me </w:t>
      </w:r>
      <w:r w:rsidRPr="00815D85">
        <w:rPr>
          <w:rFonts w:ascii="Times New Roman" w:hAnsi="Times New Roman" w:cs="Times New Roman"/>
          <w:sz w:val="24"/>
          <w:szCs w:val="24"/>
        </w:rPr>
        <w:t xml:space="preserve">shfuqizimin e </w:t>
      </w:r>
      <w:r w:rsidR="00262FC0" w:rsidRPr="00815D85">
        <w:rPr>
          <w:rFonts w:ascii="Times New Roman" w:hAnsi="Times New Roman" w:cs="Times New Roman"/>
          <w:sz w:val="24"/>
          <w:szCs w:val="24"/>
        </w:rPr>
        <w:t>n</w:t>
      </w:r>
      <w:r w:rsidRPr="00815D85">
        <w:rPr>
          <w:rFonts w:ascii="Times New Roman" w:hAnsi="Times New Roman" w:cs="Times New Roman"/>
          <w:sz w:val="24"/>
          <w:szCs w:val="24"/>
        </w:rPr>
        <w:t xml:space="preserve">enit 7 të një ligji, hartuesi mund të zëvendësojë tekstin </w:t>
      </w:r>
      <w:r w:rsidR="00262FC0" w:rsidRPr="00815D85">
        <w:rPr>
          <w:rFonts w:ascii="Times New Roman" w:hAnsi="Times New Roman" w:cs="Times New Roman"/>
          <w:sz w:val="24"/>
          <w:szCs w:val="24"/>
        </w:rPr>
        <w:t xml:space="preserve">e nenit 8 dhe të shtojë një paragraf në nenin 9, ose hartuesi </w:t>
      </w:r>
      <w:r w:rsidRPr="00815D85">
        <w:rPr>
          <w:rFonts w:ascii="Times New Roman" w:hAnsi="Times New Roman" w:cs="Times New Roman"/>
          <w:sz w:val="24"/>
          <w:szCs w:val="24"/>
        </w:rPr>
        <w:t>mund</w:t>
      </w:r>
      <w:r w:rsidR="00262FC0" w:rsidRPr="00815D85">
        <w:rPr>
          <w:rFonts w:ascii="Times New Roman" w:hAnsi="Times New Roman" w:cs="Times New Roman"/>
          <w:sz w:val="24"/>
          <w:szCs w:val="24"/>
        </w:rPr>
        <w:t xml:space="preserve">et që në hartimin e ligjit Z të shfuqizojë disa nga dispozitat e ligjit X dhe të shfuqizojë plotësisht ligjin Y. </w:t>
      </w:r>
    </w:p>
    <w:p w14:paraId="15CD00DF" w14:textId="77777777" w:rsidR="00266DAA" w:rsidRPr="00815D85" w:rsidRDefault="00266DAA" w:rsidP="008611B6">
      <w:pPr>
        <w:widowControl/>
        <w:autoSpaceDE/>
        <w:autoSpaceDN/>
        <w:ind w:left="1080" w:right="14"/>
        <w:contextualSpacing/>
        <w:jc w:val="both"/>
        <w:rPr>
          <w:rFonts w:ascii="Times New Roman" w:eastAsia="Times New Roman" w:hAnsi="Times New Roman" w:cs="Times New Roman"/>
          <w:bCs/>
          <w:sz w:val="24"/>
          <w:szCs w:val="24"/>
        </w:rPr>
      </w:pPr>
    </w:p>
    <w:p w14:paraId="74A71AAA" w14:textId="77777777" w:rsidR="0078033A" w:rsidRPr="00815D85" w:rsidRDefault="00042752" w:rsidP="008611B6">
      <w:pPr>
        <w:widowControl/>
        <w:numPr>
          <w:ilvl w:val="1"/>
          <w:numId w:val="55"/>
        </w:numPr>
        <w:autoSpaceDE/>
        <w:autoSpaceDN/>
        <w:snapToGrid w:val="0"/>
        <w:ind w:left="1440"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Titulli i akt</w:t>
      </w:r>
      <w:r w:rsidR="00C1236F" w:rsidRPr="00815D85">
        <w:rPr>
          <w:rFonts w:ascii="Times New Roman" w:hAnsi="Times New Roman" w:cs="Times New Roman"/>
          <w:b/>
          <w:bCs/>
          <w:sz w:val="24"/>
          <w:szCs w:val="24"/>
        </w:rPr>
        <w:t>eve</w:t>
      </w:r>
      <w:r w:rsidRPr="00815D85">
        <w:rPr>
          <w:rFonts w:ascii="Times New Roman" w:hAnsi="Times New Roman" w:cs="Times New Roman"/>
          <w:b/>
          <w:bCs/>
          <w:sz w:val="24"/>
          <w:szCs w:val="24"/>
        </w:rPr>
        <w:t xml:space="preserve"> ndryshues</w:t>
      </w:r>
      <w:r w:rsidR="00C1236F" w:rsidRPr="00815D85">
        <w:rPr>
          <w:rFonts w:ascii="Times New Roman" w:hAnsi="Times New Roman" w:cs="Times New Roman"/>
          <w:b/>
          <w:bCs/>
          <w:sz w:val="24"/>
          <w:szCs w:val="24"/>
        </w:rPr>
        <w:t>e</w:t>
      </w:r>
    </w:p>
    <w:p w14:paraId="49B6D9AD" w14:textId="77777777" w:rsidR="0078033A" w:rsidRPr="00815D85" w:rsidRDefault="0078033A" w:rsidP="008611B6">
      <w:pPr>
        <w:snapToGrid w:val="0"/>
        <w:ind w:left="720" w:hanging="720"/>
        <w:rPr>
          <w:rFonts w:ascii="Times New Roman" w:eastAsia="Times New Roman" w:hAnsi="Times New Roman" w:cs="Times New Roman"/>
          <w:sz w:val="24"/>
          <w:szCs w:val="24"/>
        </w:rPr>
      </w:pPr>
    </w:p>
    <w:p w14:paraId="06C9ADAC"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Titulli iakt</w:t>
      </w:r>
      <w:r w:rsidR="00E13A42" w:rsidRPr="00815D85">
        <w:rPr>
          <w:rFonts w:ascii="Times New Roman" w:hAnsi="Times New Roman" w:cs="Times New Roman"/>
          <w:sz w:val="24"/>
          <w:szCs w:val="24"/>
        </w:rPr>
        <w:t>eve</w:t>
      </w:r>
      <w:r w:rsidRPr="00815D85">
        <w:rPr>
          <w:rFonts w:ascii="Times New Roman" w:hAnsi="Times New Roman" w:cs="Times New Roman"/>
          <w:sz w:val="24"/>
          <w:szCs w:val="24"/>
        </w:rPr>
        <w:t xml:space="preserve"> ndryshues</w:t>
      </w:r>
      <w:r w:rsidR="00E13A42" w:rsidRPr="00815D85">
        <w:rPr>
          <w:rFonts w:ascii="Times New Roman" w:hAnsi="Times New Roman" w:cs="Times New Roman"/>
          <w:sz w:val="24"/>
          <w:szCs w:val="24"/>
        </w:rPr>
        <w:t>e</w:t>
      </w:r>
      <w:r w:rsidRPr="00815D85">
        <w:rPr>
          <w:rFonts w:ascii="Times New Roman" w:hAnsi="Times New Roman" w:cs="Times New Roman"/>
          <w:sz w:val="24"/>
          <w:szCs w:val="24"/>
        </w:rPr>
        <w:t>duhet t</w:t>
      </w:r>
      <w:r w:rsidR="00E13A42" w:rsidRPr="00815D85">
        <w:rPr>
          <w:rFonts w:ascii="Times New Roman" w:hAnsi="Times New Roman" w:cs="Times New Roman"/>
          <w:sz w:val="24"/>
          <w:szCs w:val="24"/>
        </w:rPr>
        <w:t>ë</w:t>
      </w:r>
      <w:r w:rsidRPr="00815D85">
        <w:rPr>
          <w:rFonts w:ascii="Times New Roman" w:hAnsi="Times New Roman" w:cs="Times New Roman"/>
          <w:sz w:val="24"/>
          <w:szCs w:val="24"/>
        </w:rPr>
        <w:t xml:space="preserve"> tregojë</w:t>
      </w:r>
      <w:r w:rsidR="00E13A42" w:rsidRPr="00815D85">
        <w:rPr>
          <w:rFonts w:ascii="Times New Roman" w:hAnsi="Times New Roman" w:cs="Times New Roman"/>
          <w:sz w:val="24"/>
          <w:szCs w:val="24"/>
        </w:rPr>
        <w:t xml:space="preserve"> faktin e ndryshimeve,</w:t>
      </w:r>
      <w:r w:rsidRPr="00815D85">
        <w:rPr>
          <w:rFonts w:ascii="Times New Roman" w:hAnsi="Times New Roman" w:cs="Times New Roman"/>
          <w:sz w:val="24"/>
          <w:szCs w:val="24"/>
        </w:rPr>
        <w:t xml:space="preserve"> duke përdorur formulim</w:t>
      </w:r>
      <w:r w:rsidR="00E13A42" w:rsidRPr="00815D85">
        <w:rPr>
          <w:rFonts w:ascii="Times New Roman" w:hAnsi="Times New Roman" w:cs="Times New Roman"/>
          <w:sz w:val="24"/>
          <w:szCs w:val="24"/>
        </w:rPr>
        <w:t>e</w:t>
      </w:r>
      <w:r w:rsidRPr="00815D85">
        <w:rPr>
          <w:rFonts w:ascii="Times New Roman" w:hAnsi="Times New Roman" w:cs="Times New Roman"/>
          <w:sz w:val="24"/>
          <w:szCs w:val="24"/>
        </w:rPr>
        <w:t xml:space="preserve"> të përshtatshëm si</w:t>
      </w:r>
      <w:r w:rsidR="00E13A42" w:rsidRPr="00815D85">
        <w:rPr>
          <w:rFonts w:ascii="Times New Roman" w:hAnsi="Times New Roman" w:cs="Times New Roman"/>
          <w:sz w:val="24"/>
          <w:szCs w:val="24"/>
        </w:rPr>
        <w:t xml:space="preserve"> për shembull fjala</w:t>
      </w:r>
      <w:r w:rsidRPr="00815D85">
        <w:rPr>
          <w:rFonts w:ascii="Times New Roman" w:hAnsi="Times New Roman" w:cs="Times New Roman"/>
          <w:sz w:val="24"/>
          <w:szCs w:val="24"/>
        </w:rPr>
        <w:t xml:space="preserve"> "shtesa", "ndryshime" ose "shtesa dhe ndryshime". Ky rregull </w:t>
      </w:r>
      <w:r w:rsidR="00E13A42" w:rsidRPr="00815D85">
        <w:rPr>
          <w:rFonts w:ascii="Times New Roman" w:hAnsi="Times New Roman" w:cs="Times New Roman"/>
          <w:sz w:val="24"/>
          <w:szCs w:val="24"/>
        </w:rPr>
        <w:t>zbatohet si në rastin kur ligji ndryshon si edhe kur shfuqizon ligjet ekzistuese. Por kur ligji vetëm shfuqizon një ligj të mëparshëm, titulli duhet të përdorë fjalën “shfuqizim”.</w:t>
      </w:r>
    </w:p>
    <w:p w14:paraId="02186193" w14:textId="77777777" w:rsidR="0078033A" w:rsidRPr="00815D85" w:rsidRDefault="0078033A" w:rsidP="008611B6">
      <w:pPr>
        <w:snapToGrid w:val="0"/>
        <w:ind w:left="720"/>
        <w:jc w:val="both"/>
        <w:rPr>
          <w:rFonts w:ascii="Times New Roman" w:eastAsia="Times New Roman" w:hAnsi="Times New Roman" w:cs="Times New Roman"/>
          <w:sz w:val="24"/>
          <w:szCs w:val="24"/>
        </w:rPr>
      </w:pPr>
    </w:p>
    <w:p w14:paraId="7C63FFD1" w14:textId="77777777" w:rsidR="00266DAA" w:rsidRPr="00815D85" w:rsidRDefault="00F62E50"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Për </w:t>
      </w:r>
      <w:r w:rsidR="00042752" w:rsidRPr="00815D85">
        <w:rPr>
          <w:rFonts w:ascii="Times New Roman" w:hAnsi="Times New Roman" w:cs="Times New Roman"/>
          <w:sz w:val="24"/>
          <w:szCs w:val="24"/>
        </w:rPr>
        <w:t>hartimi</w:t>
      </w:r>
      <w:r w:rsidRPr="00815D85">
        <w:rPr>
          <w:rFonts w:ascii="Times New Roman" w:hAnsi="Times New Roman" w:cs="Times New Roman"/>
          <w:sz w:val="24"/>
          <w:szCs w:val="24"/>
        </w:rPr>
        <w:t>ne</w:t>
      </w:r>
      <w:r w:rsidR="00042752" w:rsidRPr="00815D85">
        <w:rPr>
          <w:rFonts w:ascii="Times New Roman" w:hAnsi="Times New Roman" w:cs="Times New Roman"/>
          <w:sz w:val="24"/>
          <w:szCs w:val="24"/>
        </w:rPr>
        <w:t xml:space="preserve"> titullit të një ligji ndryshue</w:t>
      </w:r>
      <w:r w:rsidR="000F7A22" w:rsidRPr="00815D85">
        <w:rPr>
          <w:rFonts w:ascii="Times New Roman" w:hAnsi="Times New Roman" w:cs="Times New Roman"/>
          <w:sz w:val="24"/>
          <w:szCs w:val="24"/>
        </w:rPr>
        <w:t>s</w:t>
      </w:r>
      <w:r w:rsidR="00042752" w:rsidRPr="00815D85">
        <w:rPr>
          <w:rFonts w:ascii="Times New Roman" w:hAnsi="Times New Roman" w:cs="Times New Roman"/>
          <w:sz w:val="24"/>
          <w:szCs w:val="24"/>
        </w:rPr>
        <w:t xml:space="preserve"> është e mjaftueshme të përcaktohet ligji i ndryshuar </w:t>
      </w:r>
      <w:r w:rsidR="000F7A22" w:rsidRPr="00815D85">
        <w:rPr>
          <w:rFonts w:ascii="Times New Roman" w:hAnsi="Times New Roman" w:cs="Times New Roman"/>
          <w:sz w:val="24"/>
          <w:szCs w:val="24"/>
        </w:rPr>
        <w:t>me</w:t>
      </w:r>
      <w:r w:rsidR="00042752" w:rsidRPr="00815D85">
        <w:rPr>
          <w:rFonts w:ascii="Times New Roman" w:hAnsi="Times New Roman" w:cs="Times New Roman"/>
          <w:sz w:val="24"/>
          <w:szCs w:val="24"/>
        </w:rPr>
        <w:t xml:space="preserve"> numri</w:t>
      </w:r>
      <w:r w:rsidR="000F7A22" w:rsidRPr="00815D85">
        <w:rPr>
          <w:rFonts w:ascii="Times New Roman" w:hAnsi="Times New Roman" w:cs="Times New Roman"/>
          <w:sz w:val="24"/>
          <w:szCs w:val="24"/>
        </w:rPr>
        <w:t>n</w:t>
      </w:r>
      <w:r w:rsidR="00042752" w:rsidRPr="00815D85">
        <w:rPr>
          <w:rFonts w:ascii="Times New Roman" w:hAnsi="Times New Roman" w:cs="Times New Roman"/>
          <w:sz w:val="24"/>
          <w:szCs w:val="24"/>
        </w:rPr>
        <w:t>, dat</w:t>
      </w:r>
      <w:r w:rsidR="000F7A22" w:rsidRPr="00815D85">
        <w:rPr>
          <w:rFonts w:ascii="Times New Roman" w:hAnsi="Times New Roman" w:cs="Times New Roman"/>
          <w:sz w:val="24"/>
          <w:szCs w:val="24"/>
        </w:rPr>
        <w:t>ën</w:t>
      </w:r>
      <w:r w:rsidR="00042752" w:rsidRPr="00815D85">
        <w:rPr>
          <w:rFonts w:ascii="Times New Roman" w:hAnsi="Times New Roman" w:cs="Times New Roman"/>
          <w:sz w:val="24"/>
          <w:szCs w:val="24"/>
        </w:rPr>
        <w:t xml:space="preserve"> dhe titulli</w:t>
      </w:r>
      <w:r w:rsidR="000F7A22" w:rsidRPr="00815D85">
        <w:rPr>
          <w:rFonts w:ascii="Times New Roman" w:hAnsi="Times New Roman" w:cs="Times New Roman"/>
          <w:sz w:val="24"/>
          <w:szCs w:val="24"/>
        </w:rPr>
        <w:t>ne</w:t>
      </w:r>
      <w:r w:rsidR="00042752" w:rsidRPr="00815D85">
        <w:rPr>
          <w:rFonts w:ascii="Times New Roman" w:hAnsi="Times New Roman" w:cs="Times New Roman"/>
          <w:sz w:val="24"/>
          <w:szCs w:val="24"/>
        </w:rPr>
        <w:t xml:space="preserve"> tij, pa shtuar asgjë që lidhe</w:t>
      </w:r>
      <w:r w:rsidR="000F7A22" w:rsidRPr="00815D85">
        <w:rPr>
          <w:rFonts w:ascii="Times New Roman" w:hAnsi="Times New Roman" w:cs="Times New Roman"/>
          <w:sz w:val="24"/>
          <w:szCs w:val="24"/>
        </w:rPr>
        <w:t>t</w:t>
      </w:r>
      <w:r w:rsidR="00042752" w:rsidRPr="00815D85">
        <w:rPr>
          <w:rFonts w:ascii="Times New Roman" w:hAnsi="Times New Roman" w:cs="Times New Roman"/>
          <w:sz w:val="24"/>
          <w:szCs w:val="24"/>
        </w:rPr>
        <w:t xml:space="preserve"> me </w:t>
      </w:r>
      <w:r w:rsidR="000F7A22" w:rsidRPr="00815D85">
        <w:rPr>
          <w:rFonts w:ascii="Times New Roman" w:hAnsi="Times New Roman" w:cs="Times New Roman"/>
          <w:sz w:val="24"/>
          <w:szCs w:val="24"/>
        </w:rPr>
        <w:t>përmbajtjen e</w:t>
      </w:r>
      <w:r w:rsidR="00042752" w:rsidRPr="00815D85">
        <w:rPr>
          <w:rFonts w:ascii="Times New Roman" w:hAnsi="Times New Roman" w:cs="Times New Roman"/>
          <w:sz w:val="24"/>
          <w:szCs w:val="24"/>
        </w:rPr>
        <w:t xml:space="preserve"> vetë ligjit ndryshues. </w:t>
      </w:r>
    </w:p>
    <w:p w14:paraId="2359F6B5"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4D5A3906" w14:textId="77777777" w:rsidR="0078033A" w:rsidRPr="00815D85" w:rsidRDefault="00042752" w:rsidP="008611B6">
      <w:pPr>
        <w:snapToGrid w:val="0"/>
        <w:ind w:left="1080"/>
        <w:jc w:val="both"/>
        <w:rPr>
          <w:rFonts w:ascii="Times New Roman" w:eastAsia="Times New Roman" w:hAnsi="Times New Roman" w:cs="Times New Roman"/>
          <w:bCs/>
          <w:sz w:val="24"/>
          <w:szCs w:val="24"/>
        </w:rPr>
      </w:pPr>
      <w:r w:rsidRPr="00815D85">
        <w:rPr>
          <w:rFonts w:ascii="Times New Roman" w:hAnsi="Times New Roman" w:cs="Times New Roman"/>
          <w:b/>
          <w:bCs/>
          <w:sz w:val="24"/>
          <w:szCs w:val="24"/>
        </w:rPr>
        <w:t>Shembull</w:t>
      </w:r>
      <w:r w:rsidRPr="00815D85">
        <w:rPr>
          <w:rFonts w:ascii="Times New Roman" w:hAnsi="Times New Roman" w:cs="Times New Roman"/>
          <w:bCs/>
          <w:sz w:val="24"/>
          <w:szCs w:val="24"/>
        </w:rPr>
        <w:t>:</w:t>
      </w:r>
    </w:p>
    <w:p w14:paraId="194A68A9" w14:textId="77777777" w:rsidR="0078033A" w:rsidRPr="00815D85" w:rsidRDefault="00042752" w:rsidP="008611B6">
      <w:pPr>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Ligji </w:t>
      </w:r>
      <w:r w:rsidR="000F7A22" w:rsidRPr="00815D85">
        <w:rPr>
          <w:rFonts w:ascii="Times New Roman" w:hAnsi="Times New Roman" w:cs="Times New Roman"/>
          <w:sz w:val="24"/>
          <w:szCs w:val="24"/>
        </w:rPr>
        <w:t>n</w:t>
      </w:r>
      <w:r w:rsidRPr="00815D85">
        <w:rPr>
          <w:rFonts w:ascii="Times New Roman" w:hAnsi="Times New Roman" w:cs="Times New Roman"/>
          <w:sz w:val="24"/>
          <w:szCs w:val="24"/>
        </w:rPr>
        <w:t xml:space="preserve">r. 38/2017 "Për disa shtesa dhe ndryshime në </w:t>
      </w:r>
      <w:r w:rsidR="000F7A22" w:rsidRPr="00815D85">
        <w:rPr>
          <w:rFonts w:ascii="Times New Roman" w:hAnsi="Times New Roman" w:cs="Times New Roman"/>
          <w:sz w:val="24"/>
          <w:szCs w:val="24"/>
        </w:rPr>
        <w:t>l</w:t>
      </w:r>
      <w:r w:rsidRPr="00815D85">
        <w:rPr>
          <w:rFonts w:ascii="Times New Roman" w:hAnsi="Times New Roman" w:cs="Times New Roman"/>
          <w:sz w:val="24"/>
          <w:szCs w:val="24"/>
        </w:rPr>
        <w:t>igjin nr. 8116, datë 29</w:t>
      </w:r>
      <w:r w:rsidR="000F7A22" w:rsidRPr="00815D85">
        <w:rPr>
          <w:rFonts w:ascii="Times New Roman" w:hAnsi="Times New Roman" w:cs="Times New Roman"/>
          <w:sz w:val="24"/>
          <w:szCs w:val="24"/>
        </w:rPr>
        <w:t>.</w:t>
      </w:r>
      <w:r w:rsidRPr="00815D85">
        <w:rPr>
          <w:rFonts w:ascii="Times New Roman" w:hAnsi="Times New Roman" w:cs="Times New Roman"/>
          <w:sz w:val="24"/>
          <w:szCs w:val="24"/>
        </w:rPr>
        <w:t>03</w:t>
      </w:r>
      <w:r w:rsidR="000F7A22" w:rsidRPr="00815D85">
        <w:rPr>
          <w:rFonts w:ascii="Times New Roman" w:hAnsi="Times New Roman" w:cs="Times New Roman"/>
          <w:sz w:val="24"/>
          <w:szCs w:val="24"/>
        </w:rPr>
        <w:t>.</w:t>
      </w:r>
      <w:r w:rsidRPr="00815D85">
        <w:rPr>
          <w:rFonts w:ascii="Times New Roman" w:hAnsi="Times New Roman" w:cs="Times New Roman"/>
          <w:sz w:val="24"/>
          <w:szCs w:val="24"/>
        </w:rPr>
        <w:t>1996,"Kodi i Procedurës Civile i Republikës së Shqipërisë", i ndryshuar"</w:t>
      </w:r>
    </w:p>
    <w:p w14:paraId="569DC7D3" w14:textId="77777777" w:rsidR="0078033A" w:rsidRPr="00815D85" w:rsidRDefault="0078033A" w:rsidP="008611B6">
      <w:pPr>
        <w:snapToGrid w:val="0"/>
        <w:ind w:left="720"/>
        <w:jc w:val="both"/>
        <w:rPr>
          <w:rFonts w:ascii="Times New Roman" w:eastAsia="Times New Roman" w:hAnsi="Times New Roman" w:cs="Times New Roman"/>
          <w:sz w:val="24"/>
          <w:szCs w:val="24"/>
        </w:rPr>
      </w:pPr>
    </w:p>
    <w:p w14:paraId="7E07DED6" w14:textId="77777777" w:rsidR="0078033A" w:rsidRPr="00815D85" w:rsidRDefault="00042752" w:rsidP="008611B6">
      <w:pPr>
        <w:pStyle w:val="ListParagraph"/>
        <w:numPr>
          <w:ilvl w:val="1"/>
          <w:numId w:val="55"/>
        </w:numPr>
        <w:ind w:left="1440" w:hanging="720"/>
        <w:outlineLvl w:val="2"/>
        <w:rPr>
          <w:rFonts w:ascii="Times New Roman" w:eastAsiaTheme="majorEastAsia" w:hAnsi="Times New Roman" w:cs="Times New Roman"/>
          <w:b/>
          <w:bCs/>
          <w:sz w:val="24"/>
          <w:szCs w:val="24"/>
        </w:rPr>
      </w:pPr>
      <w:r w:rsidRPr="00815D85">
        <w:rPr>
          <w:rFonts w:ascii="Times New Roman" w:hAnsi="Times New Roman" w:cs="Times New Roman"/>
          <w:b/>
          <w:bCs/>
          <w:sz w:val="24"/>
          <w:szCs w:val="24"/>
        </w:rPr>
        <w:t>Baza ligjore</w:t>
      </w:r>
    </w:p>
    <w:p w14:paraId="0EFCBB3F" w14:textId="77777777" w:rsidR="0078033A" w:rsidRPr="00815D85" w:rsidRDefault="0078033A" w:rsidP="008611B6">
      <w:pPr>
        <w:ind w:left="720" w:hanging="720"/>
        <w:rPr>
          <w:rFonts w:ascii="Times New Roman" w:eastAsia="Times New Roman" w:hAnsi="Times New Roman" w:cs="Times New Roman"/>
          <w:sz w:val="24"/>
          <w:szCs w:val="24"/>
        </w:rPr>
      </w:pPr>
    </w:p>
    <w:p w14:paraId="10A80AF9"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Një akt</w:t>
      </w:r>
      <w:r w:rsidR="009D0C47" w:rsidRPr="00815D85">
        <w:rPr>
          <w:rFonts w:ascii="Times New Roman" w:hAnsi="Times New Roman" w:cs="Times New Roman"/>
          <w:sz w:val="24"/>
          <w:szCs w:val="24"/>
        </w:rPr>
        <w:t xml:space="preserve"> ligjorndryshues</w:t>
      </w:r>
      <w:r w:rsidRPr="00815D85">
        <w:rPr>
          <w:rFonts w:ascii="Times New Roman" w:hAnsi="Times New Roman" w:cs="Times New Roman"/>
          <w:sz w:val="24"/>
          <w:szCs w:val="24"/>
        </w:rPr>
        <w:t xml:space="preserve">është një ligj i pavarur dhe për këtë arsye ka nevojë për një bazë ligjore. Rekomandimet në lidhje me bazën në aktet parësore zbatohen edhe për bazën ligjore në aktet </w:t>
      </w:r>
      <w:r w:rsidR="009D0C47" w:rsidRPr="00815D85">
        <w:rPr>
          <w:rFonts w:ascii="Times New Roman" w:hAnsi="Times New Roman" w:cs="Times New Roman"/>
          <w:sz w:val="24"/>
          <w:szCs w:val="24"/>
        </w:rPr>
        <w:t>ndryshuese</w:t>
      </w:r>
      <w:r w:rsidRPr="00815D85">
        <w:rPr>
          <w:rFonts w:ascii="Times New Roman" w:hAnsi="Times New Roman" w:cs="Times New Roman"/>
          <w:sz w:val="24"/>
          <w:szCs w:val="24"/>
        </w:rPr>
        <w:t>individuale.</w:t>
      </w:r>
    </w:p>
    <w:p w14:paraId="19B9B6F2" w14:textId="77777777" w:rsidR="0078033A" w:rsidRPr="00815D85" w:rsidRDefault="0078033A" w:rsidP="008611B6">
      <w:pPr>
        <w:keepNext/>
        <w:keepLines/>
        <w:widowControl/>
        <w:tabs>
          <w:tab w:val="left" w:pos="1242"/>
          <w:tab w:val="left" w:pos="1243"/>
        </w:tabs>
        <w:autoSpaceDE/>
        <w:autoSpaceDN/>
        <w:spacing w:before="40"/>
        <w:outlineLvl w:val="2"/>
        <w:rPr>
          <w:rFonts w:ascii="Times New Roman" w:eastAsiaTheme="majorEastAsia" w:hAnsi="Times New Roman" w:cs="Times New Roman"/>
          <w:sz w:val="24"/>
          <w:szCs w:val="24"/>
        </w:rPr>
      </w:pPr>
    </w:p>
    <w:p w14:paraId="04AC1625" w14:textId="77777777" w:rsidR="0078033A" w:rsidRPr="00815D85" w:rsidRDefault="00042752" w:rsidP="008611B6">
      <w:pPr>
        <w:widowControl/>
        <w:numPr>
          <w:ilvl w:val="1"/>
          <w:numId w:val="55"/>
        </w:numPr>
        <w:autoSpaceDE/>
        <w:autoSpaceDN/>
        <w:spacing w:before="1"/>
        <w:ind w:left="1440" w:hanging="720"/>
        <w:outlineLvl w:val="2"/>
        <w:rPr>
          <w:rFonts w:ascii="Times New Roman" w:eastAsiaTheme="majorEastAsia" w:hAnsi="Times New Roman" w:cs="Times New Roman"/>
          <w:b/>
          <w:bCs/>
          <w:sz w:val="24"/>
          <w:szCs w:val="24"/>
        </w:rPr>
      </w:pPr>
      <w:r w:rsidRPr="00815D85">
        <w:rPr>
          <w:rFonts w:ascii="Times New Roman" w:hAnsi="Times New Roman" w:cs="Times New Roman"/>
          <w:b/>
          <w:bCs/>
          <w:sz w:val="24"/>
          <w:szCs w:val="24"/>
        </w:rPr>
        <w:t>Dispozita</w:t>
      </w:r>
      <w:r w:rsidR="00B075ED" w:rsidRPr="00815D85">
        <w:rPr>
          <w:rFonts w:ascii="Times New Roman" w:hAnsi="Times New Roman" w:cs="Times New Roman"/>
          <w:b/>
          <w:bCs/>
          <w:sz w:val="24"/>
          <w:szCs w:val="24"/>
        </w:rPr>
        <w:t>t</w:t>
      </w:r>
      <w:r w:rsidRPr="00815D85">
        <w:rPr>
          <w:rFonts w:ascii="Times New Roman" w:hAnsi="Times New Roman" w:cs="Times New Roman"/>
          <w:b/>
          <w:bCs/>
          <w:sz w:val="24"/>
          <w:szCs w:val="24"/>
        </w:rPr>
        <w:t xml:space="preserve"> hyrëse</w:t>
      </w:r>
    </w:p>
    <w:p w14:paraId="58DA2DB5" w14:textId="77777777" w:rsidR="0078033A" w:rsidRPr="00815D85" w:rsidRDefault="0078033A" w:rsidP="008611B6">
      <w:pPr>
        <w:spacing w:before="10"/>
        <w:rPr>
          <w:rFonts w:ascii="Times New Roman" w:eastAsia="Times New Roman" w:hAnsi="Times New Roman" w:cs="Times New Roman"/>
          <w:sz w:val="24"/>
          <w:szCs w:val="24"/>
        </w:rPr>
      </w:pPr>
    </w:p>
    <w:p w14:paraId="45184F4C" w14:textId="77777777" w:rsidR="00266DAA" w:rsidRPr="00815D85" w:rsidRDefault="00042752" w:rsidP="008611B6">
      <w:pPr>
        <w:widowControl/>
        <w:numPr>
          <w:ilvl w:val="0"/>
          <w:numId w:val="139"/>
        </w:numPr>
        <w:autoSpaceDE/>
        <w:autoSpaceDN/>
        <w:spacing w:before="1"/>
        <w:jc w:val="both"/>
        <w:rPr>
          <w:rFonts w:ascii="Times New Roman" w:eastAsia="Times New Roman" w:hAnsi="Times New Roman" w:cs="Times New Roman"/>
          <w:sz w:val="24"/>
          <w:szCs w:val="24"/>
        </w:rPr>
      </w:pPr>
      <w:r w:rsidRPr="00815D85">
        <w:rPr>
          <w:rFonts w:ascii="Times New Roman" w:hAnsi="Times New Roman" w:cs="Times New Roman"/>
          <w:sz w:val="24"/>
          <w:szCs w:val="24"/>
        </w:rPr>
        <w:t>Çdo ndryshim i një akti parësor paraprihet nga një fjali hyrëse e cila specifikon ligjin që do të ndryshohet. Kjo është mënyra e vetme që formulat ndryshuese që vijojnë të mund të zbatohen saktësisht.</w:t>
      </w:r>
    </w:p>
    <w:p w14:paraId="50A6E895" w14:textId="77777777" w:rsidR="00266DAA" w:rsidRPr="00815D85" w:rsidRDefault="00266DAA" w:rsidP="008611B6">
      <w:pPr>
        <w:spacing w:before="1"/>
        <w:ind w:left="676"/>
        <w:jc w:val="both"/>
        <w:rPr>
          <w:rFonts w:ascii="Times New Roman" w:eastAsia="Times New Roman" w:hAnsi="Times New Roman" w:cs="Times New Roman"/>
          <w:sz w:val="24"/>
          <w:szCs w:val="24"/>
        </w:rPr>
      </w:pPr>
    </w:p>
    <w:p w14:paraId="2E356B08"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fjalinë hyrëse të aktit ndryshues thuhet se cili akt parësor është objekt i ndryshimit. </w:t>
      </w:r>
    </w:p>
    <w:p w14:paraId="5257CFA5" w14:textId="77777777" w:rsidR="00266DAA" w:rsidRPr="00815D85" w:rsidRDefault="00266DAA" w:rsidP="008611B6">
      <w:pPr>
        <w:spacing w:before="5"/>
        <w:jc w:val="both"/>
        <w:rPr>
          <w:rFonts w:ascii="Times New Roman" w:eastAsia="Times New Roman" w:hAnsi="Times New Roman" w:cs="Times New Roman"/>
          <w:sz w:val="24"/>
          <w:szCs w:val="24"/>
        </w:rPr>
      </w:pPr>
    </w:p>
    <w:p w14:paraId="0DC5E08F"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Akti parësor - edhe nëse përgjithësisht është i mirënjohur - duhet të referohet në fjalinë hyrëse duke përdorur citimin e </w:t>
      </w:r>
      <w:r w:rsidR="00B075ED" w:rsidRPr="00815D85">
        <w:rPr>
          <w:rFonts w:ascii="Times New Roman" w:hAnsi="Times New Roman" w:cs="Times New Roman"/>
          <w:sz w:val="24"/>
          <w:szCs w:val="24"/>
        </w:rPr>
        <w:t xml:space="preserve">plotëtë </w:t>
      </w:r>
      <w:r w:rsidRPr="00815D85">
        <w:rPr>
          <w:rFonts w:ascii="Times New Roman" w:hAnsi="Times New Roman" w:cs="Times New Roman"/>
          <w:sz w:val="24"/>
          <w:szCs w:val="24"/>
        </w:rPr>
        <w:t xml:space="preserve">tij (shih Pjesën C nënseksionin 4.1), d.m.th., duke përfshirë titullin e citimit të tij, mundësisht datën e miratimit ose botimit, referencën e botimit dhe, mundësisht, referencën e ndryshimit të mundshëm. Citimi i plotë pasohet nga </w:t>
      </w:r>
      <w:r w:rsidR="00B075ED" w:rsidRPr="00815D85">
        <w:rPr>
          <w:rFonts w:ascii="Times New Roman" w:hAnsi="Times New Roman" w:cs="Times New Roman"/>
          <w:sz w:val="24"/>
          <w:szCs w:val="24"/>
        </w:rPr>
        <w:t>shprehja</w:t>
      </w:r>
      <w:r w:rsidRPr="00815D85">
        <w:rPr>
          <w:rFonts w:ascii="Times New Roman" w:hAnsi="Times New Roman" w:cs="Times New Roman"/>
          <w:sz w:val="24"/>
          <w:szCs w:val="24"/>
        </w:rPr>
        <w:t xml:space="preserve"> standarde "... ndryshohet si më poshtë:".</w:t>
      </w:r>
    </w:p>
    <w:p w14:paraId="7B448BD6" w14:textId="77777777" w:rsidR="00266DAA" w:rsidRPr="00815D85" w:rsidRDefault="00266DAA" w:rsidP="008611B6">
      <w:pPr>
        <w:widowControl/>
        <w:autoSpaceDE/>
        <w:autoSpaceDN/>
        <w:ind w:left="720"/>
        <w:contextualSpacing/>
        <w:jc w:val="both"/>
        <w:rPr>
          <w:rFonts w:ascii="Times New Roman" w:eastAsia="Times New Roman" w:hAnsi="Times New Roman" w:cs="Times New Roman"/>
          <w:sz w:val="24"/>
          <w:szCs w:val="24"/>
        </w:rPr>
      </w:pPr>
    </w:p>
    <w:p w14:paraId="0FB5924C" w14:textId="77777777" w:rsidR="00266DAA" w:rsidRPr="00815D85" w:rsidRDefault="00042752" w:rsidP="008611B6">
      <w:pPr>
        <w:ind w:left="108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43BA2355" w14:textId="77777777" w:rsidR="00266DAA" w:rsidRPr="00815D85" w:rsidRDefault="00042752" w:rsidP="008611B6">
      <w:pPr>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ligjin nr. 96/2016, datë 06.10.2016, “Për statusin e gjyqtarëve dhe prokurorëve në Republikën e Shqipërisë”, të ndryshuar, bëhen shtesat dhe ndryshimet e </w:t>
      </w:r>
      <w:r w:rsidRPr="00815D85">
        <w:rPr>
          <w:rFonts w:ascii="Times New Roman" w:hAnsi="Times New Roman" w:cs="Times New Roman"/>
          <w:sz w:val="24"/>
          <w:szCs w:val="24"/>
        </w:rPr>
        <w:lastRenderedPageBreak/>
        <w:t>mëposhtme:</w:t>
      </w:r>
    </w:p>
    <w:p w14:paraId="56EA56C8" w14:textId="77777777" w:rsidR="0078033A" w:rsidRPr="00815D85" w:rsidRDefault="0078033A" w:rsidP="008611B6">
      <w:pPr>
        <w:keepNext/>
        <w:keepLines/>
        <w:widowControl/>
        <w:tabs>
          <w:tab w:val="left" w:pos="1242"/>
          <w:tab w:val="left" w:pos="1243"/>
        </w:tabs>
        <w:autoSpaceDE/>
        <w:autoSpaceDN/>
        <w:spacing w:before="40"/>
        <w:ind w:left="720" w:right="14"/>
        <w:outlineLvl w:val="2"/>
        <w:rPr>
          <w:rFonts w:ascii="Times New Roman" w:eastAsiaTheme="majorEastAsia" w:hAnsi="Times New Roman" w:cs="Times New Roman"/>
          <w:sz w:val="24"/>
          <w:szCs w:val="24"/>
        </w:rPr>
      </w:pPr>
    </w:p>
    <w:p w14:paraId="77102DDD" w14:textId="77777777" w:rsidR="0078033A" w:rsidRPr="00815D85" w:rsidRDefault="00042752" w:rsidP="008611B6">
      <w:pPr>
        <w:widowControl/>
        <w:numPr>
          <w:ilvl w:val="1"/>
          <w:numId w:val="55"/>
        </w:numPr>
        <w:autoSpaceDE/>
        <w:autoSpaceDN/>
        <w:ind w:left="1440" w:right="14" w:hanging="720"/>
        <w:outlineLvl w:val="2"/>
        <w:rPr>
          <w:rFonts w:ascii="Times New Roman" w:eastAsiaTheme="majorEastAsia" w:hAnsi="Times New Roman" w:cs="Times New Roman"/>
          <w:b/>
          <w:bCs/>
          <w:sz w:val="24"/>
          <w:szCs w:val="24"/>
        </w:rPr>
      </w:pPr>
      <w:r w:rsidRPr="00815D85">
        <w:rPr>
          <w:rFonts w:ascii="Times New Roman" w:hAnsi="Times New Roman" w:cs="Times New Roman"/>
          <w:b/>
          <w:bCs/>
          <w:sz w:val="24"/>
          <w:szCs w:val="24"/>
        </w:rPr>
        <w:t>Formula</w:t>
      </w:r>
      <w:r w:rsidR="00B075ED" w:rsidRPr="00815D85">
        <w:rPr>
          <w:rFonts w:ascii="Times New Roman" w:hAnsi="Times New Roman" w:cs="Times New Roman"/>
          <w:b/>
          <w:bCs/>
          <w:sz w:val="24"/>
          <w:szCs w:val="24"/>
        </w:rPr>
        <w:t>t</w:t>
      </w:r>
      <w:r w:rsidRPr="00815D85">
        <w:rPr>
          <w:rFonts w:ascii="Times New Roman" w:hAnsi="Times New Roman" w:cs="Times New Roman"/>
          <w:b/>
          <w:bCs/>
          <w:sz w:val="24"/>
          <w:szCs w:val="24"/>
        </w:rPr>
        <w:t xml:space="preserve"> ndryshuese</w:t>
      </w:r>
    </w:p>
    <w:p w14:paraId="42BC771D" w14:textId="77777777" w:rsidR="0078033A" w:rsidRPr="00815D85" w:rsidRDefault="0078033A" w:rsidP="008611B6">
      <w:pPr>
        <w:ind w:left="720" w:right="14" w:hanging="720"/>
        <w:rPr>
          <w:rFonts w:ascii="Times New Roman" w:eastAsia="Times New Roman" w:hAnsi="Times New Roman" w:cs="Times New Roman"/>
          <w:sz w:val="24"/>
          <w:szCs w:val="24"/>
        </w:rPr>
      </w:pPr>
    </w:p>
    <w:p w14:paraId="533268E1"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Dispozita hyrëse pasohet nga ndryshimet konkrete të aktit parësor. Renditja</w:t>
      </w:r>
      <w:r w:rsidR="00C45987" w:rsidRPr="00815D85">
        <w:rPr>
          <w:rFonts w:ascii="Times New Roman" w:hAnsi="Times New Roman" w:cs="Times New Roman"/>
          <w:sz w:val="24"/>
          <w:szCs w:val="24"/>
        </w:rPr>
        <w:t>e ndryshimeve</w:t>
      </w:r>
      <w:r w:rsidRPr="00815D85">
        <w:rPr>
          <w:rFonts w:ascii="Times New Roman" w:hAnsi="Times New Roman" w:cs="Times New Roman"/>
          <w:sz w:val="24"/>
          <w:szCs w:val="24"/>
        </w:rPr>
        <w:t xml:space="preserve"> bazohet në strukturën e aktit parësor. Nuk ka rëndësi nëse ndryshimet e planifikuara në aktin parësor janë pak a shumë të rëndësishme, ose nëse ato janë ndryshime kryesore ose pasuese. Ndjekja e strukturës së aktit parësor e bën më të lehtë përfshirjen e ndryshimeve në formulimin e </w:t>
      </w:r>
      <w:r w:rsidR="00C45987" w:rsidRPr="00815D85">
        <w:rPr>
          <w:rFonts w:ascii="Times New Roman" w:hAnsi="Times New Roman" w:cs="Times New Roman"/>
          <w:sz w:val="24"/>
          <w:szCs w:val="24"/>
        </w:rPr>
        <w:t>ligjit të zbatueshëm</w:t>
      </w:r>
      <w:r w:rsidRPr="00815D85">
        <w:rPr>
          <w:rFonts w:ascii="Times New Roman" w:hAnsi="Times New Roman" w:cs="Times New Roman"/>
          <w:sz w:val="24"/>
          <w:szCs w:val="24"/>
        </w:rPr>
        <w:t>.</w:t>
      </w:r>
    </w:p>
    <w:p w14:paraId="4FEE554E" w14:textId="77777777" w:rsidR="0078033A" w:rsidRPr="00815D85" w:rsidRDefault="0078033A" w:rsidP="008611B6">
      <w:pPr>
        <w:widowControl/>
        <w:autoSpaceDE/>
        <w:autoSpaceDN/>
        <w:ind w:left="720" w:right="14"/>
        <w:contextualSpacing/>
        <w:rPr>
          <w:rFonts w:ascii="Times New Roman" w:eastAsia="Times New Roman" w:hAnsi="Times New Roman" w:cs="Times New Roman"/>
          <w:sz w:val="24"/>
          <w:szCs w:val="24"/>
        </w:rPr>
      </w:pPr>
    </w:p>
    <w:p w14:paraId="054B7BD0"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Çdo ndryshim </w:t>
      </w:r>
      <w:r w:rsidR="00C45987" w:rsidRPr="00815D85">
        <w:rPr>
          <w:rFonts w:ascii="Times New Roman" w:hAnsi="Times New Roman" w:cs="Times New Roman"/>
          <w:sz w:val="24"/>
          <w:szCs w:val="24"/>
        </w:rPr>
        <w:t>d</w:t>
      </w:r>
      <w:r w:rsidRPr="00815D85">
        <w:rPr>
          <w:rFonts w:ascii="Times New Roman" w:hAnsi="Times New Roman" w:cs="Times New Roman"/>
          <w:sz w:val="24"/>
          <w:szCs w:val="24"/>
        </w:rPr>
        <w:t xml:space="preserve">uhet të </w:t>
      </w:r>
      <w:r w:rsidR="00C45987" w:rsidRPr="00815D85">
        <w:rPr>
          <w:rFonts w:ascii="Times New Roman" w:hAnsi="Times New Roman" w:cs="Times New Roman"/>
          <w:sz w:val="24"/>
          <w:szCs w:val="24"/>
        </w:rPr>
        <w:t>hartohet</w:t>
      </w:r>
      <w:r w:rsidRPr="00815D85">
        <w:rPr>
          <w:rFonts w:ascii="Times New Roman" w:hAnsi="Times New Roman" w:cs="Times New Roman"/>
          <w:sz w:val="24"/>
          <w:szCs w:val="24"/>
        </w:rPr>
        <w:t xml:space="preserve"> në mënyrë që të jetë shumë e qartë se cili do të jetë formulimi i ardhshëm i ligjit. Nuk duhet të ketë vend për interpretim. Kjo arrihet duke përdorurshprehje të standardizuara për formulën ndryshuese.</w:t>
      </w:r>
    </w:p>
    <w:p w14:paraId="3BD9924F" w14:textId="77777777" w:rsidR="0078033A" w:rsidRPr="00815D85" w:rsidRDefault="0078033A" w:rsidP="008611B6">
      <w:pPr>
        <w:ind w:left="720" w:right="14" w:hanging="720"/>
        <w:rPr>
          <w:rFonts w:ascii="Times New Roman" w:eastAsia="Times New Roman" w:hAnsi="Times New Roman" w:cs="Times New Roman"/>
          <w:sz w:val="24"/>
          <w:szCs w:val="24"/>
        </w:rPr>
      </w:pPr>
    </w:p>
    <w:p w14:paraId="24CEBFEF"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Formula ndryshuese duhet të tregojë saktësisht se kuduhet të ndryshohet teksti ligjor dhe çfarë ndryshimi duhet të bëhet.</w:t>
      </w:r>
    </w:p>
    <w:p w14:paraId="2AA6087F" w14:textId="77777777" w:rsidR="0078033A" w:rsidRPr="00815D85" w:rsidRDefault="0078033A" w:rsidP="008611B6">
      <w:pPr>
        <w:ind w:left="720" w:right="14" w:hanging="720"/>
        <w:rPr>
          <w:rFonts w:ascii="Times New Roman" w:eastAsia="Times New Roman" w:hAnsi="Times New Roman" w:cs="Times New Roman"/>
          <w:sz w:val="24"/>
          <w:szCs w:val="24"/>
        </w:rPr>
      </w:pPr>
    </w:p>
    <w:p w14:paraId="3EA0AD5B"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Ndryshimi mund t'i referohet një njësie të tërë strukturore (p.sh. shfuqizi</w:t>
      </w:r>
      <w:r w:rsidR="00C45987" w:rsidRPr="00815D85">
        <w:rPr>
          <w:rFonts w:ascii="Times New Roman" w:hAnsi="Times New Roman" w:cs="Times New Roman"/>
          <w:sz w:val="24"/>
          <w:szCs w:val="24"/>
        </w:rPr>
        <w:t>mi</w:t>
      </w:r>
      <w:r w:rsidRPr="00815D85">
        <w:rPr>
          <w:rFonts w:ascii="Times New Roman" w:hAnsi="Times New Roman" w:cs="Times New Roman"/>
          <w:sz w:val="24"/>
          <w:szCs w:val="24"/>
        </w:rPr>
        <w:t xml:space="preserve"> i një neni) ose mund të ndikojë në pjesë të formulimit brenda një njësie strukturore (p.sh. zëvendësimi i fjalëve konkrete në një fjali).</w:t>
      </w:r>
    </w:p>
    <w:p w14:paraId="35273EE5" w14:textId="77777777" w:rsidR="0078033A" w:rsidRPr="00815D85" w:rsidRDefault="0078033A" w:rsidP="008611B6">
      <w:pPr>
        <w:ind w:left="720" w:right="14" w:hanging="720"/>
        <w:rPr>
          <w:rFonts w:ascii="Times New Roman" w:eastAsia="Times New Roman" w:hAnsi="Times New Roman" w:cs="Times New Roman"/>
          <w:sz w:val="24"/>
          <w:szCs w:val="24"/>
        </w:rPr>
      </w:pPr>
    </w:p>
    <w:p w14:paraId="3DA4B1EE"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Këto janë formula konkrete ndryshuese:</w:t>
      </w:r>
    </w:p>
    <w:p w14:paraId="724AD006" w14:textId="77777777" w:rsidR="003F4DFC" w:rsidRPr="00815D85" w:rsidRDefault="003F4DFC" w:rsidP="008611B6">
      <w:pPr>
        <w:ind w:right="14"/>
        <w:rPr>
          <w:rFonts w:ascii="Times New Roman" w:hAnsi="Times New Roman" w:cs="Times New Roman"/>
          <w:sz w:val="24"/>
          <w:szCs w:val="24"/>
        </w:rPr>
      </w:pPr>
    </w:p>
    <w:p w14:paraId="3B1B6AD8" w14:textId="77777777" w:rsidR="00266DAA" w:rsidRPr="00815D85" w:rsidRDefault="00042752" w:rsidP="008611B6">
      <w:pPr>
        <w:ind w:left="360" w:right="14" w:firstLine="720"/>
        <w:rPr>
          <w:rFonts w:ascii="Times New Roman" w:eastAsia="Times New Roman" w:hAnsi="Times New Roman" w:cs="Times New Roman"/>
          <w:sz w:val="24"/>
          <w:szCs w:val="24"/>
        </w:rPr>
      </w:pPr>
      <w:r w:rsidRPr="00815D85">
        <w:rPr>
          <w:rFonts w:ascii="Times New Roman" w:hAnsi="Times New Roman" w:cs="Times New Roman"/>
          <w:sz w:val="24"/>
          <w:szCs w:val="24"/>
        </w:rPr>
        <w:t>nëse teksti aktual pushon së zbatuari dhe nuk zëvendësohet me tekst të ri:</w:t>
      </w:r>
    </w:p>
    <w:p w14:paraId="25DEB344" w14:textId="77777777" w:rsidR="0078033A" w:rsidRPr="00815D85" w:rsidRDefault="00042752" w:rsidP="008611B6">
      <w:pPr>
        <w:widowControl/>
        <w:autoSpaceDE/>
        <w:autoSpaceDN/>
        <w:ind w:left="1080" w:right="14"/>
        <w:rPr>
          <w:rFonts w:ascii="Times New Roman" w:eastAsia="Times New Roman" w:hAnsi="Times New Roman" w:cs="Times New Roman"/>
          <w:sz w:val="24"/>
          <w:szCs w:val="24"/>
        </w:rPr>
      </w:pPr>
      <w:r w:rsidRPr="00815D85">
        <w:rPr>
          <w:rFonts w:ascii="Times New Roman" w:hAnsi="Times New Roman" w:cs="Times New Roman"/>
          <w:sz w:val="24"/>
          <w:szCs w:val="24"/>
        </w:rPr>
        <w:t>... shfuqizohet(n)</w:t>
      </w:r>
    </w:p>
    <w:p w14:paraId="6B900686" w14:textId="77777777" w:rsidR="0078033A" w:rsidRPr="00815D85" w:rsidRDefault="0078033A" w:rsidP="008611B6">
      <w:pPr>
        <w:widowControl/>
        <w:tabs>
          <w:tab w:val="left" w:pos="1428"/>
        </w:tabs>
        <w:autoSpaceDE/>
        <w:autoSpaceDN/>
        <w:ind w:left="1080" w:right="14"/>
        <w:contextualSpacing/>
        <w:rPr>
          <w:rFonts w:ascii="Times New Roman" w:eastAsia="Times New Roman" w:hAnsi="Times New Roman" w:cs="Times New Roman"/>
          <w:sz w:val="24"/>
          <w:szCs w:val="24"/>
        </w:rPr>
      </w:pPr>
    </w:p>
    <w:p w14:paraId="0F57462F" w14:textId="77777777" w:rsidR="00266DAA" w:rsidRPr="00815D85" w:rsidRDefault="00042752" w:rsidP="008611B6">
      <w:pPr>
        <w:widowControl/>
        <w:tabs>
          <w:tab w:val="left" w:pos="1428"/>
        </w:tabs>
        <w:autoSpaceDE/>
        <w:autoSpaceDN/>
        <w:ind w:left="1080" w:right="14"/>
        <w:contextualSpacing/>
        <w:rPr>
          <w:rFonts w:ascii="Times New Roman" w:eastAsia="Times New Roman" w:hAnsi="Times New Roman" w:cs="Times New Roman"/>
          <w:sz w:val="24"/>
          <w:szCs w:val="24"/>
        </w:rPr>
      </w:pPr>
      <w:r w:rsidRPr="00815D85">
        <w:rPr>
          <w:rFonts w:ascii="Times New Roman" w:hAnsi="Times New Roman" w:cs="Times New Roman"/>
          <w:sz w:val="24"/>
          <w:szCs w:val="24"/>
        </w:rPr>
        <w:t>nëse teksti i ri do t’i shtohet tekstit aktual:</w:t>
      </w:r>
    </w:p>
    <w:p w14:paraId="222C2429" w14:textId="77777777" w:rsidR="0078033A" w:rsidRPr="00815D85" w:rsidRDefault="00042752" w:rsidP="008611B6">
      <w:pPr>
        <w:widowControl/>
        <w:autoSpaceDE/>
        <w:autoSpaceDN/>
        <w:ind w:left="1080" w:right="14"/>
        <w:rPr>
          <w:rFonts w:ascii="Times New Roman" w:eastAsia="Times New Roman" w:hAnsi="Times New Roman" w:cs="Times New Roman"/>
          <w:sz w:val="24"/>
          <w:szCs w:val="24"/>
        </w:rPr>
      </w:pPr>
      <w:r w:rsidRPr="00815D85">
        <w:rPr>
          <w:rFonts w:ascii="Times New Roman" w:hAnsi="Times New Roman" w:cs="Times New Roman"/>
          <w:sz w:val="24"/>
          <w:szCs w:val="24"/>
        </w:rPr>
        <w:t>... shtohet(n) ... përpara ... / ...pas...</w:t>
      </w:r>
    </w:p>
    <w:p w14:paraId="1273FD62" w14:textId="77777777" w:rsidR="0078033A" w:rsidRPr="00815D85" w:rsidRDefault="0078033A" w:rsidP="008611B6">
      <w:pPr>
        <w:widowControl/>
        <w:tabs>
          <w:tab w:val="left" w:pos="1408"/>
        </w:tabs>
        <w:autoSpaceDE/>
        <w:autoSpaceDN/>
        <w:ind w:left="1080" w:right="14"/>
        <w:contextualSpacing/>
        <w:rPr>
          <w:rFonts w:ascii="Times New Roman" w:eastAsia="Times New Roman" w:hAnsi="Times New Roman" w:cs="Times New Roman"/>
          <w:sz w:val="24"/>
          <w:szCs w:val="24"/>
        </w:rPr>
      </w:pPr>
    </w:p>
    <w:p w14:paraId="06CC4CD5" w14:textId="77777777" w:rsidR="0078033A" w:rsidRPr="00815D85" w:rsidRDefault="00042752" w:rsidP="008611B6">
      <w:pPr>
        <w:ind w:left="1080" w:right="14"/>
        <w:rPr>
          <w:rFonts w:ascii="Times New Roman" w:eastAsia="Times New Roman" w:hAnsi="Times New Roman" w:cs="Times New Roman"/>
          <w:sz w:val="24"/>
          <w:szCs w:val="24"/>
        </w:rPr>
      </w:pPr>
      <w:r w:rsidRPr="00815D85">
        <w:rPr>
          <w:rFonts w:ascii="Times New Roman" w:hAnsi="Times New Roman" w:cs="Times New Roman"/>
          <w:sz w:val="24"/>
          <w:szCs w:val="24"/>
        </w:rPr>
        <w:t>nëse teksti i mëparshëm ndryshohet me tekstin e ri:</w:t>
      </w:r>
    </w:p>
    <w:p w14:paraId="66AC2BA4" w14:textId="77777777" w:rsidR="0078033A" w:rsidRPr="00815D85" w:rsidRDefault="00042752" w:rsidP="008611B6">
      <w:pPr>
        <w:widowControl/>
        <w:autoSpaceDE/>
        <w:autoSpaceDN/>
        <w:ind w:left="1080" w:right="14"/>
        <w:rPr>
          <w:rFonts w:ascii="Times New Roman" w:eastAsia="Times New Roman" w:hAnsi="Times New Roman" w:cs="Times New Roman"/>
          <w:sz w:val="24"/>
          <w:szCs w:val="24"/>
        </w:rPr>
      </w:pPr>
      <w:r w:rsidRPr="00815D85">
        <w:rPr>
          <w:rFonts w:ascii="Times New Roman" w:hAnsi="Times New Roman" w:cs="Times New Roman"/>
          <w:sz w:val="24"/>
          <w:szCs w:val="24"/>
        </w:rPr>
        <w:t>... ndryshohet(n) si mëposhtë ... / ... zëvendësohet(n) nga ...</w:t>
      </w:r>
    </w:p>
    <w:p w14:paraId="76132F7B" w14:textId="77777777" w:rsidR="0078033A" w:rsidRPr="00815D85" w:rsidRDefault="0078033A" w:rsidP="008611B6">
      <w:pPr>
        <w:widowControl/>
        <w:tabs>
          <w:tab w:val="left" w:pos="1408"/>
        </w:tabs>
        <w:autoSpaceDE/>
        <w:autoSpaceDN/>
        <w:ind w:left="1080" w:right="14"/>
        <w:contextualSpacing/>
        <w:rPr>
          <w:rFonts w:ascii="Times New Roman" w:eastAsia="Times New Roman" w:hAnsi="Times New Roman" w:cs="Times New Roman"/>
          <w:sz w:val="24"/>
          <w:szCs w:val="24"/>
        </w:rPr>
      </w:pPr>
    </w:p>
    <w:p w14:paraId="59117A04" w14:textId="77777777" w:rsidR="00266DAA" w:rsidRPr="00815D85" w:rsidRDefault="00266DAA" w:rsidP="008611B6">
      <w:pPr>
        <w:widowControl/>
        <w:tabs>
          <w:tab w:val="left" w:pos="1408"/>
        </w:tabs>
        <w:autoSpaceDE/>
        <w:autoSpaceDN/>
        <w:ind w:left="1080" w:right="14"/>
        <w:contextualSpacing/>
        <w:rPr>
          <w:rFonts w:ascii="Times New Roman" w:eastAsia="Times New Roman" w:hAnsi="Times New Roman" w:cs="Times New Roman"/>
          <w:sz w:val="24"/>
          <w:szCs w:val="24"/>
        </w:rPr>
      </w:pPr>
    </w:p>
    <w:p w14:paraId="0E82E0DE"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hir të thjeshtësisë, një fragment teksti i përzier, për shembull, që përmban një numër dhe më shumë se një fjalë të shkruar, referohet si "togfjalësh".</w:t>
      </w:r>
    </w:p>
    <w:p w14:paraId="4DF97053" w14:textId="77777777" w:rsidR="0078033A" w:rsidRPr="00815D85" w:rsidRDefault="0078033A" w:rsidP="008611B6">
      <w:pPr>
        <w:ind w:left="720" w:right="14"/>
        <w:jc w:val="both"/>
        <w:rPr>
          <w:rFonts w:ascii="Times New Roman" w:eastAsia="Times New Roman" w:hAnsi="Times New Roman" w:cs="Times New Roman"/>
          <w:sz w:val="24"/>
          <w:szCs w:val="24"/>
        </w:rPr>
      </w:pPr>
    </w:p>
    <w:p w14:paraId="75570B86"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Të gjitha citimet e tekstit aktual dhe të ardhshëm shënohen duke përdorur thonjëza në dispozitën ndryshuese.</w:t>
      </w:r>
    </w:p>
    <w:p w14:paraId="2761F8AF" w14:textId="77777777" w:rsidR="0078033A" w:rsidRPr="00815D85" w:rsidRDefault="0078033A" w:rsidP="008611B6">
      <w:pPr>
        <w:ind w:left="720" w:right="14" w:hanging="720"/>
        <w:rPr>
          <w:rFonts w:ascii="Times New Roman" w:eastAsia="Times New Roman" w:hAnsi="Times New Roman" w:cs="Times New Roman"/>
          <w:sz w:val="24"/>
          <w:szCs w:val="24"/>
        </w:rPr>
      </w:pPr>
    </w:p>
    <w:p w14:paraId="748E25B7" w14:textId="77777777" w:rsidR="0078033A" w:rsidRPr="00815D85" w:rsidRDefault="00042752" w:rsidP="008611B6">
      <w:pPr>
        <w:widowControl/>
        <w:autoSpaceDE/>
        <w:autoSpaceDN/>
        <w:ind w:left="1080" w:right="14"/>
        <w:rPr>
          <w:rFonts w:ascii="Times New Roman" w:eastAsia="Times New Roman" w:hAnsi="Times New Roman" w:cs="Times New Roman"/>
          <w:b/>
          <w:sz w:val="24"/>
          <w:szCs w:val="24"/>
        </w:rPr>
      </w:pPr>
      <w:r w:rsidRPr="00815D85">
        <w:rPr>
          <w:rFonts w:ascii="Times New Roman" w:hAnsi="Times New Roman" w:cs="Times New Roman"/>
          <w:b/>
          <w:sz w:val="24"/>
          <w:szCs w:val="24"/>
        </w:rPr>
        <w:t>Shembuj</w:t>
      </w:r>
    </w:p>
    <w:p w14:paraId="0C49DD03" w14:textId="77777777" w:rsidR="0078033A" w:rsidRPr="00815D85" w:rsidRDefault="00042752" w:rsidP="008611B6">
      <w:pPr>
        <w:widowControl/>
        <w:autoSpaceDE/>
        <w:autoSpaceDN/>
        <w:ind w:left="1080" w:right="14"/>
        <w:rPr>
          <w:rFonts w:ascii="Times New Roman" w:eastAsia="Times New Roman" w:hAnsi="Times New Roman" w:cs="Times New Roman"/>
          <w:sz w:val="24"/>
          <w:szCs w:val="24"/>
        </w:rPr>
      </w:pPr>
      <w:r w:rsidRPr="00815D85">
        <w:rPr>
          <w:rFonts w:ascii="Times New Roman" w:hAnsi="Times New Roman" w:cs="Times New Roman"/>
          <w:sz w:val="24"/>
          <w:szCs w:val="24"/>
        </w:rPr>
        <w:t>Në nenin 3</w:t>
      </w:r>
      <w:r w:rsidR="00460281" w:rsidRPr="00815D85">
        <w:rPr>
          <w:rFonts w:ascii="Times New Roman" w:hAnsi="Times New Roman" w:cs="Times New Roman"/>
          <w:sz w:val="24"/>
          <w:szCs w:val="24"/>
        </w:rPr>
        <w:t xml:space="preserve">, </w:t>
      </w:r>
      <w:r w:rsidRPr="00815D85">
        <w:rPr>
          <w:rFonts w:ascii="Times New Roman" w:hAnsi="Times New Roman" w:cs="Times New Roman"/>
          <w:sz w:val="24"/>
          <w:szCs w:val="24"/>
        </w:rPr>
        <w:t>fjalët "reklama ose"që paraprijnë fjalën "</w:t>
      </w:r>
      <w:r w:rsidR="00460281" w:rsidRPr="00815D85">
        <w:rPr>
          <w:rFonts w:ascii="Times New Roman" w:hAnsi="Times New Roman" w:cs="Times New Roman"/>
          <w:sz w:val="24"/>
          <w:szCs w:val="24"/>
        </w:rPr>
        <w:t>programe</w:t>
      </w:r>
      <w:r w:rsidRPr="00815D85">
        <w:rPr>
          <w:rFonts w:ascii="Times New Roman" w:hAnsi="Times New Roman" w:cs="Times New Roman"/>
          <w:sz w:val="24"/>
          <w:szCs w:val="24"/>
        </w:rPr>
        <w:t xml:space="preserve">" shfuqizohen. </w:t>
      </w:r>
    </w:p>
    <w:p w14:paraId="08B07590" w14:textId="77777777" w:rsidR="0078033A" w:rsidRPr="00815D85" w:rsidRDefault="00042752" w:rsidP="008611B6">
      <w:pPr>
        <w:widowControl/>
        <w:autoSpaceDE/>
        <w:autoSpaceDN/>
        <w:ind w:left="1080" w:right="14"/>
        <w:rPr>
          <w:rFonts w:ascii="Times New Roman" w:eastAsia="Times New Roman" w:hAnsi="Times New Roman" w:cs="Times New Roman"/>
          <w:sz w:val="24"/>
          <w:szCs w:val="24"/>
        </w:rPr>
      </w:pPr>
      <w:r w:rsidRPr="00815D85">
        <w:rPr>
          <w:rFonts w:ascii="Times New Roman" w:hAnsi="Times New Roman" w:cs="Times New Roman"/>
          <w:sz w:val="24"/>
          <w:szCs w:val="24"/>
        </w:rPr>
        <w:t>Në nenin 4</w:t>
      </w:r>
      <w:r w:rsidR="00460281" w:rsidRPr="00815D85">
        <w:rPr>
          <w:rFonts w:ascii="Times New Roman" w:hAnsi="Times New Roman" w:cs="Times New Roman"/>
          <w:sz w:val="24"/>
          <w:szCs w:val="24"/>
        </w:rPr>
        <w:t xml:space="preserve">, </w:t>
      </w:r>
      <w:r w:rsidRPr="00815D85">
        <w:rPr>
          <w:rFonts w:ascii="Times New Roman" w:hAnsi="Times New Roman" w:cs="Times New Roman"/>
          <w:sz w:val="24"/>
          <w:szCs w:val="24"/>
        </w:rPr>
        <w:t>togfjalëshi pas fjalëve "këshilli i personelit" shfuqizohet.</w:t>
      </w:r>
    </w:p>
    <w:p w14:paraId="749AD500" w14:textId="77777777" w:rsidR="0078033A" w:rsidRPr="00815D85" w:rsidRDefault="0078033A" w:rsidP="008611B6">
      <w:pPr>
        <w:snapToGrid w:val="0"/>
        <w:ind w:left="720" w:right="157" w:hanging="720"/>
        <w:jc w:val="both"/>
        <w:rPr>
          <w:rFonts w:ascii="Times New Roman" w:eastAsia="Times New Roman" w:hAnsi="Times New Roman" w:cs="Times New Roman"/>
          <w:sz w:val="24"/>
          <w:szCs w:val="24"/>
        </w:rPr>
      </w:pPr>
    </w:p>
    <w:p w14:paraId="72EA49F9" w14:textId="77777777" w:rsidR="00651DBE" w:rsidRPr="00815D85" w:rsidRDefault="00651DBE" w:rsidP="008611B6">
      <w:pPr>
        <w:snapToGrid w:val="0"/>
        <w:ind w:left="720" w:right="157" w:hanging="720"/>
        <w:jc w:val="both"/>
        <w:rPr>
          <w:rFonts w:ascii="Times New Roman" w:eastAsia="Times New Roman" w:hAnsi="Times New Roman" w:cs="Times New Roman"/>
          <w:sz w:val="24"/>
          <w:szCs w:val="24"/>
        </w:rPr>
      </w:pPr>
    </w:p>
    <w:p w14:paraId="2124C1BB" w14:textId="77777777" w:rsidR="0078033A" w:rsidRPr="00815D85" w:rsidRDefault="00042752" w:rsidP="008611B6">
      <w:pPr>
        <w:widowControl/>
        <w:numPr>
          <w:ilvl w:val="0"/>
          <w:numId w:val="55"/>
        </w:numPr>
        <w:autoSpaceDE/>
        <w:autoSpaceDN/>
        <w:ind w:left="1440" w:hanging="720"/>
        <w:outlineLvl w:val="2"/>
        <w:rPr>
          <w:rFonts w:ascii="Times New Roman" w:eastAsiaTheme="majorEastAsia" w:hAnsi="Times New Roman" w:cs="Times New Roman"/>
          <w:b/>
          <w:sz w:val="24"/>
          <w:szCs w:val="24"/>
        </w:rPr>
      </w:pPr>
      <w:r w:rsidRPr="00815D85">
        <w:rPr>
          <w:rFonts w:ascii="Times New Roman" w:hAnsi="Times New Roman" w:cs="Times New Roman"/>
          <w:b/>
          <w:color w:val="0070C0"/>
          <w:sz w:val="24"/>
          <w:szCs w:val="24"/>
        </w:rPr>
        <w:t>Struktura</w:t>
      </w:r>
    </w:p>
    <w:p w14:paraId="1A28E88B" w14:textId="77777777" w:rsidR="0078033A" w:rsidRPr="00815D85" w:rsidRDefault="0078033A" w:rsidP="008611B6">
      <w:pPr>
        <w:widowControl/>
        <w:autoSpaceDE/>
        <w:autoSpaceDN/>
        <w:rPr>
          <w:rFonts w:ascii="Times New Roman" w:eastAsia="Times New Roman" w:hAnsi="Times New Roman" w:cs="Times New Roman"/>
          <w:sz w:val="24"/>
          <w:szCs w:val="24"/>
        </w:rPr>
      </w:pPr>
    </w:p>
    <w:p w14:paraId="2E6DEC85" w14:textId="77777777" w:rsidR="0078033A" w:rsidRPr="00815D85" w:rsidRDefault="00042752" w:rsidP="008611B6">
      <w:pPr>
        <w:widowControl/>
        <w:numPr>
          <w:ilvl w:val="1"/>
          <w:numId w:val="55"/>
        </w:numPr>
        <w:autoSpaceDE/>
        <w:autoSpaceDN/>
        <w:ind w:left="1440" w:hanging="720"/>
        <w:outlineLvl w:val="2"/>
        <w:rPr>
          <w:rFonts w:ascii="Times New Roman" w:eastAsiaTheme="majorEastAsia" w:hAnsi="Times New Roman" w:cs="Times New Roman"/>
          <w:b/>
          <w:bCs/>
          <w:sz w:val="24"/>
          <w:szCs w:val="24"/>
        </w:rPr>
      </w:pPr>
      <w:r w:rsidRPr="00815D85">
        <w:rPr>
          <w:rFonts w:ascii="Times New Roman" w:hAnsi="Times New Roman" w:cs="Times New Roman"/>
          <w:b/>
          <w:bCs/>
          <w:sz w:val="24"/>
          <w:szCs w:val="24"/>
        </w:rPr>
        <w:t>Numërtimi i neneve të akt</w:t>
      </w:r>
      <w:r w:rsidR="00460281" w:rsidRPr="00815D85">
        <w:rPr>
          <w:rFonts w:ascii="Times New Roman" w:hAnsi="Times New Roman" w:cs="Times New Roman"/>
          <w:b/>
          <w:bCs/>
          <w:sz w:val="24"/>
          <w:szCs w:val="24"/>
        </w:rPr>
        <w:t>eve</w:t>
      </w:r>
      <w:r w:rsidRPr="00815D85">
        <w:rPr>
          <w:rFonts w:ascii="Times New Roman" w:hAnsi="Times New Roman" w:cs="Times New Roman"/>
          <w:b/>
          <w:bCs/>
          <w:sz w:val="24"/>
          <w:szCs w:val="24"/>
        </w:rPr>
        <w:t xml:space="preserve"> ndryshues</w:t>
      </w:r>
      <w:r w:rsidR="00460281" w:rsidRPr="00815D85">
        <w:rPr>
          <w:rFonts w:ascii="Times New Roman" w:hAnsi="Times New Roman" w:cs="Times New Roman"/>
          <w:b/>
          <w:bCs/>
          <w:sz w:val="24"/>
          <w:szCs w:val="24"/>
        </w:rPr>
        <w:t>e</w:t>
      </w:r>
    </w:p>
    <w:p w14:paraId="4A1783DB" w14:textId="77777777" w:rsidR="0078033A" w:rsidRPr="00815D85" w:rsidRDefault="0078033A" w:rsidP="008611B6">
      <w:pPr>
        <w:rPr>
          <w:rFonts w:ascii="Times New Roman" w:eastAsia="Times New Roman" w:hAnsi="Times New Roman" w:cs="Times New Roman"/>
          <w:sz w:val="24"/>
          <w:szCs w:val="24"/>
        </w:rPr>
      </w:pPr>
    </w:p>
    <w:p w14:paraId="032A44B9"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 xml:space="preserve">Numërtimi i dispozitave të një ligji ndryshues duhet të lidhet qartë me tekstin e ligjit </w:t>
      </w:r>
      <w:r w:rsidR="00460281" w:rsidRPr="00815D85">
        <w:rPr>
          <w:rFonts w:ascii="Times New Roman" w:hAnsi="Times New Roman" w:cs="Times New Roman"/>
          <w:sz w:val="24"/>
          <w:szCs w:val="24"/>
        </w:rPr>
        <w:t>parësor</w:t>
      </w:r>
      <w:r w:rsidRPr="00815D85">
        <w:rPr>
          <w:rFonts w:ascii="Times New Roman" w:hAnsi="Times New Roman" w:cs="Times New Roman"/>
          <w:sz w:val="24"/>
          <w:szCs w:val="24"/>
        </w:rPr>
        <w:t xml:space="preserve"> në mënyrë që të lehtësojë konsolidimin dhe të lejojë krijimin e kontekstit ligjor në një kohë të caktuar. Për pasojë:</w:t>
      </w:r>
    </w:p>
    <w:p w14:paraId="079B30B9" w14:textId="77777777" w:rsidR="0078033A" w:rsidRPr="00815D85" w:rsidRDefault="0078033A" w:rsidP="008611B6">
      <w:pPr>
        <w:tabs>
          <w:tab w:val="left" w:pos="1236"/>
        </w:tabs>
        <w:snapToGrid w:val="0"/>
        <w:ind w:left="720"/>
        <w:jc w:val="both"/>
        <w:rPr>
          <w:rFonts w:ascii="Times New Roman" w:eastAsia="Times New Roman" w:hAnsi="Times New Roman" w:cs="Times New Roman"/>
          <w:sz w:val="24"/>
          <w:szCs w:val="24"/>
        </w:rPr>
      </w:pPr>
    </w:p>
    <w:p w14:paraId="67A8CF92" w14:textId="77777777" w:rsidR="0078033A" w:rsidRPr="00815D85" w:rsidRDefault="00042752" w:rsidP="008611B6">
      <w:pPr>
        <w:widowControl/>
        <w:numPr>
          <w:ilvl w:val="0"/>
          <w:numId w:val="50"/>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numrat ose identifikimi alfabetik i dispozitave të shfuqizuara nuk duhet të rivendosen në dispozitat ndryshuese, përveç kur ndryshohet e gjithë dispozita;</w:t>
      </w:r>
    </w:p>
    <w:p w14:paraId="523004DF" w14:textId="77777777" w:rsidR="0078033A" w:rsidRPr="00815D85" w:rsidRDefault="00042752" w:rsidP="008611B6">
      <w:pPr>
        <w:widowControl/>
        <w:numPr>
          <w:ilvl w:val="0"/>
          <w:numId w:val="50"/>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duhet të shmanget rinumërtimi dhe riformulimi i identifikimit alfabetik të dispozitave të një ligji që ndryshohet. Në mënyrë të ngjashme, kur ndryshohet një dispozitë që përmban pjesë të paidentifikuara me numër ose shkronjë, </w:t>
      </w:r>
      <w:r w:rsidR="007832E4" w:rsidRPr="00815D85">
        <w:rPr>
          <w:rFonts w:ascii="Times New Roman" w:hAnsi="Times New Roman" w:cs="Times New Roman"/>
          <w:sz w:val="24"/>
          <w:szCs w:val="24"/>
        </w:rPr>
        <w:t xml:space="preserve">është e këshillueshme që të gjithë </w:t>
      </w:r>
      <w:r w:rsidRPr="00815D85">
        <w:rPr>
          <w:rFonts w:ascii="Times New Roman" w:hAnsi="Times New Roman" w:cs="Times New Roman"/>
          <w:sz w:val="24"/>
          <w:szCs w:val="24"/>
        </w:rPr>
        <w:t>pjesët të numërtohen ose të pajisen me shkronja. Këto çështje duhet të trajtohen me shfuqizimin e plotë të ligjit, me konsolidimin (shih Pjesën E, seksioni 10) ose me kodifikimin (shih Pjesën A, seksioni 4);</w:t>
      </w:r>
    </w:p>
    <w:p w14:paraId="1737BEB3" w14:textId="77777777" w:rsidR="0078033A" w:rsidRPr="00815D85" w:rsidRDefault="00042752" w:rsidP="008611B6">
      <w:pPr>
        <w:widowControl/>
        <w:numPr>
          <w:ilvl w:val="0"/>
          <w:numId w:val="50"/>
        </w:numPr>
        <w:autoSpaceDE/>
        <w:autoSpaceDN/>
        <w:snapToGrid w:val="0"/>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kur një dispozitë zëvendësohet tërësisht, është e lejueshme të rinumërohet ose riformulohet identifikimi alfabetik. </w:t>
      </w:r>
    </w:p>
    <w:p w14:paraId="509B8AC7" w14:textId="77777777" w:rsidR="0078033A" w:rsidRPr="00815D85" w:rsidRDefault="0078033A" w:rsidP="008611B6">
      <w:pPr>
        <w:rPr>
          <w:rFonts w:ascii="Times New Roman" w:eastAsia="Times New Roman" w:hAnsi="Times New Roman" w:cs="Times New Roman"/>
          <w:sz w:val="24"/>
          <w:szCs w:val="24"/>
        </w:rPr>
      </w:pPr>
    </w:p>
    <w:p w14:paraId="7A27E582"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shembull, nëse ndryshohet një nen, paragrafët e nenit mund të rinumërtohen, ose nëse një paragraf ndryshohet, nënparagrafët mund të pajisen me shkronja, por hartuesi duhet të sigurojë që ndryshimet pasuese të bëhen në referencat e brendshme dhe të jashtme tek këto dispozita.</w:t>
      </w:r>
    </w:p>
    <w:p w14:paraId="679C97AC"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7D738D9A"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të futur një ose disa nene pasardhës në një vend të caktuar në tekstin e ndryshuar, nenit të ri i jepet numri i nenit paraardhës në tekstin e ndryshuar, i pasuar nga një vijë e pjerrët dhe një nu</w:t>
      </w:r>
      <w:r w:rsidR="005A6ABD" w:rsidRPr="00815D85">
        <w:rPr>
          <w:rFonts w:ascii="Times New Roman" w:hAnsi="Times New Roman" w:cs="Times New Roman"/>
          <w:sz w:val="24"/>
          <w:szCs w:val="24"/>
        </w:rPr>
        <w:t xml:space="preserve">mër </w:t>
      </w:r>
      <w:r w:rsidR="00F95947" w:rsidRPr="00815D85">
        <w:rPr>
          <w:rFonts w:ascii="Times New Roman" w:hAnsi="Times New Roman" w:cs="Times New Roman"/>
          <w:sz w:val="24"/>
          <w:szCs w:val="24"/>
        </w:rPr>
        <w:t xml:space="preserve">rendor </w:t>
      </w:r>
      <w:r w:rsidR="005A6ABD" w:rsidRPr="00815D85">
        <w:rPr>
          <w:rFonts w:ascii="Times New Roman" w:hAnsi="Times New Roman" w:cs="Times New Roman"/>
          <w:sz w:val="24"/>
          <w:szCs w:val="24"/>
        </w:rPr>
        <w:t xml:space="preserve">arab. </w:t>
      </w:r>
    </w:p>
    <w:p w14:paraId="550C5145"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54969583" w14:textId="77777777" w:rsidR="0078033A" w:rsidRPr="00815D85" w:rsidRDefault="00042752" w:rsidP="008611B6">
      <w:pPr>
        <w:ind w:left="108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2FF2AD70" w14:textId="77777777" w:rsidR="0078033A" w:rsidRPr="00815D85" w:rsidRDefault="00042752" w:rsidP="008611B6">
      <w:pPr>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pas nenit 17 shtohet neni 17/1, 17/2 dhe 17/3 ...</w:t>
      </w:r>
    </w:p>
    <w:p w14:paraId="0BF47C48"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3D507A6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Hartuesi shqiptar duhet të jetë i vetëdijshëm se disa ligje, të tilla si Kodi Penal dhe Kodi i Procedurës Penale, më parë kanë shtuar nene që identifikohen nga një vijë e pjerrët dhe një shkronjë, në rendin alfabetik të shqipes. Hartuesinuk duhet të përdorë dy stile të ndryshme dhe gjithmonë duhet të kontrollojë ndryshimet e mëparshme dhe të përdorë të njëjtin stil hartimi.</w:t>
      </w:r>
    </w:p>
    <w:p w14:paraId="537557C7"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57B53F43"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Për të vendosur një ose disa nene pasues në një vend të caktuar midis neneve, titujt e të cilave përmbajnë vija të pjerrëta për shkak të ndryshimeve të mëparshme, nenit të ri i jepet </w:t>
      </w:r>
      <w:r w:rsidR="007370F5" w:rsidRPr="00815D85">
        <w:rPr>
          <w:rFonts w:ascii="Times New Roman" w:hAnsi="Times New Roman" w:cs="Times New Roman"/>
          <w:sz w:val="24"/>
          <w:szCs w:val="24"/>
        </w:rPr>
        <w:t xml:space="preserve">numri i </w:t>
      </w:r>
      <w:r w:rsidRPr="00815D85">
        <w:rPr>
          <w:rFonts w:ascii="Times New Roman" w:hAnsi="Times New Roman" w:cs="Times New Roman"/>
          <w:sz w:val="24"/>
          <w:szCs w:val="24"/>
        </w:rPr>
        <w:t xml:space="preserve">nenit paraardhës në tekstin e ndryshuar të pasuar nga një shkronjë në rendin alfabetik të shqipes. </w:t>
      </w:r>
    </w:p>
    <w:p w14:paraId="5F48E29A"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0A2A120E" w14:textId="77777777" w:rsidR="0078033A" w:rsidRPr="00815D85" w:rsidRDefault="00042752" w:rsidP="008611B6">
      <w:pPr>
        <w:ind w:left="108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0B0349FA" w14:textId="77777777" w:rsidR="0078033A" w:rsidRPr="00815D85" w:rsidRDefault="00042752" w:rsidP="008611B6">
      <w:pPr>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Nenet 28/2a dhe 28/2b shtohen midis neneve 28/2 dhe 28/3.</w:t>
      </w:r>
    </w:p>
    <w:p w14:paraId="1839B9B7" w14:textId="77777777" w:rsidR="0078033A" w:rsidRPr="00815D85" w:rsidRDefault="0078033A" w:rsidP="008611B6">
      <w:pPr>
        <w:ind w:left="720"/>
        <w:jc w:val="both"/>
        <w:rPr>
          <w:rFonts w:ascii="Times New Roman" w:eastAsia="Times New Roman" w:hAnsi="Times New Roman" w:cs="Times New Roman"/>
          <w:sz w:val="24"/>
          <w:szCs w:val="24"/>
        </w:rPr>
      </w:pPr>
    </w:p>
    <w:p w14:paraId="7996564D" w14:textId="77777777" w:rsidR="0078033A" w:rsidRPr="00815D85" w:rsidRDefault="00042752" w:rsidP="008611B6">
      <w:pPr>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Zbatohet e anasjellta për ato ligje, të tilla si Kodi Penal dhe Kodi i Procedurës Penale, ku nenet ndryshuese identifikohen nga një vijë e pjerrët dhe një shkronjë, dhe, në këtë rast,</w:t>
      </w:r>
      <w:r w:rsidR="00F95947" w:rsidRPr="00815D85">
        <w:rPr>
          <w:rFonts w:ascii="Times New Roman" w:hAnsi="Times New Roman" w:cs="Times New Roman"/>
          <w:sz w:val="24"/>
          <w:szCs w:val="24"/>
        </w:rPr>
        <w:t xml:space="preserve"> shtohet</w:t>
      </w:r>
      <w:r w:rsidRPr="00815D85">
        <w:rPr>
          <w:rFonts w:ascii="Times New Roman" w:hAnsi="Times New Roman" w:cs="Times New Roman"/>
          <w:sz w:val="24"/>
          <w:szCs w:val="24"/>
        </w:rPr>
        <w:t xml:space="preserve"> një numër rendor arab.</w:t>
      </w:r>
    </w:p>
    <w:p w14:paraId="1779CA5A" w14:textId="77777777" w:rsidR="0078033A" w:rsidRPr="00815D85" w:rsidRDefault="0078033A" w:rsidP="008611B6">
      <w:pPr>
        <w:ind w:left="720"/>
        <w:jc w:val="both"/>
        <w:rPr>
          <w:rFonts w:ascii="Times New Roman" w:eastAsia="Times New Roman" w:hAnsi="Times New Roman" w:cs="Times New Roman"/>
          <w:sz w:val="24"/>
          <w:szCs w:val="24"/>
        </w:rPr>
      </w:pPr>
    </w:p>
    <w:p w14:paraId="36549445" w14:textId="77777777" w:rsidR="0078033A" w:rsidRPr="00815D85" w:rsidRDefault="00042752" w:rsidP="008611B6">
      <w:pPr>
        <w:ind w:left="108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65C8F008" w14:textId="77777777" w:rsidR="0078033A" w:rsidRPr="00815D85" w:rsidRDefault="00042752" w:rsidP="008611B6">
      <w:pPr>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Nenet 34/a1 dhe 34/a2 shtohen midis neneve 34/a dhe 34/b.</w:t>
      </w:r>
    </w:p>
    <w:p w14:paraId="68AD625B" w14:textId="77777777" w:rsidR="0078033A" w:rsidRPr="00815D85" w:rsidRDefault="0078033A" w:rsidP="008611B6">
      <w:pPr>
        <w:rPr>
          <w:rFonts w:ascii="Times New Roman" w:eastAsia="Times New Roman" w:hAnsi="Times New Roman" w:cs="Times New Roman"/>
          <w:sz w:val="24"/>
          <w:szCs w:val="24"/>
        </w:rPr>
      </w:pPr>
    </w:p>
    <w:p w14:paraId="5EA33C23" w14:textId="77777777" w:rsidR="0078033A" w:rsidRPr="00815D85" w:rsidRDefault="00042752" w:rsidP="008611B6">
      <w:pPr>
        <w:widowControl/>
        <w:numPr>
          <w:ilvl w:val="1"/>
          <w:numId w:val="55"/>
        </w:numPr>
        <w:autoSpaceDE/>
        <w:autoSpaceDN/>
        <w:ind w:left="720" w:firstLine="0"/>
        <w:outlineLvl w:val="2"/>
        <w:rPr>
          <w:rFonts w:ascii="Times New Roman" w:eastAsiaTheme="majorEastAsia" w:hAnsi="Times New Roman" w:cs="Times New Roman"/>
          <w:b/>
          <w:bCs/>
          <w:sz w:val="24"/>
          <w:szCs w:val="24"/>
        </w:rPr>
      </w:pPr>
      <w:r w:rsidRPr="00815D85">
        <w:rPr>
          <w:rFonts w:ascii="Times New Roman" w:hAnsi="Times New Roman" w:cs="Times New Roman"/>
          <w:b/>
          <w:bCs/>
          <w:sz w:val="24"/>
          <w:szCs w:val="24"/>
        </w:rPr>
        <w:t>Veprimi ndryshues "shtohet"</w:t>
      </w:r>
    </w:p>
    <w:p w14:paraId="3746E6F4" w14:textId="77777777" w:rsidR="0078033A" w:rsidRPr="00815D85" w:rsidRDefault="0078033A" w:rsidP="008611B6">
      <w:pPr>
        <w:ind w:left="720" w:hanging="720"/>
        <w:rPr>
          <w:rFonts w:ascii="Times New Roman" w:eastAsia="Times New Roman" w:hAnsi="Times New Roman" w:cs="Times New Roman"/>
          <w:sz w:val="24"/>
          <w:szCs w:val="24"/>
        </w:rPr>
      </w:pPr>
    </w:p>
    <w:p w14:paraId="3616E91F"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 xml:space="preserve">Veprimi ndryshues "shtohet" përdoret kur njësitë e reja strukturore vendosen midis dy njësive strukturore ekzistuese.Formula ndryshuese </w:t>
      </w:r>
      <w:r w:rsidR="00F95947" w:rsidRPr="00815D85">
        <w:rPr>
          <w:rFonts w:ascii="Times New Roman" w:hAnsi="Times New Roman" w:cs="Times New Roman"/>
          <w:sz w:val="24"/>
          <w:szCs w:val="24"/>
        </w:rPr>
        <w:t xml:space="preserve">tregon </w:t>
      </w:r>
      <w:r w:rsidRPr="00815D85">
        <w:rPr>
          <w:rFonts w:ascii="Times New Roman" w:hAnsi="Times New Roman" w:cs="Times New Roman"/>
          <w:sz w:val="24"/>
          <w:szCs w:val="24"/>
        </w:rPr>
        <w:t>fragmentin pas të cilit do të vendoset teksti i ri. Kur vendosen njësitë strukturore, kjo do të jetë njësia strukturore pas së cilës do të bëhet vendosja.</w:t>
      </w:r>
    </w:p>
    <w:p w14:paraId="27FA12DE" w14:textId="77777777" w:rsidR="0078033A" w:rsidRPr="00815D85" w:rsidRDefault="0078033A" w:rsidP="008611B6">
      <w:pPr>
        <w:ind w:left="720" w:hanging="720"/>
        <w:rPr>
          <w:rFonts w:ascii="Times New Roman" w:eastAsia="Times New Roman" w:hAnsi="Times New Roman" w:cs="Times New Roman"/>
          <w:sz w:val="24"/>
          <w:szCs w:val="24"/>
        </w:rPr>
      </w:pPr>
    </w:p>
    <w:p w14:paraId="3FB2A8DD"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4404F46F" w14:textId="77777777" w:rsidR="0078033A" w:rsidRPr="00815D85" w:rsidRDefault="00042752" w:rsidP="008611B6">
      <w:pPr>
        <w:widowControl/>
        <w:numPr>
          <w:ilvl w:val="0"/>
          <w:numId w:val="60"/>
        </w:numPr>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Pas nenit 7 shtohen nenet 7/1 deri 7/4 me përmbajtjen si vijon:</w:t>
      </w:r>
    </w:p>
    <w:p w14:paraId="0D22317A" w14:textId="77777777" w:rsidR="0078033A" w:rsidRPr="00815D85" w:rsidRDefault="00042752" w:rsidP="008611B6">
      <w:pPr>
        <w:widowControl/>
        <w:autoSpaceDE/>
        <w:autoSpaceDN/>
        <w:ind w:left="1440"/>
        <w:rPr>
          <w:rFonts w:ascii="Times New Roman" w:eastAsia="Times New Roman" w:hAnsi="Times New Roman" w:cs="Times New Roman"/>
          <w:sz w:val="24"/>
          <w:szCs w:val="24"/>
        </w:rPr>
      </w:pPr>
      <w:r w:rsidRPr="00815D85">
        <w:rPr>
          <w:rFonts w:ascii="Times New Roman" w:hAnsi="Times New Roman" w:cs="Times New Roman"/>
          <w:sz w:val="24"/>
          <w:szCs w:val="24"/>
        </w:rPr>
        <w:t>“Neni 7/1...”</w:t>
      </w:r>
    </w:p>
    <w:p w14:paraId="73D0BF0D" w14:textId="77777777" w:rsidR="0078033A" w:rsidRPr="00815D85" w:rsidRDefault="003904CD" w:rsidP="008611B6">
      <w:pPr>
        <w:widowControl/>
        <w:numPr>
          <w:ilvl w:val="0"/>
          <w:numId w:val="60"/>
        </w:numPr>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Pas nenit 9, paragrafi</w:t>
      </w:r>
      <w:r w:rsidR="00042752" w:rsidRPr="00815D85">
        <w:rPr>
          <w:rFonts w:ascii="Times New Roman" w:hAnsi="Times New Roman" w:cs="Times New Roman"/>
          <w:sz w:val="24"/>
          <w:szCs w:val="24"/>
        </w:rPr>
        <w:t xml:space="preserve"> 1, shkronja </w:t>
      </w:r>
      <w:r w:rsidR="0023371D" w:rsidRPr="00815D85">
        <w:rPr>
          <w:rFonts w:ascii="Times New Roman" w:hAnsi="Times New Roman" w:cs="Times New Roman"/>
          <w:sz w:val="24"/>
          <w:szCs w:val="24"/>
        </w:rPr>
        <w:t>“</w:t>
      </w:r>
      <w:r w:rsidR="00042752" w:rsidRPr="00815D85">
        <w:rPr>
          <w:rFonts w:ascii="Times New Roman" w:hAnsi="Times New Roman" w:cs="Times New Roman"/>
          <w:sz w:val="24"/>
          <w:szCs w:val="24"/>
        </w:rPr>
        <w:t>c</w:t>
      </w:r>
      <w:r w:rsidR="0023371D" w:rsidRPr="00815D85">
        <w:rPr>
          <w:rFonts w:ascii="Times New Roman" w:hAnsi="Times New Roman" w:cs="Times New Roman"/>
          <w:sz w:val="24"/>
          <w:szCs w:val="24"/>
        </w:rPr>
        <w:t>”</w:t>
      </w:r>
      <w:r w:rsidR="00042752" w:rsidRPr="00815D85">
        <w:rPr>
          <w:rFonts w:ascii="Times New Roman" w:hAnsi="Times New Roman" w:cs="Times New Roman"/>
          <w:sz w:val="24"/>
          <w:szCs w:val="24"/>
        </w:rPr>
        <w:t xml:space="preserve"> shtohet shkronja "c/1" me përmbajtjen si vijon: </w:t>
      </w:r>
    </w:p>
    <w:p w14:paraId="2A3E5C98" w14:textId="77777777" w:rsidR="0078033A" w:rsidRPr="00815D85" w:rsidRDefault="00042752" w:rsidP="008611B6">
      <w:pPr>
        <w:ind w:left="1440"/>
        <w:jc w:val="both"/>
        <w:rPr>
          <w:rFonts w:ascii="Times New Roman" w:eastAsia="Times New Roman" w:hAnsi="Times New Roman" w:cs="Times New Roman"/>
          <w:sz w:val="24"/>
          <w:szCs w:val="24"/>
        </w:rPr>
      </w:pPr>
      <w:r w:rsidRPr="00815D85">
        <w:rPr>
          <w:rFonts w:ascii="Times New Roman" w:hAnsi="Times New Roman" w:cs="Times New Roman"/>
          <w:sz w:val="24"/>
          <w:szCs w:val="24"/>
        </w:rPr>
        <w:t>“c/1) ...”</w:t>
      </w:r>
    </w:p>
    <w:p w14:paraId="35730B43" w14:textId="77777777" w:rsidR="0078033A" w:rsidRPr="00815D85" w:rsidRDefault="0078033A" w:rsidP="008611B6">
      <w:pPr>
        <w:ind w:left="1080" w:hanging="360"/>
        <w:rPr>
          <w:rFonts w:ascii="Times New Roman" w:eastAsia="Times New Roman" w:hAnsi="Times New Roman" w:cs="Times New Roman"/>
          <w:sz w:val="24"/>
          <w:szCs w:val="24"/>
        </w:rPr>
      </w:pPr>
    </w:p>
    <w:p w14:paraId="1983CD3A"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teksti duhet të futet brenda një njësie strukturore, citohet pjesa pas së cilës vendoset teksti i ri. Duhet të citohet vetëm aq tekst sa është e nevojshme për të identifikuar saktësisht tekstin përtej çdo dyshimi. Ndonjëherë një formulë ndryshuese mund të formulohet në mënyrë më koncize duke cituar fragmentin para të cilit duhet të vendoset teksti i ri. Pasazhi i cili shërben si pikë referimi vendoset në thonjëza.</w:t>
      </w:r>
      <w:r w:rsidR="00C83023" w:rsidRPr="00815D85">
        <w:rPr>
          <w:rFonts w:ascii="Times New Roman" w:hAnsi="Times New Roman" w:cs="Times New Roman"/>
          <w:sz w:val="24"/>
          <w:szCs w:val="24"/>
        </w:rPr>
        <w:t>Gjithashtu,t</w:t>
      </w:r>
      <w:r w:rsidRPr="00815D85">
        <w:rPr>
          <w:rFonts w:ascii="Times New Roman" w:hAnsi="Times New Roman" w:cs="Times New Roman"/>
          <w:sz w:val="24"/>
          <w:szCs w:val="24"/>
        </w:rPr>
        <w:t>eksti që duhet të vendoset identifikohet duke përdorur thonjëza.</w:t>
      </w:r>
    </w:p>
    <w:p w14:paraId="7064F346" w14:textId="77777777" w:rsidR="0078033A" w:rsidRPr="00815D85" w:rsidRDefault="0078033A" w:rsidP="008611B6">
      <w:pPr>
        <w:ind w:left="1080" w:hanging="360"/>
        <w:rPr>
          <w:rFonts w:ascii="Times New Roman" w:eastAsia="Times New Roman" w:hAnsi="Times New Roman" w:cs="Times New Roman"/>
          <w:sz w:val="24"/>
          <w:szCs w:val="24"/>
        </w:rPr>
      </w:pPr>
    </w:p>
    <w:p w14:paraId="6BD5B006"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7FCED016" w14:textId="77777777" w:rsidR="0078033A" w:rsidRPr="00815D85" w:rsidRDefault="00042752" w:rsidP="008611B6">
      <w:pPr>
        <w:widowControl/>
        <w:autoSpaceDE/>
        <w:autoSpaceDN/>
        <w:ind w:left="1440" w:hanging="360"/>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nenin 19, </w:t>
      </w:r>
      <w:r w:rsidR="003904CD" w:rsidRPr="00815D85">
        <w:rPr>
          <w:rFonts w:ascii="Times New Roman" w:hAnsi="Times New Roman" w:cs="Times New Roman"/>
          <w:sz w:val="24"/>
          <w:szCs w:val="24"/>
        </w:rPr>
        <w:t xml:space="preserve">paragrafi </w:t>
      </w:r>
      <w:r w:rsidRPr="00815D85">
        <w:rPr>
          <w:rFonts w:ascii="Times New Roman" w:hAnsi="Times New Roman" w:cs="Times New Roman"/>
          <w:sz w:val="24"/>
          <w:szCs w:val="24"/>
        </w:rPr>
        <w:t>4, shkronja "b", pas fjalës "..." shtohet togfjalëshi "...</w:t>
      </w:r>
      <w:r w:rsidR="00C83023" w:rsidRPr="00815D85">
        <w:rPr>
          <w:rFonts w:ascii="Times New Roman" w:hAnsi="Times New Roman" w:cs="Times New Roman"/>
          <w:sz w:val="24"/>
          <w:szCs w:val="24"/>
        </w:rPr>
        <w:t xml:space="preserve"> ...</w:t>
      </w:r>
      <w:r w:rsidRPr="00815D85">
        <w:rPr>
          <w:rFonts w:ascii="Times New Roman" w:hAnsi="Times New Roman" w:cs="Times New Roman"/>
          <w:sz w:val="24"/>
          <w:szCs w:val="24"/>
        </w:rPr>
        <w:t>".</w:t>
      </w:r>
    </w:p>
    <w:p w14:paraId="3C11CA36" w14:textId="77777777" w:rsidR="0078033A" w:rsidRPr="00815D85" w:rsidRDefault="0078033A" w:rsidP="008611B6">
      <w:pPr>
        <w:rPr>
          <w:rFonts w:ascii="Times New Roman" w:eastAsia="Times New Roman" w:hAnsi="Times New Roman" w:cs="Times New Roman"/>
          <w:sz w:val="24"/>
          <w:szCs w:val="24"/>
        </w:rPr>
      </w:pPr>
    </w:p>
    <w:p w14:paraId="11875AF4"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Kur një njësi strukturore e një niveli më të lartë vendoset pa ndërprerë rendin ekzistues të neneve, vendoset njësia e re strukturore (numri fillestar i njësisë i ndjekur nga një vijë e pjerrët dhe një numër rendor arab) dhetitulli i njësisë strukturore të nivelit më të lartë. Vendi ku </w:t>
      </w:r>
      <w:r w:rsidR="00C83023" w:rsidRPr="00815D85">
        <w:rPr>
          <w:rFonts w:ascii="Times New Roman" w:hAnsi="Times New Roman" w:cs="Times New Roman"/>
          <w:sz w:val="24"/>
          <w:szCs w:val="24"/>
        </w:rPr>
        <w:t xml:space="preserve">kjo ndërhyrje </w:t>
      </w:r>
      <w:r w:rsidRPr="00815D85">
        <w:rPr>
          <w:rFonts w:ascii="Times New Roman" w:hAnsi="Times New Roman" w:cs="Times New Roman"/>
          <w:sz w:val="24"/>
          <w:szCs w:val="24"/>
        </w:rPr>
        <w:t>bëhet</w:t>
      </w:r>
      <w:r w:rsidR="00C83023" w:rsidRPr="00815D85">
        <w:rPr>
          <w:rFonts w:ascii="Times New Roman" w:hAnsi="Times New Roman" w:cs="Times New Roman"/>
          <w:sz w:val="24"/>
          <w:szCs w:val="24"/>
        </w:rPr>
        <w:t xml:space="preserve">, </w:t>
      </w:r>
      <w:r w:rsidRPr="00815D85">
        <w:rPr>
          <w:rFonts w:ascii="Times New Roman" w:hAnsi="Times New Roman" w:cs="Times New Roman"/>
          <w:sz w:val="24"/>
          <w:szCs w:val="24"/>
        </w:rPr>
        <w:t>duhet të tregohet qartë.</w:t>
      </w:r>
    </w:p>
    <w:p w14:paraId="10B8F43F" w14:textId="77777777" w:rsidR="0078033A" w:rsidRPr="00815D85" w:rsidRDefault="0078033A" w:rsidP="008611B6">
      <w:pPr>
        <w:ind w:left="720" w:hanging="720"/>
        <w:rPr>
          <w:rFonts w:ascii="Times New Roman" w:eastAsia="Times New Roman" w:hAnsi="Times New Roman" w:cs="Times New Roman"/>
          <w:sz w:val="24"/>
          <w:szCs w:val="24"/>
        </w:rPr>
      </w:pPr>
    </w:p>
    <w:p w14:paraId="227ED1CE"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76439929" w14:textId="77777777" w:rsidR="0078033A" w:rsidRPr="00815D85" w:rsidRDefault="00042752" w:rsidP="008611B6">
      <w:pPr>
        <w:widowControl/>
        <w:autoSpaceDE/>
        <w:autoSpaceDN/>
        <w:ind w:left="1440" w:hanging="360"/>
        <w:rPr>
          <w:rFonts w:ascii="Times New Roman" w:eastAsia="Times New Roman" w:hAnsi="Times New Roman" w:cs="Times New Roman"/>
          <w:sz w:val="24"/>
          <w:szCs w:val="24"/>
        </w:rPr>
      </w:pPr>
      <w:r w:rsidRPr="00815D85">
        <w:rPr>
          <w:rFonts w:ascii="Times New Roman" w:hAnsi="Times New Roman" w:cs="Times New Roman"/>
          <w:sz w:val="24"/>
          <w:szCs w:val="24"/>
        </w:rPr>
        <w:t>Para/pas nenit ....shtohet kreu vijues:</w:t>
      </w:r>
    </w:p>
    <w:p w14:paraId="1A57A51F"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w:t>
      </w:r>
      <w:r w:rsidRPr="00815D85">
        <w:rPr>
          <w:rFonts w:ascii="Times New Roman" w:hAnsi="Times New Roman" w:cs="Times New Roman"/>
          <w:b/>
          <w:bCs/>
          <w:sz w:val="24"/>
          <w:szCs w:val="24"/>
        </w:rPr>
        <w:t>Kreu</w:t>
      </w:r>
      <w:r w:rsidRPr="00815D85">
        <w:rPr>
          <w:rFonts w:ascii="Times New Roman" w:hAnsi="Times New Roman" w:cs="Times New Roman"/>
          <w:b/>
          <w:sz w:val="24"/>
          <w:szCs w:val="24"/>
        </w:rPr>
        <w:t xml:space="preserve"> 8/1 </w:t>
      </w:r>
    </w:p>
    <w:p w14:paraId="2F66470B"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Dispozitat përfundimtare”</w:t>
      </w:r>
    </w:p>
    <w:p w14:paraId="01C02DFE" w14:textId="77777777" w:rsidR="0078033A" w:rsidRPr="00815D85" w:rsidRDefault="0078033A" w:rsidP="008611B6">
      <w:pPr>
        <w:widowControl/>
        <w:autoSpaceDE/>
        <w:autoSpaceDN/>
        <w:ind w:left="1080" w:hanging="360"/>
        <w:rPr>
          <w:rFonts w:ascii="Times New Roman" w:eastAsia="Times New Roman" w:hAnsi="Times New Roman" w:cs="Times New Roman"/>
          <w:sz w:val="24"/>
          <w:szCs w:val="24"/>
        </w:rPr>
      </w:pPr>
    </w:p>
    <w:p w14:paraId="44B11734"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do të </w:t>
      </w:r>
      <w:r w:rsidR="00093F9D" w:rsidRPr="00815D85">
        <w:rPr>
          <w:rFonts w:ascii="Times New Roman" w:hAnsi="Times New Roman" w:cs="Times New Roman"/>
          <w:sz w:val="24"/>
          <w:szCs w:val="24"/>
        </w:rPr>
        <w:t>shtohen</w:t>
      </w:r>
      <w:r w:rsidRPr="00815D85">
        <w:rPr>
          <w:rFonts w:ascii="Times New Roman" w:hAnsi="Times New Roman" w:cs="Times New Roman"/>
          <w:sz w:val="24"/>
          <w:szCs w:val="24"/>
        </w:rPr>
        <w:t xml:space="preserve"> fjali të plota, vetëm fjalia e cila shërben si pikë referimi për ndryshimin referohet me anë të një emërtimi numerik. Meqenëse fjalitë nuk janë të numërtuara në aktet parësore, fjalive të vendosura nuk u jepet një emërtim numerik, as fjalitë pasuese nuk rinumërohen. Ata zhvendosen automatikisht më poshtë.</w:t>
      </w:r>
    </w:p>
    <w:p w14:paraId="58D40CFE" w14:textId="77777777" w:rsidR="0078033A" w:rsidRPr="00815D85" w:rsidRDefault="0078033A" w:rsidP="008611B6">
      <w:pPr>
        <w:ind w:left="720" w:hanging="720"/>
        <w:rPr>
          <w:rFonts w:ascii="Times New Roman" w:eastAsia="Times New Roman" w:hAnsi="Times New Roman" w:cs="Times New Roman"/>
          <w:sz w:val="24"/>
          <w:szCs w:val="24"/>
        </w:rPr>
      </w:pPr>
    </w:p>
    <w:p w14:paraId="5A035AB7"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4DBC14A4" w14:textId="77777777" w:rsidR="0078033A" w:rsidRPr="00815D85" w:rsidRDefault="00042752" w:rsidP="008611B6">
      <w:pPr>
        <w:widowControl/>
        <w:autoSpaceDE/>
        <w:autoSpaceDN/>
        <w:ind w:left="1440" w:hanging="360"/>
        <w:rPr>
          <w:rFonts w:ascii="Times New Roman" w:eastAsia="Times New Roman" w:hAnsi="Times New Roman" w:cs="Times New Roman"/>
          <w:sz w:val="24"/>
          <w:szCs w:val="24"/>
        </w:rPr>
      </w:pPr>
      <w:r w:rsidRPr="00815D85">
        <w:rPr>
          <w:rFonts w:ascii="Times New Roman" w:hAnsi="Times New Roman" w:cs="Times New Roman"/>
          <w:sz w:val="24"/>
          <w:szCs w:val="24"/>
        </w:rPr>
        <w:t>Pas fjalisë së parë shtohen fjalitë e mëposhtme:</w:t>
      </w:r>
    </w:p>
    <w:p w14:paraId="4370C293" w14:textId="77777777" w:rsidR="0078033A" w:rsidRPr="00815D85" w:rsidRDefault="00042752" w:rsidP="008611B6">
      <w:pPr>
        <w:widowControl/>
        <w:autoSpaceDE/>
        <w:autoSpaceDN/>
        <w:ind w:left="1440" w:hanging="360"/>
        <w:rPr>
          <w:rFonts w:ascii="Times New Roman" w:eastAsia="Times New Roman" w:hAnsi="Times New Roman" w:cs="Times New Roman"/>
          <w:sz w:val="24"/>
          <w:szCs w:val="24"/>
        </w:rPr>
      </w:pPr>
      <w:r w:rsidRPr="00815D85">
        <w:rPr>
          <w:rFonts w:ascii="Times New Roman" w:hAnsi="Times New Roman" w:cs="Times New Roman"/>
          <w:sz w:val="24"/>
          <w:szCs w:val="24"/>
        </w:rPr>
        <w:t>"..."</w:t>
      </w:r>
    </w:p>
    <w:p w14:paraId="57E569ED" w14:textId="77777777" w:rsidR="0078033A" w:rsidRPr="00815D85" w:rsidRDefault="0078033A" w:rsidP="008611B6">
      <w:pPr>
        <w:ind w:left="720" w:hanging="720"/>
        <w:rPr>
          <w:rFonts w:ascii="Times New Roman" w:eastAsia="Times New Roman" w:hAnsi="Times New Roman" w:cs="Times New Roman"/>
          <w:sz w:val="24"/>
          <w:szCs w:val="24"/>
        </w:rPr>
      </w:pPr>
    </w:p>
    <w:p w14:paraId="171D91DA"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duhet të bëhen ndryshime në një fjali e cila ka lëvizur automatikisht më lart ose më poshtë për sa i përket numërtimit, referenca tek ajo bëhet nëpërmjet përdorimit të emërtimit të ri numerik.</w:t>
      </w:r>
    </w:p>
    <w:p w14:paraId="6471091F" w14:textId="77777777" w:rsidR="0078033A" w:rsidRPr="00815D85" w:rsidRDefault="0078033A" w:rsidP="008611B6">
      <w:pPr>
        <w:ind w:left="720" w:hanging="720"/>
        <w:rPr>
          <w:rFonts w:ascii="Times New Roman" w:eastAsia="Times New Roman" w:hAnsi="Times New Roman" w:cs="Times New Roman"/>
          <w:sz w:val="24"/>
          <w:szCs w:val="24"/>
        </w:rPr>
      </w:pPr>
    </w:p>
    <w:p w14:paraId="5F77DB8D"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142EA2A4" w14:textId="77777777" w:rsidR="0078033A" w:rsidRPr="00815D85" w:rsidRDefault="00042752" w:rsidP="008611B6">
      <w:pPr>
        <w:widowControl/>
        <w:autoSpaceDE/>
        <w:autoSpaceDN/>
        <w:ind w:left="1440" w:hanging="360"/>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 në fjalinë </w:t>
      </w:r>
      <w:r w:rsidR="00093F9D" w:rsidRPr="00815D85">
        <w:rPr>
          <w:rFonts w:ascii="Times New Roman" w:hAnsi="Times New Roman" w:cs="Times New Roman"/>
          <w:sz w:val="24"/>
          <w:szCs w:val="24"/>
        </w:rPr>
        <w:t>e</w:t>
      </w:r>
      <w:r w:rsidRPr="00815D85">
        <w:rPr>
          <w:rFonts w:ascii="Times New Roman" w:hAnsi="Times New Roman" w:cs="Times New Roman"/>
          <w:sz w:val="24"/>
          <w:szCs w:val="24"/>
        </w:rPr>
        <w:t xml:space="preserve"> katërt të re."</w:t>
      </w:r>
    </w:p>
    <w:p w14:paraId="5C222F10" w14:textId="77777777" w:rsidR="0078033A" w:rsidRPr="00815D85" w:rsidRDefault="0078033A" w:rsidP="008611B6">
      <w:pPr>
        <w:ind w:left="720" w:hanging="720"/>
        <w:rPr>
          <w:rFonts w:ascii="Times New Roman" w:eastAsia="Times New Roman" w:hAnsi="Times New Roman" w:cs="Times New Roman"/>
          <w:sz w:val="24"/>
          <w:szCs w:val="24"/>
        </w:rPr>
      </w:pPr>
    </w:p>
    <w:p w14:paraId="26746F93"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 xml:space="preserve">Kur fjalitë zhvendosen automatikisht më lart ose më poshtë, referencat e kryqëzuara për fjali specifikenë dispozitat e tjera do të duhet të verifikohen dhe, </w:t>
      </w:r>
      <w:r w:rsidR="005E2B68" w:rsidRPr="00815D85">
        <w:rPr>
          <w:rFonts w:ascii="Times New Roman" w:hAnsi="Times New Roman" w:cs="Times New Roman"/>
          <w:sz w:val="24"/>
          <w:szCs w:val="24"/>
        </w:rPr>
        <w:t>sipas rastit,</w:t>
      </w:r>
      <w:r w:rsidRPr="00815D85">
        <w:rPr>
          <w:rFonts w:ascii="Times New Roman" w:hAnsi="Times New Roman" w:cs="Times New Roman"/>
          <w:sz w:val="24"/>
          <w:szCs w:val="24"/>
        </w:rPr>
        <w:t xml:space="preserve"> të përshtaten.</w:t>
      </w:r>
    </w:p>
    <w:p w14:paraId="5BE9306B" w14:textId="77777777" w:rsidR="0078033A" w:rsidRPr="00815D85" w:rsidRDefault="0078033A" w:rsidP="008611B6">
      <w:pPr>
        <w:ind w:left="720" w:hanging="720"/>
        <w:rPr>
          <w:rFonts w:ascii="Times New Roman" w:eastAsia="Times New Roman" w:hAnsi="Times New Roman" w:cs="Times New Roman"/>
          <w:sz w:val="24"/>
          <w:szCs w:val="24"/>
        </w:rPr>
      </w:pPr>
    </w:p>
    <w:p w14:paraId="1BF366CB"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Çdo veprim ndryshues duhet të shkruhet në atë mënyrë që teksti i ri ligjor të respektojë rregullat e gramatikës, drejtshkrimit dhe pikësimit.</w:t>
      </w:r>
    </w:p>
    <w:p w14:paraId="63BB3F21" w14:textId="77777777" w:rsidR="00266DAA" w:rsidRPr="00815D85" w:rsidRDefault="00266DAA" w:rsidP="008611B6">
      <w:pPr>
        <w:widowControl/>
        <w:autoSpaceDE/>
        <w:autoSpaceDN/>
        <w:ind w:left="676"/>
        <w:jc w:val="both"/>
        <w:rPr>
          <w:rFonts w:ascii="Times New Roman" w:eastAsia="Times New Roman" w:hAnsi="Times New Roman" w:cs="Times New Roman"/>
          <w:sz w:val="24"/>
          <w:szCs w:val="24"/>
        </w:rPr>
      </w:pPr>
    </w:p>
    <w:p w14:paraId="2171B679" w14:textId="77777777" w:rsidR="0078033A" w:rsidRPr="00815D85" w:rsidRDefault="00042752" w:rsidP="008611B6">
      <w:pPr>
        <w:widowControl/>
        <w:numPr>
          <w:ilvl w:val="1"/>
          <w:numId w:val="55"/>
        </w:numPr>
        <w:autoSpaceDE/>
        <w:autoSpaceDN/>
        <w:ind w:left="1440" w:hanging="720"/>
        <w:outlineLvl w:val="2"/>
        <w:rPr>
          <w:rFonts w:ascii="Times New Roman" w:eastAsiaTheme="majorEastAsia" w:hAnsi="Times New Roman" w:cs="Times New Roman"/>
          <w:b/>
          <w:bCs/>
          <w:sz w:val="24"/>
          <w:szCs w:val="24"/>
        </w:rPr>
      </w:pPr>
      <w:r w:rsidRPr="00815D85">
        <w:rPr>
          <w:rFonts w:ascii="Times New Roman" w:hAnsi="Times New Roman" w:cs="Times New Roman"/>
          <w:b/>
          <w:bCs/>
          <w:sz w:val="24"/>
          <w:szCs w:val="24"/>
        </w:rPr>
        <w:t>Veprimi ndryshues "ndryshohet si mëposhtë"</w:t>
      </w:r>
    </w:p>
    <w:p w14:paraId="2271FF80" w14:textId="77777777" w:rsidR="0078033A" w:rsidRPr="00815D85" w:rsidRDefault="0078033A" w:rsidP="008611B6">
      <w:pPr>
        <w:ind w:left="720" w:hanging="720"/>
        <w:rPr>
          <w:rFonts w:ascii="Times New Roman" w:eastAsia="Times New Roman" w:hAnsi="Times New Roman" w:cs="Times New Roman"/>
          <w:sz w:val="24"/>
          <w:szCs w:val="24"/>
        </w:rPr>
      </w:pPr>
    </w:p>
    <w:p w14:paraId="0A63862E"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Veprimi ndryshues "ndryshohet si më poshtë" përdoret për të treguar që formulimi i një njësie strukturore është ndryshuar plotësisht pa ndryshuar përcaktimin numerik të njësisë strukturore. Ky veprim ndryshues mund të përdoret kur një njësi strukturore rishkruhet plotësisht ose përmbajtja është plotësisht ose kryesisht e re. Zakonisht është më mirë të rishkruhet (rishikohet) një njësi strukturore, nëse përdorimi i veprimeve të tjera ndryshuese do të shkaktonte konfuzion për shkak të shtrirjes së ndryshimeve që do të bëhen. Kjo zakonisht ndodh kur duhet të ndryshohet më shumë se gjysma e parashikimit ekzistues.</w:t>
      </w:r>
    </w:p>
    <w:p w14:paraId="271F3A6D" w14:textId="77777777" w:rsidR="0078033A" w:rsidRPr="00815D85" w:rsidRDefault="0078033A" w:rsidP="008611B6">
      <w:pPr>
        <w:widowControl/>
        <w:autoSpaceDE/>
        <w:autoSpaceDN/>
        <w:ind w:left="720" w:hanging="720"/>
        <w:rPr>
          <w:rFonts w:ascii="Times New Roman" w:eastAsia="Times New Roman" w:hAnsi="Times New Roman" w:cs="Times New Roman"/>
          <w:sz w:val="24"/>
          <w:szCs w:val="24"/>
        </w:rPr>
      </w:pPr>
    </w:p>
    <w:p w14:paraId="74112569" w14:textId="77777777" w:rsidR="0078033A" w:rsidRPr="00815D85" w:rsidRDefault="00042752" w:rsidP="008611B6">
      <w:pPr>
        <w:widowControl/>
        <w:autoSpaceDE/>
        <w:autoSpaceDN/>
        <w:ind w:left="1080"/>
        <w:rPr>
          <w:rFonts w:ascii="Times New Roman" w:eastAsia="Times New Roman" w:hAnsi="Times New Roman" w:cs="Times New Roman"/>
          <w:b/>
          <w:sz w:val="24"/>
          <w:szCs w:val="24"/>
        </w:rPr>
      </w:pPr>
      <w:r w:rsidRPr="00815D85">
        <w:rPr>
          <w:rFonts w:ascii="Times New Roman" w:hAnsi="Times New Roman" w:cs="Times New Roman"/>
          <w:b/>
          <w:sz w:val="24"/>
          <w:szCs w:val="24"/>
        </w:rPr>
        <w:t>Shembuj</w:t>
      </w:r>
    </w:p>
    <w:p w14:paraId="50D527BA"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Kreu V ndryshohet si më poshtë:</w:t>
      </w:r>
    </w:p>
    <w:p w14:paraId="1C61EAB5" w14:textId="77777777" w:rsidR="0078033A" w:rsidRPr="00815D85" w:rsidRDefault="0078033A" w:rsidP="008611B6">
      <w:pPr>
        <w:ind w:left="1080"/>
        <w:rPr>
          <w:rFonts w:ascii="Times New Roman" w:eastAsia="Times New Roman" w:hAnsi="Times New Roman" w:cs="Times New Roman"/>
          <w:sz w:val="24"/>
          <w:szCs w:val="24"/>
        </w:rPr>
      </w:pPr>
    </w:p>
    <w:p w14:paraId="7375D6F3"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“Kreu V</w:t>
      </w:r>
    </w:p>
    <w:p w14:paraId="0AC42722"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 ...”</w:t>
      </w:r>
    </w:p>
    <w:p w14:paraId="221E0AC3" w14:textId="77777777" w:rsidR="0078033A" w:rsidRPr="00815D85" w:rsidRDefault="0078033A" w:rsidP="008611B6">
      <w:pPr>
        <w:widowControl/>
        <w:autoSpaceDE/>
        <w:autoSpaceDN/>
        <w:ind w:left="1080"/>
        <w:rPr>
          <w:rFonts w:ascii="Times New Roman" w:eastAsia="Times New Roman" w:hAnsi="Times New Roman" w:cs="Times New Roman"/>
          <w:sz w:val="24"/>
          <w:szCs w:val="24"/>
        </w:rPr>
      </w:pPr>
    </w:p>
    <w:p w14:paraId="758F9249"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Nenet 3 deri 5 ndryshohen si më poshtë:</w:t>
      </w:r>
    </w:p>
    <w:p w14:paraId="1FEBE43F" w14:textId="77777777" w:rsidR="0078033A" w:rsidRPr="00815D85" w:rsidRDefault="00042752" w:rsidP="008611B6">
      <w:pPr>
        <w:widowControl/>
        <w:autoSpaceDE/>
        <w:autoSpaceDN/>
        <w:ind w:left="1080"/>
        <w:rPr>
          <w:rFonts w:ascii="Times New Roman" w:eastAsia="Times New Roman" w:hAnsi="Times New Roman" w:cs="Times New Roman"/>
          <w:b/>
          <w:sz w:val="24"/>
          <w:szCs w:val="24"/>
        </w:rPr>
      </w:pPr>
      <w:r w:rsidRPr="00815D85">
        <w:rPr>
          <w:rFonts w:ascii="Times New Roman" w:hAnsi="Times New Roman" w:cs="Times New Roman"/>
          <w:b/>
          <w:sz w:val="24"/>
          <w:szCs w:val="24"/>
        </w:rPr>
        <w:t xml:space="preserve">“Neni 3 </w:t>
      </w:r>
    </w:p>
    <w:p w14:paraId="37A003C1" w14:textId="77777777" w:rsidR="00570006" w:rsidRPr="00815D85" w:rsidRDefault="00042752" w:rsidP="008611B6">
      <w:pPr>
        <w:widowControl/>
        <w:autoSpaceDE/>
        <w:autoSpaceDN/>
        <w:ind w:left="1080"/>
        <w:rPr>
          <w:rFonts w:ascii="Times New Roman" w:hAnsi="Times New Roman" w:cs="Times New Roman"/>
          <w:sz w:val="24"/>
          <w:szCs w:val="24"/>
        </w:rPr>
      </w:pPr>
      <w:r w:rsidRPr="00815D85">
        <w:rPr>
          <w:rFonts w:ascii="Times New Roman" w:hAnsi="Times New Roman" w:cs="Times New Roman"/>
          <w:sz w:val="24"/>
          <w:szCs w:val="24"/>
        </w:rPr>
        <w:t>...</w:t>
      </w:r>
    </w:p>
    <w:p w14:paraId="10BCC5CD" w14:textId="77777777" w:rsidR="00570006" w:rsidRPr="00815D85" w:rsidRDefault="00042752" w:rsidP="008611B6">
      <w:pPr>
        <w:widowControl/>
        <w:autoSpaceDE/>
        <w:autoSpaceDN/>
        <w:ind w:left="1080"/>
        <w:rPr>
          <w:rFonts w:ascii="Times New Roman" w:hAnsi="Times New Roman" w:cs="Times New Roman"/>
          <w:b/>
          <w:sz w:val="24"/>
          <w:szCs w:val="24"/>
        </w:rPr>
      </w:pPr>
      <w:r w:rsidRPr="00815D85">
        <w:rPr>
          <w:rFonts w:ascii="Times New Roman" w:hAnsi="Times New Roman" w:cs="Times New Roman"/>
          <w:b/>
          <w:sz w:val="24"/>
          <w:szCs w:val="24"/>
        </w:rPr>
        <w:t>Neni 5</w:t>
      </w:r>
    </w:p>
    <w:p w14:paraId="34FD1646"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w:t>
      </w:r>
    </w:p>
    <w:p w14:paraId="6C4C5C3C" w14:textId="77777777" w:rsidR="0078033A" w:rsidRPr="00815D85" w:rsidRDefault="0078033A" w:rsidP="008611B6">
      <w:pPr>
        <w:ind w:left="1080"/>
        <w:rPr>
          <w:rFonts w:ascii="Times New Roman" w:eastAsia="Times New Roman" w:hAnsi="Times New Roman" w:cs="Times New Roman"/>
          <w:sz w:val="24"/>
          <w:szCs w:val="24"/>
        </w:rPr>
      </w:pPr>
    </w:p>
    <w:p w14:paraId="487B5DB6"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P</w:t>
      </w:r>
      <w:r w:rsidR="003904CD" w:rsidRPr="00815D85">
        <w:rPr>
          <w:rFonts w:ascii="Times New Roman" w:hAnsi="Times New Roman" w:cs="Times New Roman"/>
          <w:sz w:val="24"/>
          <w:szCs w:val="24"/>
        </w:rPr>
        <w:t xml:space="preserve">aragrafi </w:t>
      </w:r>
      <w:r w:rsidRPr="00815D85">
        <w:rPr>
          <w:rFonts w:ascii="Times New Roman" w:hAnsi="Times New Roman" w:cs="Times New Roman"/>
          <w:sz w:val="24"/>
          <w:szCs w:val="24"/>
        </w:rPr>
        <w:t>3 ndryshohet si më poshtë:</w:t>
      </w:r>
    </w:p>
    <w:p w14:paraId="3FC6E8F5"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“3. ...”</w:t>
      </w:r>
    </w:p>
    <w:p w14:paraId="4CE3D0AD" w14:textId="77777777" w:rsidR="0078033A" w:rsidRPr="00815D85" w:rsidRDefault="0078033A" w:rsidP="008611B6">
      <w:pPr>
        <w:ind w:left="1080"/>
        <w:rPr>
          <w:rFonts w:ascii="Times New Roman" w:eastAsia="Times New Roman" w:hAnsi="Times New Roman" w:cs="Times New Roman"/>
          <w:sz w:val="24"/>
          <w:szCs w:val="24"/>
        </w:rPr>
      </w:pPr>
    </w:p>
    <w:p w14:paraId="5AC9563C"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P</w:t>
      </w:r>
      <w:r w:rsidR="003904CD" w:rsidRPr="00815D85">
        <w:rPr>
          <w:rFonts w:ascii="Times New Roman" w:hAnsi="Times New Roman" w:cs="Times New Roman"/>
          <w:sz w:val="24"/>
          <w:szCs w:val="24"/>
        </w:rPr>
        <w:t xml:space="preserve">aragrafi </w:t>
      </w:r>
      <w:r w:rsidRPr="00815D85">
        <w:rPr>
          <w:rFonts w:ascii="Times New Roman" w:hAnsi="Times New Roman" w:cs="Times New Roman"/>
          <w:sz w:val="24"/>
          <w:szCs w:val="24"/>
        </w:rPr>
        <w:t>2, shkronja “ç”ndryshohet si më poshtë:</w:t>
      </w:r>
    </w:p>
    <w:p w14:paraId="78FE3062"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“ç) ...”</w:t>
      </w:r>
    </w:p>
    <w:p w14:paraId="4A9311B8" w14:textId="77777777" w:rsidR="0078033A" w:rsidRPr="00815D85" w:rsidRDefault="0078033A" w:rsidP="008611B6">
      <w:pPr>
        <w:ind w:left="1080"/>
        <w:rPr>
          <w:rFonts w:ascii="Times New Roman" w:eastAsia="Times New Roman" w:hAnsi="Times New Roman" w:cs="Times New Roman"/>
          <w:sz w:val="24"/>
          <w:szCs w:val="24"/>
        </w:rPr>
      </w:pPr>
    </w:p>
    <w:p w14:paraId="071B8BE6"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Fjalia e parë e p</w:t>
      </w:r>
      <w:r w:rsidR="003904CD" w:rsidRPr="00815D85">
        <w:rPr>
          <w:rFonts w:ascii="Times New Roman" w:hAnsi="Times New Roman" w:cs="Times New Roman"/>
          <w:sz w:val="24"/>
          <w:szCs w:val="24"/>
        </w:rPr>
        <w:t>aragrafit</w:t>
      </w:r>
      <w:r w:rsidRPr="00815D85">
        <w:rPr>
          <w:rFonts w:ascii="Times New Roman" w:hAnsi="Times New Roman" w:cs="Times New Roman"/>
          <w:sz w:val="24"/>
          <w:szCs w:val="24"/>
        </w:rPr>
        <w:t xml:space="preserve"> 2 ndryshohet si më poshtë:</w:t>
      </w:r>
    </w:p>
    <w:p w14:paraId="46D2B80B"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“2. ...”</w:t>
      </w:r>
    </w:p>
    <w:p w14:paraId="1CEB4E66" w14:textId="77777777" w:rsidR="0078033A" w:rsidRPr="00815D85" w:rsidRDefault="0078033A" w:rsidP="008611B6">
      <w:pPr>
        <w:rPr>
          <w:rFonts w:ascii="Times New Roman" w:eastAsia="Times New Roman" w:hAnsi="Times New Roman" w:cs="Times New Roman"/>
          <w:sz w:val="24"/>
          <w:szCs w:val="24"/>
        </w:rPr>
      </w:pPr>
    </w:p>
    <w:p w14:paraId="0A2B4EB6"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Teksti i rishikuar shkruhet në gjuhën rregullatore pasi do të bëhet pjesë e aktit parësor dhe identifikohet duke përdorur thonjëza. Kur një njësi strukturore rishkruhet, formulimi i ri fillon me llojin përkatës dhe përcaktimin numerik dhe, ndoshta, me titullin, edhe nëse ato nuk kanë ndryshuar.</w:t>
      </w:r>
    </w:p>
    <w:p w14:paraId="3A7763AD" w14:textId="77777777" w:rsidR="0078033A" w:rsidRPr="00815D85" w:rsidRDefault="0078033A" w:rsidP="008611B6">
      <w:pPr>
        <w:ind w:left="720" w:hanging="720"/>
        <w:rPr>
          <w:rFonts w:ascii="Times New Roman" w:eastAsia="Times New Roman" w:hAnsi="Times New Roman" w:cs="Times New Roman"/>
          <w:sz w:val="24"/>
          <w:szCs w:val="24"/>
        </w:rPr>
      </w:pPr>
    </w:p>
    <w:p w14:paraId="1137A93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Ndryshimet në përmbajtjen e një neni mund të kërkojnë rishikimin e titullit të tij.</w:t>
      </w:r>
    </w:p>
    <w:p w14:paraId="1F641DEB" w14:textId="77777777" w:rsidR="0078033A" w:rsidRPr="00815D85" w:rsidRDefault="0078033A" w:rsidP="008611B6">
      <w:pPr>
        <w:rPr>
          <w:rFonts w:ascii="Times New Roman" w:eastAsia="Times New Roman" w:hAnsi="Times New Roman" w:cs="Times New Roman"/>
          <w:sz w:val="24"/>
          <w:szCs w:val="24"/>
        </w:rPr>
      </w:pPr>
    </w:p>
    <w:p w14:paraId="5EDC7FE9"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4C23E8AF" w14:textId="77777777" w:rsidR="0078033A" w:rsidRPr="00815D85" w:rsidRDefault="00042752" w:rsidP="008611B6">
      <w:pPr>
        <w:widowControl/>
        <w:numPr>
          <w:ilvl w:val="0"/>
          <w:numId w:val="59"/>
        </w:numPr>
        <w:tabs>
          <w:tab w:val="left" w:pos="1808"/>
          <w:tab w:val="left" w:pos="1809"/>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nenin 3 bëhen këto ndryshime:</w:t>
      </w:r>
    </w:p>
    <w:p w14:paraId="18A24FA7" w14:textId="77777777" w:rsidR="0078033A" w:rsidRPr="00815D85" w:rsidRDefault="00042752" w:rsidP="008611B6">
      <w:pPr>
        <w:widowControl/>
        <w:numPr>
          <w:ilvl w:val="1"/>
          <w:numId w:val="59"/>
        </w:numPr>
        <w:tabs>
          <w:tab w:val="left" w:pos="2377"/>
          <w:tab w:val="left" w:pos="2378"/>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Titulli ndryshohet si më poshtë:</w:t>
      </w:r>
    </w:p>
    <w:p w14:paraId="25D6777C"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“Neni 3</w:t>
      </w:r>
    </w:p>
    <w:p w14:paraId="2FB2A445"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lastRenderedPageBreak/>
        <w:t>Përfaqësimi i bordit”</w:t>
      </w:r>
    </w:p>
    <w:p w14:paraId="7354A4D5" w14:textId="77777777" w:rsidR="0078033A" w:rsidRPr="00815D85" w:rsidRDefault="00042752" w:rsidP="008611B6">
      <w:pPr>
        <w:widowControl/>
        <w:numPr>
          <w:ilvl w:val="1"/>
          <w:numId w:val="59"/>
        </w:numPr>
        <w:tabs>
          <w:tab w:val="left" w:pos="2377"/>
          <w:tab w:val="left" w:pos="2378"/>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P</w:t>
      </w:r>
      <w:r w:rsidR="003904CD"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3 shtohet si më</w:t>
      </w:r>
      <w:r w:rsidR="003904CD"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poshtë: </w:t>
      </w:r>
    </w:p>
    <w:p w14:paraId="1144814F" w14:textId="77777777" w:rsidR="0078033A" w:rsidRPr="00815D85" w:rsidRDefault="00042752" w:rsidP="008611B6">
      <w:pPr>
        <w:tabs>
          <w:tab w:val="left" w:pos="2377"/>
          <w:tab w:val="left" w:pos="2378"/>
        </w:tabs>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“3. ...”</w:t>
      </w:r>
    </w:p>
    <w:p w14:paraId="0C2165FB" w14:textId="77777777" w:rsidR="0078033A" w:rsidRPr="00815D85" w:rsidRDefault="0078033A" w:rsidP="008611B6">
      <w:pPr>
        <w:ind w:left="720" w:hanging="720"/>
        <w:rPr>
          <w:rFonts w:ascii="Times New Roman" w:eastAsia="Times New Roman" w:hAnsi="Times New Roman" w:cs="Times New Roman"/>
          <w:sz w:val="24"/>
          <w:szCs w:val="24"/>
        </w:rPr>
      </w:pPr>
    </w:p>
    <w:p w14:paraId="7851FD16" w14:textId="77777777" w:rsidR="00266DAA" w:rsidRPr="00815D85" w:rsidRDefault="00042752" w:rsidP="008611B6">
      <w:pPr>
        <w:widowControl/>
        <w:numPr>
          <w:ilvl w:val="0"/>
          <w:numId w:val="139"/>
        </w:numPr>
        <w:tabs>
          <w:tab w:val="left" w:pos="7920"/>
        </w:tabs>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Referencat ndaj dispozitave të tjera, veçanërisht referencat e kryqëzuara, për shkak të veprimit ndryshues duhet të verifikohen dhe, kur është e nevojshme, të përshtaten. Së pari, ndryshimi i përmbajtjes mund të çojë në mospërputhje me dispozitat e tjera që i referohen dispozitës së ndryshuar. Së dyti, rishkrimi i një njësie strukturore mund të ndryshojë strukturën e saj, kështu që dispozitat e tjera që u referohen njësive konkrete mund të mos jenëmë të sakta.</w:t>
      </w:r>
    </w:p>
    <w:p w14:paraId="7C6729F4" w14:textId="77777777" w:rsidR="0078033A" w:rsidRPr="00815D85" w:rsidRDefault="0078033A" w:rsidP="008611B6">
      <w:pPr>
        <w:ind w:left="720" w:hanging="720"/>
        <w:rPr>
          <w:rFonts w:ascii="Times New Roman" w:eastAsia="Times New Roman" w:hAnsi="Times New Roman" w:cs="Times New Roman"/>
          <w:sz w:val="24"/>
          <w:szCs w:val="24"/>
        </w:rPr>
      </w:pPr>
    </w:p>
    <w:p w14:paraId="1CC16450" w14:textId="77777777" w:rsidR="0078033A" w:rsidRPr="00815D85" w:rsidRDefault="00042752" w:rsidP="008611B6">
      <w:pPr>
        <w:widowControl/>
        <w:numPr>
          <w:ilvl w:val="1"/>
          <w:numId w:val="55"/>
        </w:numPr>
        <w:autoSpaceDE/>
        <w:autoSpaceDN/>
        <w:ind w:left="1440" w:hanging="720"/>
        <w:outlineLvl w:val="2"/>
        <w:rPr>
          <w:rFonts w:ascii="Times New Roman" w:eastAsiaTheme="majorEastAsia" w:hAnsi="Times New Roman" w:cs="Times New Roman"/>
          <w:b/>
          <w:bCs/>
          <w:sz w:val="24"/>
          <w:szCs w:val="24"/>
        </w:rPr>
      </w:pPr>
      <w:r w:rsidRPr="00815D85">
        <w:rPr>
          <w:rFonts w:ascii="Times New Roman" w:hAnsi="Times New Roman" w:cs="Times New Roman"/>
          <w:b/>
          <w:bCs/>
          <w:sz w:val="24"/>
          <w:szCs w:val="24"/>
        </w:rPr>
        <w:t>Veprimi ndryshues "zëvendësohet"</w:t>
      </w:r>
    </w:p>
    <w:p w14:paraId="42320F7A" w14:textId="77777777" w:rsidR="0078033A" w:rsidRPr="00815D85" w:rsidRDefault="0078033A" w:rsidP="008611B6">
      <w:pPr>
        <w:ind w:left="720" w:hanging="720"/>
        <w:rPr>
          <w:rFonts w:ascii="Times New Roman" w:eastAsia="Times New Roman" w:hAnsi="Times New Roman" w:cs="Times New Roman"/>
          <w:sz w:val="24"/>
          <w:szCs w:val="24"/>
        </w:rPr>
      </w:pPr>
    </w:p>
    <w:p w14:paraId="1588A0ED"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Veprimi ndryshues "</w:t>
      </w:r>
      <w:r w:rsidRPr="00815D85">
        <w:rPr>
          <w:rFonts w:ascii="Times New Roman" w:hAnsi="Times New Roman" w:cs="Times New Roman"/>
          <w:bCs/>
          <w:sz w:val="24"/>
          <w:szCs w:val="24"/>
        </w:rPr>
        <w:t>zëvendësohet</w:t>
      </w:r>
      <w:r w:rsidRPr="00815D85">
        <w:rPr>
          <w:rFonts w:ascii="Times New Roman" w:hAnsi="Times New Roman" w:cs="Times New Roman"/>
          <w:sz w:val="24"/>
          <w:szCs w:val="24"/>
        </w:rPr>
        <w:t xml:space="preserve">" do të thotë që një fragment teksti të shkëmbehet me një tjetër. Veprimi ndryshues "zëvendësohet" përdoret, për shembull, kur një ose disa njësi strukturoreduhet të zëvendësohen nga një numër i caktuar i njësive strukturore, në veçanti nga nenet, paragrafët ose fjalitë. </w:t>
      </w:r>
    </w:p>
    <w:p w14:paraId="35926343" w14:textId="77777777" w:rsidR="0078033A" w:rsidRPr="00815D85" w:rsidRDefault="0078033A" w:rsidP="008611B6">
      <w:pPr>
        <w:widowControl/>
        <w:autoSpaceDE/>
        <w:autoSpaceDN/>
        <w:ind w:left="720" w:hanging="720"/>
        <w:rPr>
          <w:rFonts w:ascii="Times New Roman" w:eastAsia="Times New Roman" w:hAnsi="Times New Roman" w:cs="Times New Roman"/>
          <w:sz w:val="24"/>
          <w:szCs w:val="24"/>
        </w:rPr>
      </w:pPr>
    </w:p>
    <w:p w14:paraId="4BF6DFE6" w14:textId="77777777" w:rsidR="0078033A" w:rsidRPr="00815D85" w:rsidRDefault="00042752" w:rsidP="008611B6">
      <w:pPr>
        <w:widowControl/>
        <w:autoSpaceDE/>
        <w:autoSpaceDN/>
        <w:ind w:left="1080"/>
        <w:jc w:val="both"/>
        <w:rPr>
          <w:rFonts w:ascii="Times New Roman" w:eastAsia="Times New Roman" w:hAnsi="Times New Roman" w:cs="Times New Roman"/>
          <w:b/>
          <w:sz w:val="24"/>
          <w:szCs w:val="24"/>
        </w:rPr>
      </w:pPr>
      <w:r w:rsidRPr="00815D85">
        <w:rPr>
          <w:rFonts w:ascii="Times New Roman" w:hAnsi="Times New Roman" w:cs="Times New Roman"/>
          <w:b/>
          <w:sz w:val="24"/>
          <w:szCs w:val="24"/>
        </w:rPr>
        <w:t>Shembuj</w:t>
      </w:r>
    </w:p>
    <w:p w14:paraId="58F85D3C" w14:textId="77777777" w:rsidR="0078033A"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Krerët II dhe IV zëvendësohen nga Kreu II i mëposhtëm:</w:t>
      </w:r>
    </w:p>
    <w:p w14:paraId="4B1DA91A" w14:textId="77777777" w:rsidR="0078033A"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“KreuII</w:t>
      </w:r>
    </w:p>
    <w:p w14:paraId="4BED3046" w14:textId="77777777" w:rsidR="0078033A"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w:t>
      </w:r>
    </w:p>
    <w:p w14:paraId="6561C17F" w14:textId="77777777" w:rsidR="0078033A" w:rsidRPr="00815D85" w:rsidRDefault="0078033A" w:rsidP="008611B6">
      <w:pPr>
        <w:ind w:left="1080"/>
        <w:jc w:val="both"/>
        <w:rPr>
          <w:rFonts w:ascii="Times New Roman" w:eastAsia="Times New Roman" w:hAnsi="Times New Roman" w:cs="Times New Roman"/>
          <w:sz w:val="24"/>
          <w:szCs w:val="24"/>
        </w:rPr>
      </w:pPr>
    </w:p>
    <w:p w14:paraId="72491DB2" w14:textId="77777777" w:rsidR="0078033A"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Nenet 3 deri 5 zëvendësohen nga </w:t>
      </w:r>
      <w:r w:rsidR="006C1E55" w:rsidRPr="00815D85">
        <w:rPr>
          <w:rFonts w:ascii="Times New Roman" w:hAnsi="Times New Roman" w:cs="Times New Roman"/>
          <w:sz w:val="24"/>
          <w:szCs w:val="24"/>
        </w:rPr>
        <w:t>n</w:t>
      </w:r>
      <w:r w:rsidRPr="00815D85">
        <w:rPr>
          <w:rFonts w:ascii="Times New Roman" w:hAnsi="Times New Roman" w:cs="Times New Roman"/>
          <w:sz w:val="24"/>
          <w:szCs w:val="24"/>
        </w:rPr>
        <w:t>enet 3 deri 5 si më poshtë vijon:</w:t>
      </w:r>
    </w:p>
    <w:p w14:paraId="7A051977" w14:textId="77777777" w:rsidR="0078033A" w:rsidRPr="00815D85" w:rsidRDefault="0078033A" w:rsidP="008611B6">
      <w:pPr>
        <w:widowControl/>
        <w:autoSpaceDE/>
        <w:autoSpaceDN/>
        <w:ind w:left="1080"/>
        <w:jc w:val="both"/>
        <w:rPr>
          <w:rFonts w:ascii="Times New Roman" w:eastAsia="Times New Roman" w:hAnsi="Times New Roman" w:cs="Times New Roman"/>
          <w:sz w:val="24"/>
          <w:szCs w:val="24"/>
        </w:rPr>
      </w:pPr>
    </w:p>
    <w:p w14:paraId="30AEE856" w14:textId="77777777" w:rsidR="0078033A" w:rsidRPr="00815D85" w:rsidRDefault="00042752" w:rsidP="008611B6">
      <w:pPr>
        <w:widowControl/>
        <w:autoSpaceDE/>
        <w:autoSpaceDN/>
        <w:ind w:left="1080"/>
        <w:jc w:val="both"/>
        <w:rPr>
          <w:rFonts w:ascii="Times New Roman" w:eastAsia="Times New Roman" w:hAnsi="Times New Roman" w:cs="Times New Roman"/>
          <w:b/>
          <w:sz w:val="24"/>
          <w:szCs w:val="24"/>
        </w:rPr>
      </w:pPr>
      <w:r w:rsidRPr="00815D85">
        <w:rPr>
          <w:rFonts w:ascii="Times New Roman" w:hAnsi="Times New Roman" w:cs="Times New Roman"/>
          <w:b/>
          <w:sz w:val="24"/>
          <w:szCs w:val="24"/>
        </w:rPr>
        <w:t xml:space="preserve">“Neni 3 </w:t>
      </w:r>
    </w:p>
    <w:p w14:paraId="4113F9B1" w14:textId="77777777" w:rsidR="0078033A" w:rsidRPr="00815D85" w:rsidRDefault="00042752" w:rsidP="008611B6">
      <w:pPr>
        <w:widowControl/>
        <w:autoSpaceDE/>
        <w:autoSpaceDN/>
        <w:ind w:left="1080"/>
        <w:jc w:val="both"/>
        <w:rPr>
          <w:rFonts w:ascii="Times New Roman" w:hAnsi="Times New Roman" w:cs="Times New Roman"/>
          <w:sz w:val="24"/>
          <w:szCs w:val="24"/>
        </w:rPr>
      </w:pPr>
      <w:r w:rsidRPr="00815D85">
        <w:rPr>
          <w:rFonts w:ascii="Times New Roman" w:hAnsi="Times New Roman" w:cs="Times New Roman"/>
          <w:sz w:val="24"/>
          <w:szCs w:val="24"/>
        </w:rPr>
        <w:t>...</w:t>
      </w:r>
    </w:p>
    <w:p w14:paraId="365EDBF6" w14:textId="77777777" w:rsidR="00F41CE3" w:rsidRPr="00815D85" w:rsidRDefault="00042752" w:rsidP="008611B6">
      <w:pPr>
        <w:widowControl/>
        <w:autoSpaceDE/>
        <w:autoSpaceDN/>
        <w:ind w:left="1080"/>
        <w:jc w:val="both"/>
        <w:rPr>
          <w:rFonts w:ascii="Times New Roman" w:hAnsi="Times New Roman" w:cs="Times New Roman"/>
          <w:b/>
          <w:sz w:val="24"/>
          <w:szCs w:val="24"/>
        </w:rPr>
      </w:pPr>
      <w:r w:rsidRPr="00815D85">
        <w:rPr>
          <w:rFonts w:ascii="Times New Roman" w:hAnsi="Times New Roman" w:cs="Times New Roman"/>
          <w:b/>
          <w:sz w:val="24"/>
          <w:szCs w:val="24"/>
        </w:rPr>
        <w:t>Neni 5</w:t>
      </w:r>
    </w:p>
    <w:p w14:paraId="70292BFB" w14:textId="77777777" w:rsidR="00F41CE3"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w:t>
      </w:r>
    </w:p>
    <w:p w14:paraId="76891E30" w14:textId="77777777" w:rsidR="0078033A" w:rsidRPr="00815D85" w:rsidRDefault="0078033A" w:rsidP="008611B6">
      <w:pPr>
        <w:ind w:left="1080"/>
        <w:jc w:val="both"/>
        <w:rPr>
          <w:rFonts w:ascii="Times New Roman" w:eastAsia="Times New Roman" w:hAnsi="Times New Roman" w:cs="Times New Roman"/>
          <w:sz w:val="24"/>
          <w:szCs w:val="24"/>
        </w:rPr>
      </w:pPr>
    </w:p>
    <w:p w14:paraId="055807C2" w14:textId="77777777" w:rsidR="0078033A"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Fjalia e tretë e nenit 8 zëvendësohet me fjalitë e mëposhtme:</w:t>
      </w:r>
    </w:p>
    <w:p w14:paraId="1D2E5BBF" w14:textId="77777777" w:rsidR="0078033A"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w:t>
      </w:r>
    </w:p>
    <w:p w14:paraId="16825FB1" w14:textId="77777777" w:rsidR="0078033A" w:rsidRPr="00815D85" w:rsidRDefault="0078033A" w:rsidP="008611B6">
      <w:pPr>
        <w:ind w:left="1080"/>
        <w:jc w:val="both"/>
        <w:rPr>
          <w:rFonts w:ascii="Times New Roman" w:eastAsia="Times New Roman" w:hAnsi="Times New Roman" w:cs="Times New Roman"/>
          <w:sz w:val="24"/>
          <w:szCs w:val="24"/>
        </w:rPr>
      </w:pPr>
    </w:p>
    <w:p w14:paraId="229DD0B6" w14:textId="77777777" w:rsidR="0078033A" w:rsidRPr="00815D85" w:rsidRDefault="00042752" w:rsidP="008611B6">
      <w:pPr>
        <w:widowControl/>
        <w:autoSpaceDE/>
        <w:autoSpaceDN/>
        <w:ind w:left="1080"/>
        <w:jc w:val="both"/>
        <w:rPr>
          <w:rFonts w:ascii="Times New Roman" w:hAnsi="Times New Roman" w:cs="Times New Roman"/>
          <w:sz w:val="24"/>
          <w:szCs w:val="24"/>
        </w:rPr>
      </w:pPr>
      <w:r w:rsidRPr="00815D85">
        <w:rPr>
          <w:rFonts w:ascii="Times New Roman" w:hAnsi="Times New Roman" w:cs="Times New Roman"/>
          <w:sz w:val="24"/>
          <w:szCs w:val="24"/>
        </w:rPr>
        <w:t>Shkronjat "dh" dhe "e" të p</w:t>
      </w:r>
      <w:r w:rsidR="003904CD" w:rsidRPr="00815D85">
        <w:rPr>
          <w:rFonts w:ascii="Times New Roman" w:hAnsi="Times New Roman" w:cs="Times New Roman"/>
          <w:sz w:val="24"/>
          <w:szCs w:val="24"/>
        </w:rPr>
        <w:t>aragrafit</w:t>
      </w:r>
      <w:r w:rsidRPr="00815D85">
        <w:rPr>
          <w:rFonts w:ascii="Times New Roman" w:hAnsi="Times New Roman" w:cs="Times New Roman"/>
          <w:sz w:val="24"/>
          <w:szCs w:val="24"/>
        </w:rPr>
        <w:t xml:space="preserve"> 2 të nenit 14</w:t>
      </w:r>
      <w:r w:rsidR="003904CD" w:rsidRPr="00815D85">
        <w:rPr>
          <w:rFonts w:ascii="Times New Roman" w:hAnsi="Times New Roman" w:cs="Times New Roman"/>
          <w:sz w:val="24"/>
          <w:szCs w:val="24"/>
        </w:rPr>
        <w:t xml:space="preserve"> </w:t>
      </w:r>
      <w:r w:rsidRPr="00815D85">
        <w:rPr>
          <w:rFonts w:ascii="Times New Roman" w:hAnsi="Times New Roman" w:cs="Times New Roman"/>
          <w:sz w:val="24"/>
          <w:szCs w:val="24"/>
        </w:rPr>
        <w:t>zëvendësohen nga shkronjat "dh" dhe "e", si më poshtë vijon:</w:t>
      </w:r>
    </w:p>
    <w:p w14:paraId="1B5C8D91" w14:textId="77777777" w:rsidR="006C1E55" w:rsidRPr="00815D85" w:rsidRDefault="00042752" w:rsidP="008611B6">
      <w:pPr>
        <w:widowControl/>
        <w:autoSpaceDE/>
        <w:autoSpaceDN/>
        <w:ind w:left="1080"/>
        <w:jc w:val="both"/>
        <w:rPr>
          <w:rFonts w:ascii="Times New Roman" w:hAnsi="Times New Roman" w:cs="Times New Roman"/>
          <w:sz w:val="24"/>
          <w:szCs w:val="24"/>
        </w:rPr>
      </w:pPr>
      <w:r w:rsidRPr="00815D85">
        <w:rPr>
          <w:rFonts w:ascii="Times New Roman" w:hAnsi="Times New Roman" w:cs="Times New Roman"/>
          <w:sz w:val="24"/>
          <w:szCs w:val="24"/>
        </w:rPr>
        <w:t>“dh) ...</w:t>
      </w:r>
    </w:p>
    <w:p w14:paraId="48AFB709" w14:textId="77777777" w:rsidR="0078033A" w:rsidRPr="00815D85" w:rsidRDefault="006C1E55"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e)...</w:t>
      </w:r>
      <w:r w:rsidR="00042752" w:rsidRPr="00815D85">
        <w:rPr>
          <w:rFonts w:ascii="Times New Roman" w:hAnsi="Times New Roman" w:cs="Times New Roman"/>
          <w:sz w:val="24"/>
          <w:szCs w:val="24"/>
        </w:rPr>
        <w:t>”</w:t>
      </w:r>
    </w:p>
    <w:p w14:paraId="180DB96D" w14:textId="77777777" w:rsidR="0078033A" w:rsidRPr="00815D85" w:rsidRDefault="0078033A" w:rsidP="008611B6">
      <w:pPr>
        <w:ind w:left="720" w:hanging="720"/>
        <w:rPr>
          <w:rFonts w:ascii="Times New Roman" w:eastAsia="Times New Roman" w:hAnsi="Times New Roman" w:cs="Times New Roman"/>
          <w:sz w:val="24"/>
          <w:szCs w:val="24"/>
        </w:rPr>
      </w:pPr>
    </w:p>
    <w:p w14:paraId="618F465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Veprimi ndryshues "zëvendësohet" mund të përdoret gjithashtu për të zëvëndësuar njëtogfjalësh ose dispozita konkrete. Në raste të tilla u referohen pjesëve përkatëse të tekstit të mëparshëm dhe ato identifikohen duke përdorur thonjëza. Teksti i ri gjithashtu vihet në dukje duke përdorur thonjëza.</w:t>
      </w:r>
    </w:p>
    <w:p w14:paraId="50896259" w14:textId="77777777" w:rsidR="0078033A" w:rsidRPr="00815D85" w:rsidRDefault="0078033A" w:rsidP="008611B6">
      <w:pPr>
        <w:ind w:left="720" w:hanging="720"/>
        <w:rPr>
          <w:rFonts w:ascii="Times New Roman" w:eastAsia="Times New Roman" w:hAnsi="Times New Roman" w:cs="Times New Roman"/>
          <w:sz w:val="24"/>
          <w:szCs w:val="24"/>
        </w:rPr>
      </w:pPr>
    </w:p>
    <w:p w14:paraId="418ED0C4" w14:textId="77777777" w:rsidR="0078033A" w:rsidRPr="00815D85" w:rsidRDefault="00042752" w:rsidP="008611B6">
      <w:pPr>
        <w:widowControl/>
        <w:autoSpaceDE/>
        <w:autoSpaceDN/>
        <w:ind w:left="108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1EEBC047" w14:textId="77777777" w:rsidR="0078033A"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pikën 3</w:t>
      </w:r>
      <w:r w:rsidR="00693C21" w:rsidRPr="00815D85">
        <w:rPr>
          <w:rFonts w:ascii="Times New Roman" w:hAnsi="Times New Roman" w:cs="Times New Roman"/>
          <w:sz w:val="24"/>
          <w:szCs w:val="24"/>
        </w:rPr>
        <w:t xml:space="preserve">, </w:t>
      </w:r>
      <w:r w:rsidRPr="00815D85">
        <w:rPr>
          <w:rFonts w:ascii="Times New Roman" w:hAnsi="Times New Roman" w:cs="Times New Roman"/>
          <w:sz w:val="24"/>
          <w:szCs w:val="24"/>
        </w:rPr>
        <w:t>fjalët "jo më shumë se një vit" zëvendësohen me fjalët "jo më shumë se tre vjet".</w:t>
      </w:r>
    </w:p>
    <w:p w14:paraId="553C2BCC" w14:textId="77777777" w:rsidR="0078033A" w:rsidRPr="00815D85" w:rsidRDefault="0078033A" w:rsidP="008611B6">
      <w:pPr>
        <w:ind w:left="720"/>
        <w:rPr>
          <w:rFonts w:ascii="Times New Roman" w:eastAsia="Times New Roman" w:hAnsi="Times New Roman" w:cs="Times New Roman"/>
          <w:sz w:val="24"/>
          <w:szCs w:val="24"/>
        </w:rPr>
      </w:pPr>
    </w:p>
    <w:p w14:paraId="0069204F" w14:textId="77777777" w:rsidR="0078033A" w:rsidRPr="00815D85" w:rsidRDefault="00042752" w:rsidP="008611B6">
      <w:pPr>
        <w:ind w:left="720"/>
        <w:rPr>
          <w:rFonts w:ascii="Times New Roman" w:eastAsia="Times New Roman" w:hAnsi="Times New Roman" w:cs="Times New Roman"/>
          <w:sz w:val="24"/>
          <w:szCs w:val="24"/>
        </w:rPr>
      </w:pPr>
      <w:r w:rsidRPr="00815D85">
        <w:rPr>
          <w:rFonts w:ascii="Times New Roman" w:hAnsi="Times New Roman" w:cs="Times New Roman"/>
          <w:sz w:val="24"/>
          <w:szCs w:val="24"/>
        </w:rPr>
        <w:t>Kur një fjalë, togfjalësh ose një numër përdoret disa herë në njësinë strukturore që ndryshohet dhe duhet të zëvendësohet në secilin rast, kjo tregohet duke shtuar "në secilin rast".</w:t>
      </w:r>
    </w:p>
    <w:p w14:paraId="5C091917" w14:textId="77777777" w:rsidR="0078033A" w:rsidRPr="00815D85" w:rsidRDefault="0078033A" w:rsidP="008611B6">
      <w:pPr>
        <w:ind w:left="720"/>
        <w:rPr>
          <w:rFonts w:ascii="Times New Roman" w:eastAsia="Times New Roman" w:hAnsi="Times New Roman" w:cs="Times New Roman"/>
          <w:sz w:val="24"/>
          <w:szCs w:val="24"/>
        </w:rPr>
      </w:pPr>
    </w:p>
    <w:p w14:paraId="64146F81" w14:textId="77777777" w:rsidR="0078033A" w:rsidRPr="00815D85" w:rsidRDefault="00042752" w:rsidP="008611B6">
      <w:pPr>
        <w:widowControl/>
        <w:autoSpaceDE/>
        <w:autoSpaceDN/>
        <w:ind w:left="108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7F06A284"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Në nenin 2, p</w:t>
      </w:r>
      <w:r w:rsidR="003904CD" w:rsidRPr="00815D85">
        <w:rPr>
          <w:rFonts w:ascii="Times New Roman" w:hAnsi="Times New Roman" w:cs="Times New Roman"/>
          <w:sz w:val="24"/>
          <w:szCs w:val="24"/>
        </w:rPr>
        <w:t>aragrafët</w:t>
      </w:r>
      <w:r w:rsidRPr="00815D85">
        <w:rPr>
          <w:rFonts w:ascii="Times New Roman" w:hAnsi="Times New Roman" w:cs="Times New Roman"/>
          <w:sz w:val="24"/>
          <w:szCs w:val="24"/>
        </w:rPr>
        <w:t xml:space="preserve"> 2 dhe 3, fjala "..." zëvendësohet me fjalën "..." në secilin rast.</w:t>
      </w:r>
    </w:p>
    <w:p w14:paraId="3C95AF6B" w14:textId="77777777" w:rsidR="00266DAA" w:rsidRPr="00815D85" w:rsidRDefault="00266DAA" w:rsidP="008611B6">
      <w:pPr>
        <w:rPr>
          <w:rFonts w:ascii="Times New Roman" w:eastAsia="Times New Roman" w:hAnsi="Times New Roman" w:cs="Times New Roman"/>
          <w:sz w:val="24"/>
          <w:szCs w:val="24"/>
        </w:rPr>
      </w:pPr>
    </w:p>
    <w:p w14:paraId="5577735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Veprimi ndryshues "zëvendësohet" përdoret gjithashtu kur teksti pasues shtohet në fund të një fjalie. Në raste të tilla, teksti i ri zëvendëson pikën në fund. Në interes të krijimit të një gjuhe ndryshuese të njëtrajtshme, ky veprim është gjithmonë i qartë dhe i preferuar krahasuar me opsionet e tjera. Teksti i ri shkruhet në gjuhën rregullatore dhe identifikohet duke përdorur thonjëzat. Pika në fundin e ri të fjalisë nuk duhet të harrohet.</w:t>
      </w:r>
    </w:p>
    <w:p w14:paraId="628F9CED" w14:textId="77777777" w:rsidR="0078033A" w:rsidRPr="00815D85" w:rsidRDefault="0078033A" w:rsidP="008611B6">
      <w:pPr>
        <w:ind w:left="720" w:hanging="720"/>
        <w:rPr>
          <w:rFonts w:ascii="Times New Roman" w:eastAsia="Times New Roman" w:hAnsi="Times New Roman" w:cs="Times New Roman"/>
          <w:sz w:val="24"/>
          <w:szCs w:val="24"/>
        </w:rPr>
      </w:pPr>
    </w:p>
    <w:p w14:paraId="3A841A46" w14:textId="77777777" w:rsidR="0078033A" w:rsidRPr="00815D85" w:rsidRDefault="00042752" w:rsidP="008611B6">
      <w:pPr>
        <w:widowControl/>
        <w:autoSpaceDE/>
        <w:autoSpaceDN/>
        <w:ind w:left="108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78F0B1AA" w14:textId="77777777" w:rsidR="0078033A" w:rsidRPr="00815D85" w:rsidRDefault="00042752" w:rsidP="008611B6">
      <w:pPr>
        <w:widowControl/>
        <w:tabs>
          <w:tab w:val="left" w:pos="1808"/>
        </w:tabs>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nenin 5, p</w:t>
      </w:r>
      <w:r w:rsidR="003904CD"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2, pika në fund zëvendësohet me fjalët: “Neni 5 zbatohet sipas rastit.”.</w:t>
      </w:r>
    </w:p>
    <w:p w14:paraId="44DCB67A" w14:textId="77777777" w:rsidR="0078033A" w:rsidRPr="00815D85" w:rsidRDefault="0078033A" w:rsidP="008611B6">
      <w:pPr>
        <w:ind w:left="720" w:hanging="720"/>
        <w:rPr>
          <w:rFonts w:ascii="Times New Roman" w:eastAsia="Times New Roman" w:hAnsi="Times New Roman" w:cs="Times New Roman"/>
          <w:sz w:val="24"/>
          <w:szCs w:val="24"/>
        </w:rPr>
      </w:pPr>
    </w:p>
    <w:p w14:paraId="6251399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Kur një fragment zëvëndëson një tjetër, pasojat për tekstin legjislativ në tërësi duhet të verifikohen me shumë kujdes. Për shembull, zëvendësimi i fragmenteve konkrete të tekstit mund të ketë pasoja në lidhje me drejtshkrimin, gramatikën dhe pikësimin në pjesën e mbetur të tekstit. Mund të lindë pyetja nëse njësitë strukturore pasuese duhet të rinumërohen. Mund të jetë e nevojshme të kontrollohen dhe mundësisht të përshtaten referencat e kryqëzuara në përputhje me rrethanat përkatëse. </w:t>
      </w:r>
    </w:p>
    <w:p w14:paraId="611A41F2" w14:textId="77777777" w:rsidR="0078033A" w:rsidRPr="00815D85" w:rsidRDefault="0078033A" w:rsidP="008611B6">
      <w:pPr>
        <w:keepNext/>
        <w:keepLines/>
        <w:widowControl/>
        <w:tabs>
          <w:tab w:val="left" w:pos="1243"/>
        </w:tabs>
        <w:autoSpaceDE/>
        <w:autoSpaceDN/>
        <w:spacing w:before="40"/>
        <w:outlineLvl w:val="2"/>
        <w:rPr>
          <w:rFonts w:ascii="Times New Roman" w:eastAsiaTheme="majorEastAsia" w:hAnsi="Times New Roman" w:cs="Times New Roman"/>
          <w:sz w:val="24"/>
          <w:szCs w:val="24"/>
        </w:rPr>
      </w:pPr>
      <w:bookmarkStart w:id="10" w:name="_TOC_250027"/>
    </w:p>
    <w:p w14:paraId="4760CBB0" w14:textId="77777777" w:rsidR="0078033A" w:rsidRPr="00815D85" w:rsidRDefault="00042752" w:rsidP="008611B6">
      <w:pPr>
        <w:widowControl/>
        <w:numPr>
          <w:ilvl w:val="1"/>
          <w:numId w:val="55"/>
        </w:numPr>
        <w:autoSpaceDE/>
        <w:autoSpaceDN/>
        <w:ind w:left="1440" w:hanging="720"/>
        <w:outlineLvl w:val="2"/>
        <w:rPr>
          <w:rFonts w:ascii="Times New Roman" w:eastAsiaTheme="majorEastAsia" w:hAnsi="Times New Roman" w:cs="Times New Roman"/>
          <w:b/>
          <w:bCs/>
          <w:sz w:val="24"/>
          <w:szCs w:val="24"/>
        </w:rPr>
      </w:pPr>
      <w:r w:rsidRPr="00815D85">
        <w:rPr>
          <w:rFonts w:ascii="Times New Roman" w:hAnsi="Times New Roman" w:cs="Times New Roman"/>
          <w:b/>
          <w:bCs/>
          <w:sz w:val="24"/>
          <w:szCs w:val="24"/>
        </w:rPr>
        <w:t>Veprimi ndryshues “shfuqizohet”</w:t>
      </w:r>
    </w:p>
    <w:p w14:paraId="6772F28E" w14:textId="77777777" w:rsidR="0078033A" w:rsidRPr="00815D85" w:rsidRDefault="0078033A" w:rsidP="008611B6">
      <w:pPr>
        <w:ind w:left="720" w:hanging="720"/>
        <w:rPr>
          <w:rFonts w:ascii="Times New Roman" w:eastAsia="Times New Roman" w:hAnsi="Times New Roman" w:cs="Times New Roman"/>
          <w:sz w:val="24"/>
          <w:szCs w:val="24"/>
        </w:rPr>
      </w:pPr>
    </w:p>
    <w:p w14:paraId="3FD026B3"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Veprimi ndryshues "shfuqizohet" është heqja e disa pjesëve ose e tërë tekstit ekzistues të ligjit.</w:t>
      </w:r>
    </w:p>
    <w:p w14:paraId="2F697732" w14:textId="77777777" w:rsidR="0078033A" w:rsidRPr="00815D85" w:rsidRDefault="0078033A" w:rsidP="008611B6">
      <w:pPr>
        <w:ind w:left="720" w:hanging="720"/>
        <w:rPr>
          <w:rFonts w:ascii="Times New Roman" w:eastAsia="Times New Roman" w:hAnsi="Times New Roman" w:cs="Times New Roman"/>
          <w:sz w:val="24"/>
          <w:szCs w:val="24"/>
        </w:rPr>
      </w:pPr>
    </w:p>
    <w:p w14:paraId="7C0E8EA7" w14:textId="77777777" w:rsidR="0078033A" w:rsidRPr="00815D85" w:rsidRDefault="00042752" w:rsidP="008611B6">
      <w:pPr>
        <w:widowControl/>
        <w:autoSpaceDE/>
        <w:autoSpaceDN/>
        <w:ind w:left="1080"/>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5583A689"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Neni(et)............ shfuqizohet(n).</w:t>
      </w:r>
    </w:p>
    <w:p w14:paraId="3698B800" w14:textId="77777777" w:rsidR="0078033A" w:rsidRPr="00815D85" w:rsidRDefault="0078033A" w:rsidP="008611B6">
      <w:pPr>
        <w:ind w:left="720" w:hanging="720"/>
        <w:rPr>
          <w:rFonts w:ascii="Times New Roman" w:eastAsia="Times New Roman" w:hAnsi="Times New Roman" w:cs="Times New Roman"/>
          <w:sz w:val="24"/>
          <w:szCs w:val="24"/>
        </w:rPr>
      </w:pPr>
    </w:p>
    <w:p w14:paraId="1BD7B6DD"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Shfuqizimi i njësive strukturore të nivelit më të lartë do të thotë që ato shfuqizohen në tërësinë e tyre, d.m.th. duke përfshirë të gjitha njësitë strukturore të nivelit më të ulët që ato përmbajnë.</w:t>
      </w:r>
    </w:p>
    <w:p w14:paraId="3D8EEE1D" w14:textId="77777777" w:rsidR="0078033A" w:rsidRPr="00815D85" w:rsidRDefault="0078033A" w:rsidP="008611B6">
      <w:pPr>
        <w:ind w:left="720" w:hanging="720"/>
        <w:rPr>
          <w:rFonts w:ascii="Times New Roman" w:eastAsia="Times New Roman" w:hAnsi="Times New Roman" w:cs="Times New Roman"/>
          <w:sz w:val="24"/>
          <w:szCs w:val="24"/>
        </w:rPr>
      </w:pPr>
    </w:p>
    <w:p w14:paraId="2F51A05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Nëse një njësi e vetme strukturore e nivelit të lartë</w:t>
      </w:r>
      <w:r w:rsidR="00EF224C" w:rsidRPr="00815D85">
        <w:rPr>
          <w:rFonts w:ascii="Times New Roman" w:hAnsi="Times New Roman" w:cs="Times New Roman"/>
          <w:sz w:val="24"/>
          <w:szCs w:val="24"/>
        </w:rPr>
        <w:t xml:space="preserve"> synohet të</w:t>
      </w:r>
      <w:r w:rsidRPr="00815D85">
        <w:rPr>
          <w:rFonts w:ascii="Times New Roman" w:hAnsi="Times New Roman" w:cs="Times New Roman"/>
          <w:sz w:val="24"/>
          <w:szCs w:val="24"/>
        </w:rPr>
        <w:t xml:space="preserve">hiqet, por </w:t>
      </w:r>
      <w:r w:rsidR="00EF224C" w:rsidRPr="00815D85">
        <w:rPr>
          <w:rFonts w:ascii="Times New Roman" w:hAnsi="Times New Roman" w:cs="Times New Roman"/>
          <w:sz w:val="24"/>
          <w:szCs w:val="24"/>
        </w:rPr>
        <w:t xml:space="preserve">jo </w:t>
      </w:r>
      <w:r w:rsidRPr="00815D85">
        <w:rPr>
          <w:rFonts w:ascii="Times New Roman" w:hAnsi="Times New Roman" w:cs="Times New Roman"/>
          <w:sz w:val="24"/>
          <w:szCs w:val="24"/>
        </w:rPr>
        <w:t xml:space="preserve">njësitë strukturore që përmban, </w:t>
      </w:r>
      <w:r w:rsidR="00EF224C" w:rsidRPr="00815D85">
        <w:rPr>
          <w:rFonts w:ascii="Times New Roman" w:hAnsi="Times New Roman" w:cs="Times New Roman"/>
          <w:sz w:val="24"/>
          <w:szCs w:val="24"/>
        </w:rPr>
        <w:t xml:space="preserve">atëherë </w:t>
      </w:r>
      <w:r w:rsidRPr="00815D85">
        <w:rPr>
          <w:rFonts w:ascii="Times New Roman" w:hAnsi="Times New Roman" w:cs="Times New Roman"/>
          <w:sz w:val="24"/>
          <w:szCs w:val="24"/>
        </w:rPr>
        <w:t>hiqet vetëm titulli i njësisë strukturore të nivelittë lartë.</w:t>
      </w:r>
    </w:p>
    <w:p w14:paraId="6981AA62" w14:textId="77777777" w:rsidR="0078033A" w:rsidRPr="00815D85" w:rsidRDefault="0078033A" w:rsidP="008611B6">
      <w:pPr>
        <w:ind w:left="720" w:hanging="720"/>
        <w:rPr>
          <w:rFonts w:ascii="Times New Roman" w:eastAsia="Times New Roman" w:hAnsi="Times New Roman" w:cs="Times New Roman"/>
          <w:sz w:val="24"/>
          <w:szCs w:val="24"/>
        </w:rPr>
      </w:pPr>
    </w:p>
    <w:p w14:paraId="2E725DF3" w14:textId="77777777" w:rsidR="0078033A" w:rsidRPr="00815D85" w:rsidRDefault="00042752" w:rsidP="008611B6">
      <w:pPr>
        <w:widowControl/>
        <w:autoSpaceDE/>
        <w:autoSpaceDN/>
        <w:ind w:left="108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748AFFC7" w14:textId="77777777" w:rsidR="0078033A" w:rsidRPr="00815D85" w:rsidRDefault="00042752" w:rsidP="008611B6">
      <w:pPr>
        <w:widowControl/>
        <w:autoSpaceDE/>
        <w:autoSpaceDN/>
        <w:ind w:left="1080"/>
        <w:rPr>
          <w:rFonts w:ascii="Times New Roman" w:eastAsia="Times New Roman" w:hAnsi="Times New Roman" w:cs="Times New Roman"/>
          <w:sz w:val="24"/>
          <w:szCs w:val="24"/>
        </w:rPr>
      </w:pPr>
      <w:r w:rsidRPr="00815D85">
        <w:rPr>
          <w:rFonts w:ascii="Times New Roman" w:hAnsi="Times New Roman" w:cs="Times New Roman"/>
          <w:sz w:val="24"/>
          <w:szCs w:val="24"/>
        </w:rPr>
        <w:t>Titulli “Pjesa 3” shfuqizohet.</w:t>
      </w:r>
    </w:p>
    <w:p w14:paraId="13836098" w14:textId="77777777" w:rsidR="0078033A" w:rsidRPr="00815D85" w:rsidRDefault="0078033A" w:rsidP="008611B6">
      <w:pPr>
        <w:rPr>
          <w:rFonts w:ascii="Times New Roman" w:eastAsia="Times New Roman" w:hAnsi="Times New Roman" w:cs="Times New Roman"/>
          <w:sz w:val="24"/>
          <w:szCs w:val="24"/>
        </w:rPr>
      </w:pPr>
    </w:p>
    <w:p w14:paraId="321D5EE4"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nga shfuqizimi i një ose më shumë paragrafëve mbetet vetëm një paragraf në nen, nënndarja ekzistuese në paragrafë bëhet e tepërt dhe duhet të </w:t>
      </w:r>
      <w:r w:rsidR="00EF224C" w:rsidRPr="00815D85">
        <w:rPr>
          <w:rFonts w:ascii="Times New Roman" w:hAnsi="Times New Roman" w:cs="Times New Roman"/>
          <w:sz w:val="24"/>
          <w:szCs w:val="24"/>
        </w:rPr>
        <w:t>hiqet</w:t>
      </w:r>
      <w:r w:rsidRPr="00815D85">
        <w:rPr>
          <w:rFonts w:ascii="Times New Roman" w:hAnsi="Times New Roman" w:cs="Times New Roman"/>
          <w:sz w:val="24"/>
          <w:szCs w:val="24"/>
        </w:rPr>
        <w:t>. E njëjta gjë vlen përkatësisht për numrat dhe shkronjat.</w:t>
      </w:r>
    </w:p>
    <w:p w14:paraId="2BCE2918" w14:textId="77777777" w:rsidR="0078033A" w:rsidRPr="00815D85" w:rsidRDefault="0078033A" w:rsidP="008611B6">
      <w:pPr>
        <w:ind w:left="720" w:hanging="720"/>
        <w:rPr>
          <w:rFonts w:ascii="Times New Roman" w:eastAsia="Times New Roman" w:hAnsi="Times New Roman" w:cs="Times New Roman"/>
          <w:sz w:val="24"/>
          <w:szCs w:val="24"/>
        </w:rPr>
      </w:pPr>
    </w:p>
    <w:p w14:paraId="1F0B5683"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Shembuj</w:t>
      </w:r>
    </w:p>
    <w:p w14:paraId="11029C6F" w14:textId="77777777" w:rsidR="0078033A" w:rsidRPr="00815D85" w:rsidRDefault="00042752" w:rsidP="008611B6">
      <w:pPr>
        <w:widowControl/>
        <w:numPr>
          <w:ilvl w:val="0"/>
          <w:numId w:val="63"/>
        </w:numPr>
        <w:tabs>
          <w:tab w:val="left" w:pos="1808"/>
          <w:tab w:val="left" w:pos="1809"/>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Neni 133 ndryshohet si më poshtë:</w:t>
      </w:r>
    </w:p>
    <w:p w14:paraId="2C3814AF" w14:textId="77777777" w:rsidR="0078033A" w:rsidRPr="00815D85" w:rsidRDefault="00042752" w:rsidP="008611B6">
      <w:pPr>
        <w:widowControl/>
        <w:numPr>
          <w:ilvl w:val="1"/>
          <w:numId w:val="63"/>
        </w:numPr>
        <w:tabs>
          <w:tab w:val="left" w:pos="2377"/>
          <w:tab w:val="left" w:pos="2378"/>
        </w:tabs>
        <w:autoSpaceDE/>
        <w:autoSpaceDN/>
        <w:ind w:left="180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Emërtimi i p</w:t>
      </w:r>
      <w:r w:rsidR="00C2580E" w:rsidRPr="00815D85">
        <w:rPr>
          <w:rFonts w:ascii="Times New Roman" w:hAnsi="Times New Roman" w:cs="Times New Roman"/>
          <w:sz w:val="24"/>
          <w:szCs w:val="24"/>
        </w:rPr>
        <w:t xml:space="preserve">aragrafit </w:t>
      </w:r>
      <w:r w:rsidRPr="00815D85">
        <w:rPr>
          <w:rFonts w:ascii="Times New Roman" w:hAnsi="Times New Roman" w:cs="Times New Roman"/>
          <w:sz w:val="24"/>
          <w:szCs w:val="24"/>
        </w:rPr>
        <w:t>"1." hiqet.</w:t>
      </w:r>
    </w:p>
    <w:p w14:paraId="7E7E468D" w14:textId="77777777" w:rsidR="0078033A" w:rsidRPr="00815D85" w:rsidRDefault="00042752" w:rsidP="008611B6">
      <w:pPr>
        <w:widowControl/>
        <w:numPr>
          <w:ilvl w:val="1"/>
          <w:numId w:val="63"/>
        </w:numPr>
        <w:tabs>
          <w:tab w:val="left" w:pos="2377"/>
          <w:tab w:val="left" w:pos="2378"/>
        </w:tabs>
        <w:autoSpaceDE/>
        <w:autoSpaceDN/>
        <w:ind w:left="180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P</w:t>
      </w:r>
      <w:r w:rsidR="00C2580E"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2 shfuqizohet.</w:t>
      </w:r>
    </w:p>
    <w:p w14:paraId="4D658C47" w14:textId="77777777" w:rsidR="0078033A" w:rsidRPr="00815D85" w:rsidRDefault="00042752" w:rsidP="008611B6">
      <w:pPr>
        <w:widowControl/>
        <w:numPr>
          <w:ilvl w:val="0"/>
          <w:numId w:val="63"/>
        </w:numPr>
        <w:tabs>
          <w:tab w:val="left" w:pos="1808"/>
          <w:tab w:val="left" w:pos="1809"/>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Neni 134 ndryshohet si më poshtë:</w:t>
      </w:r>
    </w:p>
    <w:p w14:paraId="4BC35FC7" w14:textId="77777777" w:rsidR="0078033A" w:rsidRPr="00815D85" w:rsidRDefault="00042752" w:rsidP="008611B6">
      <w:pPr>
        <w:widowControl/>
        <w:numPr>
          <w:ilvl w:val="1"/>
          <w:numId w:val="63"/>
        </w:numPr>
        <w:autoSpaceDE/>
        <w:autoSpaceDN/>
        <w:ind w:left="180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P</w:t>
      </w:r>
      <w:r w:rsidR="00C2580E"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1 shfuqizohet.</w:t>
      </w:r>
    </w:p>
    <w:p w14:paraId="213E22EC" w14:textId="77777777" w:rsidR="0078033A" w:rsidRPr="00815D85" w:rsidRDefault="00042752" w:rsidP="008611B6">
      <w:pPr>
        <w:widowControl/>
        <w:numPr>
          <w:ilvl w:val="1"/>
          <w:numId w:val="63"/>
        </w:numPr>
        <w:autoSpaceDE/>
        <w:autoSpaceDN/>
        <w:ind w:left="180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Emërtimi i p</w:t>
      </w:r>
      <w:r w:rsidR="00C2580E" w:rsidRPr="00815D85">
        <w:rPr>
          <w:rFonts w:ascii="Times New Roman" w:hAnsi="Times New Roman" w:cs="Times New Roman"/>
          <w:sz w:val="24"/>
          <w:szCs w:val="24"/>
        </w:rPr>
        <w:t>aragrafit</w:t>
      </w:r>
      <w:r w:rsidRPr="00815D85">
        <w:rPr>
          <w:rFonts w:ascii="Times New Roman" w:hAnsi="Times New Roman" w:cs="Times New Roman"/>
          <w:sz w:val="24"/>
          <w:szCs w:val="24"/>
        </w:rPr>
        <w:t xml:space="preserve"> "2." hiqet.</w:t>
      </w:r>
    </w:p>
    <w:p w14:paraId="67CE721A" w14:textId="77777777" w:rsidR="0078033A" w:rsidRPr="00815D85" w:rsidRDefault="00042752" w:rsidP="008611B6">
      <w:pPr>
        <w:widowControl/>
        <w:numPr>
          <w:ilvl w:val="1"/>
          <w:numId w:val="63"/>
        </w:numPr>
        <w:autoSpaceDE/>
        <w:autoSpaceDN/>
        <w:ind w:left="180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P</w:t>
      </w:r>
      <w:r w:rsidR="00C2580E"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3 shfuqizohet.</w:t>
      </w:r>
    </w:p>
    <w:p w14:paraId="75FC3C63" w14:textId="77777777" w:rsidR="0078033A" w:rsidRPr="00815D85" w:rsidRDefault="0078033A" w:rsidP="008611B6">
      <w:pPr>
        <w:ind w:left="720" w:hanging="720"/>
        <w:rPr>
          <w:rFonts w:ascii="Times New Roman" w:eastAsia="Times New Roman" w:hAnsi="Times New Roman" w:cs="Times New Roman"/>
          <w:sz w:val="24"/>
          <w:szCs w:val="24"/>
        </w:rPr>
      </w:pPr>
    </w:p>
    <w:p w14:paraId="68A5A636"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Shfuqizimi i njësive strukturore të numërtuara në një akt parësor krijonboshllëqenë numërtim. </w:t>
      </w:r>
    </w:p>
    <w:p w14:paraId="35E65663" w14:textId="77777777" w:rsidR="0078033A" w:rsidRPr="00815D85" w:rsidRDefault="0078033A" w:rsidP="008611B6">
      <w:pPr>
        <w:ind w:left="720"/>
        <w:jc w:val="both"/>
        <w:rPr>
          <w:rFonts w:ascii="Times New Roman" w:eastAsia="Times New Roman" w:hAnsi="Times New Roman" w:cs="Times New Roman"/>
          <w:sz w:val="24"/>
          <w:szCs w:val="24"/>
        </w:rPr>
      </w:pPr>
    </w:p>
    <w:p w14:paraId="608CD59A"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të ulur sasinë e punës që përfshin procesi i rinumërimit dhe referimit të kryqëzuar, boshllëqetnë numërtim shpesh në praktikë tolerohen. Kur ribotohet ligji, shtohet pas përcaktimit numerik përkatës: "(Shfuqizuar)".</w:t>
      </w:r>
    </w:p>
    <w:p w14:paraId="15EB5348" w14:textId="77777777" w:rsidR="0078033A" w:rsidRPr="00815D85" w:rsidRDefault="0078033A" w:rsidP="008611B6">
      <w:pPr>
        <w:ind w:left="720" w:hanging="720"/>
        <w:rPr>
          <w:rFonts w:ascii="Times New Roman" w:eastAsia="Times New Roman" w:hAnsi="Times New Roman" w:cs="Times New Roman"/>
          <w:sz w:val="24"/>
          <w:szCs w:val="24"/>
        </w:rPr>
      </w:pPr>
    </w:p>
    <w:p w14:paraId="7FE6BEEE"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Fjalitë nuk numërtohen në aktet parësore. Kur, sidoqoftë, shfuqizohen fjalitëkonkrete, ato duhet të përshkruhen saktësisht në formulën ndryshuese duke përdorur një përcaktim numerik. Fjalitë e mëposhtme nuk rinumërohen, ato zhvendosen më lart automatikisht. Nëse duhet të bëhen ndryshime në këto fjali, përdoret numërtimi i ri.</w:t>
      </w:r>
    </w:p>
    <w:p w14:paraId="52379F21" w14:textId="77777777" w:rsidR="0078033A" w:rsidRPr="00815D85" w:rsidRDefault="0078033A" w:rsidP="008611B6">
      <w:pPr>
        <w:widowControl/>
        <w:autoSpaceDE/>
        <w:autoSpaceDN/>
        <w:rPr>
          <w:rFonts w:ascii="Times New Roman" w:eastAsia="Times New Roman" w:hAnsi="Times New Roman" w:cs="Times New Roman"/>
          <w:sz w:val="24"/>
          <w:szCs w:val="24"/>
        </w:rPr>
      </w:pPr>
    </w:p>
    <w:p w14:paraId="3AE099C4"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5577D9CE" w14:textId="77777777" w:rsidR="0078033A" w:rsidRPr="00815D85" w:rsidRDefault="00042752" w:rsidP="008611B6">
      <w:pPr>
        <w:widowControl/>
        <w:numPr>
          <w:ilvl w:val="0"/>
          <w:numId w:val="62"/>
        </w:numPr>
        <w:tabs>
          <w:tab w:val="left" w:pos="1808"/>
          <w:tab w:val="left" w:pos="1809"/>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Neni 3 ndryshohet si më poshtë:</w:t>
      </w:r>
    </w:p>
    <w:p w14:paraId="71EB995C" w14:textId="77777777" w:rsidR="0078033A" w:rsidRPr="00815D85" w:rsidRDefault="00042752" w:rsidP="008611B6">
      <w:pPr>
        <w:widowControl/>
        <w:numPr>
          <w:ilvl w:val="1"/>
          <w:numId w:val="62"/>
        </w:numPr>
        <w:tabs>
          <w:tab w:val="left" w:pos="2377"/>
          <w:tab w:val="left" w:pos="2378"/>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Fjalia e dytë shfuqizohet.</w:t>
      </w:r>
    </w:p>
    <w:p w14:paraId="76676357" w14:textId="77777777" w:rsidR="0078033A" w:rsidRPr="00815D85" w:rsidRDefault="00042752" w:rsidP="008611B6">
      <w:pPr>
        <w:widowControl/>
        <w:numPr>
          <w:ilvl w:val="1"/>
          <w:numId w:val="62"/>
        </w:numPr>
        <w:tabs>
          <w:tab w:val="left" w:pos="2377"/>
          <w:tab w:val="left" w:pos="2378"/>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fjalinë e tretë, "..." zëvendësohet me "...".</w:t>
      </w:r>
    </w:p>
    <w:p w14:paraId="775B09CC" w14:textId="77777777" w:rsidR="0078033A" w:rsidRPr="00815D85" w:rsidRDefault="0078033A" w:rsidP="008611B6">
      <w:pPr>
        <w:ind w:left="720" w:hanging="720"/>
        <w:rPr>
          <w:rFonts w:ascii="Times New Roman" w:eastAsia="Times New Roman" w:hAnsi="Times New Roman" w:cs="Times New Roman"/>
          <w:sz w:val="24"/>
          <w:szCs w:val="24"/>
        </w:rPr>
      </w:pPr>
    </w:p>
    <w:p w14:paraId="7A93C76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shkak se fjalitë lëvizin automatikisht më lart në kuptimin e numërtimit, referimet e kryqëzuara në fjali specifike në dispozitat e tjera mund të kenë nevojë të ndryshojnë. Kjo është arsyeja që, kur shfuqizohen fjalitë, vëmendje e posaçme duhet t'i kushtohet përshtatjes së referencave të tërthorta që i referohen fjalive të shfuqizuara ose fjalive që ngrihen lart.</w:t>
      </w:r>
    </w:p>
    <w:p w14:paraId="1256853B" w14:textId="77777777" w:rsidR="0078033A" w:rsidRPr="00815D85" w:rsidRDefault="0078033A" w:rsidP="008611B6">
      <w:pPr>
        <w:ind w:left="720" w:hanging="720"/>
        <w:rPr>
          <w:rFonts w:ascii="Times New Roman" w:eastAsia="Times New Roman" w:hAnsi="Times New Roman" w:cs="Times New Roman"/>
          <w:sz w:val="24"/>
          <w:szCs w:val="24"/>
        </w:rPr>
      </w:pPr>
    </w:p>
    <w:p w14:paraId="1C41D9D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hiqen</w:t>
      </w:r>
      <w:r w:rsidR="00BE3350" w:rsidRPr="00815D85">
        <w:rPr>
          <w:rFonts w:ascii="Times New Roman" w:hAnsi="Times New Roman" w:cs="Times New Roman"/>
          <w:sz w:val="24"/>
          <w:szCs w:val="24"/>
        </w:rPr>
        <w:t xml:space="preserve"> fjalë konkrete, </w:t>
      </w:r>
      <w:r w:rsidRPr="00815D85">
        <w:rPr>
          <w:rFonts w:ascii="Times New Roman" w:hAnsi="Times New Roman" w:cs="Times New Roman"/>
          <w:sz w:val="24"/>
          <w:szCs w:val="24"/>
        </w:rPr>
        <w:t>numra</w:t>
      </w:r>
      <w:r w:rsidR="00BE3350" w:rsidRPr="00815D85">
        <w:rPr>
          <w:rFonts w:ascii="Times New Roman" w:hAnsi="Times New Roman" w:cs="Times New Roman"/>
          <w:sz w:val="24"/>
          <w:szCs w:val="24"/>
        </w:rPr>
        <w:t xml:space="preserve"> </w:t>
      </w:r>
      <w:r w:rsidRPr="00815D85">
        <w:rPr>
          <w:rFonts w:ascii="Times New Roman" w:hAnsi="Times New Roman" w:cs="Times New Roman"/>
          <w:sz w:val="24"/>
          <w:szCs w:val="24"/>
        </w:rPr>
        <w:t>konkretë</w:t>
      </w:r>
      <w:r w:rsidRPr="00815D85">
        <w:rPr>
          <w:rFonts w:ascii="Times New Roman" w:hAnsi="Times New Roman" w:cs="Times New Roman"/>
          <w:bCs/>
          <w:sz w:val="24"/>
          <w:szCs w:val="24"/>
        </w:rPr>
        <w:t>,</w:t>
      </w:r>
      <w:r w:rsidRPr="00815D85">
        <w:rPr>
          <w:rFonts w:ascii="Times New Roman" w:hAnsi="Times New Roman" w:cs="Times New Roman"/>
          <w:sz w:val="24"/>
          <w:szCs w:val="24"/>
        </w:rPr>
        <w:t xml:space="preserve">etj., fragmentet e prekura të tekstit identifikohen duke përdorur thonjëza. Kur një fjalë ose një numër etj., përdoret disa herë në njësinë strukturore që ndryshohet dhe duhet të fshihet në secilin rast që është përdorur, kjo tregohet duke shtuar "në secilin rast". </w:t>
      </w:r>
    </w:p>
    <w:p w14:paraId="254DCEF0" w14:textId="77777777" w:rsidR="0078033A" w:rsidRPr="00815D85" w:rsidRDefault="0078033A" w:rsidP="008611B6">
      <w:pPr>
        <w:ind w:left="720" w:hanging="720"/>
        <w:rPr>
          <w:rFonts w:ascii="Times New Roman" w:eastAsia="Times New Roman" w:hAnsi="Times New Roman" w:cs="Times New Roman"/>
          <w:sz w:val="24"/>
          <w:szCs w:val="24"/>
        </w:rPr>
      </w:pPr>
    </w:p>
    <w:p w14:paraId="3508A6E1"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Shembuj</w:t>
      </w:r>
    </w:p>
    <w:p w14:paraId="27F6C97A" w14:textId="77777777" w:rsidR="0078033A" w:rsidRPr="00815D85" w:rsidRDefault="00042752" w:rsidP="008611B6">
      <w:pPr>
        <w:widowControl/>
        <w:numPr>
          <w:ilvl w:val="0"/>
          <w:numId w:val="61"/>
        </w:numPr>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nenin 3, fjala ".........." </w:t>
      </w:r>
      <w:r w:rsidR="00C2580E" w:rsidRPr="00815D85">
        <w:rPr>
          <w:rFonts w:ascii="Times New Roman" w:hAnsi="Times New Roman" w:cs="Times New Roman"/>
          <w:sz w:val="24"/>
          <w:szCs w:val="24"/>
        </w:rPr>
        <w:t>shfuqizohet</w:t>
      </w:r>
      <w:r w:rsidRPr="00815D85">
        <w:rPr>
          <w:rFonts w:ascii="Times New Roman" w:hAnsi="Times New Roman" w:cs="Times New Roman"/>
          <w:sz w:val="24"/>
          <w:szCs w:val="24"/>
        </w:rPr>
        <w:t xml:space="preserve"> në secilin rast.</w:t>
      </w:r>
    </w:p>
    <w:p w14:paraId="419C0897" w14:textId="77777777" w:rsidR="0078033A" w:rsidRPr="00815D85" w:rsidRDefault="00042752" w:rsidP="008611B6">
      <w:pPr>
        <w:widowControl/>
        <w:numPr>
          <w:ilvl w:val="0"/>
          <w:numId w:val="61"/>
        </w:numPr>
        <w:tabs>
          <w:tab w:val="left" w:pos="1808"/>
          <w:tab w:val="left" w:pos="1809"/>
          <w:tab w:val="left" w:leader="dot" w:pos="5975"/>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nenin 5</w:t>
      </w:r>
      <w:r w:rsidR="00BE3350" w:rsidRPr="00815D85">
        <w:rPr>
          <w:rFonts w:ascii="Times New Roman" w:hAnsi="Times New Roman" w:cs="Times New Roman"/>
          <w:sz w:val="24"/>
          <w:szCs w:val="24"/>
        </w:rPr>
        <w:t>, paragrafi</w:t>
      </w:r>
      <w:r w:rsidRPr="00815D85">
        <w:rPr>
          <w:rFonts w:ascii="Times New Roman" w:hAnsi="Times New Roman" w:cs="Times New Roman"/>
          <w:sz w:val="24"/>
          <w:szCs w:val="24"/>
        </w:rPr>
        <w:t xml:space="preserve"> 2, fjalët "..." pas fjalës "</w:t>
      </w:r>
      <w:r w:rsidRPr="00815D85">
        <w:rPr>
          <w:rFonts w:ascii="Times New Roman" w:hAnsi="Times New Roman" w:cs="Times New Roman"/>
          <w:sz w:val="24"/>
          <w:szCs w:val="24"/>
        </w:rPr>
        <w:tab/>
        <w:t xml:space="preserve">" </w:t>
      </w:r>
      <w:r w:rsidR="00C2580E" w:rsidRPr="00815D85">
        <w:rPr>
          <w:rFonts w:ascii="Times New Roman" w:hAnsi="Times New Roman" w:cs="Times New Roman"/>
          <w:sz w:val="24"/>
          <w:szCs w:val="24"/>
        </w:rPr>
        <w:t>shfuqizohen</w:t>
      </w:r>
      <w:r w:rsidRPr="00815D85">
        <w:rPr>
          <w:rFonts w:ascii="Times New Roman" w:hAnsi="Times New Roman" w:cs="Times New Roman"/>
          <w:sz w:val="24"/>
          <w:szCs w:val="24"/>
        </w:rPr>
        <w:t>.</w:t>
      </w:r>
    </w:p>
    <w:p w14:paraId="1A025655" w14:textId="77777777" w:rsidR="0078033A" w:rsidRPr="00815D85" w:rsidRDefault="0078033A" w:rsidP="008611B6">
      <w:pPr>
        <w:ind w:left="720" w:hanging="720"/>
        <w:rPr>
          <w:rFonts w:ascii="Times New Roman" w:eastAsia="Times New Roman" w:hAnsi="Times New Roman" w:cs="Times New Roman"/>
          <w:sz w:val="24"/>
          <w:szCs w:val="24"/>
        </w:rPr>
      </w:pPr>
    </w:p>
    <w:p w14:paraId="66B6CDA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teksti shfuqizohet ose hiqet, teksti i mbetur duhet të jetë përsëri i saktë nga ana gjuhësore. Prandaj mund të jenë të nevojshme ndryshime shtesë.</w:t>
      </w:r>
    </w:p>
    <w:p w14:paraId="0DFD34AD" w14:textId="77777777" w:rsidR="0078033A" w:rsidRPr="00815D85" w:rsidRDefault="0078033A" w:rsidP="008611B6">
      <w:pPr>
        <w:ind w:left="720" w:hanging="720"/>
        <w:rPr>
          <w:rFonts w:ascii="Times New Roman" w:eastAsia="Times New Roman" w:hAnsi="Times New Roman" w:cs="Times New Roman"/>
          <w:sz w:val="24"/>
          <w:szCs w:val="24"/>
        </w:rPr>
      </w:pPr>
    </w:p>
    <w:p w14:paraId="45DA879F" w14:textId="77777777" w:rsidR="0078033A" w:rsidRPr="00815D85" w:rsidRDefault="00042752" w:rsidP="008611B6">
      <w:pPr>
        <w:widowControl/>
        <w:autoSpaceDE/>
        <w:autoSpaceDN/>
        <w:ind w:left="108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6B91B022" w14:textId="77777777" w:rsidR="0078033A"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fjalinë "Njoftimet e përmendura në nenet 5 dhe 6 ose kërkesa e referuar në nenin 7 duhet t'i paraqiten me shkrim autoritetit kompetent së bashku me dokumentet e referuara në nenin 12" mundësia e përfshirjes së njoftimeve duhet të eliminohet, ndaj formula ndryshuese duhet të ketë këtë tekst:</w:t>
      </w:r>
    </w:p>
    <w:p w14:paraId="4F1EEC3B" w14:textId="77777777" w:rsidR="00A824F8" w:rsidRPr="00815D85" w:rsidRDefault="00A824F8" w:rsidP="008611B6">
      <w:pPr>
        <w:widowControl/>
        <w:autoSpaceDE/>
        <w:autoSpaceDN/>
        <w:ind w:left="1080"/>
        <w:jc w:val="both"/>
        <w:rPr>
          <w:rFonts w:ascii="Times New Roman" w:hAnsi="Times New Roman" w:cs="Times New Roman"/>
          <w:sz w:val="24"/>
          <w:szCs w:val="24"/>
        </w:rPr>
      </w:pPr>
    </w:p>
    <w:p w14:paraId="70597237" w14:textId="77777777" w:rsidR="009F0176" w:rsidRPr="00815D85" w:rsidRDefault="00042752" w:rsidP="008611B6">
      <w:pPr>
        <w:widowControl/>
        <w:autoSpaceDE/>
        <w:autoSpaceDN/>
        <w:ind w:left="1080"/>
        <w:jc w:val="both"/>
        <w:rPr>
          <w:rFonts w:ascii="Times New Roman" w:hAnsi="Times New Roman" w:cs="Times New Roman"/>
          <w:sz w:val="24"/>
          <w:szCs w:val="24"/>
        </w:rPr>
      </w:pPr>
      <w:r w:rsidRPr="00815D85">
        <w:rPr>
          <w:rFonts w:ascii="Times New Roman" w:hAnsi="Times New Roman" w:cs="Times New Roman"/>
          <w:sz w:val="24"/>
          <w:szCs w:val="24"/>
        </w:rPr>
        <w:t xml:space="preserve">Në fjalinë e parë </w:t>
      </w:r>
      <w:r w:rsidR="009F0176" w:rsidRPr="00815D85">
        <w:rPr>
          <w:rFonts w:ascii="Times New Roman" w:hAnsi="Times New Roman" w:cs="Times New Roman"/>
          <w:sz w:val="24"/>
          <w:szCs w:val="24"/>
        </w:rPr>
        <w:t>kryhen ndryshimet e mëposhtme:</w:t>
      </w:r>
    </w:p>
    <w:p w14:paraId="327F9F91" w14:textId="77777777" w:rsidR="00266DAA" w:rsidRPr="00815D85" w:rsidRDefault="00042752" w:rsidP="008611B6">
      <w:pPr>
        <w:pStyle w:val="ListParagraph"/>
        <w:numPr>
          <w:ilvl w:val="0"/>
          <w:numId w:val="166"/>
        </w:numPr>
        <w:rPr>
          <w:rFonts w:ascii="Times New Roman" w:hAnsi="Times New Roman" w:cs="Times New Roman"/>
          <w:sz w:val="24"/>
          <w:szCs w:val="24"/>
        </w:rPr>
      </w:pPr>
      <w:r w:rsidRPr="00815D85">
        <w:rPr>
          <w:rFonts w:ascii="Times New Roman" w:hAnsi="Times New Roman" w:cs="Times New Roman"/>
          <w:sz w:val="24"/>
          <w:szCs w:val="24"/>
        </w:rPr>
        <w:t xml:space="preserve">togfjalëshi "Njoftimet e përmendura në nenet 5 dhe 6 ose" </w:t>
      </w:r>
      <w:r w:rsidR="00C2580E" w:rsidRPr="00815D85">
        <w:rPr>
          <w:rFonts w:ascii="Times New Roman" w:hAnsi="Times New Roman" w:cs="Times New Roman"/>
          <w:sz w:val="24"/>
          <w:szCs w:val="24"/>
        </w:rPr>
        <w:t>shfuqizohet</w:t>
      </w:r>
      <w:r w:rsidR="009F0176" w:rsidRPr="00815D85">
        <w:rPr>
          <w:rFonts w:ascii="Times New Roman" w:hAnsi="Times New Roman" w:cs="Times New Roman"/>
          <w:sz w:val="24"/>
          <w:szCs w:val="24"/>
        </w:rPr>
        <w:t>;</w:t>
      </w:r>
    </w:p>
    <w:p w14:paraId="6519539E" w14:textId="77777777" w:rsidR="00266DAA" w:rsidRPr="00815D85" w:rsidRDefault="00042752" w:rsidP="008611B6">
      <w:pPr>
        <w:pStyle w:val="ListParagraph"/>
        <w:numPr>
          <w:ilvl w:val="0"/>
          <w:numId w:val="166"/>
        </w:numPr>
        <w:rPr>
          <w:rFonts w:eastAsia="Times New Roman"/>
        </w:rPr>
      </w:pPr>
      <w:r w:rsidRPr="00815D85">
        <w:rPr>
          <w:rFonts w:ascii="Times New Roman" w:hAnsi="Times New Roman" w:cs="Times New Roman"/>
          <w:sz w:val="24"/>
          <w:szCs w:val="24"/>
        </w:rPr>
        <w:t>fjala "kërkesa" zëvendësohet me fjalën "Kërkesa".</w:t>
      </w:r>
    </w:p>
    <w:p w14:paraId="17A9BB5A" w14:textId="77777777" w:rsidR="00266DAA" w:rsidRPr="00815D85" w:rsidRDefault="00266DAA" w:rsidP="008611B6">
      <w:pPr>
        <w:widowControl/>
        <w:autoSpaceDE/>
        <w:autoSpaceDN/>
        <w:ind w:left="1080"/>
        <w:jc w:val="both"/>
        <w:rPr>
          <w:rFonts w:ascii="Times New Roman" w:eastAsia="Times New Roman" w:hAnsi="Times New Roman" w:cs="Times New Roman"/>
          <w:sz w:val="24"/>
          <w:szCs w:val="24"/>
        </w:rPr>
      </w:pPr>
    </w:p>
    <w:p w14:paraId="65853533" w14:textId="77777777" w:rsidR="0078033A" w:rsidRPr="00815D85" w:rsidRDefault="00042752" w:rsidP="008611B6">
      <w:pPr>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Ndonjëherë në vend që të jepen udhëzime për disa ndryshime konkrete që do të bëhen, mund të jetë e nevojshme të zëvendësoni një fragment të tekstit me formulimin e ri. Në </w:t>
      </w:r>
      <w:r w:rsidRPr="00815D85">
        <w:rPr>
          <w:rFonts w:ascii="Times New Roman" w:hAnsi="Times New Roman" w:cs="Times New Roman"/>
          <w:sz w:val="24"/>
          <w:szCs w:val="24"/>
        </w:rPr>
        <w:lastRenderedPageBreak/>
        <w:t>shembullin e mësipërm formula e ndryshimit mund të jetë me këtë tekst:</w:t>
      </w:r>
    </w:p>
    <w:p w14:paraId="4256C6A2" w14:textId="77777777" w:rsidR="00266DAA" w:rsidRPr="00815D85" w:rsidRDefault="00266DAA" w:rsidP="008611B6">
      <w:pPr>
        <w:ind w:left="720"/>
        <w:jc w:val="both"/>
        <w:rPr>
          <w:rFonts w:ascii="Times New Roman" w:eastAsia="Times New Roman" w:hAnsi="Times New Roman" w:cs="Times New Roman"/>
          <w:sz w:val="24"/>
          <w:szCs w:val="24"/>
        </w:rPr>
      </w:pPr>
    </w:p>
    <w:p w14:paraId="160F1E47" w14:textId="77777777" w:rsidR="0078033A" w:rsidRPr="00815D85" w:rsidRDefault="00042752" w:rsidP="008611B6">
      <w:pPr>
        <w:widowControl/>
        <w:autoSpaceDE/>
        <w:autoSpaceDN/>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fjalinë e parë</w:t>
      </w:r>
      <w:r w:rsidR="000957FB" w:rsidRPr="00815D85">
        <w:rPr>
          <w:rFonts w:ascii="Times New Roman" w:hAnsi="Times New Roman" w:cs="Times New Roman"/>
          <w:sz w:val="24"/>
          <w:szCs w:val="24"/>
        </w:rPr>
        <w:t>, togfjalëshi</w:t>
      </w:r>
      <w:r w:rsidRPr="00815D85">
        <w:rPr>
          <w:rFonts w:ascii="Times New Roman" w:hAnsi="Times New Roman" w:cs="Times New Roman"/>
          <w:sz w:val="24"/>
          <w:szCs w:val="24"/>
        </w:rPr>
        <w:t xml:space="preserve"> "Njoftimet e referuara në nenet 5 dhe 6 ose kërkesa e referuar në nenin 7" zëvendësohe</w:t>
      </w:r>
      <w:r w:rsidR="000957FB" w:rsidRPr="00815D85">
        <w:rPr>
          <w:rFonts w:ascii="Times New Roman" w:hAnsi="Times New Roman" w:cs="Times New Roman"/>
          <w:sz w:val="24"/>
          <w:szCs w:val="24"/>
        </w:rPr>
        <w:t>t</w:t>
      </w:r>
      <w:r w:rsidRPr="00815D85">
        <w:rPr>
          <w:rFonts w:ascii="Times New Roman" w:hAnsi="Times New Roman" w:cs="Times New Roman"/>
          <w:sz w:val="24"/>
          <w:szCs w:val="24"/>
        </w:rPr>
        <w:t xml:space="preserve"> me t</w:t>
      </w:r>
      <w:r w:rsidR="000957FB" w:rsidRPr="00815D85">
        <w:rPr>
          <w:rFonts w:ascii="Times New Roman" w:hAnsi="Times New Roman" w:cs="Times New Roman"/>
          <w:sz w:val="24"/>
          <w:szCs w:val="24"/>
        </w:rPr>
        <w:t>ogfjalëshin</w:t>
      </w:r>
      <w:r w:rsidRPr="00815D85">
        <w:rPr>
          <w:rFonts w:ascii="Times New Roman" w:hAnsi="Times New Roman" w:cs="Times New Roman"/>
          <w:sz w:val="24"/>
          <w:szCs w:val="24"/>
        </w:rPr>
        <w:t xml:space="preserve"> "Kërkesa e referuar në nenin 7".</w:t>
      </w:r>
    </w:p>
    <w:p w14:paraId="5D095312" w14:textId="77777777" w:rsidR="0078033A" w:rsidRPr="00815D85" w:rsidRDefault="0078033A" w:rsidP="008611B6">
      <w:pPr>
        <w:ind w:left="720" w:hanging="720"/>
        <w:rPr>
          <w:rFonts w:ascii="Times New Roman" w:eastAsia="Times New Roman" w:hAnsi="Times New Roman" w:cs="Times New Roman"/>
          <w:sz w:val="24"/>
          <w:szCs w:val="24"/>
        </w:rPr>
      </w:pPr>
    </w:p>
    <w:p w14:paraId="49C4CC1B"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Po kështu, duhet të bëhet kujdes që pikësimi të përdoret në mënyrë korrekte.</w:t>
      </w:r>
    </w:p>
    <w:p w14:paraId="1DD6F73C" w14:textId="77777777" w:rsidR="0078033A" w:rsidRPr="00815D85" w:rsidRDefault="00042752" w:rsidP="008611B6">
      <w:pPr>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Nëse ekziston rreziku që një shenjë pikësimi të neglizhohet, veçanërisht sepse përdoret në fillim të një citimi në thonjëza, kësaj mund t'i bëhet referencë specifikisht në formulën ndryshuese.</w:t>
      </w:r>
    </w:p>
    <w:p w14:paraId="5AD780F4" w14:textId="77777777" w:rsidR="0078033A" w:rsidRPr="00815D85" w:rsidRDefault="0078033A" w:rsidP="008611B6">
      <w:pPr>
        <w:ind w:left="720"/>
        <w:rPr>
          <w:rFonts w:ascii="Times New Roman" w:eastAsia="Times New Roman" w:hAnsi="Times New Roman" w:cs="Times New Roman"/>
          <w:sz w:val="24"/>
          <w:szCs w:val="24"/>
        </w:rPr>
      </w:pPr>
    </w:p>
    <w:p w14:paraId="187AE769" w14:textId="77777777" w:rsidR="0078033A" w:rsidRPr="00815D85" w:rsidRDefault="00042752" w:rsidP="008611B6">
      <w:pPr>
        <w:widowControl/>
        <w:autoSpaceDE/>
        <w:autoSpaceDN/>
        <w:ind w:left="108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3E0C67A9" w14:textId="77777777" w:rsidR="0078033A" w:rsidRPr="00815D85" w:rsidRDefault="00042752" w:rsidP="008611B6">
      <w:pPr>
        <w:widowControl/>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pikën 3, togfjalëshi",në çdo rast dhe jo më vonë se pas dy vjetësh" pas fjalës "..."</w:t>
      </w:r>
      <w:r w:rsidR="00E1640A" w:rsidRPr="00815D85">
        <w:rPr>
          <w:rFonts w:ascii="Times New Roman" w:hAnsi="Times New Roman" w:cs="Times New Roman"/>
          <w:sz w:val="24"/>
          <w:szCs w:val="24"/>
        </w:rPr>
        <w:t xml:space="preserve"> shfuqizohet</w:t>
      </w:r>
      <w:r w:rsidRPr="00815D85">
        <w:rPr>
          <w:rFonts w:ascii="Times New Roman" w:hAnsi="Times New Roman" w:cs="Times New Roman"/>
          <w:sz w:val="24"/>
          <w:szCs w:val="24"/>
        </w:rPr>
        <w:t>.</w:t>
      </w:r>
    </w:p>
    <w:p w14:paraId="7CF180ED" w14:textId="77777777" w:rsidR="0078033A" w:rsidRPr="00815D85" w:rsidRDefault="0078033A" w:rsidP="008611B6">
      <w:pPr>
        <w:widowControl/>
        <w:autoSpaceDE/>
        <w:autoSpaceDN/>
        <w:rPr>
          <w:rFonts w:ascii="Times New Roman" w:eastAsia="Times New Roman" w:hAnsi="Times New Roman" w:cs="Times New Roman"/>
          <w:sz w:val="24"/>
          <w:szCs w:val="24"/>
        </w:rPr>
      </w:pPr>
    </w:p>
    <w:bookmarkEnd w:id="10"/>
    <w:p w14:paraId="57EC0FB0" w14:textId="77777777" w:rsidR="0078033A" w:rsidRPr="00815D85" w:rsidRDefault="00042752" w:rsidP="008611B6">
      <w:pPr>
        <w:widowControl/>
        <w:numPr>
          <w:ilvl w:val="0"/>
          <w:numId w:val="55"/>
        </w:numPr>
        <w:autoSpaceDE/>
        <w:autoSpaceDN/>
        <w:ind w:left="1440" w:hanging="720"/>
        <w:rPr>
          <w:rFonts w:ascii="Times New Roman" w:eastAsia="Times New Roman" w:hAnsi="Times New Roman" w:cs="Times New Roman"/>
          <w:b/>
          <w:sz w:val="24"/>
          <w:szCs w:val="24"/>
        </w:rPr>
      </w:pPr>
      <w:r w:rsidRPr="00815D85">
        <w:rPr>
          <w:rFonts w:ascii="Times New Roman" w:hAnsi="Times New Roman" w:cs="Times New Roman"/>
          <w:b/>
          <w:color w:val="0070C0"/>
          <w:sz w:val="24"/>
          <w:szCs w:val="24"/>
        </w:rPr>
        <w:t>Lloje të tjera të ndryshimeve</w:t>
      </w:r>
    </w:p>
    <w:p w14:paraId="1622BC11" w14:textId="77777777" w:rsidR="0078033A" w:rsidRPr="00815D85" w:rsidRDefault="0078033A" w:rsidP="008611B6">
      <w:pPr>
        <w:ind w:left="360"/>
        <w:rPr>
          <w:rFonts w:ascii="Times New Roman" w:eastAsia="Times New Roman" w:hAnsi="Times New Roman" w:cs="Times New Roman"/>
          <w:sz w:val="24"/>
          <w:szCs w:val="24"/>
        </w:rPr>
      </w:pPr>
    </w:p>
    <w:p w14:paraId="4D958595" w14:textId="77777777" w:rsidR="0078033A" w:rsidRPr="00815D85" w:rsidRDefault="00042752" w:rsidP="008611B6">
      <w:pPr>
        <w:widowControl/>
        <w:numPr>
          <w:ilvl w:val="1"/>
          <w:numId w:val="55"/>
        </w:numPr>
        <w:autoSpaceDE/>
        <w:autoSpaceDN/>
        <w:ind w:left="1440" w:hanging="720"/>
        <w:outlineLvl w:val="2"/>
        <w:rPr>
          <w:rFonts w:ascii="Times New Roman" w:eastAsiaTheme="majorEastAsia" w:hAnsi="Times New Roman" w:cs="Times New Roman"/>
          <w:b/>
          <w:bCs/>
          <w:sz w:val="24"/>
          <w:szCs w:val="24"/>
        </w:rPr>
      </w:pPr>
      <w:bookmarkStart w:id="11" w:name="_TOC_250026"/>
      <w:bookmarkStart w:id="12" w:name="_TOC_250025"/>
      <w:bookmarkEnd w:id="11"/>
      <w:r w:rsidRPr="00815D85">
        <w:rPr>
          <w:rFonts w:ascii="Times New Roman" w:hAnsi="Times New Roman" w:cs="Times New Roman"/>
          <w:b/>
          <w:bCs/>
          <w:sz w:val="24"/>
          <w:szCs w:val="24"/>
        </w:rPr>
        <w:t xml:space="preserve">Ndryshimi i </w:t>
      </w:r>
      <w:bookmarkEnd w:id="12"/>
      <w:r w:rsidRPr="00815D85">
        <w:rPr>
          <w:rFonts w:ascii="Times New Roman" w:hAnsi="Times New Roman" w:cs="Times New Roman"/>
          <w:b/>
          <w:bCs/>
          <w:sz w:val="24"/>
          <w:szCs w:val="24"/>
        </w:rPr>
        <w:t>titullit</w:t>
      </w:r>
    </w:p>
    <w:p w14:paraId="7C3281D0" w14:textId="77777777" w:rsidR="0078033A" w:rsidRPr="00815D85" w:rsidRDefault="0078033A" w:rsidP="008611B6">
      <w:pPr>
        <w:ind w:left="720" w:hanging="720"/>
        <w:rPr>
          <w:rFonts w:ascii="Times New Roman" w:eastAsia="Times New Roman" w:hAnsi="Times New Roman" w:cs="Times New Roman"/>
          <w:sz w:val="24"/>
          <w:szCs w:val="24"/>
        </w:rPr>
      </w:pPr>
    </w:p>
    <w:p w14:paraId="38AAFCDA"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duhet të ndryshohet titulli i një ligji, ky është ndryshimi i parë dhe vjen para të gjitha formulave të tjera ndryshuese.</w:t>
      </w:r>
    </w:p>
    <w:p w14:paraId="12B30D71" w14:textId="77777777" w:rsidR="0078033A" w:rsidRPr="00815D85" w:rsidRDefault="0078033A" w:rsidP="008611B6">
      <w:pPr>
        <w:ind w:left="720" w:hanging="720"/>
        <w:rPr>
          <w:rFonts w:ascii="Times New Roman" w:eastAsia="Times New Roman" w:hAnsi="Times New Roman" w:cs="Times New Roman"/>
          <w:sz w:val="24"/>
          <w:szCs w:val="24"/>
        </w:rPr>
      </w:pPr>
    </w:p>
    <w:p w14:paraId="7A175E25"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Ndryshimi i titullit duhet të shmanget nëse është e mundur. Ndryshimi i titujve përgjithësisht të njohur në veçanti mund të shkaktojë konfuzion dhe pasiguri. Për shembull, pavarësisht se ka një titull </w:t>
      </w:r>
      <w:r w:rsidR="009F4BB1" w:rsidRPr="00815D85">
        <w:rPr>
          <w:rFonts w:ascii="Times New Roman" w:hAnsi="Times New Roman" w:cs="Times New Roman"/>
          <w:sz w:val="24"/>
          <w:szCs w:val="24"/>
        </w:rPr>
        <w:t>citimi</w:t>
      </w:r>
      <w:r w:rsidRPr="00815D85">
        <w:rPr>
          <w:rFonts w:ascii="Times New Roman" w:hAnsi="Times New Roman" w:cs="Times New Roman"/>
          <w:sz w:val="24"/>
          <w:szCs w:val="24"/>
        </w:rPr>
        <w:t xml:space="preserve">të ri, ligji do të duhet ende të citohet duke përdorur datën e tij të vjetër të miratimit dhe referencën e tij të vjetër të botimit. Sidoqoftë mund të jetë e mundur të ndryshohet titulli nëse nuk pasqyron më në mënyrë të përshtatshme </w:t>
      </w:r>
      <w:r w:rsidR="009F4BB1" w:rsidRPr="00815D85">
        <w:rPr>
          <w:rFonts w:ascii="Times New Roman" w:hAnsi="Times New Roman" w:cs="Times New Roman"/>
          <w:sz w:val="24"/>
          <w:szCs w:val="24"/>
        </w:rPr>
        <w:t>objektin</w:t>
      </w:r>
      <w:r w:rsidRPr="00815D85">
        <w:rPr>
          <w:rFonts w:ascii="Times New Roman" w:hAnsi="Times New Roman" w:cs="Times New Roman"/>
          <w:sz w:val="24"/>
          <w:szCs w:val="24"/>
        </w:rPr>
        <w:t xml:space="preserve"> e ligjit.</w:t>
      </w:r>
    </w:p>
    <w:p w14:paraId="6D83B730" w14:textId="77777777" w:rsidR="0078033A" w:rsidRPr="00815D85" w:rsidRDefault="0078033A" w:rsidP="008611B6">
      <w:pPr>
        <w:ind w:left="720" w:hanging="720"/>
        <w:rPr>
          <w:rFonts w:ascii="Times New Roman" w:eastAsia="Times New Roman" w:hAnsi="Times New Roman" w:cs="Times New Roman"/>
          <w:sz w:val="24"/>
          <w:szCs w:val="24"/>
        </w:rPr>
      </w:pPr>
    </w:p>
    <w:p w14:paraId="71178F1E"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Një titull i shkurtër mund të shtohet në një akt parësor nëse deri në atë moment ai ka pasur vetëm një titull të gjatë gjë që e bën citimin të vështirë. Në raste të tilla, megjithatë, dispozitat në ligjet dhe aktet nënligjoree tjera që i referohen këtij akti do të duhet të përshtaten sepse titulli i ri i shkurtër </w:t>
      </w:r>
      <w:r w:rsidR="0018400F" w:rsidRPr="00815D85">
        <w:rPr>
          <w:rFonts w:ascii="Times New Roman" w:hAnsi="Times New Roman" w:cs="Times New Roman"/>
          <w:sz w:val="24"/>
          <w:szCs w:val="24"/>
        </w:rPr>
        <w:t>bëhet</w:t>
      </w:r>
      <w:r w:rsidRPr="00815D85">
        <w:rPr>
          <w:rFonts w:ascii="Times New Roman" w:hAnsi="Times New Roman" w:cs="Times New Roman"/>
          <w:sz w:val="24"/>
          <w:szCs w:val="24"/>
        </w:rPr>
        <w:t>më pas titulli i citimit.</w:t>
      </w:r>
    </w:p>
    <w:p w14:paraId="2FDA5448" w14:textId="77777777" w:rsidR="0078033A" w:rsidRPr="00815D85" w:rsidRDefault="0078033A" w:rsidP="008611B6">
      <w:pPr>
        <w:rPr>
          <w:rFonts w:ascii="Times New Roman" w:eastAsia="Times New Roman" w:hAnsi="Times New Roman" w:cs="Times New Roman"/>
          <w:sz w:val="24"/>
          <w:szCs w:val="24"/>
        </w:rPr>
      </w:pPr>
    </w:p>
    <w:p w14:paraId="65E014A9" w14:textId="77777777" w:rsidR="00266DAA" w:rsidRPr="00815D85" w:rsidRDefault="00042752" w:rsidP="008611B6">
      <w:pPr>
        <w:widowControl/>
        <w:numPr>
          <w:ilvl w:val="1"/>
          <w:numId w:val="55"/>
        </w:numPr>
        <w:autoSpaceDE/>
        <w:autoSpaceDN/>
        <w:ind w:left="1440" w:hanging="720"/>
        <w:jc w:val="both"/>
        <w:outlineLvl w:val="2"/>
        <w:rPr>
          <w:rFonts w:ascii="Times New Roman" w:eastAsiaTheme="majorEastAsia" w:hAnsi="Times New Roman" w:cs="Times New Roman"/>
          <w:b/>
          <w:bCs/>
          <w:sz w:val="24"/>
          <w:szCs w:val="24"/>
        </w:rPr>
      </w:pPr>
      <w:bookmarkStart w:id="13" w:name="_TOC_250023"/>
      <w:r w:rsidRPr="00815D85">
        <w:rPr>
          <w:rFonts w:ascii="Times New Roman" w:hAnsi="Times New Roman" w:cs="Times New Roman"/>
          <w:b/>
          <w:bCs/>
          <w:sz w:val="24"/>
          <w:szCs w:val="24"/>
        </w:rPr>
        <w:t xml:space="preserve">Ndryshimet gjuhësore të passjella nga propozimi për ndryshime </w:t>
      </w:r>
      <w:bookmarkEnd w:id="13"/>
      <w:r w:rsidRPr="00815D85">
        <w:rPr>
          <w:rFonts w:ascii="Times New Roman" w:hAnsi="Times New Roman" w:cs="Times New Roman"/>
          <w:b/>
          <w:bCs/>
          <w:sz w:val="24"/>
          <w:szCs w:val="24"/>
        </w:rPr>
        <w:t>l</w:t>
      </w:r>
      <w:r w:rsidR="0018400F" w:rsidRPr="00815D85">
        <w:rPr>
          <w:rFonts w:ascii="Times New Roman" w:hAnsi="Times New Roman" w:cs="Times New Roman"/>
          <w:b/>
          <w:bCs/>
          <w:sz w:val="24"/>
          <w:szCs w:val="24"/>
        </w:rPr>
        <w:t>igjore</w:t>
      </w:r>
    </w:p>
    <w:p w14:paraId="608594AC" w14:textId="77777777" w:rsidR="0078033A" w:rsidRPr="00815D85" w:rsidRDefault="0078033A" w:rsidP="008611B6">
      <w:pPr>
        <w:ind w:left="720" w:hanging="720"/>
        <w:rPr>
          <w:rFonts w:ascii="Times New Roman" w:eastAsia="Times New Roman" w:hAnsi="Times New Roman" w:cs="Times New Roman"/>
          <w:sz w:val="24"/>
          <w:szCs w:val="24"/>
        </w:rPr>
      </w:pPr>
    </w:p>
    <w:p w14:paraId="7FA57F4B"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Çdo propozimpër ndryshim</w:t>
      </w:r>
      <w:r w:rsidR="0018400F" w:rsidRPr="00815D85">
        <w:rPr>
          <w:rFonts w:ascii="Times New Roman" w:hAnsi="Times New Roman" w:cs="Times New Roman"/>
          <w:sz w:val="24"/>
          <w:szCs w:val="24"/>
        </w:rPr>
        <w:t>e ligjore</w:t>
      </w:r>
      <w:r w:rsidRPr="00815D85">
        <w:rPr>
          <w:rFonts w:ascii="Times New Roman" w:hAnsi="Times New Roman" w:cs="Times New Roman"/>
          <w:sz w:val="24"/>
          <w:szCs w:val="24"/>
        </w:rPr>
        <w:t xml:space="preserve"> ofron mundësinë për të bërë gjithashtu ndryshimet e nevojshme gjuhësore në aktin parësor përkatës. </w:t>
      </w:r>
      <w:r w:rsidR="0018400F" w:rsidRPr="00815D85">
        <w:rPr>
          <w:rFonts w:ascii="Times New Roman" w:hAnsi="Times New Roman" w:cs="Times New Roman"/>
          <w:sz w:val="24"/>
          <w:szCs w:val="24"/>
        </w:rPr>
        <w:t>Për shembull, e</w:t>
      </w:r>
      <w:r w:rsidRPr="00815D85">
        <w:rPr>
          <w:rFonts w:ascii="Times New Roman" w:hAnsi="Times New Roman" w:cs="Times New Roman"/>
          <w:sz w:val="24"/>
          <w:szCs w:val="24"/>
        </w:rPr>
        <w:t>mërtimet e vjetruara për zyrat, autoritetet, institucionet etj.</w:t>
      </w:r>
      <w:r w:rsidR="0018400F" w:rsidRPr="00815D85">
        <w:rPr>
          <w:rFonts w:ascii="Times New Roman" w:hAnsi="Times New Roman" w:cs="Times New Roman"/>
          <w:sz w:val="24"/>
          <w:szCs w:val="24"/>
        </w:rPr>
        <w:t xml:space="preserve">, </w:t>
      </w:r>
      <w:r w:rsidRPr="00815D85">
        <w:rPr>
          <w:rFonts w:ascii="Times New Roman" w:hAnsi="Times New Roman" w:cs="Times New Roman"/>
          <w:sz w:val="24"/>
          <w:szCs w:val="24"/>
        </w:rPr>
        <w:t>zëvendësohen me emërtimet e tyre aktualë.</w:t>
      </w:r>
    </w:p>
    <w:p w14:paraId="0B116745" w14:textId="77777777" w:rsidR="0078033A" w:rsidRPr="00815D85" w:rsidRDefault="0078033A" w:rsidP="008611B6">
      <w:pPr>
        <w:ind w:left="720" w:hanging="720"/>
        <w:rPr>
          <w:rFonts w:ascii="Times New Roman" w:eastAsia="Times New Roman" w:hAnsi="Times New Roman" w:cs="Times New Roman"/>
          <w:sz w:val="24"/>
          <w:szCs w:val="24"/>
        </w:rPr>
      </w:pPr>
    </w:p>
    <w:p w14:paraId="35B381D5"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Ndryshime të tilla shpesh duhet të bëhen në disa dispozita konkrete në një ligj. Rekomandohet përdorimi i formulave ndryshuese të përbashkëta.</w:t>
      </w:r>
    </w:p>
    <w:p w14:paraId="428891F5" w14:textId="77777777" w:rsidR="0078033A" w:rsidRPr="00815D85" w:rsidRDefault="0078033A" w:rsidP="008611B6">
      <w:pPr>
        <w:ind w:left="720" w:hanging="720"/>
        <w:rPr>
          <w:rFonts w:ascii="Times New Roman" w:eastAsia="Times New Roman" w:hAnsi="Times New Roman" w:cs="Times New Roman"/>
          <w:sz w:val="24"/>
          <w:szCs w:val="24"/>
        </w:rPr>
      </w:pPr>
    </w:p>
    <w:p w14:paraId="0C544C15" w14:textId="77777777" w:rsidR="0078033A" w:rsidRPr="00815D85" w:rsidRDefault="00042752" w:rsidP="008611B6">
      <w:pPr>
        <w:widowControl/>
        <w:numPr>
          <w:ilvl w:val="1"/>
          <w:numId w:val="55"/>
        </w:numPr>
        <w:autoSpaceDE/>
        <w:autoSpaceDN/>
        <w:ind w:left="1440" w:hanging="720"/>
        <w:outlineLvl w:val="2"/>
        <w:rPr>
          <w:rFonts w:ascii="Times New Roman" w:eastAsiaTheme="majorEastAsia" w:hAnsi="Times New Roman" w:cs="Times New Roman"/>
          <w:b/>
          <w:bCs/>
          <w:sz w:val="24"/>
          <w:szCs w:val="24"/>
        </w:rPr>
      </w:pPr>
      <w:bookmarkStart w:id="14" w:name="_TOC_250018"/>
      <w:r w:rsidRPr="00815D85">
        <w:rPr>
          <w:rFonts w:ascii="Times New Roman" w:hAnsi="Times New Roman" w:cs="Times New Roman"/>
          <w:b/>
          <w:bCs/>
          <w:sz w:val="24"/>
          <w:szCs w:val="24"/>
        </w:rPr>
        <w:t xml:space="preserve">Ndryshimi i </w:t>
      </w:r>
      <w:bookmarkEnd w:id="14"/>
      <w:r w:rsidRPr="00815D85">
        <w:rPr>
          <w:rFonts w:ascii="Times New Roman" w:hAnsi="Times New Roman" w:cs="Times New Roman"/>
          <w:b/>
          <w:bCs/>
          <w:sz w:val="24"/>
          <w:szCs w:val="24"/>
        </w:rPr>
        <w:t>shtojcave</w:t>
      </w:r>
    </w:p>
    <w:p w14:paraId="18F78092" w14:textId="77777777" w:rsidR="0078033A" w:rsidRPr="00815D85" w:rsidRDefault="0078033A" w:rsidP="008611B6">
      <w:pPr>
        <w:ind w:left="720" w:hanging="720"/>
        <w:rPr>
          <w:rFonts w:ascii="Times New Roman" w:eastAsia="Times New Roman" w:hAnsi="Times New Roman" w:cs="Times New Roman"/>
          <w:sz w:val="24"/>
          <w:szCs w:val="24"/>
        </w:rPr>
      </w:pPr>
    </w:p>
    <w:p w14:paraId="6A0C2AB1" w14:textId="77777777" w:rsidR="00266DAA" w:rsidRPr="00815D85" w:rsidRDefault="00962538"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S</w:t>
      </w:r>
      <w:r w:rsidR="00042752" w:rsidRPr="00815D85">
        <w:rPr>
          <w:rFonts w:ascii="Times New Roman" w:hAnsi="Times New Roman" w:cs="Times New Roman"/>
          <w:sz w:val="24"/>
          <w:szCs w:val="24"/>
        </w:rPr>
        <w:t>htojc</w:t>
      </w:r>
      <w:r w:rsidRPr="00815D85">
        <w:rPr>
          <w:rFonts w:ascii="Times New Roman" w:hAnsi="Times New Roman" w:cs="Times New Roman"/>
          <w:sz w:val="24"/>
          <w:szCs w:val="24"/>
        </w:rPr>
        <w:t>a</w:t>
      </w:r>
      <w:r w:rsidR="00042752" w:rsidRPr="00815D85">
        <w:rPr>
          <w:rFonts w:ascii="Times New Roman" w:hAnsi="Times New Roman" w:cs="Times New Roman"/>
          <w:sz w:val="24"/>
          <w:szCs w:val="24"/>
        </w:rPr>
        <w:t xml:space="preserve"> është një element përbërës i një ligji dhe ndryshohet në të njëjtën mënyrë si njësitë </w:t>
      </w:r>
      <w:r w:rsidRPr="00815D85">
        <w:rPr>
          <w:rFonts w:ascii="Times New Roman" w:hAnsi="Times New Roman" w:cs="Times New Roman"/>
          <w:sz w:val="24"/>
          <w:szCs w:val="24"/>
        </w:rPr>
        <w:t>strukturore</w:t>
      </w:r>
      <w:r w:rsidR="00042752" w:rsidRPr="00815D85">
        <w:rPr>
          <w:rFonts w:ascii="Times New Roman" w:hAnsi="Times New Roman" w:cs="Times New Roman"/>
          <w:sz w:val="24"/>
          <w:szCs w:val="24"/>
        </w:rPr>
        <w:t>e tjera</w:t>
      </w:r>
      <w:r w:rsidRPr="00815D85">
        <w:rPr>
          <w:rFonts w:ascii="Times New Roman" w:hAnsi="Times New Roman" w:cs="Times New Roman"/>
          <w:sz w:val="24"/>
          <w:szCs w:val="24"/>
        </w:rPr>
        <w:t xml:space="preserve">. </w:t>
      </w:r>
    </w:p>
    <w:p w14:paraId="6FCEB758" w14:textId="77777777" w:rsidR="0078033A" w:rsidRPr="00815D85" w:rsidRDefault="0078033A" w:rsidP="008611B6">
      <w:pPr>
        <w:ind w:left="720" w:hanging="720"/>
        <w:rPr>
          <w:rFonts w:ascii="Times New Roman" w:eastAsia="Times New Roman" w:hAnsi="Times New Roman" w:cs="Times New Roman"/>
          <w:sz w:val="24"/>
          <w:szCs w:val="24"/>
        </w:rPr>
      </w:pPr>
    </w:p>
    <w:p w14:paraId="685C8C26"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Ndryshimet në një ligj mund t'u referohen vetëmshtojcave të tij. Në raste të tilla dispozita hyrëse dhe referimi në ndryshimin e fundit formulohen në të njëjtën mënyrë si </w:t>
      </w:r>
      <w:r w:rsidR="00962538" w:rsidRPr="00815D85">
        <w:rPr>
          <w:rFonts w:ascii="Times New Roman" w:hAnsi="Times New Roman" w:cs="Times New Roman"/>
          <w:sz w:val="24"/>
          <w:szCs w:val="24"/>
        </w:rPr>
        <w:t xml:space="preserve">bërja e </w:t>
      </w:r>
      <w:r w:rsidRPr="00815D85">
        <w:rPr>
          <w:rFonts w:ascii="Times New Roman" w:hAnsi="Times New Roman" w:cs="Times New Roman"/>
          <w:sz w:val="24"/>
          <w:szCs w:val="24"/>
        </w:rPr>
        <w:t>një ndryshim</w:t>
      </w:r>
      <w:r w:rsidR="00962538" w:rsidRPr="00815D85">
        <w:rPr>
          <w:rFonts w:ascii="Times New Roman" w:hAnsi="Times New Roman" w:cs="Times New Roman"/>
          <w:sz w:val="24"/>
          <w:szCs w:val="24"/>
        </w:rPr>
        <w:t>i</w:t>
      </w:r>
      <w:r w:rsidRPr="00815D85">
        <w:rPr>
          <w:rFonts w:ascii="Times New Roman" w:hAnsi="Times New Roman" w:cs="Times New Roman"/>
          <w:sz w:val="24"/>
          <w:szCs w:val="24"/>
        </w:rPr>
        <w:t xml:space="preserve"> në </w:t>
      </w:r>
      <w:r w:rsidR="00962538" w:rsidRPr="00815D85">
        <w:rPr>
          <w:rFonts w:ascii="Times New Roman" w:hAnsi="Times New Roman" w:cs="Times New Roman"/>
          <w:sz w:val="24"/>
          <w:szCs w:val="24"/>
        </w:rPr>
        <w:t>një dispozitë të vetme.</w:t>
      </w:r>
    </w:p>
    <w:p w14:paraId="41797E46"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6CEE0F8E"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Nëse bëhen edhe ndryshime të mëtejshme në aktin parësor, formula ndryshuese në lidhje me shtojcën vjen e fundit.</w:t>
      </w:r>
    </w:p>
    <w:p w14:paraId="03D7A969" w14:textId="77777777" w:rsidR="0078033A" w:rsidRPr="00815D85" w:rsidRDefault="0078033A" w:rsidP="008611B6">
      <w:pPr>
        <w:widowControl/>
        <w:autoSpaceDE/>
        <w:autoSpaceDN/>
        <w:ind w:left="1080" w:hanging="360"/>
        <w:rPr>
          <w:rFonts w:ascii="Times New Roman" w:eastAsia="Times New Roman" w:hAnsi="Times New Roman" w:cs="Times New Roman"/>
          <w:sz w:val="24"/>
          <w:szCs w:val="24"/>
        </w:rPr>
      </w:pPr>
    </w:p>
    <w:p w14:paraId="038AC723"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7E0640B5" w14:textId="77777777" w:rsidR="0078033A" w:rsidRPr="00815D85" w:rsidRDefault="00042752" w:rsidP="008611B6">
      <w:pPr>
        <w:widowControl/>
        <w:autoSpaceDE/>
        <w:autoSpaceDN/>
        <w:ind w:left="1440"/>
        <w:rPr>
          <w:rFonts w:ascii="Times New Roman" w:eastAsia="Times New Roman" w:hAnsi="Times New Roman" w:cs="Times New Roman"/>
          <w:sz w:val="24"/>
          <w:szCs w:val="24"/>
        </w:rPr>
      </w:pPr>
      <w:r w:rsidRPr="00815D85">
        <w:rPr>
          <w:rFonts w:ascii="Times New Roman" w:hAnsi="Times New Roman" w:cs="Times New Roman"/>
          <w:sz w:val="24"/>
          <w:szCs w:val="24"/>
        </w:rPr>
        <w:t>...</w:t>
      </w:r>
    </w:p>
    <w:p w14:paraId="50ED6C65" w14:textId="77777777" w:rsidR="0078033A" w:rsidRPr="00815D85" w:rsidRDefault="00042752" w:rsidP="008611B6">
      <w:pPr>
        <w:widowControl/>
        <w:numPr>
          <w:ilvl w:val="0"/>
          <w:numId w:val="58"/>
        </w:numPr>
        <w:tabs>
          <w:tab w:val="left" w:pos="1808"/>
          <w:tab w:val="left" w:pos="1809"/>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(p.sh. shfuqizimi i dispozitave​</w:t>
      </w:r>
      <w:r w:rsidR="00C2580E" w:rsidRPr="00815D85">
        <w:rPr>
          <w:rFonts w:ascii="Times New Roman" w:hAnsi="Times New Roman" w:cs="Times New Roman"/>
          <w:sz w:val="24"/>
          <w:szCs w:val="24"/>
        </w:rPr>
        <w:t xml:space="preserve"> </w:t>
      </w:r>
      <w:r w:rsidRPr="00815D85">
        <w:rPr>
          <w:rFonts w:ascii="Times New Roman" w:hAnsi="Times New Roman" w:cs="Times New Roman"/>
          <w:sz w:val="24"/>
          <w:szCs w:val="24"/>
        </w:rPr>
        <w:t>kalimtare)</w:t>
      </w:r>
    </w:p>
    <w:p w14:paraId="3F643648" w14:textId="77777777" w:rsidR="0078033A" w:rsidRPr="00815D85" w:rsidRDefault="00042752" w:rsidP="008611B6">
      <w:pPr>
        <w:widowControl/>
        <w:numPr>
          <w:ilvl w:val="0"/>
          <w:numId w:val="58"/>
        </w:numPr>
        <w:tabs>
          <w:tab w:val="left" w:pos="1808"/>
          <w:tab w:val="left" w:pos="1809"/>
        </w:tabs>
        <w:autoSpaceDE/>
        <w:autoSpaceDN/>
        <w:ind w:left="1440"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Shtojca ... shfuqizohet.</w:t>
      </w:r>
    </w:p>
    <w:p w14:paraId="02834EF6" w14:textId="77777777" w:rsidR="0078033A" w:rsidRPr="00815D85" w:rsidRDefault="0078033A" w:rsidP="008611B6">
      <w:pPr>
        <w:ind w:left="1080" w:hanging="360"/>
        <w:rPr>
          <w:rFonts w:ascii="Times New Roman" w:eastAsia="Times New Roman" w:hAnsi="Times New Roman" w:cs="Times New Roman"/>
          <w:sz w:val="24"/>
          <w:szCs w:val="24"/>
        </w:rPr>
      </w:pPr>
    </w:p>
    <w:p w14:paraId="0278EEF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shtojcat ndryshohen, zëvendësohen ose shtohen, formula ndryshuese duhet japë drejtpërdrejt formulimin e saj.</w:t>
      </w:r>
    </w:p>
    <w:p w14:paraId="7473302C" w14:textId="77777777" w:rsidR="0078033A" w:rsidRPr="00815D85" w:rsidRDefault="0078033A" w:rsidP="008611B6">
      <w:pPr>
        <w:ind w:left="1080" w:hanging="360"/>
        <w:rPr>
          <w:rFonts w:ascii="Times New Roman" w:eastAsia="Times New Roman" w:hAnsi="Times New Roman" w:cs="Times New Roman"/>
          <w:sz w:val="24"/>
          <w:szCs w:val="24"/>
        </w:rPr>
      </w:pPr>
    </w:p>
    <w:p w14:paraId="020C07A9" w14:textId="77777777" w:rsidR="0078033A" w:rsidRPr="00815D85" w:rsidRDefault="00042752" w:rsidP="008611B6">
      <w:pPr>
        <w:widowControl/>
        <w:autoSpaceDE/>
        <w:autoSpaceDN/>
        <w:ind w:left="1440" w:hanging="360"/>
        <w:rPr>
          <w:rFonts w:ascii="Times New Roman" w:eastAsia="Times New Roman" w:hAnsi="Times New Roman" w:cs="Times New Roman"/>
          <w:b/>
          <w:sz w:val="24"/>
          <w:szCs w:val="24"/>
        </w:rPr>
      </w:pPr>
      <w:r w:rsidRPr="00815D85">
        <w:rPr>
          <w:rFonts w:ascii="Times New Roman" w:hAnsi="Times New Roman" w:cs="Times New Roman"/>
          <w:b/>
          <w:sz w:val="24"/>
          <w:szCs w:val="24"/>
        </w:rPr>
        <w:t>Shembull</w:t>
      </w:r>
    </w:p>
    <w:p w14:paraId="228E9E29" w14:textId="77777777" w:rsidR="0078033A" w:rsidRPr="00815D85" w:rsidRDefault="00042752" w:rsidP="008611B6">
      <w:pPr>
        <w:widowControl/>
        <w:tabs>
          <w:tab w:val="left" w:pos="1808"/>
        </w:tabs>
        <w:autoSpaceDE/>
        <w:autoSpaceDN/>
        <w:ind w:left="1440" w:hanging="360"/>
        <w:rPr>
          <w:rFonts w:ascii="Times New Roman" w:eastAsia="Times New Roman" w:hAnsi="Times New Roman" w:cs="Times New Roman"/>
          <w:sz w:val="24"/>
          <w:szCs w:val="24"/>
        </w:rPr>
      </w:pPr>
      <w:r w:rsidRPr="00815D85">
        <w:rPr>
          <w:rFonts w:ascii="Times New Roman" w:hAnsi="Times New Roman" w:cs="Times New Roman"/>
          <w:sz w:val="24"/>
          <w:szCs w:val="24"/>
        </w:rPr>
        <w:t>18.</w:t>
      </w:r>
      <w:r w:rsidRPr="00815D85">
        <w:rPr>
          <w:rFonts w:ascii="Times New Roman" w:hAnsi="Times New Roman" w:cs="Times New Roman"/>
          <w:sz w:val="24"/>
          <w:szCs w:val="24"/>
        </w:rPr>
        <w:tab/>
        <w:t>Shtojca ....... ndryshohet si më poshtë: ...</w:t>
      </w:r>
    </w:p>
    <w:p w14:paraId="5456547A" w14:textId="77777777" w:rsidR="0078033A" w:rsidRPr="00815D85" w:rsidRDefault="0078033A" w:rsidP="008611B6">
      <w:pPr>
        <w:ind w:left="1080" w:hanging="360"/>
        <w:rPr>
          <w:rFonts w:ascii="Times New Roman" w:eastAsia="Times New Roman" w:hAnsi="Times New Roman" w:cs="Times New Roman"/>
          <w:sz w:val="24"/>
          <w:szCs w:val="24"/>
        </w:rPr>
      </w:pPr>
    </w:p>
    <w:p w14:paraId="0EF3A50A" w14:textId="77777777" w:rsidR="0078033A" w:rsidRPr="00815D85" w:rsidRDefault="00042752" w:rsidP="008611B6">
      <w:pPr>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Sidoqoftë, nëse teksti i shtojcës është shumë i gjatë dhe vendosja e saj në një vend konkret do ta bënte strukturën e aktit ndryshues konfuz dhe të paqartë, formulimi i ri i shtojcës mund të </w:t>
      </w:r>
      <w:r w:rsidR="00D86533" w:rsidRPr="00815D85">
        <w:rPr>
          <w:rFonts w:ascii="Times New Roman" w:hAnsi="Times New Roman" w:cs="Times New Roman"/>
          <w:sz w:val="24"/>
          <w:szCs w:val="24"/>
        </w:rPr>
        <w:t>bëhet me të njëjtën</w:t>
      </w:r>
      <w:r w:rsidRPr="00815D85">
        <w:rPr>
          <w:rFonts w:ascii="Times New Roman" w:hAnsi="Times New Roman" w:cs="Times New Roman"/>
          <w:sz w:val="24"/>
          <w:szCs w:val="24"/>
        </w:rPr>
        <w:t xml:space="preserve"> formë, dmth. si një shtesë e aktit ndryshues.</w:t>
      </w:r>
    </w:p>
    <w:p w14:paraId="340F2682" w14:textId="77777777" w:rsidR="00266DAA" w:rsidRPr="00815D85" w:rsidRDefault="00266DAA" w:rsidP="008611B6">
      <w:pPr>
        <w:widowControl/>
        <w:autoSpaceDE/>
        <w:autoSpaceDN/>
        <w:rPr>
          <w:rFonts w:ascii="Times New Roman" w:eastAsia="Times New Roman" w:hAnsi="Times New Roman" w:cs="Times New Roman"/>
          <w:sz w:val="24"/>
          <w:szCs w:val="24"/>
        </w:rPr>
      </w:pPr>
    </w:p>
    <w:p w14:paraId="444513B5"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teksti në një tabelë ose skicë </w:t>
      </w:r>
      <w:r w:rsidR="00D86533" w:rsidRPr="00815D85">
        <w:rPr>
          <w:rFonts w:ascii="Times New Roman" w:hAnsi="Times New Roman" w:cs="Times New Roman"/>
          <w:sz w:val="24"/>
          <w:szCs w:val="24"/>
        </w:rPr>
        <w:t>ndryshon plotësisht</w:t>
      </w:r>
      <w:r w:rsidRPr="00815D85">
        <w:rPr>
          <w:rFonts w:ascii="Times New Roman" w:hAnsi="Times New Roman" w:cs="Times New Roman"/>
          <w:sz w:val="24"/>
          <w:szCs w:val="24"/>
        </w:rPr>
        <w:t>, titujt ekzistues mbi kolonat konkrete duhet të përfshihen në formulën ndryshuese së bashku me fushën përkatëse në tabelë.</w:t>
      </w:r>
    </w:p>
    <w:p w14:paraId="2911CF5C" w14:textId="77777777" w:rsidR="0078033A" w:rsidRPr="00815D85" w:rsidRDefault="0078033A" w:rsidP="008611B6">
      <w:pPr>
        <w:rPr>
          <w:rFonts w:ascii="Times New Roman" w:eastAsia="Times New Roman" w:hAnsi="Times New Roman" w:cs="Times New Roman"/>
          <w:sz w:val="24"/>
          <w:szCs w:val="24"/>
        </w:rPr>
      </w:pPr>
    </w:p>
    <w:p w14:paraId="2B4CD6A3" w14:textId="77777777" w:rsidR="0078033A" w:rsidRPr="00815D85" w:rsidRDefault="00042752" w:rsidP="008611B6">
      <w:pPr>
        <w:widowControl/>
        <w:numPr>
          <w:ilvl w:val="0"/>
          <w:numId w:val="55"/>
        </w:numPr>
        <w:autoSpaceDE/>
        <w:autoSpaceDN/>
        <w:ind w:left="1440" w:hanging="720"/>
        <w:outlineLvl w:val="2"/>
        <w:rPr>
          <w:rFonts w:ascii="Times New Roman" w:eastAsiaTheme="majorEastAsia" w:hAnsi="Times New Roman" w:cs="Times New Roman"/>
          <w:b/>
          <w:sz w:val="24"/>
          <w:szCs w:val="24"/>
        </w:rPr>
      </w:pPr>
      <w:bookmarkStart w:id="15" w:name="_TOC_250013"/>
      <w:r w:rsidRPr="00815D85">
        <w:rPr>
          <w:rFonts w:ascii="Times New Roman" w:hAnsi="Times New Roman" w:cs="Times New Roman"/>
          <w:b/>
          <w:color w:val="0070C0"/>
          <w:sz w:val="24"/>
          <w:szCs w:val="24"/>
        </w:rPr>
        <w:t>Ndryshimet me pasojë mbi akte të tjera</w:t>
      </w:r>
    </w:p>
    <w:p w14:paraId="3DD2F95E" w14:textId="77777777" w:rsidR="0078033A" w:rsidRPr="00815D85" w:rsidRDefault="0078033A" w:rsidP="008611B6">
      <w:pPr>
        <w:rPr>
          <w:rFonts w:ascii="Times New Roman" w:eastAsia="Times New Roman" w:hAnsi="Times New Roman" w:cs="Times New Roman"/>
          <w:sz w:val="24"/>
          <w:szCs w:val="24"/>
        </w:rPr>
      </w:pPr>
    </w:p>
    <w:p w14:paraId="61B54FEE"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Aktet </w:t>
      </w:r>
      <w:r w:rsidR="00715FE0" w:rsidRPr="00815D85">
        <w:rPr>
          <w:rFonts w:ascii="Times New Roman" w:hAnsi="Times New Roman" w:cs="Times New Roman"/>
          <w:sz w:val="24"/>
          <w:szCs w:val="24"/>
        </w:rPr>
        <w:t>ndryshuese</w:t>
      </w:r>
      <w:r w:rsidR="00C2580E"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mund të çojnë gjithashtu në ndryshime pasuese që duhet të bëhen në ligje ose akte nënligjore të tjera. Ndryshimet pasuese të cilat garantojnë që dispozitat e ndryshuara janë në përputhje me ligjet e tjera duhet të formulohen duke përdorur formulën e duhur ndryshuese në secilin rast.Në çdo rast, kur kemi të bëjnë me ndryshime të rëndësishme të ligjeve të tjera, këto ndryshime duhet të përfshihen në një ligj të veçantë. </w:t>
      </w:r>
    </w:p>
    <w:p w14:paraId="03C853ED" w14:textId="77777777" w:rsidR="00266DAA" w:rsidRPr="00815D85" w:rsidRDefault="00266DAA" w:rsidP="008611B6">
      <w:pPr>
        <w:widowControl/>
        <w:autoSpaceDE/>
        <w:autoSpaceDN/>
        <w:ind w:left="676"/>
        <w:jc w:val="both"/>
        <w:rPr>
          <w:rFonts w:ascii="Times New Roman" w:eastAsia="Times New Roman" w:hAnsi="Times New Roman" w:cs="Times New Roman"/>
          <w:sz w:val="24"/>
          <w:szCs w:val="24"/>
        </w:rPr>
      </w:pPr>
    </w:p>
    <w:p w14:paraId="3748653E"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Kujdes i veçantë duhet kushtuar kur ligji i ri mund të shkaktojë ndryshime në një ligj që është miratuar nga një shumicë votash prej tre të pestash (3/5) të deputetëve në përputhje me proce</w:t>
      </w:r>
      <w:r w:rsidR="00715FE0" w:rsidRPr="00815D85">
        <w:rPr>
          <w:rFonts w:ascii="Times New Roman" w:eastAsia="Times New Roman" w:hAnsi="Times New Roman" w:cs="Times New Roman"/>
          <w:sz w:val="24"/>
          <w:szCs w:val="24"/>
        </w:rPr>
        <w:t>durën e parashikuar nga neni 81(</w:t>
      </w:r>
      <w:r w:rsidRPr="00815D85">
        <w:rPr>
          <w:rFonts w:ascii="Times New Roman" w:eastAsia="Times New Roman" w:hAnsi="Times New Roman" w:cs="Times New Roman"/>
          <w:sz w:val="24"/>
          <w:szCs w:val="24"/>
        </w:rPr>
        <w:t>2</w:t>
      </w:r>
      <w:r w:rsidR="00715FE0" w:rsidRPr="00815D85">
        <w:rPr>
          <w:rFonts w:ascii="Times New Roman" w:eastAsia="Times New Roman" w:hAnsi="Times New Roman" w:cs="Times New Roman"/>
          <w:sz w:val="24"/>
          <w:szCs w:val="24"/>
        </w:rPr>
        <w:t>)</w:t>
      </w:r>
      <w:r w:rsidRPr="00815D85">
        <w:rPr>
          <w:rFonts w:ascii="Times New Roman" w:eastAsia="Times New Roman" w:hAnsi="Times New Roman" w:cs="Times New Roman"/>
          <w:sz w:val="24"/>
          <w:szCs w:val="24"/>
        </w:rPr>
        <w:t xml:space="preserve"> i Kushtetutës. Nenet e ligjit të ri që do të ndryshojnë ligjin </w:t>
      </w:r>
      <w:r w:rsidR="00715FE0" w:rsidRPr="00815D85">
        <w:rPr>
          <w:rFonts w:ascii="Times New Roman" w:eastAsia="Times New Roman" w:hAnsi="Times New Roman" w:cs="Times New Roman"/>
          <w:sz w:val="24"/>
          <w:szCs w:val="24"/>
        </w:rPr>
        <w:t>me</w:t>
      </w:r>
      <w:r w:rsidRPr="00815D85">
        <w:rPr>
          <w:rFonts w:ascii="Times New Roman" w:eastAsia="Times New Roman" w:hAnsi="Times New Roman" w:cs="Times New Roman"/>
          <w:sz w:val="24"/>
          <w:szCs w:val="24"/>
        </w:rPr>
        <w:t xml:space="preserve"> shumicë t</w:t>
      </w:r>
      <w:r w:rsidR="00715FE0" w:rsidRPr="00815D85">
        <w:rPr>
          <w:rFonts w:ascii="Times New Roman" w:eastAsia="Times New Roman" w:hAnsi="Times New Roman" w:cs="Times New Roman"/>
          <w:sz w:val="24"/>
          <w:szCs w:val="24"/>
        </w:rPr>
        <w:t>ë cilësuar nuk mund të miratohen</w:t>
      </w:r>
      <w:r w:rsidRPr="00815D85">
        <w:rPr>
          <w:rFonts w:ascii="Times New Roman" w:eastAsia="Times New Roman" w:hAnsi="Times New Roman" w:cs="Times New Roman"/>
          <w:sz w:val="24"/>
          <w:szCs w:val="24"/>
        </w:rPr>
        <w:t xml:space="preserve"> pa patur përsëri shumicën e cilësuar.</w:t>
      </w:r>
    </w:p>
    <w:p w14:paraId="6F60D390" w14:textId="77777777" w:rsidR="00266DAA" w:rsidRPr="00815D85" w:rsidRDefault="00266DAA" w:rsidP="008611B6">
      <w:pPr>
        <w:rPr>
          <w:rFonts w:ascii="Times New Roman" w:eastAsia="Times New Roman" w:hAnsi="Times New Roman" w:cs="Times New Roman"/>
          <w:sz w:val="24"/>
          <w:szCs w:val="24"/>
        </w:rPr>
      </w:pPr>
    </w:p>
    <w:p w14:paraId="70A1258F" w14:textId="77777777" w:rsidR="0078033A" w:rsidRPr="00815D85" w:rsidRDefault="00042752" w:rsidP="008611B6">
      <w:pPr>
        <w:ind w:left="1080"/>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 i mirë</w:t>
      </w:r>
    </w:p>
    <w:p w14:paraId="712ACEAA" w14:textId="77777777" w:rsidR="00266DAA" w:rsidRPr="00815D85" w:rsidRDefault="00266DAA" w:rsidP="008611B6">
      <w:pPr>
        <w:ind w:left="720"/>
        <w:jc w:val="both"/>
        <w:rPr>
          <w:rFonts w:ascii="Times New Roman" w:hAnsi="Times New Roman" w:cs="Times New Roman"/>
          <w:sz w:val="24"/>
          <w:szCs w:val="24"/>
        </w:rPr>
      </w:pPr>
    </w:p>
    <w:p w14:paraId="1247495F" w14:textId="77777777" w:rsidR="00266DAA" w:rsidRPr="00815D85" w:rsidRDefault="00042752" w:rsidP="008611B6">
      <w:pPr>
        <w:ind w:left="720" w:firstLine="360"/>
        <w:jc w:val="both"/>
        <w:rPr>
          <w:rFonts w:ascii="Times New Roman" w:hAnsi="Times New Roman" w:cs="Times New Roman"/>
          <w:i/>
          <w:sz w:val="24"/>
          <w:szCs w:val="24"/>
        </w:rPr>
      </w:pPr>
      <w:r w:rsidRPr="00815D85">
        <w:rPr>
          <w:rFonts w:ascii="Times New Roman" w:hAnsi="Times New Roman" w:cs="Times New Roman"/>
          <w:i/>
          <w:sz w:val="24"/>
          <w:szCs w:val="24"/>
        </w:rPr>
        <w:t>Neni 72 i LGJA-së</w:t>
      </w:r>
    </w:p>
    <w:p w14:paraId="53D66D7E" w14:textId="77777777" w:rsidR="00266DAA" w:rsidRPr="00815D85" w:rsidRDefault="00042752" w:rsidP="008611B6">
      <w:pPr>
        <w:ind w:left="720" w:firstLine="360"/>
        <w:jc w:val="both"/>
        <w:rPr>
          <w:rFonts w:ascii="Times New Roman" w:hAnsi="Times New Roman" w:cs="Times New Roman"/>
          <w:sz w:val="24"/>
          <w:szCs w:val="24"/>
        </w:rPr>
      </w:pPr>
      <w:r w:rsidRPr="00815D85">
        <w:rPr>
          <w:rFonts w:ascii="Times New Roman" w:hAnsi="Times New Roman" w:cs="Times New Roman"/>
          <w:sz w:val="24"/>
          <w:szCs w:val="24"/>
        </w:rPr>
        <w:t xml:space="preserve">Shfuqizime dhe ndryshime </w:t>
      </w:r>
    </w:p>
    <w:p w14:paraId="64336C83" w14:textId="77777777" w:rsidR="00266DAA" w:rsidRPr="00815D85" w:rsidRDefault="00266DAA" w:rsidP="008611B6">
      <w:pPr>
        <w:ind w:left="720"/>
        <w:jc w:val="both"/>
        <w:rPr>
          <w:rFonts w:ascii="Times New Roman" w:hAnsi="Times New Roman" w:cs="Times New Roman"/>
          <w:sz w:val="24"/>
          <w:szCs w:val="24"/>
        </w:rPr>
      </w:pPr>
    </w:p>
    <w:p w14:paraId="23D6D374" w14:textId="77777777" w:rsidR="00266DAA"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t xml:space="preserve">1. Në datën e fillimit të funksionimit të gjykatave administrative hyjnë në fuqi ndryshimet e mëposhtme: </w:t>
      </w:r>
    </w:p>
    <w:p w14:paraId="037AD845" w14:textId="77777777" w:rsidR="00266DAA"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t xml:space="preserve">a) në ligjin nr. 8116, datë 29.3.1996 “Kodi i Procedurës Civile i Republikës së Shqipërisë”, i ndryshuar: </w:t>
      </w:r>
    </w:p>
    <w:p w14:paraId="1AC77B5A" w14:textId="77777777" w:rsidR="00266DAA" w:rsidRPr="00815D85" w:rsidRDefault="00042752" w:rsidP="008611B6">
      <w:pPr>
        <w:ind w:left="720" w:firstLine="360"/>
        <w:jc w:val="both"/>
        <w:rPr>
          <w:rFonts w:ascii="Times New Roman" w:hAnsi="Times New Roman" w:cs="Times New Roman"/>
          <w:sz w:val="24"/>
          <w:szCs w:val="24"/>
        </w:rPr>
      </w:pPr>
      <w:r w:rsidRPr="00815D85">
        <w:rPr>
          <w:rFonts w:ascii="Times New Roman" w:hAnsi="Times New Roman" w:cs="Times New Roman"/>
          <w:sz w:val="24"/>
          <w:szCs w:val="24"/>
        </w:rPr>
        <w:t xml:space="preserve">i) në nenin 35, shkronja “b” shfuqizohet; </w:t>
      </w:r>
    </w:p>
    <w:p w14:paraId="71D3EC95" w14:textId="77777777" w:rsidR="00266DAA" w:rsidRPr="00815D85" w:rsidRDefault="00042752" w:rsidP="008611B6">
      <w:pPr>
        <w:ind w:left="720" w:firstLine="360"/>
        <w:jc w:val="both"/>
        <w:rPr>
          <w:rFonts w:ascii="Times New Roman" w:hAnsi="Times New Roman" w:cs="Times New Roman"/>
          <w:sz w:val="24"/>
          <w:szCs w:val="24"/>
        </w:rPr>
      </w:pPr>
      <w:r w:rsidRPr="00815D85">
        <w:rPr>
          <w:rFonts w:ascii="Times New Roman" w:hAnsi="Times New Roman" w:cs="Times New Roman"/>
          <w:sz w:val="24"/>
          <w:szCs w:val="24"/>
        </w:rPr>
        <w:t xml:space="preserve">ii) në nenin 320, shkronja “a” shfuqizohet; </w:t>
      </w:r>
    </w:p>
    <w:p w14:paraId="6A27F581" w14:textId="77777777" w:rsidR="00266DAA" w:rsidRPr="00815D85" w:rsidRDefault="00042752" w:rsidP="008611B6">
      <w:pPr>
        <w:ind w:left="720" w:firstLine="360"/>
        <w:jc w:val="both"/>
        <w:rPr>
          <w:rFonts w:ascii="Times New Roman" w:hAnsi="Times New Roman" w:cs="Times New Roman"/>
          <w:sz w:val="24"/>
          <w:szCs w:val="24"/>
        </w:rPr>
      </w:pPr>
      <w:r w:rsidRPr="00815D85">
        <w:rPr>
          <w:rFonts w:ascii="Times New Roman" w:hAnsi="Times New Roman" w:cs="Times New Roman"/>
          <w:sz w:val="24"/>
          <w:szCs w:val="24"/>
        </w:rPr>
        <w:t xml:space="preserve">iii) nenet nga 324 deri në 333 shfuqizohen; </w:t>
      </w:r>
    </w:p>
    <w:p w14:paraId="1A024CED" w14:textId="77777777" w:rsidR="00266DAA" w:rsidRPr="00815D85" w:rsidRDefault="00042752" w:rsidP="008611B6">
      <w:pPr>
        <w:ind w:left="1080"/>
        <w:jc w:val="both"/>
        <w:rPr>
          <w:rFonts w:ascii="Times New Roman" w:hAnsi="Times New Roman" w:cs="Times New Roman"/>
          <w:sz w:val="24"/>
          <w:szCs w:val="24"/>
        </w:rPr>
      </w:pPr>
      <w:r w:rsidRPr="00815D85">
        <w:rPr>
          <w:rFonts w:ascii="Times New Roman" w:hAnsi="Times New Roman" w:cs="Times New Roman"/>
          <w:sz w:val="24"/>
          <w:szCs w:val="24"/>
        </w:rPr>
        <w:lastRenderedPageBreak/>
        <w:t>b) në ligjin nr. 8927, datë 25.7.2002 “Për prefektin”, në nenin 14 nënndarje</w:t>
      </w:r>
      <w:r w:rsidR="00BE3350" w:rsidRPr="00815D85">
        <w:rPr>
          <w:rFonts w:ascii="Times New Roman" w:hAnsi="Times New Roman" w:cs="Times New Roman"/>
          <w:sz w:val="24"/>
          <w:szCs w:val="24"/>
        </w:rPr>
        <w:t>t “i” dhe “ii”, në nenin 15, paragrafi 2, si dhe në nenin 18, paragrafi</w:t>
      </w:r>
      <w:r w:rsidRPr="00815D85">
        <w:rPr>
          <w:rFonts w:ascii="Times New Roman" w:hAnsi="Times New Roman" w:cs="Times New Roman"/>
          <w:sz w:val="24"/>
          <w:szCs w:val="24"/>
        </w:rPr>
        <w:t xml:space="preserve"> 4, ku respektivisht gjenden fjalët “gjykatës, nën juridiksionin e së cilës ndodhet organi i qeverisjes vendore”, “gjykatë, nën juridiksionin e së cilës ndodhet organi i qeverisjes vendore”, “gjykatës” dhe “gjykatës, nën juridiksionin e së cilës ndodhet subjekti i interesuar” zëvendësohen me fjalët “gjykatës administrative kompetente”. </w:t>
      </w:r>
    </w:p>
    <w:p w14:paraId="654DEBA0" w14:textId="77777777" w:rsidR="00266DAA" w:rsidRPr="00815D85" w:rsidRDefault="00266DAA" w:rsidP="008611B6">
      <w:pPr>
        <w:widowControl/>
        <w:autoSpaceDE/>
        <w:autoSpaceDN/>
        <w:jc w:val="both"/>
        <w:rPr>
          <w:rFonts w:ascii="Times New Roman" w:eastAsia="Times New Roman" w:hAnsi="Times New Roman" w:cs="Times New Roman"/>
          <w:sz w:val="24"/>
          <w:szCs w:val="24"/>
        </w:rPr>
      </w:pPr>
    </w:p>
    <w:p w14:paraId="7955368F"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Ndryshimet që prekin ligjet e tjera zakonisht grupohen së bashku në një nen. Në praktikën aktuale këto ndryshime zakonisht grupohen së bashku me dispozitat shfuqizuese nën titullin "Shfuqizime dhe ndryshime" në fund të aktit, si në shembullin e sipërcituar. </w:t>
      </w:r>
    </w:p>
    <w:p w14:paraId="551AF932" w14:textId="77777777" w:rsidR="0078033A" w:rsidRPr="00815D85" w:rsidRDefault="0078033A" w:rsidP="008611B6">
      <w:pPr>
        <w:ind w:left="720" w:hanging="720"/>
        <w:rPr>
          <w:rFonts w:ascii="Times New Roman" w:eastAsia="Times New Roman" w:hAnsi="Times New Roman" w:cs="Times New Roman"/>
          <w:sz w:val="24"/>
          <w:szCs w:val="24"/>
        </w:rPr>
      </w:pPr>
    </w:p>
    <w:p w14:paraId="06D6C6B7"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ndryshim nga neni që përmban ndryshimetë aktit parësor, neni që përmban ndryshimet që prekin ligjet e tjera ndahet në paragrafë (pika më vete). Për secilin ligj apo akt nënligjor që preket krijohet një paragraf i veçantë në dispozitën përkatëse. Secili paragraf fillon me një fjali hyrëse për ligjin ose aktin nënligjor përkatës. </w:t>
      </w:r>
    </w:p>
    <w:p w14:paraId="7891FBE5" w14:textId="77777777" w:rsidR="0078033A" w:rsidRPr="00815D85" w:rsidRDefault="0078033A" w:rsidP="008611B6">
      <w:pPr>
        <w:tabs>
          <w:tab w:val="left" w:pos="1243"/>
        </w:tabs>
        <w:outlineLvl w:val="2"/>
        <w:rPr>
          <w:rFonts w:ascii="Times New Roman" w:eastAsiaTheme="majorEastAsia" w:hAnsi="Times New Roman" w:cs="Times New Roman"/>
          <w:bCs/>
          <w:sz w:val="24"/>
          <w:szCs w:val="24"/>
        </w:rPr>
      </w:pPr>
    </w:p>
    <w:p w14:paraId="137980D9" w14:textId="77777777" w:rsidR="0078033A" w:rsidRPr="00815D85" w:rsidRDefault="00042752" w:rsidP="008611B6">
      <w:pPr>
        <w:widowControl/>
        <w:numPr>
          <w:ilvl w:val="0"/>
          <w:numId w:val="55"/>
        </w:numPr>
        <w:autoSpaceDE/>
        <w:autoSpaceDN/>
        <w:ind w:left="1440" w:hanging="720"/>
        <w:outlineLvl w:val="2"/>
        <w:rPr>
          <w:rFonts w:ascii="Times New Roman" w:eastAsiaTheme="majorEastAsia" w:hAnsi="Times New Roman" w:cs="Times New Roman"/>
          <w:b/>
          <w:bCs/>
          <w:sz w:val="24"/>
          <w:szCs w:val="24"/>
        </w:rPr>
      </w:pPr>
      <w:r w:rsidRPr="00815D85">
        <w:rPr>
          <w:rFonts w:ascii="Times New Roman" w:hAnsi="Times New Roman" w:cs="Times New Roman"/>
          <w:b/>
          <w:bCs/>
          <w:color w:val="0070C0"/>
          <w:sz w:val="24"/>
          <w:szCs w:val="24"/>
        </w:rPr>
        <w:t xml:space="preserve">Dispozita </w:t>
      </w:r>
      <w:bookmarkEnd w:id="15"/>
      <w:r w:rsidRPr="00815D85">
        <w:rPr>
          <w:rFonts w:ascii="Times New Roman" w:hAnsi="Times New Roman" w:cs="Times New Roman"/>
          <w:b/>
          <w:bCs/>
          <w:color w:val="0070C0"/>
          <w:sz w:val="24"/>
          <w:szCs w:val="24"/>
        </w:rPr>
        <w:t>kalimtare</w:t>
      </w:r>
    </w:p>
    <w:p w14:paraId="3750B3AA" w14:textId="77777777" w:rsidR="0078033A" w:rsidRPr="00815D85" w:rsidRDefault="0078033A" w:rsidP="008611B6">
      <w:pPr>
        <w:ind w:left="720" w:hanging="720"/>
        <w:rPr>
          <w:rFonts w:ascii="Times New Roman" w:eastAsia="Times New Roman" w:hAnsi="Times New Roman" w:cs="Times New Roman"/>
          <w:sz w:val="24"/>
          <w:szCs w:val="24"/>
        </w:rPr>
      </w:pPr>
    </w:p>
    <w:p w14:paraId="2E094864"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Kur ndryshohet ligji në fuqi, shpesh nuk është e mundur të krijohet një kalim pa ndërprerje midis situatës </w:t>
      </w:r>
      <w:r w:rsidR="0045410C" w:rsidRPr="00815D85">
        <w:rPr>
          <w:rFonts w:ascii="Times New Roman" w:hAnsi="Times New Roman" w:cs="Times New Roman"/>
          <w:sz w:val="24"/>
          <w:szCs w:val="24"/>
        </w:rPr>
        <w:t>ligjore t</w:t>
      </w:r>
      <w:r w:rsidRPr="00815D85">
        <w:rPr>
          <w:rFonts w:ascii="Times New Roman" w:hAnsi="Times New Roman" w:cs="Times New Roman"/>
          <w:sz w:val="24"/>
          <w:szCs w:val="24"/>
        </w:rPr>
        <w:t xml:space="preserve">ë vjetër dhe asaj të re, pasi, për arsye kushtetuese ose arsye të tjera, duhet të merren parasysh marrëdhëniet </w:t>
      </w:r>
      <w:r w:rsidR="0045410C" w:rsidRPr="00815D85">
        <w:rPr>
          <w:rFonts w:ascii="Times New Roman" w:hAnsi="Times New Roman" w:cs="Times New Roman"/>
          <w:sz w:val="24"/>
          <w:szCs w:val="24"/>
        </w:rPr>
        <w:t>juridike</w:t>
      </w:r>
      <w:r w:rsidRPr="00815D85">
        <w:rPr>
          <w:rFonts w:ascii="Times New Roman" w:hAnsi="Times New Roman" w:cs="Times New Roman"/>
          <w:sz w:val="24"/>
          <w:szCs w:val="24"/>
        </w:rPr>
        <w:t xml:space="preserve">ekzistuese. Në raste të tilla nevojitet një dispozitë kalimtare.Ajo përcakton se si duhet të trajtohen marrëdhëniet </w:t>
      </w:r>
      <w:r w:rsidR="0045410C" w:rsidRPr="00815D85">
        <w:rPr>
          <w:rFonts w:ascii="Times New Roman" w:hAnsi="Times New Roman" w:cs="Times New Roman"/>
          <w:sz w:val="24"/>
          <w:szCs w:val="24"/>
        </w:rPr>
        <w:t>juridike</w:t>
      </w:r>
      <w:r w:rsidRPr="00815D85">
        <w:rPr>
          <w:rFonts w:ascii="Times New Roman" w:hAnsi="Times New Roman" w:cs="Times New Roman"/>
          <w:sz w:val="24"/>
          <w:szCs w:val="24"/>
        </w:rPr>
        <w:t xml:space="preserve">ekzistuese. Pa një dispozitë kalimtare nuk do të ishte e </w:t>
      </w:r>
      <w:r w:rsidR="0045410C" w:rsidRPr="00815D85">
        <w:rPr>
          <w:rFonts w:ascii="Times New Roman" w:hAnsi="Times New Roman" w:cs="Times New Roman"/>
          <w:sz w:val="24"/>
          <w:szCs w:val="24"/>
        </w:rPr>
        <w:t xml:space="preserve">mundur trajtimi i </w:t>
      </w:r>
      <w:r w:rsidRPr="00815D85">
        <w:rPr>
          <w:rFonts w:ascii="Times New Roman" w:hAnsi="Times New Roman" w:cs="Times New Roman"/>
          <w:sz w:val="24"/>
          <w:szCs w:val="24"/>
        </w:rPr>
        <w:t>çështje</w:t>
      </w:r>
      <w:r w:rsidR="0045410C" w:rsidRPr="00815D85">
        <w:rPr>
          <w:rFonts w:ascii="Times New Roman" w:hAnsi="Times New Roman" w:cs="Times New Roman"/>
          <w:sz w:val="24"/>
          <w:szCs w:val="24"/>
        </w:rPr>
        <w:t>ve</w:t>
      </w:r>
      <w:r w:rsidRPr="00815D85">
        <w:rPr>
          <w:rFonts w:ascii="Times New Roman" w:hAnsi="Times New Roman" w:cs="Times New Roman"/>
          <w:sz w:val="24"/>
          <w:szCs w:val="24"/>
        </w:rPr>
        <w:t xml:space="preserve"> që nuk janë përfunduar ende në përputhje me dispozitat e aplikuara më parë, meqenëse ato ndërkohë janë shfuqizuar ose ndryshuar. Rregullat kalimtare mund të përdoren gjithashtu për të sqaruar të gjitha ato raste në të cilat nuk është e qartë nëse për një çështje të caktuar duhet të zbatohet ligji i vjetër apo i ri.</w:t>
      </w:r>
    </w:p>
    <w:p w14:paraId="352AF0AE" w14:textId="77777777" w:rsidR="0078033A" w:rsidRPr="00815D85" w:rsidRDefault="0078033A" w:rsidP="008611B6">
      <w:pPr>
        <w:ind w:left="720" w:hanging="720"/>
        <w:rPr>
          <w:rFonts w:ascii="Times New Roman" w:eastAsia="Times New Roman" w:hAnsi="Times New Roman" w:cs="Times New Roman"/>
          <w:sz w:val="24"/>
          <w:szCs w:val="24"/>
        </w:rPr>
      </w:pPr>
    </w:p>
    <w:p w14:paraId="4B602092"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Meqenëse ato modifikojnë zbatueshmërinë e ligjit të ri, dispozitat kalimtare janë të ngjashme, në terma strukturorë, me rregullimet në aktin parësor. Kjo është arsyeja pse ato vendosen në aktin parësor përkatës. Kështu që subjektet të cilëve u drejtohet ligji mund të gjejnë dispozitat e reja ose të ndryshuara dhe dispozitat kalimtare shoqëruese në të njëjtin ligj. </w:t>
      </w:r>
    </w:p>
    <w:p w14:paraId="41CE6751" w14:textId="77777777" w:rsidR="0078033A" w:rsidRPr="00815D85" w:rsidRDefault="0078033A" w:rsidP="008611B6">
      <w:pPr>
        <w:ind w:left="720" w:hanging="720"/>
        <w:rPr>
          <w:rFonts w:ascii="Times New Roman" w:eastAsia="Times New Roman" w:hAnsi="Times New Roman" w:cs="Times New Roman"/>
          <w:sz w:val="24"/>
          <w:szCs w:val="24"/>
        </w:rPr>
      </w:pPr>
    </w:p>
    <w:p w14:paraId="265E65F2"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akti ndryshues do të përmbante një nen të vetin me rregulla kalimtare, kjo do të çonte në një ndërthurje të padëshirueshme të gjuhës ndryshuese dhe gjuhës rregullatore. Akti ndryshues do të bënte më shumë sesa thjesht ndryshimin e aktit parësor ekzistues dhe vetë do të bëhej një lloj "akti parësor ndihmës" me një periudhë vlefshmërie e cila do të ishte e vështirë të përcaktohej. </w:t>
      </w:r>
      <w:r w:rsidR="001A2DD3" w:rsidRPr="00815D85">
        <w:rPr>
          <w:rFonts w:ascii="Times New Roman" w:hAnsi="Times New Roman" w:cs="Times New Roman"/>
          <w:sz w:val="24"/>
          <w:szCs w:val="24"/>
        </w:rPr>
        <w:t xml:space="preserve">Kjo do të rriste </w:t>
      </w:r>
      <w:r w:rsidRPr="00815D85">
        <w:rPr>
          <w:rFonts w:ascii="Times New Roman" w:hAnsi="Times New Roman" w:cs="Times New Roman"/>
          <w:sz w:val="24"/>
          <w:szCs w:val="24"/>
        </w:rPr>
        <w:t>në mënyrë të panevojshme numrin e akteve parësor</w:t>
      </w:r>
      <w:r w:rsidR="001A2DD3" w:rsidRPr="00815D85">
        <w:rPr>
          <w:rFonts w:ascii="Times New Roman" w:hAnsi="Times New Roman" w:cs="Times New Roman"/>
          <w:sz w:val="24"/>
          <w:szCs w:val="24"/>
        </w:rPr>
        <w:t xml:space="preserve">e </w:t>
      </w:r>
      <w:r w:rsidRPr="00815D85">
        <w:rPr>
          <w:rFonts w:ascii="Times New Roman" w:hAnsi="Times New Roman" w:cs="Times New Roman"/>
          <w:sz w:val="24"/>
          <w:szCs w:val="24"/>
        </w:rPr>
        <w:t>të zbatueshme</w:t>
      </w:r>
      <w:r w:rsidR="001A2DD3" w:rsidRPr="00815D85">
        <w:rPr>
          <w:rFonts w:ascii="Times New Roman" w:hAnsi="Times New Roman" w:cs="Times New Roman"/>
          <w:sz w:val="24"/>
          <w:szCs w:val="24"/>
        </w:rPr>
        <w:t>, p</w:t>
      </w:r>
      <w:r w:rsidRPr="00815D85">
        <w:rPr>
          <w:rFonts w:ascii="Times New Roman" w:hAnsi="Times New Roman" w:cs="Times New Roman"/>
          <w:sz w:val="24"/>
          <w:szCs w:val="24"/>
        </w:rPr>
        <w:t>randajduhet të shmangen.</w:t>
      </w:r>
    </w:p>
    <w:p w14:paraId="0E79AE63" w14:textId="77777777" w:rsidR="0078033A" w:rsidRPr="00815D85" w:rsidRDefault="0078033A" w:rsidP="008611B6">
      <w:pPr>
        <w:ind w:left="720" w:hanging="720"/>
        <w:rPr>
          <w:rFonts w:ascii="Times New Roman" w:eastAsia="Times New Roman" w:hAnsi="Times New Roman" w:cs="Times New Roman"/>
          <w:sz w:val="24"/>
          <w:szCs w:val="24"/>
        </w:rPr>
      </w:pPr>
    </w:p>
    <w:p w14:paraId="6D23CBA7"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Kur ekzistojnë ende akte ndryshuese me rregulla kalimtare, këto duhet të eliminohen duke i shfuqizuar ato ose - nëse ato ende zbatohen për rastet përkatëse - duke i transferuar ato në dispozitat përfundimtare të një akti parësor të duhur. Kjo procedurë </w:t>
      </w:r>
      <w:r w:rsidR="008D0386" w:rsidRPr="00815D85">
        <w:rPr>
          <w:rFonts w:ascii="Times New Roman" w:hAnsi="Times New Roman" w:cs="Times New Roman"/>
          <w:sz w:val="24"/>
          <w:szCs w:val="24"/>
        </w:rPr>
        <w:t>ndihmon në</w:t>
      </w:r>
      <w:r w:rsidR="00C2580E" w:rsidRPr="00815D85">
        <w:rPr>
          <w:rFonts w:ascii="Times New Roman" w:hAnsi="Times New Roman" w:cs="Times New Roman"/>
          <w:sz w:val="24"/>
          <w:szCs w:val="24"/>
        </w:rPr>
        <w:t xml:space="preserve"> </w:t>
      </w:r>
      <w:r w:rsidRPr="00815D85">
        <w:rPr>
          <w:rFonts w:ascii="Times New Roman" w:hAnsi="Times New Roman" w:cs="Times New Roman"/>
          <w:sz w:val="24"/>
          <w:szCs w:val="24"/>
        </w:rPr>
        <w:t>konsolidimin e legjislacionit (shih seksionin 10 më poshtë).</w:t>
      </w:r>
    </w:p>
    <w:p w14:paraId="1148AEA5" w14:textId="77777777" w:rsidR="0078033A" w:rsidRPr="00815D85" w:rsidRDefault="0078033A" w:rsidP="008611B6">
      <w:pPr>
        <w:ind w:left="720" w:hanging="720"/>
        <w:rPr>
          <w:rFonts w:ascii="Times New Roman" w:eastAsia="Times New Roman" w:hAnsi="Times New Roman" w:cs="Times New Roman"/>
          <w:sz w:val="24"/>
          <w:szCs w:val="24"/>
        </w:rPr>
      </w:pPr>
    </w:p>
    <w:p w14:paraId="2C60B5DA"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Dispozitat kalimtare vendosen rregullisht në dispozitat përfundimtare të aktit parësor. Ato mund të bashkohen në një </w:t>
      </w:r>
      <w:r w:rsidR="00B23B54" w:rsidRPr="00815D85">
        <w:rPr>
          <w:rFonts w:ascii="Times New Roman" w:hAnsi="Times New Roman" w:cs="Times New Roman"/>
          <w:sz w:val="24"/>
          <w:szCs w:val="24"/>
        </w:rPr>
        <w:t>nen</w:t>
      </w:r>
      <w:r w:rsidRPr="00815D85">
        <w:rPr>
          <w:rFonts w:ascii="Times New Roman" w:hAnsi="Times New Roman" w:cs="Times New Roman"/>
          <w:sz w:val="24"/>
          <w:szCs w:val="24"/>
        </w:rPr>
        <w:t xml:space="preserve"> osetë grupohen së bashku në disa </w:t>
      </w:r>
      <w:r w:rsidR="00B23B54" w:rsidRPr="00815D85">
        <w:rPr>
          <w:rFonts w:ascii="Times New Roman" w:hAnsi="Times New Roman" w:cs="Times New Roman"/>
          <w:sz w:val="24"/>
          <w:szCs w:val="24"/>
        </w:rPr>
        <w:t>n</w:t>
      </w:r>
      <w:r w:rsidRPr="00815D85">
        <w:rPr>
          <w:rFonts w:ascii="Times New Roman" w:hAnsi="Times New Roman" w:cs="Times New Roman"/>
          <w:sz w:val="24"/>
          <w:szCs w:val="24"/>
        </w:rPr>
        <w:t xml:space="preserve">ene të ndryshme. Në raste </w:t>
      </w:r>
      <w:r w:rsidR="00B23B54" w:rsidRPr="00815D85">
        <w:rPr>
          <w:rFonts w:ascii="Times New Roman" w:hAnsi="Times New Roman" w:cs="Times New Roman"/>
          <w:sz w:val="24"/>
          <w:szCs w:val="24"/>
        </w:rPr>
        <w:t>të caktuara</w:t>
      </w:r>
      <w:r w:rsidRPr="00815D85">
        <w:rPr>
          <w:rFonts w:ascii="Times New Roman" w:hAnsi="Times New Roman" w:cs="Times New Roman"/>
          <w:sz w:val="24"/>
          <w:szCs w:val="24"/>
        </w:rPr>
        <w:t xml:space="preserve"> mund të jetë e dobishme të vendosen diku tjetër.</w:t>
      </w:r>
    </w:p>
    <w:p w14:paraId="152D31BB" w14:textId="77777777" w:rsidR="0078033A" w:rsidRPr="00815D85" w:rsidRDefault="0078033A" w:rsidP="008611B6">
      <w:pPr>
        <w:rPr>
          <w:rFonts w:ascii="Times New Roman" w:eastAsia="Times New Roman" w:hAnsi="Times New Roman" w:cs="Times New Roman"/>
          <w:sz w:val="24"/>
          <w:szCs w:val="24"/>
        </w:rPr>
      </w:pPr>
    </w:p>
    <w:p w14:paraId="01D99BFE" w14:textId="77777777" w:rsidR="0078033A" w:rsidRPr="00815D85" w:rsidRDefault="00042752" w:rsidP="008611B6">
      <w:pPr>
        <w:widowControl/>
        <w:numPr>
          <w:ilvl w:val="0"/>
          <w:numId w:val="55"/>
        </w:numPr>
        <w:autoSpaceDE/>
        <w:autoSpaceDN/>
        <w:ind w:left="1440" w:hanging="720"/>
        <w:outlineLvl w:val="2"/>
        <w:rPr>
          <w:rFonts w:ascii="Times New Roman" w:eastAsiaTheme="majorEastAsia" w:hAnsi="Times New Roman" w:cs="Times New Roman"/>
          <w:b/>
          <w:bCs/>
          <w:sz w:val="24"/>
          <w:szCs w:val="24"/>
        </w:rPr>
      </w:pPr>
      <w:r w:rsidRPr="00815D85">
        <w:rPr>
          <w:rFonts w:ascii="Times New Roman" w:hAnsi="Times New Roman" w:cs="Times New Roman"/>
          <w:b/>
          <w:bCs/>
          <w:color w:val="0070C0"/>
          <w:sz w:val="24"/>
          <w:szCs w:val="24"/>
        </w:rPr>
        <w:t>Hyrja në fuqi</w:t>
      </w:r>
    </w:p>
    <w:p w14:paraId="14421693" w14:textId="77777777" w:rsidR="0078033A" w:rsidRPr="00815D85" w:rsidRDefault="0078033A" w:rsidP="008611B6">
      <w:pPr>
        <w:ind w:left="720" w:hanging="720"/>
        <w:rPr>
          <w:rFonts w:ascii="Times New Roman" w:eastAsia="Times New Roman" w:hAnsi="Times New Roman" w:cs="Times New Roman"/>
          <w:sz w:val="24"/>
          <w:szCs w:val="24"/>
        </w:rPr>
      </w:pPr>
    </w:p>
    <w:p w14:paraId="4668BAD4"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Data e hyrjes në fuqi duhet të përcaktohet qartë dhe saktë nëakt</w:t>
      </w:r>
      <w:r w:rsidR="007F1C4E" w:rsidRPr="00815D85">
        <w:rPr>
          <w:rFonts w:ascii="Times New Roman" w:hAnsi="Times New Roman" w:cs="Times New Roman"/>
          <w:sz w:val="24"/>
          <w:szCs w:val="24"/>
        </w:rPr>
        <w:t>et</w:t>
      </w:r>
      <w:r w:rsidRPr="00815D85">
        <w:rPr>
          <w:rFonts w:ascii="Times New Roman" w:hAnsi="Times New Roman" w:cs="Times New Roman"/>
          <w:sz w:val="24"/>
          <w:szCs w:val="24"/>
        </w:rPr>
        <w:t xml:space="preserve"> ndryshues</w:t>
      </w:r>
      <w:r w:rsidR="007F1C4E" w:rsidRPr="00815D85">
        <w:rPr>
          <w:rFonts w:ascii="Times New Roman" w:hAnsi="Times New Roman" w:cs="Times New Roman"/>
          <w:sz w:val="24"/>
          <w:szCs w:val="24"/>
        </w:rPr>
        <w:t>e</w:t>
      </w:r>
      <w:r w:rsidRPr="00815D85">
        <w:rPr>
          <w:rFonts w:ascii="Times New Roman" w:hAnsi="Times New Roman" w:cs="Times New Roman"/>
          <w:sz w:val="24"/>
          <w:szCs w:val="24"/>
        </w:rPr>
        <w:t>. Ato aspekte që duhet të merren në konsideratë në lidhje me dispozitën e hyrjes në fuqi tashmë janë detajuar në lidhje me miratimin e akteve parësore (shih seksioni</w:t>
      </w:r>
      <w:r w:rsidR="0022405B" w:rsidRPr="00815D85">
        <w:rPr>
          <w:rFonts w:ascii="Times New Roman" w:hAnsi="Times New Roman" w:cs="Times New Roman"/>
          <w:sz w:val="24"/>
          <w:szCs w:val="24"/>
        </w:rPr>
        <w:t xml:space="preserve">n </w:t>
      </w:r>
      <w:r w:rsidRPr="00815D85">
        <w:rPr>
          <w:rFonts w:ascii="Times New Roman" w:hAnsi="Times New Roman" w:cs="Times New Roman"/>
          <w:sz w:val="24"/>
          <w:szCs w:val="24"/>
        </w:rPr>
        <w:t>8); e njëjta vlen për aktet konkrete ndryshuese nëse nuk bëhet referencë në vijim për tipare të tjera specifike.</w:t>
      </w:r>
    </w:p>
    <w:p w14:paraId="3AD4350D" w14:textId="77777777" w:rsidR="0078033A" w:rsidRPr="00815D85" w:rsidRDefault="0078033A" w:rsidP="008611B6">
      <w:pPr>
        <w:ind w:left="720" w:hanging="720"/>
        <w:rPr>
          <w:rFonts w:ascii="Times New Roman" w:eastAsia="Times New Roman" w:hAnsi="Times New Roman" w:cs="Times New Roman"/>
          <w:sz w:val="24"/>
          <w:szCs w:val="24"/>
        </w:rPr>
      </w:pPr>
    </w:p>
    <w:p w14:paraId="7A040BF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Dispozita për hyrjen në fuqi vendoset në </w:t>
      </w:r>
      <w:r w:rsidR="0077774B" w:rsidRPr="00815D85">
        <w:rPr>
          <w:rFonts w:ascii="Times New Roman" w:hAnsi="Times New Roman" w:cs="Times New Roman"/>
          <w:sz w:val="24"/>
          <w:szCs w:val="24"/>
        </w:rPr>
        <w:t>n</w:t>
      </w:r>
      <w:r w:rsidRPr="00815D85">
        <w:rPr>
          <w:rFonts w:ascii="Times New Roman" w:hAnsi="Times New Roman" w:cs="Times New Roman"/>
          <w:sz w:val="24"/>
          <w:szCs w:val="24"/>
        </w:rPr>
        <w:t>enin e fundit të aktit ndryshues.</w:t>
      </w:r>
    </w:p>
    <w:p w14:paraId="084CC1B4" w14:textId="77777777" w:rsidR="0078033A" w:rsidRPr="00815D85" w:rsidRDefault="0078033A" w:rsidP="008611B6">
      <w:pPr>
        <w:ind w:left="720" w:hanging="720"/>
        <w:rPr>
          <w:rFonts w:ascii="Times New Roman" w:eastAsia="Times New Roman" w:hAnsi="Times New Roman" w:cs="Times New Roman"/>
          <w:sz w:val="24"/>
          <w:szCs w:val="24"/>
        </w:rPr>
      </w:pPr>
    </w:p>
    <w:p w14:paraId="03AFD350" w14:textId="77777777" w:rsidR="00266DAA" w:rsidRPr="00815D85" w:rsidRDefault="00042752" w:rsidP="008611B6">
      <w:pPr>
        <w:widowControl/>
        <w:numPr>
          <w:ilvl w:val="0"/>
          <w:numId w:val="139"/>
        </w:numPr>
        <w:autoSpaceDE/>
        <w:autoSpaceDN/>
        <w:ind w:left="720" w:hanging="720"/>
        <w:jc w:val="both"/>
        <w:rPr>
          <w:rFonts w:ascii="Times New Roman" w:eastAsia="Times New Roman" w:hAnsi="Times New Roman" w:cs="Times New Roman"/>
          <w:sz w:val="24"/>
          <w:szCs w:val="24"/>
        </w:rPr>
      </w:pPr>
      <w:r w:rsidRPr="00815D85">
        <w:rPr>
          <w:rFonts w:ascii="Times New Roman" w:hAnsi="Times New Roman" w:cs="Times New Roman"/>
          <w:sz w:val="24"/>
          <w:szCs w:val="24"/>
        </w:rPr>
        <w:t>Shprehja "Ky</w:t>
      </w:r>
      <w:r w:rsidR="0077774B" w:rsidRPr="00815D85">
        <w:rPr>
          <w:rFonts w:ascii="Times New Roman" w:hAnsi="Times New Roman" w:cs="Times New Roman"/>
          <w:sz w:val="24"/>
          <w:szCs w:val="24"/>
        </w:rPr>
        <w:t>l</w:t>
      </w:r>
      <w:r w:rsidRPr="00815D85">
        <w:rPr>
          <w:rFonts w:ascii="Times New Roman" w:hAnsi="Times New Roman" w:cs="Times New Roman"/>
          <w:sz w:val="24"/>
          <w:szCs w:val="24"/>
        </w:rPr>
        <w:t>igj hyn në fuqi më ..." përdoret gjithashtu në aktet ndryshuese. Ai tregon fillimin e fuqisë</w:t>
      </w:r>
      <w:r w:rsidR="0077774B" w:rsidRPr="00815D85">
        <w:rPr>
          <w:rFonts w:ascii="Times New Roman" w:hAnsi="Times New Roman" w:cs="Times New Roman"/>
          <w:sz w:val="24"/>
          <w:szCs w:val="24"/>
        </w:rPr>
        <w:t xml:space="preserve"> juridike të aktit ndryshues</w:t>
      </w:r>
      <w:r w:rsidRPr="00815D85">
        <w:rPr>
          <w:rFonts w:ascii="Times New Roman" w:hAnsi="Times New Roman" w:cs="Times New Roman"/>
          <w:sz w:val="24"/>
          <w:szCs w:val="24"/>
        </w:rPr>
        <w:t xml:space="preserve">. Kjo do të thotë që formulat ndryshuese </w:t>
      </w:r>
      <w:r w:rsidR="0077774B" w:rsidRPr="00815D85">
        <w:rPr>
          <w:rFonts w:ascii="Times New Roman" w:hAnsi="Times New Roman" w:cs="Times New Roman"/>
          <w:sz w:val="24"/>
          <w:szCs w:val="24"/>
        </w:rPr>
        <w:t xml:space="preserve">pasi </w:t>
      </w:r>
      <w:r w:rsidRPr="00815D85">
        <w:rPr>
          <w:rFonts w:ascii="Times New Roman" w:hAnsi="Times New Roman" w:cs="Times New Roman"/>
          <w:sz w:val="24"/>
          <w:szCs w:val="24"/>
        </w:rPr>
        <w:t>bëhen efektive, përfshihen në aktin parësor dhe</w:t>
      </w:r>
      <w:r w:rsidR="0077774B" w:rsidRPr="00815D85">
        <w:rPr>
          <w:rFonts w:ascii="Times New Roman" w:hAnsi="Times New Roman" w:cs="Times New Roman"/>
          <w:sz w:val="24"/>
          <w:szCs w:val="24"/>
        </w:rPr>
        <w:t>, kësisoj,</w:t>
      </w:r>
      <w:r w:rsidRPr="00815D85">
        <w:rPr>
          <w:rFonts w:ascii="Times New Roman" w:hAnsi="Times New Roman" w:cs="Times New Roman"/>
          <w:sz w:val="24"/>
          <w:szCs w:val="24"/>
        </w:rPr>
        <w:t xml:space="preserve"> bëhen të pavlefshme. </w:t>
      </w:r>
    </w:p>
    <w:p w14:paraId="0B4A4B07" w14:textId="77777777" w:rsidR="00266DAA" w:rsidRPr="00815D85" w:rsidRDefault="00266DAA" w:rsidP="008611B6">
      <w:pPr>
        <w:widowControl/>
        <w:autoSpaceDE/>
        <w:autoSpaceDN/>
        <w:ind w:left="720"/>
        <w:jc w:val="both"/>
        <w:rPr>
          <w:rFonts w:ascii="Times New Roman" w:eastAsia="Times New Roman" w:hAnsi="Times New Roman" w:cs="Times New Roman"/>
          <w:sz w:val="24"/>
          <w:szCs w:val="24"/>
        </w:rPr>
      </w:pPr>
    </w:p>
    <w:p w14:paraId="3C2D1067"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Formulat ndryshuese i referohen </w:t>
      </w:r>
      <w:r w:rsidR="0077774B" w:rsidRPr="00815D85">
        <w:rPr>
          <w:rFonts w:ascii="Times New Roman" w:hAnsi="Times New Roman" w:cs="Times New Roman"/>
          <w:sz w:val="24"/>
          <w:szCs w:val="24"/>
        </w:rPr>
        <w:t>gjithmonë</w:t>
      </w:r>
      <w:r w:rsidRPr="00815D85">
        <w:rPr>
          <w:rFonts w:ascii="Times New Roman" w:hAnsi="Times New Roman" w:cs="Times New Roman"/>
          <w:sz w:val="24"/>
          <w:szCs w:val="24"/>
        </w:rPr>
        <w:t>një versioni shumë specifik të një teksti l</w:t>
      </w:r>
      <w:r w:rsidR="0077774B" w:rsidRPr="00815D85">
        <w:rPr>
          <w:rFonts w:ascii="Times New Roman" w:hAnsi="Times New Roman" w:cs="Times New Roman"/>
          <w:sz w:val="24"/>
          <w:szCs w:val="24"/>
        </w:rPr>
        <w:t>igjor</w:t>
      </w:r>
      <w:r w:rsidRPr="00815D85">
        <w:rPr>
          <w:rFonts w:ascii="Times New Roman" w:hAnsi="Times New Roman" w:cs="Times New Roman"/>
          <w:sz w:val="24"/>
          <w:szCs w:val="24"/>
        </w:rPr>
        <w:t xml:space="preserve">. Nëse hyrja në fuqi e ndryshimeve përcaktohet shumë larg në të ardhmen, ekziston një rrezik më i madh që teksti të cilit i referohen ndryshimet të ndryshohet </w:t>
      </w:r>
      <w:r w:rsidR="0077774B" w:rsidRPr="00815D85">
        <w:rPr>
          <w:rFonts w:ascii="Times New Roman" w:hAnsi="Times New Roman" w:cs="Times New Roman"/>
          <w:sz w:val="24"/>
          <w:szCs w:val="24"/>
        </w:rPr>
        <w:t>gjatë kësaj kohe</w:t>
      </w:r>
      <w:r w:rsidRPr="00815D85">
        <w:rPr>
          <w:rFonts w:ascii="Times New Roman" w:hAnsi="Times New Roman" w:cs="Times New Roman"/>
          <w:sz w:val="24"/>
          <w:szCs w:val="24"/>
        </w:rPr>
        <w:t xml:space="preserve">. Ndryshimet të cilat janë shpallur, por </w:t>
      </w:r>
      <w:r w:rsidR="0077774B" w:rsidRPr="00815D85">
        <w:rPr>
          <w:rFonts w:ascii="Times New Roman" w:hAnsi="Times New Roman" w:cs="Times New Roman"/>
          <w:sz w:val="24"/>
          <w:szCs w:val="24"/>
        </w:rPr>
        <w:t xml:space="preserve">që ende </w:t>
      </w:r>
      <w:r w:rsidRPr="00815D85">
        <w:rPr>
          <w:rFonts w:ascii="Times New Roman" w:hAnsi="Times New Roman" w:cs="Times New Roman"/>
          <w:sz w:val="24"/>
          <w:szCs w:val="24"/>
        </w:rPr>
        <w:t>nuk kanë hyrë në fuqi (ndryshimet në pritje), mund të shkaktojnë mospërputhje në tekst ose të mos jetë më e mundur të realizohen ndryshimet. Për këtë arsye, afati i hyrjes në fuqi të ndryshimeve nuk duhet të jetë i gjatë.</w:t>
      </w:r>
    </w:p>
    <w:p w14:paraId="27DB167D" w14:textId="77777777" w:rsidR="0078033A" w:rsidRPr="00815D85" w:rsidRDefault="0078033A" w:rsidP="008611B6">
      <w:pPr>
        <w:ind w:left="720" w:hanging="720"/>
        <w:rPr>
          <w:rFonts w:ascii="Times New Roman" w:eastAsia="Times New Roman" w:hAnsi="Times New Roman" w:cs="Times New Roman"/>
          <w:sz w:val="24"/>
          <w:szCs w:val="24"/>
        </w:rPr>
      </w:pPr>
    </w:p>
    <w:p w14:paraId="1AFA6F70" w14:textId="77777777" w:rsidR="00266DAA" w:rsidRPr="00815D85" w:rsidRDefault="00042752" w:rsidP="008611B6">
      <w:pPr>
        <w:widowControl/>
        <w:numPr>
          <w:ilvl w:val="0"/>
          <w:numId w:val="139"/>
        </w:numPr>
        <w:autoSpaceDE/>
        <w:autoSpaceDN/>
        <w:jc w:val="both"/>
        <w:rPr>
          <w:rFonts w:ascii="Times New Roman" w:eastAsiaTheme="majorEastAsia" w:hAnsi="Times New Roman" w:cs="Times New Roman"/>
          <w:bCs/>
          <w:color w:val="0070C0"/>
          <w:sz w:val="24"/>
          <w:szCs w:val="24"/>
        </w:rPr>
      </w:pPr>
      <w:r w:rsidRPr="00815D85">
        <w:rPr>
          <w:rFonts w:ascii="Times New Roman" w:hAnsi="Times New Roman" w:cs="Times New Roman"/>
          <w:sz w:val="24"/>
          <w:szCs w:val="24"/>
        </w:rPr>
        <w:t>Nëse ndryshimet hyjnë në fuqi në</w:t>
      </w:r>
      <w:r w:rsidR="00A06EA3" w:rsidRPr="00815D85">
        <w:rPr>
          <w:rFonts w:ascii="Times New Roman" w:hAnsi="Times New Roman" w:cs="Times New Roman"/>
          <w:sz w:val="24"/>
          <w:szCs w:val="24"/>
        </w:rPr>
        <w:t xml:space="preserve"> periudha</w:t>
      </w:r>
      <w:r w:rsidRPr="00815D85">
        <w:rPr>
          <w:rFonts w:ascii="Times New Roman" w:hAnsi="Times New Roman" w:cs="Times New Roman"/>
          <w:sz w:val="24"/>
          <w:szCs w:val="24"/>
        </w:rPr>
        <w:t xml:space="preserve"> të ndryshme,</w:t>
      </w:r>
      <w:r w:rsidR="00755889" w:rsidRPr="00815D85">
        <w:rPr>
          <w:rFonts w:ascii="Times New Roman" w:hAnsi="Times New Roman" w:cs="Times New Roman"/>
          <w:sz w:val="24"/>
          <w:szCs w:val="24"/>
        </w:rPr>
        <w:t>g</w:t>
      </w:r>
      <w:r w:rsidRPr="00815D85">
        <w:rPr>
          <w:rFonts w:ascii="Times New Roman" w:hAnsi="Times New Roman" w:cs="Times New Roman"/>
          <w:sz w:val="24"/>
          <w:szCs w:val="24"/>
        </w:rPr>
        <w:t>rupimi i ndryshimeve të cilat hyjnë në fuqi në të njëjtën datë në një paragraf të veçantë i bën dispozitat për hyrjen në fuqi shumë të qarta.</w:t>
      </w:r>
      <w:bookmarkStart w:id="16" w:name="_TOC_250012"/>
      <w:bookmarkEnd w:id="16"/>
    </w:p>
    <w:p w14:paraId="1491CDBE" w14:textId="77777777" w:rsidR="0078033A" w:rsidRPr="00815D85" w:rsidRDefault="0078033A" w:rsidP="008611B6">
      <w:pPr>
        <w:widowControl/>
        <w:autoSpaceDE/>
        <w:autoSpaceDN/>
        <w:rPr>
          <w:rFonts w:ascii="Times New Roman" w:eastAsia="Times New Roman" w:hAnsi="Times New Roman" w:cs="Times New Roman"/>
          <w:sz w:val="24"/>
          <w:szCs w:val="24"/>
        </w:rPr>
      </w:pPr>
    </w:p>
    <w:p w14:paraId="388EB263" w14:textId="77777777" w:rsidR="0078033A" w:rsidRPr="00815D85" w:rsidRDefault="00042752" w:rsidP="008611B6">
      <w:pPr>
        <w:widowControl/>
        <w:numPr>
          <w:ilvl w:val="0"/>
          <w:numId w:val="55"/>
        </w:numPr>
        <w:autoSpaceDE/>
        <w:autoSpaceDN/>
        <w:ind w:left="1440" w:hanging="720"/>
        <w:contextualSpacing/>
        <w:rPr>
          <w:rFonts w:ascii="Times New Roman" w:eastAsia="Times New Roman" w:hAnsi="Times New Roman" w:cs="Times New Roman"/>
          <w:b/>
          <w:bCs/>
          <w:color w:val="0070C0"/>
          <w:sz w:val="24"/>
          <w:szCs w:val="24"/>
        </w:rPr>
      </w:pPr>
      <w:r w:rsidRPr="00815D85">
        <w:rPr>
          <w:rFonts w:ascii="Times New Roman" w:hAnsi="Times New Roman" w:cs="Times New Roman"/>
          <w:b/>
          <w:bCs/>
          <w:color w:val="0070C0"/>
          <w:sz w:val="24"/>
          <w:szCs w:val="24"/>
        </w:rPr>
        <w:t xml:space="preserve">Akti </w:t>
      </w:r>
      <w:r w:rsidR="00BA1D6B" w:rsidRPr="00815D85">
        <w:rPr>
          <w:rFonts w:ascii="Times New Roman" w:hAnsi="Times New Roman" w:cs="Times New Roman"/>
          <w:b/>
          <w:bCs/>
          <w:color w:val="0070C0"/>
          <w:sz w:val="24"/>
          <w:szCs w:val="24"/>
        </w:rPr>
        <w:t>gjithëpërfshirës</w:t>
      </w:r>
      <w:r w:rsidR="00C2580E" w:rsidRPr="00815D85">
        <w:rPr>
          <w:rFonts w:ascii="Times New Roman" w:hAnsi="Times New Roman" w:cs="Times New Roman"/>
          <w:b/>
          <w:bCs/>
          <w:color w:val="0070C0"/>
          <w:sz w:val="24"/>
          <w:szCs w:val="24"/>
        </w:rPr>
        <w:t xml:space="preserve"> </w:t>
      </w:r>
      <w:r w:rsidRPr="00815D85">
        <w:rPr>
          <w:rFonts w:ascii="Times New Roman" w:hAnsi="Times New Roman" w:cs="Times New Roman"/>
          <w:b/>
          <w:bCs/>
          <w:color w:val="0070C0"/>
          <w:sz w:val="24"/>
          <w:szCs w:val="24"/>
        </w:rPr>
        <w:t xml:space="preserve">ndryshues </w:t>
      </w:r>
    </w:p>
    <w:p w14:paraId="555E5AED" w14:textId="77777777" w:rsidR="0078033A" w:rsidRPr="00815D85" w:rsidRDefault="0078033A" w:rsidP="008611B6">
      <w:pPr>
        <w:widowControl/>
        <w:autoSpaceDE/>
        <w:autoSpaceDN/>
        <w:ind w:left="720"/>
        <w:contextualSpacing/>
        <w:rPr>
          <w:rFonts w:ascii="Times New Roman" w:eastAsia="Times New Roman" w:hAnsi="Times New Roman" w:cs="Times New Roman"/>
          <w:bCs/>
          <w:color w:val="0070C0"/>
          <w:sz w:val="24"/>
          <w:szCs w:val="24"/>
        </w:rPr>
      </w:pPr>
    </w:p>
    <w:p w14:paraId="1FD32392"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Një akt </w:t>
      </w:r>
      <w:r w:rsidR="00DA01EB" w:rsidRPr="00815D85">
        <w:rPr>
          <w:rFonts w:ascii="Times New Roman" w:hAnsi="Times New Roman" w:cs="Times New Roman"/>
          <w:sz w:val="24"/>
          <w:szCs w:val="24"/>
        </w:rPr>
        <w:t>gjithëpërfshirës</w:t>
      </w:r>
      <w:r w:rsidRPr="00815D85">
        <w:rPr>
          <w:rFonts w:ascii="Times New Roman" w:hAnsi="Times New Roman" w:cs="Times New Roman"/>
          <w:sz w:val="24"/>
          <w:szCs w:val="24"/>
        </w:rPr>
        <w:t>ndryshues është një mjet me të cilin ligje të ndryshme mund të ndryshohen, krijohen ose shfuqizohen në një akt</w:t>
      </w:r>
      <w:r w:rsidR="00DA01EB" w:rsidRPr="00815D85">
        <w:rPr>
          <w:rFonts w:ascii="Times New Roman" w:hAnsi="Times New Roman" w:cs="Times New Roman"/>
          <w:sz w:val="24"/>
          <w:szCs w:val="24"/>
        </w:rPr>
        <w:t xml:space="preserve"> ligjor</w:t>
      </w:r>
      <w:r w:rsidRPr="00815D85">
        <w:rPr>
          <w:rFonts w:ascii="Times New Roman" w:hAnsi="Times New Roman" w:cs="Times New Roman"/>
          <w:sz w:val="24"/>
          <w:szCs w:val="24"/>
        </w:rPr>
        <w:t xml:space="preserve"> të vetëm. Duhet të ketë një lidhje mjaft të ngushtë midis pjesëve individuale të një akti </w:t>
      </w:r>
      <w:r w:rsidR="00DA01EB" w:rsidRPr="00815D85">
        <w:rPr>
          <w:rFonts w:ascii="Times New Roman" w:hAnsi="Times New Roman" w:cs="Times New Roman"/>
          <w:sz w:val="24"/>
          <w:szCs w:val="24"/>
        </w:rPr>
        <w:t>gjithëpërfshirës</w:t>
      </w:r>
      <w:r w:rsidRPr="00815D85">
        <w:rPr>
          <w:rFonts w:ascii="Times New Roman" w:hAnsi="Times New Roman" w:cs="Times New Roman"/>
          <w:sz w:val="24"/>
          <w:szCs w:val="24"/>
        </w:rPr>
        <w:t>ndryshues.</w:t>
      </w:r>
    </w:p>
    <w:p w14:paraId="020859FB" w14:textId="77777777" w:rsidR="0078033A" w:rsidRPr="00815D85" w:rsidRDefault="0078033A" w:rsidP="008611B6">
      <w:pPr>
        <w:ind w:right="14"/>
        <w:jc w:val="both"/>
        <w:rPr>
          <w:rFonts w:ascii="Times New Roman" w:eastAsia="Times New Roman" w:hAnsi="Times New Roman" w:cs="Times New Roman"/>
          <w:sz w:val="24"/>
          <w:szCs w:val="24"/>
        </w:rPr>
      </w:pPr>
    </w:p>
    <w:p w14:paraId="15709FAB"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Forma e një akti ndryshues gjithëpërfshirës kërkohet në mënyrë të veçantë sa herë që disa akte parësore preken nga ndryshimet kryesore të cilat janë të lidhura ngushtë sa i takon përmbajtjes dhe në këtë mënyrë një akt ndryshues individual me ndryshime pasuese nuk është opsion.</w:t>
      </w:r>
    </w:p>
    <w:p w14:paraId="1CAA206B" w14:textId="77777777" w:rsidR="0078033A" w:rsidRPr="00815D85" w:rsidRDefault="0078033A" w:rsidP="008611B6">
      <w:pPr>
        <w:ind w:left="720" w:right="14" w:hanging="720"/>
        <w:rPr>
          <w:rFonts w:ascii="Times New Roman" w:eastAsia="Times New Roman" w:hAnsi="Times New Roman" w:cs="Times New Roman"/>
          <w:sz w:val="24"/>
          <w:szCs w:val="24"/>
        </w:rPr>
      </w:pPr>
    </w:p>
    <w:p w14:paraId="45AA6351"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Një akt ndryshues gjithëpërfshirës mund të kombinojë të gjitha format </w:t>
      </w:r>
      <w:r w:rsidR="00DA01EB" w:rsidRPr="00815D85">
        <w:rPr>
          <w:rFonts w:ascii="Times New Roman" w:hAnsi="Times New Roman" w:cs="Times New Roman"/>
          <w:sz w:val="24"/>
          <w:szCs w:val="24"/>
        </w:rPr>
        <w:t>kryesore</w:t>
      </w:r>
      <w:r w:rsidRPr="00815D85">
        <w:rPr>
          <w:rFonts w:ascii="Times New Roman" w:hAnsi="Times New Roman" w:cs="Times New Roman"/>
          <w:sz w:val="24"/>
          <w:szCs w:val="24"/>
        </w:rPr>
        <w:t xml:space="preserve"> të legjislacionit. Në nene individualë dhe nën një titull mund të përdoret, ndër të tjera, për të</w:t>
      </w:r>
      <w:r w:rsidR="001714CE" w:rsidRPr="00815D85">
        <w:rPr>
          <w:rFonts w:ascii="Times New Roman" w:hAnsi="Times New Roman" w:cs="Times New Roman"/>
          <w:sz w:val="24"/>
          <w:szCs w:val="24"/>
        </w:rPr>
        <w:t>:</w:t>
      </w:r>
    </w:p>
    <w:p w14:paraId="34B0E7FA" w14:textId="77777777" w:rsidR="0078033A" w:rsidRPr="00815D85" w:rsidRDefault="0078033A" w:rsidP="008611B6">
      <w:pPr>
        <w:ind w:left="720" w:right="14" w:hanging="720"/>
        <w:rPr>
          <w:rFonts w:ascii="Times New Roman" w:eastAsia="Times New Roman" w:hAnsi="Times New Roman" w:cs="Times New Roman"/>
          <w:sz w:val="24"/>
          <w:szCs w:val="24"/>
        </w:rPr>
      </w:pPr>
    </w:p>
    <w:p w14:paraId="01C03B97" w14:textId="77777777" w:rsidR="00266DAA" w:rsidRPr="00815D85" w:rsidRDefault="00042752" w:rsidP="008611B6">
      <w:pPr>
        <w:widowControl/>
        <w:numPr>
          <w:ilvl w:val="1"/>
          <w:numId w:val="155"/>
        </w:numPr>
        <w:autoSpaceDE/>
        <w:autoSpaceDN/>
        <w:ind w:left="1080" w:right="14"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ndryshuar disa akte </w:t>
      </w:r>
      <w:r w:rsidR="00117874" w:rsidRPr="00815D85">
        <w:rPr>
          <w:rFonts w:ascii="Times New Roman" w:hAnsi="Times New Roman" w:cs="Times New Roman"/>
          <w:sz w:val="24"/>
          <w:szCs w:val="24"/>
        </w:rPr>
        <w:t>parësore</w:t>
      </w:r>
      <w:r w:rsidRPr="00815D85">
        <w:rPr>
          <w:rFonts w:ascii="Times New Roman" w:hAnsi="Times New Roman" w:cs="Times New Roman"/>
          <w:sz w:val="24"/>
          <w:szCs w:val="24"/>
        </w:rPr>
        <w:t>, ndonjëherë të shumta në numër,</w:t>
      </w:r>
    </w:p>
    <w:p w14:paraId="46BAB432" w14:textId="77777777" w:rsidR="00266DAA" w:rsidRPr="00815D85" w:rsidRDefault="00042752" w:rsidP="008611B6">
      <w:pPr>
        <w:widowControl/>
        <w:numPr>
          <w:ilvl w:val="1"/>
          <w:numId w:val="155"/>
        </w:numPr>
        <w:autoSpaceDE/>
        <w:autoSpaceDN/>
        <w:ind w:left="1080" w:right="14"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zëvendës</w:t>
      </w:r>
      <w:r w:rsidR="00117874" w:rsidRPr="00815D85">
        <w:rPr>
          <w:rFonts w:ascii="Times New Roman" w:hAnsi="Times New Roman" w:cs="Times New Roman"/>
          <w:sz w:val="24"/>
          <w:szCs w:val="24"/>
        </w:rPr>
        <w:t xml:space="preserve">uar </w:t>
      </w:r>
      <w:r w:rsidRPr="00815D85">
        <w:rPr>
          <w:rFonts w:ascii="Times New Roman" w:hAnsi="Times New Roman" w:cs="Times New Roman"/>
          <w:sz w:val="24"/>
          <w:szCs w:val="24"/>
        </w:rPr>
        <w:t xml:space="preserve">aktet </w:t>
      </w:r>
      <w:r w:rsidR="00117874" w:rsidRPr="00815D85">
        <w:rPr>
          <w:rFonts w:ascii="Times New Roman" w:hAnsi="Times New Roman" w:cs="Times New Roman"/>
          <w:sz w:val="24"/>
          <w:szCs w:val="24"/>
        </w:rPr>
        <w:t>parësore</w:t>
      </w:r>
      <w:r w:rsidRPr="00815D85">
        <w:rPr>
          <w:rFonts w:ascii="Times New Roman" w:hAnsi="Times New Roman" w:cs="Times New Roman"/>
          <w:sz w:val="24"/>
          <w:szCs w:val="24"/>
        </w:rPr>
        <w:t xml:space="preserve"> dhe në të njëjtën kohë të ndryshojë të tjerët, ose</w:t>
      </w:r>
    </w:p>
    <w:p w14:paraId="039FBFAE" w14:textId="77777777" w:rsidR="00266DAA" w:rsidRPr="00815D85" w:rsidRDefault="00042752" w:rsidP="008611B6">
      <w:pPr>
        <w:widowControl/>
        <w:numPr>
          <w:ilvl w:val="1"/>
          <w:numId w:val="155"/>
        </w:numPr>
        <w:autoSpaceDE/>
        <w:autoSpaceDN/>
        <w:ind w:left="1080" w:right="14" w:hanging="360"/>
        <w:jc w:val="both"/>
        <w:rPr>
          <w:rFonts w:ascii="Times New Roman" w:eastAsia="Times New Roman" w:hAnsi="Times New Roman" w:cs="Times New Roman"/>
          <w:sz w:val="24"/>
          <w:szCs w:val="24"/>
        </w:rPr>
      </w:pPr>
      <w:r w:rsidRPr="00815D85">
        <w:rPr>
          <w:rFonts w:ascii="Times New Roman" w:hAnsi="Times New Roman" w:cs="Times New Roman"/>
          <w:sz w:val="24"/>
          <w:szCs w:val="24"/>
        </w:rPr>
        <w:t>kombin</w:t>
      </w:r>
      <w:r w:rsidR="00117874" w:rsidRPr="00815D85">
        <w:rPr>
          <w:rFonts w:ascii="Times New Roman" w:hAnsi="Times New Roman" w:cs="Times New Roman"/>
          <w:sz w:val="24"/>
          <w:szCs w:val="24"/>
        </w:rPr>
        <w:t>uar</w:t>
      </w:r>
      <w:r w:rsidRPr="00815D85">
        <w:rPr>
          <w:rFonts w:ascii="Times New Roman" w:hAnsi="Times New Roman" w:cs="Times New Roman"/>
          <w:sz w:val="24"/>
          <w:szCs w:val="24"/>
        </w:rPr>
        <w:t xml:space="preserve"> rregullimet e para legjislative me ndryshimin ose zëvendësimin e akteve</w:t>
      </w:r>
      <w:r w:rsidR="00D35F02" w:rsidRPr="00815D85">
        <w:rPr>
          <w:rFonts w:ascii="Times New Roman" w:hAnsi="Times New Roman" w:cs="Times New Roman"/>
          <w:sz w:val="24"/>
          <w:szCs w:val="24"/>
        </w:rPr>
        <w:t xml:space="preserve"> parësore</w:t>
      </w:r>
      <w:r w:rsidRPr="00815D85">
        <w:rPr>
          <w:rFonts w:ascii="Times New Roman" w:hAnsi="Times New Roman" w:cs="Times New Roman"/>
          <w:sz w:val="24"/>
          <w:szCs w:val="24"/>
        </w:rPr>
        <w:t>.</w:t>
      </w:r>
    </w:p>
    <w:p w14:paraId="228934B4" w14:textId="77777777" w:rsidR="0078033A" w:rsidRPr="00815D85" w:rsidRDefault="0078033A" w:rsidP="008611B6">
      <w:pPr>
        <w:ind w:left="720" w:right="14" w:hanging="720"/>
        <w:rPr>
          <w:rFonts w:ascii="Times New Roman" w:eastAsia="Times New Roman" w:hAnsi="Times New Roman" w:cs="Times New Roman"/>
          <w:sz w:val="24"/>
          <w:szCs w:val="24"/>
        </w:rPr>
      </w:pPr>
    </w:p>
    <w:p w14:paraId="04B7A39A"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Më tej, një akt </w:t>
      </w:r>
      <w:r w:rsidR="00D35F02" w:rsidRPr="00815D85">
        <w:rPr>
          <w:rFonts w:ascii="Times New Roman" w:hAnsi="Times New Roman" w:cs="Times New Roman"/>
          <w:sz w:val="24"/>
          <w:szCs w:val="24"/>
        </w:rPr>
        <w:t xml:space="preserve">gjithëpërfshirës </w:t>
      </w:r>
      <w:r w:rsidRPr="00815D85">
        <w:rPr>
          <w:rFonts w:ascii="Times New Roman" w:hAnsi="Times New Roman" w:cs="Times New Roman"/>
          <w:sz w:val="24"/>
          <w:szCs w:val="24"/>
        </w:rPr>
        <w:t xml:space="preserve">ndryshues përmban ndryshime pasuese që duhet të bëhen në ligje ose akte nënligjore nëse kjo është e nevojshme për të ruajtur njëtrajtshmërinë e </w:t>
      </w:r>
      <w:r w:rsidRPr="00815D85">
        <w:rPr>
          <w:rFonts w:ascii="Times New Roman" w:hAnsi="Times New Roman" w:cs="Times New Roman"/>
          <w:sz w:val="24"/>
          <w:szCs w:val="24"/>
        </w:rPr>
        <w:lastRenderedPageBreak/>
        <w:t>pjesës së mbetur të ligjit me dispozitat e ndryshuara ose të krijuara rishtazi në aktin ndryshues gjithëpërfshirës.</w:t>
      </w:r>
    </w:p>
    <w:p w14:paraId="140C05FE" w14:textId="77777777" w:rsidR="0078033A" w:rsidRPr="00815D85" w:rsidRDefault="0078033A" w:rsidP="008611B6">
      <w:pPr>
        <w:ind w:left="720" w:right="14" w:hanging="720"/>
        <w:rPr>
          <w:rFonts w:ascii="Times New Roman" w:eastAsia="Times New Roman" w:hAnsi="Times New Roman" w:cs="Times New Roman"/>
          <w:sz w:val="24"/>
          <w:szCs w:val="24"/>
        </w:rPr>
      </w:pPr>
    </w:p>
    <w:p w14:paraId="2C4E99D9"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Akti </w:t>
      </w:r>
      <w:r w:rsidR="00D35F02" w:rsidRPr="00815D85">
        <w:rPr>
          <w:rFonts w:ascii="Times New Roman" w:hAnsi="Times New Roman" w:cs="Times New Roman"/>
          <w:sz w:val="24"/>
          <w:szCs w:val="24"/>
        </w:rPr>
        <w:t>gjithëpërfshirës</w:t>
      </w:r>
      <w:r w:rsidRPr="00815D85">
        <w:rPr>
          <w:rFonts w:ascii="Times New Roman" w:hAnsi="Times New Roman" w:cs="Times New Roman"/>
          <w:sz w:val="24"/>
          <w:szCs w:val="24"/>
        </w:rPr>
        <w:t>ndryshues ka vetëm një dispozitë si bazë ligjore dhe një formulë përmbyllëse, si dhe një dispozitë për hyrjen në fuqi.</w:t>
      </w:r>
    </w:p>
    <w:p w14:paraId="5E70D2A0" w14:textId="77777777" w:rsidR="0078033A" w:rsidRPr="00815D85" w:rsidRDefault="0078033A" w:rsidP="008611B6">
      <w:pPr>
        <w:ind w:left="720" w:right="14" w:hanging="720"/>
        <w:rPr>
          <w:rFonts w:ascii="Times New Roman" w:eastAsia="Times New Roman" w:hAnsi="Times New Roman" w:cs="Times New Roman"/>
          <w:sz w:val="24"/>
          <w:szCs w:val="24"/>
        </w:rPr>
      </w:pPr>
    </w:p>
    <w:p w14:paraId="294D3831"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Rekomandimet në lidhje me aktet fillestare, aktet zëvendësuese dhe aktet </w:t>
      </w:r>
      <w:r w:rsidR="00D35F02" w:rsidRPr="00815D85">
        <w:rPr>
          <w:rFonts w:ascii="Times New Roman" w:hAnsi="Times New Roman" w:cs="Times New Roman"/>
          <w:sz w:val="24"/>
          <w:szCs w:val="24"/>
        </w:rPr>
        <w:t>individuale</w:t>
      </w:r>
      <w:r w:rsidRPr="00815D85">
        <w:rPr>
          <w:rFonts w:ascii="Times New Roman" w:hAnsi="Times New Roman" w:cs="Times New Roman"/>
          <w:sz w:val="24"/>
          <w:szCs w:val="24"/>
        </w:rPr>
        <w:t>ndryshuese kryesisht zbatohen edhe për aktet ndryshues gjithëpërfshirës. Kjo është arsyeja pse vetëm tiparet specifike të akt</w:t>
      </w:r>
      <w:r w:rsidR="00D35F02" w:rsidRPr="00815D85">
        <w:rPr>
          <w:rFonts w:ascii="Times New Roman" w:hAnsi="Times New Roman" w:cs="Times New Roman"/>
          <w:sz w:val="24"/>
          <w:szCs w:val="24"/>
        </w:rPr>
        <w:t>itgjithëpërfshirës</w:t>
      </w:r>
      <w:r w:rsidRPr="00815D85">
        <w:rPr>
          <w:rFonts w:ascii="Times New Roman" w:hAnsi="Times New Roman" w:cs="Times New Roman"/>
          <w:sz w:val="24"/>
          <w:szCs w:val="24"/>
        </w:rPr>
        <w:t>ndryshues do të detajohen në vijim.</w:t>
      </w:r>
    </w:p>
    <w:p w14:paraId="12717124" w14:textId="77777777" w:rsidR="0078033A" w:rsidRPr="00815D85" w:rsidRDefault="0078033A" w:rsidP="008611B6">
      <w:pPr>
        <w:widowControl/>
        <w:autoSpaceDE/>
        <w:autoSpaceDN/>
        <w:rPr>
          <w:rFonts w:ascii="Times New Roman" w:eastAsia="Times New Roman" w:hAnsi="Times New Roman" w:cs="Times New Roman"/>
          <w:sz w:val="24"/>
          <w:szCs w:val="24"/>
        </w:rPr>
      </w:pPr>
    </w:p>
    <w:p w14:paraId="250E348B" w14:textId="77777777" w:rsidR="0078033A" w:rsidRPr="00815D85" w:rsidRDefault="00042752" w:rsidP="008611B6">
      <w:pPr>
        <w:widowControl/>
        <w:numPr>
          <w:ilvl w:val="0"/>
          <w:numId w:val="55"/>
        </w:numPr>
        <w:autoSpaceDE/>
        <w:autoSpaceDN/>
        <w:ind w:left="1440" w:hanging="720"/>
        <w:contextualSpacing/>
        <w:rPr>
          <w:rFonts w:ascii="Times New Roman" w:eastAsia="Times New Roman" w:hAnsi="Times New Roman" w:cs="Times New Roman"/>
          <w:b/>
          <w:bCs/>
          <w:color w:val="0070C0"/>
          <w:sz w:val="24"/>
          <w:szCs w:val="24"/>
        </w:rPr>
      </w:pPr>
      <w:r w:rsidRPr="00815D85">
        <w:rPr>
          <w:rFonts w:ascii="Times New Roman" w:hAnsi="Times New Roman" w:cs="Times New Roman"/>
          <w:b/>
          <w:bCs/>
          <w:color w:val="0070C0"/>
          <w:sz w:val="24"/>
          <w:szCs w:val="24"/>
        </w:rPr>
        <w:t>Konsolidimi i akteve</w:t>
      </w:r>
    </w:p>
    <w:p w14:paraId="2D027065" w14:textId="77777777" w:rsidR="0078033A" w:rsidRPr="00815D85" w:rsidRDefault="0078033A" w:rsidP="008611B6">
      <w:pPr>
        <w:snapToGrid w:val="0"/>
        <w:ind w:left="720" w:hanging="720"/>
        <w:rPr>
          <w:rFonts w:ascii="Times New Roman" w:eastAsia="Times New Roman" w:hAnsi="Times New Roman" w:cs="Times New Roman"/>
          <w:sz w:val="24"/>
          <w:szCs w:val="24"/>
        </w:rPr>
      </w:pPr>
    </w:p>
    <w:p w14:paraId="519E997F" w14:textId="77777777" w:rsidR="0078033A" w:rsidRPr="00815D85" w:rsidRDefault="00042752" w:rsidP="008611B6">
      <w:pPr>
        <w:widowControl/>
        <w:numPr>
          <w:ilvl w:val="1"/>
          <w:numId w:val="55"/>
        </w:numPr>
        <w:autoSpaceDE/>
        <w:autoSpaceDN/>
        <w:snapToGrid w:val="0"/>
        <w:contextualSpacing/>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Statusi Ligjor</w:t>
      </w:r>
    </w:p>
    <w:p w14:paraId="4C738FED" w14:textId="77777777" w:rsidR="0078033A" w:rsidRPr="00815D85" w:rsidRDefault="0078033A" w:rsidP="008611B6">
      <w:pPr>
        <w:snapToGrid w:val="0"/>
        <w:ind w:left="720" w:hanging="720"/>
        <w:rPr>
          <w:rFonts w:ascii="Times New Roman" w:eastAsia="Times New Roman" w:hAnsi="Times New Roman" w:cs="Times New Roman"/>
          <w:sz w:val="24"/>
          <w:szCs w:val="24"/>
        </w:rPr>
      </w:pPr>
    </w:p>
    <w:p w14:paraId="08655B6E" w14:textId="77777777" w:rsidR="006C7A9F" w:rsidRPr="00815D85" w:rsidRDefault="006C7A9F" w:rsidP="008611B6">
      <w:pPr>
        <w:widowControl/>
        <w:numPr>
          <w:ilvl w:val="0"/>
          <w:numId w:val="139"/>
        </w:numPr>
        <w:autoSpaceDE/>
        <w:autoSpaceDN/>
        <w:snapToGrid w:val="0"/>
        <w:ind w:right="159"/>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Legjislacioni i konsoliduar, në formën më të thjeshtë të tij, nuk i ndryshon ligjet; ai thjeshtë përmbledh normat ligjore ekzistuese. Nëse konsolidimi nuk është i saktë, kjo nuk ndryshon ligjet; në këtë rast do të zbatohen dispozitat e ligjeve që janë përmbledhur në tekstin e konsoliduar. Si rrjedhim, konsolidimit i duhet vendosur një parathënie që përcakton efektet ligjore të tij. Të tilla konsolidime mund të përgatiten pa qenë e nevojshme që të parashikohet kompetencë specifike. </w:t>
      </w:r>
    </w:p>
    <w:p w14:paraId="337146C1" w14:textId="77777777" w:rsidR="00266DAA" w:rsidRPr="00815D85" w:rsidRDefault="00266DAA" w:rsidP="008611B6">
      <w:pPr>
        <w:widowControl/>
        <w:autoSpaceDE/>
        <w:autoSpaceDN/>
        <w:snapToGrid w:val="0"/>
        <w:ind w:left="676" w:right="159"/>
        <w:jc w:val="both"/>
        <w:rPr>
          <w:rFonts w:ascii="Times New Roman" w:eastAsia="Times New Roman" w:hAnsi="Times New Roman" w:cs="Times New Roman"/>
          <w:sz w:val="24"/>
          <w:szCs w:val="24"/>
        </w:rPr>
      </w:pPr>
    </w:p>
    <w:p w14:paraId="1BB43202" w14:textId="77777777" w:rsidR="00266DAA" w:rsidRPr="00815D85" w:rsidRDefault="00042752" w:rsidP="008611B6">
      <w:pPr>
        <w:widowControl/>
        <w:numPr>
          <w:ilvl w:val="0"/>
          <w:numId w:val="139"/>
        </w:numPr>
        <w:autoSpaceDE/>
        <w:autoSpaceDN/>
        <w:snapToGrid w:val="0"/>
        <w:ind w:right="159"/>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Qendra e Botimeve Zyrtare është institucioni përgjegjës për përgatitjen e konsolidimit të </w:t>
      </w:r>
      <w:r w:rsidR="006C7A9F" w:rsidRPr="00815D85">
        <w:rPr>
          <w:rFonts w:ascii="Times New Roman" w:hAnsi="Times New Roman" w:cs="Times New Roman"/>
          <w:sz w:val="24"/>
          <w:szCs w:val="24"/>
        </w:rPr>
        <w:t>k</w:t>
      </w:r>
      <w:r w:rsidRPr="00815D85">
        <w:rPr>
          <w:rFonts w:ascii="Times New Roman" w:hAnsi="Times New Roman" w:cs="Times New Roman"/>
          <w:sz w:val="24"/>
          <w:szCs w:val="24"/>
        </w:rPr>
        <w:t>odeve dhe ligjeve të tjera në Shqipëri.</w:t>
      </w:r>
    </w:p>
    <w:p w14:paraId="6AEF2CAC" w14:textId="77777777" w:rsidR="0078033A" w:rsidRPr="00815D85" w:rsidRDefault="0078033A" w:rsidP="008611B6">
      <w:pPr>
        <w:snapToGrid w:val="0"/>
        <w:ind w:left="720" w:hanging="720"/>
        <w:rPr>
          <w:rFonts w:ascii="Times New Roman" w:eastAsia="Times New Roman" w:hAnsi="Times New Roman" w:cs="Times New Roman"/>
          <w:sz w:val="24"/>
          <w:szCs w:val="24"/>
        </w:rPr>
      </w:pPr>
    </w:p>
    <w:p w14:paraId="7491BA4B" w14:textId="77777777" w:rsidR="0078033A" w:rsidRPr="00815D85" w:rsidRDefault="00042752" w:rsidP="008611B6">
      <w:pPr>
        <w:widowControl/>
        <w:numPr>
          <w:ilvl w:val="1"/>
          <w:numId w:val="55"/>
        </w:numPr>
        <w:autoSpaceDE/>
        <w:autoSpaceDN/>
        <w:snapToGrid w:val="0"/>
        <w:contextualSpacing/>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Objektivat e konsolidimit</w:t>
      </w:r>
    </w:p>
    <w:p w14:paraId="15A4BA2C" w14:textId="77777777" w:rsidR="0078033A" w:rsidRPr="00815D85" w:rsidRDefault="0078033A" w:rsidP="008611B6">
      <w:pPr>
        <w:snapToGrid w:val="0"/>
        <w:ind w:left="720" w:hanging="720"/>
        <w:rPr>
          <w:rFonts w:ascii="Times New Roman" w:eastAsia="Times New Roman" w:hAnsi="Times New Roman" w:cs="Times New Roman"/>
          <w:sz w:val="24"/>
          <w:szCs w:val="24"/>
        </w:rPr>
      </w:pPr>
    </w:p>
    <w:p w14:paraId="6B86E540" w14:textId="77777777" w:rsidR="006C7A9F" w:rsidRPr="00815D85" w:rsidRDefault="006C7A9F" w:rsidP="008611B6">
      <w:pPr>
        <w:widowControl/>
        <w:numPr>
          <w:ilvl w:val="0"/>
          <w:numId w:val="139"/>
        </w:numPr>
        <w:autoSpaceDE/>
        <w:autoSpaceDN/>
        <w:snapToGrid w:val="0"/>
        <w:ind w:left="720" w:right="161"/>
        <w:jc w:val="both"/>
        <w:rPr>
          <w:rFonts w:ascii="Times New Roman" w:eastAsia="Times New Roman" w:hAnsi="Times New Roman" w:cs="Times New Roman"/>
          <w:sz w:val="24"/>
          <w:szCs w:val="24"/>
        </w:rPr>
      </w:pPr>
      <w:r w:rsidRPr="00815D85">
        <w:rPr>
          <w:rFonts w:ascii="Times New Roman" w:hAnsi="Times New Roman" w:cs="Times New Roman"/>
          <w:sz w:val="24"/>
          <w:szCs w:val="24"/>
        </w:rPr>
        <w:t>Ligjet ndryshuese m</w:t>
      </w:r>
      <w:r w:rsidR="00042752" w:rsidRPr="00815D85">
        <w:rPr>
          <w:rFonts w:ascii="Times New Roman" w:hAnsi="Times New Roman" w:cs="Times New Roman"/>
          <w:sz w:val="24"/>
          <w:szCs w:val="24"/>
        </w:rPr>
        <w:t>und të krijo</w:t>
      </w:r>
      <w:r w:rsidRPr="00815D85">
        <w:rPr>
          <w:rFonts w:ascii="Times New Roman" w:hAnsi="Times New Roman" w:cs="Times New Roman"/>
          <w:sz w:val="24"/>
          <w:szCs w:val="24"/>
        </w:rPr>
        <w:t>jnë</w:t>
      </w:r>
      <w:r w:rsidR="00042752" w:rsidRPr="00815D85">
        <w:rPr>
          <w:rFonts w:ascii="Times New Roman" w:hAnsi="Times New Roman" w:cs="Times New Roman"/>
          <w:sz w:val="24"/>
          <w:szCs w:val="24"/>
        </w:rPr>
        <w:t xml:space="preserve"> vështirësi dhe ndoshta konfuzion. </w:t>
      </w:r>
      <w:r w:rsidRPr="00815D85">
        <w:rPr>
          <w:rFonts w:ascii="Times New Roman" w:hAnsi="Times New Roman" w:cs="Times New Roman"/>
          <w:sz w:val="24"/>
          <w:szCs w:val="24"/>
        </w:rPr>
        <w:t xml:space="preserve">Përdoruesit e ligjit nuk mund të përcaktojnë gjendjen juridike të tij duke iu referuar vetëm një ligji. Ky problem është më i mprehtë në fushat ku ka pasur ndryshime thelbësore, ose ku ndryshimet janë veçanërisht të rëndësishme. </w:t>
      </w:r>
    </w:p>
    <w:p w14:paraId="3115BC17" w14:textId="77777777" w:rsidR="00266DAA" w:rsidRPr="00815D85" w:rsidRDefault="00266DAA" w:rsidP="008611B6">
      <w:pPr>
        <w:widowControl/>
        <w:autoSpaceDE/>
        <w:autoSpaceDN/>
        <w:snapToGrid w:val="0"/>
        <w:ind w:left="720" w:right="161"/>
        <w:jc w:val="both"/>
        <w:rPr>
          <w:rFonts w:ascii="Times New Roman" w:eastAsia="Times New Roman" w:hAnsi="Times New Roman" w:cs="Times New Roman"/>
          <w:sz w:val="24"/>
          <w:szCs w:val="24"/>
        </w:rPr>
      </w:pPr>
    </w:p>
    <w:p w14:paraId="29DD914E" w14:textId="77777777" w:rsidR="00266DAA" w:rsidRPr="00815D85" w:rsidRDefault="00042752" w:rsidP="008611B6">
      <w:pPr>
        <w:widowControl/>
        <w:numPr>
          <w:ilvl w:val="0"/>
          <w:numId w:val="139"/>
        </w:numPr>
        <w:autoSpaceDE/>
        <w:autoSpaceDN/>
        <w:snapToGrid w:val="0"/>
        <w:ind w:right="161"/>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Përgatitja e një teksti të konsoliduar është një mjet i dobishëm për të përmirësuar qasjen në ligj dhe duhet të ndërmerret rregullisht. Kjo veçanërisht kur legjislacioni ka një rëndësi të menjëhershme praktike për individin. </w:t>
      </w:r>
    </w:p>
    <w:p w14:paraId="341C13BC"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342DE831" w14:textId="77777777" w:rsidR="00266DAA" w:rsidRPr="00815D85" w:rsidRDefault="00042752" w:rsidP="008611B6">
      <w:pPr>
        <w:widowControl/>
        <w:numPr>
          <w:ilvl w:val="0"/>
          <w:numId w:val="139"/>
        </w:numPr>
        <w:autoSpaceDE/>
        <w:autoSpaceDN/>
        <w:snapToGrid w:val="0"/>
        <w:ind w:right="161"/>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Konsolidimi duhet të jetë një proces i vazhdueshëm dhe mund të lehtësohet nga teknikat </w:t>
      </w:r>
      <w:r w:rsidR="006C7A9F" w:rsidRPr="00815D85">
        <w:rPr>
          <w:rFonts w:ascii="Times New Roman" w:hAnsi="Times New Roman" w:cs="Times New Roman"/>
          <w:sz w:val="24"/>
          <w:szCs w:val="24"/>
        </w:rPr>
        <w:t>kompjuteriketë</w:t>
      </w:r>
      <w:r w:rsidRPr="00815D85">
        <w:rPr>
          <w:rFonts w:ascii="Times New Roman" w:hAnsi="Times New Roman" w:cs="Times New Roman"/>
          <w:sz w:val="24"/>
          <w:szCs w:val="24"/>
        </w:rPr>
        <w:t xml:space="preserve"> përparuara. </w:t>
      </w:r>
      <w:r w:rsidR="000A788A" w:rsidRPr="00815D85">
        <w:rPr>
          <w:rFonts w:ascii="Times New Roman" w:hAnsi="Times New Roman" w:cs="Times New Roman"/>
          <w:sz w:val="24"/>
          <w:szCs w:val="24"/>
        </w:rPr>
        <w:t xml:space="preserve">Personat </w:t>
      </w:r>
      <w:r w:rsidRPr="00815D85">
        <w:rPr>
          <w:rFonts w:ascii="Times New Roman" w:hAnsi="Times New Roman" w:cs="Times New Roman"/>
          <w:sz w:val="24"/>
          <w:szCs w:val="24"/>
        </w:rPr>
        <w:t xml:space="preserve">që </w:t>
      </w:r>
      <w:r w:rsidR="000A788A" w:rsidRPr="00815D85">
        <w:rPr>
          <w:rFonts w:ascii="Times New Roman" w:hAnsi="Times New Roman" w:cs="Times New Roman"/>
          <w:sz w:val="24"/>
          <w:szCs w:val="24"/>
        </w:rPr>
        <w:t>merren me</w:t>
      </w:r>
      <w:r w:rsidRPr="00815D85">
        <w:rPr>
          <w:rFonts w:ascii="Times New Roman" w:hAnsi="Times New Roman" w:cs="Times New Roman"/>
          <w:sz w:val="24"/>
          <w:szCs w:val="24"/>
        </w:rPr>
        <w:t xml:space="preserve"> konsolidimin e ligjeve duhet t</w:t>
      </w:r>
      <w:r w:rsidR="000A788A" w:rsidRPr="00815D85">
        <w:rPr>
          <w:rFonts w:ascii="Times New Roman" w:hAnsi="Times New Roman" w:cs="Times New Roman"/>
          <w:sz w:val="24"/>
          <w:szCs w:val="24"/>
        </w:rPr>
        <w:t>’i</w:t>
      </w:r>
      <w:r w:rsidRPr="00815D85">
        <w:rPr>
          <w:rFonts w:ascii="Times New Roman" w:hAnsi="Times New Roman" w:cs="Times New Roman"/>
          <w:sz w:val="24"/>
          <w:szCs w:val="24"/>
        </w:rPr>
        <w:t xml:space="preserve"> shfrytëzojnë </w:t>
      </w:r>
      <w:r w:rsidR="000A788A" w:rsidRPr="00815D85">
        <w:rPr>
          <w:rFonts w:ascii="Times New Roman" w:hAnsi="Times New Roman" w:cs="Times New Roman"/>
          <w:sz w:val="24"/>
          <w:szCs w:val="24"/>
        </w:rPr>
        <w:t>ato teknika</w:t>
      </w:r>
      <w:r w:rsidRPr="00815D85">
        <w:rPr>
          <w:rFonts w:ascii="Times New Roman" w:hAnsi="Times New Roman" w:cs="Times New Roman"/>
          <w:sz w:val="24"/>
          <w:szCs w:val="24"/>
        </w:rPr>
        <w:t>.</w:t>
      </w:r>
    </w:p>
    <w:p w14:paraId="603171EC" w14:textId="77777777" w:rsidR="0078033A" w:rsidRPr="00815D85" w:rsidRDefault="0078033A" w:rsidP="008611B6">
      <w:pPr>
        <w:snapToGrid w:val="0"/>
        <w:ind w:left="720" w:hanging="720"/>
        <w:rPr>
          <w:rFonts w:ascii="Times New Roman" w:eastAsia="Times New Roman" w:hAnsi="Times New Roman" w:cs="Times New Roman"/>
          <w:sz w:val="24"/>
          <w:szCs w:val="24"/>
        </w:rPr>
      </w:pPr>
    </w:p>
    <w:p w14:paraId="63EC4792" w14:textId="77777777" w:rsidR="0078033A" w:rsidRPr="00815D85" w:rsidRDefault="00042752" w:rsidP="008611B6">
      <w:pPr>
        <w:widowControl/>
        <w:numPr>
          <w:ilvl w:val="1"/>
          <w:numId w:val="55"/>
        </w:numPr>
        <w:autoSpaceDE/>
        <w:autoSpaceDN/>
        <w:snapToGrid w:val="0"/>
        <w:ind w:left="720" w:firstLine="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Rregullat formale të konsolidimit</w:t>
      </w:r>
    </w:p>
    <w:p w14:paraId="7A8287E6" w14:textId="77777777" w:rsidR="0078033A" w:rsidRPr="00815D85" w:rsidRDefault="0078033A" w:rsidP="008611B6">
      <w:pPr>
        <w:snapToGrid w:val="0"/>
        <w:ind w:left="720" w:hanging="720"/>
        <w:rPr>
          <w:rFonts w:ascii="Times New Roman" w:eastAsia="Times New Roman" w:hAnsi="Times New Roman" w:cs="Times New Roman"/>
          <w:sz w:val="24"/>
          <w:szCs w:val="24"/>
        </w:rPr>
      </w:pPr>
    </w:p>
    <w:p w14:paraId="7CA476EA" w14:textId="77777777" w:rsidR="00266DAA" w:rsidRPr="00815D85" w:rsidRDefault="00042752" w:rsidP="008611B6">
      <w:pPr>
        <w:widowControl/>
        <w:numPr>
          <w:ilvl w:val="0"/>
          <w:numId w:val="139"/>
        </w:numPr>
        <w:autoSpaceDE/>
        <w:autoSpaceDN/>
        <w:snapToGrid w:val="0"/>
        <w:ind w:right="158"/>
        <w:jc w:val="both"/>
        <w:rPr>
          <w:rFonts w:ascii="Times New Roman" w:eastAsia="Times New Roman" w:hAnsi="Times New Roman" w:cs="Times New Roman"/>
          <w:sz w:val="24"/>
          <w:szCs w:val="24"/>
        </w:rPr>
      </w:pPr>
      <w:r w:rsidRPr="00815D85">
        <w:rPr>
          <w:rFonts w:ascii="Times New Roman" w:hAnsi="Times New Roman" w:cs="Times New Roman"/>
          <w:sz w:val="24"/>
          <w:szCs w:val="24"/>
        </w:rPr>
        <w:t>Data para së cilës janë konsoliduar të gjitha ndryshimet në ligjin në fjalë duhet të tregohet menjëherë pas titullit të ligjit të konsoliduar me shënimin e numrave dhe datave të miratimit të ligjeve ndryshuese.</w:t>
      </w:r>
    </w:p>
    <w:p w14:paraId="4C72F2A8" w14:textId="77777777" w:rsidR="0078033A" w:rsidRPr="00815D85" w:rsidRDefault="0078033A" w:rsidP="008611B6">
      <w:pPr>
        <w:snapToGrid w:val="0"/>
        <w:ind w:left="720" w:right="158"/>
        <w:jc w:val="both"/>
        <w:rPr>
          <w:rFonts w:ascii="Times New Roman" w:eastAsia="Times New Roman" w:hAnsi="Times New Roman" w:cs="Times New Roman"/>
          <w:sz w:val="24"/>
          <w:szCs w:val="24"/>
        </w:rPr>
      </w:pPr>
    </w:p>
    <w:p w14:paraId="70D3F66A" w14:textId="77777777" w:rsidR="00266DAA" w:rsidRPr="00815D85" w:rsidRDefault="00042752" w:rsidP="008611B6">
      <w:pPr>
        <w:widowControl/>
        <w:numPr>
          <w:ilvl w:val="0"/>
          <w:numId w:val="139"/>
        </w:numPr>
        <w:autoSpaceDE/>
        <w:autoSpaceDN/>
        <w:snapToGrid w:val="0"/>
        <w:ind w:right="158"/>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Teksti i konsoliduar duhet të përmbajë tekstin origjinal të ligjit me të gjitha ndryshimet pasuese dhe referencat </w:t>
      </w:r>
      <w:r w:rsidR="00D3684C" w:rsidRPr="00815D85">
        <w:rPr>
          <w:rFonts w:ascii="Times New Roman" w:hAnsi="Times New Roman" w:cs="Times New Roman"/>
          <w:sz w:val="24"/>
          <w:szCs w:val="24"/>
        </w:rPr>
        <w:t xml:space="preserve">tek </w:t>
      </w:r>
      <w:r w:rsidRPr="00815D85">
        <w:rPr>
          <w:rFonts w:ascii="Times New Roman" w:hAnsi="Times New Roman" w:cs="Times New Roman"/>
          <w:sz w:val="24"/>
          <w:szCs w:val="24"/>
        </w:rPr>
        <w:t>ligjet ndryshuese.</w:t>
      </w:r>
    </w:p>
    <w:p w14:paraId="0EA1231E"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56CCEADF" w14:textId="77777777" w:rsidR="0078033A" w:rsidRPr="00815D85" w:rsidRDefault="00042752" w:rsidP="008611B6">
      <w:pPr>
        <w:snapToGrid w:val="0"/>
        <w:ind w:left="1080" w:right="158"/>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0E5B56F7" w14:textId="77777777" w:rsidR="0078033A" w:rsidRPr="00815D85" w:rsidRDefault="00042752" w:rsidP="008611B6">
      <w:pPr>
        <w:snapToGrid w:val="0"/>
        <w:ind w:left="1080" w:right="158"/>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 xml:space="preserve">Neni 23/2 </w:t>
      </w:r>
    </w:p>
    <w:p w14:paraId="6123EF0F" w14:textId="77777777" w:rsidR="0078033A" w:rsidRPr="00815D85" w:rsidRDefault="00042752" w:rsidP="008611B6">
      <w:pPr>
        <w:snapToGrid w:val="0"/>
        <w:ind w:left="1080" w:right="158"/>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 xml:space="preserve">Riorganizimi </w:t>
      </w:r>
    </w:p>
    <w:p w14:paraId="3A970E88" w14:textId="77777777" w:rsidR="0078033A" w:rsidRPr="00815D85" w:rsidRDefault="00042752" w:rsidP="008611B6">
      <w:pPr>
        <w:snapToGrid w:val="0"/>
        <w:ind w:left="1080" w:right="158"/>
        <w:jc w:val="both"/>
        <w:rPr>
          <w:rFonts w:ascii="Times New Roman" w:eastAsia="Times New Roman" w:hAnsi="Times New Roman" w:cs="Times New Roman"/>
          <w:sz w:val="24"/>
          <w:szCs w:val="24"/>
        </w:rPr>
      </w:pPr>
      <w:r w:rsidRPr="00815D85">
        <w:rPr>
          <w:rFonts w:ascii="Times New Roman" w:hAnsi="Times New Roman" w:cs="Times New Roman"/>
          <w:sz w:val="24"/>
          <w:szCs w:val="24"/>
        </w:rPr>
        <w:t>(</w:t>
      </w:r>
      <w:r w:rsidRPr="00815D85">
        <w:rPr>
          <w:rFonts w:ascii="Times New Roman" w:hAnsi="Times New Roman" w:cs="Times New Roman"/>
          <w:i/>
          <w:iCs/>
          <w:sz w:val="24"/>
          <w:szCs w:val="24"/>
        </w:rPr>
        <w:t xml:space="preserve">shtuar me </w:t>
      </w:r>
      <w:r w:rsidR="004D6220" w:rsidRPr="00815D85">
        <w:rPr>
          <w:rFonts w:ascii="Times New Roman" w:hAnsi="Times New Roman" w:cs="Times New Roman"/>
          <w:i/>
          <w:iCs/>
          <w:sz w:val="24"/>
          <w:szCs w:val="24"/>
        </w:rPr>
        <w:t>l</w:t>
      </w:r>
      <w:r w:rsidRPr="00815D85">
        <w:rPr>
          <w:rFonts w:ascii="Times New Roman" w:hAnsi="Times New Roman" w:cs="Times New Roman"/>
          <w:i/>
          <w:iCs/>
          <w:sz w:val="24"/>
          <w:szCs w:val="24"/>
        </w:rPr>
        <w:t xml:space="preserve">igjin nr. 2545, datë 10.03.1996, </w:t>
      </w:r>
      <w:r w:rsidR="00A619A7" w:rsidRPr="00815D85">
        <w:rPr>
          <w:rFonts w:ascii="Times New Roman" w:hAnsi="Times New Roman" w:cs="Times New Roman"/>
          <w:i/>
          <w:iCs/>
          <w:sz w:val="24"/>
          <w:szCs w:val="24"/>
        </w:rPr>
        <w:t>në fuqi që nga data 3</w:t>
      </w:r>
      <w:r w:rsidRPr="00815D85">
        <w:rPr>
          <w:rFonts w:ascii="Times New Roman" w:hAnsi="Times New Roman" w:cs="Times New Roman"/>
          <w:i/>
          <w:iCs/>
          <w:sz w:val="24"/>
          <w:szCs w:val="24"/>
        </w:rPr>
        <w:t>0.04.1996</w:t>
      </w:r>
      <w:r w:rsidRPr="00815D85">
        <w:rPr>
          <w:rFonts w:ascii="Times New Roman" w:hAnsi="Times New Roman" w:cs="Times New Roman"/>
          <w:sz w:val="24"/>
          <w:szCs w:val="24"/>
        </w:rPr>
        <w:t>)</w:t>
      </w:r>
    </w:p>
    <w:p w14:paraId="50154974"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5BAFBD02" w14:textId="77777777" w:rsidR="00266DAA" w:rsidRPr="00815D85" w:rsidRDefault="00042752" w:rsidP="008611B6">
      <w:pPr>
        <w:widowControl/>
        <w:numPr>
          <w:ilvl w:val="0"/>
          <w:numId w:val="139"/>
        </w:numPr>
        <w:autoSpaceDE/>
        <w:autoSpaceDN/>
        <w:snapToGrid w:val="0"/>
        <w:ind w:right="158"/>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dispozitat e tekstit origjinal të ligjit janë shfuqizuar më vonë, kjo duhet të tregohet në konsolidim duke iu referuar ligjeve që i shfuqizojnë ato; </w:t>
      </w:r>
    </w:p>
    <w:p w14:paraId="7FF2D5B5" w14:textId="77777777" w:rsidR="0078033A" w:rsidRPr="00815D85" w:rsidRDefault="0078033A" w:rsidP="008611B6">
      <w:pPr>
        <w:widowControl/>
        <w:autoSpaceDE/>
        <w:autoSpaceDN/>
        <w:ind w:left="720"/>
        <w:contextualSpacing/>
        <w:rPr>
          <w:rFonts w:ascii="Times New Roman" w:eastAsia="Times New Roman" w:hAnsi="Times New Roman" w:cs="Times New Roman"/>
          <w:sz w:val="24"/>
          <w:szCs w:val="24"/>
        </w:rPr>
      </w:pPr>
    </w:p>
    <w:p w14:paraId="21FD74BF" w14:textId="77777777" w:rsidR="0078033A" w:rsidRPr="00815D85" w:rsidRDefault="00042752" w:rsidP="008611B6">
      <w:pPr>
        <w:snapToGrid w:val="0"/>
        <w:ind w:left="1080" w:right="158"/>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Shembull</w:t>
      </w:r>
    </w:p>
    <w:p w14:paraId="13747DC2" w14:textId="77777777" w:rsidR="0078033A" w:rsidRPr="00815D85" w:rsidRDefault="00042752" w:rsidP="008611B6">
      <w:pPr>
        <w:snapToGrid w:val="0"/>
        <w:ind w:left="1080" w:right="158"/>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Neni 35 </w:t>
      </w:r>
    </w:p>
    <w:p w14:paraId="7709420E" w14:textId="77777777" w:rsidR="0078033A" w:rsidRPr="00815D85" w:rsidRDefault="00042752" w:rsidP="008611B6">
      <w:pPr>
        <w:snapToGrid w:val="0"/>
        <w:ind w:left="1080" w:right="158"/>
        <w:jc w:val="both"/>
        <w:rPr>
          <w:rFonts w:ascii="Times New Roman" w:eastAsia="Times New Roman" w:hAnsi="Times New Roman" w:cs="Times New Roman"/>
          <w:sz w:val="24"/>
          <w:szCs w:val="24"/>
        </w:rPr>
      </w:pPr>
      <w:r w:rsidRPr="00815D85">
        <w:rPr>
          <w:rFonts w:ascii="Times New Roman" w:hAnsi="Times New Roman" w:cs="Times New Roman"/>
          <w:sz w:val="24"/>
          <w:szCs w:val="24"/>
        </w:rPr>
        <w:t>(</w:t>
      </w:r>
      <w:r w:rsidR="008147CC" w:rsidRPr="00815D85">
        <w:rPr>
          <w:rFonts w:ascii="Times New Roman" w:hAnsi="Times New Roman" w:cs="Times New Roman"/>
          <w:sz w:val="24"/>
          <w:szCs w:val="24"/>
        </w:rPr>
        <w:t xml:space="preserve">i </w:t>
      </w:r>
      <w:r w:rsidRPr="00815D85">
        <w:rPr>
          <w:rFonts w:ascii="Times New Roman" w:hAnsi="Times New Roman" w:cs="Times New Roman"/>
          <w:i/>
          <w:iCs/>
          <w:sz w:val="24"/>
          <w:szCs w:val="24"/>
        </w:rPr>
        <w:t xml:space="preserve">shfuqizuar </w:t>
      </w:r>
      <w:r w:rsidR="008147CC" w:rsidRPr="00815D85">
        <w:rPr>
          <w:rFonts w:ascii="Times New Roman" w:hAnsi="Times New Roman" w:cs="Times New Roman"/>
          <w:i/>
          <w:iCs/>
          <w:sz w:val="24"/>
          <w:szCs w:val="24"/>
        </w:rPr>
        <w:t>ngal</w:t>
      </w:r>
      <w:r w:rsidRPr="00815D85">
        <w:rPr>
          <w:rFonts w:ascii="Times New Roman" w:hAnsi="Times New Roman" w:cs="Times New Roman"/>
          <w:i/>
          <w:iCs/>
          <w:sz w:val="24"/>
          <w:szCs w:val="24"/>
        </w:rPr>
        <w:t xml:space="preserve">igji nr. 2545, datë 10.03.1996, </w:t>
      </w:r>
      <w:r w:rsidR="0080105F" w:rsidRPr="00815D85">
        <w:rPr>
          <w:rFonts w:ascii="Times New Roman" w:hAnsi="Times New Roman" w:cs="Times New Roman"/>
          <w:i/>
          <w:iCs/>
          <w:sz w:val="24"/>
          <w:szCs w:val="24"/>
        </w:rPr>
        <w:t>në fuqi që nga data</w:t>
      </w:r>
      <w:r w:rsidRPr="00815D85">
        <w:rPr>
          <w:rFonts w:ascii="Times New Roman" w:hAnsi="Times New Roman" w:cs="Times New Roman"/>
          <w:i/>
          <w:iCs/>
          <w:sz w:val="24"/>
          <w:szCs w:val="24"/>
        </w:rPr>
        <w:t xml:space="preserve"> 30.04.1996</w:t>
      </w:r>
      <w:r w:rsidRPr="00815D85">
        <w:rPr>
          <w:rFonts w:ascii="Times New Roman" w:hAnsi="Times New Roman" w:cs="Times New Roman"/>
          <w:sz w:val="24"/>
          <w:szCs w:val="24"/>
        </w:rPr>
        <w:t>)</w:t>
      </w:r>
    </w:p>
    <w:p w14:paraId="39381756" w14:textId="77777777" w:rsidR="0078033A" w:rsidRPr="00815D85" w:rsidRDefault="0078033A" w:rsidP="008611B6">
      <w:pPr>
        <w:snapToGrid w:val="0"/>
        <w:ind w:left="720" w:right="158"/>
        <w:jc w:val="both"/>
        <w:rPr>
          <w:rFonts w:ascii="Times New Roman" w:eastAsia="Times New Roman" w:hAnsi="Times New Roman" w:cs="Times New Roman"/>
          <w:sz w:val="24"/>
          <w:szCs w:val="24"/>
        </w:rPr>
      </w:pPr>
    </w:p>
    <w:p w14:paraId="37E408A6" w14:textId="77777777" w:rsidR="0078033A" w:rsidRPr="00815D85" w:rsidRDefault="00042752" w:rsidP="008611B6">
      <w:pPr>
        <w:snapToGrid w:val="0"/>
        <w:ind w:left="720" w:right="158"/>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Sidoqoftë, siç tregohet në këtë shembull, </w:t>
      </w:r>
      <w:r w:rsidR="0080105F" w:rsidRPr="00815D85">
        <w:rPr>
          <w:rFonts w:ascii="Times New Roman" w:hAnsi="Times New Roman" w:cs="Times New Roman"/>
          <w:sz w:val="24"/>
          <w:szCs w:val="24"/>
        </w:rPr>
        <w:t>nën</w:t>
      </w:r>
      <w:r w:rsidRPr="00815D85">
        <w:rPr>
          <w:rFonts w:ascii="Times New Roman" w:hAnsi="Times New Roman" w:cs="Times New Roman"/>
          <w:sz w:val="24"/>
          <w:szCs w:val="24"/>
        </w:rPr>
        <w:t>titulli dhe teksti i një dispozite të shfuqizuar nuk duhet të përfshihen në tekstin e konsoliduar.</w:t>
      </w:r>
      <w:bookmarkStart w:id="17" w:name="_TOC_250011"/>
      <w:bookmarkEnd w:id="17"/>
    </w:p>
    <w:p w14:paraId="422C89F1" w14:textId="77777777" w:rsidR="0078033A" w:rsidRPr="00815D85" w:rsidRDefault="0078033A" w:rsidP="008611B6">
      <w:pPr>
        <w:snapToGrid w:val="0"/>
        <w:ind w:left="720" w:right="158"/>
        <w:jc w:val="both"/>
        <w:rPr>
          <w:rFonts w:ascii="Times New Roman" w:eastAsia="Times New Roman" w:hAnsi="Times New Roman" w:cs="Times New Roman"/>
          <w:sz w:val="24"/>
          <w:szCs w:val="24"/>
        </w:rPr>
      </w:pPr>
    </w:p>
    <w:p w14:paraId="41B4C0E3" w14:textId="77777777" w:rsidR="00266DAA" w:rsidRPr="00815D85" w:rsidRDefault="00042752" w:rsidP="008611B6">
      <w:pPr>
        <w:widowControl/>
        <w:numPr>
          <w:ilvl w:val="0"/>
          <w:numId w:val="139"/>
        </w:numPr>
        <w:autoSpaceDE/>
        <w:autoSpaceDN/>
        <w:snapToGrid w:val="0"/>
        <w:ind w:right="158"/>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Dispozitat kalimtare </w:t>
      </w:r>
      <w:r w:rsidR="0080105F" w:rsidRPr="00815D85">
        <w:rPr>
          <w:rFonts w:ascii="Times New Roman" w:hAnsi="Times New Roman" w:cs="Times New Roman"/>
          <w:sz w:val="24"/>
          <w:szCs w:val="24"/>
        </w:rPr>
        <w:t>të</w:t>
      </w:r>
      <w:r w:rsidRPr="00815D85">
        <w:rPr>
          <w:rFonts w:ascii="Times New Roman" w:hAnsi="Times New Roman" w:cs="Times New Roman"/>
          <w:sz w:val="24"/>
          <w:szCs w:val="24"/>
        </w:rPr>
        <w:t xml:space="preserve"> ligje</w:t>
      </w:r>
      <w:r w:rsidR="0080105F" w:rsidRPr="00815D85">
        <w:rPr>
          <w:rFonts w:ascii="Times New Roman" w:hAnsi="Times New Roman" w:cs="Times New Roman"/>
          <w:sz w:val="24"/>
          <w:szCs w:val="24"/>
        </w:rPr>
        <w:t>ve parësore dhe të atyre</w:t>
      </w:r>
      <w:r w:rsidRPr="00815D85">
        <w:rPr>
          <w:rFonts w:ascii="Times New Roman" w:hAnsi="Times New Roman" w:cs="Times New Roman"/>
          <w:sz w:val="24"/>
          <w:szCs w:val="24"/>
        </w:rPr>
        <w:t>ndryshuese nuk duhet të përfshihen në tekstin e konsoliduar.</w:t>
      </w:r>
    </w:p>
    <w:p w14:paraId="4E58923D" w14:textId="77777777" w:rsidR="0078033A" w:rsidRPr="00815D85" w:rsidRDefault="0078033A" w:rsidP="008611B6">
      <w:pPr>
        <w:snapToGrid w:val="0"/>
        <w:ind w:left="720" w:right="158"/>
        <w:jc w:val="both"/>
        <w:rPr>
          <w:rFonts w:ascii="Times New Roman" w:eastAsia="Times New Roman" w:hAnsi="Times New Roman" w:cs="Times New Roman"/>
          <w:sz w:val="24"/>
          <w:szCs w:val="24"/>
        </w:rPr>
      </w:pPr>
    </w:p>
    <w:p w14:paraId="36EF1CD5" w14:textId="77777777" w:rsidR="0078033A" w:rsidRPr="00815D85" w:rsidRDefault="00042752" w:rsidP="008611B6">
      <w:pPr>
        <w:tabs>
          <w:tab w:val="left" w:pos="720"/>
        </w:tabs>
        <w:rPr>
          <w:rFonts w:ascii="Times New Roman" w:hAnsi="Times New Roman" w:cs="Times New Roman"/>
          <w:sz w:val="24"/>
          <w:szCs w:val="24"/>
        </w:rPr>
      </w:pPr>
      <w:r w:rsidRPr="00815D85">
        <w:rPr>
          <w:rFonts w:ascii="Times New Roman" w:hAnsi="Times New Roman" w:cs="Times New Roman"/>
          <w:sz w:val="24"/>
          <w:szCs w:val="24"/>
        </w:rPr>
        <w:br w:type="page"/>
      </w:r>
    </w:p>
    <w:p w14:paraId="0E31D5B9" w14:textId="77777777" w:rsidR="00074447" w:rsidRPr="00815D85" w:rsidRDefault="00042752" w:rsidP="008611B6">
      <w:pPr>
        <w:keepNext/>
        <w:keepLines/>
        <w:widowControl/>
        <w:autoSpaceDE/>
        <w:jc w:val="center"/>
        <w:outlineLvl w:val="0"/>
        <w:rPr>
          <w:rFonts w:ascii="Times New Roman" w:eastAsia="Yu Gothic Light" w:hAnsi="Times New Roman" w:cs="Times New Roman"/>
          <w:color w:val="0070C0"/>
          <w:sz w:val="24"/>
          <w:szCs w:val="24"/>
        </w:rPr>
      </w:pPr>
      <w:bookmarkStart w:id="18" w:name="_TOC_250005"/>
      <w:r w:rsidRPr="00815D85">
        <w:rPr>
          <w:rFonts w:ascii="Times New Roman" w:eastAsia="Calibri" w:hAnsi="Times New Roman" w:cs="Times New Roman"/>
          <w:color w:val="0070C0"/>
          <w:sz w:val="24"/>
          <w:szCs w:val="24"/>
        </w:rPr>
        <w:lastRenderedPageBreak/>
        <w:t>Pjesa F</w:t>
      </w:r>
    </w:p>
    <w:p w14:paraId="28E0D27B" w14:textId="77777777" w:rsidR="00074447" w:rsidRPr="00815D85" w:rsidRDefault="00042752" w:rsidP="008611B6">
      <w:pPr>
        <w:tabs>
          <w:tab w:val="left" w:pos="720"/>
        </w:tabs>
        <w:ind w:left="720" w:hanging="720"/>
        <w:jc w:val="center"/>
        <w:rPr>
          <w:rFonts w:ascii="Times New Roman" w:eastAsia="Yu Gothic Light" w:hAnsi="Times New Roman" w:cs="Times New Roman"/>
          <w:b/>
          <w:bCs/>
          <w:color w:val="0070C0"/>
          <w:sz w:val="24"/>
          <w:szCs w:val="24"/>
        </w:rPr>
      </w:pPr>
      <w:r w:rsidRPr="00815D85">
        <w:rPr>
          <w:rFonts w:ascii="Times New Roman" w:eastAsia="Calibri" w:hAnsi="Times New Roman" w:cs="Times New Roman"/>
          <w:color w:val="0070C0"/>
          <w:sz w:val="24"/>
          <w:szCs w:val="24"/>
        </w:rPr>
        <w:t xml:space="preserve">Aktet e përafrimit me të drejtën </w:t>
      </w:r>
      <w:r w:rsidRPr="00815D85">
        <w:rPr>
          <w:rFonts w:ascii="Times New Roman" w:eastAsia="Calibri" w:hAnsi="Times New Roman" w:cs="Times New Roman"/>
          <w:bCs/>
          <w:color w:val="0070C0"/>
          <w:sz w:val="24"/>
          <w:szCs w:val="24"/>
        </w:rPr>
        <w:t>e</w:t>
      </w:r>
      <w:r w:rsidRPr="00815D85">
        <w:rPr>
          <w:rFonts w:ascii="Times New Roman" w:eastAsia="Calibri" w:hAnsi="Times New Roman" w:cs="Times New Roman"/>
          <w:i/>
          <w:iCs/>
          <w:color w:val="0070C0"/>
          <w:sz w:val="24"/>
          <w:szCs w:val="24"/>
        </w:rPr>
        <w:t>BE-së</w:t>
      </w:r>
    </w:p>
    <w:p w14:paraId="53F77BF8" w14:textId="77777777" w:rsidR="00074447" w:rsidRPr="00815D85" w:rsidRDefault="00074447" w:rsidP="008611B6">
      <w:pPr>
        <w:snapToGrid w:val="0"/>
        <w:ind w:left="720" w:hanging="720"/>
        <w:jc w:val="center"/>
        <w:rPr>
          <w:rFonts w:ascii="Times New Roman" w:eastAsia="Times New Roman" w:hAnsi="Times New Roman" w:cs="Times New Roman"/>
          <w:sz w:val="24"/>
          <w:szCs w:val="24"/>
        </w:rPr>
      </w:pPr>
    </w:p>
    <w:p w14:paraId="585BB747" w14:textId="77777777" w:rsidR="00074447" w:rsidRPr="00815D85" w:rsidRDefault="00042752" w:rsidP="008611B6">
      <w:pPr>
        <w:widowControl/>
        <w:numPr>
          <w:ilvl w:val="0"/>
          <w:numId w:val="115"/>
        </w:numPr>
        <w:autoSpaceDE/>
        <w:autoSpaceDN/>
        <w:spacing w:after="160"/>
        <w:ind w:left="1440" w:hanging="720"/>
        <w:outlineLvl w:val="2"/>
        <w:rPr>
          <w:rFonts w:ascii="Times New Roman" w:eastAsia="Yu Gothic Light" w:hAnsi="Times New Roman" w:cs="Times New Roman"/>
          <w:b/>
          <w:bCs/>
          <w:color w:val="0070C0"/>
          <w:sz w:val="24"/>
          <w:szCs w:val="24"/>
        </w:rPr>
      </w:pPr>
      <w:r w:rsidRPr="00815D85">
        <w:rPr>
          <w:rFonts w:ascii="Times New Roman" w:eastAsia="Calibri" w:hAnsi="Times New Roman" w:cs="Times New Roman"/>
          <w:b/>
          <w:bCs/>
          <w:color w:val="0070C0"/>
          <w:sz w:val="24"/>
          <w:szCs w:val="24"/>
        </w:rPr>
        <w:t>Konsiderata të përgjithshme mbi traktatet dhe institucionet e B</w:t>
      </w:r>
      <w:r w:rsidR="00385620" w:rsidRPr="00815D85">
        <w:rPr>
          <w:rFonts w:ascii="Times New Roman" w:eastAsia="Calibri" w:hAnsi="Times New Roman" w:cs="Times New Roman"/>
          <w:b/>
          <w:bCs/>
          <w:color w:val="0070C0"/>
          <w:sz w:val="24"/>
          <w:szCs w:val="24"/>
        </w:rPr>
        <w:t>E-së</w:t>
      </w:r>
    </w:p>
    <w:p w14:paraId="519304FF" w14:textId="77777777" w:rsidR="00074447" w:rsidRPr="00815D85" w:rsidRDefault="00074447" w:rsidP="008611B6">
      <w:pPr>
        <w:ind w:left="1080" w:hanging="360"/>
        <w:rPr>
          <w:rFonts w:ascii="Times New Roman" w:eastAsia="Times New Roman" w:hAnsi="Times New Roman" w:cs="Times New Roman"/>
          <w:b/>
          <w:sz w:val="24"/>
          <w:szCs w:val="24"/>
        </w:rPr>
      </w:pPr>
    </w:p>
    <w:p w14:paraId="10337B3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BE</w:t>
      </w:r>
      <w:r w:rsidR="00385620" w:rsidRPr="00815D85">
        <w:rPr>
          <w:rFonts w:ascii="Times New Roman" w:eastAsia="Calibri" w:hAnsi="Times New Roman" w:cs="Times New Roman"/>
          <w:sz w:val="24"/>
          <w:szCs w:val="24"/>
        </w:rPr>
        <w:t>-ja</w:t>
      </w:r>
      <w:r w:rsidRPr="00815D85">
        <w:rPr>
          <w:rFonts w:ascii="Times New Roman" w:eastAsia="Calibri" w:hAnsi="Times New Roman" w:cs="Times New Roman"/>
          <w:sz w:val="24"/>
          <w:szCs w:val="24"/>
        </w:rPr>
        <w:t xml:space="preserve"> është një bashkim i 27 shteteve evropiane i</w:t>
      </w:r>
      <w:r w:rsidR="005D4A0C" w:rsidRPr="00815D85">
        <w:rPr>
          <w:rFonts w:ascii="Times New Roman" w:eastAsia="Calibri" w:hAnsi="Times New Roman" w:cs="Times New Roman"/>
          <w:sz w:val="24"/>
          <w:szCs w:val="24"/>
        </w:rPr>
        <w:t xml:space="preserve"> ngritur</w:t>
      </w:r>
      <w:r w:rsidRPr="00815D85">
        <w:rPr>
          <w:rFonts w:ascii="Times New Roman" w:eastAsia="Calibri" w:hAnsi="Times New Roman" w:cs="Times New Roman"/>
          <w:sz w:val="24"/>
          <w:szCs w:val="24"/>
        </w:rPr>
        <w:t xml:space="preserve"> mbi një numër gjithëpërfshirës traktatesh që ka</w:t>
      </w:r>
      <w:r w:rsidR="005D4A0C" w:rsidRPr="00815D85">
        <w:rPr>
          <w:rFonts w:ascii="Times New Roman" w:eastAsia="Calibri" w:hAnsi="Times New Roman" w:cs="Times New Roman"/>
          <w:sz w:val="24"/>
          <w:szCs w:val="24"/>
        </w:rPr>
        <w:t>në</w:t>
      </w:r>
      <w:r w:rsidRPr="00815D85">
        <w:rPr>
          <w:rFonts w:ascii="Times New Roman" w:eastAsia="Calibri" w:hAnsi="Times New Roman" w:cs="Times New Roman"/>
          <w:sz w:val="24"/>
          <w:szCs w:val="24"/>
        </w:rPr>
        <w:t xml:space="preserve"> evoluar me kalimin e kohës. Këto traktate vendosin strukturat, organet dhe procedurat të cilat rregullojnë dhe u japin trajtë marrëdhënieve midis Shteteve Anëtare të BE-së. </w:t>
      </w:r>
    </w:p>
    <w:p w14:paraId="22099E08" w14:textId="77777777" w:rsidR="00074447" w:rsidRPr="00815D85" w:rsidRDefault="00074447" w:rsidP="008611B6">
      <w:pPr>
        <w:widowControl/>
        <w:autoSpaceDE/>
        <w:ind w:left="676"/>
        <w:jc w:val="both"/>
        <w:rPr>
          <w:rFonts w:ascii="Times New Roman" w:eastAsia="Times New Roman" w:hAnsi="Times New Roman" w:cs="Times New Roman"/>
          <w:sz w:val="24"/>
          <w:szCs w:val="24"/>
        </w:rPr>
      </w:pPr>
    </w:p>
    <w:p w14:paraId="66005838"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BE-ja e ka origjinën në Komunitetet Evropiane. Këto ishin Komuniteti Evropian i Qymyrit dhe Çelikut (KEQÇ) dhe Komuniteti Evropian Ekonomik (KEE). </w:t>
      </w:r>
      <w:bookmarkStart w:id="19" w:name="_Hlk54772096"/>
      <w:r w:rsidRPr="00815D85">
        <w:rPr>
          <w:rFonts w:ascii="Times New Roman" w:eastAsia="Calibri" w:hAnsi="Times New Roman" w:cs="Times New Roman"/>
          <w:sz w:val="24"/>
          <w:szCs w:val="24"/>
        </w:rPr>
        <w:t>KEE-ja</w:t>
      </w:r>
      <w:bookmarkEnd w:id="19"/>
      <w:r w:rsidRPr="00815D85">
        <w:rPr>
          <w:rFonts w:ascii="Times New Roman" w:eastAsia="Calibri" w:hAnsi="Times New Roman" w:cs="Times New Roman"/>
          <w:sz w:val="24"/>
          <w:szCs w:val="24"/>
        </w:rPr>
        <w:t xml:space="preserve"> u riemërtua Komunitet</w:t>
      </w:r>
      <w:r w:rsidR="00B6098E" w:rsidRPr="00815D85">
        <w:rPr>
          <w:rFonts w:ascii="Times New Roman" w:eastAsia="Calibri" w:hAnsi="Times New Roman" w:cs="Times New Roman"/>
          <w:sz w:val="24"/>
          <w:szCs w:val="24"/>
        </w:rPr>
        <w:t>i</w:t>
      </w:r>
      <w:r w:rsidRPr="00815D85">
        <w:rPr>
          <w:rFonts w:ascii="Times New Roman" w:eastAsia="Calibri" w:hAnsi="Times New Roman" w:cs="Times New Roman"/>
          <w:sz w:val="24"/>
          <w:szCs w:val="24"/>
        </w:rPr>
        <w:t xml:space="preserve"> Evropian (KE) në vitin 1993 nga Traktati i Mastrihtit. Komuniteti themelues i procesit të integrimit evropian është Komuniteti Evropian i Energjisë Atomike (KEEA ose Euratom). </w:t>
      </w:r>
    </w:p>
    <w:p w14:paraId="364548D7" w14:textId="77777777" w:rsidR="00074447" w:rsidRPr="00815D85" w:rsidRDefault="00074447" w:rsidP="008611B6">
      <w:pPr>
        <w:widowControl/>
        <w:autoSpaceDE/>
        <w:ind w:left="676"/>
        <w:jc w:val="both"/>
        <w:rPr>
          <w:rFonts w:ascii="Times New Roman" w:eastAsia="Times New Roman" w:hAnsi="Times New Roman" w:cs="Times New Roman"/>
          <w:sz w:val="24"/>
          <w:szCs w:val="24"/>
        </w:rPr>
      </w:pPr>
    </w:p>
    <w:p w14:paraId="1B083A8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Në vitin 1993</w:t>
      </w:r>
      <w:r w:rsidR="00FD3338" w:rsidRPr="00815D85">
        <w:rPr>
          <w:rFonts w:ascii="Times New Roman" w:eastAsia="Calibri" w:hAnsi="Times New Roman" w:cs="Times New Roman"/>
          <w:sz w:val="24"/>
          <w:szCs w:val="24"/>
        </w:rPr>
        <w:t>,</w:t>
      </w:r>
      <w:r w:rsidRPr="00815D85">
        <w:rPr>
          <w:rFonts w:ascii="Times New Roman" w:eastAsia="Calibri" w:hAnsi="Times New Roman" w:cs="Times New Roman"/>
          <w:sz w:val="24"/>
          <w:szCs w:val="24"/>
        </w:rPr>
        <w:t xml:space="preserve"> Traktati i Mastrihtit krijoi BE-në bazuar në tre shtylla. Shtylla e parë, e ashtuquajtura ‘Shtylla e Komunitetit’, e cila ka një karakter supra-kombëtar, përfshin tri Komunitetet Evropiane. Shtylla e dytë dhe e tretë, të cilat kanë një karakter ndërqeveritar, kanë të bëjnë përkatësisht me politikën e përbashkët të jashtme dhe të sigurisë (PPJS) dhe bashkëpunimin policor dhe gjyqësor në çështjet penale (BPGP).</w:t>
      </w:r>
      <w:r w:rsidRPr="00815D85">
        <w:rPr>
          <w:rFonts w:ascii="Times New Roman" w:eastAsia="Times New Roman" w:hAnsi="Times New Roman" w:cs="Times New Roman"/>
          <w:sz w:val="24"/>
          <w:szCs w:val="24"/>
          <w:vertAlign w:val="superscript"/>
        </w:rPr>
        <w:footnoteReference w:id="187"/>
      </w:r>
      <w:r w:rsidRPr="00815D85">
        <w:rPr>
          <w:rFonts w:ascii="Times New Roman" w:eastAsia="Calibri" w:hAnsi="Times New Roman" w:cs="Times New Roman"/>
          <w:sz w:val="24"/>
          <w:szCs w:val="24"/>
        </w:rPr>
        <w:t xml:space="preserve"> KEQÇ-ja pushoi së </w:t>
      </w:r>
      <w:r w:rsidR="005D4A0C" w:rsidRPr="00815D85">
        <w:rPr>
          <w:rFonts w:ascii="Times New Roman" w:eastAsia="Calibri" w:hAnsi="Times New Roman" w:cs="Times New Roman"/>
          <w:sz w:val="24"/>
          <w:szCs w:val="24"/>
        </w:rPr>
        <w:t>ekzistuari</w:t>
      </w:r>
      <w:r w:rsidRPr="00815D85">
        <w:rPr>
          <w:rFonts w:ascii="Times New Roman" w:eastAsia="Calibri" w:hAnsi="Times New Roman" w:cs="Times New Roman"/>
          <w:sz w:val="24"/>
          <w:szCs w:val="24"/>
        </w:rPr>
        <w:t xml:space="preserve"> në vitin 2002 kur </w:t>
      </w:r>
      <w:r w:rsidR="00FD3338" w:rsidRPr="00815D85">
        <w:rPr>
          <w:rFonts w:ascii="Times New Roman" w:eastAsia="Calibri" w:hAnsi="Times New Roman" w:cs="Times New Roman"/>
          <w:sz w:val="24"/>
          <w:szCs w:val="24"/>
        </w:rPr>
        <w:t>përfundoi</w:t>
      </w:r>
      <w:r w:rsidRPr="00815D85">
        <w:rPr>
          <w:rFonts w:ascii="Times New Roman" w:eastAsia="Calibri" w:hAnsi="Times New Roman" w:cs="Times New Roman"/>
          <w:sz w:val="24"/>
          <w:szCs w:val="24"/>
        </w:rPr>
        <w:t xml:space="preserve"> traktati themelues</w:t>
      </w:r>
      <w:r w:rsidR="00FD3338" w:rsidRPr="00815D85">
        <w:rPr>
          <w:rFonts w:ascii="Times New Roman" w:eastAsia="Calibri" w:hAnsi="Times New Roman" w:cs="Times New Roman"/>
          <w:sz w:val="24"/>
          <w:szCs w:val="24"/>
        </w:rPr>
        <w:t>i tij</w:t>
      </w:r>
      <w:r w:rsidRPr="00815D85">
        <w:rPr>
          <w:rFonts w:ascii="Times New Roman" w:eastAsia="Calibri" w:hAnsi="Times New Roman" w:cs="Times New Roman"/>
          <w:sz w:val="24"/>
          <w:szCs w:val="24"/>
        </w:rPr>
        <w:t>. Komuniteti Evropian u shndërrua në BE nga Traktati i Lisbonës</w:t>
      </w:r>
      <w:r w:rsidRPr="00815D85">
        <w:rPr>
          <w:rFonts w:ascii="Times New Roman" w:eastAsia="Times New Roman" w:hAnsi="Times New Roman" w:cs="Times New Roman"/>
          <w:sz w:val="24"/>
          <w:szCs w:val="24"/>
          <w:vertAlign w:val="superscript"/>
        </w:rPr>
        <w:footnoteReference w:id="188"/>
      </w:r>
      <w:r w:rsidRPr="00815D85">
        <w:rPr>
          <w:rFonts w:ascii="Times New Roman" w:eastAsia="Calibri" w:hAnsi="Times New Roman" w:cs="Times New Roman"/>
          <w:sz w:val="24"/>
          <w:szCs w:val="24"/>
        </w:rPr>
        <w:t xml:space="preserve"> në vitin 2009</w:t>
      </w:r>
      <w:r w:rsidR="00FD3338" w:rsidRPr="00815D85">
        <w:rPr>
          <w:rFonts w:ascii="Times New Roman" w:eastAsia="Calibri" w:hAnsi="Times New Roman" w:cs="Times New Roman"/>
          <w:sz w:val="24"/>
          <w:szCs w:val="24"/>
        </w:rPr>
        <w:t>,</w:t>
      </w:r>
      <w:r w:rsidRPr="00815D85">
        <w:rPr>
          <w:rFonts w:ascii="Times New Roman" w:eastAsia="Calibri" w:hAnsi="Times New Roman" w:cs="Times New Roman"/>
          <w:sz w:val="24"/>
          <w:szCs w:val="24"/>
        </w:rPr>
        <w:t xml:space="preserve"> ku BE-ja është pasardhësi ligjor i Komunitetit. Emërtimi </w:t>
      </w:r>
      <w:r w:rsidR="00FD3338" w:rsidRPr="00815D85">
        <w:rPr>
          <w:rFonts w:ascii="Times New Roman" w:eastAsia="Calibri" w:hAnsi="Times New Roman" w:cs="Times New Roman"/>
          <w:sz w:val="24"/>
          <w:szCs w:val="24"/>
        </w:rPr>
        <w:t>“</w:t>
      </w:r>
      <w:r w:rsidRPr="00815D85">
        <w:rPr>
          <w:rFonts w:ascii="Times New Roman" w:eastAsia="Calibri" w:hAnsi="Times New Roman" w:cs="Times New Roman"/>
          <w:sz w:val="24"/>
          <w:szCs w:val="24"/>
        </w:rPr>
        <w:t xml:space="preserve">Bashkimi Europian” qysh atëherë zëvendëson Komunitetin Evropian. Sidoqoftë, sistemi ligjor i BE-së ende i referohet Komunitetit nën të cilin u miratua.Euratom-i mbeti një subjekt i ndryshëm nga BE-ja, por ai drejtohet </w:t>
      </w:r>
      <w:r w:rsidR="005D4A0C" w:rsidRPr="00815D85">
        <w:rPr>
          <w:rFonts w:ascii="Times New Roman" w:eastAsia="Calibri" w:hAnsi="Times New Roman" w:cs="Times New Roman"/>
          <w:sz w:val="24"/>
          <w:szCs w:val="24"/>
        </w:rPr>
        <w:t>prej të njëjtave</w:t>
      </w:r>
      <w:r w:rsidRPr="00815D85">
        <w:rPr>
          <w:rFonts w:ascii="Times New Roman" w:eastAsia="Calibri" w:hAnsi="Times New Roman" w:cs="Times New Roman"/>
          <w:sz w:val="24"/>
          <w:szCs w:val="24"/>
        </w:rPr>
        <w:t xml:space="preserve"> institucioneve duke përfshirë Komisionin Evropian dhe është nën juridiksionin e G</w:t>
      </w:r>
      <w:r w:rsidR="00FD3338" w:rsidRPr="00815D85">
        <w:rPr>
          <w:rFonts w:ascii="Times New Roman" w:eastAsia="Calibri" w:hAnsi="Times New Roman" w:cs="Times New Roman"/>
          <w:sz w:val="24"/>
          <w:szCs w:val="24"/>
        </w:rPr>
        <w:t>JED-së.</w:t>
      </w:r>
    </w:p>
    <w:p w14:paraId="25BAC98E" w14:textId="77777777" w:rsidR="00074447" w:rsidRPr="00815D85" w:rsidRDefault="00074447" w:rsidP="008611B6">
      <w:pPr>
        <w:ind w:left="676" w:hanging="567"/>
        <w:jc w:val="both"/>
        <w:rPr>
          <w:rFonts w:ascii="Times New Roman" w:eastAsia="Times New Roman" w:hAnsi="Times New Roman" w:cs="Times New Roman"/>
          <w:sz w:val="24"/>
          <w:szCs w:val="24"/>
        </w:rPr>
      </w:pPr>
    </w:p>
    <w:p w14:paraId="09D30503"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Titulli i Direktiv</w:t>
      </w:r>
      <w:r w:rsidR="005D4A0C" w:rsidRPr="00815D85">
        <w:rPr>
          <w:rFonts w:ascii="Times New Roman" w:eastAsia="Calibri" w:hAnsi="Times New Roman" w:cs="Times New Roman"/>
          <w:sz w:val="24"/>
          <w:szCs w:val="24"/>
        </w:rPr>
        <w:t>ave</w:t>
      </w:r>
      <w:r w:rsidRPr="00815D85">
        <w:rPr>
          <w:rFonts w:ascii="Times New Roman" w:eastAsia="Calibri" w:hAnsi="Times New Roman" w:cs="Times New Roman"/>
          <w:sz w:val="24"/>
          <w:szCs w:val="24"/>
        </w:rPr>
        <w:t xml:space="preserve"> </w:t>
      </w:r>
      <w:r w:rsidR="005D4A0C" w:rsidRPr="00815D85">
        <w:rPr>
          <w:rFonts w:ascii="Times New Roman" w:eastAsia="Calibri" w:hAnsi="Times New Roman" w:cs="Times New Roman"/>
          <w:sz w:val="24"/>
          <w:szCs w:val="24"/>
        </w:rPr>
        <w:t>t</w:t>
      </w:r>
      <w:r w:rsidRPr="00815D85">
        <w:rPr>
          <w:rFonts w:ascii="Times New Roman" w:eastAsia="Calibri" w:hAnsi="Times New Roman" w:cs="Times New Roman"/>
          <w:sz w:val="24"/>
          <w:szCs w:val="24"/>
        </w:rPr>
        <w:t xml:space="preserve">ë miratuar para hyrjes në fuqi të Traktatit të Mastrihtit fillon me </w:t>
      </w:r>
      <w:r w:rsidR="00440687" w:rsidRPr="00815D85">
        <w:rPr>
          <w:rFonts w:ascii="Times New Roman" w:eastAsia="Calibri" w:hAnsi="Times New Roman" w:cs="Times New Roman"/>
          <w:sz w:val="24"/>
          <w:szCs w:val="24"/>
        </w:rPr>
        <w:t>“</w:t>
      </w:r>
      <w:r w:rsidRPr="00815D85">
        <w:rPr>
          <w:rFonts w:ascii="Times New Roman" w:eastAsia="Calibri" w:hAnsi="Times New Roman" w:cs="Times New Roman"/>
          <w:sz w:val="24"/>
          <w:szCs w:val="24"/>
        </w:rPr>
        <w:t>Direktiva VVVV / NN / KEE (ose një referencë tjetër për Traktatin e Komunitetit nën të cilin u miratua).</w:t>
      </w:r>
      <w:r w:rsidR="00440687"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sz w:val="24"/>
          <w:szCs w:val="24"/>
        </w:rPr>
        <w:t xml:space="preserve">Pas hyrjes në fuqi të Traktatit të Lisbonës titulli fillon me </w:t>
      </w:r>
      <w:r w:rsidR="00440687" w:rsidRPr="00815D85">
        <w:rPr>
          <w:rFonts w:ascii="Times New Roman" w:eastAsia="Calibri" w:hAnsi="Times New Roman" w:cs="Times New Roman"/>
          <w:sz w:val="24"/>
          <w:szCs w:val="24"/>
        </w:rPr>
        <w:t>“</w:t>
      </w:r>
      <w:r w:rsidRPr="00815D85">
        <w:rPr>
          <w:rFonts w:ascii="Times New Roman" w:eastAsia="Calibri" w:hAnsi="Times New Roman" w:cs="Times New Roman"/>
          <w:sz w:val="24"/>
          <w:szCs w:val="24"/>
        </w:rPr>
        <w:t>Direktiva VVVV / NN / BE</w:t>
      </w:r>
      <w:r w:rsidR="00440687" w:rsidRPr="00815D85">
        <w:rPr>
          <w:rFonts w:ascii="Times New Roman" w:eastAsia="Calibri" w:hAnsi="Times New Roman" w:cs="Times New Roman"/>
          <w:sz w:val="24"/>
          <w:szCs w:val="24"/>
        </w:rPr>
        <w:t>”</w:t>
      </w:r>
      <w:r w:rsidRPr="00815D85">
        <w:rPr>
          <w:rFonts w:ascii="Times New Roman" w:eastAsia="Calibri" w:hAnsi="Times New Roman" w:cs="Times New Roman"/>
          <w:sz w:val="24"/>
          <w:szCs w:val="24"/>
        </w:rPr>
        <w:t xml:space="preserve"> ose</w:t>
      </w:r>
      <w:r w:rsidR="00440687"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sz w:val="24"/>
          <w:szCs w:val="24"/>
        </w:rPr>
        <w:t xml:space="preserve">Direktiva VVVV / NN / EURATOM </w:t>
      </w:r>
      <w:r w:rsidR="00440687" w:rsidRPr="00815D85">
        <w:rPr>
          <w:rFonts w:ascii="Times New Roman" w:eastAsia="Calibri" w:hAnsi="Times New Roman" w:cs="Times New Roman"/>
          <w:sz w:val="24"/>
          <w:szCs w:val="24"/>
        </w:rPr>
        <w:t>“</w:t>
      </w:r>
      <w:r w:rsidRPr="00815D85">
        <w:rPr>
          <w:rFonts w:ascii="Times New Roman" w:eastAsia="Calibri" w:hAnsi="Times New Roman" w:cs="Times New Roman"/>
          <w:sz w:val="24"/>
          <w:szCs w:val="24"/>
        </w:rPr>
        <w:t xml:space="preserve">. Që nga viti 2015 referencat janë harmonizuar dhe kanë formatin e mëposhtëm: </w:t>
      </w:r>
      <w:r w:rsidR="00440687" w:rsidRPr="00815D85">
        <w:rPr>
          <w:rFonts w:ascii="Times New Roman" w:eastAsia="Calibri" w:hAnsi="Times New Roman" w:cs="Times New Roman"/>
          <w:sz w:val="24"/>
          <w:szCs w:val="24"/>
        </w:rPr>
        <w:t>“</w:t>
      </w:r>
      <w:r w:rsidRPr="00815D85">
        <w:rPr>
          <w:rFonts w:ascii="Times New Roman" w:eastAsia="Calibri" w:hAnsi="Times New Roman" w:cs="Times New Roman"/>
          <w:sz w:val="24"/>
          <w:szCs w:val="24"/>
        </w:rPr>
        <w:t xml:space="preserve">Direktiva </w:t>
      </w:r>
      <w:r w:rsidRPr="00815D85">
        <w:rPr>
          <w:rFonts w:ascii="Times New Roman" w:eastAsia="Calibri" w:hAnsi="Times New Roman" w:cs="Times New Roman"/>
          <w:bCs/>
          <w:sz w:val="24"/>
          <w:szCs w:val="24"/>
        </w:rPr>
        <w:t>(BE) VVVV/NN</w:t>
      </w:r>
      <w:r w:rsidR="00440687" w:rsidRPr="00815D85">
        <w:rPr>
          <w:rFonts w:ascii="Times New Roman" w:eastAsia="Calibri" w:hAnsi="Times New Roman" w:cs="Times New Roman"/>
          <w:bCs/>
          <w:sz w:val="24"/>
          <w:szCs w:val="24"/>
        </w:rPr>
        <w:t>”</w:t>
      </w:r>
      <w:r w:rsidRPr="00815D85">
        <w:rPr>
          <w:rFonts w:ascii="Times New Roman" w:eastAsia="Calibri" w:hAnsi="Times New Roman" w:cs="Times New Roman"/>
          <w:sz w:val="24"/>
          <w:szCs w:val="24"/>
        </w:rPr>
        <w:t>.</w:t>
      </w:r>
    </w:p>
    <w:p w14:paraId="7F73EEF2" w14:textId="77777777" w:rsidR="00074447" w:rsidRPr="00815D85" w:rsidRDefault="00074447" w:rsidP="008611B6">
      <w:pPr>
        <w:ind w:left="676" w:hanging="567"/>
        <w:jc w:val="both"/>
        <w:rPr>
          <w:rFonts w:ascii="Times New Roman" w:eastAsia="Times New Roman" w:hAnsi="Times New Roman" w:cs="Times New Roman"/>
          <w:sz w:val="24"/>
          <w:szCs w:val="24"/>
        </w:rPr>
      </w:pPr>
    </w:p>
    <w:p w14:paraId="1DA2B639" w14:textId="77777777" w:rsidR="00074447" w:rsidRPr="00815D85" w:rsidRDefault="00042752" w:rsidP="008611B6">
      <w:pPr>
        <w:ind w:left="1080"/>
        <w:jc w:val="both"/>
        <w:rPr>
          <w:rFonts w:ascii="Times New Roman" w:eastAsia="Times New Roman" w:hAnsi="Times New Roman" w:cs="Times New Roman"/>
          <w:b/>
          <w:bCs/>
          <w:sz w:val="24"/>
          <w:szCs w:val="24"/>
        </w:rPr>
      </w:pPr>
      <w:r w:rsidRPr="00815D85">
        <w:rPr>
          <w:rFonts w:ascii="Times New Roman" w:eastAsia="Calibri" w:hAnsi="Times New Roman" w:cs="Times New Roman"/>
          <w:b/>
          <w:bCs/>
          <w:sz w:val="24"/>
          <w:szCs w:val="24"/>
        </w:rPr>
        <w:t>Shembuj</w:t>
      </w:r>
    </w:p>
    <w:p w14:paraId="06356960" w14:textId="77777777" w:rsidR="00074447" w:rsidRPr="00815D85" w:rsidRDefault="00042752" w:rsidP="008611B6">
      <w:pPr>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Direktiva e Këshillit 92/29 / KEE e 31 Mars</w:t>
      </w:r>
      <w:r w:rsidR="00440687" w:rsidRPr="00815D85">
        <w:rPr>
          <w:rFonts w:ascii="Times New Roman" w:eastAsia="Calibri" w:hAnsi="Times New Roman" w:cs="Times New Roman"/>
          <w:sz w:val="24"/>
          <w:szCs w:val="24"/>
        </w:rPr>
        <w:t xml:space="preserve">it </w:t>
      </w:r>
      <w:r w:rsidRPr="00815D85">
        <w:rPr>
          <w:rFonts w:ascii="Times New Roman" w:eastAsia="Calibri" w:hAnsi="Times New Roman" w:cs="Times New Roman"/>
          <w:sz w:val="24"/>
          <w:szCs w:val="24"/>
        </w:rPr>
        <w:t xml:space="preserve">1992 mbi kërkesat minimale të sigurisë dhe shëndetit për trajtimin e përmirësuar mjekësor në bordin e anijeve, </w:t>
      </w:r>
      <w:r w:rsidR="00440687" w:rsidRPr="00815D85">
        <w:rPr>
          <w:rFonts w:ascii="Times New Roman" w:eastAsia="Calibri" w:hAnsi="Times New Roman" w:cs="Times New Roman"/>
          <w:sz w:val="24"/>
          <w:szCs w:val="24"/>
        </w:rPr>
        <w:t>është</w:t>
      </w:r>
      <w:r w:rsidRPr="00815D85">
        <w:rPr>
          <w:rFonts w:ascii="Times New Roman" w:eastAsia="Calibri" w:hAnsi="Times New Roman" w:cs="Times New Roman"/>
          <w:sz w:val="24"/>
          <w:szCs w:val="24"/>
        </w:rPr>
        <w:t xml:space="preserve"> miratua</w:t>
      </w:r>
      <w:r w:rsidR="00440687" w:rsidRPr="00815D85">
        <w:rPr>
          <w:rFonts w:ascii="Times New Roman" w:eastAsia="Calibri" w:hAnsi="Times New Roman" w:cs="Times New Roman"/>
          <w:sz w:val="24"/>
          <w:szCs w:val="24"/>
        </w:rPr>
        <w:t>r</w:t>
      </w:r>
      <w:r w:rsidRPr="00815D85">
        <w:rPr>
          <w:rFonts w:ascii="Times New Roman" w:eastAsia="Calibri" w:hAnsi="Times New Roman" w:cs="Times New Roman"/>
          <w:sz w:val="24"/>
          <w:szCs w:val="24"/>
        </w:rPr>
        <w:t xml:space="preserve"> përpara themelimit të KE-së në vitin 1993 dhe për këtë arsye ende i referohet KEE-së, nën të cilën u miratua. </w:t>
      </w:r>
    </w:p>
    <w:p w14:paraId="4A1831FC" w14:textId="77777777" w:rsidR="00074447" w:rsidRPr="00815D85" w:rsidRDefault="00074447" w:rsidP="008611B6">
      <w:pPr>
        <w:ind w:left="1080"/>
        <w:jc w:val="both"/>
        <w:rPr>
          <w:rFonts w:ascii="Times New Roman" w:eastAsia="Times New Roman" w:hAnsi="Times New Roman" w:cs="Times New Roman"/>
          <w:sz w:val="24"/>
          <w:szCs w:val="24"/>
        </w:rPr>
      </w:pPr>
    </w:p>
    <w:p w14:paraId="1D426D89" w14:textId="77777777" w:rsidR="00074447" w:rsidRPr="00815D85" w:rsidRDefault="00042752" w:rsidP="008611B6">
      <w:pPr>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Kjo Direktivë - ndër të tjera - u ndryshua nga Direktiva 2007/30 / KE e Parlamentit Evropian dhe e Këshillit e 20 Qershorit 2007 që ndryshon Direktivën e Këshillit 89/391 / KEE, Direktivat </w:t>
      </w:r>
      <w:r w:rsidR="00440687" w:rsidRPr="00815D85">
        <w:rPr>
          <w:rFonts w:ascii="Times New Roman" w:eastAsia="Calibri" w:hAnsi="Times New Roman" w:cs="Times New Roman"/>
          <w:sz w:val="24"/>
          <w:szCs w:val="24"/>
        </w:rPr>
        <w:t>individuale</w:t>
      </w:r>
      <w:r w:rsidRPr="00815D85">
        <w:rPr>
          <w:rFonts w:ascii="Times New Roman" w:eastAsia="Calibri" w:hAnsi="Times New Roman" w:cs="Times New Roman"/>
          <w:sz w:val="24"/>
          <w:szCs w:val="24"/>
        </w:rPr>
        <w:t xml:space="preserve"> të saj dhe Direktivat e Këshillit 83/477 / KEE, 91 / 383 / KEE, 92/29 / KEE dhe 94/33 / KE. </w:t>
      </w:r>
    </w:p>
    <w:p w14:paraId="1870E435" w14:textId="77777777" w:rsidR="00074447" w:rsidRPr="00815D85" w:rsidRDefault="00074447" w:rsidP="008611B6">
      <w:pPr>
        <w:ind w:left="1080"/>
        <w:jc w:val="both"/>
        <w:rPr>
          <w:rFonts w:ascii="Times New Roman" w:eastAsia="Times New Roman" w:hAnsi="Times New Roman" w:cs="Times New Roman"/>
          <w:sz w:val="24"/>
          <w:szCs w:val="24"/>
        </w:rPr>
      </w:pPr>
    </w:p>
    <w:p w14:paraId="3DEF8B03" w14:textId="77777777" w:rsidR="00074447" w:rsidRPr="00815D85" w:rsidRDefault="00042752" w:rsidP="008611B6">
      <w:pPr>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Ndryshimi i fundit i kësaj Direktive u realizua nga Direktiva e Komisionit (</w:t>
      </w:r>
      <w:r w:rsidRPr="00815D85">
        <w:rPr>
          <w:rFonts w:ascii="Times New Roman" w:eastAsia="Calibri" w:hAnsi="Times New Roman" w:cs="Times New Roman"/>
          <w:bCs/>
          <w:sz w:val="24"/>
          <w:szCs w:val="24"/>
        </w:rPr>
        <w:t>BE</w:t>
      </w:r>
      <w:r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bCs/>
          <w:sz w:val="24"/>
          <w:szCs w:val="24"/>
        </w:rPr>
        <w:t>2019</w:t>
      </w:r>
      <w:r w:rsidRPr="00815D85">
        <w:rPr>
          <w:rFonts w:ascii="Times New Roman" w:eastAsia="Calibri" w:hAnsi="Times New Roman" w:cs="Times New Roman"/>
          <w:sz w:val="24"/>
          <w:szCs w:val="24"/>
        </w:rPr>
        <w:t xml:space="preserve">/1834 e 24 Tetor 2019 që ndryshon Anekset II dhe IV të Direktivës së Këshillit 92/29 / KEE. </w:t>
      </w:r>
    </w:p>
    <w:p w14:paraId="29B4D00D" w14:textId="77777777" w:rsidR="00074447" w:rsidRPr="00815D85" w:rsidRDefault="00074447" w:rsidP="008611B6">
      <w:pPr>
        <w:widowControl/>
        <w:tabs>
          <w:tab w:val="left" w:pos="677"/>
        </w:tabs>
        <w:autoSpaceDE/>
        <w:ind w:left="720"/>
        <w:jc w:val="both"/>
        <w:rPr>
          <w:rFonts w:ascii="Times New Roman" w:eastAsia="Times New Roman" w:hAnsi="Times New Roman" w:cs="Times New Roman"/>
          <w:sz w:val="24"/>
          <w:szCs w:val="24"/>
        </w:rPr>
      </w:pPr>
    </w:p>
    <w:p w14:paraId="189E5406" w14:textId="77777777" w:rsidR="00266DAA" w:rsidRPr="00815D85" w:rsidRDefault="00042752" w:rsidP="008611B6">
      <w:pPr>
        <w:widowControl/>
        <w:numPr>
          <w:ilvl w:val="0"/>
          <w:numId w:val="139"/>
        </w:numPr>
        <w:tabs>
          <w:tab w:val="left" w:pos="676"/>
        </w:tabs>
        <w:autoSpaceDE/>
        <w:autoSpaceDN/>
        <w:ind w:left="720" w:right="20" w:hanging="72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BE-ja bazohet në Traktatin e Bashkimit Evropian (Traktati i BE-së) dhe Traktatin për Funksionimin e BE-së (TFBE). Traktati Themelues i Komunitetit Evropian të Energjisë Atomike (Traktati i Euratom-it) vazhdon të zbatohet në formë të modifikuar. Traktati i KE-së është zëvendësuar nga TFBE-ja. Neni 6 i Traktatit të BE-së është ndryshuar, si rezultat i së cilës bëhet ligjërisht e detyrueshme për </w:t>
      </w:r>
      <w:r w:rsidR="00440687" w:rsidRPr="00815D85">
        <w:rPr>
          <w:rFonts w:ascii="Times New Roman" w:eastAsia="Calibri" w:hAnsi="Times New Roman" w:cs="Times New Roman"/>
          <w:sz w:val="24"/>
          <w:szCs w:val="24"/>
        </w:rPr>
        <w:t>s</w:t>
      </w:r>
      <w:r w:rsidRPr="00815D85">
        <w:rPr>
          <w:rFonts w:ascii="Times New Roman" w:eastAsia="Calibri" w:hAnsi="Times New Roman" w:cs="Times New Roman"/>
          <w:sz w:val="24"/>
          <w:szCs w:val="24"/>
        </w:rPr>
        <w:t xml:space="preserve">htetet </w:t>
      </w:r>
      <w:r w:rsidR="00440687" w:rsidRPr="00815D85">
        <w:rPr>
          <w:rFonts w:ascii="Times New Roman" w:eastAsia="Calibri" w:hAnsi="Times New Roman" w:cs="Times New Roman"/>
          <w:sz w:val="24"/>
          <w:szCs w:val="24"/>
        </w:rPr>
        <w:t>a</w:t>
      </w:r>
      <w:r w:rsidRPr="00815D85">
        <w:rPr>
          <w:rFonts w:ascii="Times New Roman" w:eastAsia="Calibri" w:hAnsi="Times New Roman" w:cs="Times New Roman"/>
          <w:sz w:val="24"/>
          <w:szCs w:val="24"/>
        </w:rPr>
        <w:t>nëtare Karta e të Drejtave Themelore të BE-së kur bëhet fjalë për zbatimin e së drejtës së BE-së</w:t>
      </w:r>
      <w:r w:rsidR="00440687" w:rsidRPr="00815D85">
        <w:rPr>
          <w:rFonts w:ascii="Times New Roman" w:eastAsia="Calibri" w:hAnsi="Times New Roman" w:cs="Times New Roman"/>
          <w:sz w:val="24"/>
          <w:szCs w:val="24"/>
        </w:rPr>
        <w:t xml:space="preserve"> dhe për këtë arsye parimet e saj duhet të respektohen gjatë rishikimit të legjislacionit. Nuk është e nevojshme të përdoren</w:t>
      </w:r>
      <w:r w:rsidR="00440687" w:rsidRPr="00815D85">
        <w:rPr>
          <w:rFonts w:ascii="Times New Roman" w:eastAsia="Calibri" w:hAnsi="Times New Roman" w:cs="Times New Roman"/>
          <w:b/>
          <w:sz w:val="24"/>
          <w:szCs w:val="24"/>
        </w:rPr>
        <w:t xml:space="preserve"> </w:t>
      </w:r>
      <w:r w:rsidR="00440687" w:rsidRPr="00815D85">
        <w:rPr>
          <w:rFonts w:ascii="Times New Roman" w:eastAsia="Calibri" w:hAnsi="Times New Roman" w:cs="Times New Roman"/>
          <w:sz w:val="24"/>
          <w:szCs w:val="24"/>
        </w:rPr>
        <w:t>citimet e plota të këtyre traktateve (për informacione më të hollësishme mbi citimet shihni pjesën 9 më poshtë).</w:t>
      </w:r>
    </w:p>
    <w:p w14:paraId="0D0A20BB" w14:textId="77777777" w:rsidR="00266DAA" w:rsidRPr="00815D85" w:rsidRDefault="00266DAA" w:rsidP="008611B6">
      <w:pPr>
        <w:widowControl/>
        <w:tabs>
          <w:tab w:val="left" w:pos="676"/>
        </w:tabs>
        <w:autoSpaceDE/>
        <w:autoSpaceDN/>
        <w:ind w:left="720" w:right="20"/>
        <w:jc w:val="both"/>
        <w:rPr>
          <w:rFonts w:ascii="Times New Roman" w:hAnsi="Times New Roman" w:cs="Times New Roman"/>
          <w:sz w:val="24"/>
          <w:szCs w:val="24"/>
        </w:rPr>
      </w:pPr>
    </w:p>
    <w:p w14:paraId="58966266" w14:textId="77777777" w:rsidR="00266DAA" w:rsidRPr="00815D85" w:rsidRDefault="00042752" w:rsidP="008611B6">
      <w:pPr>
        <w:widowControl/>
        <w:numPr>
          <w:ilvl w:val="0"/>
          <w:numId w:val="139"/>
        </w:numPr>
        <w:tabs>
          <w:tab w:val="left" w:pos="676"/>
        </w:tabs>
        <w:autoSpaceDE/>
        <w:autoSpaceDN/>
        <w:ind w:right="20"/>
        <w:jc w:val="both"/>
        <w:rPr>
          <w:rFonts w:ascii="Times New Roman" w:hAnsi="Times New Roman" w:cs="Times New Roman"/>
          <w:sz w:val="24"/>
          <w:szCs w:val="24"/>
        </w:rPr>
      </w:pPr>
      <w:r w:rsidRPr="00815D85">
        <w:rPr>
          <w:rFonts w:ascii="Times New Roman" w:eastAsia="Calibri" w:hAnsi="Times New Roman" w:cs="Times New Roman"/>
          <w:sz w:val="24"/>
          <w:szCs w:val="24"/>
        </w:rPr>
        <w:t>Institucionet kryesore të BE-së p</w:t>
      </w:r>
      <w:r w:rsidR="00440687" w:rsidRPr="00815D85">
        <w:rPr>
          <w:rFonts w:ascii="Times New Roman" w:eastAsia="Calibri" w:hAnsi="Times New Roman" w:cs="Times New Roman"/>
          <w:sz w:val="24"/>
          <w:szCs w:val="24"/>
        </w:rPr>
        <w:t>arashtrohen</w:t>
      </w:r>
      <w:r w:rsidRPr="00815D85">
        <w:rPr>
          <w:rFonts w:ascii="Times New Roman" w:eastAsia="Calibri" w:hAnsi="Times New Roman" w:cs="Times New Roman"/>
          <w:sz w:val="24"/>
          <w:szCs w:val="24"/>
        </w:rPr>
        <w:t xml:space="preserve"> si më poshtë:</w:t>
      </w:r>
    </w:p>
    <w:p w14:paraId="1C49D34D" w14:textId="77777777" w:rsidR="00074447" w:rsidRPr="00815D85" w:rsidRDefault="00074447" w:rsidP="008611B6">
      <w:pPr>
        <w:tabs>
          <w:tab w:val="left" w:pos="676"/>
        </w:tabs>
        <w:ind w:right="20"/>
        <w:rPr>
          <w:rFonts w:ascii="Times New Roman" w:hAnsi="Times New Roman" w:cs="Times New Roman"/>
          <w:sz w:val="24"/>
          <w:szCs w:val="24"/>
        </w:rPr>
      </w:pPr>
    </w:p>
    <w:p w14:paraId="573BE832" w14:textId="77777777" w:rsidR="00074447" w:rsidRPr="00815D85" w:rsidRDefault="00042752" w:rsidP="008611B6">
      <w:pPr>
        <w:widowControl/>
        <w:numPr>
          <w:ilvl w:val="1"/>
          <w:numId w:val="128"/>
        </w:numPr>
        <w:autoSpaceDE/>
        <w:autoSpaceDN/>
        <w:ind w:left="1080" w:right="20" w:hanging="360"/>
        <w:jc w:val="both"/>
        <w:outlineLvl w:val="2"/>
        <w:rPr>
          <w:rFonts w:ascii="Times New Roman" w:hAnsi="Times New Roman" w:cs="Times New Roman"/>
          <w:bCs/>
          <w:sz w:val="24"/>
          <w:szCs w:val="24"/>
        </w:rPr>
      </w:pPr>
      <w:r w:rsidRPr="00815D85">
        <w:rPr>
          <w:rFonts w:ascii="Times New Roman" w:eastAsia="Calibri" w:hAnsi="Times New Roman" w:cs="Times New Roman"/>
          <w:bCs/>
          <w:sz w:val="24"/>
          <w:szCs w:val="24"/>
        </w:rPr>
        <w:t>Parlamenti Evropian</w:t>
      </w:r>
      <w:r w:rsidRPr="00815D85">
        <w:rPr>
          <w:rFonts w:ascii="Times New Roman" w:eastAsia="Calibri" w:hAnsi="Times New Roman" w:cs="Times New Roman"/>
          <w:sz w:val="24"/>
          <w:szCs w:val="24"/>
        </w:rPr>
        <w:t xml:space="preserve"> luan një rol të rëndësishëm në hartimin e akteve ligjore të BE-së.</w:t>
      </w:r>
    </w:p>
    <w:p w14:paraId="30479AFC" w14:textId="77777777" w:rsidR="00074447" w:rsidRPr="00815D85" w:rsidRDefault="00042752" w:rsidP="008611B6">
      <w:pPr>
        <w:widowControl/>
        <w:numPr>
          <w:ilvl w:val="1"/>
          <w:numId w:val="128"/>
        </w:numPr>
        <w:autoSpaceDE/>
        <w:autoSpaceDN/>
        <w:ind w:left="1080" w:right="20" w:hanging="360"/>
        <w:jc w:val="both"/>
        <w:rPr>
          <w:rFonts w:ascii="Times New Roman" w:eastAsia="Calibri" w:hAnsi="Times New Roman" w:cs="Times New Roman"/>
          <w:sz w:val="24"/>
          <w:szCs w:val="24"/>
        </w:rPr>
      </w:pPr>
      <w:r w:rsidRPr="00815D85">
        <w:rPr>
          <w:rFonts w:ascii="Times New Roman" w:eastAsia="Calibri" w:hAnsi="Times New Roman" w:cs="Times New Roman"/>
          <w:bCs/>
          <w:sz w:val="24"/>
          <w:szCs w:val="24"/>
        </w:rPr>
        <w:t>Këshilli Evropian</w:t>
      </w:r>
      <w:r w:rsidRPr="00815D85">
        <w:rPr>
          <w:rFonts w:ascii="Times New Roman" w:eastAsia="Calibri" w:hAnsi="Times New Roman" w:cs="Times New Roman"/>
          <w:sz w:val="24"/>
          <w:szCs w:val="24"/>
        </w:rPr>
        <w:t xml:space="preserve"> përbëhet nga kryetarët e shteteve ose qeverive të 27 Shteteve Anëtare të BE-së, Presidenti i Këshillit Evropian dhe Presidenti i Komisionit Evropian.</w:t>
      </w:r>
      <w:r w:rsidR="00440687"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sz w:val="24"/>
          <w:szCs w:val="24"/>
        </w:rPr>
        <w:t xml:space="preserve">Këshilli Evropian përcakton drejtimin dhe përparësitë e përgjithshme politike të BE-së. Nuk është një nga institucionet ligjvënëse të BE-së, kështu që nuk negocion ose miraton aktet ligjore të BE-së. Në vend të kësaj, </w:t>
      </w:r>
      <w:r w:rsidR="00440687" w:rsidRPr="00815D85">
        <w:rPr>
          <w:rFonts w:ascii="Times New Roman" w:eastAsia="Calibri" w:hAnsi="Times New Roman" w:cs="Times New Roman"/>
          <w:sz w:val="24"/>
          <w:szCs w:val="24"/>
        </w:rPr>
        <w:t>Këshilli Evropian</w:t>
      </w:r>
      <w:r w:rsidRPr="00815D85">
        <w:rPr>
          <w:rFonts w:ascii="Times New Roman" w:eastAsia="Calibri" w:hAnsi="Times New Roman" w:cs="Times New Roman"/>
          <w:sz w:val="24"/>
          <w:szCs w:val="24"/>
        </w:rPr>
        <w:t xml:space="preserve"> përcakton axhendën e politikave të BE-së</w:t>
      </w:r>
      <w:r w:rsidR="00440687" w:rsidRPr="00815D85">
        <w:rPr>
          <w:rFonts w:ascii="Times New Roman" w:eastAsia="Calibri" w:hAnsi="Times New Roman" w:cs="Times New Roman"/>
          <w:sz w:val="24"/>
          <w:szCs w:val="24"/>
        </w:rPr>
        <w:t>, tradicionalisht duke miratuar 'konkluzione' gjatë takimeve të tij, të cilat identifikojnë çështjet e interesit dhe veprimet që duhen ndërmarrë.</w:t>
      </w:r>
    </w:p>
    <w:p w14:paraId="461180B3" w14:textId="77777777" w:rsidR="00074447" w:rsidRPr="00815D85" w:rsidRDefault="00042752" w:rsidP="008611B6">
      <w:pPr>
        <w:widowControl/>
        <w:numPr>
          <w:ilvl w:val="1"/>
          <w:numId w:val="128"/>
        </w:numPr>
        <w:autoSpaceDE/>
        <w:autoSpaceDN/>
        <w:ind w:left="1080" w:right="20" w:hanging="360"/>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Këshilli ose Këshilli i BE-së është një </w:t>
      </w:r>
      <w:r w:rsidR="00440687" w:rsidRPr="00815D85">
        <w:rPr>
          <w:rFonts w:ascii="Times New Roman" w:eastAsia="Calibri" w:hAnsi="Times New Roman" w:cs="Times New Roman"/>
          <w:sz w:val="24"/>
          <w:szCs w:val="24"/>
        </w:rPr>
        <w:t>organ</w:t>
      </w:r>
      <w:r w:rsidRPr="00815D85">
        <w:rPr>
          <w:rFonts w:ascii="Times New Roman" w:eastAsia="Calibri" w:hAnsi="Times New Roman" w:cs="Times New Roman"/>
          <w:sz w:val="24"/>
          <w:szCs w:val="24"/>
        </w:rPr>
        <w:t xml:space="preserve"> vendimmarrës thelbësor i BE-së. </w:t>
      </w:r>
      <w:r w:rsidR="00440687" w:rsidRPr="00815D85">
        <w:rPr>
          <w:rFonts w:ascii="Times New Roman" w:eastAsia="Calibri" w:hAnsi="Times New Roman" w:cs="Times New Roman"/>
          <w:sz w:val="24"/>
          <w:szCs w:val="24"/>
        </w:rPr>
        <w:t>Këshilli</w:t>
      </w:r>
      <w:r w:rsidRPr="00815D85">
        <w:rPr>
          <w:rFonts w:ascii="Times New Roman" w:eastAsia="Calibri" w:hAnsi="Times New Roman" w:cs="Times New Roman"/>
          <w:sz w:val="24"/>
          <w:szCs w:val="24"/>
        </w:rPr>
        <w:t xml:space="preserve"> negocion dhe miraton akte l</w:t>
      </w:r>
      <w:r w:rsidR="00440687" w:rsidRPr="00815D85">
        <w:rPr>
          <w:rFonts w:ascii="Times New Roman" w:eastAsia="Calibri" w:hAnsi="Times New Roman" w:cs="Times New Roman"/>
          <w:sz w:val="24"/>
          <w:szCs w:val="24"/>
        </w:rPr>
        <w:t>igjore</w:t>
      </w:r>
      <w:r w:rsidRPr="00815D85">
        <w:rPr>
          <w:rFonts w:ascii="Times New Roman" w:eastAsia="Calibri" w:hAnsi="Times New Roman" w:cs="Times New Roman"/>
          <w:sz w:val="24"/>
          <w:szCs w:val="24"/>
        </w:rPr>
        <w:t xml:space="preserve"> në shumicën e rasteve së bashku me Parlamentin Evropian. Në këto raste, Këshilli nxjerr ligje në bazë të propozimeve të paraqitura nga Komisioni Evropian. Në aktet l</w:t>
      </w:r>
      <w:r w:rsidR="00440687" w:rsidRPr="00815D85">
        <w:rPr>
          <w:rFonts w:ascii="Times New Roman" w:eastAsia="Calibri" w:hAnsi="Times New Roman" w:cs="Times New Roman"/>
          <w:sz w:val="24"/>
          <w:szCs w:val="24"/>
        </w:rPr>
        <w:t>igjore</w:t>
      </w:r>
      <w:r w:rsidRPr="00815D85">
        <w:rPr>
          <w:rFonts w:ascii="Times New Roman" w:eastAsia="Calibri" w:hAnsi="Times New Roman" w:cs="Times New Roman"/>
          <w:sz w:val="24"/>
          <w:szCs w:val="24"/>
        </w:rPr>
        <w:t xml:space="preserve"> dhe në fjalinë hyrëse </w:t>
      </w:r>
      <w:r w:rsidR="00440687" w:rsidRPr="00815D85">
        <w:rPr>
          <w:rFonts w:ascii="Times New Roman" w:eastAsia="Calibri" w:hAnsi="Times New Roman" w:cs="Times New Roman"/>
          <w:sz w:val="24"/>
          <w:szCs w:val="24"/>
        </w:rPr>
        <w:t>t</w:t>
      </w:r>
      <w:r w:rsidRPr="00815D85">
        <w:rPr>
          <w:rFonts w:ascii="Times New Roman" w:eastAsia="Calibri" w:hAnsi="Times New Roman" w:cs="Times New Roman"/>
          <w:sz w:val="24"/>
          <w:szCs w:val="24"/>
        </w:rPr>
        <w:t xml:space="preserve"> Rregullore</w:t>
      </w:r>
      <w:r w:rsidR="00440687" w:rsidRPr="00815D85">
        <w:rPr>
          <w:rFonts w:ascii="Times New Roman" w:eastAsia="Calibri" w:hAnsi="Times New Roman" w:cs="Times New Roman"/>
          <w:sz w:val="24"/>
          <w:szCs w:val="24"/>
        </w:rPr>
        <w:t>ve</w:t>
      </w:r>
      <w:r w:rsidRPr="00815D85">
        <w:rPr>
          <w:rFonts w:ascii="Times New Roman" w:eastAsia="Calibri" w:hAnsi="Times New Roman" w:cs="Times New Roman"/>
          <w:sz w:val="24"/>
          <w:szCs w:val="24"/>
        </w:rPr>
        <w:t>, Direktiva</w:t>
      </w:r>
      <w:r w:rsidR="00440687" w:rsidRPr="00815D85">
        <w:rPr>
          <w:rFonts w:ascii="Times New Roman" w:eastAsia="Calibri" w:hAnsi="Times New Roman" w:cs="Times New Roman"/>
          <w:sz w:val="24"/>
          <w:szCs w:val="24"/>
        </w:rPr>
        <w:t>ve</w:t>
      </w:r>
      <w:r w:rsidRPr="00815D85">
        <w:rPr>
          <w:rFonts w:ascii="Times New Roman" w:eastAsia="Calibri" w:hAnsi="Times New Roman" w:cs="Times New Roman"/>
          <w:sz w:val="24"/>
          <w:szCs w:val="24"/>
        </w:rPr>
        <w:t xml:space="preserve"> dhe Vendime</w:t>
      </w:r>
      <w:r w:rsidR="00440687" w:rsidRPr="00815D85">
        <w:rPr>
          <w:rFonts w:ascii="Times New Roman" w:eastAsia="Calibri" w:hAnsi="Times New Roman" w:cs="Times New Roman"/>
          <w:sz w:val="24"/>
          <w:szCs w:val="24"/>
        </w:rPr>
        <w:t>ve</w:t>
      </w:r>
      <w:r w:rsidRPr="00815D85">
        <w:rPr>
          <w:rFonts w:ascii="Times New Roman" w:eastAsia="Calibri" w:hAnsi="Times New Roman" w:cs="Times New Roman"/>
          <w:sz w:val="24"/>
          <w:szCs w:val="24"/>
        </w:rPr>
        <w:t>, termi "Këshilli i Bashkimit Europian" përdoret për t'iu referuar Këshillit të përbërë nga përfaqësues të Shteteve Anëtare në nivelin ministror; "Këshilli" përdoret në titullin e aktit l</w:t>
      </w:r>
      <w:r w:rsidR="00440687" w:rsidRPr="00815D85">
        <w:rPr>
          <w:rFonts w:ascii="Times New Roman" w:eastAsia="Calibri" w:hAnsi="Times New Roman" w:cs="Times New Roman"/>
          <w:sz w:val="24"/>
          <w:szCs w:val="24"/>
        </w:rPr>
        <w:t>igjor</w:t>
      </w:r>
      <w:r w:rsidRPr="00815D85">
        <w:rPr>
          <w:rFonts w:ascii="Times New Roman" w:eastAsia="Calibri" w:hAnsi="Times New Roman" w:cs="Times New Roman"/>
          <w:sz w:val="24"/>
          <w:szCs w:val="24"/>
        </w:rPr>
        <w:t xml:space="preserve"> dhe në vetë marrëveshjen.</w:t>
      </w:r>
    </w:p>
    <w:p w14:paraId="288333FC" w14:textId="77777777" w:rsidR="00074447" w:rsidRPr="00815D85" w:rsidRDefault="00042752" w:rsidP="008611B6">
      <w:pPr>
        <w:widowControl/>
        <w:numPr>
          <w:ilvl w:val="1"/>
          <w:numId w:val="128"/>
        </w:numPr>
        <w:autoSpaceDE/>
        <w:autoSpaceDN/>
        <w:ind w:left="1080" w:right="20" w:hanging="360"/>
        <w:jc w:val="both"/>
        <w:rPr>
          <w:rFonts w:ascii="Times New Roman" w:hAnsi="Times New Roman" w:cs="Times New Roman"/>
          <w:sz w:val="24"/>
          <w:szCs w:val="24"/>
        </w:rPr>
      </w:pPr>
      <w:r w:rsidRPr="00815D85">
        <w:rPr>
          <w:rFonts w:ascii="Times New Roman" w:eastAsia="Calibri" w:hAnsi="Times New Roman" w:cs="Times New Roman"/>
          <w:sz w:val="24"/>
          <w:szCs w:val="24"/>
        </w:rPr>
        <w:t>Komisioni (KE) ose Komisioni i Bashkimit Evropian; këto emërtime përdoren në tekstet ligjore, megjithëse vetë Komisioni përdor emërtimin "Komisioni Evropian".</w:t>
      </w:r>
    </w:p>
    <w:p w14:paraId="4C6E2609" w14:textId="77777777" w:rsidR="00074447" w:rsidRPr="00815D85" w:rsidRDefault="00042752" w:rsidP="008611B6">
      <w:pPr>
        <w:widowControl/>
        <w:numPr>
          <w:ilvl w:val="1"/>
          <w:numId w:val="128"/>
        </w:numPr>
        <w:autoSpaceDE/>
        <w:autoSpaceDN/>
        <w:ind w:left="1080" w:right="20" w:hanging="360"/>
        <w:jc w:val="both"/>
        <w:rPr>
          <w:rFonts w:ascii="Times New Roman" w:hAnsi="Times New Roman" w:cs="Times New Roman"/>
          <w:sz w:val="24"/>
          <w:szCs w:val="24"/>
        </w:rPr>
      </w:pPr>
      <w:r w:rsidRPr="00815D85">
        <w:rPr>
          <w:rFonts w:ascii="Times New Roman" w:eastAsia="Calibri" w:hAnsi="Times New Roman" w:cs="Times New Roman"/>
          <w:sz w:val="24"/>
          <w:szCs w:val="24"/>
        </w:rPr>
        <w:t>Gjykata e Drejtësisë e Bashkimit Evropian (GJDBE) është e ndarë në dy gjykata: GJED</w:t>
      </w:r>
      <w:r w:rsidR="00FA33EE" w:rsidRPr="00815D85">
        <w:rPr>
          <w:rFonts w:ascii="Times New Roman" w:eastAsia="Calibri" w:hAnsi="Times New Roman" w:cs="Times New Roman"/>
          <w:sz w:val="24"/>
          <w:szCs w:val="24"/>
        </w:rPr>
        <w:t>-ja</w:t>
      </w:r>
      <w:r w:rsidRPr="00815D85">
        <w:rPr>
          <w:rFonts w:ascii="Times New Roman" w:eastAsia="Calibri" w:hAnsi="Times New Roman" w:cs="Times New Roman"/>
          <w:sz w:val="24"/>
          <w:szCs w:val="24"/>
        </w:rPr>
        <w:t xml:space="preserve"> - merret me kërkesat për vendimet paraprake nga gjykatat e brendshme, veprimet e caktuara për anulim dhe ankimimet</w:t>
      </w:r>
      <w:r w:rsidR="00FA33EE" w:rsidRPr="00815D85">
        <w:rPr>
          <w:rFonts w:ascii="Times New Roman" w:eastAsia="Calibri" w:hAnsi="Times New Roman" w:cs="Times New Roman"/>
          <w:sz w:val="24"/>
          <w:szCs w:val="24"/>
        </w:rPr>
        <w:t xml:space="preserve"> dhe </w:t>
      </w:r>
      <w:r w:rsidRPr="00815D85">
        <w:rPr>
          <w:rFonts w:ascii="Times New Roman" w:eastAsia="Calibri" w:hAnsi="Times New Roman" w:cs="Times New Roman"/>
          <w:sz w:val="24"/>
          <w:szCs w:val="24"/>
        </w:rPr>
        <w:t>Gjykata e Përgjithshme - vendos mbi paditë shfuqizuese të ngritura nga individë, kompani dhe, në disa raste, qeveri të BE-së. Në praktikë, kjo do të thotë që kjo gjykatë merret kryesisht me ligjin e konkurrencës, ndihmën shtetërore, tregtinë, bujqësinë, markat tregtare.</w:t>
      </w:r>
    </w:p>
    <w:p w14:paraId="38B5F8CB" w14:textId="77777777" w:rsidR="00C2580E" w:rsidRPr="00815D85" w:rsidRDefault="00042752" w:rsidP="008611B6">
      <w:pPr>
        <w:widowControl/>
        <w:numPr>
          <w:ilvl w:val="1"/>
          <w:numId w:val="128"/>
        </w:numPr>
        <w:autoSpaceDE/>
        <w:autoSpaceDN/>
        <w:ind w:left="1080" w:right="20" w:hanging="360"/>
        <w:jc w:val="both"/>
        <w:rPr>
          <w:rFonts w:ascii="Times New Roman" w:hAnsi="Times New Roman" w:cs="Times New Roman"/>
          <w:sz w:val="24"/>
          <w:szCs w:val="24"/>
        </w:rPr>
      </w:pPr>
      <w:r w:rsidRPr="00815D85">
        <w:rPr>
          <w:rFonts w:ascii="Times New Roman" w:eastAsia="Calibri" w:hAnsi="Times New Roman" w:cs="Times New Roman"/>
          <w:sz w:val="24"/>
          <w:szCs w:val="24"/>
        </w:rPr>
        <w:t>Gjykata Evropiane e Audit</w:t>
      </w:r>
      <w:r w:rsidR="00C2580E" w:rsidRPr="00815D85">
        <w:rPr>
          <w:rFonts w:ascii="Times New Roman" w:eastAsia="Calibri" w:hAnsi="Times New Roman" w:cs="Times New Roman"/>
          <w:sz w:val="24"/>
          <w:szCs w:val="24"/>
        </w:rPr>
        <w:t>orëve.</w:t>
      </w:r>
    </w:p>
    <w:p w14:paraId="38164F33" w14:textId="77777777" w:rsidR="00074447" w:rsidRPr="00815D85" w:rsidRDefault="00C2580E" w:rsidP="008611B6">
      <w:pPr>
        <w:widowControl/>
        <w:numPr>
          <w:ilvl w:val="1"/>
          <w:numId w:val="128"/>
        </w:numPr>
        <w:autoSpaceDE/>
        <w:autoSpaceDN/>
        <w:ind w:left="1080" w:right="20" w:hanging="360"/>
        <w:jc w:val="both"/>
        <w:rPr>
          <w:rFonts w:ascii="Times New Roman" w:hAnsi="Times New Roman" w:cs="Times New Roman"/>
          <w:sz w:val="24"/>
          <w:szCs w:val="24"/>
        </w:rPr>
      </w:pPr>
      <w:r w:rsidRPr="00815D85">
        <w:rPr>
          <w:rFonts w:ascii="Times New Roman" w:eastAsia="Calibri" w:hAnsi="Times New Roman" w:cs="Times New Roman"/>
          <w:sz w:val="24"/>
          <w:szCs w:val="24"/>
        </w:rPr>
        <w:t>Banka Qendrore Evropiane.</w:t>
      </w:r>
    </w:p>
    <w:p w14:paraId="4AE92DFF" w14:textId="77777777" w:rsidR="00074447" w:rsidRPr="00815D85" w:rsidRDefault="00074447" w:rsidP="008611B6">
      <w:pPr>
        <w:widowControl/>
        <w:autoSpaceDE/>
        <w:jc w:val="both"/>
        <w:rPr>
          <w:rFonts w:ascii="Times New Roman" w:eastAsia="Times New Roman" w:hAnsi="Times New Roman" w:cs="Times New Roman"/>
          <w:sz w:val="24"/>
          <w:szCs w:val="24"/>
        </w:rPr>
      </w:pPr>
    </w:p>
    <w:p w14:paraId="6E965AA3" w14:textId="77777777" w:rsidR="00074447" w:rsidRPr="00815D85" w:rsidRDefault="00074447" w:rsidP="008611B6">
      <w:pPr>
        <w:widowControl/>
        <w:autoSpaceDE/>
        <w:jc w:val="both"/>
        <w:rPr>
          <w:rFonts w:ascii="Times New Roman" w:eastAsia="Times New Roman" w:hAnsi="Times New Roman" w:cs="Times New Roman"/>
          <w:sz w:val="24"/>
          <w:szCs w:val="24"/>
        </w:rPr>
      </w:pPr>
    </w:p>
    <w:p w14:paraId="1920189A" w14:textId="77777777" w:rsidR="00074447" w:rsidRPr="00815D85" w:rsidRDefault="00042752" w:rsidP="008611B6">
      <w:pPr>
        <w:widowControl/>
        <w:numPr>
          <w:ilvl w:val="0"/>
          <w:numId w:val="115"/>
        </w:numPr>
        <w:autoSpaceDE/>
        <w:autoSpaceDN/>
        <w:spacing w:after="160"/>
        <w:ind w:left="1440" w:hanging="720"/>
        <w:outlineLvl w:val="2"/>
        <w:rPr>
          <w:rFonts w:ascii="Times New Roman" w:eastAsia="Yu Gothic Light" w:hAnsi="Times New Roman" w:cs="Times New Roman"/>
          <w:b/>
          <w:bCs/>
          <w:color w:val="0070C0"/>
          <w:sz w:val="24"/>
          <w:szCs w:val="24"/>
        </w:rPr>
      </w:pPr>
      <w:r w:rsidRPr="00815D85">
        <w:rPr>
          <w:rFonts w:ascii="Times New Roman" w:eastAsia="Calibri" w:hAnsi="Times New Roman" w:cs="Times New Roman"/>
          <w:b/>
          <w:bCs/>
          <w:color w:val="0070C0"/>
          <w:sz w:val="24"/>
          <w:szCs w:val="24"/>
        </w:rPr>
        <w:t>Burimet e së drejtës së BE-së</w:t>
      </w:r>
    </w:p>
    <w:p w14:paraId="7F5C894F" w14:textId="77777777" w:rsidR="00074447" w:rsidRPr="00815D85" w:rsidRDefault="00074447" w:rsidP="008611B6">
      <w:pPr>
        <w:tabs>
          <w:tab w:val="left" w:pos="720"/>
        </w:tabs>
        <w:snapToGrid w:val="0"/>
        <w:ind w:left="720" w:hanging="720"/>
        <w:rPr>
          <w:rFonts w:ascii="Times New Roman" w:hAnsi="Times New Roman" w:cs="Times New Roman"/>
          <w:sz w:val="24"/>
          <w:szCs w:val="24"/>
        </w:rPr>
      </w:pPr>
    </w:p>
    <w:p w14:paraId="1C0C92D6" w14:textId="77777777" w:rsidR="00C871F1" w:rsidRPr="00815D85" w:rsidRDefault="00440687" w:rsidP="008611B6">
      <w:pPr>
        <w:widowControl/>
        <w:numPr>
          <w:ilvl w:val="0"/>
          <w:numId w:val="139"/>
        </w:numPr>
        <w:tabs>
          <w:tab w:val="left" w:pos="720"/>
        </w:tabs>
        <w:autoSpaceDE/>
        <w:autoSpaceDN/>
        <w:snapToGrid w:val="0"/>
        <w:spacing w:after="240"/>
        <w:ind w:right="156"/>
        <w:jc w:val="both"/>
        <w:rPr>
          <w:rFonts w:ascii="Times New Roman" w:hAnsi="Times New Roman" w:cs="Times New Roman"/>
          <w:sz w:val="24"/>
          <w:szCs w:val="24"/>
        </w:rPr>
      </w:pPr>
      <w:r w:rsidRPr="00815D85">
        <w:rPr>
          <w:rFonts w:ascii="Times New Roman" w:eastAsia="Calibri" w:hAnsi="Times New Roman" w:cs="Times New Roman"/>
          <w:sz w:val="24"/>
          <w:szCs w:val="24"/>
        </w:rPr>
        <w:lastRenderedPageBreak/>
        <w:t xml:space="preserve">Në themel të çështjes së burimeve të së drejtës së BE-së janë dy nocione që janë ngushtësisht të lidhura, por të dallueshme nga njëra-tjetra, konkretisht, </w:t>
      </w:r>
      <w:r w:rsidRPr="00815D85">
        <w:rPr>
          <w:rFonts w:ascii="Times New Roman" w:eastAsia="Calibri" w:hAnsi="Times New Roman" w:cs="Times New Roman"/>
          <w:i/>
          <w:sz w:val="24"/>
          <w:szCs w:val="24"/>
        </w:rPr>
        <w:t>acquis</w:t>
      </w:r>
      <w:r w:rsidRPr="00815D85">
        <w:rPr>
          <w:rFonts w:ascii="Times New Roman" w:eastAsia="Calibri" w:hAnsi="Times New Roman" w:cs="Times New Roman"/>
          <w:sz w:val="24"/>
          <w:szCs w:val="24"/>
        </w:rPr>
        <w:t xml:space="preserve"> i BE-së</w:t>
      </w:r>
      <w:r w:rsidRPr="00815D85">
        <w:rPr>
          <w:rFonts w:ascii="Times New Roman" w:hAnsi="Times New Roman" w:cs="Times New Roman"/>
          <w:sz w:val="24"/>
          <w:szCs w:val="24"/>
          <w:vertAlign w:val="superscript"/>
        </w:rPr>
        <w:footnoteReference w:id="189"/>
      </w:r>
      <w:r w:rsidRPr="00815D85">
        <w:rPr>
          <w:rFonts w:ascii="Times New Roman" w:eastAsia="Calibri" w:hAnsi="Times New Roman" w:cs="Times New Roman"/>
          <w:sz w:val="24"/>
          <w:szCs w:val="24"/>
        </w:rPr>
        <w:t xml:space="preserve"> dhe legjislacioni i BE-së.</w:t>
      </w:r>
    </w:p>
    <w:p w14:paraId="2969EE64" w14:textId="77777777" w:rsidR="00C871F1" w:rsidRPr="00815D85" w:rsidRDefault="00C871F1" w:rsidP="008611B6">
      <w:pPr>
        <w:widowControl/>
        <w:numPr>
          <w:ilvl w:val="0"/>
          <w:numId w:val="139"/>
        </w:numPr>
        <w:tabs>
          <w:tab w:val="left" w:pos="720"/>
        </w:tabs>
        <w:autoSpaceDE/>
        <w:autoSpaceDN/>
        <w:snapToGrid w:val="0"/>
        <w:spacing w:after="240"/>
        <w:ind w:right="156"/>
        <w:jc w:val="both"/>
        <w:rPr>
          <w:rFonts w:ascii="Times New Roman" w:hAnsi="Times New Roman" w:cs="Times New Roman"/>
          <w:sz w:val="24"/>
          <w:szCs w:val="24"/>
        </w:rPr>
      </w:pPr>
      <w:r w:rsidRPr="00815D85">
        <w:rPr>
          <w:rFonts w:ascii="Times New Roman" w:hAnsi="Times New Roman" w:cs="Times New Roman"/>
          <w:bCs/>
          <w:i/>
          <w:iCs/>
          <w:sz w:val="24"/>
          <w:szCs w:val="24"/>
        </w:rPr>
        <w:t>Acquis</w:t>
      </w:r>
      <w:r w:rsidRPr="00815D85">
        <w:rPr>
          <w:rFonts w:ascii="Times New Roman" w:hAnsi="Times New Roman" w:cs="Times New Roman"/>
          <w:bCs/>
          <w:sz w:val="24"/>
          <w:szCs w:val="24"/>
        </w:rPr>
        <w:t xml:space="preserve"> i BE-së</w:t>
      </w:r>
      <w:r w:rsidRPr="00815D85">
        <w:rPr>
          <w:rFonts w:ascii="Times New Roman" w:hAnsi="Times New Roman" w:cs="Times New Roman"/>
          <w:sz w:val="24"/>
          <w:szCs w:val="24"/>
        </w:rPr>
        <w:t xml:space="preserve"> – ‘</w:t>
      </w:r>
      <w:r w:rsidRPr="00815D85">
        <w:rPr>
          <w:rFonts w:ascii="Times New Roman" w:hAnsi="Times New Roman" w:cs="Times New Roman"/>
          <w:i/>
          <w:iCs/>
          <w:sz w:val="24"/>
          <w:szCs w:val="24"/>
        </w:rPr>
        <w:t>acquis</w:t>
      </w:r>
      <w:r w:rsidRPr="00815D85">
        <w:rPr>
          <w:rFonts w:ascii="Times New Roman" w:hAnsi="Times New Roman" w:cs="Times New Roman"/>
          <w:sz w:val="24"/>
          <w:szCs w:val="24"/>
        </w:rPr>
        <w:t>’ i BE-së është sistemi i të drejtave dhe detyrimeve të përbashkëta që janë detyruese për të gjitha vendet e BE-së, si Shtete Anëtare të BE-së. Ky koncept evoluon vazhdimisht dhe përfshin:</w:t>
      </w:r>
    </w:p>
    <w:p w14:paraId="5FEB3337" w14:textId="77777777" w:rsidR="00C871F1" w:rsidRPr="00815D85" w:rsidRDefault="00C871F1" w:rsidP="008611B6">
      <w:pPr>
        <w:widowControl/>
        <w:numPr>
          <w:ilvl w:val="0"/>
          <w:numId w:val="169"/>
        </w:numPr>
        <w:tabs>
          <w:tab w:val="left" w:pos="1080"/>
        </w:tabs>
        <w:autoSpaceDE/>
        <w:autoSpaceDN/>
        <w:ind w:left="720" w:firstLine="0"/>
        <w:jc w:val="both"/>
        <w:rPr>
          <w:rFonts w:ascii="Times New Roman" w:eastAsia="Calibri" w:hAnsi="Times New Roman" w:cs="Times New Roman"/>
          <w:sz w:val="24"/>
          <w:szCs w:val="24"/>
        </w:rPr>
      </w:pPr>
      <w:r w:rsidRPr="00815D85">
        <w:rPr>
          <w:rFonts w:ascii="Times New Roman" w:hAnsi="Times New Roman" w:cs="Times New Roman"/>
          <w:sz w:val="24"/>
          <w:szCs w:val="24"/>
        </w:rPr>
        <w:t>përmbajtjen, parimet dhe objektivat politike të Traktateve;</w:t>
      </w:r>
    </w:p>
    <w:p w14:paraId="5D18AA5B" w14:textId="77777777" w:rsidR="00C871F1" w:rsidRPr="00815D85" w:rsidRDefault="00C871F1" w:rsidP="008611B6">
      <w:pPr>
        <w:widowControl/>
        <w:numPr>
          <w:ilvl w:val="0"/>
          <w:numId w:val="169"/>
        </w:numPr>
        <w:tabs>
          <w:tab w:val="left" w:pos="1080"/>
          <w:tab w:val="left" w:pos="1260"/>
        </w:tabs>
        <w:autoSpaceDE/>
        <w:autoSpaceDN/>
        <w:jc w:val="both"/>
        <w:rPr>
          <w:rFonts w:ascii="Times New Roman" w:eastAsia="Calibri" w:hAnsi="Times New Roman" w:cs="Times New Roman"/>
          <w:sz w:val="24"/>
          <w:szCs w:val="24"/>
        </w:rPr>
      </w:pPr>
      <w:r w:rsidRPr="00815D85">
        <w:rPr>
          <w:rFonts w:ascii="Times New Roman" w:hAnsi="Times New Roman" w:cs="Times New Roman"/>
          <w:sz w:val="24"/>
          <w:szCs w:val="24"/>
        </w:rPr>
        <w:t>legjislacionin e miratuar në zbatim të traktateve dhe praktikës gjyqësore të Gjykatës së Drejtësisë të BE-së;</w:t>
      </w:r>
    </w:p>
    <w:p w14:paraId="164C5C0C" w14:textId="77777777" w:rsidR="00C871F1" w:rsidRPr="00815D85" w:rsidRDefault="00C871F1" w:rsidP="008611B6">
      <w:pPr>
        <w:widowControl/>
        <w:numPr>
          <w:ilvl w:val="0"/>
          <w:numId w:val="169"/>
        </w:numPr>
        <w:tabs>
          <w:tab w:val="left" w:pos="990"/>
        </w:tabs>
        <w:autoSpaceDE/>
        <w:autoSpaceDN/>
        <w:ind w:left="720" w:firstLine="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  deklaratat dhe rezolutat e miratuara nga BE-ja;</w:t>
      </w:r>
    </w:p>
    <w:p w14:paraId="0A73FCEC" w14:textId="77777777" w:rsidR="00C871F1" w:rsidRPr="00815D85" w:rsidRDefault="00C871F1" w:rsidP="008611B6">
      <w:pPr>
        <w:widowControl/>
        <w:numPr>
          <w:ilvl w:val="0"/>
          <w:numId w:val="169"/>
        </w:numPr>
        <w:tabs>
          <w:tab w:val="left" w:pos="1080"/>
        </w:tabs>
        <w:autoSpaceDE/>
        <w:autoSpaceDN/>
        <w:ind w:left="720" w:firstLine="0"/>
        <w:jc w:val="both"/>
        <w:rPr>
          <w:rFonts w:ascii="Times New Roman" w:eastAsia="Calibri" w:hAnsi="Times New Roman" w:cs="Times New Roman"/>
          <w:sz w:val="24"/>
          <w:szCs w:val="24"/>
        </w:rPr>
      </w:pPr>
      <w:r w:rsidRPr="00815D85">
        <w:rPr>
          <w:rFonts w:ascii="Times New Roman" w:hAnsi="Times New Roman" w:cs="Times New Roman"/>
          <w:sz w:val="24"/>
          <w:szCs w:val="24"/>
        </w:rPr>
        <w:t>masat në lidhje me politikën e përbashkët të jashtme dhe të sigurisë;</w:t>
      </w:r>
    </w:p>
    <w:p w14:paraId="1EBAA4EE" w14:textId="77777777" w:rsidR="00C871F1" w:rsidRPr="00815D85" w:rsidRDefault="00C871F1" w:rsidP="008611B6">
      <w:pPr>
        <w:widowControl/>
        <w:numPr>
          <w:ilvl w:val="0"/>
          <w:numId w:val="169"/>
        </w:numPr>
        <w:tabs>
          <w:tab w:val="left" w:pos="1080"/>
        </w:tabs>
        <w:autoSpaceDE/>
        <w:autoSpaceDN/>
        <w:ind w:left="720" w:firstLine="0"/>
        <w:jc w:val="both"/>
        <w:rPr>
          <w:rFonts w:ascii="Times New Roman" w:eastAsia="Calibri" w:hAnsi="Times New Roman" w:cs="Times New Roman"/>
          <w:sz w:val="24"/>
          <w:szCs w:val="24"/>
        </w:rPr>
      </w:pPr>
      <w:r w:rsidRPr="00815D85">
        <w:rPr>
          <w:rFonts w:ascii="Times New Roman" w:hAnsi="Times New Roman" w:cs="Times New Roman"/>
          <w:sz w:val="24"/>
          <w:szCs w:val="24"/>
        </w:rPr>
        <w:t>masat në lidhje me drejtësinë dhe punët e brendshme;</w:t>
      </w:r>
    </w:p>
    <w:p w14:paraId="795604F7" w14:textId="77777777" w:rsidR="00C871F1" w:rsidRPr="00815D85" w:rsidRDefault="00C871F1" w:rsidP="008611B6">
      <w:pPr>
        <w:widowControl/>
        <w:numPr>
          <w:ilvl w:val="0"/>
          <w:numId w:val="169"/>
        </w:numPr>
        <w:tabs>
          <w:tab w:val="left" w:pos="1080"/>
        </w:tabs>
        <w:autoSpaceDE/>
        <w:autoSpaceDN/>
        <w:ind w:left="720" w:firstLine="0"/>
        <w:jc w:val="both"/>
        <w:rPr>
          <w:rFonts w:ascii="Times New Roman" w:eastAsia="Calibri" w:hAnsi="Times New Roman" w:cs="Times New Roman"/>
          <w:sz w:val="24"/>
          <w:szCs w:val="24"/>
        </w:rPr>
      </w:pPr>
      <w:r w:rsidRPr="00815D85">
        <w:rPr>
          <w:rFonts w:ascii="Times New Roman" w:hAnsi="Times New Roman" w:cs="Times New Roman"/>
          <w:sz w:val="24"/>
          <w:szCs w:val="24"/>
        </w:rPr>
        <w:t>marrëveshjet ndërkombëtare të lidhura nga BE-ja dhe ato të lidhura nga vendet e BE-së mes tyre në fushën e aktiviteteve të BE-së.</w:t>
      </w:r>
      <w:r w:rsidRPr="00815D85">
        <w:rPr>
          <w:rFonts w:ascii="Times New Roman" w:eastAsia="Calibri" w:hAnsi="Times New Roman" w:cs="Times New Roman"/>
          <w:sz w:val="24"/>
          <w:szCs w:val="24"/>
          <w:vertAlign w:val="superscript"/>
        </w:rPr>
        <w:footnoteReference w:id="190"/>
      </w:r>
    </w:p>
    <w:p w14:paraId="74097502" w14:textId="77777777" w:rsidR="00C871F1" w:rsidRPr="00815D85" w:rsidRDefault="00C871F1" w:rsidP="008611B6">
      <w:pPr>
        <w:widowControl/>
        <w:autoSpaceDE/>
        <w:autoSpaceDN/>
        <w:ind w:left="1800"/>
        <w:jc w:val="both"/>
        <w:rPr>
          <w:rFonts w:ascii="Times New Roman" w:eastAsia="Calibri" w:hAnsi="Times New Roman" w:cs="Times New Roman"/>
          <w:sz w:val="24"/>
          <w:szCs w:val="24"/>
        </w:rPr>
      </w:pPr>
    </w:p>
    <w:p w14:paraId="29DAC28B" w14:textId="77777777" w:rsidR="00C871F1" w:rsidRPr="00815D85" w:rsidRDefault="00C871F1" w:rsidP="008611B6">
      <w:pPr>
        <w:pStyle w:val="ListParagraph"/>
        <w:numPr>
          <w:ilvl w:val="0"/>
          <w:numId w:val="139"/>
        </w:numPr>
        <w:rPr>
          <w:rFonts w:ascii="Times New Roman" w:eastAsia="Calibri" w:hAnsi="Times New Roman" w:cs="Times New Roman"/>
          <w:sz w:val="24"/>
          <w:szCs w:val="24"/>
        </w:rPr>
      </w:pPr>
      <w:r w:rsidRPr="00815D85">
        <w:rPr>
          <w:rFonts w:ascii="Times New Roman" w:hAnsi="Times New Roman" w:cs="Times New Roman"/>
          <w:sz w:val="24"/>
          <w:szCs w:val="24"/>
        </w:rPr>
        <w:t xml:space="preserve">Vendeve kandidate u kërkohet të pranojnë </w:t>
      </w:r>
      <w:r w:rsidRPr="00815D85">
        <w:rPr>
          <w:rFonts w:ascii="Times New Roman" w:hAnsi="Times New Roman" w:cs="Times New Roman"/>
          <w:i/>
          <w:iCs/>
          <w:sz w:val="24"/>
          <w:szCs w:val="24"/>
        </w:rPr>
        <w:t>acquis</w:t>
      </w:r>
      <w:r w:rsidRPr="00815D85">
        <w:rPr>
          <w:rFonts w:ascii="Times New Roman" w:hAnsi="Times New Roman" w:cs="Times New Roman"/>
          <w:sz w:val="24"/>
          <w:szCs w:val="24"/>
        </w:rPr>
        <w:t xml:space="preserve">-në para se të mund të anëtarësohen në BE. Shmangiet nga acquis-ja lejohen vetëm në rrethana të jashtëzakonshme dhe janë të kufizuara në fushën e zbatimit të tyre. </w:t>
      </w:r>
      <w:r w:rsidRPr="00815D85">
        <w:rPr>
          <w:rFonts w:ascii="Times New Roman" w:hAnsi="Times New Roman" w:cs="Times New Roman"/>
          <w:i/>
          <w:iCs/>
          <w:sz w:val="24"/>
          <w:szCs w:val="24"/>
        </w:rPr>
        <w:t>Acquis</w:t>
      </w:r>
      <w:r w:rsidRPr="00815D85">
        <w:rPr>
          <w:rFonts w:ascii="Times New Roman" w:hAnsi="Times New Roman" w:cs="Times New Roman"/>
          <w:sz w:val="24"/>
          <w:szCs w:val="24"/>
        </w:rPr>
        <w:t>-j</w:t>
      </w:r>
      <w:r w:rsidR="005628EA" w:rsidRPr="00815D85">
        <w:rPr>
          <w:rFonts w:ascii="Times New Roman" w:hAnsi="Times New Roman" w:cs="Times New Roman"/>
          <w:sz w:val="24"/>
          <w:szCs w:val="24"/>
        </w:rPr>
        <w:t>a duhet të përfshihet nga shtetet</w:t>
      </w:r>
      <w:r w:rsidRPr="00815D85">
        <w:rPr>
          <w:rFonts w:ascii="Times New Roman" w:hAnsi="Times New Roman" w:cs="Times New Roman"/>
          <w:sz w:val="24"/>
          <w:szCs w:val="24"/>
        </w:rPr>
        <w:t xml:space="preserve"> kandidate në rendin e tyre</w:t>
      </w:r>
      <w:r w:rsidR="005628EA" w:rsidRPr="00815D85">
        <w:rPr>
          <w:rFonts w:ascii="Times New Roman" w:hAnsi="Times New Roman" w:cs="Times New Roman"/>
          <w:sz w:val="24"/>
          <w:szCs w:val="24"/>
        </w:rPr>
        <w:t xml:space="preserve"> juridik të brendshëm përpara momentit</w:t>
      </w:r>
      <w:r w:rsidRPr="00815D85">
        <w:rPr>
          <w:rFonts w:ascii="Times New Roman" w:hAnsi="Times New Roman" w:cs="Times New Roman"/>
          <w:sz w:val="24"/>
          <w:szCs w:val="24"/>
        </w:rPr>
        <w:t xml:space="preserve"> së pranimit të tyre në BE dhe ata janë të detyruar ta zbatojnë atë nga ajo datë.</w:t>
      </w:r>
    </w:p>
    <w:p w14:paraId="486608DD" w14:textId="77777777" w:rsidR="00C871F1" w:rsidRPr="00815D85" w:rsidRDefault="00C871F1" w:rsidP="008611B6">
      <w:pPr>
        <w:pStyle w:val="ListParagraph"/>
        <w:ind w:firstLine="0"/>
        <w:rPr>
          <w:rFonts w:ascii="Times New Roman" w:eastAsia="Calibri" w:hAnsi="Times New Roman" w:cs="Times New Roman"/>
          <w:sz w:val="24"/>
          <w:szCs w:val="24"/>
        </w:rPr>
      </w:pPr>
    </w:p>
    <w:p w14:paraId="0D6EF33C" w14:textId="77777777" w:rsidR="00C871F1" w:rsidRPr="00815D85" w:rsidRDefault="00C871F1" w:rsidP="008611B6">
      <w:pPr>
        <w:pStyle w:val="ListParagraph"/>
        <w:numPr>
          <w:ilvl w:val="0"/>
          <w:numId w:val="139"/>
        </w:numPr>
        <w:rPr>
          <w:rFonts w:ascii="Times New Roman" w:eastAsia="Calibri" w:hAnsi="Times New Roman" w:cs="Times New Roman"/>
          <w:sz w:val="24"/>
          <w:szCs w:val="24"/>
        </w:rPr>
      </w:pPr>
      <w:r w:rsidRPr="00815D85">
        <w:rPr>
          <w:rFonts w:ascii="Times New Roman" w:hAnsi="Times New Roman" w:cs="Times New Roman"/>
          <w:bCs/>
          <w:sz w:val="24"/>
          <w:szCs w:val="24"/>
        </w:rPr>
        <w:t>Legjislacioni i BE-së</w:t>
      </w:r>
      <w:r w:rsidRPr="00815D85">
        <w:rPr>
          <w:rFonts w:ascii="Times New Roman" w:hAnsi="Times New Roman" w:cs="Times New Roman"/>
          <w:sz w:val="24"/>
          <w:szCs w:val="24"/>
        </w:rPr>
        <w:t xml:space="preserve"> – Legjislacioni i BE-së përbëhet nga Traktatet themeluese (e drejta parësore), marrëveshjet ndërkombëtare me vendet jo-anëtare të BE-së dhe aktet ligjore që miratohen nga institucionet europiane, të cilat i mundësojnë BE-së të ushtrojë kompetencat e saj (e drejta dytësore: rregulloret, direktivat, vendimet, rekomandimet dhe opinionet) si dhe burimet plotësuese të së drejtës (shih më poshtë).</w:t>
      </w:r>
    </w:p>
    <w:p w14:paraId="7475FC51" w14:textId="77777777" w:rsidR="00C871F1" w:rsidRPr="00815D85" w:rsidRDefault="00C871F1" w:rsidP="008611B6">
      <w:pPr>
        <w:pStyle w:val="ListParagraph"/>
        <w:rPr>
          <w:rFonts w:ascii="Times New Roman" w:hAnsi="Times New Roman" w:cs="Times New Roman"/>
          <w:sz w:val="24"/>
          <w:szCs w:val="24"/>
        </w:rPr>
      </w:pPr>
    </w:p>
    <w:p w14:paraId="6D5DA01E" w14:textId="77777777" w:rsidR="00C871F1" w:rsidRPr="00815D85" w:rsidRDefault="00C871F1" w:rsidP="008611B6">
      <w:pPr>
        <w:pStyle w:val="ListParagraph"/>
        <w:numPr>
          <w:ilvl w:val="0"/>
          <w:numId w:val="139"/>
        </w:numPr>
        <w:rPr>
          <w:rFonts w:ascii="Times New Roman" w:eastAsia="Calibri" w:hAnsi="Times New Roman" w:cs="Times New Roman"/>
          <w:sz w:val="24"/>
          <w:szCs w:val="24"/>
        </w:rPr>
      </w:pPr>
      <w:r w:rsidRPr="00815D85">
        <w:rPr>
          <w:rFonts w:ascii="Times New Roman" w:hAnsi="Times New Roman" w:cs="Times New Roman"/>
          <w:sz w:val="24"/>
          <w:szCs w:val="24"/>
        </w:rPr>
        <w:t xml:space="preserve">Marrëveshjet ndërkombëtare me vendet jo-anëtare të BE-së ose me organizata ndërkombëtare janë gjithashtu pjesë integrale e legjislacionit të BE-së. Këto marrëveshje janë të ndryshme nga e drejta parësore dhe dytësore dhe formojnë një kategori </w:t>
      </w:r>
      <w:r w:rsidRPr="00815D85">
        <w:rPr>
          <w:rFonts w:ascii="Times New Roman" w:hAnsi="Times New Roman" w:cs="Times New Roman"/>
          <w:i/>
          <w:iCs/>
          <w:sz w:val="24"/>
          <w:szCs w:val="24"/>
        </w:rPr>
        <w:t>sui generis</w:t>
      </w:r>
      <w:r w:rsidRPr="00815D85">
        <w:rPr>
          <w:rFonts w:ascii="Times New Roman" w:hAnsi="Times New Roman" w:cs="Times New Roman"/>
          <w:sz w:val="24"/>
          <w:szCs w:val="24"/>
        </w:rPr>
        <w:t>. Sipas disa vendimeve të GJDBE-së, ato kanë efekt të drejtpërdrejtë dhe efekti i tyre juridik është mbizotërues përkundrejt legjislacionit dytësor, që duhet të përputhet me to.</w:t>
      </w:r>
      <w:r w:rsidRPr="00815D85">
        <w:rPr>
          <w:rStyle w:val="FootnoteReference"/>
          <w:rFonts w:ascii="Times New Roman" w:eastAsia="Calibri" w:hAnsi="Times New Roman" w:cs="Times New Roman"/>
          <w:sz w:val="24"/>
          <w:szCs w:val="24"/>
        </w:rPr>
        <w:footnoteReference w:id="191"/>
      </w:r>
      <w:r w:rsidRPr="00815D85">
        <w:rPr>
          <w:rFonts w:ascii="Times New Roman" w:hAnsi="Times New Roman" w:cs="Times New Roman"/>
          <w:sz w:val="24"/>
          <w:szCs w:val="24"/>
        </w:rPr>
        <w:t xml:space="preserve"> </w:t>
      </w:r>
    </w:p>
    <w:p w14:paraId="3BD47FEE" w14:textId="77777777" w:rsidR="00266DAA" w:rsidRPr="00815D85" w:rsidRDefault="00266DAA" w:rsidP="008611B6">
      <w:pPr>
        <w:widowControl/>
        <w:tabs>
          <w:tab w:val="left" w:pos="720"/>
        </w:tabs>
        <w:autoSpaceDE/>
        <w:autoSpaceDN/>
        <w:snapToGrid w:val="0"/>
        <w:ind w:left="676" w:right="156"/>
        <w:jc w:val="both"/>
        <w:rPr>
          <w:rFonts w:ascii="Times New Roman" w:hAnsi="Times New Roman" w:cs="Times New Roman"/>
          <w:sz w:val="24"/>
          <w:szCs w:val="24"/>
        </w:rPr>
      </w:pPr>
    </w:p>
    <w:p w14:paraId="623CAFFD" w14:textId="77777777" w:rsidR="00074447" w:rsidRPr="00815D85" w:rsidRDefault="00042752" w:rsidP="008611B6">
      <w:pPr>
        <w:snapToGrid w:val="0"/>
        <w:ind w:left="1440" w:right="156" w:hanging="720"/>
        <w:jc w:val="both"/>
        <w:rPr>
          <w:rFonts w:ascii="Times New Roman" w:hAnsi="Times New Roman" w:cs="Times New Roman"/>
          <w:b/>
          <w:bCs/>
          <w:sz w:val="24"/>
          <w:szCs w:val="24"/>
        </w:rPr>
      </w:pPr>
      <w:r w:rsidRPr="00815D85">
        <w:rPr>
          <w:rFonts w:ascii="Times New Roman" w:eastAsia="Calibri" w:hAnsi="Times New Roman" w:cs="Times New Roman"/>
          <w:b/>
          <w:bCs/>
          <w:sz w:val="24"/>
          <w:szCs w:val="24"/>
        </w:rPr>
        <w:t xml:space="preserve">2.1 </w:t>
      </w:r>
      <w:r w:rsidRPr="00815D85">
        <w:rPr>
          <w:rFonts w:ascii="Times New Roman" w:eastAsia="Calibri" w:hAnsi="Times New Roman" w:cs="Times New Roman"/>
          <w:b/>
          <w:bCs/>
          <w:sz w:val="24"/>
          <w:szCs w:val="24"/>
        </w:rPr>
        <w:tab/>
        <w:t>E drejta parësore</w:t>
      </w:r>
    </w:p>
    <w:p w14:paraId="4D3877A4" w14:textId="77777777" w:rsidR="00074447" w:rsidRPr="00815D85" w:rsidRDefault="00074447" w:rsidP="008611B6">
      <w:pPr>
        <w:snapToGrid w:val="0"/>
        <w:ind w:left="1440" w:right="156" w:hanging="720"/>
        <w:jc w:val="both"/>
        <w:rPr>
          <w:rFonts w:ascii="Times New Roman" w:hAnsi="Times New Roman" w:cs="Times New Roman"/>
          <w:b/>
          <w:bCs/>
          <w:sz w:val="24"/>
          <w:szCs w:val="24"/>
        </w:rPr>
      </w:pPr>
    </w:p>
    <w:p w14:paraId="0A52BCA7" w14:textId="77777777" w:rsidR="00266DAA" w:rsidRPr="00815D85" w:rsidRDefault="00042752" w:rsidP="008611B6">
      <w:pPr>
        <w:widowControl/>
        <w:numPr>
          <w:ilvl w:val="0"/>
          <w:numId w:val="139"/>
        </w:numPr>
        <w:shd w:val="clear" w:color="auto" w:fill="FFFFFF"/>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Burimet kryesore të së drejtës parësore janë traktatet themeluese të BE-së: Traktati i BE-së,  TFBE-ja dhe Traktati i Euratom-it.</w:t>
      </w:r>
      <w:r w:rsidRPr="00815D85">
        <w:rPr>
          <w:rFonts w:ascii="Times New Roman" w:hAnsi="Times New Roman" w:cs="Times New Roman"/>
          <w:sz w:val="24"/>
          <w:szCs w:val="24"/>
          <w:vertAlign w:val="superscript"/>
        </w:rPr>
        <w:footnoteReference w:id="192"/>
      </w:r>
      <w:r w:rsidRPr="00815D85">
        <w:rPr>
          <w:rFonts w:ascii="Times New Roman" w:eastAsia="Calibri" w:hAnsi="Times New Roman" w:cs="Times New Roman"/>
          <w:sz w:val="24"/>
          <w:szCs w:val="24"/>
        </w:rPr>
        <w:t xml:space="preserve"> Këto traktate përcaktojnë shpërndarjen e kompetencave ndërmjet BE-së dhe Shteteve Anëtare të BE-së, duke përshkruar kompetencat e institucioneve e</w:t>
      </w:r>
      <w:r w:rsidR="00E53FFC" w:rsidRPr="00815D85">
        <w:rPr>
          <w:rFonts w:ascii="Times New Roman" w:eastAsia="Calibri" w:hAnsi="Times New Roman" w:cs="Times New Roman"/>
          <w:sz w:val="24"/>
          <w:szCs w:val="24"/>
        </w:rPr>
        <w:t>v</w:t>
      </w:r>
      <w:r w:rsidRPr="00815D85">
        <w:rPr>
          <w:rFonts w:ascii="Times New Roman" w:eastAsia="Calibri" w:hAnsi="Times New Roman" w:cs="Times New Roman"/>
          <w:sz w:val="24"/>
          <w:szCs w:val="24"/>
        </w:rPr>
        <w:t>ropiane. Prandaj, ato përcaktojnë kuadrin ligjor në të cilin institucionet e BE-së funksionojnë për të zbatuar politikat</w:t>
      </w:r>
      <w:r w:rsidR="00C871F1" w:rsidRPr="00815D85">
        <w:rPr>
          <w:rFonts w:ascii="Times New Roman" w:eastAsia="Calibri" w:hAnsi="Times New Roman" w:cs="Times New Roman"/>
          <w:sz w:val="24"/>
          <w:szCs w:val="24"/>
        </w:rPr>
        <w:t xml:space="preserve"> komunitare</w:t>
      </w:r>
    </w:p>
    <w:p w14:paraId="231BFFA1" w14:textId="77777777" w:rsidR="00074447" w:rsidRPr="00815D85" w:rsidRDefault="00074447" w:rsidP="008611B6">
      <w:pPr>
        <w:widowControl/>
        <w:shd w:val="clear" w:color="auto" w:fill="FFFFFF"/>
        <w:autoSpaceDE/>
        <w:ind w:left="676"/>
        <w:jc w:val="both"/>
        <w:rPr>
          <w:rFonts w:ascii="Times New Roman" w:eastAsia="Times New Roman" w:hAnsi="Times New Roman" w:cs="Times New Roman"/>
          <w:sz w:val="24"/>
          <w:szCs w:val="24"/>
          <w:lang w:eastAsia="en-GB"/>
        </w:rPr>
      </w:pPr>
    </w:p>
    <w:p w14:paraId="042A765E" w14:textId="77777777" w:rsidR="00266DAA" w:rsidRPr="00815D85" w:rsidRDefault="00042752" w:rsidP="008611B6">
      <w:pPr>
        <w:widowControl/>
        <w:numPr>
          <w:ilvl w:val="0"/>
          <w:numId w:val="139"/>
        </w:numPr>
        <w:shd w:val="clear" w:color="auto" w:fill="FFFFFF"/>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lastRenderedPageBreak/>
        <w:t>E drejta parësore gjithashtu përfshin:</w:t>
      </w:r>
    </w:p>
    <w:p w14:paraId="6C0BB46F" w14:textId="77777777" w:rsidR="00074447" w:rsidRPr="00815D85" w:rsidRDefault="00074447" w:rsidP="008611B6">
      <w:pPr>
        <w:ind w:left="676" w:hanging="567"/>
        <w:jc w:val="both"/>
        <w:rPr>
          <w:rFonts w:ascii="Times New Roman" w:eastAsia="Times New Roman" w:hAnsi="Times New Roman" w:cs="Times New Roman"/>
          <w:sz w:val="24"/>
          <w:szCs w:val="24"/>
          <w:lang w:eastAsia="en-GB"/>
        </w:rPr>
      </w:pPr>
    </w:p>
    <w:p w14:paraId="181600AF" w14:textId="77777777" w:rsidR="00074447" w:rsidRPr="00815D85" w:rsidRDefault="00042752" w:rsidP="008611B6">
      <w:pPr>
        <w:widowControl/>
        <w:numPr>
          <w:ilvl w:val="1"/>
          <w:numId w:val="26"/>
        </w:numPr>
        <w:shd w:val="clear" w:color="auto" w:fill="FFFFFF"/>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traktatet ndryshuese të BE-së;</w:t>
      </w:r>
    </w:p>
    <w:p w14:paraId="1F2504E1" w14:textId="77777777" w:rsidR="00074447" w:rsidRPr="00815D85" w:rsidRDefault="00042752" w:rsidP="008611B6">
      <w:pPr>
        <w:widowControl/>
        <w:numPr>
          <w:ilvl w:val="1"/>
          <w:numId w:val="26"/>
        </w:numPr>
        <w:shd w:val="clear" w:color="auto" w:fill="FFFFFF"/>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protokollet e </w:t>
      </w:r>
      <w:r w:rsidR="00C871F1" w:rsidRPr="00815D85">
        <w:rPr>
          <w:rFonts w:ascii="Times New Roman" w:eastAsia="Calibri" w:hAnsi="Times New Roman" w:cs="Times New Roman"/>
          <w:sz w:val="24"/>
          <w:szCs w:val="24"/>
        </w:rPr>
        <w:t xml:space="preserve">bashkëlidhura </w:t>
      </w:r>
      <w:r w:rsidRPr="00815D85">
        <w:rPr>
          <w:rFonts w:ascii="Times New Roman" w:eastAsia="Calibri" w:hAnsi="Times New Roman" w:cs="Times New Roman"/>
          <w:sz w:val="24"/>
          <w:szCs w:val="24"/>
        </w:rPr>
        <w:t>traktateve themeluese dhe traktateve ndryshuese;</w:t>
      </w:r>
    </w:p>
    <w:p w14:paraId="6A38F444" w14:textId="77777777" w:rsidR="00074447" w:rsidRPr="00815D85" w:rsidRDefault="00042752" w:rsidP="008611B6">
      <w:pPr>
        <w:widowControl/>
        <w:numPr>
          <w:ilvl w:val="1"/>
          <w:numId w:val="26"/>
        </w:numPr>
        <w:shd w:val="clear" w:color="auto" w:fill="FFFFFF"/>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traktatet për aderimin e vendeve të reja në BE;</w:t>
      </w:r>
    </w:p>
    <w:p w14:paraId="25FFCE50" w14:textId="77777777" w:rsidR="00074447" w:rsidRPr="00815D85" w:rsidRDefault="00042752" w:rsidP="008611B6">
      <w:pPr>
        <w:widowControl/>
        <w:numPr>
          <w:ilvl w:val="1"/>
          <w:numId w:val="26"/>
        </w:numPr>
        <w:shd w:val="clear" w:color="auto" w:fill="FFFFFF"/>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Kartën e të Drejtave Themelore (qysh nga Traktati i Lisbonës — dhjetor 2009);</w:t>
      </w:r>
    </w:p>
    <w:p w14:paraId="619AA555" w14:textId="77777777" w:rsidR="00074447" w:rsidRPr="00815D85" w:rsidRDefault="00042752" w:rsidP="008611B6">
      <w:pPr>
        <w:widowControl/>
        <w:numPr>
          <w:ilvl w:val="1"/>
          <w:numId w:val="26"/>
        </w:numPr>
        <w:shd w:val="clear" w:color="auto" w:fill="FFFFFF"/>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parimet e përgjithshme të së drejtës </w:t>
      </w:r>
      <w:r w:rsidR="00C871F1" w:rsidRPr="00815D85">
        <w:rPr>
          <w:rFonts w:ascii="Times New Roman" w:eastAsia="Calibri" w:hAnsi="Times New Roman" w:cs="Times New Roman"/>
          <w:sz w:val="24"/>
          <w:szCs w:val="24"/>
        </w:rPr>
        <w:t xml:space="preserve">të konstatuara </w:t>
      </w:r>
      <w:r w:rsidRPr="00815D85">
        <w:rPr>
          <w:rFonts w:ascii="Times New Roman" w:eastAsia="Calibri" w:hAnsi="Times New Roman" w:cs="Times New Roman"/>
          <w:sz w:val="24"/>
          <w:szCs w:val="24"/>
        </w:rPr>
        <w:t>nga GJED-ja.</w:t>
      </w:r>
    </w:p>
    <w:p w14:paraId="04C598A8" w14:textId="77777777" w:rsidR="00074447" w:rsidRPr="00815D85" w:rsidRDefault="00074447" w:rsidP="008611B6">
      <w:pPr>
        <w:tabs>
          <w:tab w:val="left" w:pos="720"/>
        </w:tabs>
        <w:snapToGrid w:val="0"/>
        <w:ind w:left="676" w:right="156"/>
        <w:jc w:val="both"/>
        <w:rPr>
          <w:rFonts w:ascii="Times New Roman" w:hAnsi="Times New Roman" w:cs="Times New Roman"/>
          <w:sz w:val="24"/>
          <w:szCs w:val="24"/>
        </w:rPr>
      </w:pPr>
    </w:p>
    <w:p w14:paraId="2B7E124A" w14:textId="77777777" w:rsidR="00266DAA" w:rsidRPr="00815D85" w:rsidRDefault="00042752" w:rsidP="008611B6">
      <w:pPr>
        <w:widowControl/>
        <w:numPr>
          <w:ilvl w:val="0"/>
          <w:numId w:val="139"/>
        </w:numPr>
        <w:tabs>
          <w:tab w:val="left" w:pos="720"/>
        </w:tabs>
        <w:autoSpaceDE/>
        <w:autoSpaceDN/>
        <w:snapToGrid w:val="0"/>
        <w:ind w:right="156"/>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Traktatet janë baza politike dhe ligjore për të gjitha Vendimet e institucioneve të BE-së dhe bëhen pjesë e sistemit ligjor </w:t>
      </w:r>
      <w:r w:rsidR="00C871F1" w:rsidRPr="00815D85">
        <w:rPr>
          <w:rFonts w:ascii="Times New Roman" w:eastAsia="Calibri" w:hAnsi="Times New Roman" w:cs="Times New Roman"/>
          <w:sz w:val="24"/>
          <w:szCs w:val="24"/>
        </w:rPr>
        <w:t xml:space="preserve">vendas </w:t>
      </w:r>
      <w:r w:rsidRPr="00815D85">
        <w:rPr>
          <w:rFonts w:ascii="Times New Roman" w:eastAsia="Calibri" w:hAnsi="Times New Roman" w:cs="Times New Roman"/>
          <w:sz w:val="24"/>
          <w:szCs w:val="24"/>
        </w:rPr>
        <w:t>sapo një</w:t>
      </w:r>
      <w:r w:rsidR="00C871F1" w:rsidRPr="00815D85">
        <w:rPr>
          <w:rFonts w:ascii="Times New Roman" w:eastAsia="Calibri" w:hAnsi="Times New Roman" w:cs="Times New Roman"/>
          <w:sz w:val="24"/>
          <w:szCs w:val="24"/>
        </w:rPr>
        <w:t xml:space="preserve"> shtet</w:t>
      </w:r>
      <w:r w:rsidRPr="00815D85">
        <w:rPr>
          <w:rFonts w:ascii="Times New Roman" w:eastAsia="Calibri" w:hAnsi="Times New Roman" w:cs="Times New Roman"/>
          <w:sz w:val="24"/>
          <w:szCs w:val="24"/>
        </w:rPr>
        <w:t xml:space="preserve"> bëhet pjesë e BE-së. Ata nuk kërkojnë transpozimin në sistemet e </w:t>
      </w:r>
      <w:r w:rsidR="00C871F1" w:rsidRPr="00815D85">
        <w:rPr>
          <w:rFonts w:ascii="Times New Roman" w:eastAsia="Calibri" w:hAnsi="Times New Roman" w:cs="Times New Roman"/>
          <w:sz w:val="24"/>
          <w:szCs w:val="24"/>
        </w:rPr>
        <w:t>brendshme juridike</w:t>
      </w:r>
      <w:r w:rsidRPr="00815D85">
        <w:rPr>
          <w:rFonts w:ascii="Times New Roman" w:eastAsia="Calibri" w:hAnsi="Times New Roman" w:cs="Times New Roman"/>
          <w:sz w:val="24"/>
          <w:szCs w:val="24"/>
        </w:rPr>
        <w:t xml:space="preserve">. </w:t>
      </w:r>
    </w:p>
    <w:p w14:paraId="1E906FA3" w14:textId="77777777" w:rsidR="00074447" w:rsidRPr="00815D85" w:rsidRDefault="00074447" w:rsidP="008611B6">
      <w:pPr>
        <w:tabs>
          <w:tab w:val="left" w:pos="720"/>
        </w:tabs>
        <w:snapToGrid w:val="0"/>
        <w:ind w:left="676" w:right="156"/>
        <w:jc w:val="both"/>
        <w:rPr>
          <w:rFonts w:ascii="Times New Roman" w:hAnsi="Times New Roman" w:cs="Times New Roman"/>
          <w:sz w:val="24"/>
          <w:szCs w:val="24"/>
        </w:rPr>
      </w:pPr>
    </w:p>
    <w:p w14:paraId="26177005" w14:textId="77777777" w:rsidR="00074447" w:rsidRPr="00815D85" w:rsidRDefault="00042752" w:rsidP="008611B6">
      <w:pPr>
        <w:snapToGrid w:val="0"/>
        <w:ind w:left="1440" w:right="156" w:hanging="720"/>
        <w:jc w:val="both"/>
        <w:rPr>
          <w:rFonts w:ascii="Times New Roman" w:eastAsia="Times New Roman" w:hAnsi="Times New Roman" w:cs="Times New Roman"/>
          <w:b/>
          <w:bCs/>
          <w:sz w:val="24"/>
          <w:szCs w:val="24"/>
        </w:rPr>
      </w:pPr>
      <w:r w:rsidRPr="00815D85">
        <w:rPr>
          <w:rFonts w:ascii="Times New Roman" w:eastAsia="Calibri" w:hAnsi="Times New Roman" w:cs="Times New Roman"/>
          <w:b/>
          <w:bCs/>
          <w:sz w:val="24"/>
          <w:szCs w:val="24"/>
        </w:rPr>
        <w:t xml:space="preserve">2.2 </w:t>
      </w:r>
      <w:r w:rsidRPr="00815D85">
        <w:rPr>
          <w:rFonts w:ascii="Times New Roman" w:eastAsia="Calibri" w:hAnsi="Times New Roman" w:cs="Times New Roman"/>
          <w:b/>
          <w:bCs/>
          <w:sz w:val="24"/>
          <w:szCs w:val="24"/>
        </w:rPr>
        <w:tab/>
        <w:t>E drejta dytësore</w:t>
      </w:r>
    </w:p>
    <w:p w14:paraId="6C31454F" w14:textId="77777777" w:rsidR="00074447" w:rsidRPr="00815D85" w:rsidRDefault="00074447" w:rsidP="008611B6">
      <w:pPr>
        <w:tabs>
          <w:tab w:val="left" w:pos="720"/>
        </w:tabs>
        <w:snapToGrid w:val="0"/>
        <w:ind w:left="676" w:right="156"/>
        <w:jc w:val="both"/>
        <w:rPr>
          <w:rFonts w:ascii="Times New Roman" w:hAnsi="Times New Roman" w:cs="Times New Roman"/>
          <w:sz w:val="24"/>
          <w:szCs w:val="24"/>
        </w:rPr>
      </w:pPr>
    </w:p>
    <w:p w14:paraId="393CCB34" w14:textId="77777777" w:rsidR="00266DAA" w:rsidRPr="00815D85" w:rsidRDefault="00042752" w:rsidP="008611B6">
      <w:pPr>
        <w:widowControl/>
        <w:numPr>
          <w:ilvl w:val="0"/>
          <w:numId w:val="139"/>
        </w:numPr>
        <w:tabs>
          <w:tab w:val="left" w:pos="720"/>
        </w:tabs>
        <w:autoSpaceDE/>
        <w:autoSpaceDN/>
        <w:snapToGrid w:val="0"/>
        <w:ind w:right="156"/>
        <w:jc w:val="both"/>
        <w:rPr>
          <w:rFonts w:ascii="Times New Roman" w:hAnsi="Times New Roman" w:cs="Times New Roman"/>
          <w:sz w:val="24"/>
          <w:szCs w:val="24"/>
        </w:rPr>
      </w:pPr>
      <w:r w:rsidRPr="00815D85">
        <w:rPr>
          <w:rFonts w:ascii="Times New Roman" w:eastAsia="Calibri" w:hAnsi="Times New Roman" w:cs="Times New Roman"/>
          <w:sz w:val="24"/>
          <w:szCs w:val="24"/>
        </w:rPr>
        <w:t>Legjislacioni dytësor i BE-së përpilohet nga institucionet e BE-së. Pesë instrumentet juridike të BE-së të parashikuara posaçërisht në nenin 288 të TFBE-së janë të natyrës detyruese (Rregullore, Direktiva, Vendime) dhe të natyrës jodetyruese (Rekomandime dhe Opinione). Secili prej këtyre akteve ka veçoritë e veta dhe u nënshtrohet rregullave të ndryshme kur bëhet fjalë për përfshirjen ose transpozimin e tyre në sistemin juridik të brendshëm të Shteteve Anëtare.</w:t>
      </w:r>
    </w:p>
    <w:p w14:paraId="6C4C6C1F" w14:textId="77777777" w:rsidR="00074447" w:rsidRPr="00815D85" w:rsidRDefault="00074447" w:rsidP="008611B6">
      <w:pPr>
        <w:ind w:left="720" w:hanging="720"/>
        <w:jc w:val="both"/>
        <w:rPr>
          <w:rFonts w:ascii="Times New Roman" w:hAnsi="Times New Roman" w:cs="Times New Roman"/>
          <w:i/>
          <w:sz w:val="24"/>
          <w:szCs w:val="24"/>
        </w:rPr>
      </w:pPr>
    </w:p>
    <w:p w14:paraId="4ADCC01F" w14:textId="77777777" w:rsidR="00266DAA" w:rsidRPr="00815D85" w:rsidRDefault="00042752" w:rsidP="008611B6">
      <w:pPr>
        <w:widowControl/>
        <w:numPr>
          <w:ilvl w:val="0"/>
          <w:numId w:val="139"/>
        </w:numPr>
        <w:tabs>
          <w:tab w:val="left" w:pos="720"/>
        </w:tabs>
        <w:autoSpaceDE/>
        <w:autoSpaceDN/>
        <w:snapToGrid w:val="0"/>
        <w:ind w:right="156"/>
        <w:jc w:val="both"/>
        <w:rPr>
          <w:rFonts w:ascii="Times New Roman" w:hAnsi="Times New Roman" w:cs="Times New Roman"/>
          <w:sz w:val="24"/>
          <w:szCs w:val="24"/>
        </w:rPr>
      </w:pPr>
      <w:r w:rsidRPr="00815D85">
        <w:rPr>
          <w:rFonts w:ascii="Times New Roman" w:eastAsia="Calibri" w:hAnsi="Times New Roman" w:cs="Times New Roman"/>
          <w:bCs/>
          <w:iCs/>
          <w:sz w:val="24"/>
          <w:szCs w:val="24"/>
        </w:rPr>
        <w:t>Rregulloret</w:t>
      </w:r>
      <w:r w:rsidRPr="00815D85">
        <w:rPr>
          <w:rFonts w:ascii="Times New Roman" w:eastAsia="Calibri" w:hAnsi="Times New Roman" w:cs="Times New Roman"/>
          <w:sz w:val="24"/>
          <w:szCs w:val="24"/>
        </w:rPr>
        <w:t xml:space="preserve"> kanë zbatim të përgjithshëm (neni 288 i TFBE-së). Ato janë detyruese në tërësinë e tyre dhe janë drejtpërdrejt të zbatueshme në të gjitha Shtetet Anëtare.</w:t>
      </w:r>
    </w:p>
    <w:p w14:paraId="11C33D9B" w14:textId="77777777" w:rsidR="00074447" w:rsidRPr="00815D85" w:rsidRDefault="00074447" w:rsidP="008611B6">
      <w:pPr>
        <w:tabs>
          <w:tab w:val="left" w:pos="720"/>
        </w:tabs>
        <w:snapToGrid w:val="0"/>
        <w:ind w:left="720" w:hanging="720"/>
        <w:rPr>
          <w:rFonts w:ascii="Times New Roman" w:hAnsi="Times New Roman" w:cs="Times New Roman"/>
          <w:sz w:val="24"/>
          <w:szCs w:val="24"/>
        </w:rPr>
      </w:pPr>
    </w:p>
    <w:p w14:paraId="0A1F1CB5" w14:textId="77777777" w:rsidR="00074447" w:rsidRPr="00815D85" w:rsidRDefault="00042752" w:rsidP="008611B6">
      <w:pPr>
        <w:widowControl/>
        <w:numPr>
          <w:ilvl w:val="0"/>
          <w:numId w:val="116"/>
        </w:numPr>
        <w:autoSpaceDE/>
        <w:autoSpaceDN/>
        <w:snapToGrid w:val="0"/>
        <w:ind w:right="158"/>
        <w:jc w:val="both"/>
        <w:rPr>
          <w:rFonts w:ascii="Times New Roman" w:hAnsi="Times New Roman" w:cs="Times New Roman"/>
          <w:sz w:val="24"/>
          <w:szCs w:val="24"/>
        </w:rPr>
      </w:pPr>
      <w:r w:rsidRPr="00815D85">
        <w:rPr>
          <w:rFonts w:ascii="Times New Roman" w:eastAsia="Calibri" w:hAnsi="Times New Roman" w:cs="Times New Roman"/>
          <w:sz w:val="24"/>
          <w:szCs w:val="24"/>
        </w:rPr>
        <w:t>Rregulloret zbatohen si për Shtetet Anëtare ashtu edhe për personat fizikë dhe juridikë. Dispozitat e tyre mund të kenë efekt të drejtpërdrejtë mbi individët nëse ato janë formuluara qartë</w:t>
      </w:r>
      <w:r w:rsidR="00C871F1" w:rsidRPr="00815D85">
        <w:rPr>
          <w:rFonts w:ascii="Times New Roman" w:eastAsia="Calibri" w:hAnsi="Times New Roman" w:cs="Times New Roman"/>
          <w:sz w:val="24"/>
          <w:szCs w:val="24"/>
        </w:rPr>
        <w:t xml:space="preserve">, janë </w:t>
      </w:r>
      <w:r w:rsidRPr="00815D85">
        <w:rPr>
          <w:rFonts w:ascii="Times New Roman" w:eastAsia="Calibri" w:hAnsi="Times New Roman" w:cs="Times New Roman"/>
          <w:sz w:val="24"/>
          <w:szCs w:val="24"/>
        </w:rPr>
        <w:t xml:space="preserve">të pakushtëzuara, </w:t>
      </w:r>
      <w:r w:rsidR="00C871F1" w:rsidRPr="00815D85">
        <w:rPr>
          <w:rFonts w:ascii="Times New Roman" w:eastAsia="Calibri" w:hAnsi="Times New Roman" w:cs="Times New Roman"/>
          <w:sz w:val="24"/>
          <w:szCs w:val="24"/>
        </w:rPr>
        <w:t xml:space="preserve">si </w:t>
      </w:r>
      <w:r w:rsidRPr="00815D85">
        <w:rPr>
          <w:rFonts w:ascii="Times New Roman" w:eastAsia="Calibri" w:hAnsi="Times New Roman" w:cs="Times New Roman"/>
          <w:sz w:val="24"/>
          <w:szCs w:val="24"/>
        </w:rPr>
        <w:t xml:space="preserve">dhe nëse ato shtrijnë të drejta ose detyrime </w:t>
      </w:r>
      <w:r w:rsidR="00C871F1" w:rsidRPr="00815D85">
        <w:rPr>
          <w:rFonts w:ascii="Times New Roman" w:eastAsia="Calibri" w:hAnsi="Times New Roman" w:cs="Times New Roman"/>
          <w:sz w:val="24"/>
          <w:szCs w:val="24"/>
        </w:rPr>
        <w:t xml:space="preserve">ndaj </w:t>
      </w:r>
      <w:r w:rsidRPr="00815D85">
        <w:rPr>
          <w:rFonts w:ascii="Times New Roman" w:eastAsia="Calibri" w:hAnsi="Times New Roman" w:cs="Times New Roman"/>
          <w:sz w:val="24"/>
          <w:szCs w:val="24"/>
        </w:rPr>
        <w:t>subjekteve të tyre.</w:t>
      </w:r>
    </w:p>
    <w:p w14:paraId="669D0479" w14:textId="77777777" w:rsidR="00074447" w:rsidRPr="00815D85" w:rsidRDefault="00C871F1" w:rsidP="008611B6">
      <w:pPr>
        <w:widowControl/>
        <w:numPr>
          <w:ilvl w:val="0"/>
          <w:numId w:val="116"/>
        </w:numPr>
        <w:autoSpaceDE/>
        <w:autoSpaceDN/>
        <w:snapToGrid w:val="0"/>
        <w:ind w:right="156"/>
        <w:jc w:val="both"/>
        <w:rPr>
          <w:rFonts w:ascii="Times New Roman" w:hAnsi="Times New Roman" w:cs="Times New Roman"/>
          <w:sz w:val="24"/>
          <w:szCs w:val="24"/>
        </w:rPr>
      </w:pPr>
      <w:r w:rsidRPr="00815D85">
        <w:rPr>
          <w:rFonts w:ascii="Times New Roman" w:eastAsia="Calibri" w:hAnsi="Times New Roman" w:cs="Times New Roman"/>
          <w:sz w:val="24"/>
          <w:szCs w:val="24"/>
        </w:rPr>
        <w:t>Rregulloret</w:t>
      </w:r>
      <w:r w:rsidR="00042752" w:rsidRPr="00815D85">
        <w:rPr>
          <w:rFonts w:ascii="Times New Roman" w:eastAsia="Calibri" w:hAnsi="Times New Roman" w:cs="Times New Roman"/>
          <w:sz w:val="24"/>
          <w:szCs w:val="24"/>
        </w:rPr>
        <w:t xml:space="preserve"> përbëjnë instrumentin themelor të unifikimit të legjislacionit në të gjitha Shtetet Anëtare.</w:t>
      </w:r>
    </w:p>
    <w:p w14:paraId="30C1830E" w14:textId="77777777" w:rsidR="00074447" w:rsidRPr="00815D85" w:rsidRDefault="00042752" w:rsidP="008611B6">
      <w:pPr>
        <w:widowControl/>
        <w:numPr>
          <w:ilvl w:val="0"/>
          <w:numId w:val="116"/>
        </w:numPr>
        <w:autoSpaceDE/>
        <w:autoSpaceDN/>
        <w:snapToGrid w:val="0"/>
        <w:ind w:right="157"/>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Para aderimit së një vendi në BE, ato nuk janë drejtpërdrejt të zbatueshme, por mund të duhet të </w:t>
      </w:r>
      <w:r w:rsidR="00C871F1" w:rsidRPr="00815D85">
        <w:rPr>
          <w:rFonts w:ascii="Times New Roman" w:eastAsia="Calibri" w:hAnsi="Times New Roman" w:cs="Times New Roman"/>
          <w:sz w:val="24"/>
          <w:szCs w:val="24"/>
        </w:rPr>
        <w:t>integrohen</w:t>
      </w:r>
      <w:r w:rsidRPr="00815D85">
        <w:rPr>
          <w:rFonts w:ascii="Times New Roman" w:eastAsia="Calibri" w:hAnsi="Times New Roman" w:cs="Times New Roman"/>
          <w:sz w:val="24"/>
          <w:szCs w:val="24"/>
        </w:rPr>
        <w:t xml:space="preserve"> (për më </w:t>
      </w:r>
      <w:r w:rsidR="00C871F1" w:rsidRPr="00815D85">
        <w:rPr>
          <w:rFonts w:ascii="Times New Roman" w:eastAsia="Calibri" w:hAnsi="Times New Roman" w:cs="Times New Roman"/>
          <w:sz w:val="24"/>
          <w:szCs w:val="24"/>
        </w:rPr>
        <w:t>tepër</w:t>
      </w:r>
      <w:r w:rsidRPr="00815D85">
        <w:rPr>
          <w:rFonts w:ascii="Times New Roman" w:eastAsia="Calibri" w:hAnsi="Times New Roman" w:cs="Times New Roman"/>
          <w:sz w:val="24"/>
          <w:szCs w:val="24"/>
        </w:rPr>
        <w:t xml:space="preserve"> shihni në seksionin 6 më</w:t>
      </w:r>
      <w:r w:rsidR="00C871F1"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sz w:val="24"/>
          <w:szCs w:val="24"/>
        </w:rPr>
        <w:t>poshtë).</w:t>
      </w:r>
    </w:p>
    <w:p w14:paraId="0ACD758C" w14:textId="77777777" w:rsidR="00074447" w:rsidRPr="00815D85" w:rsidRDefault="00042752" w:rsidP="008611B6">
      <w:pPr>
        <w:widowControl/>
        <w:numPr>
          <w:ilvl w:val="0"/>
          <w:numId w:val="116"/>
        </w:numPr>
        <w:autoSpaceDE/>
        <w:autoSpaceDN/>
        <w:snapToGrid w:val="0"/>
        <w:ind w:right="156"/>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Pas aderimit, </w:t>
      </w:r>
      <w:r w:rsidR="00A42832" w:rsidRPr="00815D85">
        <w:rPr>
          <w:rFonts w:ascii="Times New Roman" w:eastAsia="Calibri" w:hAnsi="Times New Roman" w:cs="Times New Roman"/>
          <w:sz w:val="24"/>
          <w:szCs w:val="24"/>
        </w:rPr>
        <w:t>R</w:t>
      </w:r>
      <w:r w:rsidRPr="00815D85">
        <w:rPr>
          <w:rFonts w:ascii="Times New Roman" w:eastAsia="Calibri" w:hAnsi="Times New Roman" w:cs="Times New Roman"/>
          <w:sz w:val="24"/>
          <w:szCs w:val="24"/>
        </w:rPr>
        <w:t>regulloret janë drejtpërdrejt të zbatueshme në rend</w:t>
      </w:r>
      <w:r w:rsidR="00A42832" w:rsidRPr="00815D85">
        <w:rPr>
          <w:rFonts w:ascii="Times New Roman" w:eastAsia="Calibri" w:hAnsi="Times New Roman" w:cs="Times New Roman"/>
          <w:sz w:val="24"/>
          <w:szCs w:val="24"/>
        </w:rPr>
        <w:t xml:space="preserve">in </w:t>
      </w:r>
      <w:r w:rsidRPr="00815D85">
        <w:rPr>
          <w:rFonts w:ascii="Times New Roman" w:eastAsia="Calibri" w:hAnsi="Times New Roman" w:cs="Times New Roman"/>
          <w:sz w:val="24"/>
          <w:szCs w:val="24"/>
        </w:rPr>
        <w:t>juridik të Shteteve Anëtare, që do të thotë se legjislacionet e brendshme nuk lejohen t'i transpozojnë ato. Në raste specifike, një Shteti Anëtar mund t</w:t>
      </w:r>
      <w:r w:rsidR="00A42832" w:rsidRPr="00815D85">
        <w:rPr>
          <w:rFonts w:ascii="Times New Roman" w:eastAsia="Calibri" w:hAnsi="Times New Roman" w:cs="Times New Roman"/>
          <w:sz w:val="24"/>
          <w:szCs w:val="24"/>
        </w:rPr>
        <w:t>’i</w:t>
      </w:r>
      <w:r w:rsidRPr="00815D85">
        <w:rPr>
          <w:rFonts w:ascii="Times New Roman" w:eastAsia="Calibri" w:hAnsi="Times New Roman" w:cs="Times New Roman"/>
          <w:sz w:val="24"/>
          <w:szCs w:val="24"/>
        </w:rPr>
        <w:t xml:space="preserve"> kërkohet të miratojë legjislacionin zbatues për t'i dhënë efekt një rregulloreje (për shembull, kur legjislacioni është i nevojshëm për të krijuar një autoritet kombëtar përgjegjës për mbikëqyrjen dhe detyrat e tjera në fushat specifike të mbuluara nga Rregullorja).</w:t>
      </w:r>
    </w:p>
    <w:p w14:paraId="07233DF3" w14:textId="77777777" w:rsidR="00074447" w:rsidRPr="00815D85" w:rsidRDefault="00074447" w:rsidP="008611B6">
      <w:pPr>
        <w:tabs>
          <w:tab w:val="left" w:pos="720"/>
        </w:tabs>
        <w:snapToGrid w:val="0"/>
        <w:ind w:left="720" w:hanging="720"/>
        <w:rPr>
          <w:rFonts w:ascii="Times New Roman" w:hAnsi="Times New Roman" w:cs="Times New Roman"/>
          <w:sz w:val="24"/>
          <w:szCs w:val="24"/>
        </w:rPr>
      </w:pPr>
    </w:p>
    <w:p w14:paraId="6E0C4EB1" w14:textId="77777777" w:rsidR="00266DAA" w:rsidRPr="00815D85" w:rsidRDefault="00042752" w:rsidP="008611B6">
      <w:pPr>
        <w:widowControl/>
        <w:numPr>
          <w:ilvl w:val="0"/>
          <w:numId w:val="139"/>
        </w:numPr>
        <w:tabs>
          <w:tab w:val="left" w:pos="720"/>
        </w:tabs>
        <w:autoSpaceDE/>
        <w:autoSpaceDN/>
        <w:snapToGrid w:val="0"/>
        <w:ind w:right="159"/>
        <w:jc w:val="both"/>
        <w:rPr>
          <w:rFonts w:ascii="Times New Roman" w:hAnsi="Times New Roman" w:cs="Times New Roman"/>
          <w:sz w:val="24"/>
          <w:szCs w:val="24"/>
        </w:rPr>
      </w:pPr>
      <w:r w:rsidRPr="00815D85">
        <w:rPr>
          <w:rFonts w:ascii="Times New Roman" w:eastAsia="Calibri" w:hAnsi="Times New Roman" w:cs="Times New Roman"/>
          <w:sz w:val="24"/>
          <w:szCs w:val="24"/>
        </w:rPr>
        <w:t>Direktivat janë detyruese për të gjitha Shtetet Anëtare,</w:t>
      </w:r>
      <w:r w:rsidR="0021773F" w:rsidRPr="00815D85">
        <w:rPr>
          <w:rFonts w:ascii="Times New Roman" w:eastAsia="Calibri" w:hAnsi="Times New Roman" w:cs="Times New Roman"/>
          <w:sz w:val="24"/>
          <w:szCs w:val="24"/>
        </w:rPr>
        <w:t xml:space="preserve"> ndaj të cilave ato janë adresuar</w:t>
      </w:r>
      <w:r w:rsidRPr="00815D85">
        <w:rPr>
          <w:rFonts w:ascii="Times New Roman" w:eastAsia="Calibri" w:hAnsi="Times New Roman" w:cs="Times New Roman"/>
          <w:sz w:val="24"/>
          <w:szCs w:val="24"/>
        </w:rPr>
        <w:t xml:space="preserve">, në lidhje me rezultatin që do të arrihet, por </w:t>
      </w:r>
      <w:r w:rsidR="0021773F" w:rsidRPr="00815D85">
        <w:rPr>
          <w:rFonts w:ascii="Times New Roman" w:eastAsia="Calibri" w:hAnsi="Times New Roman" w:cs="Times New Roman"/>
          <w:sz w:val="24"/>
          <w:szCs w:val="24"/>
        </w:rPr>
        <w:t>i</w:t>
      </w:r>
      <w:r w:rsidRPr="00815D85">
        <w:rPr>
          <w:rFonts w:ascii="Times New Roman" w:eastAsia="Calibri" w:hAnsi="Times New Roman" w:cs="Times New Roman"/>
          <w:sz w:val="24"/>
          <w:szCs w:val="24"/>
        </w:rPr>
        <w:t xml:space="preserve"> lënë</w:t>
      </w:r>
      <w:r w:rsidR="0021773F" w:rsidRPr="00815D85">
        <w:rPr>
          <w:rFonts w:ascii="Times New Roman" w:eastAsia="Calibri" w:hAnsi="Times New Roman" w:cs="Times New Roman"/>
          <w:sz w:val="24"/>
          <w:szCs w:val="24"/>
        </w:rPr>
        <w:t xml:space="preserve"> hapësirë</w:t>
      </w:r>
      <w:r w:rsidRPr="00815D85">
        <w:rPr>
          <w:rFonts w:ascii="Times New Roman" w:eastAsia="Calibri" w:hAnsi="Times New Roman" w:cs="Times New Roman"/>
          <w:sz w:val="24"/>
          <w:szCs w:val="24"/>
        </w:rPr>
        <w:t xml:space="preserve"> autoriteteve</w:t>
      </w:r>
      <w:r w:rsidR="0021773F" w:rsidRPr="00815D85">
        <w:rPr>
          <w:rFonts w:ascii="Times New Roman" w:eastAsia="Calibri" w:hAnsi="Times New Roman" w:cs="Times New Roman"/>
          <w:sz w:val="24"/>
          <w:szCs w:val="24"/>
        </w:rPr>
        <w:t xml:space="preserve"> vendase për </w:t>
      </w:r>
      <w:r w:rsidRPr="00815D85">
        <w:rPr>
          <w:rFonts w:ascii="Times New Roman" w:eastAsia="Calibri" w:hAnsi="Times New Roman" w:cs="Times New Roman"/>
          <w:sz w:val="24"/>
          <w:szCs w:val="24"/>
        </w:rPr>
        <w:t>zgjedhjen e formës dhe çështjeve të lidhura me to (neni 288 i TFBE-së).</w:t>
      </w:r>
    </w:p>
    <w:p w14:paraId="6933DE13" w14:textId="77777777" w:rsidR="00074447" w:rsidRPr="00815D85" w:rsidRDefault="00074447" w:rsidP="008611B6">
      <w:pPr>
        <w:tabs>
          <w:tab w:val="left" w:pos="720"/>
        </w:tabs>
        <w:snapToGrid w:val="0"/>
        <w:ind w:left="720" w:hanging="720"/>
        <w:rPr>
          <w:rFonts w:ascii="Times New Roman" w:hAnsi="Times New Roman" w:cs="Times New Roman"/>
          <w:sz w:val="24"/>
          <w:szCs w:val="24"/>
        </w:rPr>
      </w:pPr>
    </w:p>
    <w:p w14:paraId="05DB6FD3" w14:textId="77777777" w:rsidR="00074447" w:rsidRPr="00815D85" w:rsidRDefault="00042752" w:rsidP="008611B6">
      <w:pPr>
        <w:widowControl/>
        <w:numPr>
          <w:ilvl w:val="0"/>
          <w:numId w:val="117"/>
        </w:numPr>
        <w:autoSpaceDE/>
        <w:autoSpaceDN/>
        <w:snapToGrid w:val="0"/>
        <w:ind w:right="155"/>
        <w:jc w:val="both"/>
        <w:rPr>
          <w:rFonts w:ascii="Times New Roman" w:hAnsi="Times New Roman" w:cs="Times New Roman"/>
          <w:sz w:val="24"/>
          <w:szCs w:val="24"/>
        </w:rPr>
      </w:pPr>
      <w:r w:rsidRPr="00815D85">
        <w:rPr>
          <w:rFonts w:ascii="Times New Roman" w:eastAsia="Calibri" w:hAnsi="Times New Roman" w:cs="Times New Roman"/>
          <w:sz w:val="24"/>
          <w:szCs w:val="24"/>
        </w:rPr>
        <w:t>Direktivat zbatohen për Shtetet Anëtare dhe, si rregull, vetëm pasi ato të jenë transpozuar në të drejtën e brendshme, për personat fizikë dhe/ose juridikë.</w:t>
      </w:r>
    </w:p>
    <w:p w14:paraId="4E5D9ADD" w14:textId="77777777" w:rsidR="00074447" w:rsidRPr="00815D85" w:rsidRDefault="0021773F" w:rsidP="008611B6">
      <w:pPr>
        <w:widowControl/>
        <w:numPr>
          <w:ilvl w:val="0"/>
          <w:numId w:val="117"/>
        </w:numPr>
        <w:autoSpaceDE/>
        <w:autoSpaceDN/>
        <w:snapToGrid w:val="0"/>
        <w:ind w:right="159"/>
        <w:jc w:val="both"/>
        <w:rPr>
          <w:rFonts w:ascii="Times New Roman" w:hAnsi="Times New Roman" w:cs="Times New Roman"/>
          <w:sz w:val="24"/>
          <w:szCs w:val="24"/>
        </w:rPr>
      </w:pPr>
      <w:r w:rsidRPr="00815D85">
        <w:rPr>
          <w:rFonts w:ascii="Times New Roman" w:eastAsia="Calibri" w:hAnsi="Times New Roman" w:cs="Times New Roman"/>
          <w:sz w:val="24"/>
          <w:szCs w:val="24"/>
        </w:rPr>
        <w:t>Direktivat</w:t>
      </w:r>
      <w:r w:rsidR="00042752" w:rsidRPr="00815D85">
        <w:rPr>
          <w:rFonts w:ascii="Times New Roman" w:eastAsia="Calibri" w:hAnsi="Times New Roman" w:cs="Times New Roman"/>
          <w:sz w:val="24"/>
          <w:szCs w:val="24"/>
        </w:rPr>
        <w:t xml:space="preserve"> gjithmonë kërkojnë transpozim (referenca e drejtpërdrejtë nuk siguron përputhshmëri faktike, nëse përmbajtja nuk është transpozuar siç duhet).</w:t>
      </w:r>
    </w:p>
    <w:p w14:paraId="780AE660" w14:textId="77777777" w:rsidR="00074447" w:rsidRPr="00815D85" w:rsidRDefault="00042752" w:rsidP="008611B6">
      <w:pPr>
        <w:widowControl/>
        <w:numPr>
          <w:ilvl w:val="0"/>
          <w:numId w:val="117"/>
        </w:numPr>
        <w:autoSpaceDE/>
        <w:autoSpaceDN/>
        <w:snapToGrid w:val="0"/>
        <w:ind w:right="158"/>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Dispozitat e tyre mund të kenë efekt vertikal të drejtpërdrejtë kur Shteti Anëtar nuk ka arritur të transpozojë Direktivën në kohën e duhur dhe </w:t>
      </w:r>
      <w:r w:rsidR="0021773F" w:rsidRPr="00815D85">
        <w:rPr>
          <w:rFonts w:ascii="Times New Roman" w:eastAsia="Calibri" w:hAnsi="Times New Roman" w:cs="Times New Roman"/>
          <w:sz w:val="24"/>
          <w:szCs w:val="24"/>
        </w:rPr>
        <w:t xml:space="preserve">në mënyrë të saktë, </w:t>
      </w:r>
      <w:r w:rsidRPr="00815D85">
        <w:rPr>
          <w:rFonts w:ascii="Times New Roman" w:eastAsia="Calibri" w:hAnsi="Times New Roman" w:cs="Times New Roman"/>
          <w:sz w:val="24"/>
          <w:szCs w:val="24"/>
        </w:rPr>
        <w:t xml:space="preserve"> </w:t>
      </w:r>
      <w:r w:rsidR="0021773F" w:rsidRPr="00815D85">
        <w:rPr>
          <w:rFonts w:ascii="Times New Roman" w:eastAsia="Calibri" w:hAnsi="Times New Roman" w:cs="Times New Roman"/>
          <w:sz w:val="24"/>
          <w:szCs w:val="24"/>
        </w:rPr>
        <w:lastRenderedPageBreak/>
        <w:t xml:space="preserve">si </w:t>
      </w:r>
      <w:r w:rsidRPr="00815D85">
        <w:rPr>
          <w:rFonts w:ascii="Times New Roman" w:eastAsia="Calibri" w:hAnsi="Times New Roman" w:cs="Times New Roman"/>
          <w:sz w:val="24"/>
          <w:szCs w:val="24"/>
        </w:rPr>
        <w:t xml:space="preserve">dhe kur ato janë të formuluara qartë dhe </w:t>
      </w:r>
      <w:r w:rsidR="0021773F" w:rsidRPr="00815D85">
        <w:rPr>
          <w:rFonts w:ascii="Times New Roman" w:eastAsia="Calibri" w:hAnsi="Times New Roman" w:cs="Times New Roman"/>
          <w:sz w:val="24"/>
          <w:szCs w:val="24"/>
        </w:rPr>
        <w:t xml:space="preserve">janë </w:t>
      </w:r>
      <w:r w:rsidRPr="00815D85">
        <w:rPr>
          <w:rFonts w:ascii="Times New Roman" w:eastAsia="Calibri" w:hAnsi="Times New Roman" w:cs="Times New Roman"/>
          <w:sz w:val="24"/>
          <w:szCs w:val="24"/>
        </w:rPr>
        <w:t xml:space="preserve">të pakushtëzuara dhe i shtrijnë të drejtat tek personat fizikë dhe/ose juridikë. Direktivat nuk kanë efekt horizontal të drejtpërdrejtë, domethënë ato nuk mund të </w:t>
      </w:r>
      <w:r w:rsidR="0021773F" w:rsidRPr="00815D85">
        <w:rPr>
          <w:rFonts w:ascii="Times New Roman" w:eastAsia="Calibri" w:hAnsi="Times New Roman" w:cs="Times New Roman"/>
          <w:sz w:val="24"/>
          <w:szCs w:val="24"/>
        </w:rPr>
        <w:t xml:space="preserve">paraqiten </w:t>
      </w:r>
      <w:r w:rsidRPr="00815D85">
        <w:rPr>
          <w:rFonts w:ascii="Times New Roman" w:eastAsia="Calibri" w:hAnsi="Times New Roman" w:cs="Times New Roman"/>
          <w:sz w:val="24"/>
          <w:szCs w:val="24"/>
        </w:rPr>
        <w:t>para një gjykate të brendshme në gjykimet ndërmjet personave fizikë dhe/ose juridikë.</w:t>
      </w:r>
    </w:p>
    <w:p w14:paraId="5534E5C3" w14:textId="77777777" w:rsidR="00074447" w:rsidRPr="00815D85" w:rsidRDefault="00074447" w:rsidP="008611B6">
      <w:pPr>
        <w:tabs>
          <w:tab w:val="left" w:pos="720"/>
        </w:tabs>
        <w:snapToGrid w:val="0"/>
        <w:ind w:left="720" w:hanging="720"/>
        <w:rPr>
          <w:rFonts w:ascii="Times New Roman" w:hAnsi="Times New Roman" w:cs="Times New Roman"/>
          <w:sz w:val="24"/>
          <w:szCs w:val="24"/>
        </w:rPr>
      </w:pPr>
    </w:p>
    <w:p w14:paraId="695F5177" w14:textId="77777777" w:rsidR="00266DAA" w:rsidRPr="00815D85" w:rsidRDefault="00042752" w:rsidP="008611B6">
      <w:pPr>
        <w:widowControl/>
        <w:numPr>
          <w:ilvl w:val="0"/>
          <w:numId w:val="139"/>
        </w:numPr>
        <w:tabs>
          <w:tab w:val="left" w:pos="720"/>
        </w:tabs>
        <w:autoSpaceDE/>
        <w:autoSpaceDN/>
        <w:snapToGrid w:val="0"/>
        <w:ind w:right="155"/>
        <w:jc w:val="both"/>
        <w:rPr>
          <w:rFonts w:ascii="Times New Roman" w:hAnsi="Times New Roman" w:cs="Times New Roman"/>
          <w:sz w:val="24"/>
          <w:szCs w:val="24"/>
        </w:rPr>
      </w:pPr>
      <w:r w:rsidRPr="00815D85">
        <w:rPr>
          <w:rFonts w:ascii="Times New Roman" w:eastAsia="Calibri" w:hAnsi="Times New Roman" w:cs="Times New Roman"/>
          <w:bCs/>
          <w:iCs/>
          <w:sz w:val="24"/>
          <w:szCs w:val="24"/>
        </w:rPr>
        <w:t>Vendimet</w:t>
      </w:r>
      <w:r w:rsidRPr="00815D85">
        <w:rPr>
          <w:rFonts w:ascii="Times New Roman" w:eastAsia="Calibri" w:hAnsi="Times New Roman" w:cs="Times New Roman"/>
          <w:sz w:val="24"/>
          <w:szCs w:val="24"/>
        </w:rPr>
        <w:t xml:space="preserve"> janë detyruese në tërësinë e tyre. Vendimet që specifikojnë subjektet</w:t>
      </w:r>
      <w:r w:rsidR="0021773F" w:rsidRPr="00815D85">
        <w:rPr>
          <w:rFonts w:ascii="Times New Roman" w:eastAsia="Calibri" w:hAnsi="Times New Roman" w:cs="Times New Roman"/>
          <w:sz w:val="24"/>
          <w:szCs w:val="24"/>
        </w:rPr>
        <w:t xml:space="preserve"> ndaj të cilëve adresohen </w:t>
      </w:r>
      <w:r w:rsidRPr="00815D85">
        <w:rPr>
          <w:rFonts w:ascii="Times New Roman" w:eastAsia="Calibri" w:hAnsi="Times New Roman" w:cs="Times New Roman"/>
          <w:sz w:val="24"/>
          <w:szCs w:val="24"/>
        </w:rPr>
        <w:t xml:space="preserve">janë të detyrueshme vetëm për ta (Neni 288 i TFBE-së). Ata janë akte juridike individuale të cilët përcaktojnë posaçërisht subjektet (një shtet, një numër shtetesh, persona fizikë, persona juridikë). </w:t>
      </w:r>
      <w:r w:rsidR="00F84B28" w:rsidRPr="00815D85">
        <w:rPr>
          <w:rFonts w:ascii="Times New Roman" w:eastAsia="Calibri" w:hAnsi="Times New Roman" w:cs="Times New Roman"/>
          <w:sz w:val="24"/>
          <w:szCs w:val="24"/>
        </w:rPr>
        <w:t xml:space="preserve">Vendimet </w:t>
      </w:r>
      <w:r w:rsidRPr="00815D85">
        <w:rPr>
          <w:rFonts w:ascii="Times New Roman" w:eastAsia="Calibri" w:hAnsi="Times New Roman" w:cs="Times New Roman"/>
          <w:sz w:val="24"/>
          <w:szCs w:val="24"/>
        </w:rPr>
        <w:t>janë drejtpërdrejt të zbatueshëm, përveç kur përmbajtja e dispozitave të tyre kërkon zbatimin nëpërmjet miratimit të ligjeve të brendshme.</w:t>
      </w:r>
    </w:p>
    <w:p w14:paraId="08C52417" w14:textId="77777777" w:rsidR="00074447" w:rsidRPr="00815D85" w:rsidRDefault="00074447" w:rsidP="008611B6">
      <w:pPr>
        <w:tabs>
          <w:tab w:val="left" w:pos="720"/>
        </w:tabs>
        <w:snapToGrid w:val="0"/>
        <w:ind w:left="720" w:right="155" w:hanging="720"/>
        <w:jc w:val="both"/>
        <w:rPr>
          <w:rFonts w:ascii="Times New Roman" w:hAnsi="Times New Roman" w:cs="Times New Roman"/>
          <w:sz w:val="24"/>
          <w:szCs w:val="24"/>
        </w:rPr>
      </w:pPr>
    </w:p>
    <w:p w14:paraId="0E064260" w14:textId="77777777" w:rsidR="00266DAA" w:rsidRPr="00815D85" w:rsidRDefault="00042752" w:rsidP="008611B6">
      <w:pPr>
        <w:widowControl/>
        <w:numPr>
          <w:ilvl w:val="0"/>
          <w:numId w:val="139"/>
        </w:numPr>
        <w:tabs>
          <w:tab w:val="left" w:pos="720"/>
        </w:tabs>
        <w:autoSpaceDE/>
        <w:autoSpaceDN/>
        <w:snapToGrid w:val="0"/>
        <w:ind w:right="155"/>
        <w:jc w:val="both"/>
        <w:rPr>
          <w:rFonts w:ascii="Times New Roman" w:hAnsi="Times New Roman" w:cs="Times New Roman"/>
          <w:sz w:val="24"/>
          <w:szCs w:val="24"/>
        </w:rPr>
      </w:pPr>
      <w:r w:rsidRPr="00815D85">
        <w:rPr>
          <w:rFonts w:ascii="Times New Roman" w:eastAsia="Calibri" w:hAnsi="Times New Roman" w:cs="Times New Roman"/>
          <w:bCs/>
          <w:iCs/>
          <w:sz w:val="24"/>
          <w:szCs w:val="24"/>
        </w:rPr>
        <w:t>Vendimi kuadër</w:t>
      </w:r>
      <w:r w:rsidRPr="00815D85">
        <w:rPr>
          <w:rFonts w:ascii="Times New Roman" w:eastAsia="Calibri" w:hAnsi="Times New Roman" w:cs="Times New Roman"/>
          <w:sz w:val="24"/>
          <w:szCs w:val="24"/>
        </w:rPr>
        <w:t xml:space="preserve"> është një lloj akti juridik</w:t>
      </w:r>
      <w:r w:rsidR="00007315" w:rsidRPr="00815D85">
        <w:rPr>
          <w:rFonts w:ascii="Times New Roman" w:eastAsia="Calibri" w:hAnsi="Times New Roman" w:cs="Times New Roman"/>
          <w:sz w:val="24"/>
          <w:szCs w:val="24"/>
        </w:rPr>
        <w:t xml:space="preserve"> me karakter </w:t>
      </w:r>
      <w:r w:rsidRPr="00815D85">
        <w:rPr>
          <w:rFonts w:ascii="Times New Roman" w:eastAsia="Calibri" w:hAnsi="Times New Roman" w:cs="Times New Roman"/>
          <w:sz w:val="24"/>
          <w:szCs w:val="24"/>
        </w:rPr>
        <w:t xml:space="preserve">detyrues që nuk përdoret më që kur Traktati i Lisbonës hyri në fuqi në dhjetor 2009. Një Vendim kuadër përcaktonte objektivat që Shtetet Anëtare duhet të përmbushnin. Shtetet Anëtare ishin të lira të zgjidhnin mënyrën në të cilën do të zbatonin objektivat e kërkuara. Vendimi </w:t>
      </w:r>
      <w:r w:rsidR="00007315" w:rsidRPr="00815D85">
        <w:rPr>
          <w:rFonts w:ascii="Times New Roman" w:eastAsia="Calibri" w:hAnsi="Times New Roman" w:cs="Times New Roman"/>
          <w:sz w:val="24"/>
          <w:szCs w:val="24"/>
        </w:rPr>
        <w:t>k</w:t>
      </w:r>
      <w:r w:rsidRPr="00815D85">
        <w:rPr>
          <w:rFonts w:ascii="Times New Roman" w:eastAsia="Calibri" w:hAnsi="Times New Roman" w:cs="Times New Roman"/>
          <w:sz w:val="24"/>
          <w:szCs w:val="24"/>
        </w:rPr>
        <w:t>uadër u përdor ekskluzivisht në fushën e drejtësisë dhe punëve të brendshme.</w:t>
      </w:r>
      <w:r w:rsidRPr="00815D85">
        <w:rPr>
          <w:rFonts w:ascii="Times New Roman" w:hAnsi="Times New Roman" w:cs="Times New Roman"/>
          <w:sz w:val="24"/>
          <w:szCs w:val="24"/>
          <w:vertAlign w:val="superscript"/>
        </w:rPr>
        <w:footnoteReference w:id="193"/>
      </w:r>
      <w:r w:rsidRPr="00815D85">
        <w:rPr>
          <w:rFonts w:ascii="Times New Roman" w:eastAsia="Calibri" w:hAnsi="Times New Roman" w:cs="Times New Roman"/>
          <w:sz w:val="24"/>
          <w:szCs w:val="24"/>
        </w:rPr>
        <w:t xml:space="preserve"> Sidoqoftë, Vendimet kuadër të miratuar para hyrjes në fuqi të Traktatit të Lisbonës janë pjesë e acquis-së së BE-së dhe kanë nevojë për transpozim, si Direktivat e BE-së (shih më lart).</w:t>
      </w:r>
    </w:p>
    <w:p w14:paraId="212D234F" w14:textId="77777777" w:rsidR="00074447" w:rsidRPr="00815D85" w:rsidRDefault="00074447" w:rsidP="008611B6">
      <w:pPr>
        <w:ind w:left="676" w:hanging="567"/>
        <w:jc w:val="both"/>
        <w:rPr>
          <w:rFonts w:ascii="Times New Roman" w:hAnsi="Times New Roman" w:cs="Times New Roman"/>
          <w:b/>
          <w:bCs/>
          <w:sz w:val="24"/>
          <w:szCs w:val="24"/>
        </w:rPr>
      </w:pPr>
    </w:p>
    <w:p w14:paraId="5BB05DA5" w14:textId="77777777" w:rsidR="00266DAA" w:rsidRPr="00815D85" w:rsidRDefault="00042752" w:rsidP="008611B6">
      <w:pPr>
        <w:widowControl/>
        <w:numPr>
          <w:ilvl w:val="0"/>
          <w:numId w:val="139"/>
        </w:numPr>
        <w:autoSpaceDE/>
        <w:autoSpaceDN/>
        <w:snapToGrid w:val="0"/>
        <w:ind w:right="155"/>
        <w:jc w:val="both"/>
        <w:rPr>
          <w:rFonts w:ascii="Times New Roman" w:hAnsi="Times New Roman" w:cs="Times New Roman"/>
          <w:sz w:val="24"/>
          <w:szCs w:val="24"/>
        </w:rPr>
      </w:pPr>
      <w:r w:rsidRPr="00815D85">
        <w:rPr>
          <w:rFonts w:ascii="Times New Roman" w:eastAsia="Calibri" w:hAnsi="Times New Roman" w:cs="Times New Roman"/>
          <w:bCs/>
          <w:sz w:val="24"/>
          <w:szCs w:val="24"/>
        </w:rPr>
        <w:t xml:space="preserve">Instrumentet </w:t>
      </w:r>
      <w:r w:rsidR="0021773F" w:rsidRPr="00815D85">
        <w:rPr>
          <w:rFonts w:ascii="Times New Roman" w:eastAsia="Calibri" w:hAnsi="Times New Roman" w:cs="Times New Roman"/>
          <w:bCs/>
          <w:sz w:val="24"/>
          <w:szCs w:val="24"/>
        </w:rPr>
        <w:t>ligjorë</w:t>
      </w:r>
      <w:r w:rsidRPr="00815D85">
        <w:rPr>
          <w:rFonts w:ascii="Times New Roman" w:eastAsia="Calibri" w:hAnsi="Times New Roman" w:cs="Times New Roman"/>
          <w:bCs/>
          <w:sz w:val="24"/>
          <w:szCs w:val="24"/>
        </w:rPr>
        <w:t xml:space="preserve"> jo</w:t>
      </w:r>
      <w:r w:rsidR="00007315" w:rsidRPr="00815D85">
        <w:rPr>
          <w:rFonts w:ascii="Times New Roman" w:eastAsia="Calibri" w:hAnsi="Times New Roman" w:cs="Times New Roman"/>
          <w:bCs/>
          <w:sz w:val="24"/>
          <w:szCs w:val="24"/>
        </w:rPr>
        <w:t>-</w:t>
      </w:r>
      <w:r w:rsidRPr="00815D85">
        <w:rPr>
          <w:rFonts w:ascii="Times New Roman" w:eastAsia="Calibri" w:hAnsi="Times New Roman" w:cs="Times New Roman"/>
          <w:bCs/>
          <w:sz w:val="24"/>
          <w:szCs w:val="24"/>
        </w:rPr>
        <w:t>detyrues</w:t>
      </w:r>
      <w:r w:rsidRPr="00815D85">
        <w:rPr>
          <w:rFonts w:ascii="Times New Roman" w:eastAsia="Calibri" w:hAnsi="Times New Roman" w:cs="Times New Roman"/>
          <w:sz w:val="24"/>
          <w:szCs w:val="24"/>
        </w:rPr>
        <w:t xml:space="preserve"> të përcaktuar në nenin 288 të TFBE-së janë si më poshtë:</w:t>
      </w:r>
    </w:p>
    <w:p w14:paraId="18057BE1" w14:textId="77777777" w:rsidR="00074447" w:rsidRPr="00815D85" w:rsidRDefault="00074447" w:rsidP="008611B6">
      <w:pPr>
        <w:snapToGrid w:val="0"/>
        <w:ind w:left="720" w:right="155" w:hanging="720"/>
        <w:jc w:val="both"/>
        <w:rPr>
          <w:rFonts w:ascii="Times New Roman" w:hAnsi="Times New Roman" w:cs="Times New Roman"/>
          <w:sz w:val="24"/>
          <w:szCs w:val="24"/>
        </w:rPr>
      </w:pPr>
    </w:p>
    <w:p w14:paraId="256E20A9" w14:textId="77777777" w:rsidR="00074447" w:rsidRPr="00815D85" w:rsidRDefault="00042752" w:rsidP="008611B6">
      <w:pPr>
        <w:widowControl/>
        <w:numPr>
          <w:ilvl w:val="1"/>
          <w:numId w:val="129"/>
        </w:numPr>
        <w:autoSpaceDE/>
        <w:autoSpaceDN/>
        <w:snapToGrid w:val="0"/>
        <w:ind w:left="1080" w:right="156"/>
        <w:jc w:val="both"/>
        <w:rPr>
          <w:rFonts w:ascii="Times New Roman" w:hAnsi="Times New Roman" w:cs="Times New Roman"/>
          <w:sz w:val="24"/>
          <w:szCs w:val="24"/>
        </w:rPr>
      </w:pPr>
      <w:r w:rsidRPr="00815D85">
        <w:rPr>
          <w:rFonts w:ascii="Times New Roman" w:eastAsia="Calibri" w:hAnsi="Times New Roman" w:cs="Times New Roman"/>
          <w:bCs/>
          <w:sz w:val="24"/>
          <w:szCs w:val="24"/>
        </w:rPr>
        <w:t>Rekomandimet</w:t>
      </w:r>
      <w:r w:rsidRPr="00815D85">
        <w:rPr>
          <w:rFonts w:ascii="Times New Roman" w:eastAsia="Calibri" w:hAnsi="Times New Roman" w:cs="Times New Roman"/>
          <w:sz w:val="24"/>
          <w:szCs w:val="24"/>
        </w:rPr>
        <w:t xml:space="preserve"> që i bëjnë thirrje palës së cilës i </w:t>
      </w:r>
      <w:r w:rsidR="0021773F" w:rsidRPr="00815D85">
        <w:rPr>
          <w:rFonts w:ascii="Times New Roman" w:eastAsia="Calibri" w:hAnsi="Times New Roman" w:cs="Times New Roman"/>
          <w:sz w:val="24"/>
          <w:szCs w:val="24"/>
        </w:rPr>
        <w:t>adresohen</w:t>
      </w:r>
      <w:r w:rsidRPr="00815D85">
        <w:rPr>
          <w:rFonts w:ascii="Times New Roman" w:eastAsia="Calibri" w:hAnsi="Times New Roman" w:cs="Times New Roman"/>
          <w:sz w:val="24"/>
          <w:szCs w:val="24"/>
        </w:rPr>
        <w:t xml:space="preserve"> të sillet në një mënyrë të posaçme pa i vendosur ato nën ndonjë detyrim ligjor;</w:t>
      </w:r>
    </w:p>
    <w:p w14:paraId="0CE7B689" w14:textId="77777777" w:rsidR="00074447" w:rsidRPr="00815D85" w:rsidRDefault="00042752" w:rsidP="008611B6">
      <w:pPr>
        <w:widowControl/>
        <w:numPr>
          <w:ilvl w:val="1"/>
          <w:numId w:val="129"/>
        </w:numPr>
        <w:autoSpaceDE/>
        <w:autoSpaceDN/>
        <w:snapToGrid w:val="0"/>
        <w:ind w:left="1080" w:right="156"/>
        <w:jc w:val="both"/>
        <w:rPr>
          <w:rFonts w:ascii="Times New Roman" w:hAnsi="Times New Roman" w:cs="Times New Roman"/>
          <w:sz w:val="24"/>
          <w:szCs w:val="24"/>
        </w:rPr>
      </w:pPr>
      <w:r w:rsidRPr="00815D85">
        <w:rPr>
          <w:rFonts w:ascii="Times New Roman" w:eastAsia="Calibri" w:hAnsi="Times New Roman" w:cs="Times New Roman"/>
          <w:bCs/>
          <w:sz w:val="24"/>
          <w:szCs w:val="24"/>
        </w:rPr>
        <w:t>Opinionet</w:t>
      </w:r>
      <w:r w:rsidRPr="00815D85">
        <w:rPr>
          <w:rFonts w:ascii="Times New Roman" w:eastAsia="Calibri" w:hAnsi="Times New Roman" w:cs="Times New Roman"/>
          <w:sz w:val="24"/>
          <w:szCs w:val="24"/>
        </w:rPr>
        <w:t xml:space="preserve"> e dhëna nga institucionet e BE-së japin vlerësime të situatave ose zhvillimeve në Bashkim ose në Shtetet Anëtare individuale. Ato gjithashtu mund të përgatisin rrugën për akte të mëvonshme, juridikisht detyruese, ose të jenë një parakusht për fillimin e procedurave para GJED-së.</w:t>
      </w:r>
    </w:p>
    <w:p w14:paraId="30524FA8" w14:textId="77777777" w:rsidR="00074447" w:rsidRPr="00815D85" w:rsidRDefault="00042752" w:rsidP="008611B6">
      <w:pPr>
        <w:widowControl/>
        <w:numPr>
          <w:ilvl w:val="1"/>
          <w:numId w:val="129"/>
        </w:numPr>
        <w:autoSpaceDE/>
        <w:autoSpaceDN/>
        <w:snapToGrid w:val="0"/>
        <w:ind w:left="1080" w:right="156"/>
        <w:jc w:val="both"/>
        <w:rPr>
          <w:rFonts w:ascii="Times New Roman" w:hAnsi="Times New Roman" w:cs="Times New Roman"/>
          <w:sz w:val="24"/>
          <w:szCs w:val="24"/>
        </w:rPr>
      </w:pPr>
      <w:r w:rsidRPr="00815D85">
        <w:rPr>
          <w:rFonts w:ascii="Times New Roman" w:eastAsia="Calibri" w:hAnsi="Times New Roman" w:cs="Times New Roman"/>
          <w:sz w:val="24"/>
          <w:szCs w:val="24"/>
        </w:rPr>
        <w:t>Rekomandimet dhe Opinionet kanë rëndësi morale dhe politike, pa qenë ligjërisht të detyrueshme, por mund të përmbajnë udhëzime të rëndësishme. Si të tilla, ato mund të konsiderohen si "ligj i butë".</w:t>
      </w:r>
    </w:p>
    <w:p w14:paraId="60C6A81C" w14:textId="77777777" w:rsidR="00074447" w:rsidRPr="00815D85" w:rsidRDefault="00074447" w:rsidP="008611B6">
      <w:pPr>
        <w:snapToGrid w:val="0"/>
        <w:ind w:left="720" w:right="155" w:hanging="720"/>
        <w:jc w:val="both"/>
        <w:rPr>
          <w:rFonts w:ascii="Times New Roman" w:hAnsi="Times New Roman" w:cs="Times New Roman"/>
          <w:sz w:val="24"/>
          <w:szCs w:val="24"/>
        </w:rPr>
      </w:pPr>
    </w:p>
    <w:p w14:paraId="402C3056" w14:textId="77777777" w:rsidR="00266DAA" w:rsidRPr="00815D85" w:rsidRDefault="00042752" w:rsidP="008611B6">
      <w:pPr>
        <w:widowControl/>
        <w:numPr>
          <w:ilvl w:val="0"/>
          <w:numId w:val="139"/>
        </w:numPr>
        <w:autoSpaceDE/>
        <w:autoSpaceDN/>
        <w:snapToGrid w:val="0"/>
        <w:ind w:right="155"/>
        <w:jc w:val="both"/>
        <w:rPr>
          <w:rFonts w:ascii="Times New Roman" w:hAnsi="Times New Roman" w:cs="Times New Roman"/>
          <w:sz w:val="24"/>
          <w:szCs w:val="24"/>
        </w:rPr>
      </w:pPr>
      <w:r w:rsidRPr="00815D85">
        <w:rPr>
          <w:rFonts w:ascii="Times New Roman" w:eastAsia="Calibri" w:hAnsi="Times New Roman" w:cs="Times New Roman"/>
          <w:sz w:val="24"/>
          <w:szCs w:val="24"/>
        </w:rPr>
        <w:t>Forma të tjera kryesore të veprimeve që i japin formë rendit juridik të BE-së pa pasur efekt juridikisht detyrues janë Rezolutat, Deklaratat dhe Programet e Veprimit.</w:t>
      </w:r>
    </w:p>
    <w:p w14:paraId="7A4717E0" w14:textId="77777777" w:rsidR="00074447" w:rsidRPr="00815D85" w:rsidRDefault="00074447" w:rsidP="008611B6">
      <w:pPr>
        <w:ind w:left="676" w:hanging="567"/>
        <w:jc w:val="both"/>
        <w:rPr>
          <w:rFonts w:ascii="Times New Roman" w:eastAsia="Times New Roman" w:hAnsi="Times New Roman" w:cs="Times New Roman"/>
          <w:b/>
          <w:bCs/>
          <w:sz w:val="24"/>
          <w:szCs w:val="24"/>
          <w:lang w:eastAsia="en-GB"/>
        </w:rPr>
      </w:pPr>
    </w:p>
    <w:p w14:paraId="146BD4E7" w14:textId="77777777" w:rsidR="00266DAA" w:rsidRPr="00815D85" w:rsidRDefault="00042752" w:rsidP="008611B6">
      <w:pPr>
        <w:widowControl/>
        <w:numPr>
          <w:ilvl w:val="0"/>
          <w:numId w:val="139"/>
        </w:numPr>
        <w:tabs>
          <w:tab w:val="left" w:pos="720"/>
        </w:tabs>
        <w:autoSpaceDE/>
        <w:autoSpaceDN/>
        <w:snapToGrid w:val="0"/>
        <w:ind w:right="155"/>
        <w:jc w:val="both"/>
        <w:rPr>
          <w:rFonts w:ascii="Times New Roman" w:hAnsi="Times New Roman" w:cs="Times New Roman"/>
          <w:sz w:val="24"/>
          <w:szCs w:val="24"/>
        </w:rPr>
      </w:pPr>
      <w:r w:rsidRPr="00815D85">
        <w:rPr>
          <w:rFonts w:ascii="Times New Roman" w:eastAsia="Calibri" w:hAnsi="Times New Roman" w:cs="Times New Roman"/>
          <w:bCs/>
          <w:sz w:val="24"/>
          <w:szCs w:val="24"/>
        </w:rPr>
        <w:t>Burimet plotësuese të së drejtës</w:t>
      </w:r>
      <w:r w:rsidRPr="00815D85">
        <w:rPr>
          <w:rFonts w:ascii="Times New Roman" w:eastAsia="Calibri" w:hAnsi="Times New Roman" w:cs="Times New Roman"/>
          <w:sz w:val="24"/>
          <w:szCs w:val="24"/>
        </w:rPr>
        <w:t xml:space="preserve"> janë elemente të së drejtës që nuk përmenden posaçërisht në traktate. Kjo kategori përfshin:</w:t>
      </w:r>
    </w:p>
    <w:p w14:paraId="07D36462" w14:textId="4EA0D693" w:rsidR="00074447" w:rsidRPr="00815D85" w:rsidRDefault="00C06587" w:rsidP="008611B6">
      <w:pPr>
        <w:widowControl/>
        <w:numPr>
          <w:ilvl w:val="0"/>
          <w:numId w:val="130"/>
        </w:numPr>
        <w:shd w:val="clear" w:color="auto" w:fill="FFFFFF"/>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bCs/>
          <w:sz w:val="24"/>
          <w:szCs w:val="24"/>
        </w:rPr>
        <w:t>p</w:t>
      </w:r>
      <w:r w:rsidR="00042752" w:rsidRPr="00815D85">
        <w:rPr>
          <w:rFonts w:ascii="Times New Roman" w:eastAsia="Calibri" w:hAnsi="Times New Roman" w:cs="Times New Roman"/>
          <w:bCs/>
          <w:sz w:val="24"/>
          <w:szCs w:val="24"/>
        </w:rPr>
        <w:t>raktik</w:t>
      </w:r>
      <w:r w:rsidRPr="00815D85">
        <w:rPr>
          <w:rFonts w:ascii="Times New Roman" w:eastAsia="Calibri" w:hAnsi="Times New Roman" w:cs="Times New Roman"/>
          <w:bCs/>
          <w:sz w:val="24"/>
          <w:szCs w:val="24"/>
        </w:rPr>
        <w:t>ën</w:t>
      </w:r>
      <w:r w:rsidR="00042752" w:rsidRPr="00815D85">
        <w:rPr>
          <w:rFonts w:ascii="Times New Roman" w:eastAsia="Calibri" w:hAnsi="Times New Roman" w:cs="Times New Roman"/>
          <w:bCs/>
          <w:sz w:val="24"/>
          <w:szCs w:val="24"/>
        </w:rPr>
        <w:t xml:space="preserve"> gjyqësore</w:t>
      </w:r>
      <w:r w:rsidR="00042752" w:rsidRPr="00815D85">
        <w:rPr>
          <w:rFonts w:ascii="Times New Roman" w:eastAsia="Calibri" w:hAnsi="Times New Roman" w:cs="Times New Roman"/>
          <w:sz w:val="24"/>
          <w:szCs w:val="24"/>
        </w:rPr>
        <w:t xml:space="preserve"> e G</w:t>
      </w:r>
      <w:r w:rsidR="00A14008">
        <w:rPr>
          <w:rFonts w:ascii="Times New Roman" w:eastAsia="Calibri" w:hAnsi="Times New Roman" w:cs="Times New Roman"/>
          <w:sz w:val="24"/>
          <w:szCs w:val="24"/>
        </w:rPr>
        <w:t>JED-së</w:t>
      </w:r>
      <w:r w:rsidR="00042752" w:rsidRPr="00815D85">
        <w:rPr>
          <w:rFonts w:ascii="Times New Roman" w:eastAsia="Calibri" w:hAnsi="Times New Roman" w:cs="Times New Roman"/>
          <w:sz w:val="24"/>
          <w:szCs w:val="24"/>
        </w:rPr>
        <w:t>;</w:t>
      </w:r>
    </w:p>
    <w:p w14:paraId="53BEBB7F" w14:textId="55543CBF" w:rsidR="00074447" w:rsidRPr="00815D85" w:rsidRDefault="00042752" w:rsidP="008611B6">
      <w:pPr>
        <w:widowControl/>
        <w:numPr>
          <w:ilvl w:val="0"/>
          <w:numId w:val="130"/>
        </w:numPr>
        <w:shd w:val="clear" w:color="auto" w:fill="FFFFFF"/>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bCs/>
          <w:sz w:val="24"/>
          <w:szCs w:val="24"/>
        </w:rPr>
        <w:t>të drejtën ndërkombëtare</w:t>
      </w:r>
      <w:r w:rsidRPr="00815D85">
        <w:rPr>
          <w:rFonts w:ascii="Times New Roman" w:eastAsia="Calibri" w:hAnsi="Times New Roman" w:cs="Times New Roman"/>
          <w:sz w:val="24"/>
          <w:szCs w:val="24"/>
        </w:rPr>
        <w:t xml:space="preserve"> - shpesh një burim frymëzimi për GJED-në kur zhvillon praktikën e saj gjyqësore. </w:t>
      </w:r>
      <w:r w:rsidR="0021773F" w:rsidRPr="00815D85">
        <w:rPr>
          <w:rFonts w:ascii="Times New Roman" w:eastAsia="Calibri" w:hAnsi="Times New Roman" w:cs="Times New Roman"/>
          <w:sz w:val="24"/>
          <w:szCs w:val="24"/>
        </w:rPr>
        <w:t>GJ</w:t>
      </w:r>
      <w:r w:rsidR="00A14008">
        <w:rPr>
          <w:rFonts w:ascii="Times New Roman" w:eastAsia="Calibri" w:hAnsi="Times New Roman" w:cs="Times New Roman"/>
          <w:sz w:val="24"/>
          <w:szCs w:val="24"/>
        </w:rPr>
        <w:t>E</w:t>
      </w:r>
      <w:r w:rsidR="0021773F" w:rsidRPr="00815D85">
        <w:rPr>
          <w:rFonts w:ascii="Times New Roman" w:eastAsia="Calibri" w:hAnsi="Times New Roman" w:cs="Times New Roman"/>
          <w:sz w:val="24"/>
          <w:szCs w:val="24"/>
        </w:rPr>
        <w:t>D-ja citon ligjin e shkruar, të drejtën ndërkombëtare zakonore dhe praktikën;</w:t>
      </w:r>
    </w:p>
    <w:p w14:paraId="572BE44E" w14:textId="77777777" w:rsidR="00074447" w:rsidRPr="00815D85" w:rsidRDefault="00042752" w:rsidP="008611B6">
      <w:pPr>
        <w:widowControl/>
        <w:numPr>
          <w:ilvl w:val="0"/>
          <w:numId w:val="130"/>
        </w:numPr>
        <w:shd w:val="clear" w:color="auto" w:fill="FFFFFF"/>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bCs/>
          <w:sz w:val="24"/>
          <w:szCs w:val="24"/>
        </w:rPr>
        <w:t>parimet e përgjithshme të së drejtës</w:t>
      </w:r>
      <w:r w:rsidRPr="00815D85">
        <w:rPr>
          <w:rFonts w:ascii="Times New Roman" w:eastAsia="Calibri" w:hAnsi="Times New Roman" w:cs="Times New Roman"/>
          <w:sz w:val="24"/>
          <w:szCs w:val="24"/>
        </w:rPr>
        <w:t xml:space="preserve"> - burime të pashkruara të së drejtës të zhvilluara nga praktika gjyqësore e GJED-së. Ato i kanë lejuar GJED-së të zbatojë rregulla në fusha të ndryshme që nuk përmenden në traktate.</w:t>
      </w:r>
    </w:p>
    <w:p w14:paraId="49E27720" w14:textId="77777777" w:rsidR="00192AEB" w:rsidRPr="00815D85" w:rsidRDefault="00192AEB" w:rsidP="008611B6">
      <w:pPr>
        <w:widowControl/>
        <w:shd w:val="clear" w:color="auto" w:fill="FFFFFF"/>
        <w:autoSpaceDE/>
        <w:autoSpaceDN/>
        <w:ind w:left="720"/>
        <w:jc w:val="both"/>
        <w:rPr>
          <w:rFonts w:ascii="Times New Roman" w:eastAsia="Times New Roman" w:hAnsi="Times New Roman" w:cs="Times New Roman"/>
          <w:sz w:val="24"/>
          <w:szCs w:val="24"/>
        </w:rPr>
      </w:pPr>
    </w:p>
    <w:p w14:paraId="1000EAF5" w14:textId="77777777" w:rsidR="00266DAA" w:rsidRPr="00815D85" w:rsidRDefault="00042752" w:rsidP="008611B6">
      <w:pPr>
        <w:widowControl/>
        <w:numPr>
          <w:ilvl w:val="0"/>
          <w:numId w:val="139"/>
        </w:numPr>
        <w:shd w:val="clear" w:color="auto" w:fill="FFFFFF"/>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bCs/>
          <w:color w:val="000000"/>
          <w:sz w:val="24"/>
          <w:szCs w:val="24"/>
        </w:rPr>
        <w:lastRenderedPageBreak/>
        <w:t>GJED-ja</w:t>
      </w:r>
      <w:r w:rsidR="0021773F" w:rsidRPr="00815D85">
        <w:rPr>
          <w:rFonts w:ascii="Times New Roman" w:eastAsia="Calibri" w:hAnsi="Times New Roman" w:cs="Times New Roman"/>
          <w:bCs/>
          <w:color w:val="000000"/>
          <w:sz w:val="24"/>
          <w:szCs w:val="24"/>
        </w:rPr>
        <w:t xml:space="preserve"> </w:t>
      </w:r>
      <w:r w:rsidRPr="00815D85">
        <w:rPr>
          <w:rFonts w:ascii="Times New Roman" w:eastAsia="Calibri" w:hAnsi="Times New Roman" w:cs="Times New Roman"/>
          <w:color w:val="000000"/>
          <w:sz w:val="24"/>
          <w:szCs w:val="24"/>
        </w:rPr>
        <w:t>ka autoritetin përfundimtar për interpretimin juridik të Traktatit dhe legjislacionit të BE-së. Ajo ka zhvilluar parime të rëndësishme në lidhje me harmonizimin e së drejtës drejtpërdrejtë të zbatueshme të BE-së dhe transpozimin e Direktivave. Prandaj, vendet duhet të konsiderojnë me kujdes ndikimin e vendimeve të GJED-së në interpretimin e së drejtës së BE-së dhe pasojat e tyre në lidhje me harmonizimin dhe transpozimin e së drejtës së BE-së.</w:t>
      </w:r>
    </w:p>
    <w:p w14:paraId="0E4274CD" w14:textId="77777777" w:rsidR="0021773F" w:rsidRPr="00815D85" w:rsidRDefault="0021773F" w:rsidP="008611B6">
      <w:pPr>
        <w:widowControl/>
        <w:shd w:val="clear" w:color="auto" w:fill="FFFFFF"/>
        <w:autoSpaceDE/>
        <w:autoSpaceDN/>
        <w:ind w:left="676"/>
        <w:jc w:val="both"/>
        <w:rPr>
          <w:rFonts w:ascii="Times New Roman" w:eastAsia="Calibri" w:hAnsi="Times New Roman" w:cs="Times New Roman"/>
          <w:color w:val="000000"/>
          <w:sz w:val="24"/>
          <w:szCs w:val="24"/>
        </w:rPr>
      </w:pPr>
    </w:p>
    <w:tbl>
      <w:tblPr>
        <w:tblStyle w:val="GridTable1Light-Accent1"/>
        <w:tblW w:w="0" w:type="auto"/>
        <w:tblInd w:w="715" w:type="dxa"/>
        <w:tblLook w:val="04A0" w:firstRow="1" w:lastRow="0" w:firstColumn="1" w:lastColumn="0" w:noHBand="0" w:noVBand="1"/>
      </w:tblPr>
      <w:tblGrid>
        <w:gridCol w:w="1790"/>
        <w:gridCol w:w="1513"/>
        <w:gridCol w:w="1241"/>
        <w:gridCol w:w="1447"/>
        <w:gridCol w:w="2310"/>
      </w:tblGrid>
      <w:tr w:rsidR="0021773F" w:rsidRPr="00815D85" w14:paraId="09CCFD83" w14:textId="77777777" w:rsidTr="004812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5" w:type="dxa"/>
          </w:tcPr>
          <w:p w14:paraId="26878E01" w14:textId="77777777" w:rsidR="0021773F" w:rsidRPr="00815D85" w:rsidRDefault="0021773F" w:rsidP="008611B6">
            <w:pPr>
              <w:adjustRightInd w:val="0"/>
              <w:jc w:val="both"/>
              <w:rPr>
                <w:rFonts w:ascii="Times New Roman" w:hAnsi="Times New Roman" w:cs="Times New Roman"/>
                <w:color w:val="0D33FF"/>
                <w:sz w:val="24"/>
                <w:szCs w:val="24"/>
              </w:rPr>
            </w:pPr>
          </w:p>
        </w:tc>
        <w:tc>
          <w:tcPr>
            <w:tcW w:w="1580" w:type="dxa"/>
          </w:tcPr>
          <w:p w14:paraId="395F7250" w14:textId="77777777" w:rsidR="0021773F" w:rsidRPr="00815D85" w:rsidRDefault="0021773F" w:rsidP="008611B6">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r w:rsidRPr="00815D85">
              <w:rPr>
                <w:rFonts w:ascii="Times New Roman" w:hAnsi="Times New Roman" w:cs="Times New Roman"/>
                <w:color w:val="000000"/>
                <w:sz w:val="24"/>
                <w:szCs w:val="24"/>
              </w:rPr>
              <w:t xml:space="preserve">Efektet </w:t>
            </w:r>
          </w:p>
        </w:tc>
        <w:tc>
          <w:tcPr>
            <w:tcW w:w="1301" w:type="dxa"/>
          </w:tcPr>
          <w:p w14:paraId="1DB13883" w14:textId="77777777" w:rsidR="0021773F" w:rsidRPr="00815D85" w:rsidRDefault="0021773F" w:rsidP="008611B6">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Adresuar</w:t>
            </w:r>
          </w:p>
          <w:p w14:paraId="32D1BE13" w14:textId="77777777" w:rsidR="0021773F" w:rsidRPr="00815D85" w:rsidRDefault="0021773F" w:rsidP="008611B6">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14:paraId="3375B97E" w14:textId="77777777" w:rsidR="0021773F" w:rsidRPr="00815D85" w:rsidRDefault="0021773F" w:rsidP="008611B6">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c>
          <w:tcPr>
            <w:tcW w:w="1499" w:type="dxa"/>
          </w:tcPr>
          <w:p w14:paraId="4659E167" w14:textId="77777777" w:rsidR="0021773F" w:rsidRPr="00815D85" w:rsidRDefault="0021773F" w:rsidP="008611B6">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r w:rsidRPr="00815D85">
              <w:rPr>
                <w:rFonts w:ascii="Times New Roman" w:hAnsi="Times New Roman" w:cs="Times New Roman"/>
                <w:color w:val="000000"/>
                <w:sz w:val="24"/>
                <w:szCs w:val="24"/>
              </w:rPr>
              <w:t>Përafrimi për Shtetet Anëtare</w:t>
            </w:r>
          </w:p>
        </w:tc>
        <w:tc>
          <w:tcPr>
            <w:tcW w:w="2956" w:type="dxa"/>
          </w:tcPr>
          <w:p w14:paraId="012902F7" w14:textId="77777777" w:rsidR="0021773F" w:rsidRPr="00815D85" w:rsidRDefault="0021773F" w:rsidP="008611B6">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Përafrimi për Shqipërinë</w:t>
            </w:r>
          </w:p>
          <w:p w14:paraId="1D636957" w14:textId="77777777" w:rsidR="0021773F" w:rsidRPr="00815D85" w:rsidRDefault="0021773F" w:rsidP="008611B6">
            <w:pPr>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r>
      <w:tr w:rsidR="0021773F" w:rsidRPr="00815D85" w14:paraId="64F77FD7" w14:textId="77777777" w:rsidTr="004812F7">
        <w:tc>
          <w:tcPr>
            <w:cnfStyle w:val="001000000000" w:firstRow="0" w:lastRow="0" w:firstColumn="1" w:lastColumn="0" w:oddVBand="0" w:evenVBand="0" w:oddHBand="0" w:evenHBand="0" w:firstRowFirstColumn="0" w:firstRowLastColumn="0" w:lastRowFirstColumn="0" w:lastRowLastColumn="0"/>
            <w:tcW w:w="965" w:type="dxa"/>
          </w:tcPr>
          <w:p w14:paraId="18262D79" w14:textId="77777777" w:rsidR="0021773F" w:rsidRPr="00815D85" w:rsidRDefault="0021773F" w:rsidP="008611B6">
            <w:pPr>
              <w:adjustRightInd w:val="0"/>
              <w:jc w:val="both"/>
              <w:rPr>
                <w:rFonts w:ascii="Times New Roman" w:hAnsi="Times New Roman" w:cs="Times New Roman"/>
                <w:color w:val="000000"/>
                <w:sz w:val="24"/>
                <w:szCs w:val="24"/>
              </w:rPr>
            </w:pPr>
            <w:r w:rsidRPr="00815D85">
              <w:rPr>
                <w:rFonts w:ascii="Times New Roman" w:hAnsi="Times New Roman" w:cs="Times New Roman"/>
                <w:color w:val="000000"/>
                <w:sz w:val="24"/>
                <w:szCs w:val="24"/>
              </w:rPr>
              <w:t>Rregullore</w:t>
            </w:r>
          </w:p>
        </w:tc>
        <w:tc>
          <w:tcPr>
            <w:tcW w:w="1580" w:type="dxa"/>
          </w:tcPr>
          <w:p w14:paraId="0BAB307F"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Drejtpërdrejt të zbatueshme dhe detyruese në tërësinë e tyre</w:t>
            </w:r>
          </w:p>
          <w:p w14:paraId="41703671"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c>
          <w:tcPr>
            <w:tcW w:w="1301" w:type="dxa"/>
          </w:tcPr>
          <w:p w14:paraId="08E55506"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të gjithë shtetet Anëtare dhe personat fizikë dhe juridikë</w:t>
            </w:r>
          </w:p>
          <w:p w14:paraId="60FB7961"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c>
          <w:tcPr>
            <w:tcW w:w="1499" w:type="dxa"/>
          </w:tcPr>
          <w:p w14:paraId="2A6C72E7"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Nuk është e nevojshme: drejtpërdrejt e zbatueshme</w:t>
            </w:r>
          </w:p>
          <w:p w14:paraId="1D80DAA4"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c>
          <w:tcPr>
            <w:tcW w:w="2956" w:type="dxa"/>
          </w:tcPr>
          <w:p w14:paraId="73508D6E"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E nevojshme - në pajtim me prioritetet e brendshme dhe planin e përafrimit të legjislacionit</w:t>
            </w:r>
          </w:p>
          <w:p w14:paraId="744EBC94"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14:paraId="0BA57148"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815D85">
              <w:rPr>
                <w:rFonts w:ascii="Times New Roman" w:hAnsi="Times New Roman" w:cs="Times New Roman"/>
                <w:bCs/>
                <w:color w:val="000000"/>
                <w:sz w:val="24"/>
                <w:szCs w:val="24"/>
              </w:rPr>
              <w:t>Për dispozitën e integruar duhet të përfshihet një shënim i posaçëm në aktin normativ të miratuar, duke e bërë atë të identifikueshëm për shfuqizimin në datën e aderimit.</w:t>
            </w:r>
          </w:p>
        </w:tc>
      </w:tr>
      <w:tr w:rsidR="0021773F" w:rsidRPr="00815D85" w14:paraId="4A203151" w14:textId="77777777" w:rsidTr="004812F7">
        <w:tc>
          <w:tcPr>
            <w:cnfStyle w:val="001000000000" w:firstRow="0" w:lastRow="0" w:firstColumn="1" w:lastColumn="0" w:oddVBand="0" w:evenVBand="0" w:oddHBand="0" w:evenHBand="0" w:firstRowFirstColumn="0" w:firstRowLastColumn="0" w:lastRowFirstColumn="0" w:lastRowLastColumn="0"/>
            <w:tcW w:w="965" w:type="dxa"/>
          </w:tcPr>
          <w:p w14:paraId="05F04D26" w14:textId="77777777" w:rsidR="0021773F" w:rsidRPr="00815D85" w:rsidRDefault="0021773F" w:rsidP="008611B6">
            <w:pPr>
              <w:adjustRightInd w:val="0"/>
              <w:jc w:val="both"/>
              <w:rPr>
                <w:rFonts w:ascii="Times New Roman" w:hAnsi="Times New Roman" w:cs="Times New Roman"/>
                <w:color w:val="000000"/>
                <w:sz w:val="24"/>
                <w:szCs w:val="24"/>
              </w:rPr>
            </w:pPr>
            <w:r w:rsidRPr="00815D85">
              <w:rPr>
                <w:rFonts w:ascii="Times New Roman" w:hAnsi="Times New Roman" w:cs="Times New Roman"/>
                <w:color w:val="000000"/>
                <w:sz w:val="24"/>
                <w:szCs w:val="24"/>
              </w:rPr>
              <w:t>Direktiva</w:t>
            </w:r>
          </w:p>
        </w:tc>
        <w:tc>
          <w:tcPr>
            <w:tcW w:w="1580" w:type="dxa"/>
          </w:tcPr>
          <w:p w14:paraId="6ECC6FD0"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Detyruese në lidhje me rezultatin e synuar</w:t>
            </w:r>
          </w:p>
          <w:p w14:paraId="33EA6391"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c>
          <w:tcPr>
            <w:tcW w:w="1301" w:type="dxa"/>
          </w:tcPr>
          <w:p w14:paraId="41FA85D2"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Të gjithë ose Shtete Anëtarë të caktuar</w:t>
            </w:r>
          </w:p>
          <w:p w14:paraId="42ECA274"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c>
          <w:tcPr>
            <w:tcW w:w="1499" w:type="dxa"/>
          </w:tcPr>
          <w:p w14:paraId="0B211BD4"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E nevojshme</w:t>
            </w:r>
          </w:p>
          <w:p w14:paraId="103545C5"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c>
          <w:tcPr>
            <w:tcW w:w="2956" w:type="dxa"/>
          </w:tcPr>
          <w:p w14:paraId="66C2616B"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r w:rsidRPr="00815D85">
              <w:rPr>
                <w:rFonts w:ascii="Times New Roman" w:hAnsi="Times New Roman" w:cs="Times New Roman"/>
                <w:color w:val="000000"/>
                <w:sz w:val="24"/>
                <w:szCs w:val="24"/>
              </w:rPr>
              <w:t>E nevojshme - në pajtim me prioritetet e brendshme dhe planin e përafrimit të legjislacionit</w:t>
            </w:r>
          </w:p>
        </w:tc>
      </w:tr>
      <w:tr w:rsidR="0021773F" w:rsidRPr="00815D85" w14:paraId="148D3861" w14:textId="77777777" w:rsidTr="004812F7">
        <w:tc>
          <w:tcPr>
            <w:cnfStyle w:val="001000000000" w:firstRow="0" w:lastRow="0" w:firstColumn="1" w:lastColumn="0" w:oddVBand="0" w:evenVBand="0" w:oddHBand="0" w:evenHBand="0" w:firstRowFirstColumn="0" w:firstRowLastColumn="0" w:lastRowFirstColumn="0" w:lastRowLastColumn="0"/>
            <w:tcW w:w="965" w:type="dxa"/>
          </w:tcPr>
          <w:p w14:paraId="5010DC66" w14:textId="77777777" w:rsidR="0021773F" w:rsidRPr="00815D85" w:rsidRDefault="0021773F" w:rsidP="008611B6">
            <w:pPr>
              <w:adjustRightInd w:val="0"/>
              <w:ind w:right="410"/>
              <w:jc w:val="both"/>
              <w:rPr>
                <w:rFonts w:ascii="Times New Roman" w:hAnsi="Times New Roman" w:cs="Times New Roman"/>
                <w:color w:val="000000"/>
                <w:sz w:val="24"/>
                <w:szCs w:val="24"/>
              </w:rPr>
            </w:pPr>
            <w:r w:rsidRPr="00815D85">
              <w:rPr>
                <w:rFonts w:ascii="Times New Roman" w:hAnsi="Times New Roman" w:cs="Times New Roman"/>
                <w:color w:val="000000"/>
                <w:sz w:val="24"/>
                <w:szCs w:val="24"/>
              </w:rPr>
              <w:t>Vendime</w:t>
            </w:r>
          </w:p>
        </w:tc>
        <w:tc>
          <w:tcPr>
            <w:tcW w:w="1580" w:type="dxa"/>
          </w:tcPr>
          <w:p w14:paraId="31E40514"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Drejtpërdrejt e zbatueshme dhe detyruese në tërësinë e tyre</w:t>
            </w:r>
          </w:p>
        </w:tc>
        <w:tc>
          <w:tcPr>
            <w:tcW w:w="1301" w:type="dxa"/>
          </w:tcPr>
          <w:p w14:paraId="13A3A9CF"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të gjithë ose Shtete Anëtare të caktuar, persona fizikë dhe juridikë të caktuar</w:t>
            </w:r>
          </w:p>
        </w:tc>
        <w:tc>
          <w:tcPr>
            <w:tcW w:w="1499" w:type="dxa"/>
          </w:tcPr>
          <w:p w14:paraId="08B62000"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Nuk është e nevojshme: drejtpërdrejt e zbatueshme</w:t>
            </w:r>
          </w:p>
        </w:tc>
        <w:tc>
          <w:tcPr>
            <w:tcW w:w="2956" w:type="dxa"/>
          </w:tcPr>
          <w:p w14:paraId="4DF66383"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Nuk është e nevojshme - vetëm nëse specifikisht është e nevojshme për Shqipërinë</w:t>
            </w:r>
          </w:p>
          <w:p w14:paraId="00546552"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p w14:paraId="40BFAE44"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bCs/>
                <w:color w:val="000000"/>
                <w:sz w:val="24"/>
                <w:szCs w:val="24"/>
              </w:rPr>
              <w:t>Për dispozitën e integruar duhet të përfshihet një shënim i posaçëm në aktin normativ të miratuar, duke e bërë atë të identifikueshëm për shfuqizimin në datën e aderimit.</w:t>
            </w:r>
          </w:p>
        </w:tc>
      </w:tr>
      <w:tr w:rsidR="0021773F" w:rsidRPr="00815D85" w14:paraId="425B4176" w14:textId="77777777" w:rsidTr="004812F7">
        <w:tc>
          <w:tcPr>
            <w:cnfStyle w:val="001000000000" w:firstRow="0" w:lastRow="0" w:firstColumn="1" w:lastColumn="0" w:oddVBand="0" w:evenVBand="0" w:oddHBand="0" w:evenHBand="0" w:firstRowFirstColumn="0" w:firstRowLastColumn="0" w:lastRowFirstColumn="0" w:lastRowLastColumn="0"/>
            <w:tcW w:w="965" w:type="dxa"/>
          </w:tcPr>
          <w:p w14:paraId="08B8A2A8" w14:textId="77777777" w:rsidR="0021773F" w:rsidRPr="00815D85" w:rsidRDefault="0021773F" w:rsidP="008611B6">
            <w:pPr>
              <w:adjustRightInd w:val="0"/>
              <w:jc w:val="both"/>
              <w:rPr>
                <w:rFonts w:ascii="Times New Roman" w:hAnsi="Times New Roman" w:cs="Times New Roman"/>
                <w:color w:val="000000"/>
                <w:sz w:val="24"/>
                <w:szCs w:val="24"/>
              </w:rPr>
            </w:pPr>
            <w:r w:rsidRPr="00815D85">
              <w:rPr>
                <w:rFonts w:ascii="Times New Roman" w:hAnsi="Times New Roman" w:cs="Times New Roman"/>
                <w:color w:val="000000"/>
                <w:sz w:val="24"/>
                <w:szCs w:val="24"/>
              </w:rPr>
              <w:t>Rekomandimet dhe opinionet</w:t>
            </w:r>
          </w:p>
          <w:p w14:paraId="2E44AA19" w14:textId="77777777" w:rsidR="0021773F" w:rsidRPr="00815D85" w:rsidRDefault="0021773F" w:rsidP="008611B6">
            <w:pPr>
              <w:adjustRightInd w:val="0"/>
              <w:jc w:val="both"/>
              <w:rPr>
                <w:rFonts w:ascii="Times New Roman" w:hAnsi="Times New Roman" w:cs="Times New Roman"/>
                <w:color w:val="0D33FF"/>
                <w:sz w:val="24"/>
                <w:szCs w:val="24"/>
              </w:rPr>
            </w:pPr>
          </w:p>
        </w:tc>
        <w:tc>
          <w:tcPr>
            <w:tcW w:w="1580" w:type="dxa"/>
          </w:tcPr>
          <w:p w14:paraId="1B3E5B39"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jo-detyrues</w:t>
            </w:r>
          </w:p>
          <w:p w14:paraId="423E60E4"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c>
          <w:tcPr>
            <w:tcW w:w="1301" w:type="dxa"/>
          </w:tcPr>
          <w:p w14:paraId="6E17D3BB"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 xml:space="preserve">Të gjithë ose Shtete Anëtarë të caktuar, organe të </w:t>
            </w:r>
            <w:r w:rsidRPr="00815D85">
              <w:rPr>
                <w:rFonts w:ascii="Times New Roman" w:hAnsi="Times New Roman" w:cs="Times New Roman"/>
                <w:color w:val="000000"/>
                <w:sz w:val="24"/>
                <w:szCs w:val="24"/>
              </w:rPr>
              <w:lastRenderedPageBreak/>
              <w:t>tjera të BE-së, individë</w:t>
            </w:r>
          </w:p>
        </w:tc>
        <w:tc>
          <w:tcPr>
            <w:tcW w:w="1499" w:type="dxa"/>
          </w:tcPr>
          <w:p w14:paraId="2322A306"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lastRenderedPageBreak/>
              <w:t>Nuk është e nevojshme</w:t>
            </w:r>
          </w:p>
          <w:p w14:paraId="02D4DADA"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c>
          <w:tcPr>
            <w:tcW w:w="2956" w:type="dxa"/>
          </w:tcPr>
          <w:p w14:paraId="3ADC7D1E"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15D85">
              <w:rPr>
                <w:rFonts w:ascii="Times New Roman" w:hAnsi="Times New Roman" w:cs="Times New Roman"/>
                <w:color w:val="000000"/>
                <w:sz w:val="24"/>
                <w:szCs w:val="24"/>
              </w:rPr>
              <w:t xml:space="preserve">Përgjithësisht, nuk është e nevojshme - vetëm nëse specifikisht është e nevojshme për </w:t>
            </w:r>
            <w:r w:rsidRPr="00815D85">
              <w:rPr>
                <w:rFonts w:ascii="Times New Roman" w:hAnsi="Times New Roman" w:cs="Times New Roman"/>
                <w:color w:val="000000"/>
                <w:sz w:val="24"/>
                <w:szCs w:val="24"/>
              </w:rPr>
              <w:lastRenderedPageBreak/>
              <w:t>Shqipërinë</w:t>
            </w:r>
          </w:p>
          <w:p w14:paraId="37B8A9EA" w14:textId="77777777" w:rsidR="0021773F" w:rsidRPr="00815D85" w:rsidRDefault="0021773F" w:rsidP="008611B6">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33FF"/>
                <w:sz w:val="24"/>
                <w:szCs w:val="24"/>
              </w:rPr>
            </w:pPr>
          </w:p>
        </w:tc>
      </w:tr>
    </w:tbl>
    <w:p w14:paraId="41EB2256" w14:textId="77777777" w:rsidR="00074447" w:rsidRPr="00815D85" w:rsidRDefault="00074447" w:rsidP="008611B6">
      <w:pPr>
        <w:rPr>
          <w:rFonts w:ascii="Times New Roman" w:hAnsi="Times New Roman" w:cs="Times New Roman"/>
          <w:sz w:val="24"/>
          <w:szCs w:val="24"/>
        </w:rPr>
      </w:pPr>
    </w:p>
    <w:p w14:paraId="7491083E" w14:textId="77777777" w:rsidR="00E96AE4" w:rsidRPr="00815D85" w:rsidRDefault="00E96AE4" w:rsidP="008611B6">
      <w:pPr>
        <w:rPr>
          <w:rFonts w:ascii="Times New Roman" w:hAnsi="Times New Roman" w:cs="Times New Roman"/>
          <w:sz w:val="24"/>
          <w:szCs w:val="24"/>
        </w:rPr>
      </w:pPr>
    </w:p>
    <w:p w14:paraId="7AF62BE7" w14:textId="77777777" w:rsidR="00074447" w:rsidRPr="00815D85" w:rsidRDefault="00042752" w:rsidP="008611B6">
      <w:pPr>
        <w:widowControl/>
        <w:numPr>
          <w:ilvl w:val="0"/>
          <w:numId w:val="115"/>
        </w:numPr>
        <w:autoSpaceDE/>
        <w:autoSpaceDN/>
        <w:spacing w:after="160"/>
        <w:ind w:left="1440" w:hanging="720"/>
        <w:outlineLvl w:val="2"/>
        <w:rPr>
          <w:rFonts w:ascii="Times New Roman" w:eastAsia="Yu Gothic Light" w:hAnsi="Times New Roman" w:cs="Times New Roman"/>
          <w:b/>
          <w:bCs/>
          <w:color w:val="0070C0"/>
          <w:sz w:val="24"/>
          <w:szCs w:val="24"/>
        </w:rPr>
      </w:pPr>
      <w:r w:rsidRPr="00815D85">
        <w:rPr>
          <w:rFonts w:ascii="Times New Roman" w:eastAsia="Calibri" w:hAnsi="Times New Roman" w:cs="Times New Roman"/>
          <w:b/>
          <w:bCs/>
          <w:color w:val="0070C0"/>
          <w:sz w:val="24"/>
          <w:szCs w:val="24"/>
        </w:rPr>
        <w:t>Aksesi në të drejtën e BE-së</w:t>
      </w:r>
    </w:p>
    <w:p w14:paraId="50FF4703" w14:textId="77777777" w:rsidR="00074447" w:rsidRPr="00815D85" w:rsidRDefault="00074447" w:rsidP="008611B6">
      <w:pPr>
        <w:widowControl/>
        <w:autoSpaceDE/>
        <w:ind w:left="1080"/>
        <w:outlineLvl w:val="2"/>
        <w:rPr>
          <w:rFonts w:ascii="Times New Roman" w:eastAsia="Yu Gothic Light" w:hAnsi="Times New Roman" w:cs="Times New Roman"/>
          <w:b/>
          <w:bCs/>
          <w:color w:val="0070C0"/>
          <w:sz w:val="24"/>
          <w:szCs w:val="24"/>
        </w:rPr>
      </w:pPr>
    </w:p>
    <w:p w14:paraId="6C540EEF" w14:textId="77777777" w:rsidR="00266DAA" w:rsidRPr="00815D85" w:rsidRDefault="00042752" w:rsidP="008611B6">
      <w:pPr>
        <w:widowControl/>
        <w:numPr>
          <w:ilvl w:val="0"/>
          <w:numId w:val="139"/>
        </w:numPr>
        <w:tabs>
          <w:tab w:val="left" w:pos="720"/>
        </w:tabs>
        <w:autoSpaceDE/>
        <w:autoSpaceDN/>
        <w:snapToGrid w:val="0"/>
        <w:ind w:right="155"/>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EUR-Lex-i është porta zyrtare online për </w:t>
      </w:r>
      <w:r w:rsidR="00ED40EA" w:rsidRPr="00815D85">
        <w:rPr>
          <w:rFonts w:ascii="Times New Roman" w:eastAsia="Calibri" w:hAnsi="Times New Roman" w:cs="Times New Roman"/>
          <w:sz w:val="24"/>
          <w:szCs w:val="24"/>
        </w:rPr>
        <w:t>legjislacionin</w:t>
      </w:r>
      <w:r w:rsidRPr="00815D85">
        <w:rPr>
          <w:rFonts w:ascii="Times New Roman" w:eastAsia="Calibri" w:hAnsi="Times New Roman" w:cs="Times New Roman"/>
          <w:sz w:val="24"/>
          <w:szCs w:val="24"/>
        </w:rPr>
        <w:t xml:space="preserve"> e BE-së. Ai siguron qasjen zyrtare dhe më gjithëpërfshirëse në dokumentet juridike të BE-së. Është në dispozicion në 24 gjuhët zyrtare të BE-së dhe përditësohet çdo ditë. EUR-Lex-i administrohet nga Zyra e Publikime të Bashkimit Evropian, duke ofruar qasje në dokumentet e mëposhtëm juridikë të BE-së</w:t>
      </w:r>
      <w:r w:rsidRPr="00815D85">
        <w:rPr>
          <w:rFonts w:ascii="Times New Roman" w:eastAsia="Calibri" w:hAnsi="Times New Roman" w:cs="Times New Roman"/>
          <w:color w:val="000000"/>
          <w:sz w:val="24"/>
          <w:szCs w:val="24"/>
        </w:rPr>
        <w:t>:</w:t>
      </w:r>
    </w:p>
    <w:p w14:paraId="6FCDE6A6" w14:textId="77777777" w:rsidR="00074447" w:rsidRPr="00815D85" w:rsidRDefault="00074447" w:rsidP="008611B6">
      <w:pPr>
        <w:widowControl/>
        <w:shd w:val="clear" w:color="auto" w:fill="FFFFFF"/>
        <w:autoSpaceDE/>
        <w:ind w:left="1080"/>
        <w:jc w:val="both"/>
        <w:rPr>
          <w:rFonts w:ascii="Times New Roman" w:hAnsi="Times New Roman" w:cs="Times New Roman"/>
          <w:color w:val="000000"/>
          <w:sz w:val="24"/>
          <w:szCs w:val="24"/>
        </w:rPr>
      </w:pPr>
    </w:p>
    <w:p w14:paraId="49166A03" w14:textId="77777777" w:rsidR="00074447" w:rsidRPr="00815D85" w:rsidRDefault="00133712" w:rsidP="008611B6">
      <w:pPr>
        <w:widowControl/>
        <w:numPr>
          <w:ilvl w:val="0"/>
          <w:numId w:val="131"/>
        </w:numPr>
        <w:shd w:val="clear" w:color="auto" w:fill="FFFFFF"/>
        <w:autoSpaceDE/>
        <w:autoSpaceDN/>
        <w:ind w:left="1080"/>
        <w:jc w:val="both"/>
        <w:rPr>
          <w:rFonts w:ascii="Times New Roman" w:hAnsi="Times New Roman" w:cs="Times New Roman"/>
          <w:color w:val="000000"/>
          <w:sz w:val="24"/>
          <w:szCs w:val="24"/>
        </w:rPr>
      </w:pPr>
      <w:hyperlink r:id="rId17" w:history="1">
        <w:r w:rsidR="00042752" w:rsidRPr="00815D85">
          <w:rPr>
            <w:rFonts w:ascii="Times New Roman" w:eastAsia="Calibri" w:hAnsi="Times New Roman" w:cs="Times New Roman"/>
            <w:color w:val="000000"/>
            <w:sz w:val="24"/>
            <w:szCs w:val="24"/>
            <w:u w:val="single"/>
          </w:rPr>
          <w:t>Traktatet</w:t>
        </w:r>
      </w:hyperlink>
      <w:r w:rsidR="00896C49" w:rsidRPr="00815D85">
        <w:rPr>
          <w:rFonts w:ascii="Times New Roman" w:eastAsia="Calibri" w:hAnsi="Times New Roman" w:cs="Times New Roman"/>
          <w:color w:val="000000"/>
          <w:sz w:val="24"/>
          <w:szCs w:val="24"/>
          <w:u w:val="single"/>
        </w:rPr>
        <w:t>;</w:t>
      </w:r>
    </w:p>
    <w:p w14:paraId="7BEDCABB" w14:textId="77777777" w:rsidR="00074447" w:rsidRPr="00815D85" w:rsidRDefault="00042752" w:rsidP="008611B6">
      <w:pPr>
        <w:widowControl/>
        <w:numPr>
          <w:ilvl w:val="0"/>
          <w:numId w:val="131"/>
        </w:numPr>
        <w:shd w:val="clear" w:color="auto" w:fill="FFFFFF"/>
        <w:autoSpaceDE/>
        <w:autoSpaceDN/>
        <w:ind w:left="1080"/>
        <w:jc w:val="both"/>
        <w:rPr>
          <w:rFonts w:ascii="Times New Roman" w:hAnsi="Times New Roman" w:cs="Times New Roman"/>
          <w:color w:val="000000"/>
          <w:sz w:val="24"/>
          <w:szCs w:val="24"/>
        </w:rPr>
      </w:pPr>
      <w:r w:rsidRPr="00815D85">
        <w:rPr>
          <w:rFonts w:ascii="Times New Roman" w:eastAsia="Calibri" w:hAnsi="Times New Roman" w:cs="Times New Roman"/>
          <w:color w:val="000000"/>
          <w:sz w:val="24"/>
          <w:szCs w:val="24"/>
          <w:u w:val="single"/>
        </w:rPr>
        <w:t xml:space="preserve">Aktet </w:t>
      </w:r>
      <w:r w:rsidR="00ED40EA" w:rsidRPr="00815D85">
        <w:rPr>
          <w:rFonts w:ascii="Times New Roman" w:eastAsia="Calibri" w:hAnsi="Times New Roman" w:cs="Times New Roman"/>
          <w:color w:val="000000"/>
          <w:sz w:val="24"/>
          <w:szCs w:val="24"/>
          <w:u w:val="single"/>
        </w:rPr>
        <w:t>ligjore të</w:t>
      </w:r>
      <w:r w:rsidRPr="00815D85">
        <w:rPr>
          <w:rFonts w:ascii="Times New Roman" w:eastAsia="Calibri" w:hAnsi="Times New Roman" w:cs="Times New Roman"/>
          <w:color w:val="000000"/>
          <w:sz w:val="24"/>
          <w:szCs w:val="24"/>
        </w:rPr>
        <w:t xml:space="preserve"> institucione</w:t>
      </w:r>
      <w:r w:rsidR="00ED40EA" w:rsidRPr="00815D85">
        <w:rPr>
          <w:rFonts w:ascii="Times New Roman" w:eastAsia="Calibri" w:hAnsi="Times New Roman" w:cs="Times New Roman"/>
          <w:color w:val="000000"/>
          <w:sz w:val="24"/>
          <w:szCs w:val="24"/>
        </w:rPr>
        <w:t>ve të</w:t>
      </w:r>
      <w:r w:rsidRPr="00815D85">
        <w:rPr>
          <w:rFonts w:ascii="Times New Roman" w:eastAsia="Calibri" w:hAnsi="Times New Roman" w:cs="Times New Roman"/>
          <w:color w:val="000000"/>
          <w:sz w:val="24"/>
          <w:szCs w:val="24"/>
        </w:rPr>
        <w:t xml:space="preserve"> BE-së</w:t>
      </w:r>
      <w:r w:rsidR="00896C49" w:rsidRPr="00815D85">
        <w:rPr>
          <w:rFonts w:ascii="Times New Roman" w:eastAsia="Calibri" w:hAnsi="Times New Roman" w:cs="Times New Roman"/>
          <w:color w:val="000000"/>
          <w:sz w:val="24"/>
          <w:szCs w:val="24"/>
        </w:rPr>
        <w:t>;</w:t>
      </w:r>
    </w:p>
    <w:p w14:paraId="6C87595F" w14:textId="77777777" w:rsidR="00074447" w:rsidRPr="00815D85" w:rsidRDefault="00133712" w:rsidP="008611B6">
      <w:pPr>
        <w:widowControl/>
        <w:numPr>
          <w:ilvl w:val="0"/>
          <w:numId w:val="131"/>
        </w:numPr>
        <w:shd w:val="clear" w:color="auto" w:fill="FFFFFF"/>
        <w:autoSpaceDE/>
        <w:autoSpaceDN/>
        <w:ind w:left="1080"/>
        <w:jc w:val="both"/>
        <w:rPr>
          <w:rFonts w:ascii="Times New Roman" w:hAnsi="Times New Roman" w:cs="Times New Roman"/>
          <w:color w:val="000000"/>
          <w:sz w:val="24"/>
          <w:szCs w:val="24"/>
        </w:rPr>
      </w:pPr>
      <w:hyperlink r:id="rId18" w:history="1">
        <w:r w:rsidR="00042752" w:rsidRPr="00815D85">
          <w:rPr>
            <w:rFonts w:ascii="Times New Roman" w:eastAsia="Calibri" w:hAnsi="Times New Roman" w:cs="Times New Roman"/>
            <w:color w:val="000000"/>
            <w:sz w:val="24"/>
            <w:szCs w:val="24"/>
            <w:u w:val="single"/>
          </w:rPr>
          <w:t>Dokumentet përgatitore</w:t>
        </w:r>
      </w:hyperlink>
      <w:r w:rsidR="00042752" w:rsidRPr="00815D85">
        <w:rPr>
          <w:rFonts w:ascii="Times New Roman" w:eastAsia="Calibri" w:hAnsi="Times New Roman" w:cs="Times New Roman"/>
          <w:color w:val="000000"/>
          <w:sz w:val="24"/>
          <w:szCs w:val="24"/>
        </w:rPr>
        <w:t xml:space="preserve"> në lidhje me legjislacionin e BE-së</w:t>
      </w:r>
      <w:r w:rsidR="00896C49" w:rsidRPr="00815D85">
        <w:rPr>
          <w:rFonts w:ascii="Times New Roman" w:eastAsia="Calibri" w:hAnsi="Times New Roman" w:cs="Times New Roman"/>
          <w:color w:val="000000"/>
          <w:sz w:val="24"/>
          <w:szCs w:val="24"/>
        </w:rPr>
        <w:t>;</w:t>
      </w:r>
    </w:p>
    <w:p w14:paraId="1F7C9204" w14:textId="77777777" w:rsidR="00074447" w:rsidRPr="00815D85" w:rsidRDefault="00042752" w:rsidP="008611B6">
      <w:pPr>
        <w:widowControl/>
        <w:numPr>
          <w:ilvl w:val="0"/>
          <w:numId w:val="131"/>
        </w:numPr>
        <w:shd w:val="clear" w:color="auto" w:fill="FFFFFF"/>
        <w:autoSpaceDE/>
        <w:autoSpaceDN/>
        <w:ind w:left="1080"/>
        <w:jc w:val="both"/>
        <w:rPr>
          <w:rFonts w:ascii="Times New Roman" w:hAnsi="Times New Roman" w:cs="Times New Roman"/>
          <w:color w:val="000000"/>
          <w:sz w:val="24"/>
          <w:szCs w:val="24"/>
        </w:rPr>
      </w:pPr>
      <w:r w:rsidRPr="00815D85">
        <w:rPr>
          <w:rFonts w:ascii="Times New Roman" w:eastAsia="Calibri" w:hAnsi="Times New Roman" w:cs="Times New Roman"/>
          <w:color w:val="000000"/>
          <w:sz w:val="24"/>
          <w:szCs w:val="24"/>
          <w:u w:val="single"/>
        </w:rPr>
        <w:t xml:space="preserve">Praktika gjyqësore </w:t>
      </w:r>
      <w:r w:rsidR="00ED40EA" w:rsidRPr="00815D85">
        <w:rPr>
          <w:rFonts w:ascii="Times New Roman" w:eastAsia="Calibri" w:hAnsi="Times New Roman" w:cs="Times New Roman"/>
          <w:color w:val="000000"/>
          <w:sz w:val="24"/>
          <w:szCs w:val="24"/>
          <w:u w:val="single"/>
        </w:rPr>
        <w:t xml:space="preserve">në </w:t>
      </w:r>
      <w:r w:rsidRPr="00815D85">
        <w:rPr>
          <w:rFonts w:ascii="Times New Roman" w:eastAsia="Calibri" w:hAnsi="Times New Roman" w:cs="Times New Roman"/>
          <w:color w:val="000000"/>
          <w:sz w:val="24"/>
          <w:szCs w:val="24"/>
          <w:u w:val="single"/>
        </w:rPr>
        <w:t>BE</w:t>
      </w:r>
      <w:r w:rsidR="00896C49" w:rsidRPr="00815D85">
        <w:rPr>
          <w:rFonts w:ascii="Times New Roman" w:eastAsia="Calibri" w:hAnsi="Times New Roman" w:cs="Times New Roman"/>
          <w:color w:val="000000"/>
          <w:sz w:val="24"/>
          <w:szCs w:val="24"/>
          <w:u w:val="single"/>
        </w:rPr>
        <w:t>;</w:t>
      </w:r>
    </w:p>
    <w:p w14:paraId="08FA6AB7" w14:textId="77777777" w:rsidR="00074447" w:rsidRPr="00815D85" w:rsidRDefault="00133712" w:rsidP="008611B6">
      <w:pPr>
        <w:widowControl/>
        <w:numPr>
          <w:ilvl w:val="0"/>
          <w:numId w:val="131"/>
        </w:numPr>
        <w:shd w:val="clear" w:color="auto" w:fill="FFFFFF"/>
        <w:autoSpaceDE/>
        <w:autoSpaceDN/>
        <w:ind w:left="1080"/>
        <w:jc w:val="both"/>
        <w:rPr>
          <w:rFonts w:ascii="Times New Roman" w:hAnsi="Times New Roman" w:cs="Times New Roman"/>
          <w:color w:val="000000"/>
          <w:sz w:val="24"/>
          <w:szCs w:val="24"/>
        </w:rPr>
      </w:pPr>
      <w:hyperlink r:id="rId19" w:history="1">
        <w:r w:rsidR="00042752" w:rsidRPr="00815D85">
          <w:rPr>
            <w:rFonts w:ascii="Times New Roman" w:eastAsia="Calibri" w:hAnsi="Times New Roman" w:cs="Times New Roman"/>
            <w:color w:val="000000"/>
            <w:sz w:val="24"/>
            <w:szCs w:val="24"/>
            <w:u w:val="single"/>
          </w:rPr>
          <w:t>Marrëveshjet ndërkombëtare</w:t>
        </w:r>
      </w:hyperlink>
      <w:r w:rsidR="00896C49" w:rsidRPr="00815D85">
        <w:rPr>
          <w:rFonts w:ascii="Times New Roman" w:eastAsia="Calibri" w:hAnsi="Times New Roman" w:cs="Times New Roman"/>
          <w:color w:val="000000"/>
          <w:sz w:val="24"/>
          <w:szCs w:val="24"/>
          <w:u w:val="single"/>
        </w:rPr>
        <w:t>;</w:t>
      </w:r>
    </w:p>
    <w:p w14:paraId="09DC97FF" w14:textId="77777777" w:rsidR="00074447" w:rsidRPr="00815D85" w:rsidRDefault="00133712" w:rsidP="008611B6">
      <w:pPr>
        <w:widowControl/>
        <w:numPr>
          <w:ilvl w:val="0"/>
          <w:numId w:val="131"/>
        </w:numPr>
        <w:shd w:val="clear" w:color="auto" w:fill="FFFFFF"/>
        <w:autoSpaceDE/>
        <w:autoSpaceDN/>
        <w:ind w:left="1080"/>
        <w:jc w:val="both"/>
        <w:rPr>
          <w:rFonts w:ascii="Times New Roman" w:hAnsi="Times New Roman" w:cs="Times New Roman"/>
          <w:color w:val="000000"/>
          <w:sz w:val="24"/>
          <w:szCs w:val="24"/>
        </w:rPr>
      </w:pPr>
      <w:hyperlink r:id="rId20" w:history="1">
        <w:r w:rsidR="00042752" w:rsidRPr="00815D85">
          <w:rPr>
            <w:rFonts w:ascii="Times New Roman" w:eastAsia="Calibri" w:hAnsi="Times New Roman" w:cs="Times New Roman"/>
            <w:color w:val="000000"/>
            <w:sz w:val="24"/>
            <w:szCs w:val="24"/>
            <w:u w:val="single"/>
          </w:rPr>
          <w:t>Dokumentet e EFTA-s</w:t>
        </w:r>
      </w:hyperlink>
      <w:r w:rsidR="00896C49" w:rsidRPr="00815D85">
        <w:rPr>
          <w:rFonts w:ascii="Times New Roman" w:eastAsia="Calibri" w:hAnsi="Times New Roman" w:cs="Times New Roman"/>
          <w:color w:val="000000"/>
          <w:sz w:val="24"/>
          <w:szCs w:val="24"/>
          <w:u w:val="single"/>
        </w:rPr>
        <w:t>;</w:t>
      </w:r>
    </w:p>
    <w:p w14:paraId="6EBFB6E0" w14:textId="77777777" w:rsidR="00074447" w:rsidRPr="00815D85" w:rsidRDefault="00042752" w:rsidP="008611B6">
      <w:pPr>
        <w:widowControl/>
        <w:numPr>
          <w:ilvl w:val="0"/>
          <w:numId w:val="131"/>
        </w:numPr>
        <w:shd w:val="clear" w:color="auto" w:fill="FFFFFF"/>
        <w:autoSpaceDE/>
        <w:autoSpaceDN/>
        <w:ind w:left="1080"/>
        <w:jc w:val="both"/>
        <w:rPr>
          <w:rFonts w:ascii="Times New Roman" w:hAnsi="Times New Roman" w:cs="Times New Roman"/>
          <w:color w:val="000000"/>
          <w:sz w:val="24"/>
          <w:szCs w:val="24"/>
        </w:rPr>
      </w:pPr>
      <w:r w:rsidRPr="00815D85">
        <w:rPr>
          <w:rFonts w:ascii="Times New Roman" w:eastAsia="Calibri" w:hAnsi="Times New Roman" w:cs="Times New Roman"/>
          <w:color w:val="000000"/>
          <w:sz w:val="24"/>
          <w:szCs w:val="24"/>
        </w:rPr>
        <w:t xml:space="preserve">Referencat dhe, për ato Shtete Anëtare që kanë dhënë pëlqimin, edhe tekstet e </w:t>
      </w:r>
      <w:hyperlink r:id="rId21" w:history="1">
        <w:r w:rsidRPr="00815D85">
          <w:rPr>
            <w:rFonts w:ascii="Times New Roman" w:eastAsia="Calibri" w:hAnsi="Times New Roman" w:cs="Times New Roman"/>
            <w:color w:val="000000"/>
            <w:sz w:val="24"/>
            <w:szCs w:val="24"/>
            <w:u w:val="single"/>
          </w:rPr>
          <w:t xml:space="preserve">masave të </w:t>
        </w:r>
        <w:r w:rsidR="00ED40EA" w:rsidRPr="00815D85">
          <w:rPr>
            <w:rFonts w:ascii="Times New Roman" w:eastAsia="Calibri" w:hAnsi="Times New Roman" w:cs="Times New Roman"/>
            <w:color w:val="000000"/>
            <w:sz w:val="24"/>
            <w:szCs w:val="24"/>
            <w:u w:val="single"/>
          </w:rPr>
          <w:t>brendshme të përafrimit</w:t>
        </w:r>
      </w:hyperlink>
      <w:r w:rsidR="00896C49" w:rsidRPr="00815D85">
        <w:rPr>
          <w:rFonts w:ascii="Times New Roman" w:eastAsia="Calibri" w:hAnsi="Times New Roman" w:cs="Times New Roman"/>
          <w:color w:val="000000"/>
          <w:sz w:val="24"/>
          <w:szCs w:val="24"/>
          <w:u w:val="single"/>
        </w:rPr>
        <w:t>;</w:t>
      </w:r>
    </w:p>
    <w:p w14:paraId="4BD793C7" w14:textId="77777777" w:rsidR="00074447" w:rsidRPr="00815D85" w:rsidRDefault="00042752" w:rsidP="008611B6">
      <w:pPr>
        <w:widowControl/>
        <w:numPr>
          <w:ilvl w:val="0"/>
          <w:numId w:val="131"/>
        </w:numPr>
        <w:shd w:val="clear" w:color="auto" w:fill="FFFFFF"/>
        <w:autoSpaceDE/>
        <w:autoSpaceDN/>
        <w:ind w:left="1080"/>
        <w:jc w:val="both"/>
        <w:rPr>
          <w:rFonts w:ascii="Times New Roman" w:hAnsi="Times New Roman" w:cs="Times New Roman"/>
          <w:color w:val="000000"/>
          <w:sz w:val="24"/>
          <w:szCs w:val="24"/>
        </w:rPr>
      </w:pPr>
      <w:r w:rsidRPr="00815D85">
        <w:rPr>
          <w:rFonts w:ascii="Times New Roman" w:eastAsia="Calibri" w:hAnsi="Times New Roman" w:cs="Times New Roman"/>
          <w:color w:val="000000"/>
          <w:sz w:val="24"/>
          <w:szCs w:val="24"/>
        </w:rPr>
        <w:t xml:space="preserve">Referencat në </w:t>
      </w:r>
      <w:hyperlink r:id="rId22" w:history="1">
        <w:r w:rsidRPr="00815D85">
          <w:rPr>
            <w:rFonts w:ascii="Times New Roman" w:eastAsia="Calibri" w:hAnsi="Times New Roman" w:cs="Times New Roman"/>
            <w:color w:val="000000"/>
            <w:sz w:val="24"/>
            <w:szCs w:val="24"/>
            <w:u w:val="single"/>
          </w:rPr>
          <w:t>praktikën gjyqësore të brendshme</w:t>
        </w:r>
      </w:hyperlink>
      <w:r w:rsidRPr="00815D85">
        <w:rPr>
          <w:rFonts w:ascii="Times New Roman" w:eastAsia="Calibri" w:hAnsi="Times New Roman" w:cs="Times New Roman"/>
          <w:color w:val="000000"/>
          <w:sz w:val="24"/>
          <w:szCs w:val="24"/>
        </w:rPr>
        <w:t xml:space="preserve"> në lidhje me të drejtën e BE-së.</w:t>
      </w:r>
    </w:p>
    <w:p w14:paraId="284D226B" w14:textId="77777777" w:rsidR="00074447" w:rsidRPr="00815D85" w:rsidRDefault="00074447" w:rsidP="008611B6">
      <w:pPr>
        <w:widowControl/>
        <w:shd w:val="clear" w:color="auto" w:fill="FFFFFF"/>
        <w:autoSpaceDE/>
        <w:ind w:left="1080"/>
        <w:jc w:val="both"/>
        <w:rPr>
          <w:rFonts w:ascii="Times New Roman" w:hAnsi="Times New Roman" w:cs="Times New Roman"/>
          <w:color w:val="000000"/>
          <w:sz w:val="24"/>
          <w:szCs w:val="24"/>
        </w:rPr>
      </w:pPr>
    </w:p>
    <w:p w14:paraId="322E36A4" w14:textId="77777777" w:rsidR="00266DAA" w:rsidRPr="00815D85" w:rsidRDefault="00042752" w:rsidP="008611B6">
      <w:pPr>
        <w:widowControl/>
        <w:numPr>
          <w:ilvl w:val="0"/>
          <w:numId w:val="139"/>
        </w:numPr>
        <w:tabs>
          <w:tab w:val="left" w:pos="720"/>
        </w:tabs>
        <w:autoSpaceDE/>
        <w:autoSpaceDN/>
        <w:snapToGrid w:val="0"/>
        <w:ind w:right="155"/>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 xml:space="preserve">Çdo dokument në EUR-Lex është i pasuruar me informacion të detajuar, të tillë si marrëdhëniet me dokumente </w:t>
      </w:r>
      <w:r w:rsidR="00896C49" w:rsidRPr="00815D85">
        <w:rPr>
          <w:rFonts w:ascii="Times New Roman" w:eastAsia="Calibri" w:hAnsi="Times New Roman" w:cs="Times New Roman"/>
          <w:sz w:val="24"/>
          <w:szCs w:val="24"/>
        </w:rPr>
        <w:t>juridike</w:t>
      </w:r>
      <w:r w:rsidRPr="00815D85">
        <w:rPr>
          <w:rFonts w:ascii="Times New Roman" w:eastAsia="Calibri" w:hAnsi="Times New Roman" w:cs="Times New Roman"/>
          <w:sz w:val="24"/>
          <w:szCs w:val="24"/>
        </w:rPr>
        <w:t>të tjera, interpretimet e praktikës gjyqësore, datat e miratimit/hyrjes në fuqi/zbatueshmërisë, bazës ligjore, akteve ndryshuese, etj</w:t>
      </w:r>
      <w:r w:rsidR="00ED40EA" w:rsidRPr="00815D85">
        <w:rPr>
          <w:rFonts w:ascii="Times New Roman" w:eastAsia="Calibri" w:hAnsi="Times New Roman" w:cs="Times New Roman"/>
          <w:sz w:val="24"/>
          <w:szCs w:val="24"/>
        </w:rPr>
        <w:t xml:space="preserve"> (shih gjithashtu Pjesën B, nën-seksionin 7.2).</w:t>
      </w:r>
    </w:p>
    <w:p w14:paraId="31F30E44" w14:textId="77777777" w:rsidR="00074447" w:rsidRPr="00815D85" w:rsidRDefault="00074447" w:rsidP="008611B6">
      <w:pPr>
        <w:tabs>
          <w:tab w:val="left" w:pos="720"/>
        </w:tabs>
        <w:snapToGrid w:val="0"/>
        <w:ind w:left="676" w:right="155"/>
        <w:jc w:val="both"/>
        <w:rPr>
          <w:rFonts w:ascii="Times New Roman" w:eastAsia="Times New Roman" w:hAnsi="Times New Roman" w:cs="Times New Roman"/>
          <w:sz w:val="24"/>
          <w:szCs w:val="24"/>
          <w:lang w:eastAsia="en-GB"/>
        </w:rPr>
      </w:pPr>
    </w:p>
    <w:p w14:paraId="547714A1" w14:textId="77777777" w:rsidR="00266DAA" w:rsidRPr="00815D85" w:rsidRDefault="00042752" w:rsidP="008611B6">
      <w:pPr>
        <w:widowControl/>
        <w:numPr>
          <w:ilvl w:val="0"/>
          <w:numId w:val="139"/>
        </w:numPr>
        <w:tabs>
          <w:tab w:val="left" w:pos="720"/>
        </w:tabs>
        <w:autoSpaceDE/>
        <w:autoSpaceDN/>
        <w:snapToGrid w:val="0"/>
        <w:ind w:right="155"/>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EUR-Lex-i ofron qasje në të gjitha numrat e </w:t>
      </w:r>
      <w:r w:rsidR="00896C49" w:rsidRPr="00815D85">
        <w:rPr>
          <w:rFonts w:ascii="Times New Roman" w:eastAsia="Calibri" w:hAnsi="Times New Roman" w:cs="Times New Roman"/>
          <w:sz w:val="24"/>
          <w:szCs w:val="24"/>
        </w:rPr>
        <w:t>Fletores</w:t>
      </w:r>
      <w:r w:rsidRPr="00815D85">
        <w:rPr>
          <w:rFonts w:ascii="Times New Roman" w:eastAsia="Calibri" w:hAnsi="Times New Roman" w:cs="Times New Roman"/>
          <w:sz w:val="24"/>
          <w:szCs w:val="24"/>
        </w:rPr>
        <w:t xml:space="preserve"> Zyrtare të Bashkimit Europian (</w:t>
      </w:r>
      <w:r w:rsidR="00896C49" w:rsidRPr="00815D85">
        <w:rPr>
          <w:rFonts w:ascii="Times New Roman" w:eastAsia="Calibri" w:hAnsi="Times New Roman" w:cs="Times New Roman"/>
          <w:sz w:val="24"/>
          <w:szCs w:val="24"/>
        </w:rPr>
        <w:t>F</w:t>
      </w:r>
      <w:r w:rsidRPr="00815D85">
        <w:rPr>
          <w:rFonts w:ascii="Times New Roman" w:eastAsia="Calibri" w:hAnsi="Times New Roman" w:cs="Times New Roman"/>
          <w:sz w:val="24"/>
          <w:szCs w:val="24"/>
        </w:rPr>
        <w:t xml:space="preserve">Z) që nga numri i parë i saj, i dhjetorit 1952. Që nga 1 korriku 2013, botimi elektronik i </w:t>
      </w:r>
      <w:r w:rsidR="00896C49" w:rsidRPr="00815D85">
        <w:rPr>
          <w:rFonts w:ascii="Times New Roman" w:eastAsia="Calibri" w:hAnsi="Times New Roman" w:cs="Times New Roman"/>
          <w:sz w:val="24"/>
          <w:szCs w:val="24"/>
        </w:rPr>
        <w:t>F</w:t>
      </w:r>
      <w:r w:rsidRPr="00815D85">
        <w:rPr>
          <w:rFonts w:ascii="Times New Roman" w:eastAsia="Calibri" w:hAnsi="Times New Roman" w:cs="Times New Roman"/>
          <w:sz w:val="24"/>
          <w:szCs w:val="24"/>
        </w:rPr>
        <w:t>Z-së që botohet në EUR-Lex është autentik dhe prodhon efekte juridike.</w:t>
      </w:r>
    </w:p>
    <w:p w14:paraId="775F3ABA" w14:textId="77777777" w:rsidR="00074447" w:rsidRPr="00815D85" w:rsidRDefault="00074447" w:rsidP="008611B6">
      <w:pPr>
        <w:ind w:left="676" w:hanging="567"/>
        <w:jc w:val="both"/>
        <w:rPr>
          <w:rFonts w:ascii="Times New Roman" w:eastAsia="Times New Roman" w:hAnsi="Times New Roman" w:cs="Times New Roman"/>
          <w:sz w:val="24"/>
          <w:szCs w:val="24"/>
          <w:lang w:eastAsia="en-GB"/>
        </w:rPr>
      </w:pPr>
    </w:p>
    <w:p w14:paraId="1B5CF466" w14:textId="77777777" w:rsidR="00266DAA" w:rsidRPr="00815D85" w:rsidRDefault="004C6E56" w:rsidP="008611B6">
      <w:pPr>
        <w:widowControl/>
        <w:numPr>
          <w:ilvl w:val="0"/>
          <w:numId w:val="139"/>
        </w:numPr>
        <w:tabs>
          <w:tab w:val="left" w:pos="720"/>
        </w:tabs>
        <w:autoSpaceDE/>
        <w:autoSpaceDN/>
        <w:snapToGrid w:val="0"/>
        <w:ind w:right="155"/>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EUR-Lex-i</w:t>
      </w:r>
      <w:r w:rsidRPr="00815D85" w:rsidDel="004C6E56">
        <w:rPr>
          <w:rFonts w:ascii="Times New Roman" w:eastAsia="Calibri" w:hAnsi="Times New Roman" w:cs="Times New Roman"/>
          <w:sz w:val="24"/>
          <w:szCs w:val="24"/>
        </w:rPr>
        <w:t xml:space="preserve"> </w:t>
      </w:r>
      <w:r w:rsidR="00042752" w:rsidRPr="00815D85">
        <w:rPr>
          <w:rFonts w:ascii="Times New Roman" w:eastAsia="Calibri" w:hAnsi="Times New Roman" w:cs="Times New Roman"/>
          <w:sz w:val="24"/>
          <w:szCs w:val="24"/>
        </w:rPr>
        <w:t xml:space="preserve">ndihmon gjithashtu përdoruesin të kuptojë </w:t>
      </w:r>
      <w:r w:rsidRPr="00815D85">
        <w:rPr>
          <w:rFonts w:ascii="Times New Roman" w:eastAsia="Calibri" w:hAnsi="Times New Roman" w:cs="Times New Roman"/>
          <w:sz w:val="24"/>
          <w:szCs w:val="24"/>
        </w:rPr>
        <w:t>legjislacionin</w:t>
      </w:r>
      <w:r w:rsidR="00042752" w:rsidRPr="00815D85">
        <w:rPr>
          <w:rFonts w:ascii="Times New Roman" w:eastAsia="Calibri" w:hAnsi="Times New Roman" w:cs="Times New Roman"/>
          <w:sz w:val="24"/>
          <w:szCs w:val="24"/>
        </w:rPr>
        <w:t xml:space="preserve"> e BE-së duke siguruar:</w:t>
      </w:r>
    </w:p>
    <w:p w14:paraId="5818A639" w14:textId="77777777" w:rsidR="00074447" w:rsidRPr="00815D85" w:rsidRDefault="00074447" w:rsidP="008611B6">
      <w:pPr>
        <w:widowControl/>
        <w:shd w:val="clear" w:color="auto" w:fill="FFFFFF"/>
        <w:autoSpaceDE/>
        <w:ind w:left="1080"/>
        <w:jc w:val="both"/>
        <w:rPr>
          <w:rFonts w:ascii="Times New Roman" w:hAnsi="Times New Roman" w:cs="Times New Roman"/>
          <w:color w:val="000000"/>
          <w:sz w:val="24"/>
          <w:szCs w:val="24"/>
        </w:rPr>
      </w:pPr>
    </w:p>
    <w:p w14:paraId="44ADC940" w14:textId="77777777" w:rsidR="00074447" w:rsidRPr="00815D85" w:rsidRDefault="00042752" w:rsidP="008611B6">
      <w:pPr>
        <w:widowControl/>
        <w:numPr>
          <w:ilvl w:val="0"/>
          <w:numId w:val="132"/>
        </w:numPr>
        <w:shd w:val="clear" w:color="auto" w:fill="FFFFFF"/>
        <w:autoSpaceDE/>
        <w:autoSpaceDN/>
        <w:ind w:left="1080"/>
        <w:jc w:val="both"/>
        <w:rPr>
          <w:rFonts w:ascii="Times New Roman" w:hAnsi="Times New Roman" w:cs="Times New Roman"/>
          <w:color w:val="000000"/>
          <w:sz w:val="24"/>
          <w:szCs w:val="24"/>
        </w:rPr>
      </w:pPr>
      <w:r w:rsidRPr="00815D85">
        <w:rPr>
          <w:rFonts w:ascii="Times New Roman" w:eastAsia="Calibri" w:hAnsi="Times New Roman" w:cs="Times New Roman"/>
          <w:color w:val="000000"/>
          <w:sz w:val="24"/>
          <w:szCs w:val="24"/>
        </w:rPr>
        <w:t>fazat kryesore të </w:t>
      </w:r>
      <w:hyperlink r:id="rId23" w:history="1">
        <w:r w:rsidRPr="00815D85">
          <w:rPr>
            <w:rFonts w:ascii="Times New Roman" w:eastAsia="Calibri" w:hAnsi="Times New Roman" w:cs="Times New Roman"/>
            <w:bCs/>
            <w:color w:val="000000"/>
            <w:sz w:val="24"/>
            <w:szCs w:val="24"/>
            <w:u w:val="single"/>
          </w:rPr>
          <w:t>procedurave</w:t>
        </w:r>
      </w:hyperlink>
      <w:r w:rsidRPr="00815D85">
        <w:rPr>
          <w:rFonts w:ascii="Times New Roman" w:eastAsia="Calibri" w:hAnsi="Times New Roman" w:cs="Times New Roman"/>
          <w:color w:val="000000"/>
          <w:sz w:val="24"/>
          <w:szCs w:val="24"/>
        </w:rPr>
        <w:t>që çojnë në miratimin e akteve juridike</w:t>
      </w:r>
      <w:r w:rsidR="00896C49" w:rsidRPr="00815D85">
        <w:rPr>
          <w:rFonts w:ascii="Times New Roman" w:eastAsia="Calibri" w:hAnsi="Times New Roman" w:cs="Times New Roman"/>
          <w:color w:val="000000"/>
          <w:sz w:val="24"/>
          <w:szCs w:val="24"/>
        </w:rPr>
        <w:t>;</w:t>
      </w:r>
    </w:p>
    <w:p w14:paraId="5A0E6F58" w14:textId="77777777" w:rsidR="00074447" w:rsidRPr="00815D85" w:rsidRDefault="00042752" w:rsidP="008611B6">
      <w:pPr>
        <w:widowControl/>
        <w:numPr>
          <w:ilvl w:val="0"/>
          <w:numId w:val="132"/>
        </w:numPr>
        <w:shd w:val="clear" w:color="auto" w:fill="FFFFFF"/>
        <w:autoSpaceDE/>
        <w:autoSpaceDN/>
        <w:ind w:left="1080"/>
        <w:jc w:val="both"/>
        <w:rPr>
          <w:rFonts w:ascii="Times New Roman" w:hAnsi="Times New Roman" w:cs="Times New Roman"/>
          <w:color w:val="000000"/>
          <w:sz w:val="24"/>
          <w:szCs w:val="24"/>
        </w:rPr>
      </w:pPr>
      <w:r w:rsidRPr="00815D85">
        <w:rPr>
          <w:rFonts w:ascii="Times New Roman" w:eastAsia="Calibri" w:hAnsi="Times New Roman" w:cs="Times New Roman"/>
          <w:bCs/>
          <w:color w:val="000000"/>
          <w:sz w:val="24"/>
          <w:szCs w:val="24"/>
          <w:u w:val="single"/>
        </w:rPr>
        <w:t xml:space="preserve">tekstet e </w:t>
      </w:r>
      <w:r w:rsidR="004C6E56" w:rsidRPr="00815D85">
        <w:rPr>
          <w:rFonts w:ascii="Times New Roman" w:eastAsia="Calibri" w:hAnsi="Times New Roman" w:cs="Times New Roman"/>
          <w:bCs/>
          <w:color w:val="000000"/>
          <w:sz w:val="24"/>
          <w:szCs w:val="24"/>
          <w:u w:val="single"/>
        </w:rPr>
        <w:t>përditësuara</w:t>
      </w:r>
      <w:r w:rsidRPr="00815D85">
        <w:rPr>
          <w:rFonts w:ascii="Times New Roman" w:eastAsia="Calibri" w:hAnsi="Times New Roman" w:cs="Times New Roman"/>
          <w:b/>
          <w:bCs/>
          <w:color w:val="000000"/>
          <w:sz w:val="24"/>
          <w:szCs w:val="24"/>
        </w:rPr>
        <w:t xml:space="preserve">  </w:t>
      </w:r>
      <w:r w:rsidRPr="00815D85">
        <w:rPr>
          <w:rFonts w:ascii="Times New Roman" w:eastAsia="Calibri" w:hAnsi="Times New Roman" w:cs="Times New Roman"/>
          <w:color w:val="000000"/>
          <w:sz w:val="24"/>
          <w:szCs w:val="24"/>
        </w:rPr>
        <w:t>që kombinojnë aktet juridike fillestare dhe të gjitha ndryshimet e tyre në dokumente të vetme</w:t>
      </w:r>
      <w:r w:rsidR="00896C49" w:rsidRPr="00815D85">
        <w:rPr>
          <w:rFonts w:ascii="Times New Roman" w:eastAsia="Calibri" w:hAnsi="Times New Roman" w:cs="Times New Roman"/>
          <w:color w:val="000000"/>
          <w:sz w:val="24"/>
          <w:szCs w:val="24"/>
        </w:rPr>
        <w:t>;</w:t>
      </w:r>
    </w:p>
    <w:p w14:paraId="76D26DAA" w14:textId="77777777" w:rsidR="00074447" w:rsidRPr="00815D85" w:rsidRDefault="00042752" w:rsidP="008611B6">
      <w:pPr>
        <w:widowControl/>
        <w:numPr>
          <w:ilvl w:val="0"/>
          <w:numId w:val="132"/>
        </w:numPr>
        <w:shd w:val="clear" w:color="auto" w:fill="FFFFFF"/>
        <w:autoSpaceDE/>
        <w:autoSpaceDN/>
        <w:ind w:left="1080"/>
        <w:jc w:val="both"/>
        <w:rPr>
          <w:rFonts w:ascii="Times New Roman" w:hAnsi="Times New Roman" w:cs="Times New Roman"/>
          <w:color w:val="000000"/>
          <w:sz w:val="24"/>
          <w:szCs w:val="24"/>
        </w:rPr>
      </w:pPr>
      <w:r w:rsidRPr="00815D85">
        <w:rPr>
          <w:rFonts w:ascii="Times New Roman" w:eastAsia="Calibri" w:hAnsi="Times New Roman" w:cs="Times New Roman"/>
          <w:color w:val="000000"/>
          <w:sz w:val="24"/>
          <w:szCs w:val="24"/>
        </w:rPr>
        <w:t>mbi 2000 </w:t>
      </w:r>
      <w:hyperlink r:id="rId24" w:history="1">
        <w:r w:rsidRPr="00815D85">
          <w:rPr>
            <w:rFonts w:ascii="Times New Roman" w:eastAsia="Calibri" w:hAnsi="Times New Roman" w:cs="Times New Roman"/>
            <w:bCs/>
            <w:color w:val="000000"/>
            <w:sz w:val="24"/>
            <w:szCs w:val="24"/>
            <w:u w:val="single"/>
          </w:rPr>
          <w:t>përmbledhje të legjislacionit të BE-së</w:t>
        </w:r>
      </w:hyperlink>
      <w:r w:rsidRPr="00815D85">
        <w:rPr>
          <w:rFonts w:ascii="Times New Roman" w:eastAsia="Calibri" w:hAnsi="Times New Roman" w:cs="Times New Roman"/>
          <w:color w:val="000000"/>
          <w:sz w:val="24"/>
          <w:szCs w:val="24"/>
        </w:rPr>
        <w:t> që shpjegojnë legjislacionin në një mënyrë të thjeshtë, të lehtë për t</w:t>
      </w:r>
      <w:r w:rsidR="00896C49" w:rsidRPr="00815D85">
        <w:rPr>
          <w:rFonts w:ascii="Times New Roman" w:eastAsia="Calibri" w:hAnsi="Times New Roman" w:cs="Times New Roman"/>
          <w:color w:val="000000"/>
          <w:sz w:val="24"/>
          <w:szCs w:val="24"/>
        </w:rPr>
        <w:t>’</w:t>
      </w:r>
      <w:r w:rsidRPr="00815D85">
        <w:rPr>
          <w:rFonts w:ascii="Times New Roman" w:eastAsia="Calibri" w:hAnsi="Times New Roman" w:cs="Times New Roman"/>
          <w:color w:val="000000"/>
          <w:sz w:val="24"/>
          <w:szCs w:val="24"/>
        </w:rPr>
        <w:t>u lexuar dhe koncize.</w:t>
      </w:r>
    </w:p>
    <w:p w14:paraId="01C605C7" w14:textId="77777777" w:rsidR="002164F9" w:rsidRPr="00815D85" w:rsidRDefault="002164F9" w:rsidP="008611B6">
      <w:pPr>
        <w:widowControl/>
        <w:shd w:val="clear" w:color="auto" w:fill="FFFFFF"/>
        <w:autoSpaceDE/>
        <w:autoSpaceDN/>
        <w:ind w:left="1080"/>
        <w:jc w:val="both"/>
        <w:rPr>
          <w:rFonts w:ascii="Times New Roman" w:hAnsi="Times New Roman" w:cs="Times New Roman"/>
          <w:color w:val="000000"/>
          <w:sz w:val="24"/>
          <w:szCs w:val="24"/>
        </w:rPr>
      </w:pPr>
    </w:p>
    <w:p w14:paraId="24D84FE1" w14:textId="77777777" w:rsidR="00074447" w:rsidRPr="00815D85" w:rsidRDefault="00042752" w:rsidP="008611B6">
      <w:pPr>
        <w:widowControl/>
        <w:shd w:val="clear" w:color="auto" w:fill="FFFFFF"/>
        <w:autoSpaceDE/>
        <w:autoSpaceDN/>
        <w:ind w:left="1440" w:hanging="720"/>
        <w:jc w:val="both"/>
        <w:rPr>
          <w:rFonts w:ascii="Times New Roman" w:eastAsia="Calibri" w:hAnsi="Times New Roman" w:cs="Times New Roman"/>
          <w:b/>
          <w:bCs/>
          <w:sz w:val="24"/>
          <w:szCs w:val="24"/>
        </w:rPr>
      </w:pPr>
      <w:r w:rsidRPr="00815D85">
        <w:rPr>
          <w:rFonts w:ascii="Times New Roman" w:eastAsia="Calibri" w:hAnsi="Times New Roman" w:cs="Times New Roman"/>
          <w:b/>
          <w:bCs/>
          <w:sz w:val="24"/>
          <w:szCs w:val="24"/>
        </w:rPr>
        <w:t xml:space="preserve">3.1 </w:t>
      </w:r>
      <w:r w:rsidRPr="00815D85">
        <w:rPr>
          <w:rFonts w:ascii="Times New Roman" w:eastAsia="Calibri" w:hAnsi="Times New Roman" w:cs="Times New Roman"/>
          <w:b/>
          <w:bCs/>
          <w:sz w:val="24"/>
          <w:szCs w:val="24"/>
        </w:rPr>
        <w:tab/>
        <w:t>Numri CELEX</w:t>
      </w:r>
    </w:p>
    <w:p w14:paraId="197D2124" w14:textId="77777777" w:rsidR="00896C49" w:rsidRPr="00815D85" w:rsidRDefault="00896C49" w:rsidP="008611B6">
      <w:pPr>
        <w:widowControl/>
        <w:shd w:val="clear" w:color="auto" w:fill="FFFFFF"/>
        <w:autoSpaceDE/>
        <w:autoSpaceDN/>
        <w:ind w:left="1440" w:hanging="720"/>
        <w:jc w:val="both"/>
        <w:rPr>
          <w:rFonts w:ascii="Times New Roman" w:eastAsia="Times New Roman" w:hAnsi="Times New Roman" w:cs="Times New Roman"/>
          <w:b/>
          <w:bCs/>
          <w:sz w:val="24"/>
          <w:szCs w:val="24"/>
        </w:rPr>
      </w:pPr>
    </w:p>
    <w:p w14:paraId="706D279C" w14:textId="77777777" w:rsidR="00266DAA" w:rsidRPr="00815D85" w:rsidRDefault="00042752" w:rsidP="008611B6">
      <w:pPr>
        <w:widowControl/>
        <w:numPr>
          <w:ilvl w:val="0"/>
          <w:numId w:val="139"/>
        </w:numPr>
        <w:tabs>
          <w:tab w:val="left" w:pos="720"/>
        </w:tabs>
        <w:autoSpaceDE/>
        <w:autoSpaceDN/>
        <w:snapToGrid w:val="0"/>
        <w:ind w:right="155"/>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Shumicës së dokumenteve në EUR-Lex - pavarësisht nga gjuha në të cilën janë shkruar - u caktohet një numër CELEX, i cili është një identifikues unik. Të mësuarit </w:t>
      </w:r>
      <w:r w:rsidRPr="00815D85">
        <w:rPr>
          <w:rFonts w:ascii="Times New Roman" w:eastAsia="Calibri" w:hAnsi="Times New Roman" w:cs="Times New Roman"/>
          <w:sz w:val="24"/>
          <w:szCs w:val="24"/>
        </w:rPr>
        <w:lastRenderedPageBreak/>
        <w:t>si lexohen këto numra e ndihmon përdoruesin të kërkojë më shpejt dhe të kuptojë se si dokumentet lidhen me njëri-tjetrin. Ekzistojnë 4 pjesë të një numri CELEX:</w:t>
      </w:r>
    </w:p>
    <w:p w14:paraId="26957B18" w14:textId="77777777" w:rsidR="00074447" w:rsidRPr="00815D85" w:rsidRDefault="00074447" w:rsidP="008611B6">
      <w:pPr>
        <w:widowControl/>
        <w:shd w:val="clear" w:color="auto" w:fill="FFFFFF"/>
        <w:autoSpaceDE/>
        <w:autoSpaceDN/>
        <w:jc w:val="both"/>
        <w:rPr>
          <w:rFonts w:ascii="Times New Roman" w:eastAsia="Times New Roman" w:hAnsi="Times New Roman" w:cs="Times New Roman"/>
          <w:sz w:val="24"/>
          <w:szCs w:val="24"/>
          <w:lang w:eastAsia="en-GB"/>
        </w:rPr>
      </w:pPr>
    </w:p>
    <w:p w14:paraId="4F9FFF17" w14:textId="77777777" w:rsidR="00E96AE4" w:rsidRPr="00815D85" w:rsidRDefault="00E96AE4" w:rsidP="008611B6">
      <w:pPr>
        <w:widowControl/>
        <w:shd w:val="clear" w:color="auto" w:fill="FFFFFF"/>
        <w:autoSpaceDE/>
        <w:autoSpaceDN/>
        <w:jc w:val="both"/>
        <w:rPr>
          <w:rFonts w:ascii="Times New Roman" w:eastAsia="Times New Roman" w:hAnsi="Times New Roman" w:cs="Times New Roman"/>
          <w:sz w:val="24"/>
          <w:szCs w:val="24"/>
          <w:lang w:eastAsia="en-GB"/>
        </w:rPr>
      </w:pPr>
    </w:p>
    <w:p w14:paraId="4809F81C" w14:textId="77777777" w:rsidR="00074447" w:rsidRPr="00815D85" w:rsidRDefault="00266DAA" w:rsidP="008611B6">
      <w:pPr>
        <w:ind w:left="720"/>
        <w:jc w:val="both"/>
        <w:rPr>
          <w:rFonts w:ascii="Times New Roman" w:hAnsi="Times New Roman" w:cs="Times New Roman"/>
          <w:sz w:val="24"/>
          <w:szCs w:val="24"/>
        </w:rPr>
      </w:pPr>
      <w:r w:rsidRPr="00815D85">
        <w:rPr>
          <w:rFonts w:ascii="Times New Roman" w:hAnsi="Times New Roman" w:cs="Times New Roman"/>
          <w:noProof/>
          <w:sz w:val="24"/>
          <w:szCs w:val="24"/>
          <w:lang w:val="en-US"/>
        </w:rPr>
        <w:drawing>
          <wp:inline distT="0" distB="0" distL="0" distR="0" wp14:anchorId="01E03FE9" wp14:editId="13006F4A">
            <wp:extent cx="5467350" cy="3257550"/>
            <wp:effectExtent l="0" t="0" r="0" b="0"/>
            <wp:docPr id="47" name="Picture 47" descr="Illustration of the composition of the CELEX number: It is composed of 4 parts - one digit for the sector, four digits for the year, one or two letters for the type of document and usually 4 digits for the number of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of the composition of the CELEX number: It is composed of 4 parts - one digit for the sector, four digits for the year, one or two letters for the type of document and usually 4 digits for the number of docum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67350" cy="3257550"/>
                    </a:xfrm>
                    <a:prstGeom prst="rect">
                      <a:avLst/>
                    </a:prstGeom>
                    <a:noFill/>
                    <a:ln>
                      <a:noFill/>
                    </a:ln>
                  </pic:spPr>
                </pic:pic>
              </a:graphicData>
            </a:graphic>
          </wp:inline>
        </w:drawing>
      </w:r>
    </w:p>
    <w:p w14:paraId="41803372" w14:textId="77777777" w:rsidR="00074447" w:rsidRPr="00815D85" w:rsidRDefault="00042752" w:rsidP="008611B6">
      <w:pPr>
        <w:ind w:left="720"/>
        <w:jc w:val="center"/>
        <w:rPr>
          <w:rFonts w:ascii="Times New Roman" w:hAnsi="Times New Roman" w:cs="Times New Roman"/>
          <w:i/>
          <w:iCs/>
          <w:sz w:val="24"/>
          <w:szCs w:val="24"/>
        </w:rPr>
      </w:pPr>
      <w:r w:rsidRPr="00815D85">
        <w:rPr>
          <w:rFonts w:ascii="Times New Roman" w:eastAsia="Calibri" w:hAnsi="Times New Roman" w:cs="Times New Roman"/>
          <w:i/>
          <w:iCs/>
          <w:sz w:val="24"/>
          <w:szCs w:val="24"/>
        </w:rPr>
        <w:t>fig. 2. Detajimi i numrit CELEX</w:t>
      </w:r>
    </w:p>
    <w:p w14:paraId="6E427E1E" w14:textId="77777777" w:rsidR="00074447" w:rsidRPr="00815D85" w:rsidRDefault="00074447" w:rsidP="008611B6">
      <w:pPr>
        <w:jc w:val="both"/>
        <w:rPr>
          <w:rFonts w:ascii="Times New Roman" w:hAnsi="Times New Roman" w:cs="Times New Roman"/>
          <w:sz w:val="24"/>
          <w:szCs w:val="24"/>
        </w:rPr>
      </w:pPr>
    </w:p>
    <w:p w14:paraId="07ED3FB6"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Numri CELEX përbëhet nga një renditje prej nëntë deri në njëmbëdhjetë numrash dhe </w:t>
      </w:r>
      <w:r w:rsidR="001B3C17" w:rsidRPr="00815D85">
        <w:rPr>
          <w:rFonts w:ascii="Times New Roman" w:eastAsia="Calibri" w:hAnsi="Times New Roman" w:cs="Times New Roman"/>
          <w:sz w:val="24"/>
          <w:szCs w:val="24"/>
        </w:rPr>
        <w:t xml:space="preserve">shkronjash </w:t>
      </w:r>
      <w:r w:rsidRPr="00815D85">
        <w:rPr>
          <w:rFonts w:ascii="Times New Roman" w:eastAsia="Calibri" w:hAnsi="Times New Roman" w:cs="Times New Roman"/>
          <w:sz w:val="24"/>
          <w:szCs w:val="24"/>
        </w:rPr>
        <w:t>(SyyyyTnnnn) që interpretohet si më poshtë:</w:t>
      </w:r>
    </w:p>
    <w:p w14:paraId="33B1D181" w14:textId="77777777" w:rsidR="00074447" w:rsidRPr="00815D85" w:rsidRDefault="00074447" w:rsidP="008611B6">
      <w:pPr>
        <w:ind w:left="676" w:hanging="567"/>
        <w:jc w:val="both"/>
        <w:rPr>
          <w:rFonts w:ascii="Times New Roman" w:hAnsi="Times New Roman" w:cs="Times New Roman"/>
          <w:sz w:val="24"/>
          <w:szCs w:val="24"/>
        </w:rPr>
      </w:pPr>
    </w:p>
    <w:p w14:paraId="47BF1808" w14:textId="77777777" w:rsidR="00074447" w:rsidRPr="00815D85" w:rsidRDefault="00042752" w:rsidP="008611B6">
      <w:pPr>
        <w:widowControl/>
        <w:autoSpaceDE/>
        <w:ind w:left="72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S - tregon numrin e sektorit të aktit. Baza e të dhënave CELEX është e ndarë në dhjetë sektorë, ku secili përfaqëson një kategori të gjerë informacioni, për shembull, numri 3 korrespondon me legjislacionin dytësor (Rregulloret, Direktivat, Vendimet dhe të tjera). Sektorët janë si më poshtë:</w:t>
      </w:r>
    </w:p>
    <w:p w14:paraId="0909C067" w14:textId="77777777" w:rsidR="00074447" w:rsidRPr="00815D85" w:rsidRDefault="00074447" w:rsidP="008611B6">
      <w:pPr>
        <w:snapToGrid w:val="0"/>
        <w:ind w:left="360" w:right="159"/>
        <w:jc w:val="both"/>
        <w:rPr>
          <w:rFonts w:ascii="Times New Roman" w:hAnsi="Times New Roman" w:cs="Times New Roman"/>
          <w:sz w:val="24"/>
          <w:szCs w:val="24"/>
        </w:rPr>
      </w:pPr>
    </w:p>
    <w:p w14:paraId="5626EC8F" w14:textId="77777777" w:rsidR="00074447" w:rsidRPr="00815D85" w:rsidRDefault="00042752" w:rsidP="008611B6">
      <w:pPr>
        <w:tabs>
          <w:tab w:val="left" w:pos="2519"/>
        </w:tabs>
        <w:snapToGrid w:val="0"/>
        <w:ind w:left="1080"/>
        <w:rPr>
          <w:rFonts w:ascii="Times New Roman" w:hAnsi="Times New Roman" w:cs="Times New Roman"/>
          <w:sz w:val="24"/>
          <w:szCs w:val="24"/>
        </w:rPr>
      </w:pPr>
      <w:r w:rsidRPr="00815D85">
        <w:rPr>
          <w:rFonts w:ascii="Times New Roman" w:eastAsia="Calibri" w:hAnsi="Times New Roman" w:cs="Times New Roman"/>
          <w:sz w:val="24"/>
          <w:szCs w:val="24"/>
        </w:rPr>
        <w:t>Sektori 1</w:t>
      </w:r>
      <w:r w:rsidRPr="00815D85">
        <w:rPr>
          <w:rFonts w:ascii="Times New Roman" w:eastAsia="Calibri" w:hAnsi="Times New Roman" w:cs="Times New Roman"/>
          <w:sz w:val="24"/>
          <w:szCs w:val="24"/>
        </w:rPr>
        <w:tab/>
        <w:t>Traktate</w:t>
      </w:r>
    </w:p>
    <w:p w14:paraId="2E4E0C2E" w14:textId="77777777" w:rsidR="001751D0" w:rsidRPr="00815D85" w:rsidRDefault="00042752" w:rsidP="008611B6">
      <w:pPr>
        <w:tabs>
          <w:tab w:val="left" w:pos="2519"/>
        </w:tabs>
        <w:snapToGrid w:val="0"/>
        <w:ind w:left="1080"/>
        <w:rPr>
          <w:rFonts w:ascii="Times New Roman" w:eastAsia="Calibri" w:hAnsi="Times New Roman" w:cs="Times New Roman"/>
          <w:sz w:val="24"/>
          <w:szCs w:val="24"/>
        </w:rPr>
      </w:pPr>
      <w:r w:rsidRPr="00815D85">
        <w:rPr>
          <w:rFonts w:ascii="Times New Roman" w:eastAsia="Calibri" w:hAnsi="Times New Roman" w:cs="Times New Roman"/>
          <w:sz w:val="24"/>
          <w:szCs w:val="24"/>
        </w:rPr>
        <w:t>Sektori 2</w:t>
      </w:r>
      <w:r w:rsidRPr="00815D85">
        <w:rPr>
          <w:rFonts w:ascii="Times New Roman" w:eastAsia="Calibri" w:hAnsi="Times New Roman" w:cs="Times New Roman"/>
          <w:sz w:val="24"/>
          <w:szCs w:val="24"/>
        </w:rPr>
        <w:tab/>
        <w:t xml:space="preserve">Marrëveshje me Jashtë </w:t>
      </w:r>
    </w:p>
    <w:p w14:paraId="03361F93" w14:textId="77777777" w:rsidR="00074447" w:rsidRPr="00815D85" w:rsidRDefault="00042752" w:rsidP="008611B6">
      <w:pPr>
        <w:tabs>
          <w:tab w:val="left" w:pos="2519"/>
        </w:tabs>
        <w:snapToGrid w:val="0"/>
        <w:ind w:left="1080"/>
        <w:rPr>
          <w:rFonts w:ascii="Times New Roman" w:hAnsi="Times New Roman" w:cs="Times New Roman"/>
          <w:sz w:val="24"/>
          <w:szCs w:val="24"/>
        </w:rPr>
      </w:pPr>
      <w:r w:rsidRPr="00815D85">
        <w:rPr>
          <w:rFonts w:ascii="Times New Roman" w:eastAsia="Calibri" w:hAnsi="Times New Roman" w:cs="Times New Roman"/>
          <w:sz w:val="24"/>
          <w:szCs w:val="24"/>
        </w:rPr>
        <w:t>Sektori 3</w:t>
      </w:r>
      <w:r w:rsidRPr="00815D85">
        <w:rPr>
          <w:rFonts w:ascii="Times New Roman" w:eastAsia="Calibri" w:hAnsi="Times New Roman" w:cs="Times New Roman"/>
          <w:sz w:val="24"/>
          <w:szCs w:val="24"/>
        </w:rPr>
        <w:tab/>
        <w:t>Legjislacioni</w:t>
      </w:r>
    </w:p>
    <w:p w14:paraId="4E65FC3B" w14:textId="77777777" w:rsidR="00074447" w:rsidRPr="00815D85" w:rsidRDefault="00042752" w:rsidP="008611B6">
      <w:pPr>
        <w:tabs>
          <w:tab w:val="left" w:pos="2519"/>
        </w:tabs>
        <w:snapToGrid w:val="0"/>
        <w:ind w:left="1080"/>
        <w:rPr>
          <w:rFonts w:ascii="Times New Roman" w:hAnsi="Times New Roman" w:cs="Times New Roman"/>
          <w:sz w:val="24"/>
          <w:szCs w:val="24"/>
        </w:rPr>
      </w:pPr>
      <w:r w:rsidRPr="00815D85">
        <w:rPr>
          <w:rFonts w:ascii="Times New Roman" w:eastAsia="Calibri" w:hAnsi="Times New Roman" w:cs="Times New Roman"/>
          <w:sz w:val="24"/>
          <w:szCs w:val="24"/>
        </w:rPr>
        <w:t>Sektori 4</w:t>
      </w:r>
      <w:r w:rsidRPr="00815D85">
        <w:rPr>
          <w:rFonts w:ascii="Times New Roman" w:eastAsia="Calibri" w:hAnsi="Times New Roman" w:cs="Times New Roman"/>
          <w:sz w:val="24"/>
          <w:szCs w:val="24"/>
        </w:rPr>
        <w:tab/>
        <w:t>Marrëveshjetëbrendshme</w:t>
      </w:r>
    </w:p>
    <w:p w14:paraId="398A3542" w14:textId="77777777" w:rsidR="001751D0" w:rsidRPr="00815D85" w:rsidRDefault="00042752" w:rsidP="008611B6">
      <w:pPr>
        <w:tabs>
          <w:tab w:val="left" w:pos="2519"/>
        </w:tabs>
        <w:snapToGrid w:val="0"/>
        <w:ind w:left="1080"/>
        <w:rPr>
          <w:rFonts w:ascii="Times New Roman" w:eastAsia="Calibri" w:hAnsi="Times New Roman" w:cs="Times New Roman"/>
          <w:sz w:val="24"/>
          <w:szCs w:val="24"/>
        </w:rPr>
      </w:pPr>
      <w:r w:rsidRPr="00815D85">
        <w:rPr>
          <w:rFonts w:ascii="Times New Roman" w:eastAsia="Calibri" w:hAnsi="Times New Roman" w:cs="Times New Roman"/>
          <w:sz w:val="24"/>
          <w:szCs w:val="24"/>
        </w:rPr>
        <w:t>Sektori 5</w:t>
      </w:r>
      <w:r w:rsidRPr="00815D85">
        <w:rPr>
          <w:rFonts w:ascii="Times New Roman" w:eastAsia="Calibri" w:hAnsi="Times New Roman" w:cs="Times New Roman"/>
          <w:sz w:val="24"/>
          <w:szCs w:val="24"/>
        </w:rPr>
        <w:tab/>
        <w:t xml:space="preserve">Propozime dhe dokumente përgatitore </w:t>
      </w:r>
    </w:p>
    <w:p w14:paraId="0629FCF2" w14:textId="77777777" w:rsidR="00074447" w:rsidRPr="00815D85" w:rsidRDefault="00042752" w:rsidP="008611B6">
      <w:pPr>
        <w:tabs>
          <w:tab w:val="left" w:pos="2519"/>
        </w:tabs>
        <w:snapToGrid w:val="0"/>
        <w:ind w:left="1080"/>
        <w:rPr>
          <w:rFonts w:ascii="Times New Roman" w:hAnsi="Times New Roman" w:cs="Times New Roman"/>
          <w:sz w:val="24"/>
          <w:szCs w:val="24"/>
        </w:rPr>
      </w:pPr>
      <w:r w:rsidRPr="00815D85">
        <w:rPr>
          <w:rFonts w:ascii="Times New Roman" w:eastAsia="Calibri" w:hAnsi="Times New Roman" w:cs="Times New Roman"/>
          <w:sz w:val="24"/>
          <w:szCs w:val="24"/>
        </w:rPr>
        <w:t>Sektori 6</w:t>
      </w:r>
      <w:r w:rsidRPr="00815D85">
        <w:rPr>
          <w:rFonts w:ascii="Times New Roman" w:eastAsia="Calibri" w:hAnsi="Times New Roman" w:cs="Times New Roman"/>
          <w:sz w:val="24"/>
          <w:szCs w:val="24"/>
        </w:rPr>
        <w:tab/>
        <w:t>Jurisprudenca</w:t>
      </w:r>
    </w:p>
    <w:p w14:paraId="13D98CD5" w14:textId="77777777" w:rsidR="00074447" w:rsidRPr="00815D85" w:rsidRDefault="00042752" w:rsidP="008611B6">
      <w:pPr>
        <w:tabs>
          <w:tab w:val="left" w:pos="2519"/>
        </w:tabs>
        <w:snapToGrid w:val="0"/>
        <w:ind w:left="1080"/>
        <w:rPr>
          <w:rFonts w:ascii="Times New Roman" w:hAnsi="Times New Roman" w:cs="Times New Roman"/>
          <w:sz w:val="24"/>
          <w:szCs w:val="24"/>
        </w:rPr>
      </w:pPr>
      <w:r w:rsidRPr="00815D85">
        <w:rPr>
          <w:rFonts w:ascii="Times New Roman" w:eastAsia="Calibri" w:hAnsi="Times New Roman" w:cs="Times New Roman"/>
          <w:sz w:val="24"/>
          <w:szCs w:val="24"/>
        </w:rPr>
        <w:t>Sektori 7</w:t>
      </w:r>
      <w:r w:rsidRPr="00815D85">
        <w:rPr>
          <w:rFonts w:ascii="Times New Roman" w:eastAsia="Calibri" w:hAnsi="Times New Roman" w:cs="Times New Roman"/>
          <w:sz w:val="24"/>
          <w:szCs w:val="24"/>
        </w:rPr>
        <w:tab/>
        <w:t>Zbatimi i legjislacionit nga vendet anëtare</w:t>
      </w:r>
    </w:p>
    <w:p w14:paraId="1BFC94B5" w14:textId="77777777" w:rsidR="001751D0" w:rsidRPr="00815D85" w:rsidRDefault="00042752" w:rsidP="008611B6">
      <w:pPr>
        <w:tabs>
          <w:tab w:val="left" w:pos="2519"/>
        </w:tabs>
        <w:snapToGrid w:val="0"/>
        <w:ind w:left="1080"/>
        <w:rPr>
          <w:rFonts w:ascii="Times New Roman" w:eastAsia="Calibri" w:hAnsi="Times New Roman" w:cs="Times New Roman"/>
          <w:sz w:val="24"/>
          <w:szCs w:val="24"/>
        </w:rPr>
      </w:pPr>
      <w:r w:rsidRPr="00815D85">
        <w:rPr>
          <w:rFonts w:ascii="Times New Roman" w:eastAsia="Calibri" w:hAnsi="Times New Roman" w:cs="Times New Roman"/>
          <w:sz w:val="24"/>
          <w:szCs w:val="24"/>
        </w:rPr>
        <w:t>Sektori 9</w:t>
      </w:r>
      <w:r w:rsidRPr="00815D85">
        <w:rPr>
          <w:rFonts w:ascii="Times New Roman" w:eastAsia="Calibri" w:hAnsi="Times New Roman" w:cs="Times New Roman"/>
          <w:sz w:val="24"/>
          <w:szCs w:val="24"/>
        </w:rPr>
        <w:tab/>
        <w:t>Pyetje të Parlamentit Evropian</w:t>
      </w:r>
    </w:p>
    <w:p w14:paraId="43E1A89D" w14:textId="77777777" w:rsidR="00074447" w:rsidRPr="00815D85" w:rsidRDefault="00042752" w:rsidP="008611B6">
      <w:pPr>
        <w:tabs>
          <w:tab w:val="left" w:pos="2519"/>
        </w:tabs>
        <w:snapToGrid w:val="0"/>
        <w:ind w:left="1080"/>
        <w:rPr>
          <w:rFonts w:ascii="Times New Roman" w:hAnsi="Times New Roman" w:cs="Times New Roman"/>
          <w:sz w:val="24"/>
          <w:szCs w:val="24"/>
        </w:rPr>
      </w:pPr>
      <w:r w:rsidRPr="00815D85">
        <w:rPr>
          <w:rFonts w:ascii="Times New Roman" w:eastAsia="Calibri" w:hAnsi="Times New Roman" w:cs="Times New Roman"/>
          <w:sz w:val="24"/>
          <w:szCs w:val="24"/>
        </w:rPr>
        <w:t>Sektori C</w:t>
      </w:r>
      <w:r w:rsidRPr="00815D85">
        <w:rPr>
          <w:rFonts w:ascii="Times New Roman" w:eastAsia="Calibri" w:hAnsi="Times New Roman" w:cs="Times New Roman"/>
          <w:sz w:val="24"/>
          <w:szCs w:val="24"/>
        </w:rPr>
        <w:tab/>
        <w:t>Seria C e Fletoreve Zyrtare (DokumentetOJC)</w:t>
      </w:r>
    </w:p>
    <w:p w14:paraId="430E661A" w14:textId="77777777" w:rsidR="00074447" w:rsidRPr="00815D85" w:rsidRDefault="00042752" w:rsidP="008611B6">
      <w:pPr>
        <w:tabs>
          <w:tab w:val="left" w:pos="2519"/>
        </w:tabs>
        <w:snapToGrid w:val="0"/>
        <w:ind w:left="1080"/>
        <w:rPr>
          <w:rFonts w:ascii="Times New Roman" w:eastAsia="Calibri" w:hAnsi="Times New Roman" w:cs="Times New Roman"/>
          <w:sz w:val="24"/>
          <w:szCs w:val="24"/>
        </w:rPr>
      </w:pPr>
      <w:r w:rsidRPr="00815D85">
        <w:rPr>
          <w:rFonts w:ascii="Times New Roman" w:eastAsia="Calibri" w:hAnsi="Times New Roman" w:cs="Times New Roman"/>
          <w:sz w:val="24"/>
          <w:szCs w:val="24"/>
        </w:rPr>
        <w:t>Sektori E</w:t>
      </w:r>
      <w:r w:rsidRPr="00815D85">
        <w:rPr>
          <w:rFonts w:ascii="Times New Roman" w:eastAsia="Calibri" w:hAnsi="Times New Roman" w:cs="Times New Roman"/>
          <w:sz w:val="24"/>
          <w:szCs w:val="24"/>
        </w:rPr>
        <w:tab/>
        <w:t>Dokumentetë EFTA-s</w:t>
      </w:r>
    </w:p>
    <w:p w14:paraId="1A6FCFD6" w14:textId="77777777" w:rsidR="00074447" w:rsidRPr="00815D85" w:rsidRDefault="00074447" w:rsidP="008611B6">
      <w:pPr>
        <w:snapToGrid w:val="0"/>
        <w:rPr>
          <w:rFonts w:ascii="Times New Roman" w:hAnsi="Times New Roman" w:cs="Times New Roman"/>
          <w:sz w:val="24"/>
          <w:szCs w:val="24"/>
        </w:rPr>
      </w:pPr>
    </w:p>
    <w:p w14:paraId="4E84F6CB" w14:textId="77777777" w:rsidR="00074447" w:rsidRPr="00815D85" w:rsidRDefault="00042752" w:rsidP="008611B6">
      <w:pPr>
        <w:snapToGrid w:val="0"/>
        <w:ind w:left="720"/>
        <w:jc w:val="both"/>
        <w:rPr>
          <w:rFonts w:ascii="Times New Roman" w:hAnsi="Times New Roman" w:cs="Times New Roman"/>
          <w:sz w:val="24"/>
          <w:szCs w:val="24"/>
        </w:rPr>
      </w:pPr>
      <w:r w:rsidRPr="00815D85">
        <w:rPr>
          <w:rFonts w:ascii="Times New Roman" w:eastAsia="Calibri" w:hAnsi="Times New Roman" w:cs="Times New Roman"/>
          <w:sz w:val="24"/>
          <w:szCs w:val="24"/>
        </w:rPr>
        <w:t>yyyy - është viti i miratimit të dokumentit, i cili përfaqësohet me katër shifra.</w:t>
      </w:r>
    </w:p>
    <w:p w14:paraId="5DFCB079" w14:textId="77777777" w:rsidR="00074447" w:rsidRPr="00815D85" w:rsidRDefault="00074447" w:rsidP="008611B6">
      <w:pPr>
        <w:snapToGrid w:val="0"/>
        <w:ind w:left="720"/>
        <w:rPr>
          <w:rFonts w:ascii="Times New Roman" w:hAnsi="Times New Roman" w:cs="Times New Roman"/>
          <w:sz w:val="24"/>
          <w:szCs w:val="24"/>
        </w:rPr>
      </w:pPr>
    </w:p>
    <w:p w14:paraId="420AECEC" w14:textId="77777777" w:rsidR="00074447" w:rsidRPr="00815D85" w:rsidRDefault="00042752" w:rsidP="008611B6">
      <w:pPr>
        <w:snapToGrid w:val="0"/>
        <w:ind w:left="720" w:right="156"/>
        <w:jc w:val="both"/>
        <w:rPr>
          <w:rFonts w:ascii="Times New Roman" w:hAnsi="Times New Roman" w:cs="Times New Roman"/>
          <w:sz w:val="24"/>
          <w:szCs w:val="24"/>
        </w:rPr>
      </w:pPr>
      <w:r w:rsidRPr="00815D85">
        <w:rPr>
          <w:rFonts w:ascii="Times New Roman" w:eastAsia="Calibri" w:hAnsi="Times New Roman" w:cs="Times New Roman"/>
          <w:sz w:val="24"/>
          <w:szCs w:val="24"/>
        </w:rPr>
        <w:t>T - tregon llojin e instrumentit juridik, për shembull (R) qëndron për Rregulloret, (L) qëndron për Direktivat, (D) për Vendimet dhe kështu me radhë.</w:t>
      </w:r>
    </w:p>
    <w:p w14:paraId="382FE0D8" w14:textId="77777777" w:rsidR="00074447" w:rsidRPr="00815D85" w:rsidRDefault="00042752" w:rsidP="008611B6">
      <w:pPr>
        <w:snapToGrid w:val="0"/>
        <w:ind w:left="720" w:right="161"/>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Një tabelë e plotë CELEX që tregon ndërlidhjen midis sektorit dhe llojit të </w:t>
      </w:r>
      <w:r w:rsidRPr="00815D85">
        <w:rPr>
          <w:rFonts w:ascii="Times New Roman" w:eastAsia="Calibri" w:hAnsi="Times New Roman" w:cs="Times New Roman"/>
          <w:sz w:val="24"/>
          <w:szCs w:val="24"/>
        </w:rPr>
        <w:lastRenderedPageBreak/>
        <w:t xml:space="preserve">instrumentit juridik mund të </w:t>
      </w:r>
      <w:r w:rsidR="001B3C17" w:rsidRPr="00815D85">
        <w:rPr>
          <w:rFonts w:ascii="Times New Roman" w:eastAsia="Calibri" w:hAnsi="Times New Roman" w:cs="Times New Roman"/>
          <w:sz w:val="24"/>
          <w:szCs w:val="24"/>
        </w:rPr>
        <w:t xml:space="preserve">aksesohet nëpërmjet </w:t>
      </w:r>
      <w:r w:rsidRPr="00815D85">
        <w:rPr>
          <w:rFonts w:ascii="Times New Roman" w:eastAsia="Calibri" w:hAnsi="Times New Roman" w:cs="Times New Roman"/>
          <w:sz w:val="24"/>
          <w:szCs w:val="24"/>
        </w:rPr>
        <w:t>internet</w:t>
      </w:r>
      <w:r w:rsidR="001B3C17" w:rsidRPr="00815D85">
        <w:rPr>
          <w:rFonts w:ascii="Times New Roman" w:eastAsia="Calibri" w:hAnsi="Times New Roman" w:cs="Times New Roman"/>
          <w:sz w:val="24"/>
          <w:szCs w:val="24"/>
        </w:rPr>
        <w:t>it</w:t>
      </w:r>
      <w:r w:rsidR="008A2F58" w:rsidRPr="00815D85">
        <w:rPr>
          <w:rFonts w:ascii="Times New Roman" w:eastAsia="Calibri" w:hAnsi="Times New Roman" w:cs="Times New Roman"/>
          <w:sz w:val="24"/>
          <w:szCs w:val="24"/>
        </w:rPr>
        <w:t>.</w:t>
      </w:r>
      <w:r w:rsidRPr="00815D85">
        <w:rPr>
          <w:rFonts w:ascii="Times New Roman" w:hAnsi="Times New Roman" w:cs="Times New Roman"/>
          <w:sz w:val="24"/>
          <w:szCs w:val="24"/>
          <w:vertAlign w:val="superscript"/>
        </w:rPr>
        <w:footnoteReference w:id="194"/>
      </w:r>
    </w:p>
    <w:p w14:paraId="1FD18068" w14:textId="77777777" w:rsidR="00074447" w:rsidRPr="00815D85" w:rsidRDefault="00074447" w:rsidP="008611B6">
      <w:pPr>
        <w:snapToGrid w:val="0"/>
        <w:ind w:left="720"/>
        <w:rPr>
          <w:rFonts w:ascii="Times New Roman" w:hAnsi="Times New Roman" w:cs="Times New Roman"/>
          <w:sz w:val="24"/>
          <w:szCs w:val="24"/>
        </w:rPr>
      </w:pPr>
    </w:p>
    <w:p w14:paraId="4337E9A0" w14:textId="77777777" w:rsidR="00266DAA" w:rsidRPr="00815D85" w:rsidRDefault="00042752" w:rsidP="008611B6">
      <w:pPr>
        <w:snapToGrid w:val="0"/>
        <w:ind w:left="720" w:right="159"/>
        <w:jc w:val="both"/>
        <w:rPr>
          <w:rFonts w:ascii="Times New Roman" w:hAnsi="Times New Roman" w:cs="Times New Roman"/>
          <w:sz w:val="24"/>
          <w:szCs w:val="24"/>
        </w:rPr>
      </w:pPr>
      <w:r w:rsidRPr="00815D85">
        <w:rPr>
          <w:rFonts w:ascii="Times New Roman" w:eastAsia="Calibri" w:hAnsi="Times New Roman" w:cs="Times New Roman"/>
          <w:sz w:val="24"/>
          <w:szCs w:val="24"/>
        </w:rPr>
        <w:t>nnnn- tregon numrin e referencës së instrumentit ligjor. Kur numri i referencës përmban më pak se 4 shifra, shtohen zero për të formuar një numër 4-shifror, p.sh. numri i referencës për Direktivën 89/392/KEE është 0392. Përjashtim bëjnë nenet e traktatit, ku numri i referencës duhet të jetë një numër 3 shifror, p.sh., Neni 87 i Traktatit të Romës është 087.</w:t>
      </w:r>
    </w:p>
    <w:p w14:paraId="530A82C7" w14:textId="77777777" w:rsidR="00074447" w:rsidRPr="00815D85" w:rsidRDefault="00074447" w:rsidP="008611B6">
      <w:pPr>
        <w:widowControl/>
        <w:autoSpaceDE/>
        <w:rPr>
          <w:rFonts w:ascii="Times New Roman" w:hAnsi="Times New Roman" w:cs="Times New Roman"/>
          <w:sz w:val="24"/>
          <w:szCs w:val="24"/>
        </w:rPr>
      </w:pPr>
    </w:p>
    <w:p w14:paraId="5547FC76" w14:textId="77777777" w:rsidR="00074447" w:rsidRPr="00815D85" w:rsidRDefault="00042752" w:rsidP="008611B6">
      <w:pPr>
        <w:widowControl/>
        <w:numPr>
          <w:ilvl w:val="0"/>
          <w:numId w:val="115"/>
        </w:numPr>
        <w:autoSpaceDE/>
        <w:autoSpaceDN/>
        <w:ind w:left="1440" w:hanging="720"/>
        <w:outlineLvl w:val="2"/>
        <w:rPr>
          <w:rFonts w:ascii="Times New Roman" w:eastAsia="Yu Gothic Light" w:hAnsi="Times New Roman" w:cs="Times New Roman"/>
          <w:b/>
          <w:bCs/>
          <w:color w:val="0070C0"/>
          <w:sz w:val="24"/>
          <w:szCs w:val="24"/>
        </w:rPr>
      </w:pPr>
      <w:r w:rsidRPr="00815D85">
        <w:rPr>
          <w:rFonts w:ascii="Times New Roman" w:eastAsia="Calibri" w:hAnsi="Times New Roman" w:cs="Times New Roman"/>
          <w:b/>
          <w:bCs/>
          <w:color w:val="0070C0"/>
          <w:sz w:val="24"/>
          <w:szCs w:val="24"/>
        </w:rPr>
        <w:t>Parime</w:t>
      </w:r>
      <w:r w:rsidR="00C064CA" w:rsidRPr="00815D85">
        <w:rPr>
          <w:rFonts w:ascii="Times New Roman" w:eastAsia="Calibri" w:hAnsi="Times New Roman" w:cs="Times New Roman"/>
          <w:b/>
          <w:bCs/>
          <w:color w:val="0070C0"/>
          <w:sz w:val="24"/>
          <w:szCs w:val="24"/>
        </w:rPr>
        <w:t xml:space="preserve"> dhe procedura për </w:t>
      </w:r>
      <w:r w:rsidR="008A2F58" w:rsidRPr="00815D85">
        <w:rPr>
          <w:rFonts w:ascii="Times New Roman" w:eastAsia="Calibri" w:hAnsi="Times New Roman" w:cs="Times New Roman"/>
          <w:b/>
          <w:bCs/>
          <w:color w:val="0070C0"/>
          <w:sz w:val="24"/>
          <w:szCs w:val="24"/>
        </w:rPr>
        <w:t>p</w:t>
      </w:r>
      <w:r w:rsidRPr="00815D85">
        <w:rPr>
          <w:rFonts w:ascii="Times New Roman" w:eastAsia="Calibri" w:hAnsi="Times New Roman" w:cs="Times New Roman"/>
          <w:b/>
          <w:bCs/>
          <w:color w:val="0070C0"/>
          <w:sz w:val="24"/>
          <w:szCs w:val="24"/>
        </w:rPr>
        <w:t>ërafrimi</w:t>
      </w:r>
      <w:r w:rsidR="00C064CA" w:rsidRPr="00815D85">
        <w:rPr>
          <w:rFonts w:ascii="Times New Roman" w:eastAsia="Calibri" w:hAnsi="Times New Roman" w:cs="Times New Roman"/>
          <w:b/>
          <w:bCs/>
          <w:color w:val="0070C0"/>
          <w:sz w:val="24"/>
          <w:szCs w:val="24"/>
        </w:rPr>
        <w:t>n</w:t>
      </w:r>
      <w:r w:rsidRPr="00815D85">
        <w:rPr>
          <w:rFonts w:ascii="Times New Roman" w:eastAsia="Calibri" w:hAnsi="Times New Roman" w:cs="Times New Roman"/>
          <w:b/>
          <w:bCs/>
          <w:color w:val="0070C0"/>
          <w:sz w:val="24"/>
          <w:szCs w:val="24"/>
        </w:rPr>
        <w:t xml:space="preserve"> </w:t>
      </w:r>
      <w:r w:rsidR="00C064CA" w:rsidRPr="00815D85">
        <w:rPr>
          <w:rFonts w:ascii="Times New Roman" w:eastAsia="Calibri" w:hAnsi="Times New Roman" w:cs="Times New Roman"/>
          <w:b/>
          <w:bCs/>
          <w:color w:val="0070C0"/>
          <w:sz w:val="24"/>
          <w:szCs w:val="24"/>
        </w:rPr>
        <w:t>e legjislacionit</w:t>
      </w:r>
    </w:p>
    <w:p w14:paraId="45AD117C" w14:textId="77777777" w:rsidR="00074447" w:rsidRPr="00815D85" w:rsidRDefault="00074447" w:rsidP="008611B6">
      <w:pPr>
        <w:widowControl/>
        <w:shd w:val="clear" w:color="auto" w:fill="FFFFFF"/>
        <w:autoSpaceDE/>
        <w:autoSpaceDN/>
        <w:snapToGrid w:val="0"/>
        <w:ind w:left="720"/>
        <w:jc w:val="both"/>
        <w:rPr>
          <w:rFonts w:ascii="Times New Roman" w:eastAsia="Times New Roman" w:hAnsi="Times New Roman" w:cs="Times New Roman"/>
          <w:sz w:val="24"/>
          <w:szCs w:val="24"/>
          <w:lang w:eastAsia="en-GB"/>
        </w:rPr>
      </w:pPr>
    </w:p>
    <w:p w14:paraId="1B849AFD" w14:textId="77777777" w:rsidR="00266DAA" w:rsidRPr="00815D85" w:rsidRDefault="00042752" w:rsidP="008611B6">
      <w:pPr>
        <w:widowControl/>
        <w:numPr>
          <w:ilvl w:val="0"/>
          <w:numId w:val="139"/>
        </w:numPr>
        <w:shd w:val="clear" w:color="auto" w:fill="FFFFFF"/>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color w:val="000000"/>
          <w:sz w:val="24"/>
          <w:szCs w:val="24"/>
        </w:rPr>
        <w:t>Përafrimi i së drejtës është kusht për anëtarësimin në BE. Kjo do të thotë që vendet që aspirojnë të anëtarësohen në BE duhet të për</w:t>
      </w:r>
      <w:r w:rsidR="00A07441" w:rsidRPr="00815D85">
        <w:rPr>
          <w:rFonts w:ascii="Times New Roman" w:eastAsia="Calibri" w:hAnsi="Times New Roman" w:cs="Times New Roman"/>
          <w:color w:val="000000"/>
          <w:sz w:val="24"/>
          <w:szCs w:val="24"/>
        </w:rPr>
        <w:t>afrojnë</w:t>
      </w:r>
      <w:r w:rsidRPr="00815D85">
        <w:rPr>
          <w:rFonts w:ascii="Times New Roman" w:eastAsia="Calibri" w:hAnsi="Times New Roman" w:cs="Times New Roman"/>
          <w:color w:val="000000"/>
          <w:sz w:val="24"/>
          <w:szCs w:val="24"/>
        </w:rPr>
        <w:t xml:space="preserve"> ligjet, rregulloret dhe procedurat e tyre të brendshme, në mënyrë që t’i japin fuqi të gjithë korpusit të së drejtës të BE-së, të përfshirë në </w:t>
      </w:r>
      <w:r w:rsidRPr="00815D85">
        <w:rPr>
          <w:rFonts w:ascii="Times New Roman" w:eastAsia="Calibri" w:hAnsi="Times New Roman" w:cs="Times New Roman"/>
          <w:i/>
          <w:iCs/>
          <w:color w:val="000000"/>
          <w:sz w:val="24"/>
          <w:szCs w:val="24"/>
        </w:rPr>
        <w:t>acquis-</w:t>
      </w:r>
      <w:r w:rsidRPr="00815D85">
        <w:rPr>
          <w:rFonts w:ascii="Times New Roman" w:eastAsia="Calibri" w:hAnsi="Times New Roman" w:cs="Times New Roman"/>
          <w:iCs/>
          <w:color w:val="000000"/>
          <w:sz w:val="24"/>
          <w:szCs w:val="24"/>
        </w:rPr>
        <w:t>në</w:t>
      </w:r>
      <w:r w:rsidRPr="00815D85">
        <w:rPr>
          <w:rFonts w:ascii="Times New Roman" w:eastAsia="Calibri" w:hAnsi="Times New Roman" w:cs="Times New Roman"/>
          <w:i/>
          <w:iCs/>
          <w:color w:val="000000"/>
          <w:sz w:val="24"/>
          <w:szCs w:val="24"/>
        </w:rPr>
        <w:t xml:space="preserve"> </w:t>
      </w:r>
      <w:r w:rsidRPr="00815D85">
        <w:rPr>
          <w:rFonts w:ascii="Times New Roman" w:eastAsia="Calibri" w:hAnsi="Times New Roman" w:cs="Times New Roman"/>
          <w:iCs/>
          <w:color w:val="000000"/>
          <w:sz w:val="24"/>
          <w:szCs w:val="24"/>
        </w:rPr>
        <w:t>e BE-së</w:t>
      </w:r>
      <w:r w:rsidRPr="00815D85">
        <w:rPr>
          <w:rFonts w:ascii="Times New Roman" w:eastAsia="Calibri" w:hAnsi="Times New Roman" w:cs="Times New Roman"/>
          <w:color w:val="000000"/>
          <w:sz w:val="24"/>
          <w:szCs w:val="24"/>
        </w:rPr>
        <w:t>. Ndërsa detyrimi për të përafruar të drejtën e brendshme me të drejtën e BE-së vazhdon</w:t>
      </w:r>
      <w:r w:rsidR="00A07441" w:rsidRPr="00815D85">
        <w:rPr>
          <w:rFonts w:ascii="Times New Roman" w:eastAsia="Calibri" w:hAnsi="Times New Roman" w:cs="Times New Roman"/>
          <w:color w:val="000000"/>
          <w:sz w:val="24"/>
          <w:szCs w:val="24"/>
        </w:rPr>
        <w:t xml:space="preserve"> edhe</w:t>
      </w:r>
      <w:r w:rsidRPr="00815D85">
        <w:rPr>
          <w:rFonts w:ascii="Times New Roman" w:eastAsia="Calibri" w:hAnsi="Times New Roman" w:cs="Times New Roman"/>
          <w:color w:val="000000"/>
          <w:sz w:val="24"/>
          <w:szCs w:val="24"/>
        </w:rPr>
        <w:t xml:space="preserve"> pas anëtarësimit, procesi i përafrimit paraaderimit </w:t>
      </w:r>
      <w:r w:rsidR="00A07441" w:rsidRPr="00815D85">
        <w:rPr>
          <w:rFonts w:ascii="Times New Roman" w:eastAsia="Calibri" w:hAnsi="Times New Roman" w:cs="Times New Roman"/>
          <w:color w:val="000000"/>
          <w:sz w:val="24"/>
          <w:szCs w:val="24"/>
        </w:rPr>
        <w:t>është</w:t>
      </w:r>
      <w:r w:rsidRPr="00815D85">
        <w:rPr>
          <w:rFonts w:ascii="Times New Roman" w:eastAsia="Calibri" w:hAnsi="Times New Roman" w:cs="Times New Roman"/>
          <w:color w:val="000000"/>
          <w:sz w:val="24"/>
          <w:szCs w:val="24"/>
        </w:rPr>
        <w:t xml:space="preserve"> një mundësi për vendet për të organizuar institucionet dhe procedurat e tyre dhe për të trajnuar stafin e tyre për proceset e përditshme dhe përgjegjësitë e hartimit dhe  zbatimit të së drejtës së BE-së.</w:t>
      </w:r>
    </w:p>
    <w:p w14:paraId="493AA6B0" w14:textId="77777777" w:rsidR="00074447" w:rsidRPr="00815D85" w:rsidRDefault="00074447" w:rsidP="008611B6">
      <w:pPr>
        <w:widowControl/>
        <w:autoSpaceDE/>
        <w:snapToGrid w:val="0"/>
        <w:ind w:left="720"/>
        <w:jc w:val="both"/>
        <w:rPr>
          <w:rFonts w:ascii="Times New Roman" w:eastAsia="Times New Roman" w:hAnsi="Times New Roman" w:cs="Times New Roman"/>
          <w:sz w:val="24"/>
          <w:szCs w:val="24"/>
        </w:rPr>
      </w:pPr>
    </w:p>
    <w:p w14:paraId="6A19926A"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Detyrimi specifik për të përafruar legjislacionin shqiptar me atë të BE-së rrjedh nga Marrëveshja e Stabilizim Asociimit (MSA). Në lidhje me afatet, Plani Kombëtar për </w:t>
      </w:r>
      <w:r w:rsidR="00A07441" w:rsidRPr="00815D85">
        <w:rPr>
          <w:rFonts w:ascii="Times New Roman" w:eastAsia="Calibri" w:hAnsi="Times New Roman" w:cs="Times New Roman"/>
          <w:sz w:val="24"/>
          <w:szCs w:val="24"/>
        </w:rPr>
        <w:t>Integrimin Evropian</w:t>
      </w:r>
      <w:r w:rsidRPr="00815D85">
        <w:rPr>
          <w:rFonts w:ascii="Times New Roman" w:eastAsia="Times New Roman" w:hAnsi="Times New Roman" w:cs="Times New Roman"/>
          <w:sz w:val="24"/>
          <w:szCs w:val="24"/>
          <w:vertAlign w:val="superscript"/>
        </w:rPr>
        <w:footnoteReference w:id="195"/>
      </w:r>
      <w:r w:rsidRPr="00815D85">
        <w:rPr>
          <w:rFonts w:ascii="Times New Roman" w:eastAsia="Calibri" w:hAnsi="Times New Roman" w:cs="Times New Roman"/>
          <w:sz w:val="24"/>
          <w:szCs w:val="24"/>
        </w:rPr>
        <w:t xml:space="preserve"> është gjithashtu një instrument i mirë për identifikimin </w:t>
      </w:r>
      <w:r w:rsidR="00A07441" w:rsidRPr="00815D85">
        <w:rPr>
          <w:rFonts w:ascii="Times New Roman" w:eastAsia="Calibri" w:hAnsi="Times New Roman" w:cs="Times New Roman"/>
          <w:sz w:val="24"/>
          <w:szCs w:val="24"/>
        </w:rPr>
        <w:t>dhe prioritizimin e</w:t>
      </w:r>
      <w:r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i/>
          <w:sz w:val="24"/>
          <w:szCs w:val="24"/>
        </w:rPr>
        <w:t>acquis</w:t>
      </w:r>
      <w:r w:rsidRPr="00815D85">
        <w:rPr>
          <w:rFonts w:ascii="Times New Roman" w:eastAsia="Calibri" w:hAnsi="Times New Roman" w:cs="Times New Roman"/>
          <w:sz w:val="24"/>
          <w:szCs w:val="24"/>
        </w:rPr>
        <w:t>-së</w:t>
      </w:r>
      <w:r w:rsidR="00A07441"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sz w:val="24"/>
          <w:szCs w:val="24"/>
        </w:rPr>
        <w:t>së BE-së që duhet të transpozohet në periudha të ndryshme kohore. Në 25 Mars të vitit 2020, Këshilli Evropian vendosi të hapë negociatat e aderimit me Shqipërinë, që do të thotë se përafrimi i legjislacionit të brendshëm me legjislacionin e BE-së është bërë edhe më i rëndësishëm. Parimet që rregullojnë negociatat e aderimit, përmbajtja e negociatave dhe procedura e negociatave përcaktohen nga e ashtuquajtura korniza negociuese.</w:t>
      </w:r>
      <w:r w:rsidR="00A07441" w:rsidRPr="00815D85">
        <w:rPr>
          <w:rStyle w:val="FootnoteReference"/>
          <w:rFonts w:ascii="Times New Roman" w:eastAsia="Calibri" w:hAnsi="Times New Roman" w:cs="Times New Roman"/>
          <w:sz w:val="24"/>
          <w:szCs w:val="24"/>
        </w:rPr>
        <w:footnoteReference w:id="196"/>
      </w:r>
    </w:p>
    <w:p w14:paraId="7212DC99" w14:textId="77777777" w:rsidR="00266DAA" w:rsidRPr="00815D85" w:rsidRDefault="00266DAA" w:rsidP="008611B6">
      <w:pPr>
        <w:widowControl/>
        <w:autoSpaceDE/>
        <w:autoSpaceDN/>
        <w:snapToGrid w:val="0"/>
        <w:ind w:left="676"/>
        <w:jc w:val="both"/>
        <w:rPr>
          <w:rFonts w:ascii="Times New Roman" w:eastAsia="Times New Roman" w:hAnsi="Times New Roman" w:cs="Times New Roman"/>
          <w:sz w:val="24"/>
          <w:szCs w:val="24"/>
        </w:rPr>
      </w:pPr>
    </w:p>
    <w:p w14:paraId="58A5CF98"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Procesi i përafrimit ligjor është detyra më e madhe dhe më gjithëpërfshirëse gjatë procesit të aderimit. Çdo Shtet Anëtar i ardhshëm i BE-së duhet të harmonizojë sistemin e tij ligjor në të gjitha fushat ku Shtetet Anëtare i kanë transferuar kompetencat BE-së - dhe nuk ka përjashtime në plan afatgjatë </w:t>
      </w:r>
      <w:r w:rsidR="00A019A6" w:rsidRPr="00815D85">
        <w:rPr>
          <w:rFonts w:ascii="Times New Roman" w:eastAsia="Calibri" w:hAnsi="Times New Roman" w:cs="Times New Roman"/>
          <w:sz w:val="24"/>
          <w:szCs w:val="24"/>
        </w:rPr>
        <w:t>–</w:t>
      </w:r>
      <w:r w:rsidRPr="00815D85">
        <w:rPr>
          <w:rFonts w:ascii="Times New Roman" w:eastAsia="Calibri" w:hAnsi="Times New Roman" w:cs="Times New Roman"/>
          <w:sz w:val="24"/>
          <w:szCs w:val="24"/>
        </w:rPr>
        <w:t xml:space="preserve"> </w:t>
      </w:r>
      <w:r w:rsidR="00A019A6" w:rsidRPr="00815D85">
        <w:rPr>
          <w:rFonts w:ascii="Times New Roman" w:eastAsia="Calibri" w:hAnsi="Times New Roman" w:cs="Times New Roman"/>
          <w:sz w:val="24"/>
          <w:szCs w:val="24"/>
        </w:rPr>
        <w:t xml:space="preserve">rrallë mund të negociohet </w:t>
      </w:r>
      <w:r w:rsidRPr="00815D85">
        <w:rPr>
          <w:rFonts w:ascii="Times New Roman" w:eastAsia="Calibri" w:hAnsi="Times New Roman" w:cs="Times New Roman"/>
          <w:sz w:val="24"/>
          <w:szCs w:val="24"/>
        </w:rPr>
        <w:t xml:space="preserve">për periudhat </w:t>
      </w:r>
      <w:r w:rsidR="00A019A6" w:rsidRPr="00815D85">
        <w:rPr>
          <w:rFonts w:ascii="Times New Roman" w:eastAsia="Calibri" w:hAnsi="Times New Roman" w:cs="Times New Roman"/>
          <w:sz w:val="24"/>
          <w:szCs w:val="24"/>
        </w:rPr>
        <w:t xml:space="preserve">tranzitohe gjatë procesit të </w:t>
      </w:r>
      <w:r w:rsidRPr="00815D85">
        <w:rPr>
          <w:rFonts w:ascii="Times New Roman" w:eastAsia="Calibri" w:hAnsi="Times New Roman" w:cs="Times New Roman"/>
          <w:sz w:val="24"/>
          <w:szCs w:val="24"/>
        </w:rPr>
        <w:t>negociata</w:t>
      </w:r>
      <w:r w:rsidR="00A019A6" w:rsidRPr="00815D85">
        <w:rPr>
          <w:rFonts w:ascii="Times New Roman" w:eastAsia="Calibri" w:hAnsi="Times New Roman" w:cs="Times New Roman"/>
          <w:sz w:val="24"/>
          <w:szCs w:val="24"/>
        </w:rPr>
        <w:t>ve për</w:t>
      </w:r>
      <w:r w:rsidRPr="00815D85">
        <w:rPr>
          <w:rFonts w:ascii="Times New Roman" w:eastAsia="Calibri" w:hAnsi="Times New Roman" w:cs="Times New Roman"/>
          <w:sz w:val="24"/>
          <w:szCs w:val="24"/>
        </w:rPr>
        <w:t xml:space="preserve"> aderimi</w:t>
      </w:r>
      <w:r w:rsidR="00A019A6" w:rsidRPr="00815D85">
        <w:rPr>
          <w:rFonts w:ascii="Times New Roman" w:eastAsia="Calibri" w:hAnsi="Times New Roman" w:cs="Times New Roman"/>
          <w:sz w:val="24"/>
          <w:szCs w:val="24"/>
        </w:rPr>
        <w:t>n</w:t>
      </w:r>
      <w:r w:rsidRPr="00815D85">
        <w:rPr>
          <w:rFonts w:ascii="Times New Roman" w:eastAsia="Calibri" w:hAnsi="Times New Roman" w:cs="Times New Roman"/>
          <w:sz w:val="24"/>
          <w:szCs w:val="24"/>
        </w:rPr>
        <w:t>. BE-ja nuk mund të funksionojë nëse legjislacioni kryesor nuk është i harmonizuar midis Shteteve Anëtare të saj.</w:t>
      </w:r>
    </w:p>
    <w:p w14:paraId="6C19D75A" w14:textId="77777777" w:rsidR="00074447" w:rsidRPr="00815D85" w:rsidRDefault="00074447" w:rsidP="008611B6">
      <w:pPr>
        <w:widowControl/>
        <w:autoSpaceDE/>
        <w:ind w:left="720"/>
        <w:rPr>
          <w:rFonts w:ascii="Times New Roman" w:eastAsia="Times New Roman" w:hAnsi="Times New Roman" w:cs="Times New Roman"/>
          <w:sz w:val="24"/>
          <w:szCs w:val="24"/>
        </w:rPr>
      </w:pPr>
    </w:p>
    <w:p w14:paraId="36678F6F"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Në përputhje me nenin 4 (3) të Traktatit të BE-së, Shtetet Anëtare të BE-së marrin çdo masë të përshtatshme, të përgjithshme ose të veçantë, për të siguruar përmbushjen e detyrimeve që rrjedhin nga Traktatet ose që rezultojnë nga aktet e institucioneve të BE-së. Ato gjithashtu lehtësojnë arritjen e detyrave në BE dhe heqin dorë nga çdo masë, e cila mund të rrezikojë arritjen e objektivave të BE-së.</w:t>
      </w:r>
    </w:p>
    <w:p w14:paraId="3DF652FE" w14:textId="77777777" w:rsidR="00074447" w:rsidRPr="00815D85" w:rsidRDefault="00074447" w:rsidP="008611B6">
      <w:pPr>
        <w:widowControl/>
        <w:autoSpaceDE/>
        <w:rPr>
          <w:rFonts w:ascii="Times New Roman" w:eastAsia="Times New Roman" w:hAnsi="Times New Roman" w:cs="Times New Roman"/>
          <w:sz w:val="24"/>
          <w:szCs w:val="24"/>
        </w:rPr>
      </w:pPr>
    </w:p>
    <w:p w14:paraId="2DDAA08F"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Përafrimi duhet të kuptohet si më poshtë: </w:t>
      </w:r>
    </w:p>
    <w:p w14:paraId="374E4FF6" w14:textId="77777777" w:rsidR="00074447" w:rsidRPr="00815D85" w:rsidRDefault="00074447" w:rsidP="008611B6">
      <w:pPr>
        <w:tabs>
          <w:tab w:val="left" w:pos="720"/>
        </w:tabs>
        <w:snapToGrid w:val="0"/>
        <w:ind w:left="720" w:hanging="720"/>
        <w:jc w:val="both"/>
        <w:rPr>
          <w:rFonts w:ascii="Times New Roman" w:eastAsia="Times New Roman" w:hAnsi="Times New Roman" w:cs="Times New Roman"/>
          <w:sz w:val="24"/>
          <w:szCs w:val="24"/>
        </w:rPr>
      </w:pPr>
    </w:p>
    <w:p w14:paraId="525E6B2E" w14:textId="77777777" w:rsidR="00074447" w:rsidRPr="00815D85" w:rsidRDefault="00042752" w:rsidP="008611B6">
      <w:pPr>
        <w:widowControl/>
        <w:numPr>
          <w:ilvl w:val="0"/>
          <w:numId w:val="118"/>
        </w:numPr>
        <w:autoSpaceDE/>
        <w:autoSpaceDN/>
        <w:snapToGrid w:val="0"/>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lastRenderedPageBreak/>
        <w:t xml:space="preserve">Në kuptimin e gjerë, përafrimi i </w:t>
      </w:r>
      <w:r w:rsidR="00A019A6" w:rsidRPr="00815D85">
        <w:rPr>
          <w:rFonts w:ascii="Times New Roman" w:eastAsia="Calibri" w:hAnsi="Times New Roman" w:cs="Times New Roman"/>
          <w:sz w:val="24"/>
          <w:szCs w:val="24"/>
        </w:rPr>
        <w:t xml:space="preserve">legjislacionit </w:t>
      </w:r>
      <w:r w:rsidRPr="00815D85">
        <w:rPr>
          <w:rFonts w:ascii="Times New Roman" w:eastAsia="Calibri" w:hAnsi="Times New Roman" w:cs="Times New Roman"/>
          <w:sz w:val="24"/>
          <w:szCs w:val="24"/>
        </w:rPr>
        <w:t xml:space="preserve">nënkupton harmonizimin e së drejtës së brendshme me të drejtën drejtpërdrejt të zbatueshme të BE-së dhe </w:t>
      </w:r>
      <w:r w:rsidR="00A019A6" w:rsidRPr="00815D85">
        <w:rPr>
          <w:rFonts w:ascii="Times New Roman" w:eastAsia="Calibri" w:hAnsi="Times New Roman" w:cs="Times New Roman"/>
          <w:sz w:val="24"/>
          <w:szCs w:val="24"/>
        </w:rPr>
        <w:t xml:space="preserve">përafrimin </w:t>
      </w:r>
      <w:r w:rsidRPr="00815D85">
        <w:rPr>
          <w:rFonts w:ascii="Times New Roman" w:eastAsia="Calibri" w:hAnsi="Times New Roman" w:cs="Times New Roman"/>
          <w:sz w:val="24"/>
          <w:szCs w:val="24"/>
        </w:rPr>
        <w:t>e dispozitave të së drejtës së BE-së në legjislacionin e brendshëm, zbatimin e dispozitave të BE-së nga autoritetet publike të brendshme kompetente</w:t>
      </w:r>
      <w:r w:rsidR="004F6AC4"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sz w:val="24"/>
          <w:szCs w:val="24"/>
        </w:rPr>
        <w:t>gjykatat dhe agjencitë e zbatimit të ligjit.</w:t>
      </w:r>
    </w:p>
    <w:p w14:paraId="0B42A340" w14:textId="77777777" w:rsidR="00074447" w:rsidRPr="00815D85" w:rsidRDefault="00042752" w:rsidP="008611B6">
      <w:pPr>
        <w:widowControl/>
        <w:numPr>
          <w:ilvl w:val="0"/>
          <w:numId w:val="118"/>
        </w:numPr>
        <w:autoSpaceDE/>
        <w:autoSpaceDN/>
        <w:snapToGrid w:val="0"/>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Në terma praktikë, një nga treguesit më të qartë të progresit të një vendi në lidhje me integrimin dhe përafrimin në BE është sasia dhe cilësia e akteve ligjore të brendshme që janë në pajtim me të drejtën e BE-së dhe që transpozojnë dispozitat e së drejtës së BE-së.</w:t>
      </w:r>
    </w:p>
    <w:p w14:paraId="167D7212" w14:textId="77777777" w:rsidR="00074447" w:rsidRPr="00815D85" w:rsidRDefault="00042752" w:rsidP="008611B6">
      <w:pPr>
        <w:tabs>
          <w:tab w:val="left" w:pos="180"/>
        </w:tabs>
        <w:snapToGrid w:val="0"/>
        <w:ind w:left="720" w:hanging="72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ab/>
      </w:r>
      <w:r w:rsidRPr="00815D85">
        <w:rPr>
          <w:rFonts w:ascii="Times New Roman" w:eastAsia="Calibri" w:hAnsi="Times New Roman" w:cs="Times New Roman"/>
          <w:sz w:val="24"/>
          <w:szCs w:val="24"/>
        </w:rPr>
        <w:tab/>
      </w:r>
    </w:p>
    <w:p w14:paraId="658DC945"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Dallimi ndërmjet tri llo</w:t>
      </w:r>
      <w:r w:rsidR="00A019A6" w:rsidRPr="00815D85">
        <w:rPr>
          <w:rFonts w:ascii="Times New Roman" w:eastAsia="Calibri" w:hAnsi="Times New Roman" w:cs="Times New Roman"/>
          <w:sz w:val="24"/>
          <w:szCs w:val="24"/>
        </w:rPr>
        <w:t>jeve të përafrimit të legjislacionit</w:t>
      </w:r>
      <w:r w:rsidRPr="00815D85">
        <w:rPr>
          <w:rFonts w:ascii="Times New Roman" w:eastAsia="Calibri" w:hAnsi="Times New Roman" w:cs="Times New Roman"/>
          <w:sz w:val="24"/>
          <w:szCs w:val="24"/>
        </w:rPr>
        <w:t xml:space="preserve"> jepet më poshtë:</w:t>
      </w:r>
    </w:p>
    <w:p w14:paraId="0B6F46C5" w14:textId="77777777" w:rsidR="00074447" w:rsidRPr="00815D85" w:rsidRDefault="00074447" w:rsidP="008611B6">
      <w:pPr>
        <w:snapToGrid w:val="0"/>
        <w:ind w:left="720"/>
        <w:jc w:val="both"/>
        <w:rPr>
          <w:rFonts w:ascii="Times New Roman" w:eastAsia="Times New Roman" w:hAnsi="Times New Roman" w:cs="Times New Roman"/>
          <w:sz w:val="24"/>
          <w:szCs w:val="24"/>
        </w:rPr>
      </w:pPr>
    </w:p>
    <w:p w14:paraId="46FA99DB" w14:textId="77777777" w:rsidR="00074447" w:rsidRPr="00815D85" w:rsidRDefault="00042752" w:rsidP="008611B6">
      <w:pPr>
        <w:widowControl/>
        <w:numPr>
          <w:ilvl w:val="3"/>
          <w:numId w:val="119"/>
        </w:numPr>
        <w:autoSpaceDE/>
        <w:autoSpaceDN/>
        <w:snapToGrid w:val="0"/>
        <w:ind w:left="1080"/>
        <w:jc w:val="both"/>
        <w:rPr>
          <w:rFonts w:ascii="Times New Roman" w:eastAsia="Times New Roman" w:hAnsi="Times New Roman" w:cs="Times New Roman"/>
          <w:sz w:val="24"/>
          <w:szCs w:val="24"/>
        </w:rPr>
      </w:pPr>
      <w:r w:rsidRPr="00815D85">
        <w:rPr>
          <w:rFonts w:ascii="Times New Roman" w:eastAsia="Calibri" w:hAnsi="Times New Roman" w:cs="Times New Roman"/>
          <w:bCs/>
          <w:sz w:val="24"/>
          <w:szCs w:val="24"/>
        </w:rPr>
        <w:t>Harmonizimi</w:t>
      </w:r>
      <w:r w:rsidRPr="00815D85">
        <w:rPr>
          <w:rFonts w:ascii="Times New Roman" w:eastAsia="Calibri" w:hAnsi="Times New Roman" w:cs="Times New Roman"/>
          <w:sz w:val="24"/>
          <w:szCs w:val="24"/>
        </w:rPr>
        <w:t xml:space="preserve">: legjislacioni i brendshëm zëvendësohet nga legjislacioni i BE-së në një fushë të caktuar ku BE-ja ka kompetencë të plotë. Shtetet Anëtare nuk i rregullojnë vetë ato çështje. Rregulloret janë instrumentet kryesore që përdoren për harmonizimin; </w:t>
      </w:r>
    </w:p>
    <w:p w14:paraId="16ED396F" w14:textId="77777777" w:rsidR="00074447" w:rsidRPr="00815D85" w:rsidRDefault="00042752" w:rsidP="008611B6">
      <w:pPr>
        <w:widowControl/>
        <w:numPr>
          <w:ilvl w:val="3"/>
          <w:numId w:val="119"/>
        </w:numPr>
        <w:autoSpaceDE/>
        <w:autoSpaceDN/>
        <w:snapToGrid w:val="0"/>
        <w:ind w:left="1080"/>
        <w:jc w:val="both"/>
        <w:rPr>
          <w:rFonts w:ascii="Times New Roman" w:eastAsia="Times New Roman" w:hAnsi="Times New Roman" w:cs="Times New Roman"/>
          <w:sz w:val="24"/>
          <w:szCs w:val="24"/>
        </w:rPr>
      </w:pPr>
      <w:r w:rsidRPr="00815D85">
        <w:rPr>
          <w:rFonts w:ascii="Times New Roman" w:eastAsia="Calibri" w:hAnsi="Times New Roman" w:cs="Times New Roman"/>
          <w:bCs/>
          <w:sz w:val="24"/>
          <w:szCs w:val="24"/>
        </w:rPr>
        <w:t>Transpozimi</w:t>
      </w:r>
      <w:r w:rsidRPr="00815D85">
        <w:rPr>
          <w:rFonts w:ascii="Times New Roman" w:eastAsia="Calibri" w:hAnsi="Times New Roman" w:cs="Times New Roman"/>
          <w:sz w:val="24"/>
          <w:szCs w:val="24"/>
        </w:rPr>
        <w:t xml:space="preserve">: legjislacioni i brendshëm respekton objektivat e parashikuara në aktet e BE-së, por Shtetet Anëtare vendosin </w:t>
      </w:r>
      <w:r w:rsidR="00A019A6" w:rsidRPr="00815D85">
        <w:rPr>
          <w:rFonts w:ascii="Times New Roman" w:eastAsia="Calibri" w:hAnsi="Times New Roman" w:cs="Times New Roman"/>
          <w:sz w:val="24"/>
          <w:szCs w:val="24"/>
        </w:rPr>
        <w:t xml:space="preserve">mbi mënyrën </w:t>
      </w:r>
      <w:r w:rsidRPr="00815D85">
        <w:rPr>
          <w:rFonts w:ascii="Times New Roman" w:eastAsia="Calibri" w:hAnsi="Times New Roman" w:cs="Times New Roman"/>
          <w:sz w:val="24"/>
          <w:szCs w:val="24"/>
        </w:rPr>
        <w:t>se si do të rregullojnë teknikisht çështjen brenda kuadrit të parashikuar nga akti i BE-së. Direktivat janë instrumentet kryesore që kërkojnë transpozim;</w:t>
      </w:r>
    </w:p>
    <w:p w14:paraId="25C106C1" w14:textId="77777777" w:rsidR="00074447" w:rsidRPr="00815D85" w:rsidRDefault="00042752" w:rsidP="008611B6">
      <w:pPr>
        <w:widowControl/>
        <w:numPr>
          <w:ilvl w:val="3"/>
          <w:numId w:val="119"/>
        </w:numPr>
        <w:autoSpaceDE/>
        <w:autoSpaceDN/>
        <w:snapToGrid w:val="0"/>
        <w:ind w:left="1080"/>
        <w:jc w:val="both"/>
        <w:rPr>
          <w:rFonts w:ascii="Times New Roman" w:eastAsia="Times New Roman" w:hAnsi="Times New Roman" w:cs="Times New Roman"/>
          <w:sz w:val="24"/>
          <w:szCs w:val="24"/>
        </w:rPr>
      </w:pPr>
      <w:r w:rsidRPr="00815D85">
        <w:rPr>
          <w:rFonts w:ascii="Times New Roman" w:eastAsia="Calibri" w:hAnsi="Times New Roman" w:cs="Times New Roman"/>
          <w:bCs/>
          <w:sz w:val="24"/>
          <w:szCs w:val="24"/>
        </w:rPr>
        <w:t>Koordinimi</w:t>
      </w:r>
      <w:r w:rsidRPr="00815D85">
        <w:rPr>
          <w:rFonts w:ascii="Times New Roman" w:eastAsia="Calibri" w:hAnsi="Times New Roman" w:cs="Times New Roman"/>
          <w:sz w:val="24"/>
          <w:szCs w:val="24"/>
        </w:rPr>
        <w:t xml:space="preserve">:disa akte ligjore të BE-së parashikojnë koordinimin e aktiviteteve dhe shkëmbimin e informacionit, si dhe </w:t>
      </w:r>
      <w:r w:rsidR="00A019A6" w:rsidRPr="00815D85">
        <w:rPr>
          <w:rFonts w:ascii="Times New Roman" w:eastAsia="Calibri" w:hAnsi="Times New Roman" w:cs="Times New Roman"/>
          <w:sz w:val="24"/>
          <w:szCs w:val="24"/>
        </w:rPr>
        <w:t xml:space="preserve">përfundimin </w:t>
      </w:r>
      <w:r w:rsidRPr="00815D85">
        <w:rPr>
          <w:rFonts w:ascii="Times New Roman" w:eastAsia="Calibri" w:hAnsi="Times New Roman" w:cs="Times New Roman"/>
          <w:sz w:val="24"/>
          <w:szCs w:val="24"/>
        </w:rPr>
        <w:t>e marrëveshjeve midis Shteteve Anëtare për tema të veçanta.</w:t>
      </w:r>
    </w:p>
    <w:p w14:paraId="792CF320" w14:textId="77777777" w:rsidR="00074447" w:rsidRPr="00815D85" w:rsidRDefault="00074447" w:rsidP="008611B6">
      <w:pPr>
        <w:widowControl/>
        <w:autoSpaceDE/>
        <w:snapToGrid w:val="0"/>
        <w:ind w:left="1080"/>
        <w:jc w:val="both"/>
        <w:rPr>
          <w:rFonts w:ascii="Times New Roman" w:eastAsia="Times New Roman" w:hAnsi="Times New Roman" w:cs="Times New Roman"/>
          <w:sz w:val="24"/>
          <w:szCs w:val="24"/>
        </w:rPr>
      </w:pPr>
    </w:p>
    <w:p w14:paraId="4C780ABC"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Në përgjithësi, </w:t>
      </w:r>
      <w:r w:rsidR="00A019A6" w:rsidRPr="00815D85">
        <w:rPr>
          <w:rFonts w:ascii="Times New Roman" w:eastAsia="Calibri" w:hAnsi="Times New Roman" w:cs="Times New Roman"/>
          <w:sz w:val="24"/>
          <w:szCs w:val="24"/>
        </w:rPr>
        <w:t>hapat</w:t>
      </w:r>
      <w:r w:rsidRPr="00815D85">
        <w:rPr>
          <w:rFonts w:ascii="Times New Roman" w:eastAsia="Calibri" w:hAnsi="Times New Roman" w:cs="Times New Roman"/>
          <w:sz w:val="24"/>
          <w:szCs w:val="24"/>
        </w:rPr>
        <w:t xml:space="preserve"> kryesore në procesin e përafrimit ligjor mund të përshkruhen si më poshtë: </w:t>
      </w:r>
    </w:p>
    <w:p w14:paraId="3440AEBB" w14:textId="77777777" w:rsidR="00074447" w:rsidRPr="00815D85" w:rsidRDefault="00074447" w:rsidP="008611B6">
      <w:pPr>
        <w:snapToGrid w:val="0"/>
        <w:ind w:left="720"/>
        <w:jc w:val="both"/>
        <w:rPr>
          <w:rFonts w:ascii="Times New Roman" w:eastAsia="Times New Roman" w:hAnsi="Times New Roman" w:cs="Times New Roman"/>
          <w:sz w:val="24"/>
          <w:szCs w:val="24"/>
        </w:rPr>
      </w:pPr>
    </w:p>
    <w:p w14:paraId="307C0D02" w14:textId="77777777" w:rsidR="00074447" w:rsidRPr="00815D85" w:rsidRDefault="00042752" w:rsidP="008611B6">
      <w:pPr>
        <w:widowControl/>
        <w:numPr>
          <w:ilvl w:val="3"/>
          <w:numId w:val="120"/>
        </w:numPr>
        <w:autoSpaceDE/>
        <w:autoSpaceDN/>
        <w:snapToGrid w:val="0"/>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Faza përgatitore: krijimi i institucioneve të nevojshme për përafrimin e </w:t>
      </w:r>
      <w:r w:rsidR="00A019A6" w:rsidRPr="00815D85">
        <w:rPr>
          <w:rFonts w:ascii="Times New Roman" w:eastAsia="Calibri" w:hAnsi="Times New Roman" w:cs="Times New Roman"/>
          <w:sz w:val="24"/>
          <w:szCs w:val="24"/>
        </w:rPr>
        <w:t>legjislacionit</w:t>
      </w:r>
      <w:r w:rsidRPr="00815D85">
        <w:rPr>
          <w:rFonts w:ascii="Times New Roman" w:eastAsia="Calibri" w:hAnsi="Times New Roman" w:cs="Times New Roman"/>
          <w:sz w:val="24"/>
          <w:szCs w:val="24"/>
        </w:rPr>
        <w:t xml:space="preserve"> dhe zhvillimi i një sërë aktivitetesh teknike duke përfshirë shpërndarjen dhe prezantimin e akteve ligjore të BE-së në fusha të veçanta dhe të parimeve të përafrimit të</w:t>
      </w:r>
      <w:r w:rsidR="00A019A6" w:rsidRPr="00815D85">
        <w:rPr>
          <w:rFonts w:ascii="Times New Roman" w:eastAsia="Calibri" w:hAnsi="Times New Roman" w:cs="Times New Roman"/>
          <w:sz w:val="24"/>
          <w:szCs w:val="24"/>
        </w:rPr>
        <w:t xml:space="preserve"> legjislacionit</w:t>
      </w:r>
      <w:r w:rsidRPr="00815D85">
        <w:rPr>
          <w:rFonts w:ascii="Times New Roman" w:eastAsia="Calibri" w:hAnsi="Times New Roman" w:cs="Times New Roman"/>
          <w:sz w:val="24"/>
          <w:szCs w:val="24"/>
        </w:rPr>
        <w:t xml:space="preserve"> në përgjithësi. </w:t>
      </w:r>
    </w:p>
    <w:p w14:paraId="220BCDBC" w14:textId="77777777" w:rsidR="00074447" w:rsidRPr="00815D85" w:rsidRDefault="00042752" w:rsidP="008611B6">
      <w:pPr>
        <w:widowControl/>
        <w:numPr>
          <w:ilvl w:val="3"/>
          <w:numId w:val="120"/>
        </w:numPr>
        <w:autoSpaceDE/>
        <w:autoSpaceDN/>
        <w:snapToGrid w:val="0"/>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Faza analitike: përcaktimi i përparësive duke u bazuar në përparësitë shtetërore, si dhe në marrëveshjet ndërkombëtare të ardhshme, në dokumentet e njëanshme të BE-së të pranuara nga Shqipëria, si Vendimi i </w:t>
      </w:r>
      <w:r w:rsidRPr="00815D85">
        <w:rPr>
          <w:rFonts w:ascii="Times New Roman" w:eastAsia="Calibri" w:hAnsi="Times New Roman" w:cs="Times New Roman"/>
          <w:color w:val="000000"/>
          <w:sz w:val="24"/>
          <w:szCs w:val="24"/>
          <w:shd w:val="clear" w:color="auto" w:fill="FFFFFF"/>
        </w:rPr>
        <w:t>Këshillit</w:t>
      </w:r>
      <w:r w:rsidRPr="00815D85">
        <w:rPr>
          <w:rFonts w:ascii="Times New Roman" w:eastAsia="Calibri" w:hAnsi="Times New Roman" w:cs="Times New Roman"/>
          <w:sz w:val="24"/>
          <w:szCs w:val="24"/>
        </w:rPr>
        <w:t xml:space="preserve"> i datës 18 Shkurt 2008 mbi parimet, prioritetet dhe kushtet që përmbahen në Partneritetin Evropian me Shqipërinë, përkthimi i akteve të nevojshme ligjore të BE-së në gjuhën (gjuhët) zyrtare dhe përfshirja e tyre në </w:t>
      </w:r>
      <w:r w:rsidR="00A019A6" w:rsidRPr="00815D85">
        <w:rPr>
          <w:rFonts w:ascii="Times New Roman" w:eastAsia="Calibri" w:hAnsi="Times New Roman" w:cs="Times New Roman"/>
          <w:sz w:val="24"/>
          <w:szCs w:val="24"/>
        </w:rPr>
        <w:t xml:space="preserve">PKIE </w:t>
      </w:r>
      <w:r w:rsidRPr="00815D85">
        <w:rPr>
          <w:rFonts w:ascii="Times New Roman" w:eastAsia="Calibri" w:hAnsi="Times New Roman" w:cs="Times New Roman"/>
          <w:sz w:val="24"/>
          <w:szCs w:val="24"/>
        </w:rPr>
        <w:t xml:space="preserve">në përputhje me përparësitë e përcaktuara më parë. </w:t>
      </w:r>
    </w:p>
    <w:p w14:paraId="39E06E21" w14:textId="77777777" w:rsidR="00074447" w:rsidRPr="00815D85" w:rsidRDefault="00042752" w:rsidP="008611B6">
      <w:pPr>
        <w:widowControl/>
        <w:numPr>
          <w:ilvl w:val="3"/>
          <w:numId w:val="120"/>
        </w:numPr>
        <w:autoSpaceDE/>
        <w:autoSpaceDN/>
        <w:snapToGrid w:val="0"/>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Harmonizimi dhe transpozimi: hartimi në praktikë i legjislacionit të ri në përputhje me planin e përcaktuar më parë. Në këtë fazë synohet përafrimi faktik i legjislacionit të brendshëm shqiptar me të drejtën e BE-së dhe ekspertët </w:t>
      </w:r>
      <w:r w:rsidR="00A019A6" w:rsidRPr="00815D85">
        <w:rPr>
          <w:rFonts w:ascii="Times New Roman" w:eastAsia="Calibri" w:hAnsi="Times New Roman" w:cs="Times New Roman"/>
          <w:sz w:val="24"/>
          <w:szCs w:val="24"/>
        </w:rPr>
        <w:t xml:space="preserve">vendas, </w:t>
      </w:r>
      <w:r w:rsidRPr="00815D85">
        <w:rPr>
          <w:rFonts w:ascii="Times New Roman" w:eastAsia="Calibri" w:hAnsi="Times New Roman" w:cs="Times New Roman"/>
          <w:sz w:val="24"/>
          <w:szCs w:val="24"/>
        </w:rPr>
        <w:t>me ndihmën e ekspertëve të BE-së</w:t>
      </w:r>
      <w:r w:rsidR="00A019A6" w:rsidRPr="00815D85">
        <w:rPr>
          <w:rFonts w:ascii="Times New Roman" w:eastAsia="Calibri" w:hAnsi="Times New Roman" w:cs="Times New Roman"/>
          <w:sz w:val="24"/>
          <w:szCs w:val="24"/>
        </w:rPr>
        <w:t xml:space="preserve"> kur është e mundur</w:t>
      </w:r>
      <w:r w:rsidRPr="00815D85">
        <w:rPr>
          <w:rFonts w:ascii="Times New Roman" w:eastAsia="Calibri" w:hAnsi="Times New Roman" w:cs="Times New Roman"/>
          <w:sz w:val="24"/>
          <w:szCs w:val="24"/>
        </w:rPr>
        <w:t xml:space="preserve">, duhet të përgatisin projektligje të reja ose të propozojnë ndryshime në ligjet dhe aktet nënligjore ekzistuese, në mënyrë që të arrijnë pajtueshmërinë me të drejtën e BE-së. </w:t>
      </w:r>
    </w:p>
    <w:p w14:paraId="71EDB0BE" w14:textId="77777777" w:rsidR="00074447" w:rsidRPr="00815D85" w:rsidRDefault="00042752" w:rsidP="008611B6">
      <w:pPr>
        <w:widowControl/>
        <w:numPr>
          <w:ilvl w:val="3"/>
          <w:numId w:val="120"/>
        </w:numPr>
        <w:autoSpaceDE/>
        <w:autoSpaceDN/>
        <w:snapToGrid w:val="0"/>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Zbatimi: </w:t>
      </w:r>
      <w:r w:rsidR="00A019A6" w:rsidRPr="00815D85">
        <w:rPr>
          <w:rFonts w:ascii="Times New Roman" w:eastAsia="Calibri" w:hAnsi="Times New Roman" w:cs="Times New Roman"/>
          <w:sz w:val="24"/>
          <w:szCs w:val="24"/>
        </w:rPr>
        <w:t xml:space="preserve">përfshin </w:t>
      </w:r>
      <w:r w:rsidRPr="00815D85">
        <w:rPr>
          <w:rFonts w:ascii="Times New Roman" w:eastAsia="Calibri" w:hAnsi="Times New Roman" w:cs="Times New Roman"/>
          <w:sz w:val="24"/>
          <w:szCs w:val="24"/>
        </w:rPr>
        <w:t>jo vetëm miratimi</w:t>
      </w:r>
      <w:r w:rsidR="00A019A6" w:rsidRPr="00815D85">
        <w:rPr>
          <w:rFonts w:ascii="Times New Roman" w:eastAsia="Calibri" w:hAnsi="Times New Roman" w:cs="Times New Roman"/>
          <w:sz w:val="24"/>
          <w:szCs w:val="24"/>
        </w:rPr>
        <w:t>n</w:t>
      </w:r>
      <w:r w:rsidRPr="00815D85">
        <w:rPr>
          <w:rFonts w:ascii="Times New Roman" w:eastAsia="Calibri" w:hAnsi="Times New Roman" w:cs="Times New Roman"/>
          <w:sz w:val="24"/>
          <w:szCs w:val="24"/>
        </w:rPr>
        <w:t xml:space="preserve"> </w:t>
      </w:r>
      <w:r w:rsidR="00A019A6" w:rsidRPr="00815D85">
        <w:rPr>
          <w:rFonts w:ascii="Times New Roman" w:eastAsia="Calibri" w:hAnsi="Times New Roman" w:cs="Times New Roman"/>
          <w:sz w:val="24"/>
          <w:szCs w:val="24"/>
        </w:rPr>
        <w:t>e</w:t>
      </w:r>
      <w:r w:rsidRPr="00815D85">
        <w:rPr>
          <w:rFonts w:ascii="Times New Roman" w:eastAsia="Calibri" w:hAnsi="Times New Roman" w:cs="Times New Roman"/>
          <w:sz w:val="24"/>
          <w:szCs w:val="24"/>
        </w:rPr>
        <w:t xml:space="preserve"> ligjeve të reja ose i ndryshimeve</w:t>
      </w:r>
      <w:r w:rsidR="00A019A6" w:rsidRPr="00815D85">
        <w:rPr>
          <w:rFonts w:ascii="Times New Roman" w:eastAsia="Calibri" w:hAnsi="Times New Roman" w:cs="Times New Roman"/>
          <w:sz w:val="24"/>
          <w:szCs w:val="24"/>
        </w:rPr>
        <w:t xml:space="preserve"> t</w:t>
      </w:r>
      <w:r w:rsidRPr="00815D85">
        <w:rPr>
          <w:rFonts w:ascii="Times New Roman" w:eastAsia="Calibri" w:hAnsi="Times New Roman" w:cs="Times New Roman"/>
          <w:sz w:val="24"/>
          <w:szCs w:val="24"/>
        </w:rPr>
        <w:t>ë ligje</w:t>
      </w:r>
      <w:r w:rsidR="00A019A6" w:rsidRPr="00815D85">
        <w:rPr>
          <w:rFonts w:ascii="Times New Roman" w:eastAsia="Calibri" w:hAnsi="Times New Roman" w:cs="Times New Roman"/>
          <w:sz w:val="24"/>
          <w:szCs w:val="24"/>
        </w:rPr>
        <w:t>ve</w:t>
      </w:r>
      <w:r w:rsidRPr="00815D85">
        <w:rPr>
          <w:rFonts w:ascii="Times New Roman" w:eastAsia="Calibri" w:hAnsi="Times New Roman" w:cs="Times New Roman"/>
          <w:sz w:val="24"/>
          <w:szCs w:val="24"/>
        </w:rPr>
        <w:t xml:space="preserve"> ekzistuese  apo aktet nënligjore, </w:t>
      </w:r>
      <w:r w:rsidR="00A019A6" w:rsidRPr="00815D85">
        <w:rPr>
          <w:rFonts w:ascii="Times New Roman" w:eastAsia="Calibri" w:hAnsi="Times New Roman" w:cs="Times New Roman"/>
          <w:sz w:val="24"/>
          <w:szCs w:val="24"/>
        </w:rPr>
        <w:t xml:space="preserve">sipas rastit, </w:t>
      </w:r>
      <w:r w:rsidRPr="00815D85">
        <w:rPr>
          <w:rFonts w:ascii="Times New Roman" w:eastAsia="Calibri" w:hAnsi="Times New Roman" w:cs="Times New Roman"/>
          <w:sz w:val="24"/>
          <w:szCs w:val="24"/>
        </w:rPr>
        <w:t>por edhe zbatimi</w:t>
      </w:r>
      <w:r w:rsidR="00A019A6" w:rsidRPr="00815D85">
        <w:rPr>
          <w:rFonts w:ascii="Times New Roman" w:eastAsia="Calibri" w:hAnsi="Times New Roman" w:cs="Times New Roman"/>
          <w:sz w:val="24"/>
          <w:szCs w:val="24"/>
        </w:rPr>
        <w:t>n e</w:t>
      </w:r>
      <w:r w:rsidRPr="00815D85">
        <w:rPr>
          <w:rFonts w:ascii="Times New Roman" w:eastAsia="Calibri" w:hAnsi="Times New Roman" w:cs="Times New Roman"/>
          <w:sz w:val="24"/>
          <w:szCs w:val="24"/>
        </w:rPr>
        <w:t xml:space="preserve"> tyre </w:t>
      </w:r>
      <w:r w:rsidR="00A019A6" w:rsidRPr="00815D85">
        <w:rPr>
          <w:rFonts w:ascii="Times New Roman" w:eastAsia="Calibri" w:hAnsi="Times New Roman" w:cs="Times New Roman"/>
          <w:sz w:val="24"/>
          <w:szCs w:val="24"/>
        </w:rPr>
        <w:t>të</w:t>
      </w:r>
      <w:r w:rsidRPr="00815D85">
        <w:rPr>
          <w:rFonts w:ascii="Times New Roman" w:eastAsia="Calibri" w:hAnsi="Times New Roman" w:cs="Times New Roman"/>
          <w:sz w:val="24"/>
          <w:szCs w:val="24"/>
        </w:rPr>
        <w:t xml:space="preserve"> përshtatshëm në praktikë dhe menaxhimi</w:t>
      </w:r>
      <w:r w:rsidR="00A019A6" w:rsidRPr="00815D85">
        <w:rPr>
          <w:rFonts w:ascii="Times New Roman" w:eastAsia="Calibri" w:hAnsi="Times New Roman" w:cs="Times New Roman"/>
          <w:sz w:val="24"/>
          <w:szCs w:val="24"/>
        </w:rPr>
        <w:t>n</w:t>
      </w:r>
      <w:r w:rsidRPr="00815D85">
        <w:rPr>
          <w:rFonts w:ascii="Times New Roman" w:eastAsia="Calibri" w:hAnsi="Times New Roman" w:cs="Times New Roman"/>
          <w:sz w:val="24"/>
          <w:szCs w:val="24"/>
        </w:rPr>
        <w:t xml:space="preserve"> </w:t>
      </w:r>
      <w:r w:rsidR="00A019A6" w:rsidRPr="00815D85">
        <w:rPr>
          <w:rFonts w:ascii="Times New Roman" w:eastAsia="Calibri" w:hAnsi="Times New Roman" w:cs="Times New Roman"/>
          <w:sz w:val="24"/>
          <w:szCs w:val="24"/>
        </w:rPr>
        <w:t>e</w:t>
      </w:r>
      <w:r w:rsidRPr="00815D85">
        <w:rPr>
          <w:rFonts w:ascii="Times New Roman" w:eastAsia="Calibri" w:hAnsi="Times New Roman" w:cs="Times New Roman"/>
          <w:sz w:val="24"/>
          <w:szCs w:val="24"/>
        </w:rPr>
        <w:t xml:space="preserve"> efektit të tyre mbi infrastrukturën institucionale ekzistuese. </w:t>
      </w:r>
    </w:p>
    <w:p w14:paraId="46A2512C" w14:textId="77777777" w:rsidR="00074447" w:rsidRPr="00815D85" w:rsidRDefault="00A019A6" w:rsidP="008611B6">
      <w:pPr>
        <w:widowControl/>
        <w:numPr>
          <w:ilvl w:val="3"/>
          <w:numId w:val="120"/>
        </w:numPr>
        <w:autoSpaceDE/>
        <w:autoSpaceDN/>
        <w:snapToGrid w:val="0"/>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Ekzekutimi</w:t>
      </w:r>
      <w:r w:rsidR="00042752" w:rsidRPr="00815D85">
        <w:rPr>
          <w:rFonts w:ascii="Times New Roman" w:eastAsia="Calibri" w:hAnsi="Times New Roman" w:cs="Times New Roman"/>
          <w:sz w:val="24"/>
          <w:szCs w:val="24"/>
        </w:rPr>
        <w:t xml:space="preserve">:pas miratimit të akteve ligjore dhe nënligjore, janë të nevojshme masat eautoriteteve kompetente (për shembull, monitorimi, mbikëqyrja, kontrollet </w:t>
      </w:r>
      <w:r w:rsidR="00042752" w:rsidRPr="00815D85">
        <w:rPr>
          <w:rFonts w:ascii="Times New Roman" w:eastAsia="Calibri" w:hAnsi="Times New Roman" w:cs="Times New Roman"/>
          <w:sz w:val="24"/>
          <w:szCs w:val="24"/>
        </w:rPr>
        <w:lastRenderedPageBreak/>
        <w:t>inspektuese, ndëshkimet, masat gjyqësore) për të siguruar që ligji po respektohet plotësisht dhe rregullisht dhe performanca e politikës sektoriale është përmirësuar.</w:t>
      </w:r>
    </w:p>
    <w:p w14:paraId="5C10F167" w14:textId="77777777" w:rsidR="00074447" w:rsidRPr="00815D85" w:rsidRDefault="00074447" w:rsidP="008611B6">
      <w:pPr>
        <w:tabs>
          <w:tab w:val="left" w:pos="720"/>
        </w:tabs>
        <w:snapToGrid w:val="0"/>
        <w:ind w:left="720" w:hanging="720"/>
        <w:jc w:val="both"/>
        <w:rPr>
          <w:rFonts w:ascii="Times New Roman" w:eastAsia="Times New Roman" w:hAnsi="Times New Roman" w:cs="Times New Roman"/>
          <w:sz w:val="24"/>
          <w:szCs w:val="24"/>
        </w:rPr>
      </w:pPr>
    </w:p>
    <w:p w14:paraId="1109F641" w14:textId="77777777" w:rsidR="00A019A6" w:rsidRPr="00815D85" w:rsidRDefault="00A019A6" w:rsidP="008611B6">
      <w:pPr>
        <w:numPr>
          <w:ilvl w:val="0"/>
          <w:numId w:val="139"/>
        </w:numPr>
        <w:tabs>
          <w:tab w:val="left" w:pos="720"/>
        </w:tabs>
        <w:snapToGrid w:val="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Përgjegjësia për përafrimin i takon ministrisë së linjës (ose ministrive, kur legjislacioni i BE-së kërkon më shumë se një institucion përgjegjës) të caktuar për të kryer detyrat e Institucionit përgjegjës nga grupi i ndërinstitucional i punës (shih për më tepër nënseksionin 4.2.1 më poshtë).</w:t>
      </w:r>
    </w:p>
    <w:p w14:paraId="4638DC6D" w14:textId="77777777" w:rsidR="00074447" w:rsidRPr="00815D85" w:rsidRDefault="00074447" w:rsidP="008611B6">
      <w:pPr>
        <w:ind w:left="676"/>
        <w:jc w:val="both"/>
        <w:rPr>
          <w:rFonts w:ascii="Times New Roman" w:eastAsia="Times New Roman" w:hAnsi="Times New Roman" w:cs="Times New Roman"/>
          <w:sz w:val="24"/>
          <w:szCs w:val="24"/>
        </w:rPr>
      </w:pPr>
    </w:p>
    <w:p w14:paraId="0E6D2003" w14:textId="77777777" w:rsidR="00266DAA" w:rsidRPr="00815D85" w:rsidRDefault="00A019A6"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Gjatë procesit të hartimit të akteve për </w:t>
      </w:r>
      <w:r w:rsidR="00042752" w:rsidRPr="00815D85">
        <w:rPr>
          <w:rFonts w:ascii="Times New Roman" w:eastAsia="Calibri" w:hAnsi="Times New Roman" w:cs="Times New Roman"/>
          <w:sz w:val="24"/>
          <w:szCs w:val="24"/>
        </w:rPr>
        <w:t>përafrimi</w:t>
      </w:r>
      <w:r w:rsidRPr="00815D85">
        <w:rPr>
          <w:rFonts w:ascii="Times New Roman" w:eastAsia="Calibri" w:hAnsi="Times New Roman" w:cs="Times New Roman"/>
          <w:sz w:val="24"/>
          <w:szCs w:val="24"/>
        </w:rPr>
        <w:t>n e</w:t>
      </w:r>
      <w:r w:rsidR="00042752" w:rsidRPr="00815D85">
        <w:rPr>
          <w:rFonts w:ascii="Times New Roman" w:eastAsia="Calibri" w:hAnsi="Times New Roman" w:cs="Times New Roman"/>
          <w:sz w:val="24"/>
          <w:szCs w:val="24"/>
        </w:rPr>
        <w:t xml:space="preserve"> legjislacionit të brendshëm me </w:t>
      </w:r>
      <w:r w:rsidR="00042752" w:rsidRPr="00815D85">
        <w:rPr>
          <w:rFonts w:ascii="Times New Roman" w:eastAsia="Calibri" w:hAnsi="Times New Roman" w:cs="Times New Roman"/>
          <w:i/>
          <w:sz w:val="24"/>
          <w:szCs w:val="24"/>
        </w:rPr>
        <w:t>acquis</w:t>
      </w:r>
      <w:r w:rsidR="00042752" w:rsidRPr="00815D85">
        <w:rPr>
          <w:rFonts w:ascii="Times New Roman" w:eastAsia="Calibri" w:hAnsi="Times New Roman" w:cs="Times New Roman"/>
          <w:sz w:val="24"/>
          <w:szCs w:val="24"/>
        </w:rPr>
        <w:t xml:space="preserve">-në, hartuesi duhet të përgatisë tekstin në përputhje me parimet e sistemit ligjor të brendshëm dhe parimet themelore ligjore dhe administrative të BE-së, duke përfshirë respektimin e shtetit ligjor, qeverisjes së mirë, sigurisë ligjore dhe transparencës. Hartuesi gjithashtu duhet të identifikojë problemet e mundshme me terminologjinë kur transpozon terminologjinë e BE-së në rendin juridik shqiptar (shih gjithashtu </w:t>
      </w:r>
      <w:r w:rsidRPr="00815D85">
        <w:rPr>
          <w:rFonts w:ascii="Times New Roman" w:eastAsia="Calibri" w:hAnsi="Times New Roman" w:cs="Times New Roman"/>
          <w:sz w:val="24"/>
          <w:szCs w:val="24"/>
        </w:rPr>
        <w:t xml:space="preserve">Pjesën V </w:t>
      </w:r>
      <w:r w:rsidR="00042752" w:rsidRPr="00815D85">
        <w:rPr>
          <w:rFonts w:ascii="Times New Roman" w:eastAsia="Calibri" w:hAnsi="Times New Roman" w:cs="Times New Roman"/>
          <w:sz w:val="24"/>
          <w:szCs w:val="24"/>
        </w:rPr>
        <w:t>seksioni</w:t>
      </w:r>
      <w:r w:rsidRPr="00815D85">
        <w:rPr>
          <w:rFonts w:ascii="Times New Roman" w:eastAsia="Calibri" w:hAnsi="Times New Roman" w:cs="Times New Roman"/>
          <w:sz w:val="24"/>
          <w:szCs w:val="24"/>
        </w:rPr>
        <w:t xml:space="preserve"> 2</w:t>
      </w:r>
      <w:r w:rsidR="00042752"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sz w:val="24"/>
          <w:szCs w:val="24"/>
        </w:rPr>
        <w:t>të këtij Manuali</w:t>
      </w:r>
      <w:r w:rsidR="00042752" w:rsidRPr="00815D85">
        <w:rPr>
          <w:rFonts w:ascii="Times New Roman" w:eastAsia="Calibri" w:hAnsi="Times New Roman" w:cs="Times New Roman"/>
          <w:sz w:val="24"/>
          <w:szCs w:val="24"/>
        </w:rPr>
        <w:t>).</w:t>
      </w:r>
    </w:p>
    <w:p w14:paraId="0B71C179" w14:textId="77777777" w:rsidR="00074447" w:rsidRPr="00815D85" w:rsidRDefault="00074447" w:rsidP="008611B6">
      <w:pPr>
        <w:ind w:left="676" w:hanging="567"/>
        <w:jc w:val="both"/>
        <w:rPr>
          <w:rFonts w:ascii="Times New Roman" w:eastAsia="Times New Roman" w:hAnsi="Times New Roman" w:cs="Times New Roman"/>
          <w:sz w:val="24"/>
          <w:szCs w:val="24"/>
        </w:rPr>
      </w:pPr>
    </w:p>
    <w:p w14:paraId="26180325" w14:textId="77777777" w:rsidR="005C02F9"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Hartuesit duhet ta krahasojnë legjislacionin ekzistues kombëtar për lëndën që duhet të rregullohet me aktin ligjor të BE që do të transpozohet, i cili bëhet përmes plotësimit të </w:t>
      </w:r>
      <w:r w:rsidR="00D25AFE" w:rsidRPr="00815D85">
        <w:rPr>
          <w:rFonts w:ascii="Times New Roman" w:eastAsia="Calibri" w:hAnsi="Times New Roman" w:cs="Times New Roman"/>
          <w:sz w:val="24"/>
          <w:szCs w:val="24"/>
        </w:rPr>
        <w:t>t</w:t>
      </w:r>
      <w:r w:rsidRPr="00815D85">
        <w:rPr>
          <w:rFonts w:ascii="Times New Roman" w:eastAsia="Calibri" w:hAnsi="Times New Roman" w:cs="Times New Roman"/>
          <w:sz w:val="24"/>
          <w:szCs w:val="24"/>
        </w:rPr>
        <w:t>abel</w:t>
      </w:r>
      <w:r w:rsidR="00D25AFE" w:rsidRPr="00815D85">
        <w:rPr>
          <w:rFonts w:ascii="Times New Roman" w:eastAsia="Calibri" w:hAnsi="Times New Roman" w:cs="Times New Roman"/>
          <w:sz w:val="24"/>
          <w:szCs w:val="24"/>
        </w:rPr>
        <w:t>ës së</w:t>
      </w:r>
      <w:r w:rsidR="005C02F9" w:rsidRPr="00815D85">
        <w:rPr>
          <w:rFonts w:ascii="Times New Roman" w:eastAsia="Calibri" w:hAnsi="Times New Roman" w:cs="Times New Roman"/>
          <w:sz w:val="24"/>
          <w:szCs w:val="24"/>
        </w:rPr>
        <w:t xml:space="preserve"> </w:t>
      </w:r>
      <w:r w:rsidR="00D25AFE" w:rsidRPr="00815D85">
        <w:rPr>
          <w:rFonts w:ascii="Times New Roman" w:eastAsia="Calibri" w:hAnsi="Times New Roman" w:cs="Times New Roman"/>
          <w:sz w:val="24"/>
          <w:szCs w:val="24"/>
        </w:rPr>
        <w:t>p</w:t>
      </w:r>
      <w:r w:rsidRPr="00815D85">
        <w:rPr>
          <w:rFonts w:ascii="Times New Roman" w:eastAsia="Calibri" w:hAnsi="Times New Roman" w:cs="Times New Roman"/>
          <w:sz w:val="24"/>
          <w:szCs w:val="24"/>
        </w:rPr>
        <w:t>ërputhshmëri</w:t>
      </w:r>
      <w:r w:rsidR="00D25AFE" w:rsidRPr="00815D85">
        <w:rPr>
          <w:rFonts w:ascii="Times New Roman" w:eastAsia="Calibri" w:hAnsi="Times New Roman" w:cs="Times New Roman"/>
          <w:sz w:val="24"/>
          <w:szCs w:val="24"/>
        </w:rPr>
        <w:t>së</w:t>
      </w:r>
      <w:r w:rsidRPr="00815D85">
        <w:rPr>
          <w:rFonts w:ascii="Times New Roman" w:eastAsia="Calibri" w:hAnsi="Times New Roman" w:cs="Times New Roman"/>
          <w:sz w:val="24"/>
          <w:szCs w:val="24"/>
        </w:rPr>
        <w:t xml:space="preserve"> (TP)</w:t>
      </w:r>
      <w:r w:rsidR="005C02F9" w:rsidRPr="00815D85">
        <w:rPr>
          <w:rFonts w:ascii="Times New Roman" w:eastAsia="Calibri" w:hAnsi="Times New Roman" w:cs="Times New Roman"/>
          <w:sz w:val="24"/>
          <w:szCs w:val="24"/>
        </w:rPr>
        <w:t xml:space="preserve"> (</w:t>
      </w:r>
      <w:r w:rsidR="005C02F9" w:rsidRPr="00815D85">
        <w:rPr>
          <w:rFonts w:ascii="Times New Roman" w:eastAsia="Calibri" w:hAnsi="Times New Roman" w:cs="Times New Roman"/>
          <w:iCs/>
          <w:sz w:val="24"/>
          <w:szCs w:val="24"/>
        </w:rPr>
        <w:t>shih për më tepër nënseksionin 4.3.1 më poshtë</w:t>
      </w:r>
      <w:r w:rsidR="005C02F9" w:rsidRPr="00815D85">
        <w:rPr>
          <w:rFonts w:ascii="Times New Roman" w:eastAsia="Calibri" w:hAnsi="Times New Roman" w:cs="Times New Roman"/>
          <w:sz w:val="24"/>
          <w:szCs w:val="24"/>
        </w:rPr>
        <w:t>).</w:t>
      </w:r>
    </w:p>
    <w:p w14:paraId="023D6129" w14:textId="77777777" w:rsidR="005C02F9" w:rsidRPr="00815D85" w:rsidRDefault="005C02F9" w:rsidP="008611B6">
      <w:pPr>
        <w:pStyle w:val="ListParagraph"/>
        <w:rPr>
          <w:rFonts w:ascii="Times New Roman" w:eastAsia="Calibri" w:hAnsi="Times New Roman" w:cs="Times New Roman"/>
          <w:sz w:val="24"/>
          <w:szCs w:val="24"/>
        </w:rPr>
      </w:pPr>
    </w:p>
    <w:p w14:paraId="07C516A6" w14:textId="77777777" w:rsidR="005C02F9" w:rsidRPr="00815D85" w:rsidRDefault="005C02F9" w:rsidP="008611B6">
      <w:pPr>
        <w:pStyle w:val="ListParagraph"/>
        <w:numPr>
          <w:ilvl w:val="0"/>
          <w:numId w:val="139"/>
        </w:numPr>
        <w:rPr>
          <w:rFonts w:ascii="Times New Roman" w:eastAsia="Calibri" w:hAnsi="Times New Roman" w:cs="Times New Roman"/>
          <w:sz w:val="24"/>
          <w:szCs w:val="24"/>
        </w:rPr>
      </w:pPr>
      <w:r w:rsidRPr="00815D85">
        <w:rPr>
          <w:rFonts w:ascii="Times New Roman" w:eastAsia="Calibri" w:hAnsi="Times New Roman" w:cs="Times New Roman"/>
          <w:sz w:val="24"/>
          <w:szCs w:val="24"/>
        </w:rPr>
        <w:t>Ndërsa formati i TeP është i dakordësuar,</w:t>
      </w:r>
      <w:r w:rsidRPr="00815D85">
        <w:rPr>
          <w:rFonts w:ascii="Times New Roman" w:eastAsia="Calibri" w:hAnsi="Times New Roman" w:cs="Times New Roman"/>
          <w:sz w:val="24"/>
          <w:szCs w:val="24"/>
          <w:vertAlign w:val="superscript"/>
        </w:rPr>
        <w:footnoteReference w:id="197"/>
      </w:r>
      <w:r w:rsidRPr="00815D85">
        <w:rPr>
          <w:rFonts w:ascii="Times New Roman" w:eastAsia="Calibri" w:hAnsi="Times New Roman" w:cs="Times New Roman"/>
          <w:sz w:val="24"/>
          <w:szCs w:val="24"/>
        </w:rPr>
        <w:t xml:space="preserve"> metodologjia për plotësimin e TP-së ndryshon në rast të transpozimit të Direktivave të BE-së përkundrejt harmonizimit me Rregulloret dhe Vendimet e BE -së: </w:t>
      </w:r>
    </w:p>
    <w:p w14:paraId="2F028CFD" w14:textId="77777777" w:rsidR="005C02F9" w:rsidRPr="00815D85" w:rsidRDefault="005C02F9" w:rsidP="008611B6">
      <w:pPr>
        <w:pStyle w:val="ListParagraph"/>
        <w:rPr>
          <w:rFonts w:ascii="Times New Roman" w:eastAsia="Calibri" w:hAnsi="Times New Roman" w:cs="Times New Roman"/>
          <w:sz w:val="24"/>
          <w:szCs w:val="24"/>
        </w:rPr>
      </w:pPr>
    </w:p>
    <w:p w14:paraId="0FE7969A" w14:textId="77777777" w:rsidR="005C02F9" w:rsidRPr="00815D85" w:rsidRDefault="005C02F9" w:rsidP="008611B6">
      <w:pPr>
        <w:pStyle w:val="ListParagraph"/>
        <w:numPr>
          <w:ilvl w:val="0"/>
          <w:numId w:val="170"/>
        </w:numPr>
        <w:rPr>
          <w:rFonts w:ascii="Times New Roman" w:eastAsia="Calibri" w:hAnsi="Times New Roman" w:cs="Times New Roman"/>
          <w:sz w:val="24"/>
          <w:szCs w:val="24"/>
        </w:rPr>
      </w:pPr>
      <w:r w:rsidRPr="00815D85">
        <w:rPr>
          <w:rFonts w:ascii="Times New Roman" w:eastAsia="Calibri" w:hAnsi="Times New Roman" w:cs="Times New Roman"/>
          <w:sz w:val="24"/>
          <w:szCs w:val="24"/>
        </w:rPr>
        <w:t>për Direktivat e BE-së analiza fokusohet mbi nevojën që të miratohen dispozita ligjore vendase për të transpozuar Direktivën, ku shtetit miratues i jepet lirshmëri mbi mënyrën e transpozimit (shih për më shumë seksioni 7 më poshtë)</w:t>
      </w:r>
    </w:p>
    <w:p w14:paraId="42894E3A" w14:textId="77777777" w:rsidR="005C02F9" w:rsidRPr="00815D85" w:rsidRDefault="005C02F9" w:rsidP="008611B6">
      <w:pPr>
        <w:pStyle w:val="ListParagraph"/>
        <w:numPr>
          <w:ilvl w:val="0"/>
          <w:numId w:val="170"/>
        </w:numPr>
        <w:rPr>
          <w:rFonts w:ascii="Times New Roman" w:eastAsia="Calibri" w:hAnsi="Times New Roman" w:cs="Times New Roman"/>
          <w:sz w:val="24"/>
          <w:szCs w:val="24"/>
        </w:rPr>
      </w:pPr>
      <w:r w:rsidRPr="00815D85">
        <w:rPr>
          <w:rFonts w:ascii="Times New Roman" w:eastAsia="Calibri" w:hAnsi="Times New Roman" w:cs="Times New Roman"/>
          <w:sz w:val="24"/>
          <w:szCs w:val="24"/>
        </w:rPr>
        <w:t xml:space="preserve">për Rregulloret dhe Vendimet e BE-së analiza fokusohet nëse ka rregulla të ngjashme ose të njëjta të brendshme me parashikimet në Rregulloren e BE-së (të cilat duhet të shfuqizohen me aderimin), ka dispozita të ngjashme me detyrimet e BE-së por që kanë pjesërisht ose plotësisht një fushëveprim tjetër (ku vetëm masat konfliktuale duhet të shfuqizohen), dhe nëse është e nevojshme të miratohen dispozita shoqëruese për të siguruar zbatueshmërinë e plotë të Rregullores së BE-së (shih për më shumë nënseksionin 6.1 më poshtë). </w:t>
      </w:r>
    </w:p>
    <w:p w14:paraId="288AD2B6" w14:textId="77777777" w:rsidR="00074447" w:rsidRPr="00815D85" w:rsidRDefault="00074447" w:rsidP="008611B6">
      <w:pPr>
        <w:ind w:left="676" w:hanging="567"/>
        <w:jc w:val="both"/>
        <w:rPr>
          <w:rFonts w:ascii="Times New Roman" w:hAnsi="Times New Roman" w:cs="Times New Roman"/>
          <w:bCs/>
          <w:sz w:val="24"/>
          <w:szCs w:val="24"/>
          <w:lang w:eastAsia="nl-NL"/>
        </w:rPr>
      </w:pPr>
    </w:p>
    <w:p w14:paraId="70C264C9" w14:textId="77777777" w:rsidR="005C02F9" w:rsidRPr="00815D85" w:rsidRDefault="005C02F9"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Në çdo rast, TP-të duhet të kontrollojnë nëse një ose më shumë çështje specifike janë rregulluar tashmë në legjislacionin e brendshëm, dhe në çfarë mase. Nëse çështja është rregulluar tashmë, hartuesi duhet të krahasojë nëse çështja është e mbuluar plotësisht apo pjesërisht në legjislacionin ekzistues dhe nëse është bërë në përputhje dhe në përputhje me </w:t>
      </w:r>
      <w:r w:rsidRPr="00815D85">
        <w:rPr>
          <w:rFonts w:ascii="Times New Roman" w:eastAsia="Calibri" w:hAnsi="Times New Roman" w:cs="Times New Roman"/>
          <w:i/>
          <w:sz w:val="24"/>
          <w:szCs w:val="24"/>
        </w:rPr>
        <w:t>acquis-</w:t>
      </w:r>
      <w:r w:rsidRPr="00815D85">
        <w:rPr>
          <w:rFonts w:ascii="Times New Roman" w:eastAsia="Calibri" w:hAnsi="Times New Roman" w:cs="Times New Roman"/>
          <w:sz w:val="24"/>
          <w:szCs w:val="24"/>
        </w:rPr>
        <w:t>në e BE-së.</w:t>
      </w:r>
    </w:p>
    <w:p w14:paraId="6CA15699" w14:textId="77777777" w:rsidR="005C02F9" w:rsidRPr="00815D85" w:rsidRDefault="005C02F9" w:rsidP="008611B6">
      <w:pPr>
        <w:widowControl/>
        <w:tabs>
          <w:tab w:val="left" w:pos="720"/>
        </w:tabs>
        <w:autoSpaceDE/>
        <w:autoSpaceDN/>
        <w:snapToGrid w:val="0"/>
        <w:ind w:left="676" w:right="161"/>
        <w:jc w:val="both"/>
        <w:rPr>
          <w:rFonts w:ascii="Times New Roman" w:hAnsi="Times New Roman" w:cs="Times New Roman"/>
          <w:sz w:val="24"/>
          <w:szCs w:val="24"/>
        </w:rPr>
      </w:pPr>
    </w:p>
    <w:p w14:paraId="048414DC" w14:textId="77777777" w:rsidR="00266DAA" w:rsidRPr="00815D85" w:rsidRDefault="00042752" w:rsidP="008611B6">
      <w:pPr>
        <w:widowControl/>
        <w:numPr>
          <w:ilvl w:val="0"/>
          <w:numId w:val="139"/>
        </w:numPr>
        <w:tabs>
          <w:tab w:val="left" w:pos="720"/>
        </w:tabs>
        <w:autoSpaceDE/>
        <w:autoSpaceDN/>
        <w:snapToGrid w:val="0"/>
        <w:ind w:right="161"/>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Sipas </w:t>
      </w:r>
      <w:r w:rsidR="00D25AFE" w:rsidRPr="00815D85">
        <w:rPr>
          <w:rFonts w:ascii="Times New Roman" w:eastAsia="Calibri" w:hAnsi="Times New Roman" w:cs="Times New Roman"/>
          <w:sz w:val="24"/>
          <w:szCs w:val="24"/>
        </w:rPr>
        <w:t>P</w:t>
      </w:r>
      <w:r w:rsidRPr="00815D85">
        <w:rPr>
          <w:rFonts w:ascii="Times New Roman" w:eastAsia="Calibri" w:hAnsi="Times New Roman" w:cs="Times New Roman"/>
          <w:sz w:val="24"/>
          <w:szCs w:val="24"/>
        </w:rPr>
        <w:t>K</w:t>
      </w:r>
      <w:r w:rsidR="005C02F9" w:rsidRPr="00815D85">
        <w:rPr>
          <w:rFonts w:ascii="Times New Roman" w:eastAsia="Calibri" w:hAnsi="Times New Roman" w:cs="Times New Roman"/>
          <w:sz w:val="24"/>
          <w:szCs w:val="24"/>
        </w:rPr>
        <w:t>IE</w:t>
      </w:r>
      <w:r w:rsidRPr="00815D85">
        <w:rPr>
          <w:rFonts w:ascii="Times New Roman" w:eastAsia="Calibri" w:hAnsi="Times New Roman" w:cs="Times New Roman"/>
          <w:sz w:val="24"/>
          <w:szCs w:val="24"/>
        </w:rPr>
        <w:t>-së, ekzistojnë nivele të ndryshme të përafrimit, dhe në secilin rast niveli duhet të tregohet në TP-të dhe të justifikohet nga hartuesit.</w:t>
      </w:r>
    </w:p>
    <w:p w14:paraId="5A20F757" w14:textId="77777777" w:rsidR="00074447" w:rsidRPr="00815D85" w:rsidRDefault="00074447" w:rsidP="008611B6">
      <w:pPr>
        <w:tabs>
          <w:tab w:val="left" w:pos="720"/>
        </w:tabs>
        <w:snapToGrid w:val="0"/>
        <w:ind w:left="720" w:hanging="720"/>
        <w:rPr>
          <w:rFonts w:ascii="Times New Roman" w:hAnsi="Times New Roman" w:cs="Times New Roman"/>
          <w:sz w:val="24"/>
          <w:szCs w:val="24"/>
        </w:rPr>
      </w:pPr>
    </w:p>
    <w:p w14:paraId="3DBDA005" w14:textId="77777777" w:rsidR="00074447" w:rsidRPr="00815D85" w:rsidRDefault="00042752" w:rsidP="008611B6">
      <w:pPr>
        <w:widowControl/>
        <w:numPr>
          <w:ilvl w:val="1"/>
          <w:numId w:val="121"/>
        </w:numPr>
        <w:autoSpaceDE/>
        <w:autoSpaceDN/>
        <w:snapToGrid w:val="0"/>
        <w:ind w:left="1080" w:right="154"/>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“Plotësisht i përputhshëm" - projekti i aktit normativ është në përputhje (nuk bie ndesh) me dispozitat e </w:t>
      </w:r>
      <w:r w:rsidR="00C050EE" w:rsidRPr="00815D85">
        <w:rPr>
          <w:rFonts w:ascii="Times New Roman" w:eastAsia="Calibri" w:hAnsi="Times New Roman" w:cs="Times New Roman"/>
          <w:sz w:val="24"/>
          <w:szCs w:val="24"/>
        </w:rPr>
        <w:t xml:space="preserve">të drejtës </w:t>
      </w:r>
      <w:r w:rsidRPr="00815D85">
        <w:rPr>
          <w:rFonts w:ascii="Times New Roman" w:eastAsia="Calibri" w:hAnsi="Times New Roman" w:cs="Times New Roman"/>
          <w:sz w:val="24"/>
          <w:szCs w:val="24"/>
        </w:rPr>
        <w:t xml:space="preserve">parësore dhe dytësore të </w:t>
      </w:r>
      <w:r w:rsidRPr="00815D85">
        <w:rPr>
          <w:rFonts w:ascii="Times New Roman" w:eastAsia="Calibri" w:hAnsi="Times New Roman" w:cs="Times New Roman"/>
          <w:i/>
          <w:sz w:val="24"/>
          <w:szCs w:val="24"/>
        </w:rPr>
        <w:t>acquis</w:t>
      </w:r>
      <w:r w:rsidRPr="00815D85">
        <w:rPr>
          <w:rFonts w:ascii="Times New Roman" w:eastAsia="Calibri" w:hAnsi="Times New Roman" w:cs="Times New Roman"/>
          <w:sz w:val="24"/>
          <w:szCs w:val="24"/>
        </w:rPr>
        <w:t>-së</w:t>
      </w:r>
      <w:r w:rsidR="00C050EE" w:rsidRPr="00815D85">
        <w:rPr>
          <w:rFonts w:ascii="Times New Roman" w:eastAsia="Calibri" w:hAnsi="Times New Roman" w:cs="Times New Roman"/>
          <w:sz w:val="24"/>
          <w:szCs w:val="24"/>
        </w:rPr>
        <w:t xml:space="preserve"> të BE-së</w:t>
      </w:r>
      <w:r w:rsidRPr="00815D85">
        <w:rPr>
          <w:rFonts w:ascii="Times New Roman" w:eastAsia="Calibri" w:hAnsi="Times New Roman" w:cs="Times New Roman"/>
          <w:sz w:val="24"/>
          <w:szCs w:val="24"/>
        </w:rPr>
        <w:t xml:space="preserve"> dhe është në përputhje me të gjitha parimet që rrjedhin nga këto dispozita;</w:t>
      </w:r>
    </w:p>
    <w:p w14:paraId="2EB0AA5F" w14:textId="77777777" w:rsidR="00074447" w:rsidRPr="00815D85" w:rsidRDefault="00074447" w:rsidP="008611B6">
      <w:pPr>
        <w:tabs>
          <w:tab w:val="left" w:pos="720"/>
        </w:tabs>
        <w:snapToGrid w:val="0"/>
        <w:ind w:left="1080" w:hanging="360"/>
        <w:rPr>
          <w:rFonts w:ascii="Times New Roman" w:hAnsi="Times New Roman" w:cs="Times New Roman"/>
          <w:sz w:val="24"/>
          <w:szCs w:val="24"/>
        </w:rPr>
      </w:pPr>
    </w:p>
    <w:p w14:paraId="4A84CE16" w14:textId="77777777" w:rsidR="00074447" w:rsidRPr="00815D85" w:rsidRDefault="00042752" w:rsidP="008611B6">
      <w:pPr>
        <w:widowControl/>
        <w:numPr>
          <w:ilvl w:val="1"/>
          <w:numId w:val="121"/>
        </w:numPr>
        <w:tabs>
          <w:tab w:val="left" w:pos="720"/>
          <w:tab w:val="left" w:pos="1080"/>
        </w:tabs>
        <w:autoSpaceDE/>
        <w:autoSpaceDN/>
        <w:snapToGrid w:val="0"/>
        <w:ind w:left="1080" w:right="155"/>
        <w:jc w:val="both"/>
        <w:rPr>
          <w:rFonts w:ascii="Times New Roman" w:hAnsi="Times New Roman" w:cs="Times New Roman"/>
          <w:sz w:val="24"/>
          <w:szCs w:val="24"/>
        </w:rPr>
      </w:pPr>
      <w:r w:rsidRPr="00815D85">
        <w:rPr>
          <w:rFonts w:ascii="Times New Roman" w:eastAsia="Calibri" w:hAnsi="Times New Roman" w:cs="Times New Roman"/>
          <w:sz w:val="24"/>
          <w:szCs w:val="24"/>
        </w:rPr>
        <w:lastRenderedPageBreak/>
        <w:t xml:space="preserve">"Pjesërisht i përputhshëm" - projekti i aktit normativ është në përputhje (nuk bie ndesh) me parimet kryesore të </w:t>
      </w:r>
      <w:r w:rsidR="00C050EE" w:rsidRPr="00815D85">
        <w:rPr>
          <w:rFonts w:ascii="Times New Roman" w:eastAsia="Calibri" w:hAnsi="Times New Roman" w:cs="Times New Roman"/>
          <w:sz w:val="24"/>
          <w:szCs w:val="24"/>
        </w:rPr>
        <w:t xml:space="preserve">së drejtës </w:t>
      </w:r>
      <w:r w:rsidRPr="00815D85">
        <w:rPr>
          <w:rFonts w:ascii="Times New Roman" w:eastAsia="Calibri" w:hAnsi="Times New Roman" w:cs="Times New Roman"/>
          <w:sz w:val="24"/>
          <w:szCs w:val="24"/>
        </w:rPr>
        <w:t xml:space="preserve">parësore dhe dytësore të </w:t>
      </w:r>
      <w:r w:rsidRPr="00815D85">
        <w:rPr>
          <w:rFonts w:ascii="Times New Roman" w:eastAsia="Calibri" w:hAnsi="Times New Roman" w:cs="Times New Roman"/>
          <w:i/>
          <w:sz w:val="24"/>
          <w:szCs w:val="24"/>
        </w:rPr>
        <w:t>acquis</w:t>
      </w:r>
      <w:r w:rsidRPr="00815D85">
        <w:rPr>
          <w:rFonts w:ascii="Times New Roman" w:eastAsia="Calibri" w:hAnsi="Times New Roman" w:cs="Times New Roman"/>
          <w:sz w:val="24"/>
          <w:szCs w:val="24"/>
        </w:rPr>
        <w:t>-së</w:t>
      </w:r>
      <w:r w:rsidR="00C050EE" w:rsidRPr="00815D85">
        <w:rPr>
          <w:rFonts w:ascii="Times New Roman" w:eastAsia="Calibri" w:hAnsi="Times New Roman" w:cs="Times New Roman"/>
          <w:sz w:val="24"/>
          <w:szCs w:val="24"/>
        </w:rPr>
        <w:t xml:space="preserve"> të BE-së</w:t>
      </w:r>
      <w:r w:rsidRPr="00815D85">
        <w:rPr>
          <w:rFonts w:ascii="Times New Roman" w:eastAsia="Calibri" w:hAnsi="Times New Roman" w:cs="Times New Roman"/>
          <w:sz w:val="24"/>
          <w:szCs w:val="24"/>
        </w:rPr>
        <w:t>, por nuk përputhet me të gjitha dispozitat e tij.</w:t>
      </w:r>
    </w:p>
    <w:p w14:paraId="63E2F815" w14:textId="77777777" w:rsidR="00074447" w:rsidRPr="00815D85" w:rsidRDefault="00074447" w:rsidP="008611B6">
      <w:pPr>
        <w:tabs>
          <w:tab w:val="left" w:pos="720"/>
        </w:tabs>
        <w:snapToGrid w:val="0"/>
        <w:ind w:left="1080" w:hanging="360"/>
        <w:rPr>
          <w:rFonts w:ascii="Times New Roman" w:hAnsi="Times New Roman" w:cs="Times New Roman"/>
          <w:sz w:val="24"/>
          <w:szCs w:val="24"/>
        </w:rPr>
      </w:pPr>
    </w:p>
    <w:p w14:paraId="15543285" w14:textId="77777777" w:rsidR="00074447" w:rsidRPr="00815D85" w:rsidRDefault="00042752" w:rsidP="008611B6">
      <w:pPr>
        <w:widowControl/>
        <w:numPr>
          <w:ilvl w:val="1"/>
          <w:numId w:val="121"/>
        </w:numPr>
        <w:tabs>
          <w:tab w:val="left" w:pos="720"/>
          <w:tab w:val="left" w:pos="1140"/>
        </w:tabs>
        <w:autoSpaceDE/>
        <w:autoSpaceDN/>
        <w:snapToGrid w:val="0"/>
        <w:ind w:left="1080" w:right="155"/>
        <w:jc w:val="both"/>
        <w:rPr>
          <w:rFonts w:ascii="Times New Roman" w:hAnsi="Times New Roman" w:cs="Times New Roman"/>
          <w:sz w:val="24"/>
          <w:szCs w:val="24"/>
        </w:rPr>
      </w:pPr>
      <w:r w:rsidRPr="00815D85">
        <w:rPr>
          <w:rFonts w:ascii="Times New Roman" w:eastAsia="Calibri" w:hAnsi="Times New Roman" w:cs="Times New Roman"/>
          <w:sz w:val="24"/>
          <w:szCs w:val="24"/>
        </w:rPr>
        <w:t>“I papërput</w:t>
      </w:r>
      <w:r w:rsidR="00C050EE" w:rsidRPr="00815D85">
        <w:rPr>
          <w:rFonts w:ascii="Times New Roman" w:eastAsia="Calibri" w:hAnsi="Times New Roman" w:cs="Times New Roman"/>
          <w:sz w:val="24"/>
          <w:szCs w:val="24"/>
        </w:rPr>
        <w:t>hur</w:t>
      </w:r>
      <w:r w:rsidRPr="00815D85">
        <w:rPr>
          <w:rFonts w:ascii="Times New Roman" w:eastAsia="Calibri" w:hAnsi="Times New Roman" w:cs="Times New Roman"/>
          <w:sz w:val="24"/>
          <w:szCs w:val="24"/>
        </w:rPr>
        <w:t xml:space="preserve">” - projekti i aktit normativ bie ndesh me dispozitat e </w:t>
      </w:r>
      <w:r w:rsidR="00C050EE" w:rsidRPr="00815D85">
        <w:rPr>
          <w:rFonts w:ascii="Times New Roman" w:eastAsia="Calibri" w:hAnsi="Times New Roman" w:cs="Times New Roman"/>
          <w:sz w:val="24"/>
          <w:szCs w:val="24"/>
        </w:rPr>
        <w:t>të drejtës</w:t>
      </w:r>
      <w:r w:rsidRPr="00815D85">
        <w:rPr>
          <w:rFonts w:ascii="Times New Roman" w:eastAsia="Calibri" w:hAnsi="Times New Roman" w:cs="Times New Roman"/>
          <w:sz w:val="24"/>
          <w:szCs w:val="24"/>
        </w:rPr>
        <w:t xml:space="preserve"> parësore dhe dytësore të </w:t>
      </w:r>
      <w:r w:rsidRPr="00815D85">
        <w:rPr>
          <w:rFonts w:ascii="Times New Roman" w:eastAsia="Calibri" w:hAnsi="Times New Roman" w:cs="Times New Roman"/>
          <w:i/>
          <w:sz w:val="24"/>
          <w:szCs w:val="24"/>
        </w:rPr>
        <w:t>acquis</w:t>
      </w:r>
      <w:r w:rsidRPr="00815D85">
        <w:rPr>
          <w:rFonts w:ascii="Times New Roman" w:eastAsia="Calibri" w:hAnsi="Times New Roman" w:cs="Times New Roman"/>
          <w:sz w:val="24"/>
          <w:szCs w:val="24"/>
        </w:rPr>
        <w:t xml:space="preserve">-së </w:t>
      </w:r>
      <w:r w:rsidR="00C050EE" w:rsidRPr="00815D85">
        <w:rPr>
          <w:rFonts w:ascii="Times New Roman" w:eastAsia="Calibri" w:hAnsi="Times New Roman" w:cs="Times New Roman"/>
          <w:sz w:val="24"/>
          <w:szCs w:val="24"/>
        </w:rPr>
        <w:t xml:space="preserve">të BE-së </w:t>
      </w:r>
      <w:r w:rsidRPr="00815D85">
        <w:rPr>
          <w:rFonts w:ascii="Times New Roman" w:eastAsia="Calibri" w:hAnsi="Times New Roman" w:cs="Times New Roman"/>
          <w:sz w:val="24"/>
          <w:szCs w:val="24"/>
        </w:rPr>
        <w:t>dhe nuk është në përputhje me parimet që rrjedhin nga këto dispozita.</w:t>
      </w:r>
    </w:p>
    <w:p w14:paraId="5A22D994" w14:textId="77777777" w:rsidR="00074447" w:rsidRPr="00815D85" w:rsidRDefault="00074447" w:rsidP="008611B6">
      <w:pPr>
        <w:tabs>
          <w:tab w:val="left" w:pos="720"/>
        </w:tabs>
        <w:snapToGrid w:val="0"/>
        <w:ind w:left="1080" w:hanging="360"/>
        <w:rPr>
          <w:rFonts w:ascii="Times New Roman" w:hAnsi="Times New Roman" w:cs="Times New Roman"/>
          <w:sz w:val="24"/>
          <w:szCs w:val="24"/>
        </w:rPr>
      </w:pPr>
    </w:p>
    <w:p w14:paraId="0601E4A0" w14:textId="77777777" w:rsidR="00074447" w:rsidRPr="00815D85" w:rsidRDefault="00042752" w:rsidP="008611B6">
      <w:pPr>
        <w:widowControl/>
        <w:numPr>
          <w:ilvl w:val="1"/>
          <w:numId w:val="121"/>
        </w:numPr>
        <w:tabs>
          <w:tab w:val="left" w:pos="720"/>
          <w:tab w:val="left" w:pos="1080"/>
        </w:tabs>
        <w:autoSpaceDE/>
        <w:autoSpaceDN/>
        <w:snapToGrid w:val="0"/>
        <w:ind w:left="1080" w:right="157"/>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"Nuk </w:t>
      </w:r>
      <w:r w:rsidR="00C050EE" w:rsidRPr="00815D85">
        <w:rPr>
          <w:rFonts w:ascii="Times New Roman" w:eastAsia="Calibri" w:hAnsi="Times New Roman" w:cs="Times New Roman"/>
          <w:sz w:val="24"/>
          <w:szCs w:val="24"/>
        </w:rPr>
        <w:t>ka detyrime</w:t>
      </w:r>
      <w:r w:rsidRPr="00815D85">
        <w:rPr>
          <w:rFonts w:ascii="Times New Roman" w:eastAsia="Calibri" w:hAnsi="Times New Roman" w:cs="Times New Roman"/>
          <w:sz w:val="24"/>
          <w:szCs w:val="24"/>
        </w:rPr>
        <w:t xml:space="preserve">" - nuk ekziston asnjë dispozitë e </w:t>
      </w:r>
      <w:r w:rsidR="00C050EE" w:rsidRPr="00815D85">
        <w:rPr>
          <w:rFonts w:ascii="Times New Roman" w:eastAsia="Calibri" w:hAnsi="Times New Roman" w:cs="Times New Roman"/>
          <w:sz w:val="24"/>
          <w:szCs w:val="24"/>
        </w:rPr>
        <w:t xml:space="preserve">të drejtës </w:t>
      </w:r>
      <w:r w:rsidRPr="00815D85">
        <w:rPr>
          <w:rFonts w:ascii="Times New Roman" w:eastAsia="Calibri" w:hAnsi="Times New Roman" w:cs="Times New Roman"/>
          <w:sz w:val="24"/>
          <w:szCs w:val="24"/>
        </w:rPr>
        <w:t xml:space="preserve">parësore dhe dytësore të </w:t>
      </w:r>
      <w:r w:rsidRPr="00815D85">
        <w:rPr>
          <w:rFonts w:ascii="Times New Roman" w:eastAsia="Calibri" w:hAnsi="Times New Roman" w:cs="Times New Roman"/>
          <w:i/>
          <w:sz w:val="24"/>
          <w:szCs w:val="24"/>
        </w:rPr>
        <w:t>acquis</w:t>
      </w:r>
      <w:r w:rsidRPr="00815D85">
        <w:rPr>
          <w:rFonts w:ascii="Times New Roman" w:eastAsia="Calibri" w:hAnsi="Times New Roman" w:cs="Times New Roman"/>
          <w:sz w:val="24"/>
          <w:szCs w:val="24"/>
        </w:rPr>
        <w:t xml:space="preserve">-së </w:t>
      </w:r>
      <w:r w:rsidR="00C050EE" w:rsidRPr="00815D85">
        <w:rPr>
          <w:rFonts w:ascii="Times New Roman" w:eastAsia="Calibri" w:hAnsi="Times New Roman" w:cs="Times New Roman"/>
          <w:sz w:val="24"/>
          <w:szCs w:val="24"/>
        </w:rPr>
        <w:t xml:space="preserve">të BE-së </w:t>
      </w:r>
      <w:r w:rsidRPr="00815D85">
        <w:rPr>
          <w:rFonts w:ascii="Times New Roman" w:eastAsia="Calibri" w:hAnsi="Times New Roman" w:cs="Times New Roman"/>
          <w:sz w:val="24"/>
          <w:szCs w:val="24"/>
        </w:rPr>
        <w:t>që mund të krahasohet me projektaktin normativ për të përcaktuar nivelin e përputhshmërisë së tij.</w:t>
      </w:r>
    </w:p>
    <w:p w14:paraId="11AC8A25" w14:textId="77777777" w:rsidR="00074447" w:rsidRPr="00815D85" w:rsidRDefault="00074447" w:rsidP="008611B6">
      <w:pPr>
        <w:ind w:left="676" w:hanging="567"/>
        <w:jc w:val="both"/>
        <w:rPr>
          <w:rFonts w:ascii="Times New Roman" w:eastAsia="Times New Roman" w:hAnsi="Times New Roman" w:cs="Times New Roman"/>
          <w:sz w:val="24"/>
          <w:szCs w:val="24"/>
        </w:rPr>
      </w:pPr>
    </w:p>
    <w:p w14:paraId="233C73E0" w14:textId="77777777" w:rsidR="00266DAA" w:rsidRPr="00815D85" w:rsidRDefault="00042752" w:rsidP="008611B6">
      <w:pPr>
        <w:widowControl/>
        <w:autoSpaceDE/>
        <w:ind w:left="1440" w:hanging="720"/>
        <w:jc w:val="both"/>
        <w:outlineLvl w:val="4"/>
        <w:rPr>
          <w:rFonts w:ascii="Times New Roman" w:eastAsia="Calibri" w:hAnsi="Times New Roman" w:cs="Times New Roman"/>
          <w:b/>
          <w:bCs/>
          <w:color w:val="000000"/>
          <w:sz w:val="24"/>
          <w:szCs w:val="24"/>
        </w:rPr>
      </w:pPr>
      <w:r w:rsidRPr="00815D85">
        <w:rPr>
          <w:rFonts w:ascii="Times New Roman" w:eastAsia="Calibri" w:hAnsi="Times New Roman" w:cs="Times New Roman"/>
          <w:b/>
          <w:bCs/>
          <w:color w:val="000000"/>
          <w:sz w:val="24"/>
          <w:szCs w:val="24"/>
        </w:rPr>
        <w:t>4.1</w:t>
      </w:r>
      <w:r w:rsidRPr="00815D85">
        <w:rPr>
          <w:rFonts w:ascii="Times New Roman" w:eastAsia="Calibri" w:hAnsi="Times New Roman" w:cs="Times New Roman"/>
          <w:b/>
          <w:bCs/>
          <w:color w:val="000000"/>
          <w:sz w:val="24"/>
          <w:szCs w:val="24"/>
        </w:rPr>
        <w:tab/>
        <w:t xml:space="preserve">Hapat </w:t>
      </w:r>
      <w:r w:rsidR="004812F7" w:rsidRPr="00815D85">
        <w:rPr>
          <w:rFonts w:ascii="Times New Roman" w:eastAsia="Calibri" w:hAnsi="Times New Roman" w:cs="Times New Roman"/>
          <w:b/>
          <w:bCs/>
          <w:color w:val="000000"/>
          <w:sz w:val="24"/>
          <w:szCs w:val="24"/>
        </w:rPr>
        <w:t xml:space="preserve">përgatitorë </w:t>
      </w:r>
      <w:r w:rsidRPr="00815D85">
        <w:rPr>
          <w:rFonts w:ascii="Times New Roman" w:eastAsia="Calibri" w:hAnsi="Times New Roman" w:cs="Times New Roman"/>
          <w:b/>
          <w:bCs/>
          <w:color w:val="000000"/>
          <w:sz w:val="24"/>
          <w:szCs w:val="24"/>
        </w:rPr>
        <w:t>për përafrimin e e së drejtës së brendshme me legjislacionin e BE-së</w:t>
      </w:r>
    </w:p>
    <w:p w14:paraId="61362852" w14:textId="77777777" w:rsidR="00D01C94" w:rsidRPr="00815D85" w:rsidRDefault="00D01C94" w:rsidP="008611B6">
      <w:pPr>
        <w:widowControl/>
        <w:autoSpaceDE/>
        <w:ind w:left="1440" w:hanging="720"/>
        <w:outlineLvl w:val="4"/>
        <w:rPr>
          <w:rFonts w:ascii="Times New Roman" w:eastAsia="Times New Roman" w:hAnsi="Times New Roman" w:cs="Times New Roman"/>
          <w:b/>
          <w:bCs/>
          <w:color w:val="000000"/>
          <w:sz w:val="24"/>
          <w:szCs w:val="24"/>
        </w:rPr>
      </w:pPr>
    </w:p>
    <w:p w14:paraId="75B5CAB8"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Shumë nga hapat</w:t>
      </w:r>
      <w:r w:rsidR="004812F7" w:rsidRPr="00815D85">
        <w:rPr>
          <w:rFonts w:ascii="Times New Roman" w:eastAsia="Calibri" w:hAnsi="Times New Roman" w:cs="Times New Roman"/>
          <w:sz w:val="24"/>
          <w:szCs w:val="24"/>
        </w:rPr>
        <w:t xml:space="preserve"> konkrete</w:t>
      </w:r>
      <w:r w:rsidRPr="00815D85">
        <w:rPr>
          <w:rFonts w:ascii="Times New Roman" w:eastAsia="Calibri" w:hAnsi="Times New Roman" w:cs="Times New Roman"/>
          <w:sz w:val="24"/>
          <w:szCs w:val="24"/>
        </w:rPr>
        <w:t xml:space="preserve"> që </w:t>
      </w:r>
      <w:r w:rsidR="004812F7" w:rsidRPr="00815D85">
        <w:rPr>
          <w:rFonts w:ascii="Times New Roman" w:eastAsia="Calibri" w:hAnsi="Times New Roman" w:cs="Times New Roman"/>
          <w:sz w:val="24"/>
          <w:szCs w:val="24"/>
        </w:rPr>
        <w:t>ndiqen</w:t>
      </w:r>
      <w:r w:rsidRPr="00815D85">
        <w:rPr>
          <w:rFonts w:ascii="Times New Roman" w:eastAsia="Calibri" w:hAnsi="Times New Roman" w:cs="Times New Roman"/>
          <w:sz w:val="24"/>
          <w:szCs w:val="24"/>
        </w:rPr>
        <w:t xml:space="preserve"> rregullisht në procesin e përafrimit janë të njëjtat për të gjitha aktet detyruese të BE-së. Këto janë renditur në faqet vijuese, së bashku me disa nga çështjet më specifike që duhet të vendosen në procesin e përafrimit të legjislacionit të brendshëm me atë të BE-së.</w:t>
      </w:r>
    </w:p>
    <w:p w14:paraId="5A2EFB7D" w14:textId="77777777" w:rsidR="00074447" w:rsidRPr="00815D85" w:rsidRDefault="00074447" w:rsidP="008611B6">
      <w:pPr>
        <w:widowControl/>
        <w:autoSpaceDE/>
        <w:snapToGrid w:val="0"/>
        <w:ind w:left="720"/>
        <w:jc w:val="both"/>
        <w:rPr>
          <w:rFonts w:ascii="Times New Roman" w:eastAsia="Times New Roman" w:hAnsi="Times New Roman" w:cs="Times New Roman"/>
          <w:b/>
          <w:bCs/>
          <w:sz w:val="24"/>
          <w:szCs w:val="24"/>
        </w:rPr>
      </w:pPr>
    </w:p>
    <w:p w14:paraId="5772D3FC" w14:textId="77777777" w:rsidR="00074447" w:rsidRPr="00815D85" w:rsidRDefault="00042752" w:rsidP="008611B6">
      <w:pPr>
        <w:widowControl/>
        <w:autoSpaceDE/>
        <w:snapToGrid w:val="0"/>
        <w:ind w:left="720"/>
        <w:jc w:val="both"/>
        <w:rPr>
          <w:rFonts w:ascii="Times New Roman" w:eastAsia="Times New Roman" w:hAnsi="Times New Roman" w:cs="Times New Roman"/>
          <w:b/>
          <w:bCs/>
          <w:sz w:val="24"/>
          <w:szCs w:val="24"/>
        </w:rPr>
      </w:pPr>
      <w:r w:rsidRPr="00815D85">
        <w:rPr>
          <w:rFonts w:ascii="Times New Roman" w:eastAsia="Calibri" w:hAnsi="Times New Roman" w:cs="Times New Roman"/>
          <w:b/>
          <w:bCs/>
          <w:sz w:val="24"/>
          <w:szCs w:val="24"/>
        </w:rPr>
        <w:t xml:space="preserve">Hapi 1. Identifikoni </w:t>
      </w:r>
      <w:r w:rsidR="00031626" w:rsidRPr="00815D85">
        <w:rPr>
          <w:rFonts w:ascii="Times New Roman" w:eastAsia="Calibri" w:hAnsi="Times New Roman" w:cs="Times New Roman"/>
          <w:b/>
          <w:bCs/>
          <w:sz w:val="24"/>
          <w:szCs w:val="24"/>
        </w:rPr>
        <w:t>llojin</w:t>
      </w:r>
      <w:r w:rsidRPr="00815D85">
        <w:rPr>
          <w:rFonts w:ascii="Times New Roman" w:eastAsia="Calibri" w:hAnsi="Times New Roman" w:cs="Times New Roman"/>
          <w:b/>
          <w:bCs/>
          <w:sz w:val="24"/>
          <w:szCs w:val="24"/>
        </w:rPr>
        <w:t xml:space="preserve"> e aktit dhe kërkesat e tij</w:t>
      </w:r>
    </w:p>
    <w:p w14:paraId="6B3B41C3" w14:textId="77777777" w:rsidR="00074447" w:rsidRPr="00815D85" w:rsidRDefault="00074447" w:rsidP="008611B6">
      <w:pPr>
        <w:widowControl/>
        <w:autoSpaceDE/>
        <w:snapToGrid w:val="0"/>
        <w:jc w:val="both"/>
        <w:rPr>
          <w:rFonts w:ascii="Times New Roman" w:eastAsia="Times New Roman" w:hAnsi="Times New Roman" w:cs="Times New Roman"/>
          <w:sz w:val="24"/>
          <w:szCs w:val="24"/>
        </w:rPr>
      </w:pPr>
    </w:p>
    <w:p w14:paraId="5B56C029"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 xml:space="preserve">1. Çfarë </w:t>
      </w:r>
      <w:r w:rsidR="00031626" w:rsidRPr="00815D85">
        <w:rPr>
          <w:rFonts w:ascii="Times New Roman" w:eastAsia="Calibri" w:hAnsi="Times New Roman" w:cs="Times New Roman"/>
          <w:sz w:val="24"/>
          <w:szCs w:val="24"/>
        </w:rPr>
        <w:t>lloji</w:t>
      </w:r>
      <w:r w:rsidRPr="00815D85">
        <w:rPr>
          <w:rFonts w:ascii="Times New Roman" w:eastAsia="Calibri" w:hAnsi="Times New Roman" w:cs="Times New Roman"/>
          <w:sz w:val="24"/>
          <w:szCs w:val="24"/>
        </w:rPr>
        <w:t>: Direktivë, Rregullore, Vendim?</w:t>
      </w:r>
    </w:p>
    <w:p w14:paraId="2A16DB82"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2. Cilat janë qëllimet dhe objektivat e tij?</w:t>
      </w:r>
    </w:p>
    <w:p w14:paraId="49EFD24F"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3. Cilat autoritete kompetente janë të nevojshme?</w:t>
      </w:r>
    </w:p>
    <w:p w14:paraId="1063F080"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4. Çfarë informacioni duhet të mblidhet dhe t'i sigurohet Komisionit?</w:t>
      </w:r>
    </w:p>
    <w:p w14:paraId="650E2322"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5. Çfarë planifikimi kërkohet?</w:t>
      </w:r>
    </w:p>
    <w:p w14:paraId="6A66B7E0"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6. Çfarë njohurish shkencore ose teknike kërkohen?</w:t>
      </w:r>
    </w:p>
    <w:p w14:paraId="01A8F521"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7. Cilat procedura konsultimi kërkohen?</w:t>
      </w:r>
    </w:p>
    <w:p w14:paraId="49D0A3EB"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8. Çfarë investimesh kërkohen?</w:t>
      </w:r>
    </w:p>
    <w:p w14:paraId="642D394C" w14:textId="77777777" w:rsidR="00074447" w:rsidRPr="00815D85" w:rsidRDefault="00074447" w:rsidP="008611B6">
      <w:pPr>
        <w:widowControl/>
        <w:autoSpaceDE/>
        <w:autoSpaceDN/>
        <w:ind w:left="720"/>
        <w:rPr>
          <w:rFonts w:ascii="Times New Roman" w:eastAsia="Calibri" w:hAnsi="Times New Roman" w:cs="Times New Roman"/>
          <w:sz w:val="24"/>
          <w:szCs w:val="24"/>
          <w:lang w:eastAsia="en-GB"/>
        </w:rPr>
      </w:pPr>
    </w:p>
    <w:p w14:paraId="35FC167D" w14:textId="77777777" w:rsidR="00074447" w:rsidRPr="00815D85" w:rsidRDefault="00042752" w:rsidP="008611B6">
      <w:pPr>
        <w:widowControl/>
        <w:autoSpaceDE/>
        <w:snapToGrid w:val="0"/>
        <w:ind w:left="720"/>
        <w:jc w:val="both"/>
        <w:rPr>
          <w:rFonts w:ascii="Times New Roman" w:eastAsia="Times New Roman" w:hAnsi="Times New Roman" w:cs="Times New Roman"/>
          <w:b/>
          <w:bCs/>
          <w:sz w:val="24"/>
          <w:szCs w:val="24"/>
        </w:rPr>
      </w:pPr>
      <w:r w:rsidRPr="00815D85">
        <w:rPr>
          <w:rFonts w:ascii="Times New Roman" w:eastAsia="Calibri" w:hAnsi="Times New Roman" w:cs="Times New Roman"/>
          <w:b/>
          <w:bCs/>
          <w:sz w:val="24"/>
          <w:szCs w:val="24"/>
        </w:rPr>
        <w:t xml:space="preserve">Hapi 2. Përcaktoni zgjedhjet </w:t>
      </w:r>
      <w:r w:rsidR="00731A41" w:rsidRPr="00815D85">
        <w:rPr>
          <w:rFonts w:ascii="Times New Roman" w:eastAsia="Calibri" w:hAnsi="Times New Roman" w:cs="Times New Roman"/>
          <w:b/>
          <w:bCs/>
          <w:sz w:val="24"/>
          <w:szCs w:val="24"/>
        </w:rPr>
        <w:t xml:space="preserve">e brendshme </w:t>
      </w:r>
      <w:r w:rsidRPr="00815D85">
        <w:rPr>
          <w:rFonts w:ascii="Times New Roman" w:eastAsia="Calibri" w:hAnsi="Times New Roman" w:cs="Times New Roman"/>
          <w:b/>
          <w:bCs/>
          <w:sz w:val="24"/>
          <w:szCs w:val="24"/>
        </w:rPr>
        <w:t>tuaja</w:t>
      </w:r>
      <w:r w:rsidR="00731A41" w:rsidRPr="00815D85">
        <w:rPr>
          <w:rFonts w:ascii="Times New Roman" w:eastAsia="Calibri" w:hAnsi="Times New Roman" w:cs="Times New Roman"/>
          <w:b/>
          <w:bCs/>
          <w:sz w:val="24"/>
          <w:szCs w:val="24"/>
        </w:rPr>
        <w:t>t</w:t>
      </w:r>
    </w:p>
    <w:p w14:paraId="22F7993F"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1. Cilat kërkesa (në legjislacionin e BE-së) lejojnë të bëhen zgjedhje?</w:t>
      </w:r>
    </w:p>
    <w:p w14:paraId="0FBEC594"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2. Cilat kërkesa nuk lejojnë zgjedhje?</w:t>
      </w:r>
    </w:p>
    <w:p w14:paraId="24AE8161"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3. Ligjet apo aktet administrative të brendshme?</w:t>
      </w:r>
    </w:p>
    <w:p w14:paraId="55A62C12"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4. Legjislacion i ri apo i ndryshuar?</w:t>
      </w:r>
    </w:p>
    <w:p w14:paraId="62F59377"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5. Përmbajtja e masave ligjore të brendshme?</w:t>
      </w:r>
    </w:p>
    <w:p w14:paraId="02272FC6"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6. Cilat janë kostot dhe përfitimet për ekonominë dhe mjedisin?</w:t>
      </w:r>
    </w:p>
    <w:p w14:paraId="346075DA"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7. Cilët sektorë do të mbajnë barrën?</w:t>
      </w:r>
    </w:p>
    <w:p w14:paraId="73960B81"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8. Si duhet të organizohet kalimi në kërkesat e reja: afatet, periudhat e tranzicionit, programet e zbatimit, investimet dhe raportet</w:t>
      </w:r>
      <w:r w:rsidR="00731A41" w:rsidRPr="00815D85">
        <w:rPr>
          <w:rFonts w:ascii="Times New Roman" w:eastAsia="Calibri" w:hAnsi="Times New Roman" w:cs="Times New Roman"/>
          <w:sz w:val="24"/>
          <w:szCs w:val="24"/>
        </w:rPr>
        <w:t>?</w:t>
      </w:r>
    </w:p>
    <w:p w14:paraId="5E444681" w14:textId="77777777" w:rsidR="00074447" w:rsidRPr="00815D85" w:rsidRDefault="00074447" w:rsidP="008611B6">
      <w:pPr>
        <w:widowControl/>
        <w:autoSpaceDE/>
        <w:autoSpaceDN/>
        <w:ind w:left="720"/>
        <w:rPr>
          <w:rFonts w:ascii="Times New Roman" w:eastAsia="Calibri" w:hAnsi="Times New Roman" w:cs="Times New Roman"/>
          <w:sz w:val="24"/>
          <w:szCs w:val="24"/>
          <w:lang w:eastAsia="en-GB"/>
        </w:rPr>
      </w:pPr>
    </w:p>
    <w:p w14:paraId="7C519967" w14:textId="77777777" w:rsidR="00074447" w:rsidRPr="00815D85" w:rsidRDefault="00042752" w:rsidP="008611B6">
      <w:pPr>
        <w:widowControl/>
        <w:autoSpaceDE/>
        <w:snapToGrid w:val="0"/>
        <w:ind w:left="720"/>
        <w:jc w:val="both"/>
        <w:rPr>
          <w:rFonts w:ascii="Times New Roman" w:eastAsia="Times New Roman" w:hAnsi="Times New Roman" w:cs="Times New Roman"/>
          <w:b/>
          <w:bCs/>
          <w:sz w:val="24"/>
          <w:szCs w:val="24"/>
        </w:rPr>
      </w:pPr>
      <w:r w:rsidRPr="00815D85">
        <w:rPr>
          <w:rFonts w:ascii="Times New Roman" w:eastAsia="Calibri" w:hAnsi="Times New Roman" w:cs="Times New Roman"/>
          <w:b/>
          <w:bCs/>
          <w:sz w:val="24"/>
          <w:szCs w:val="24"/>
        </w:rPr>
        <w:t>Hapi 3. Përcaktoni si do të zbatohet dhe ekzekutohet e drejta e brendshme</w:t>
      </w:r>
    </w:p>
    <w:p w14:paraId="6176FCC0"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1. Zbatimi i nivelit qendror, rajonal apo lokal? Nevojat për personel dhe teknik?</w:t>
      </w:r>
    </w:p>
    <w:p w14:paraId="2CCB472A"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2. Çfarë kompetencash duhet të kenë nëpunësit?</w:t>
      </w:r>
    </w:p>
    <w:p w14:paraId="0D75E1F0"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3. Çfarë bashkërendimi dhe konsultimi ndërmjet organeve rregullatore është i nevojshëm?</w:t>
      </w:r>
    </w:p>
    <w:p w14:paraId="7E697931"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4. Cila është nevoja për informacion, udhëzime, trajnime?</w:t>
      </w:r>
    </w:p>
    <w:p w14:paraId="2F5B582B" w14:textId="77777777" w:rsidR="00074447" w:rsidRPr="00815D85" w:rsidRDefault="00042752" w:rsidP="008611B6">
      <w:pPr>
        <w:widowControl/>
        <w:autoSpaceDE/>
        <w:autoSpaceDN/>
        <w:ind w:left="720"/>
        <w:rPr>
          <w:rFonts w:ascii="Times New Roman" w:eastAsia="Calibri" w:hAnsi="Times New Roman" w:cs="Times New Roman"/>
          <w:sz w:val="24"/>
          <w:szCs w:val="24"/>
        </w:rPr>
      </w:pPr>
      <w:r w:rsidRPr="00815D85">
        <w:rPr>
          <w:rFonts w:ascii="Times New Roman" w:eastAsia="Calibri" w:hAnsi="Times New Roman" w:cs="Times New Roman"/>
          <w:sz w:val="24"/>
          <w:szCs w:val="24"/>
        </w:rPr>
        <w:t>5. Kostot dhe përfitimet e zgjedhjeve të ndryshme të zbatimit?</w:t>
      </w:r>
    </w:p>
    <w:p w14:paraId="5E523DC4"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 xml:space="preserve">6. Çfarë financimi nevojitet për administrim? </w:t>
      </w:r>
      <w:r w:rsidR="00731A41" w:rsidRPr="00815D85">
        <w:rPr>
          <w:rFonts w:ascii="Times New Roman" w:eastAsia="Calibri" w:hAnsi="Times New Roman" w:cs="Times New Roman"/>
          <w:sz w:val="24"/>
          <w:szCs w:val="24"/>
        </w:rPr>
        <w:t>P</w:t>
      </w:r>
      <w:r w:rsidRPr="00815D85">
        <w:rPr>
          <w:rFonts w:ascii="Times New Roman" w:eastAsia="Calibri" w:hAnsi="Times New Roman" w:cs="Times New Roman"/>
          <w:sz w:val="24"/>
          <w:szCs w:val="24"/>
        </w:rPr>
        <w:t>ër investime?</w:t>
      </w:r>
    </w:p>
    <w:p w14:paraId="1418615F"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lastRenderedPageBreak/>
        <w:t>7. Si do të rikuperohen kostot dhe merren financimet?</w:t>
      </w:r>
    </w:p>
    <w:p w14:paraId="065C32D6"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8. Çfarë monitorimi nevojitet?</w:t>
      </w:r>
    </w:p>
    <w:p w14:paraId="1A16ED7F"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9. Kush do ta kryejë monitorimin? A kanë nevojë për trajnim, personel, pajisje?</w:t>
      </w:r>
    </w:p>
    <w:p w14:paraId="7CA1EBFD"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 xml:space="preserve">10. </w:t>
      </w:r>
      <w:r w:rsidR="00731A41" w:rsidRPr="00815D85">
        <w:rPr>
          <w:rFonts w:ascii="Times New Roman" w:eastAsia="Calibri" w:hAnsi="Times New Roman" w:cs="Times New Roman"/>
          <w:sz w:val="24"/>
          <w:szCs w:val="24"/>
        </w:rPr>
        <w:t xml:space="preserve">Cilat </w:t>
      </w:r>
      <w:r w:rsidRPr="00815D85">
        <w:rPr>
          <w:rFonts w:ascii="Times New Roman" w:eastAsia="Calibri" w:hAnsi="Times New Roman" w:cs="Times New Roman"/>
          <w:sz w:val="24"/>
          <w:szCs w:val="24"/>
        </w:rPr>
        <w:t>sanksione duhet të zbatohen</w:t>
      </w:r>
      <w:r w:rsidR="00731A41" w:rsidRPr="00815D85">
        <w:rPr>
          <w:rFonts w:ascii="Times New Roman" w:eastAsia="Calibri" w:hAnsi="Times New Roman" w:cs="Times New Roman"/>
          <w:sz w:val="24"/>
          <w:szCs w:val="24"/>
        </w:rPr>
        <w:t>(administrative, gjyqësore)</w:t>
      </w:r>
      <w:r w:rsidRPr="00815D85">
        <w:rPr>
          <w:rFonts w:ascii="Times New Roman" w:eastAsia="Calibri" w:hAnsi="Times New Roman" w:cs="Times New Roman"/>
          <w:sz w:val="24"/>
          <w:szCs w:val="24"/>
        </w:rPr>
        <w:t>? Si do të zbatohen ato?</w:t>
      </w:r>
    </w:p>
    <w:p w14:paraId="6AE7345B" w14:textId="77777777" w:rsidR="00074447" w:rsidRPr="00815D85" w:rsidRDefault="00074447" w:rsidP="008611B6">
      <w:pPr>
        <w:widowControl/>
        <w:autoSpaceDE/>
        <w:autoSpaceDN/>
        <w:ind w:left="720"/>
        <w:rPr>
          <w:rFonts w:ascii="Times New Roman" w:eastAsia="Calibri" w:hAnsi="Times New Roman" w:cs="Times New Roman"/>
          <w:sz w:val="24"/>
          <w:szCs w:val="24"/>
          <w:lang w:eastAsia="en-GB"/>
        </w:rPr>
      </w:pPr>
    </w:p>
    <w:p w14:paraId="42D0732E" w14:textId="77777777" w:rsidR="00074447" w:rsidRPr="00815D85" w:rsidRDefault="00042752" w:rsidP="008611B6">
      <w:pPr>
        <w:widowControl/>
        <w:autoSpaceDE/>
        <w:snapToGrid w:val="0"/>
        <w:ind w:left="720"/>
        <w:jc w:val="both"/>
        <w:rPr>
          <w:rFonts w:ascii="Times New Roman" w:eastAsia="Times New Roman" w:hAnsi="Times New Roman" w:cs="Times New Roman"/>
          <w:b/>
          <w:bCs/>
          <w:sz w:val="24"/>
          <w:szCs w:val="24"/>
        </w:rPr>
      </w:pPr>
      <w:r w:rsidRPr="00815D85">
        <w:rPr>
          <w:rFonts w:ascii="Times New Roman" w:eastAsia="Calibri" w:hAnsi="Times New Roman" w:cs="Times New Roman"/>
          <w:b/>
          <w:bCs/>
          <w:sz w:val="24"/>
          <w:szCs w:val="24"/>
        </w:rPr>
        <w:t>Hapi 4. Vendosni procedurat e informimit dhe konsultimit</w:t>
      </w:r>
    </w:p>
    <w:p w14:paraId="51DF89BF"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1. Kush duhet të konsultohet? Departamentet qeveritare, autoritetet lokale dhe rajonale, OJQ-të, grupet e</w:t>
      </w:r>
      <w:r w:rsidR="00731A41" w:rsidRPr="00815D85">
        <w:rPr>
          <w:rFonts w:ascii="Times New Roman" w:eastAsia="Calibri" w:hAnsi="Times New Roman" w:cs="Times New Roman"/>
          <w:sz w:val="24"/>
          <w:szCs w:val="24"/>
        </w:rPr>
        <w:t xml:space="preserve"> interesit</w:t>
      </w:r>
      <w:r w:rsidRPr="00815D85">
        <w:rPr>
          <w:rFonts w:ascii="Times New Roman" w:eastAsia="Calibri" w:hAnsi="Times New Roman" w:cs="Times New Roman"/>
          <w:sz w:val="24"/>
          <w:szCs w:val="24"/>
        </w:rPr>
        <w:t>?</w:t>
      </w:r>
    </w:p>
    <w:p w14:paraId="07B43CA8"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2. Cila formë e konsultimit është e nevojshme?</w:t>
      </w:r>
    </w:p>
    <w:p w14:paraId="2887AB76"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3. Në cilën fazë të procesit?</w:t>
      </w:r>
    </w:p>
    <w:p w14:paraId="77C98AB5"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4. Rolet e tjerë të mundshëm të organizatave jashtë qeverisë qendrore?</w:t>
      </w:r>
    </w:p>
    <w:p w14:paraId="09DB2E7A" w14:textId="77777777" w:rsidR="00074447" w:rsidRPr="00815D85" w:rsidRDefault="00074447" w:rsidP="008611B6">
      <w:pPr>
        <w:widowControl/>
        <w:autoSpaceDE/>
        <w:autoSpaceDN/>
        <w:ind w:left="720"/>
        <w:rPr>
          <w:rFonts w:ascii="Times New Roman" w:eastAsia="Calibri" w:hAnsi="Times New Roman" w:cs="Times New Roman"/>
          <w:sz w:val="24"/>
          <w:szCs w:val="24"/>
          <w:lang w:eastAsia="en-GB"/>
        </w:rPr>
      </w:pPr>
    </w:p>
    <w:p w14:paraId="3892C760" w14:textId="77777777" w:rsidR="00074447" w:rsidRPr="00815D85" w:rsidRDefault="00042752" w:rsidP="008611B6">
      <w:pPr>
        <w:widowControl/>
        <w:autoSpaceDE/>
        <w:snapToGrid w:val="0"/>
        <w:ind w:left="720"/>
        <w:jc w:val="both"/>
        <w:rPr>
          <w:rFonts w:ascii="Times New Roman" w:eastAsia="Times New Roman" w:hAnsi="Times New Roman" w:cs="Times New Roman"/>
          <w:b/>
          <w:bCs/>
          <w:sz w:val="24"/>
          <w:szCs w:val="24"/>
        </w:rPr>
      </w:pPr>
      <w:r w:rsidRPr="00815D85">
        <w:rPr>
          <w:rFonts w:ascii="Times New Roman" w:eastAsia="Calibri" w:hAnsi="Times New Roman" w:cs="Times New Roman"/>
          <w:b/>
          <w:bCs/>
          <w:sz w:val="24"/>
          <w:szCs w:val="24"/>
        </w:rPr>
        <w:t>Hapi 5. Përcaktoni Programin e Zbatimit</w:t>
      </w:r>
    </w:p>
    <w:p w14:paraId="71F78B88"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1. Grafiku legjislativ</w:t>
      </w:r>
      <w:r w:rsidR="00D0464F" w:rsidRPr="00815D85">
        <w:rPr>
          <w:rFonts w:ascii="Times New Roman" w:eastAsia="Calibri" w:hAnsi="Times New Roman" w:cs="Times New Roman"/>
          <w:sz w:val="24"/>
          <w:szCs w:val="24"/>
        </w:rPr>
        <w:t>;</w:t>
      </w:r>
    </w:p>
    <w:p w14:paraId="40B0E28F"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2. Përgatitja e rregullave administrative, dekreteve të zbatimit, etj</w:t>
      </w:r>
      <w:r w:rsidR="00D0464F" w:rsidRPr="00815D85">
        <w:rPr>
          <w:rFonts w:ascii="Times New Roman" w:eastAsia="Calibri" w:hAnsi="Times New Roman" w:cs="Times New Roman"/>
          <w:sz w:val="24"/>
          <w:szCs w:val="24"/>
        </w:rPr>
        <w:t>;</w:t>
      </w:r>
    </w:p>
    <w:p w14:paraId="5CF04F0E"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3. Grafiku buxhetor</w:t>
      </w:r>
      <w:r w:rsidR="00D0464F" w:rsidRPr="00815D85">
        <w:rPr>
          <w:rFonts w:ascii="Times New Roman" w:eastAsia="Calibri" w:hAnsi="Times New Roman" w:cs="Times New Roman"/>
          <w:sz w:val="24"/>
          <w:szCs w:val="24"/>
        </w:rPr>
        <w:t>;</w:t>
      </w:r>
    </w:p>
    <w:p w14:paraId="0A15B464"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4. Institucionet, personeli dhe burimet</w:t>
      </w:r>
      <w:r w:rsidR="00D0464F" w:rsidRPr="00815D85">
        <w:rPr>
          <w:rFonts w:ascii="Times New Roman" w:eastAsia="Calibri" w:hAnsi="Times New Roman" w:cs="Times New Roman"/>
          <w:sz w:val="24"/>
          <w:szCs w:val="24"/>
        </w:rPr>
        <w:t>;</w:t>
      </w:r>
    </w:p>
    <w:p w14:paraId="7DB60DCE"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5. Materiale trajnimi formuese, takime me zyrat përkatëse qeveritare, publikun, etj. dhe aktivitetet e komunikimit</w:t>
      </w:r>
      <w:r w:rsidR="00D0464F" w:rsidRPr="00815D85">
        <w:rPr>
          <w:rFonts w:ascii="Times New Roman" w:eastAsia="Calibri" w:hAnsi="Times New Roman" w:cs="Times New Roman"/>
          <w:sz w:val="24"/>
          <w:szCs w:val="24"/>
        </w:rPr>
        <w:t>;</w:t>
      </w:r>
    </w:p>
    <w:p w14:paraId="4C3CA1DA"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6. Investimet</w:t>
      </w:r>
      <w:r w:rsidR="00D0464F" w:rsidRPr="00815D85">
        <w:rPr>
          <w:rFonts w:ascii="Times New Roman" w:eastAsia="Calibri" w:hAnsi="Times New Roman" w:cs="Times New Roman"/>
          <w:sz w:val="24"/>
          <w:szCs w:val="24"/>
        </w:rPr>
        <w:t>;</w:t>
      </w:r>
    </w:p>
    <w:p w14:paraId="4D1A1883"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7. Shpenzimet operacionale</w:t>
      </w:r>
      <w:r w:rsidR="00D0464F" w:rsidRPr="00815D85">
        <w:rPr>
          <w:rFonts w:ascii="Times New Roman" w:eastAsia="Calibri" w:hAnsi="Times New Roman" w:cs="Times New Roman"/>
          <w:sz w:val="24"/>
          <w:szCs w:val="24"/>
        </w:rPr>
        <w:t>;</w:t>
      </w:r>
    </w:p>
    <w:p w14:paraId="7D2B3E24"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8. Monitorimi</w:t>
      </w:r>
      <w:r w:rsidR="00D0464F" w:rsidRPr="00815D85">
        <w:rPr>
          <w:rFonts w:ascii="Times New Roman" w:eastAsia="Calibri" w:hAnsi="Times New Roman" w:cs="Times New Roman"/>
          <w:sz w:val="24"/>
          <w:szCs w:val="24"/>
        </w:rPr>
        <w:t>;</w:t>
      </w:r>
    </w:p>
    <w:p w14:paraId="7EFBE223" w14:textId="77777777" w:rsidR="00266DAA"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9. Mbledhja dhe raportimi i informacionit</w:t>
      </w:r>
      <w:r w:rsidR="00D0464F" w:rsidRPr="00815D85">
        <w:rPr>
          <w:rFonts w:ascii="Times New Roman" w:eastAsia="Calibri" w:hAnsi="Times New Roman" w:cs="Times New Roman"/>
          <w:sz w:val="24"/>
          <w:szCs w:val="24"/>
        </w:rPr>
        <w:t>;</w:t>
      </w:r>
    </w:p>
    <w:p w14:paraId="201F4AAF" w14:textId="77777777" w:rsidR="004812F7" w:rsidRPr="00815D85" w:rsidRDefault="00042752" w:rsidP="008611B6">
      <w:pPr>
        <w:widowControl/>
        <w:autoSpaceDE/>
        <w:autoSpaceDN/>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10. Ekzekutimi.</w:t>
      </w:r>
    </w:p>
    <w:p w14:paraId="6B80D9B0" w14:textId="77777777" w:rsidR="004812F7" w:rsidRPr="00815D85" w:rsidRDefault="004812F7" w:rsidP="008611B6">
      <w:pPr>
        <w:widowControl/>
        <w:autoSpaceDE/>
        <w:autoSpaceDN/>
        <w:ind w:left="720"/>
        <w:jc w:val="both"/>
        <w:rPr>
          <w:rFonts w:ascii="Times New Roman" w:eastAsia="Calibri" w:hAnsi="Times New Roman" w:cs="Times New Roman"/>
          <w:sz w:val="24"/>
          <w:szCs w:val="24"/>
        </w:rPr>
      </w:pPr>
    </w:p>
    <w:p w14:paraId="492C2508"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Gjatë harmonizimit të legjislacionit të brendshëm me të drejtën e BE-së dhe transpozimit të akteve ligjore të BE-së, hartuesit duhet t'i kushtojnë vëmendje implikimeve që kjo mund të ketë për legjislacionin shqiptar në sektorin përkatës. Prandaj, gjatë zhvillimit të një mase të veçantë legjislative, hartuesi duhet të marrë në konsideratë nëse kjo masë do të përkufizojë kuadrin e përgjithshëm dhe parimet kryesore për një sektor specifik ose thjesht plotëson kuadrin ekzistues, nëse masa do të përshtatet me sistemin ligjor të brendshëm dhe modalitetet e përshtatjes, nëse do të kërkohet miratimi rregullimeve me natyrë më teknike, nëse përcaktohen procedura të reja administrative apo nëse kërkohet ngritja e një strukture mbikëqyrëse ose monitoruese.</w:t>
      </w:r>
    </w:p>
    <w:p w14:paraId="3D95738E" w14:textId="77777777" w:rsidR="004812F7" w:rsidRPr="00815D85" w:rsidRDefault="004812F7" w:rsidP="008611B6">
      <w:pPr>
        <w:widowControl/>
        <w:autoSpaceDE/>
        <w:autoSpaceDN/>
        <w:ind w:left="720"/>
        <w:jc w:val="both"/>
        <w:rPr>
          <w:rFonts w:ascii="Times New Roman" w:eastAsia="Times New Roman" w:hAnsi="Times New Roman" w:cs="Times New Roman"/>
          <w:sz w:val="24"/>
          <w:szCs w:val="24"/>
        </w:rPr>
      </w:pPr>
    </w:p>
    <w:p w14:paraId="297EEBA6"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Në mënyrë që të realizohet analiza e mësipërme, </w:t>
      </w:r>
      <w:r w:rsidRPr="00815D85">
        <w:rPr>
          <w:rFonts w:ascii="Times New Roman" w:eastAsia="Times New Roman" w:hAnsi="Times New Roman" w:cs="Times New Roman"/>
          <w:bCs/>
          <w:sz w:val="24"/>
          <w:szCs w:val="24"/>
        </w:rPr>
        <w:t>Raportet e Vlerësimit të Ndikimit</w:t>
      </w:r>
      <w:r w:rsidRPr="00815D85">
        <w:rPr>
          <w:rFonts w:ascii="Times New Roman" w:eastAsia="Times New Roman" w:hAnsi="Times New Roman" w:cs="Times New Roman"/>
          <w:sz w:val="24"/>
          <w:szCs w:val="24"/>
        </w:rPr>
        <w:t xml:space="preserve"> duhet të përfshijnë në vlerësimin çështjet e lidhura me përafrimin. Kjo kërkon, për shembull, një vlerësim të kapaciteteve praktike për zbatimin e masës legjislative; një vlerësim të kapaciteteve praktike për përfundimin e aktiviteteve, për sigurimin e rregullimeve institucionale dhe për zbatimin e sanksioneve siç kërkohet nga </w:t>
      </w:r>
      <w:r w:rsidRPr="00815D85">
        <w:rPr>
          <w:rFonts w:ascii="Times New Roman" w:eastAsia="Times New Roman" w:hAnsi="Times New Roman" w:cs="Times New Roman"/>
          <w:i/>
          <w:sz w:val="24"/>
          <w:szCs w:val="24"/>
        </w:rPr>
        <w:t>acquis</w:t>
      </w:r>
      <w:r w:rsidRPr="00815D85">
        <w:rPr>
          <w:rFonts w:ascii="Times New Roman" w:eastAsia="Times New Roman" w:hAnsi="Times New Roman" w:cs="Times New Roman"/>
          <w:sz w:val="24"/>
          <w:szCs w:val="24"/>
        </w:rPr>
        <w:t xml:space="preserve"> e BE-së;</w:t>
      </w:r>
      <w:r w:rsidRPr="00815D85">
        <w:rPr>
          <w:rFonts w:ascii="Times New Roman" w:eastAsia="Times New Roman" w:hAnsi="Times New Roman" w:cs="Times New Roman"/>
          <w:i/>
          <w:sz w:val="24"/>
          <w:szCs w:val="24"/>
          <w:vertAlign w:val="superscript"/>
        </w:rPr>
        <w:footnoteReference w:id="198"/>
      </w:r>
      <w:r w:rsidRPr="00815D85">
        <w:rPr>
          <w:rFonts w:ascii="Times New Roman" w:eastAsia="Times New Roman" w:hAnsi="Times New Roman" w:cs="Times New Roman"/>
          <w:sz w:val="24"/>
          <w:szCs w:val="24"/>
        </w:rPr>
        <w:t xml:space="preserve"> dhe një vlerësim të masës në të cilën masa legjislative plotëson objektivat e </w:t>
      </w:r>
      <w:r w:rsidRPr="00815D85">
        <w:rPr>
          <w:rFonts w:ascii="Times New Roman" w:eastAsia="Times New Roman" w:hAnsi="Times New Roman" w:cs="Times New Roman"/>
          <w:i/>
          <w:sz w:val="24"/>
          <w:szCs w:val="24"/>
        </w:rPr>
        <w:t>acquis</w:t>
      </w:r>
      <w:r w:rsidRPr="00815D85">
        <w:rPr>
          <w:rFonts w:ascii="Times New Roman" w:eastAsia="Times New Roman" w:hAnsi="Times New Roman" w:cs="Times New Roman"/>
          <w:sz w:val="24"/>
          <w:szCs w:val="24"/>
        </w:rPr>
        <w:t>-së (shih për më tepër Pjesën C nënseksioni 1.1 dhe Shtojcën F të këtij Manuali).</w:t>
      </w:r>
    </w:p>
    <w:p w14:paraId="052309B6"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2C384CC2"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r w:rsidRPr="00815D85">
        <w:rPr>
          <w:rFonts w:ascii="Times New Roman" w:eastAsia="Times New Roman" w:hAnsi="Times New Roman" w:cs="Times New Roman"/>
          <w:b/>
          <w:bCs/>
          <w:sz w:val="24"/>
          <w:szCs w:val="24"/>
        </w:rPr>
        <w:t>4.2</w:t>
      </w:r>
      <w:r w:rsidRPr="00815D85">
        <w:rPr>
          <w:rFonts w:ascii="Times New Roman" w:eastAsia="Times New Roman" w:hAnsi="Times New Roman" w:cs="Times New Roman"/>
          <w:b/>
          <w:bCs/>
          <w:sz w:val="24"/>
          <w:szCs w:val="24"/>
        </w:rPr>
        <w:tab/>
        <w:t>Planifikimi i përafrimit</w:t>
      </w:r>
    </w:p>
    <w:p w14:paraId="06E56674"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p>
    <w:p w14:paraId="2998178E"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r w:rsidRPr="00815D85">
        <w:rPr>
          <w:rFonts w:ascii="Times New Roman" w:eastAsia="Times New Roman" w:hAnsi="Times New Roman" w:cs="Times New Roman"/>
          <w:b/>
          <w:bCs/>
          <w:sz w:val="24"/>
          <w:szCs w:val="24"/>
        </w:rPr>
        <w:lastRenderedPageBreak/>
        <w:t>4.2.1</w:t>
      </w:r>
      <w:r w:rsidRPr="00815D85">
        <w:rPr>
          <w:rFonts w:ascii="Times New Roman" w:eastAsia="Times New Roman" w:hAnsi="Times New Roman" w:cs="Times New Roman"/>
          <w:b/>
          <w:bCs/>
          <w:sz w:val="24"/>
          <w:szCs w:val="24"/>
        </w:rPr>
        <w:tab/>
        <w:t>Identifikimi dhe zgjedhja e akteve ligjore të BE-së për t’u përafruar</w:t>
      </w:r>
    </w:p>
    <w:p w14:paraId="4ACC6AE4"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1F2D9189"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Procesi i planifikimit dhe përzgjedhjes së aktit ligjor të BE-së, që do të përafrohet me korpusin e së drejtës së brendshme, mund të jetë një nga hapat më të vështirë që duhen ndërmarrë në procesin e përafrimit, pasi përfshin jo vetëm identifikimin e aktit ligjor specifik të BE-së që do të transpozohet (me rëndësi për Shqipërinë), por edhe: </w:t>
      </w:r>
    </w:p>
    <w:p w14:paraId="3234ED0B"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33768248" w14:textId="77777777" w:rsidR="004812F7" w:rsidRPr="00815D85" w:rsidRDefault="004812F7" w:rsidP="008611B6">
      <w:pPr>
        <w:widowControl/>
        <w:numPr>
          <w:ilvl w:val="0"/>
          <w:numId w:val="171"/>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cila pjesë e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 sektoriale është prioritet për t'u përafruar;</w:t>
      </w:r>
    </w:p>
    <w:p w14:paraId="6470E257" w14:textId="77777777" w:rsidR="004812F7" w:rsidRPr="00815D85" w:rsidRDefault="004812F7" w:rsidP="008611B6">
      <w:pPr>
        <w:widowControl/>
        <w:numPr>
          <w:ilvl w:val="0"/>
          <w:numId w:val="171"/>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cilat dispozita specifike do të përafrohen;</w:t>
      </w:r>
    </w:p>
    <w:p w14:paraId="59A809CE" w14:textId="77777777" w:rsidR="004812F7" w:rsidRPr="00815D85" w:rsidRDefault="004812F7" w:rsidP="008611B6">
      <w:pPr>
        <w:widowControl/>
        <w:numPr>
          <w:ilvl w:val="0"/>
          <w:numId w:val="171"/>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cili lloj i normës së brendshme do të përdoret për përafrim; </w:t>
      </w:r>
    </w:p>
    <w:p w14:paraId="1E8D1AC0" w14:textId="77777777" w:rsidR="004812F7" w:rsidRPr="00815D85" w:rsidRDefault="004812F7" w:rsidP="008611B6">
      <w:pPr>
        <w:widowControl/>
        <w:numPr>
          <w:ilvl w:val="0"/>
          <w:numId w:val="171"/>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cili institucion ka të drejtë të ketë iniciativën ligjore; </w:t>
      </w:r>
    </w:p>
    <w:p w14:paraId="2647F558" w14:textId="77777777" w:rsidR="004812F7" w:rsidRPr="00815D85" w:rsidRDefault="004812F7" w:rsidP="008611B6">
      <w:pPr>
        <w:widowControl/>
        <w:numPr>
          <w:ilvl w:val="0"/>
          <w:numId w:val="171"/>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si do të harmonizohet projektakti i brendshëm me legjislacionin në fuqi (cilat akte normative në fuqi/dispozita do të kenë nevojë të ndryshohen/shfuqizohen); </w:t>
      </w:r>
    </w:p>
    <w:p w14:paraId="319BF049" w14:textId="77777777" w:rsidR="004812F7" w:rsidRPr="00815D85" w:rsidRDefault="004812F7" w:rsidP="008611B6">
      <w:pPr>
        <w:widowControl/>
        <w:numPr>
          <w:ilvl w:val="0"/>
          <w:numId w:val="171"/>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cilat masa nënligjore dhe administrative duhet të ndërmerren për të siguruar zbatimin e një akti të veçantë ligjor të BE-së, etj. </w:t>
      </w:r>
    </w:p>
    <w:p w14:paraId="465DE6A7"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1B666F1C"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Duke pasur parasysh se për secilin nga 33 Kapitujt e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 të BE-së janë caktuar Grupet Ndërinstitucionale të Punës (GNPIE) të përbëra nga përfaqësues të ministrive të linjës, institucioneve qendrore ekzekutive dhe organeve të pavarura (Institucionet në varësi të Kuvendit), procesi i prioritizimit dhe planifikimit të procesit të transpozimit mbështetet në këto grupe pune. Në këtë proces, GNPIE-t duhet të ndihmohen nga Sekretariati i Integrimit Europian si organ koordinues i strukturave kombëtare përgjegjëse për Negociatat e Aderimit.   </w:t>
      </w:r>
      <w:bookmarkStart w:id="20" w:name="_Toc82885163"/>
    </w:p>
    <w:p w14:paraId="43C141DD"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u w:val="single"/>
        </w:rPr>
      </w:pPr>
    </w:p>
    <w:p w14:paraId="68089A11"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u w:val="single"/>
        </w:rPr>
      </w:pPr>
      <w:r w:rsidRPr="00815D85">
        <w:rPr>
          <w:rFonts w:ascii="Times New Roman" w:eastAsia="Times New Roman" w:hAnsi="Times New Roman" w:cs="Times New Roman"/>
          <w:b/>
          <w:bCs/>
          <w:sz w:val="24"/>
          <w:szCs w:val="24"/>
          <w:u w:val="single"/>
        </w:rPr>
        <w:t>Identifikimi</w:t>
      </w:r>
      <w:bookmarkEnd w:id="20"/>
      <w:r w:rsidRPr="00815D85">
        <w:rPr>
          <w:rFonts w:ascii="Times New Roman" w:eastAsia="Times New Roman" w:hAnsi="Times New Roman" w:cs="Times New Roman"/>
          <w:b/>
          <w:bCs/>
          <w:sz w:val="24"/>
          <w:szCs w:val="24"/>
          <w:u w:val="single"/>
        </w:rPr>
        <w:t xml:space="preserve"> </w:t>
      </w:r>
    </w:p>
    <w:p w14:paraId="2D0B75C3"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p>
    <w:p w14:paraId="2BB18FC9"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Mjetet kryesore që ndihmojnë në procesin e identifikimit, planifikimit, prioritizimit dhe përzgjedhjes së aktit ligjor të BE-së që do të përafrohet në korpusin e së drejtës së brendshme janë:</w:t>
      </w:r>
    </w:p>
    <w:p w14:paraId="55E5D29B"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6CCD742D" w14:textId="77777777" w:rsidR="004812F7" w:rsidRPr="00815D85" w:rsidRDefault="004812F7" w:rsidP="008611B6">
      <w:pPr>
        <w:widowControl/>
        <w:numPr>
          <w:ilvl w:val="0"/>
          <w:numId w:val="172"/>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lista e acquis-ë e ofruar/shpjeguar nga Komisioni i BE-së për atë kapitull specifik gjatë Shqyrtimit Shpjegues;</w:t>
      </w:r>
    </w:p>
    <w:p w14:paraId="20EEC375" w14:textId="77777777" w:rsidR="004812F7" w:rsidRPr="00815D85" w:rsidRDefault="004812F7" w:rsidP="008611B6">
      <w:pPr>
        <w:widowControl/>
        <w:numPr>
          <w:ilvl w:val="0"/>
          <w:numId w:val="172"/>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acquis-ja/rekomandimet e reja të identifikuara/ofruara gjatë nën-komiteteve përkatëse të MSA-së për atë kapitull specifik;</w:t>
      </w:r>
    </w:p>
    <w:p w14:paraId="02CD2292" w14:textId="77777777" w:rsidR="004812F7" w:rsidRPr="00815D85" w:rsidRDefault="004812F7" w:rsidP="008611B6">
      <w:pPr>
        <w:widowControl/>
        <w:numPr>
          <w:ilvl w:val="0"/>
          <w:numId w:val="172"/>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rekomandimet/gjetjet në Raportin Vjetor të Komisionit Europian;</w:t>
      </w:r>
    </w:p>
    <w:p w14:paraId="12B3DDF5" w14:textId="77777777" w:rsidR="004812F7" w:rsidRPr="00815D85" w:rsidRDefault="004812F7" w:rsidP="008611B6">
      <w:pPr>
        <w:widowControl/>
        <w:numPr>
          <w:ilvl w:val="0"/>
          <w:numId w:val="172"/>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planet ekzistuese për kapitullin(jt) përkatës në Planin Kombëtar të Integrimit Europian;</w:t>
      </w:r>
    </w:p>
    <w:p w14:paraId="1956CC36" w14:textId="77777777" w:rsidR="004812F7" w:rsidRPr="00815D85" w:rsidRDefault="004812F7" w:rsidP="008611B6">
      <w:pPr>
        <w:widowControl/>
        <w:numPr>
          <w:ilvl w:val="0"/>
          <w:numId w:val="172"/>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temat e ngritura në pyetësorin e përgatitur nga KE-ja (Në disa raste të veçanta KE-ja mund të kërkojë nga një vend kandidat që të japë përgjigje për grupin e pyetjeve).</w:t>
      </w:r>
    </w:p>
    <w:p w14:paraId="31E4F3AF" w14:textId="77777777" w:rsidR="004812F7" w:rsidRPr="00815D85" w:rsidRDefault="004812F7" w:rsidP="008611B6">
      <w:pPr>
        <w:widowControl/>
        <w:numPr>
          <w:ilvl w:val="0"/>
          <w:numId w:val="172"/>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raportet shqyrtuese për kapitullin përkatës për vendet tashmë të avancuara në këtë proces. </w:t>
      </w:r>
    </w:p>
    <w:p w14:paraId="37653FAA"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42483459"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u w:val="single"/>
        </w:rPr>
      </w:pPr>
      <w:bookmarkStart w:id="21" w:name="_Toc82885164"/>
      <w:r w:rsidRPr="00815D85">
        <w:rPr>
          <w:rFonts w:ascii="Times New Roman" w:eastAsia="Times New Roman" w:hAnsi="Times New Roman" w:cs="Times New Roman"/>
          <w:b/>
          <w:bCs/>
          <w:sz w:val="24"/>
          <w:szCs w:val="24"/>
          <w:u w:val="single"/>
        </w:rPr>
        <w:t xml:space="preserve">Caktimi i Institucionit </w:t>
      </w:r>
      <w:bookmarkEnd w:id="21"/>
      <w:r w:rsidRPr="00815D85">
        <w:rPr>
          <w:rFonts w:ascii="Times New Roman" w:eastAsia="Times New Roman" w:hAnsi="Times New Roman" w:cs="Times New Roman"/>
          <w:b/>
          <w:bCs/>
          <w:sz w:val="24"/>
          <w:szCs w:val="24"/>
          <w:u w:val="single"/>
        </w:rPr>
        <w:t>Përgjegjës</w:t>
      </w:r>
    </w:p>
    <w:p w14:paraId="670D2122"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u w:val="single"/>
        </w:rPr>
      </w:pPr>
    </w:p>
    <w:p w14:paraId="7DBCF748"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Pas identifikimit dhe prioritizimit të aktit ligjor të BE-së që do të përafrohet nga GNPIE përkatëse, Kreu i grupit të punës me mbështetjen e Sekretariatit dhe pas konsultimit të brendshëm, do t'i caktojë një institucioni pëgjegjësitë për të koordinuar detyrat e palëve për procesin e përafrimit.   </w:t>
      </w:r>
    </w:p>
    <w:p w14:paraId="55676E81"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7C0733AF"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r w:rsidRPr="00815D85">
        <w:rPr>
          <w:rFonts w:ascii="Times New Roman" w:eastAsia="Times New Roman" w:hAnsi="Times New Roman" w:cs="Times New Roman"/>
          <w:b/>
          <w:bCs/>
          <w:sz w:val="24"/>
          <w:szCs w:val="24"/>
        </w:rPr>
        <w:t>4.2.2</w:t>
      </w:r>
      <w:r w:rsidRPr="00815D85">
        <w:rPr>
          <w:rFonts w:ascii="Times New Roman" w:eastAsia="Times New Roman" w:hAnsi="Times New Roman" w:cs="Times New Roman"/>
          <w:b/>
          <w:bCs/>
          <w:sz w:val="24"/>
          <w:szCs w:val="24"/>
        </w:rPr>
        <w:tab/>
        <w:t>Planifikimi dhe priorizimi i akteve ligjore të BE-së për t’u përafruar</w:t>
      </w:r>
    </w:p>
    <w:p w14:paraId="3B56C533"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0AD7FC7D"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lastRenderedPageBreak/>
        <w:t>Planifikimi dhe priorizimi i akteve ligjore të BE-së, që do të përafrohen me korpusin e të drejtës së brendshme, do të jenë gjithnjë e më kërkues dhe intensifikohen në kuadrin e zbatimit të MSA-së dhe Negociatave të Aderimit. Procesi i planifikimit dhe priorizimit ka dy qëllime:</w:t>
      </w:r>
    </w:p>
    <w:p w14:paraId="1AFDFB6A"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1CA2C73C" w14:textId="77777777" w:rsidR="004812F7" w:rsidRPr="00815D85" w:rsidRDefault="004812F7" w:rsidP="008611B6">
      <w:pPr>
        <w:widowControl/>
        <w:numPr>
          <w:ilvl w:val="0"/>
          <w:numId w:val="173"/>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Programimin dhe planifikimin e përafrimit dhe zbatimit të Acquis në përputhje me agjendën dhe reformat kombëtare;</w:t>
      </w:r>
    </w:p>
    <w:p w14:paraId="2BC20557" w14:textId="77777777" w:rsidR="004812F7" w:rsidRPr="00815D85" w:rsidRDefault="004812F7" w:rsidP="008611B6">
      <w:pPr>
        <w:widowControl/>
        <w:numPr>
          <w:ilvl w:val="0"/>
          <w:numId w:val="173"/>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Monitorimin dhe raportimin e harmonizimit të aspekteve të brendshme ligjore, institucionale, administrative, ekonomike dhe sociale me Acquis-në. </w:t>
      </w:r>
    </w:p>
    <w:p w14:paraId="4D53AB74"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1DE55A9B"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Këto dy objektiva i shërbejnë Qeverisë Shqiptare në përpjekjen e saj drejt Procesit të Integrimit Europian, si dhe Komisionit Europian si mbikëqyrës për zbatimin e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 së BE-së në Shqipëri. Për të kryer monitorimin e përafrimit dhe zbatimit të legjislacionit të BE-së, Komisioni Europian kërkon nga vendet kandidate për anëtarësim në BE të zhvillojnë një program kombëtar që përmban planin për përafrimin ligjor. </w:t>
      </w:r>
    </w:p>
    <w:p w14:paraId="02D1C182"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43F9397F"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Në Shqipëri plani për përafrimin ligjor paraqitet nëpërmjet Planit Kombëtar për Integrimin Europian, përmes masave kombëtare që nënkuptojnë masat kombëtare të planifikuara që duhet të miratohen në mënyrë që të arrihet përafrimi me acquis-në e BE-së. PKIE-ja gjithashtu përcakton afatet e parashikuara për miratimin e këtyre masave kombëtare dhe krijon institucionet përgjegjëse për të. Kështu, plani kombëtar parashikon masa për rritjen e kapaciteteve administrative shqiptare për të marrë përsipër detyrimet për anëtarësimin në BE.</w:t>
      </w:r>
    </w:p>
    <w:p w14:paraId="4B1F897E"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13EA74C7"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Një plan i tillë gjithëpërfshirës shkon përtej një plani të pastër të përafrimit të ligjit teknik sepse përcakton:</w:t>
      </w:r>
    </w:p>
    <w:p w14:paraId="248EAD24"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1095166C" w14:textId="77777777" w:rsidR="004812F7" w:rsidRPr="00815D85" w:rsidRDefault="004812F7" w:rsidP="008611B6">
      <w:pPr>
        <w:widowControl/>
        <w:numPr>
          <w:ilvl w:val="0"/>
          <w:numId w:val="175"/>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Prioritetet kombëtare përmes objektivave zhvillimore dhe strategjike;</w:t>
      </w:r>
    </w:p>
    <w:p w14:paraId="4289E6A1" w14:textId="77777777" w:rsidR="004812F7" w:rsidRPr="00815D85" w:rsidRDefault="004812F7" w:rsidP="008611B6">
      <w:pPr>
        <w:widowControl/>
        <w:numPr>
          <w:ilvl w:val="0"/>
          <w:numId w:val="175"/>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Politikat, reformat dhe masat e duhura të nevojshme për zbatimin e këtyre objektivave;</w:t>
      </w:r>
    </w:p>
    <w:p w14:paraId="3F618D93" w14:textId="77777777" w:rsidR="004812F7" w:rsidRPr="00815D85" w:rsidRDefault="004812F7" w:rsidP="008611B6">
      <w:pPr>
        <w:widowControl/>
        <w:numPr>
          <w:ilvl w:val="0"/>
          <w:numId w:val="175"/>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Një plan i detajuar të përafrimit të së drejtës;</w:t>
      </w:r>
    </w:p>
    <w:p w14:paraId="1C810723" w14:textId="77777777" w:rsidR="004812F7" w:rsidRPr="00815D85" w:rsidRDefault="004812F7" w:rsidP="008611B6">
      <w:pPr>
        <w:widowControl/>
        <w:numPr>
          <w:ilvl w:val="0"/>
          <w:numId w:val="175"/>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Nevojat për ngritjen e kapaciteteve institucionale dhe administrative; dhe</w:t>
      </w:r>
    </w:p>
    <w:p w14:paraId="1CFB8F2D" w14:textId="77777777" w:rsidR="004812F7" w:rsidRPr="00815D85" w:rsidRDefault="004812F7" w:rsidP="008611B6">
      <w:pPr>
        <w:widowControl/>
        <w:numPr>
          <w:ilvl w:val="0"/>
          <w:numId w:val="175"/>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Burimet njerëzore dhe buxhetore të përcaktuara. </w:t>
      </w:r>
    </w:p>
    <w:p w14:paraId="79B0736E"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01494B1C"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PKIE-ja siguron një listë prioritare 1-vjeçare të akteve ligjore të BE-së që do të përafrohen me korpusin e së drejtës së brendshme, si dhe një prioritet 3-vjeçar të procesit të përafrimit, duke shërbyer kështu jo vetëm si një mjet programimi dhe planifikimi, por edhe si një pasqyrë e përgjithshme në prioritetet shqiptare në procesin e Integrimit Europian. </w:t>
      </w:r>
    </w:p>
    <w:p w14:paraId="73D3264B"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06710323"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Prioritizimi i akteve ligjore të BE-së që do të përafrohen dhe masat e tjera mbështetëse që duhen ndërmarrë, bëhen kryesisht përmes:</w:t>
      </w:r>
    </w:p>
    <w:p w14:paraId="38920658"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550A3363" w14:textId="77777777" w:rsidR="004812F7" w:rsidRPr="00815D85" w:rsidRDefault="004812F7" w:rsidP="008611B6">
      <w:pPr>
        <w:widowControl/>
        <w:numPr>
          <w:ilvl w:val="0"/>
          <w:numId w:val="174"/>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Programit Qeveritar;</w:t>
      </w:r>
    </w:p>
    <w:p w14:paraId="03623981" w14:textId="77777777" w:rsidR="004812F7" w:rsidRPr="00815D85" w:rsidRDefault="004812F7" w:rsidP="008611B6">
      <w:pPr>
        <w:widowControl/>
        <w:numPr>
          <w:ilvl w:val="0"/>
          <w:numId w:val="174"/>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Rekomandimeve të identifikuara/ofruara gjatë nën-komiteteve përkatëse të MSA-së për atë kapitull specifik;</w:t>
      </w:r>
    </w:p>
    <w:p w14:paraId="6A44C9DA" w14:textId="77777777" w:rsidR="004812F7" w:rsidRPr="00815D85" w:rsidRDefault="004812F7" w:rsidP="008611B6">
      <w:pPr>
        <w:widowControl/>
        <w:numPr>
          <w:ilvl w:val="0"/>
          <w:numId w:val="174"/>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Rekomandimet/gjetjet në Raportin Vjetor të Komisionit Europian;</w:t>
      </w:r>
    </w:p>
    <w:p w14:paraId="6C008EAD" w14:textId="77777777" w:rsidR="004812F7" w:rsidRPr="00815D85" w:rsidRDefault="004812F7" w:rsidP="008611B6">
      <w:pPr>
        <w:widowControl/>
        <w:numPr>
          <w:ilvl w:val="0"/>
          <w:numId w:val="174"/>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Temat e ngritura në pyetësorin e përgatitur nga KE-ja.</w:t>
      </w:r>
    </w:p>
    <w:p w14:paraId="6C6E84EC"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66EE3829"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Për më tepër, përmes monitorimit të nivelit të zbatimit të masave të parashikuara për secilin seksion të PKIE-së, të cilat përputhen me një kapitull specifik të Acquis, si </w:t>
      </w:r>
      <w:r w:rsidRPr="00815D85">
        <w:rPr>
          <w:rFonts w:ascii="Times New Roman" w:eastAsia="Times New Roman" w:hAnsi="Times New Roman" w:cs="Times New Roman"/>
          <w:sz w:val="24"/>
          <w:szCs w:val="24"/>
        </w:rPr>
        <w:lastRenderedPageBreak/>
        <w:t>autoritetet kombëtare (GNPIE, Sekretariati i Integrimit Evropian, Negociatorët dhe Kryenegociatori), dhe Komisioni Europian, duhet të jetë në gjendje të gjenerojë raporte vlerësimi për Kapituj të veçantë ose Grupet e Kapitujve në përgjithësi.</w:t>
      </w:r>
    </w:p>
    <w:p w14:paraId="5BED626C"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3CE5A7CB"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Rishikimi i PKIE-së bëhet në tremujorin e fundit të vitit në vazhdim për vitin e ardhshëm. Në procesin e planifikimit të aktiviteteve për PKIE-në për vitin e ardhshëm, institucionet përgjegjëse për përafrimin ligjor në kapituj të ndryshëm raportojnë masat kombëtare të planifikuara për t'u miratuar për vitin ose vitet e ardhshme dhe deklarojnë masat ligjore të BE-së me të cilat do të harmonizohen këto masa kombëtare. Kjo është mënyra se si masat ligjore të BE-së lidhen me procesin e planifikimit në sistemin kombëtar dhe futen rregullisht në sistemin “e-akte” të planifikimit, monitorimit dhe raportimit.</w:t>
      </w:r>
    </w:p>
    <w:p w14:paraId="5162F96D"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5D07ACE7"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r w:rsidRPr="00815D85">
        <w:rPr>
          <w:rFonts w:ascii="Times New Roman" w:eastAsia="Times New Roman" w:hAnsi="Times New Roman" w:cs="Times New Roman"/>
          <w:b/>
          <w:bCs/>
          <w:sz w:val="24"/>
          <w:szCs w:val="24"/>
        </w:rPr>
        <w:t>4.2.3</w:t>
      </w:r>
      <w:r w:rsidRPr="00815D85">
        <w:rPr>
          <w:rFonts w:ascii="Times New Roman" w:eastAsia="Times New Roman" w:hAnsi="Times New Roman" w:cs="Times New Roman"/>
          <w:b/>
          <w:bCs/>
          <w:sz w:val="24"/>
          <w:szCs w:val="24"/>
        </w:rPr>
        <w:tab/>
        <w:t>Përkthimi</w:t>
      </w:r>
    </w:p>
    <w:p w14:paraId="0A80FFC0"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11E01676"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Bazuar në planifikimin dhe priorizimin e akteve ligjore të BE-së që do të hamonizohen me korpusin se së drejtës së brendshme të parashikuar në PKIE, Sekretariati i Integrimit Evropian do të përgatisë planin vjetor për përkthimin e Acquis-ve përkatëse.   </w:t>
      </w:r>
    </w:p>
    <w:p w14:paraId="5CCA58B3"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59B9AED5"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Për sa i përket planifikimit të përkthimit, masat që parashikohen për përafrimin ligjor në PKIE-në e vitit të ardhshëm do të përkthehen në vitin aktual. Procesi i përkthimit të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-së rregullohet me një vendim të veçantë të Këshillit të Ministrave.</w:t>
      </w:r>
    </w:p>
    <w:p w14:paraId="4374F91F"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7985E8A2"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r w:rsidRPr="00815D85">
        <w:rPr>
          <w:rFonts w:ascii="Times New Roman" w:eastAsia="Times New Roman" w:hAnsi="Times New Roman" w:cs="Times New Roman"/>
          <w:b/>
          <w:bCs/>
          <w:sz w:val="24"/>
          <w:szCs w:val="24"/>
        </w:rPr>
        <w:t>4.3</w:t>
      </w:r>
      <w:r w:rsidRPr="00815D85">
        <w:rPr>
          <w:rFonts w:ascii="Times New Roman" w:eastAsia="Times New Roman" w:hAnsi="Times New Roman" w:cs="Times New Roman"/>
          <w:b/>
          <w:bCs/>
          <w:sz w:val="24"/>
          <w:szCs w:val="24"/>
        </w:rPr>
        <w:tab/>
        <w:t>Monitorimi dhe raportimi mbi përafrimin</w:t>
      </w:r>
    </w:p>
    <w:p w14:paraId="213A8EE8"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5E891E17"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Mjeti kryesor i brendshëm për monitorimin dhe raportimin e përafrimit të akteve ligjore të BE-së në korpusin e brendshëm të ligjeve është PKIE (shih seksionin 4.2 më sipër). Ky instrument ofron një këndvështrim të përgjithshëm të procesit të përafrimit, dhe mbështetet nga një grup instrumentesh të cilët shërbejnë për vlerësimin specifik të përafrimit të akteve ligjore të BE-së në kuadrin ligjor të brendshëm, si edhe për nivelin e tyre të harmonizimit.    </w:t>
      </w:r>
    </w:p>
    <w:p w14:paraId="4D5440F4"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344CC05C"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Instrumentet kryesore që vlerësojnë nivelin e përafrimit të akteve ligjore të BE-së me kuadrin ligjor të brendshëm, të cilat janë edhe instrumentet kryesore që përdoren për monitorimin dhe raportimin e këtij procesi gjatë Negociatave të Aderimit për BE janë: </w:t>
      </w:r>
    </w:p>
    <w:p w14:paraId="7F7C5C97"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60F8FE85" w14:textId="77777777" w:rsidR="004812F7" w:rsidRPr="00815D85" w:rsidRDefault="004812F7" w:rsidP="008611B6">
      <w:pPr>
        <w:widowControl/>
        <w:numPr>
          <w:ilvl w:val="0"/>
          <w:numId w:val="176"/>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Tabelat e Përputhshmërisë (TP); </w:t>
      </w:r>
    </w:p>
    <w:p w14:paraId="4B492349" w14:textId="77777777" w:rsidR="004812F7" w:rsidRPr="00815D85" w:rsidRDefault="004812F7" w:rsidP="008611B6">
      <w:pPr>
        <w:widowControl/>
        <w:numPr>
          <w:ilvl w:val="0"/>
          <w:numId w:val="176"/>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Analiza e Hapësirave Ligjore (LGA);</w:t>
      </w:r>
    </w:p>
    <w:p w14:paraId="4FDB81BC" w14:textId="77777777" w:rsidR="004812F7" w:rsidRPr="00815D85" w:rsidRDefault="004812F7" w:rsidP="008611B6">
      <w:pPr>
        <w:widowControl/>
        <w:numPr>
          <w:ilvl w:val="0"/>
          <w:numId w:val="176"/>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Vlerësimi i Hapësirave Institucionale dhe Administrative (IAGA).</w:t>
      </w:r>
    </w:p>
    <w:p w14:paraId="330CD773"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0EB21B91"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Qëllimi i TP-ve dhe LGA-ve është vlerësimi i nivelit të përafrimit të legjislacionit të brendshëm me aktet ligjore të BE-së. TP-ja garanton një analizë të detajuar të harmonizimit të aktit(eve) specifike të brendshme me aktin(et) respektive ligjore të BE-së, ndërsa LGA-ja garanton një këndvështrim të përgjithshëm të harmonizimit të sistemit ligjor të brendshëm në një tematikë/kapitull/nënkapitull të caktuar të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-së së BE-së. LGA-ja i referohet edhe parimeve të përgjithshme (që do të thotë të drejtat dhe detyrimet) në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-në e BE-së në një tematikë/kapitull/nënkapitull të caktuar, dhe vlerëson nëse të njëjtat parime ekzistojnë në nivel kombëtar.  </w:t>
      </w:r>
    </w:p>
    <w:p w14:paraId="61D83369"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3E3923A7"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lastRenderedPageBreak/>
        <w:t xml:space="preserve">IAGA-ja është vetëvlerësimi i një shteti, i cili përcakton nëse zbatohen strukturat e brendshme, të përmendura drejtpërdrejtë ose të nënkuptuara nga aktet ligjore të BE-së, si edhe nëse ka një kapacitet të mjaftueshëm administrativ për t’i zbatuar ato. Të gjithë këta instrumente synojnë përgatitjen e një plani të besueshëm për përafrimin në të ardhmen, zbatim dhe hyrjen në fuqi të </w:t>
      </w:r>
      <w:r w:rsidRPr="00815D85">
        <w:rPr>
          <w:rFonts w:ascii="Times New Roman" w:eastAsia="Times New Roman" w:hAnsi="Times New Roman" w:cs="Times New Roman"/>
          <w:i/>
          <w:iCs/>
          <w:sz w:val="24"/>
          <w:szCs w:val="24"/>
        </w:rPr>
        <w:t>acquis-së</w:t>
      </w:r>
      <w:r w:rsidRPr="00815D85">
        <w:rPr>
          <w:rFonts w:ascii="Times New Roman" w:eastAsia="Times New Roman" w:hAnsi="Times New Roman" w:cs="Times New Roman"/>
          <w:sz w:val="24"/>
          <w:szCs w:val="24"/>
        </w:rPr>
        <w:t xml:space="preserve"> së BE-së dhe shpërndarjen e burimeve njerëzore dhe financiare të mjaftueshme për këtë qëllim. </w:t>
      </w:r>
    </w:p>
    <w:p w14:paraId="311995B6"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3D912B01"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Formalisht, relacioni shoqërues model duke përfshirë modelin për TP parashikohet nga vendimi nr. 584, i datës 28.8.2003 i Këshillit të Ministrave “Për miratimin e Rregullores së Këshillit të Ministrave”, të ndryshuar, ndërkohë që disa modele të tjerë të TP</w:t>
      </w:r>
      <w:r w:rsidR="0034301B" w:rsidRPr="00815D85">
        <w:rPr>
          <w:rFonts w:ascii="Times New Roman" w:eastAsia="Times New Roman" w:hAnsi="Times New Roman" w:cs="Times New Roman"/>
          <w:sz w:val="24"/>
          <w:szCs w:val="24"/>
        </w:rPr>
        <w:t>-ve</w:t>
      </w:r>
      <w:r w:rsidRPr="00815D85">
        <w:rPr>
          <w:rFonts w:ascii="Times New Roman" w:eastAsia="Times New Roman" w:hAnsi="Times New Roman" w:cs="Times New Roman"/>
          <w:sz w:val="24"/>
          <w:szCs w:val="24"/>
        </w:rPr>
        <w:t>, IAGA</w:t>
      </w:r>
      <w:r w:rsidR="0034301B" w:rsidRPr="00815D85">
        <w:rPr>
          <w:rFonts w:ascii="Times New Roman" w:eastAsia="Times New Roman" w:hAnsi="Times New Roman" w:cs="Times New Roman"/>
          <w:sz w:val="24"/>
          <w:szCs w:val="24"/>
        </w:rPr>
        <w:t>-ve</w:t>
      </w:r>
      <w:r w:rsidRPr="00815D85">
        <w:rPr>
          <w:rFonts w:ascii="Times New Roman" w:eastAsia="Times New Roman" w:hAnsi="Times New Roman" w:cs="Times New Roman"/>
          <w:sz w:val="24"/>
          <w:szCs w:val="24"/>
        </w:rPr>
        <w:t xml:space="preserve"> dhe LGA</w:t>
      </w:r>
      <w:r w:rsidR="0034301B" w:rsidRPr="00815D85">
        <w:rPr>
          <w:rFonts w:ascii="Times New Roman" w:eastAsia="Times New Roman" w:hAnsi="Times New Roman" w:cs="Times New Roman"/>
          <w:sz w:val="24"/>
          <w:szCs w:val="24"/>
        </w:rPr>
        <w:t>-ve</w:t>
      </w:r>
      <w:r w:rsidRPr="00815D85">
        <w:rPr>
          <w:rFonts w:ascii="Times New Roman" w:eastAsia="Times New Roman" w:hAnsi="Times New Roman" w:cs="Times New Roman"/>
          <w:sz w:val="24"/>
          <w:szCs w:val="24"/>
        </w:rPr>
        <w:t xml:space="preserve"> janë përpiluar sipas kërkesave të Komisionit Evropian me asistencën e projekteve të ndihmës teknike në fushën e Integrimit në BE (shih më poshtë).</w:t>
      </w:r>
    </w:p>
    <w:p w14:paraId="052B8E92"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73093C45"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r w:rsidRPr="00815D85">
        <w:rPr>
          <w:rFonts w:ascii="Times New Roman" w:eastAsia="Times New Roman" w:hAnsi="Times New Roman" w:cs="Times New Roman"/>
          <w:b/>
          <w:bCs/>
          <w:sz w:val="24"/>
          <w:szCs w:val="24"/>
        </w:rPr>
        <w:t>4.</w:t>
      </w:r>
      <w:r w:rsidR="0034301B" w:rsidRPr="00815D85">
        <w:rPr>
          <w:rFonts w:ascii="Times New Roman" w:eastAsia="Times New Roman" w:hAnsi="Times New Roman" w:cs="Times New Roman"/>
          <w:b/>
          <w:bCs/>
          <w:sz w:val="24"/>
          <w:szCs w:val="24"/>
        </w:rPr>
        <w:t>3.1</w:t>
      </w:r>
      <w:r w:rsidR="0034301B" w:rsidRPr="00815D85">
        <w:rPr>
          <w:rFonts w:ascii="Times New Roman" w:eastAsia="Times New Roman" w:hAnsi="Times New Roman" w:cs="Times New Roman"/>
          <w:b/>
          <w:bCs/>
          <w:sz w:val="24"/>
          <w:szCs w:val="24"/>
        </w:rPr>
        <w:tab/>
        <w:t>Tabela e Përputhshmërisë (T</w:t>
      </w:r>
      <w:r w:rsidRPr="00815D85">
        <w:rPr>
          <w:rFonts w:ascii="Times New Roman" w:eastAsia="Times New Roman" w:hAnsi="Times New Roman" w:cs="Times New Roman"/>
          <w:b/>
          <w:bCs/>
          <w:sz w:val="24"/>
          <w:szCs w:val="24"/>
        </w:rPr>
        <w:t>P)</w:t>
      </w:r>
    </w:p>
    <w:p w14:paraId="445A1CFA"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50166AAD"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Tabelat e Përputhshmërisë janë një instrument kyç vlerësimi legjislativ që kërkohet nga Komisioni Europian për vendet kandidate për aderim në BE, që këto të fundit të demonstrojnë nivelin e përgatitjes së tyre dhe përshtatjen sipas acquis së BE-së, gjatë procesit të negociatave për Kapitujt e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-së së BE-së. </w:t>
      </w:r>
    </w:p>
    <w:p w14:paraId="0707501C"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3E98ECCE" w14:textId="77777777" w:rsidR="004812F7" w:rsidRPr="00815D85" w:rsidRDefault="0034301B"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T</w:t>
      </w:r>
      <w:r w:rsidR="004812F7" w:rsidRPr="00815D85">
        <w:rPr>
          <w:rFonts w:ascii="Times New Roman" w:eastAsia="Times New Roman" w:hAnsi="Times New Roman" w:cs="Times New Roman"/>
          <w:sz w:val="24"/>
          <w:szCs w:val="24"/>
        </w:rPr>
        <w:t>P</w:t>
      </w:r>
      <w:r w:rsidRPr="00815D85">
        <w:rPr>
          <w:rFonts w:ascii="Times New Roman" w:eastAsia="Times New Roman" w:hAnsi="Times New Roman" w:cs="Times New Roman"/>
          <w:sz w:val="24"/>
          <w:szCs w:val="24"/>
        </w:rPr>
        <w:t>-të</w:t>
      </w:r>
      <w:r w:rsidR="004812F7" w:rsidRPr="00815D85">
        <w:rPr>
          <w:rFonts w:ascii="Times New Roman" w:eastAsia="Times New Roman" w:hAnsi="Times New Roman" w:cs="Times New Roman"/>
          <w:sz w:val="24"/>
          <w:szCs w:val="24"/>
        </w:rPr>
        <w:t xml:space="preserve"> nuk kërkohen për të gjithë </w:t>
      </w:r>
      <w:r w:rsidR="004812F7" w:rsidRPr="00815D85">
        <w:rPr>
          <w:rFonts w:ascii="Times New Roman" w:eastAsia="Times New Roman" w:hAnsi="Times New Roman" w:cs="Times New Roman"/>
          <w:i/>
          <w:iCs/>
          <w:sz w:val="24"/>
          <w:szCs w:val="24"/>
        </w:rPr>
        <w:t>acquis</w:t>
      </w:r>
      <w:r w:rsidR="004812F7" w:rsidRPr="00815D85">
        <w:rPr>
          <w:rFonts w:ascii="Times New Roman" w:eastAsia="Times New Roman" w:hAnsi="Times New Roman" w:cs="Times New Roman"/>
          <w:sz w:val="24"/>
          <w:szCs w:val="24"/>
        </w:rPr>
        <w:t>-në e BE-së.  Një TeP duhet të përbëhet nga të paktën një Tabelë –</w:t>
      </w:r>
      <w:r w:rsidRPr="00815D85">
        <w:rPr>
          <w:rFonts w:ascii="Times New Roman" w:eastAsia="Times New Roman" w:hAnsi="Times New Roman" w:cs="Times New Roman"/>
          <w:sz w:val="24"/>
          <w:szCs w:val="24"/>
        </w:rPr>
        <w:t xml:space="preserve"> të dakordësuar nga Komisioni Ev</w:t>
      </w:r>
      <w:r w:rsidR="004812F7" w:rsidRPr="00815D85">
        <w:rPr>
          <w:rFonts w:ascii="Times New Roman" w:eastAsia="Times New Roman" w:hAnsi="Times New Roman" w:cs="Times New Roman"/>
          <w:sz w:val="24"/>
          <w:szCs w:val="24"/>
        </w:rPr>
        <w:t xml:space="preserve">ropian – e ndarë në një sërë kolonash (nga një minimum prej 4 deri në maksimalen normale prej 7 tabelash). Qëllimi është </w:t>
      </w:r>
      <w:r w:rsidRPr="00815D85">
        <w:rPr>
          <w:rFonts w:ascii="Times New Roman" w:eastAsia="Times New Roman" w:hAnsi="Times New Roman" w:cs="Times New Roman"/>
          <w:sz w:val="24"/>
          <w:szCs w:val="24"/>
        </w:rPr>
        <w:t xml:space="preserve">që </w:t>
      </w:r>
      <w:r w:rsidR="004812F7" w:rsidRPr="00815D85">
        <w:rPr>
          <w:rFonts w:ascii="Times New Roman" w:eastAsia="Times New Roman" w:hAnsi="Times New Roman" w:cs="Times New Roman"/>
          <w:sz w:val="24"/>
          <w:szCs w:val="24"/>
        </w:rPr>
        <w:t>të bëhet një krahasim i përmbajtjes së legjislacionit të brendshëm me përmbajtjen e ligjit të BE-së nen për nen.  Modeli bazë i TP</w:t>
      </w:r>
      <w:r w:rsidRPr="00815D85">
        <w:rPr>
          <w:rFonts w:ascii="Times New Roman" w:eastAsia="Times New Roman" w:hAnsi="Times New Roman" w:cs="Times New Roman"/>
          <w:sz w:val="24"/>
          <w:szCs w:val="24"/>
        </w:rPr>
        <w:t>-së</w:t>
      </w:r>
      <w:r w:rsidR="004812F7" w:rsidRPr="00815D85">
        <w:rPr>
          <w:rFonts w:ascii="Times New Roman" w:eastAsia="Times New Roman" w:hAnsi="Times New Roman" w:cs="Times New Roman"/>
          <w:sz w:val="24"/>
          <w:szCs w:val="24"/>
        </w:rPr>
        <w:t xml:space="preserve"> përbëhet nga 7 kolona: i) Kolona e para tregon numrin e nenit të ligjit të BE-së; ii) kolona e dytë paraqet tekstin e nenit të ligjit të BE-së; iii) kolona e tretë identifikon legjislacionin e brendshëm korrepsondues dhe nenet korresponduese: iv) kolona e katërt, kur është e mundur, përmban tekstin e legjislacionit të brendshëm në gjuhën shqipe; v) kolona e pestë përmban tekstin e legjislacionit të brendshëm në gjuhën angleze; vi) kolona e gjashtë paraqet vlerësimin specifik të harmonizimit të BE-së (d.m.th. “Nuk ka detyrime”, “I papërputhur”, “pjesërisht i përputhshëm”, ose “plotësisht i përputhshëm”.  Një vlerësim tjetër pak më i vështirë mund të kryhet me anë të numrave 0 - i papërputhshëm deri 5 - plotësisht i përputhshëm); dhe vii) kolona e shtatë paraqet komentet për nivelin e harmonizimit dhe shpjegon arsyet se përse legjislacioni i brendshëm ka një përputhshmëri të pjesshme ose të pamjaftueshme.  Qëllimi i kësaj kolone është edhe parashikimi i strategjive dhe i masave, dhe i shtrirjeve kohore respektive, për të zbatuar harmonizimin e plotë të </w:t>
      </w:r>
      <w:r w:rsidR="004812F7" w:rsidRPr="00815D85">
        <w:rPr>
          <w:rFonts w:ascii="Times New Roman" w:eastAsia="Times New Roman" w:hAnsi="Times New Roman" w:cs="Times New Roman"/>
          <w:i/>
          <w:iCs/>
          <w:sz w:val="24"/>
          <w:szCs w:val="24"/>
        </w:rPr>
        <w:t>acquis</w:t>
      </w:r>
      <w:r w:rsidR="004812F7" w:rsidRPr="00815D85">
        <w:rPr>
          <w:rFonts w:ascii="Times New Roman" w:eastAsia="Times New Roman" w:hAnsi="Times New Roman" w:cs="Times New Roman"/>
          <w:sz w:val="24"/>
          <w:szCs w:val="24"/>
        </w:rPr>
        <w:t xml:space="preserve"> së BE-së në sistemin e brendshëm. </w:t>
      </w:r>
    </w:p>
    <w:p w14:paraId="0BC1823E"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19AE2B1D"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Është e rëndësishme të theksohet se jo çdo akt ligjor i</w:t>
      </w:r>
      <w:r w:rsidR="0034301B" w:rsidRPr="00815D85">
        <w:rPr>
          <w:rFonts w:ascii="Times New Roman" w:eastAsia="Times New Roman" w:hAnsi="Times New Roman" w:cs="Times New Roman"/>
          <w:sz w:val="24"/>
          <w:szCs w:val="24"/>
        </w:rPr>
        <w:t xml:space="preserve"> BE-së ka nevojë të ketë edhe T</w:t>
      </w:r>
      <w:r w:rsidRPr="00815D85">
        <w:rPr>
          <w:rFonts w:ascii="Times New Roman" w:eastAsia="Times New Roman" w:hAnsi="Times New Roman" w:cs="Times New Roman"/>
          <w:sz w:val="24"/>
          <w:szCs w:val="24"/>
        </w:rPr>
        <w:t>P.  Për më tepër, shpesh ekziston mundësia që parimet ligjore të BE të reflektohen dhe transpozohen nga më shumë se një akt ligjor i brendshëm.  Në po të njëj</w:t>
      </w:r>
      <w:r w:rsidR="0034301B" w:rsidRPr="00815D85">
        <w:rPr>
          <w:rFonts w:ascii="Times New Roman" w:eastAsia="Times New Roman" w:hAnsi="Times New Roman" w:cs="Times New Roman"/>
          <w:sz w:val="24"/>
          <w:szCs w:val="24"/>
        </w:rPr>
        <w:t>tën mënyrë, gjatë analizës së T</w:t>
      </w:r>
      <w:r w:rsidRPr="00815D85">
        <w:rPr>
          <w:rFonts w:ascii="Times New Roman" w:eastAsia="Times New Roman" w:hAnsi="Times New Roman" w:cs="Times New Roman"/>
          <w:sz w:val="24"/>
          <w:szCs w:val="24"/>
        </w:rPr>
        <w:t>P</w:t>
      </w:r>
      <w:r w:rsidR="0034301B" w:rsidRPr="00815D85">
        <w:rPr>
          <w:rFonts w:ascii="Times New Roman" w:eastAsia="Times New Roman" w:hAnsi="Times New Roman" w:cs="Times New Roman"/>
          <w:sz w:val="24"/>
          <w:szCs w:val="24"/>
        </w:rPr>
        <w:t>-së</w:t>
      </w:r>
      <w:r w:rsidRPr="00815D85">
        <w:rPr>
          <w:rFonts w:ascii="Times New Roman" w:eastAsia="Times New Roman" w:hAnsi="Times New Roman" w:cs="Times New Roman"/>
          <w:sz w:val="24"/>
          <w:szCs w:val="24"/>
        </w:rPr>
        <w:t>, duhet të nënvizohet fakti se neni i ligjit të BE-së mund të transpozohet nga më shumë se një nen i ligjeve të brendshme.  Për këtë arsye, kërkimet e sakta ligjore janë themelore në garan</w:t>
      </w:r>
      <w:r w:rsidR="0034301B" w:rsidRPr="00815D85">
        <w:rPr>
          <w:rFonts w:ascii="Times New Roman" w:eastAsia="Times New Roman" w:hAnsi="Times New Roman" w:cs="Times New Roman"/>
          <w:sz w:val="24"/>
          <w:szCs w:val="24"/>
        </w:rPr>
        <w:t>timin e ushtrimit të duhur të T</w:t>
      </w:r>
      <w:r w:rsidRPr="00815D85">
        <w:rPr>
          <w:rFonts w:ascii="Times New Roman" w:eastAsia="Times New Roman" w:hAnsi="Times New Roman" w:cs="Times New Roman"/>
          <w:sz w:val="24"/>
          <w:szCs w:val="24"/>
        </w:rPr>
        <w:t>P</w:t>
      </w:r>
      <w:r w:rsidR="0034301B" w:rsidRPr="00815D85">
        <w:rPr>
          <w:rFonts w:ascii="Times New Roman" w:eastAsia="Times New Roman" w:hAnsi="Times New Roman" w:cs="Times New Roman"/>
          <w:sz w:val="24"/>
          <w:szCs w:val="24"/>
        </w:rPr>
        <w:t>-së</w:t>
      </w:r>
      <w:r w:rsidRPr="00815D85">
        <w:rPr>
          <w:rFonts w:ascii="Times New Roman" w:eastAsia="Times New Roman" w:hAnsi="Times New Roman" w:cs="Times New Roman"/>
          <w:sz w:val="24"/>
          <w:szCs w:val="24"/>
        </w:rPr>
        <w:t>.</w:t>
      </w:r>
      <w:r w:rsidRPr="00815D85">
        <w:rPr>
          <w:rFonts w:ascii="Times New Roman" w:eastAsia="Times New Roman" w:hAnsi="Times New Roman" w:cs="Times New Roman"/>
          <w:i/>
          <w:iCs/>
          <w:sz w:val="24"/>
          <w:szCs w:val="24"/>
        </w:rPr>
        <w:t xml:space="preserve"> </w:t>
      </w:r>
    </w:p>
    <w:p w14:paraId="49B8BFEA"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4FA75FAE"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r w:rsidRPr="00815D85">
        <w:rPr>
          <w:rFonts w:ascii="Times New Roman" w:eastAsia="Times New Roman" w:hAnsi="Times New Roman" w:cs="Times New Roman"/>
          <w:b/>
          <w:bCs/>
          <w:sz w:val="24"/>
          <w:szCs w:val="24"/>
        </w:rPr>
        <w:t>4.3.2</w:t>
      </w:r>
      <w:r w:rsidRPr="00815D85">
        <w:rPr>
          <w:rFonts w:ascii="Times New Roman" w:eastAsia="Times New Roman" w:hAnsi="Times New Roman" w:cs="Times New Roman"/>
          <w:b/>
          <w:bCs/>
          <w:sz w:val="24"/>
          <w:szCs w:val="24"/>
        </w:rPr>
        <w:tab/>
        <w:t>Analiza e Hapësirave Ligjore (LGA)</w:t>
      </w:r>
    </w:p>
    <w:p w14:paraId="630E70B9"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p>
    <w:p w14:paraId="3C07533B"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lastRenderedPageBreak/>
        <w:t>Analizat e Hapësirave Ligjore</w:t>
      </w:r>
      <w:r w:rsidRPr="00815D85">
        <w:rPr>
          <w:rFonts w:ascii="Times New Roman" w:eastAsia="Times New Roman" w:hAnsi="Times New Roman" w:cs="Times New Roman"/>
          <w:sz w:val="24"/>
          <w:szCs w:val="24"/>
          <w:vertAlign w:val="superscript"/>
        </w:rPr>
        <w:footnoteReference w:id="199"/>
      </w:r>
      <w:r w:rsidRPr="00815D85">
        <w:rPr>
          <w:rFonts w:ascii="Times New Roman" w:eastAsia="Times New Roman" w:hAnsi="Times New Roman" w:cs="Times New Roman"/>
          <w:sz w:val="24"/>
          <w:szCs w:val="24"/>
        </w:rPr>
        <w:t xml:space="preserve"> janë dokumente kyçe që ofrojnë një përmbledhje të nivelit të përputhshmërisë së legjislacionit të brendshëm me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-në përkatëse të BE-së.  LGA</w:t>
      </w:r>
      <w:r w:rsidR="008E3B8A" w:rsidRPr="00815D85">
        <w:rPr>
          <w:rFonts w:ascii="Times New Roman" w:eastAsia="Times New Roman" w:hAnsi="Times New Roman" w:cs="Times New Roman"/>
          <w:sz w:val="24"/>
          <w:szCs w:val="24"/>
        </w:rPr>
        <w:t>-ja</w:t>
      </w:r>
      <w:r w:rsidRPr="00815D85">
        <w:rPr>
          <w:rFonts w:ascii="Times New Roman" w:eastAsia="Times New Roman" w:hAnsi="Times New Roman" w:cs="Times New Roman"/>
          <w:sz w:val="24"/>
          <w:szCs w:val="24"/>
        </w:rPr>
        <w:t xml:space="preserve"> trajton një fushë të plotë tematike, ose një kapitull të plotë të acquis-së së BE-së duke krahasuar përmbajtjet e </w:t>
      </w:r>
      <w:r w:rsidR="008E3B8A" w:rsidRPr="00815D85">
        <w:rPr>
          <w:rFonts w:ascii="Times New Roman" w:eastAsia="Times New Roman" w:hAnsi="Times New Roman" w:cs="Times New Roman"/>
          <w:sz w:val="24"/>
          <w:szCs w:val="24"/>
        </w:rPr>
        <w:t>aktit ligjor të BE-së (d.m.th. t</w:t>
      </w:r>
      <w:r w:rsidRPr="00815D85">
        <w:rPr>
          <w:rFonts w:ascii="Times New Roman" w:eastAsia="Times New Roman" w:hAnsi="Times New Roman" w:cs="Times New Roman"/>
          <w:sz w:val="24"/>
          <w:szCs w:val="24"/>
        </w:rPr>
        <w:t xml:space="preserve">ë drejtat dhe detyrimet) me </w:t>
      </w:r>
      <w:r w:rsidR="008E3B8A" w:rsidRPr="00815D85">
        <w:rPr>
          <w:rFonts w:ascii="Times New Roman" w:eastAsia="Times New Roman" w:hAnsi="Times New Roman" w:cs="Times New Roman"/>
          <w:sz w:val="24"/>
          <w:szCs w:val="24"/>
        </w:rPr>
        <w:t>përmbajtjet përkatëse (d.m.th. t</w:t>
      </w:r>
      <w:r w:rsidRPr="00815D85">
        <w:rPr>
          <w:rFonts w:ascii="Times New Roman" w:eastAsia="Times New Roman" w:hAnsi="Times New Roman" w:cs="Times New Roman"/>
          <w:sz w:val="24"/>
          <w:szCs w:val="24"/>
        </w:rPr>
        <w:t>ë drejtat dhe detyrimet) e aktit(eve) ligjore të brendshme.  LGA</w:t>
      </w:r>
      <w:r w:rsidR="008E3B8A" w:rsidRPr="00815D85">
        <w:rPr>
          <w:rFonts w:ascii="Times New Roman" w:eastAsia="Times New Roman" w:hAnsi="Times New Roman" w:cs="Times New Roman"/>
          <w:sz w:val="24"/>
          <w:szCs w:val="24"/>
        </w:rPr>
        <w:t>-ja</w:t>
      </w:r>
      <w:r w:rsidRPr="00815D85">
        <w:rPr>
          <w:rFonts w:ascii="Times New Roman" w:eastAsia="Times New Roman" w:hAnsi="Times New Roman" w:cs="Times New Roman"/>
          <w:sz w:val="24"/>
          <w:szCs w:val="24"/>
        </w:rPr>
        <w:t xml:space="preserve"> është e strukturuar edhe në formë Tabele.  Megjithatë, ashtu si përcaktohet edhe më sipër, analiza nuk realizohet nen për nen por në vija të përgjithshme. </w:t>
      </w:r>
    </w:p>
    <w:p w14:paraId="0010D91A"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216565AE"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Modeli i LGA</w:t>
      </w:r>
      <w:r w:rsidR="008E3B8A" w:rsidRPr="00815D85">
        <w:rPr>
          <w:rFonts w:ascii="Times New Roman" w:eastAsia="Times New Roman" w:hAnsi="Times New Roman" w:cs="Times New Roman"/>
          <w:sz w:val="24"/>
          <w:szCs w:val="24"/>
        </w:rPr>
        <w:t>-ve tashmë i miratuar nga Ministria për Evropën dhe Punët e Jashtme</w:t>
      </w:r>
      <w:r w:rsidRPr="00815D85">
        <w:rPr>
          <w:rFonts w:ascii="Times New Roman" w:eastAsia="Times New Roman" w:hAnsi="Times New Roman" w:cs="Times New Roman"/>
          <w:sz w:val="24"/>
          <w:szCs w:val="24"/>
        </w:rPr>
        <w:t xml:space="preserve"> përbëhet nga 5 kolona: </w:t>
      </w:r>
    </w:p>
    <w:p w14:paraId="49FA96A2"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2D71A4D6"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i) </w:t>
      </w:r>
      <w:r w:rsidRPr="00815D85">
        <w:rPr>
          <w:rFonts w:ascii="Times New Roman" w:eastAsia="Times New Roman" w:hAnsi="Times New Roman" w:cs="Times New Roman"/>
          <w:sz w:val="24"/>
          <w:szCs w:val="24"/>
        </w:rPr>
        <w:tab/>
        <w:t xml:space="preserve">kolona e parë i referohet aktit ligjor të BE-së; </w:t>
      </w:r>
    </w:p>
    <w:p w14:paraId="7BCD735D"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ii) </w:t>
      </w:r>
      <w:r w:rsidRPr="00815D85">
        <w:rPr>
          <w:rFonts w:ascii="Times New Roman" w:eastAsia="Times New Roman" w:hAnsi="Times New Roman" w:cs="Times New Roman"/>
          <w:sz w:val="24"/>
          <w:szCs w:val="24"/>
        </w:rPr>
        <w:tab/>
        <w:t xml:space="preserve">kolona e dytë identifikon institucionin përgjegjës për të gjithë procesin e harmonizimit; </w:t>
      </w:r>
    </w:p>
    <w:p w14:paraId="13CFBDE2"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iii) </w:t>
      </w:r>
      <w:r w:rsidRPr="00815D85">
        <w:rPr>
          <w:rFonts w:ascii="Times New Roman" w:eastAsia="Times New Roman" w:hAnsi="Times New Roman" w:cs="Times New Roman"/>
          <w:sz w:val="24"/>
          <w:szCs w:val="24"/>
        </w:rPr>
        <w:tab/>
        <w:t xml:space="preserve">kolona e tretë liston legjislacionin të brendshëm korrespondues; </w:t>
      </w:r>
    </w:p>
    <w:p w14:paraId="23B44DC3"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iv) </w:t>
      </w:r>
      <w:r w:rsidRPr="00815D85">
        <w:rPr>
          <w:rFonts w:ascii="Times New Roman" w:eastAsia="Times New Roman" w:hAnsi="Times New Roman" w:cs="Times New Roman"/>
          <w:sz w:val="24"/>
          <w:szCs w:val="24"/>
        </w:rPr>
        <w:tab/>
        <w:t xml:space="preserve">kolona e katërt jep një përmbledhje të legjislacionit të brendshëm dhe parimeve të tij, me qëllim reflektimin e përmbajtjes së acquis së BE-së, të hapësirave të identifikuara në nivel të brendshëm dhe vlerësimin e harmonizimit të BE-së; dhe </w:t>
      </w:r>
    </w:p>
    <w:p w14:paraId="5717F054"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v) </w:t>
      </w:r>
      <w:r w:rsidRPr="00815D85">
        <w:rPr>
          <w:rFonts w:ascii="Times New Roman" w:eastAsia="Times New Roman" w:hAnsi="Times New Roman" w:cs="Times New Roman"/>
          <w:sz w:val="24"/>
          <w:szCs w:val="24"/>
        </w:rPr>
        <w:tab/>
        <w:t>kolona e pestë paraqet strategjitë dhe masat e parashikuara, me afatet korresponduese, të cilat do të miratohen për të siguruar harmonizimin e plotë.</w:t>
      </w:r>
      <w:r w:rsidRPr="00815D85">
        <w:rPr>
          <w:rFonts w:ascii="Times New Roman" w:eastAsia="Times New Roman" w:hAnsi="Times New Roman" w:cs="Times New Roman"/>
          <w:i/>
          <w:iCs/>
          <w:sz w:val="24"/>
          <w:szCs w:val="24"/>
        </w:rPr>
        <w:t xml:space="preserve"> </w:t>
      </w:r>
    </w:p>
    <w:p w14:paraId="4C6BB316"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5AC23466"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r w:rsidRPr="00815D85">
        <w:rPr>
          <w:rFonts w:ascii="Times New Roman" w:eastAsia="Times New Roman" w:hAnsi="Times New Roman" w:cs="Times New Roman"/>
          <w:b/>
          <w:bCs/>
          <w:sz w:val="24"/>
          <w:szCs w:val="24"/>
        </w:rPr>
        <w:t>4.3.3</w:t>
      </w:r>
      <w:r w:rsidRPr="00815D85">
        <w:rPr>
          <w:rFonts w:ascii="Times New Roman" w:eastAsia="Times New Roman" w:hAnsi="Times New Roman" w:cs="Times New Roman"/>
          <w:b/>
          <w:bCs/>
          <w:sz w:val="24"/>
          <w:szCs w:val="24"/>
        </w:rPr>
        <w:tab/>
        <w:t>Vlerësimi i Hapësirave Institucionale dhe Administrative (IAGA)</w:t>
      </w:r>
    </w:p>
    <w:p w14:paraId="67610BFD"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1115C813"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bCs/>
          <w:sz w:val="24"/>
          <w:szCs w:val="24"/>
        </w:rPr>
        <w:t>Vlerësimi i Hapësirave Institucionale dhe Administrative</w:t>
      </w:r>
      <w:r w:rsidRPr="00815D85">
        <w:rPr>
          <w:rFonts w:ascii="Times New Roman" w:eastAsia="Times New Roman" w:hAnsi="Times New Roman" w:cs="Times New Roman"/>
          <w:bCs/>
          <w:sz w:val="24"/>
          <w:szCs w:val="24"/>
          <w:vertAlign w:val="superscript"/>
        </w:rPr>
        <w:footnoteReference w:id="200"/>
      </w:r>
      <w:r w:rsidRPr="00815D85">
        <w:rPr>
          <w:rFonts w:ascii="Times New Roman" w:eastAsia="Times New Roman" w:hAnsi="Times New Roman" w:cs="Times New Roman"/>
          <w:bCs/>
          <w:sz w:val="24"/>
          <w:szCs w:val="24"/>
        </w:rPr>
        <w:t xml:space="preserve"> </w:t>
      </w:r>
      <w:r w:rsidRPr="00815D85">
        <w:rPr>
          <w:rFonts w:ascii="Times New Roman" w:eastAsia="Times New Roman" w:hAnsi="Times New Roman" w:cs="Times New Roman"/>
          <w:sz w:val="24"/>
          <w:szCs w:val="24"/>
        </w:rPr>
        <w:t>është vetëvlerësimi i një shteti, i cili përcakton nëse z</w:t>
      </w:r>
      <w:r w:rsidR="008E3B8A" w:rsidRPr="00815D85">
        <w:rPr>
          <w:rFonts w:ascii="Times New Roman" w:eastAsia="Times New Roman" w:hAnsi="Times New Roman" w:cs="Times New Roman"/>
          <w:sz w:val="24"/>
          <w:szCs w:val="24"/>
        </w:rPr>
        <w:t xml:space="preserve">batohen strukturat e brendshme, </w:t>
      </w:r>
      <w:r w:rsidRPr="00815D85">
        <w:rPr>
          <w:rFonts w:ascii="Times New Roman" w:eastAsia="Times New Roman" w:hAnsi="Times New Roman" w:cs="Times New Roman"/>
          <w:sz w:val="24"/>
          <w:szCs w:val="24"/>
        </w:rPr>
        <w:t xml:space="preserve">të përmendura drejtpërdrejtë ose të nënkuptuara nga aktet ligjore të BE-së, si edhe nëse ka një kapacitet të mjaftueshëm administrativ për të zbatuar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 të BE-së. Ky është një element i rëndësishëm në inventarin e instrumenteve për kontrollin dypalësh dhe negociatat e aksesimit.  Të gjithë këta instrumente synojnë përgatitjen e një plani të besueshëm për përafrimin e ardhshëm, implementimin dhe ekzekutimin e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 të BE-së dhe shpërndarjen e burimeve njerëzore dhe financiare të mjaftueshme për këtë qëllim.</w:t>
      </w:r>
    </w:p>
    <w:p w14:paraId="0BA9283E"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737993DC"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Koncepti i kapaciteteve administrative dhe zbatimi i tij në praktikë është zhvilluar me kohën.  Ky koncept i ka fillimet me kriterin për aderim që njihet si ‘Kriteri i Madridit’ i vitit 1994, dhe parashikon që kandidatët e ardhshëm për aderim në BE duhet të kenë kapacitete administrative të mjaftueshme për të zbatuar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 të BE-së.  Që prej asaj kohe, është zhvilluar tashmë në një </w:t>
      </w:r>
      <w:r w:rsidRPr="00815D85">
        <w:rPr>
          <w:rFonts w:ascii="Times New Roman" w:eastAsia="Times New Roman" w:hAnsi="Times New Roman" w:cs="Times New Roman"/>
          <w:bCs/>
          <w:sz w:val="24"/>
          <w:szCs w:val="24"/>
        </w:rPr>
        <w:t xml:space="preserve">strukturë komplekse që pasqyron implikimet institucionale të </w:t>
      </w:r>
      <w:r w:rsidRPr="00815D85">
        <w:rPr>
          <w:rFonts w:ascii="Times New Roman" w:eastAsia="Times New Roman" w:hAnsi="Times New Roman" w:cs="Times New Roman"/>
          <w:bCs/>
          <w:i/>
          <w:iCs/>
          <w:sz w:val="24"/>
          <w:szCs w:val="24"/>
        </w:rPr>
        <w:t>acquis</w:t>
      </w:r>
      <w:r w:rsidR="008E3B8A" w:rsidRPr="00815D85">
        <w:rPr>
          <w:rFonts w:ascii="Times New Roman" w:eastAsia="Times New Roman" w:hAnsi="Times New Roman" w:cs="Times New Roman"/>
          <w:bCs/>
          <w:sz w:val="24"/>
          <w:szCs w:val="24"/>
        </w:rPr>
        <w:t xml:space="preserve">-së, </w:t>
      </w:r>
      <w:r w:rsidRPr="00815D85">
        <w:rPr>
          <w:rFonts w:ascii="Times New Roman" w:eastAsia="Times New Roman" w:hAnsi="Times New Roman" w:cs="Times New Roman"/>
          <w:bCs/>
          <w:sz w:val="24"/>
          <w:szCs w:val="24"/>
        </w:rPr>
        <w:t>parashikuar në udhëzuesit e KE</w:t>
      </w:r>
      <w:r w:rsidR="008E3B8A" w:rsidRPr="00815D85">
        <w:rPr>
          <w:rFonts w:ascii="Times New Roman" w:eastAsia="Times New Roman" w:hAnsi="Times New Roman" w:cs="Times New Roman"/>
          <w:bCs/>
          <w:sz w:val="24"/>
          <w:szCs w:val="24"/>
        </w:rPr>
        <w:t>-së</w:t>
      </w:r>
      <w:r w:rsidRPr="00815D85">
        <w:rPr>
          <w:rFonts w:ascii="Times New Roman" w:eastAsia="Times New Roman" w:hAnsi="Times New Roman" w:cs="Times New Roman"/>
          <w:sz w:val="24"/>
          <w:szCs w:val="24"/>
        </w:rPr>
        <w:t xml:space="preserve"> dhe është përgatitur në stilin Weberian </w:t>
      </w:r>
      <w:r w:rsidRPr="00815D85">
        <w:rPr>
          <w:rFonts w:ascii="Times New Roman" w:eastAsia="Times New Roman" w:hAnsi="Times New Roman" w:cs="Times New Roman"/>
          <w:bCs/>
          <w:sz w:val="24"/>
          <w:szCs w:val="24"/>
        </w:rPr>
        <w:t>për administrata</w:t>
      </w:r>
      <w:r w:rsidR="008E3B8A" w:rsidRPr="00815D85">
        <w:rPr>
          <w:rFonts w:ascii="Times New Roman" w:eastAsia="Times New Roman" w:hAnsi="Times New Roman" w:cs="Times New Roman"/>
          <w:bCs/>
          <w:sz w:val="24"/>
          <w:szCs w:val="24"/>
        </w:rPr>
        <w:t>t</w:t>
      </w:r>
      <w:r w:rsidRPr="00815D85">
        <w:rPr>
          <w:rFonts w:ascii="Times New Roman" w:eastAsia="Times New Roman" w:hAnsi="Times New Roman" w:cs="Times New Roman"/>
          <w:bCs/>
          <w:sz w:val="24"/>
          <w:szCs w:val="24"/>
        </w:rPr>
        <w:t xml:space="preserve"> publike dhe një gjyqësor autonomn</w:t>
      </w:r>
      <w:r w:rsidRPr="00815D85">
        <w:rPr>
          <w:rFonts w:ascii="Times New Roman" w:eastAsia="Times New Roman" w:hAnsi="Times New Roman" w:cs="Times New Roman"/>
          <w:sz w:val="24"/>
          <w:szCs w:val="24"/>
        </w:rPr>
        <w:t xml:space="preserve">.  </w:t>
      </w:r>
    </w:p>
    <w:p w14:paraId="1A2A47C0"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630F48B8"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Gjatë procesit të aderimit të Ballkanit Perëndimor, koncepti është zhvilluar edhe më tej duke e vënë theksin tek institucionet e shtetit të së drejtës dhe parashikime të detajuara për strukturat administrative.  </w:t>
      </w:r>
    </w:p>
    <w:p w14:paraId="5C65AEFB" w14:textId="77777777" w:rsidR="004812F7" w:rsidRPr="00815D85" w:rsidRDefault="004812F7" w:rsidP="008611B6">
      <w:pPr>
        <w:widowControl/>
        <w:autoSpaceDE/>
        <w:autoSpaceDN/>
        <w:ind w:left="676"/>
        <w:jc w:val="both"/>
        <w:rPr>
          <w:rFonts w:ascii="Times New Roman" w:eastAsia="Times New Roman" w:hAnsi="Times New Roman" w:cs="Times New Roman"/>
          <w:b/>
          <w:bCs/>
          <w:sz w:val="24"/>
          <w:szCs w:val="24"/>
        </w:rPr>
      </w:pPr>
    </w:p>
    <w:p w14:paraId="43F6C1DA"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bCs/>
          <w:sz w:val="24"/>
          <w:szCs w:val="24"/>
        </w:rPr>
        <w:lastRenderedPageBreak/>
        <w:t xml:space="preserve">Strukturat administrative të nënkuptuara nga </w:t>
      </w:r>
      <w:r w:rsidRPr="00815D85">
        <w:rPr>
          <w:rFonts w:ascii="Times New Roman" w:eastAsia="Times New Roman" w:hAnsi="Times New Roman" w:cs="Times New Roman"/>
          <w:bCs/>
          <w:i/>
          <w:iCs/>
          <w:sz w:val="24"/>
          <w:szCs w:val="24"/>
        </w:rPr>
        <w:t>acquis</w:t>
      </w:r>
      <w:r w:rsidRPr="00815D85">
        <w:rPr>
          <w:rFonts w:ascii="Times New Roman" w:eastAsia="Times New Roman" w:hAnsi="Times New Roman" w:cs="Times New Roman"/>
          <w:bCs/>
          <w:sz w:val="24"/>
          <w:szCs w:val="24"/>
        </w:rPr>
        <w:t xml:space="preserve"> përshkruhen në Guidën e KE</w:t>
      </w:r>
      <w:r w:rsidR="008E3B8A" w:rsidRPr="00815D85">
        <w:rPr>
          <w:rFonts w:ascii="Times New Roman" w:eastAsia="Times New Roman" w:hAnsi="Times New Roman" w:cs="Times New Roman"/>
          <w:bCs/>
          <w:sz w:val="24"/>
          <w:szCs w:val="24"/>
        </w:rPr>
        <w:t>-së</w:t>
      </w:r>
      <w:r w:rsidRPr="00815D85">
        <w:rPr>
          <w:rFonts w:ascii="Times New Roman" w:eastAsia="Times New Roman" w:hAnsi="Times New Roman" w:cs="Times New Roman"/>
          <w:bCs/>
          <w:sz w:val="24"/>
          <w:szCs w:val="24"/>
        </w:rPr>
        <w:t xml:space="preserve"> për Strukturat Kryesore Administrative të nevojshme për zbatimin e </w:t>
      </w:r>
      <w:r w:rsidRPr="00815D85">
        <w:rPr>
          <w:rFonts w:ascii="Times New Roman" w:eastAsia="Times New Roman" w:hAnsi="Times New Roman" w:cs="Times New Roman"/>
          <w:bCs/>
          <w:i/>
          <w:sz w:val="24"/>
          <w:szCs w:val="24"/>
        </w:rPr>
        <w:t>Acquis</w:t>
      </w:r>
      <w:r w:rsidRPr="00815D85">
        <w:rPr>
          <w:rFonts w:ascii="Times New Roman" w:eastAsia="Times New Roman" w:hAnsi="Times New Roman" w:cs="Times New Roman"/>
          <w:bCs/>
          <w:sz w:val="24"/>
          <w:szCs w:val="24"/>
        </w:rPr>
        <w:t>.</w:t>
      </w:r>
      <w:r w:rsidRPr="00815D85">
        <w:rPr>
          <w:rFonts w:ascii="Times New Roman" w:eastAsia="Times New Roman" w:hAnsi="Times New Roman" w:cs="Times New Roman"/>
          <w:b/>
          <w:bCs/>
          <w:sz w:val="24"/>
          <w:szCs w:val="24"/>
        </w:rPr>
        <w:t xml:space="preserve"> </w:t>
      </w:r>
      <w:r w:rsidRPr="00815D85">
        <w:rPr>
          <w:rFonts w:ascii="Times New Roman" w:eastAsia="Times New Roman" w:hAnsi="Times New Roman" w:cs="Times New Roman"/>
          <w:sz w:val="24"/>
          <w:szCs w:val="24"/>
        </w:rPr>
        <w:t xml:space="preserve"> Nuk ekziston një version zyrtar i kësaj Guide, e cila përditësohet dhe përshtatet rregullisht, edhe individualisht gjatë procesit të kontrollit si pjesë e etapave hapëse, të ndërmjetme dhe përmbyllëse. </w:t>
      </w:r>
    </w:p>
    <w:p w14:paraId="6C77ACE6"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4630D230"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Shumë etapa të parashikuara nga BE-ja shkojnë përtej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-së dhe lidhen me funksionet kryesore të shtetit, të tilla si demokracia dhe tregu funksional, shteti i së drejtës, dhe institucione të tjera.  Në fushën e tatimeve, për shembull, BE-ja me të drejtë nuk fokusohet shumë mbi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-në në këtë fushë, e cila është pak e zhvilluar, por mbi kapacitetin e shtetit për të mbledhur taksat.  Në politikën sociale, kushtet e BE-së nuk lidhen aq shumë drejtpërdrejtë me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-në lidhur me koordinimin e sistemeve të sigurisë sociale, por, më tepër për tendencat e punësimit, kapacitetet e zyrave të punësimit për ritrajnim, dhe kapacitetet e inspektorateve të punës për të luftuar ekonominë informale.  Shembulli më i qartë i zhvillimit të kushteve indirekte është Kapitulli 23 për shtetin e së drejtës dhe të drejtat themelore.  </w:t>
      </w:r>
    </w:p>
    <w:p w14:paraId="59FC6529"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42C1BB0C"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IAGA-t në Shqipëri përgatite</w:t>
      </w:r>
      <w:r w:rsidR="008E3B8A" w:rsidRPr="00815D85">
        <w:rPr>
          <w:rFonts w:ascii="Times New Roman" w:eastAsia="Times New Roman" w:hAnsi="Times New Roman" w:cs="Times New Roman"/>
          <w:sz w:val="24"/>
          <w:szCs w:val="24"/>
        </w:rPr>
        <w:t xml:space="preserve">n sipas një modeli të posaçëm. </w:t>
      </w:r>
      <w:r w:rsidRPr="00815D85">
        <w:rPr>
          <w:rFonts w:ascii="Times New Roman" w:eastAsia="Times New Roman" w:hAnsi="Times New Roman" w:cs="Times New Roman"/>
          <w:sz w:val="24"/>
          <w:szCs w:val="24"/>
        </w:rPr>
        <w:t xml:space="preserve">Rekomandohet që IAGA të përdoret duke e vendosur theksin tek një pjesë e re e përmbledhjes dhe tek informacioni thelbësor si edhe tek parimet metodologjike të paraqitura më poshtë. </w:t>
      </w:r>
    </w:p>
    <w:p w14:paraId="1D319D71"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1371C8FA"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Analiza e një sërë IAGA-ve (marrë nga Kapitujt 1, 5, 18, 32 të kuadrit Negociues/</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 paraqet një interpretim disi të gjerë të modelit, si dhe ka përsëritje të të njëjtit informacion.  Informacionet për hapësirat, kostimin, buxhetin, mungojnë pothuajse krejtësisht, ashtu si edhe informacioni për zbatimin (në statistika dhe në shumicën e pjesëve në lidhje me kontrollin financiar), dhe rekomandohet përgatitja e këtij informacioni duke përdorur </w:t>
      </w:r>
      <w:r w:rsidRPr="00815D85">
        <w:rPr>
          <w:rFonts w:ascii="Times New Roman" w:eastAsia="Times New Roman" w:hAnsi="Times New Roman" w:cs="Times New Roman"/>
          <w:bCs/>
          <w:sz w:val="24"/>
          <w:szCs w:val="24"/>
        </w:rPr>
        <w:t>RVN</w:t>
      </w:r>
      <w:r w:rsidRPr="00815D85">
        <w:rPr>
          <w:rFonts w:ascii="Times New Roman" w:eastAsia="Times New Roman" w:hAnsi="Times New Roman" w:cs="Times New Roman"/>
          <w:sz w:val="24"/>
          <w:szCs w:val="24"/>
        </w:rPr>
        <w:t xml:space="preserve">-të e disponueshme dhe analizat sektoriale. </w:t>
      </w:r>
    </w:p>
    <w:p w14:paraId="0F37D8E5"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6C8873E6"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Rekomandohet dhënia e detajeve më thelbësore në IAGA, si dhe rekomandohet përgatitja e përmbledhjes me një vlerësim të situatës aktuale, hapësirat dhe planit për të mbyllur këto hapësira.  </w:t>
      </w:r>
    </w:p>
    <w:p w14:paraId="49D32CEC" w14:textId="77777777" w:rsidR="004812F7" w:rsidRPr="00815D85" w:rsidRDefault="004812F7" w:rsidP="008611B6">
      <w:pPr>
        <w:widowControl/>
        <w:autoSpaceDE/>
        <w:autoSpaceDN/>
        <w:ind w:left="676"/>
        <w:jc w:val="both"/>
        <w:rPr>
          <w:rFonts w:ascii="Times New Roman" w:eastAsia="Times New Roman" w:hAnsi="Times New Roman" w:cs="Times New Roman"/>
          <w:sz w:val="24"/>
          <w:szCs w:val="24"/>
        </w:rPr>
      </w:pPr>
    </w:p>
    <w:p w14:paraId="456F4901" w14:textId="77777777" w:rsidR="004812F7" w:rsidRPr="00815D85" w:rsidRDefault="004812F7"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Masat për mbulimin e këtyre hapësirave zakonisht kanë të bëjnë me rritjen e kapaciteteve të stafit dhe të trajnimeve. </w:t>
      </w:r>
      <w:r w:rsidRPr="00815D85">
        <w:rPr>
          <w:rFonts w:ascii="Times New Roman" w:eastAsia="Times New Roman" w:hAnsi="Times New Roman" w:cs="Times New Roman"/>
          <w:bCs/>
          <w:sz w:val="24"/>
          <w:szCs w:val="24"/>
        </w:rPr>
        <w:t>Konceptualisht, ajo mbështetet edhe në parashikimin se hapësirat mund të mbulohen më mirë duke ngritur institucione dhe njësi të reja brenda atyre ekzistuese, si edhe duke punësuar më shumë staf.</w:t>
      </w:r>
      <w:r w:rsidRPr="00815D85">
        <w:rPr>
          <w:rFonts w:ascii="Times New Roman" w:eastAsia="Times New Roman" w:hAnsi="Times New Roman" w:cs="Times New Roman"/>
          <w:b/>
          <w:bCs/>
          <w:sz w:val="24"/>
          <w:szCs w:val="24"/>
        </w:rPr>
        <w:t xml:space="preserve"> </w:t>
      </w:r>
      <w:r w:rsidRPr="00815D85">
        <w:rPr>
          <w:rFonts w:ascii="Times New Roman" w:eastAsia="Times New Roman" w:hAnsi="Times New Roman" w:cs="Times New Roman"/>
          <w:sz w:val="24"/>
          <w:szCs w:val="24"/>
        </w:rPr>
        <w:t xml:space="preserve"> Një qasje ndryshe mund të fokusohej në strukturat ekzistuese.  Një qasje e tillë njihet dhe si një qasje e integruar.  Parimi i saj kryesor është se ajo rekomandon trajtimin e implikimeve të </w:t>
      </w:r>
      <w:r w:rsidRPr="00815D85">
        <w:rPr>
          <w:rFonts w:ascii="Times New Roman" w:eastAsia="Times New Roman" w:hAnsi="Times New Roman" w:cs="Times New Roman"/>
          <w:i/>
          <w:iCs/>
          <w:sz w:val="24"/>
          <w:szCs w:val="24"/>
        </w:rPr>
        <w:t>acquis</w:t>
      </w:r>
      <w:r w:rsidRPr="00815D85">
        <w:rPr>
          <w:rFonts w:ascii="Times New Roman" w:eastAsia="Times New Roman" w:hAnsi="Times New Roman" w:cs="Times New Roman"/>
          <w:sz w:val="24"/>
          <w:szCs w:val="24"/>
        </w:rPr>
        <w:t xml:space="preserve"> së ri me anë të përshtatjes së strukturave të vjetra, si riorganizimet, në vend që të krijohen të reja, dhe ritrajnimit në vend që të punësohet staf i ri.  Administrata shqiptare ka mundësi të jetë e limituar me burime të limituara. Megjithatë, në disa raste, do të jetë i nevojshëm krijimi i institucioneve të reja dhe punësimi i stafit të ri.  </w:t>
      </w:r>
    </w:p>
    <w:p w14:paraId="59507B16" w14:textId="77777777" w:rsidR="00074447" w:rsidRPr="00815D85" w:rsidRDefault="00074447" w:rsidP="008611B6">
      <w:pPr>
        <w:widowControl/>
        <w:autoSpaceDE/>
        <w:snapToGrid w:val="0"/>
        <w:jc w:val="both"/>
        <w:rPr>
          <w:rFonts w:ascii="Times New Roman" w:eastAsia="Times New Roman" w:hAnsi="Times New Roman" w:cs="Times New Roman"/>
          <w:sz w:val="24"/>
          <w:szCs w:val="24"/>
        </w:rPr>
      </w:pPr>
    </w:p>
    <w:p w14:paraId="7F8EDF05" w14:textId="77777777" w:rsidR="00074447" w:rsidRPr="00815D85" w:rsidRDefault="00042752" w:rsidP="008611B6">
      <w:pPr>
        <w:widowControl/>
        <w:numPr>
          <w:ilvl w:val="0"/>
          <w:numId w:val="115"/>
        </w:numPr>
        <w:autoSpaceDE/>
        <w:autoSpaceDN/>
        <w:snapToGrid w:val="0"/>
        <w:spacing w:after="160"/>
        <w:ind w:left="1440" w:hanging="720"/>
        <w:contextualSpacing/>
        <w:rPr>
          <w:rFonts w:ascii="Times New Roman" w:eastAsia="Times New Roman" w:hAnsi="Times New Roman" w:cs="Times New Roman"/>
          <w:b/>
          <w:bCs/>
          <w:color w:val="0070C0"/>
          <w:sz w:val="24"/>
          <w:szCs w:val="24"/>
        </w:rPr>
      </w:pPr>
      <w:r w:rsidRPr="00815D85">
        <w:rPr>
          <w:rFonts w:ascii="Times New Roman" w:eastAsia="Calibri" w:hAnsi="Times New Roman" w:cs="Times New Roman"/>
          <w:b/>
          <w:bCs/>
          <w:color w:val="0070C0"/>
          <w:sz w:val="24"/>
          <w:szCs w:val="24"/>
        </w:rPr>
        <w:t>Harmonizimi i së drejtës së brendshme me të drejtën parësore</w:t>
      </w:r>
    </w:p>
    <w:p w14:paraId="270EAF77" w14:textId="77777777" w:rsidR="00074447" w:rsidRPr="00815D85" w:rsidRDefault="00074447" w:rsidP="008611B6">
      <w:pPr>
        <w:ind w:left="139"/>
        <w:jc w:val="both"/>
        <w:rPr>
          <w:rFonts w:ascii="Times New Roman" w:hAnsi="Times New Roman" w:cs="Times New Roman"/>
          <w:sz w:val="24"/>
          <w:szCs w:val="24"/>
        </w:rPr>
      </w:pPr>
    </w:p>
    <w:p w14:paraId="796E2A64"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Legjislacioni i Shteteve Anëtare nuk mund të jetë në kundërshtim me të drejtën parësore të BE-së. Në këtë kuptim, </w:t>
      </w:r>
      <w:r w:rsidR="006B7D5B" w:rsidRPr="00815D85">
        <w:rPr>
          <w:rFonts w:ascii="Times New Roman" w:eastAsia="Calibri" w:hAnsi="Times New Roman" w:cs="Times New Roman"/>
          <w:sz w:val="24"/>
          <w:szCs w:val="24"/>
        </w:rPr>
        <w:t xml:space="preserve">e drejta </w:t>
      </w:r>
      <w:r w:rsidRPr="00815D85">
        <w:rPr>
          <w:rFonts w:ascii="Times New Roman" w:eastAsia="Calibri" w:hAnsi="Times New Roman" w:cs="Times New Roman"/>
          <w:sz w:val="24"/>
          <w:szCs w:val="24"/>
        </w:rPr>
        <w:t>parësor</w:t>
      </w:r>
      <w:r w:rsidR="006B7D5B" w:rsidRPr="00815D85">
        <w:rPr>
          <w:rFonts w:ascii="Times New Roman" w:eastAsia="Calibri" w:hAnsi="Times New Roman" w:cs="Times New Roman"/>
          <w:sz w:val="24"/>
          <w:szCs w:val="24"/>
        </w:rPr>
        <w:t>e</w:t>
      </w:r>
      <w:r w:rsidRPr="00815D85">
        <w:rPr>
          <w:rFonts w:ascii="Times New Roman" w:eastAsia="Calibri" w:hAnsi="Times New Roman" w:cs="Times New Roman"/>
          <w:sz w:val="24"/>
          <w:szCs w:val="24"/>
        </w:rPr>
        <w:t xml:space="preserve"> </w:t>
      </w:r>
      <w:r w:rsidR="006B7D5B" w:rsidRPr="00815D85">
        <w:rPr>
          <w:rFonts w:ascii="Times New Roman" w:eastAsia="Calibri" w:hAnsi="Times New Roman" w:cs="Times New Roman"/>
          <w:sz w:val="24"/>
          <w:szCs w:val="24"/>
        </w:rPr>
        <w:t>e</w:t>
      </w:r>
      <w:r w:rsidRPr="00815D85">
        <w:rPr>
          <w:rFonts w:ascii="Times New Roman" w:eastAsia="Calibri" w:hAnsi="Times New Roman" w:cs="Times New Roman"/>
          <w:sz w:val="24"/>
          <w:szCs w:val="24"/>
        </w:rPr>
        <w:t xml:space="preserve"> BE-së paraqet një kufizim për ligjvënësin e brendshëm. Çdo akt ligjor i ri i miratuar në një Shtet Anëtar të BE-së, qoftë ai i miratuar në procesin e harmonizimit me një normë të BE-së ose i transpozimit të një norme të BE-së (për shembull, një Direktivë), ose në mënyrë të pavarur nga çdo kërkesë </w:t>
      </w:r>
      <w:r w:rsidRPr="00815D85">
        <w:rPr>
          <w:rFonts w:ascii="Times New Roman" w:eastAsia="Calibri" w:hAnsi="Times New Roman" w:cs="Times New Roman"/>
          <w:sz w:val="24"/>
          <w:szCs w:val="24"/>
        </w:rPr>
        <w:lastRenderedPageBreak/>
        <w:t>e vendosur nga e drejta e BE-së, nuk mund të jetë në kundërshtim me Traktatin ose parimet e përgjithshme të BE-së.</w:t>
      </w:r>
    </w:p>
    <w:p w14:paraId="125D2715" w14:textId="77777777" w:rsidR="00074447" w:rsidRPr="00815D85" w:rsidRDefault="00074447" w:rsidP="008611B6">
      <w:pPr>
        <w:widowControl/>
        <w:autoSpaceDE/>
        <w:snapToGrid w:val="0"/>
        <w:ind w:left="720"/>
        <w:jc w:val="both"/>
        <w:rPr>
          <w:rFonts w:ascii="Times New Roman" w:eastAsia="Times New Roman" w:hAnsi="Times New Roman" w:cs="Times New Roman"/>
          <w:sz w:val="24"/>
          <w:szCs w:val="24"/>
        </w:rPr>
      </w:pPr>
    </w:p>
    <w:p w14:paraId="1AB101B6"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Për shkak të karakteristikave kushtetuese të rendit juridik të BE-së, të zhvilluara përmes praktikës së GJED-së, si dhe gjykatave kushtetuese të brendshme ose gjykatave të tjera, e drejta parësore e BE-së është drejtpërdrejt e zbatueshme në rendet juridike të Shteteve Anëtare (e ashtuquajtura doktrina me efekt të drejtpërdrejtë) dhe i jepet përparësi (e ashtuquajtura doktrina e përparësisë).Pasoja e këtyre doktrinave kushtetuese në praktikë është se një normë juridike kombëtare që është në kundërshtim me normën e së drejtës parësore të BE-së nuk mund të zbatohet nga organet e shtetit, qofshin ato gjykatat e brendshme apo administrata.</w:t>
      </w:r>
    </w:p>
    <w:p w14:paraId="139B559F" w14:textId="77777777" w:rsidR="00074447" w:rsidRPr="00815D85" w:rsidRDefault="00074447" w:rsidP="008611B6">
      <w:pPr>
        <w:ind w:left="676" w:hanging="567"/>
        <w:jc w:val="both"/>
        <w:rPr>
          <w:rFonts w:ascii="Times New Roman" w:hAnsi="Times New Roman" w:cs="Times New Roman"/>
          <w:sz w:val="24"/>
          <w:szCs w:val="24"/>
        </w:rPr>
      </w:pPr>
    </w:p>
    <w:p w14:paraId="49307892"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Në çështjen </w:t>
      </w:r>
      <w:r w:rsidRPr="00815D85">
        <w:rPr>
          <w:rFonts w:ascii="Times New Roman" w:eastAsia="Calibri" w:hAnsi="Times New Roman" w:cs="Times New Roman"/>
          <w:i/>
          <w:sz w:val="24"/>
          <w:szCs w:val="24"/>
        </w:rPr>
        <w:t>Simmenthal</w:t>
      </w:r>
      <w:r w:rsidRPr="00815D85">
        <w:rPr>
          <w:rFonts w:ascii="Times New Roman" w:hAnsi="Times New Roman" w:cs="Times New Roman"/>
          <w:sz w:val="24"/>
          <w:szCs w:val="24"/>
          <w:vertAlign w:val="superscript"/>
        </w:rPr>
        <w:footnoteReference w:id="201"/>
      </w:r>
      <w:r w:rsidRPr="00815D85">
        <w:rPr>
          <w:rFonts w:ascii="Times New Roman" w:eastAsia="Calibri" w:hAnsi="Times New Roman" w:cs="Times New Roman"/>
          <w:sz w:val="24"/>
          <w:szCs w:val="24"/>
        </w:rPr>
        <w:t xml:space="preserve">, GJED-ja </w:t>
      </w:r>
      <w:r w:rsidR="006B7D5B" w:rsidRPr="00815D85">
        <w:rPr>
          <w:rFonts w:ascii="Times New Roman" w:eastAsia="Calibri" w:hAnsi="Times New Roman" w:cs="Times New Roman"/>
          <w:sz w:val="24"/>
          <w:szCs w:val="24"/>
        </w:rPr>
        <w:t>mori në shqyrtim interpretimin e</w:t>
      </w:r>
      <w:r w:rsidRPr="00815D85">
        <w:rPr>
          <w:rFonts w:ascii="Times New Roman" w:eastAsia="Calibri" w:hAnsi="Times New Roman" w:cs="Times New Roman"/>
          <w:sz w:val="24"/>
          <w:szCs w:val="24"/>
        </w:rPr>
        <w:t xml:space="preserve"> një norm</w:t>
      </w:r>
      <w:r w:rsidR="006B7D5B" w:rsidRPr="00815D85">
        <w:rPr>
          <w:rFonts w:ascii="Times New Roman" w:eastAsia="Calibri" w:hAnsi="Times New Roman" w:cs="Times New Roman"/>
          <w:sz w:val="24"/>
          <w:szCs w:val="24"/>
        </w:rPr>
        <w:t>e</w:t>
      </w:r>
      <w:r w:rsidRPr="00815D85">
        <w:rPr>
          <w:rFonts w:ascii="Times New Roman" w:eastAsia="Calibri" w:hAnsi="Times New Roman" w:cs="Times New Roman"/>
          <w:sz w:val="24"/>
          <w:szCs w:val="24"/>
        </w:rPr>
        <w:t xml:space="preserve"> të së drejtës parësore të BE-së dhe në lidhje me këtë sqaroi se:</w:t>
      </w:r>
    </w:p>
    <w:p w14:paraId="638E61A3" w14:textId="77777777" w:rsidR="00074447" w:rsidRPr="00815D85" w:rsidRDefault="00074447" w:rsidP="008611B6">
      <w:pPr>
        <w:jc w:val="both"/>
        <w:rPr>
          <w:rFonts w:ascii="Times New Roman" w:hAnsi="Times New Roman" w:cs="Times New Roman"/>
          <w:sz w:val="24"/>
          <w:szCs w:val="24"/>
        </w:rPr>
      </w:pPr>
    </w:p>
    <w:p w14:paraId="684499EE" w14:textId="77777777" w:rsidR="00074447" w:rsidRPr="00815D85" w:rsidRDefault="00042752" w:rsidP="008611B6">
      <w:pPr>
        <w:widowControl/>
        <w:numPr>
          <w:ilvl w:val="0"/>
          <w:numId w:val="133"/>
        </w:numPr>
        <w:autoSpaceDE/>
        <w:autoSpaceDN/>
        <w:ind w:left="1080"/>
        <w:jc w:val="both"/>
        <w:rPr>
          <w:rFonts w:ascii="Times New Roman" w:hAnsi="Times New Roman" w:cs="Times New Roman"/>
          <w:i/>
          <w:sz w:val="24"/>
          <w:szCs w:val="24"/>
        </w:rPr>
      </w:pPr>
      <w:r w:rsidRPr="00815D85">
        <w:rPr>
          <w:rFonts w:ascii="Times New Roman" w:eastAsia="Calibri" w:hAnsi="Times New Roman" w:cs="Times New Roman"/>
          <w:i/>
          <w:sz w:val="24"/>
          <w:szCs w:val="24"/>
        </w:rPr>
        <w:t>zbatueshmëria e drejtpërdrejtë në rrethana të tilla do të thotë që rregullat e së drejtës komunitare duhet të zbatohen plotësisht dhe në mënyrë të njëtrajtshme në të gjitha shtetet anëtare nga data e hyrjes së tyre në fuqi dhe për aq kohë sa ato vazhdojnë të jenë në fuqi.</w:t>
      </w:r>
    </w:p>
    <w:p w14:paraId="2AD238FF" w14:textId="77777777" w:rsidR="00074447" w:rsidRPr="00815D85" w:rsidRDefault="00042752" w:rsidP="008611B6">
      <w:pPr>
        <w:widowControl/>
        <w:numPr>
          <w:ilvl w:val="0"/>
          <w:numId w:val="133"/>
        </w:numPr>
        <w:autoSpaceDE/>
        <w:autoSpaceDN/>
        <w:ind w:left="1080"/>
        <w:jc w:val="both"/>
        <w:rPr>
          <w:rFonts w:ascii="Times New Roman" w:hAnsi="Times New Roman" w:cs="Times New Roman"/>
          <w:i/>
          <w:sz w:val="24"/>
          <w:szCs w:val="24"/>
        </w:rPr>
      </w:pPr>
      <w:r w:rsidRPr="00815D85">
        <w:rPr>
          <w:rFonts w:ascii="Times New Roman" w:eastAsia="Calibri" w:hAnsi="Times New Roman" w:cs="Times New Roman"/>
          <w:i/>
          <w:sz w:val="24"/>
          <w:szCs w:val="24"/>
        </w:rPr>
        <w:t>këto dispozita janë</w:t>
      </w:r>
      <w:r w:rsidR="006B7D5B" w:rsidRPr="00815D85">
        <w:rPr>
          <w:rFonts w:ascii="Times New Roman" w:eastAsia="Calibri" w:hAnsi="Times New Roman" w:cs="Times New Roman"/>
          <w:i/>
          <w:sz w:val="24"/>
          <w:szCs w:val="24"/>
        </w:rPr>
        <w:t xml:space="preserve"> si pasojë</w:t>
      </w:r>
      <w:r w:rsidRPr="00815D85">
        <w:rPr>
          <w:rFonts w:ascii="Times New Roman" w:eastAsia="Calibri" w:hAnsi="Times New Roman" w:cs="Times New Roman"/>
          <w:i/>
          <w:sz w:val="24"/>
          <w:szCs w:val="24"/>
        </w:rPr>
        <w:t xml:space="preserve"> një burim i drejtpërdrejtë i të drejtave dhe detyrimeve për të gjithë ata që preken prej tyre, qofshin shtetet anëtare apo individë, të cilët janë palë në marrëdhëniet juridike sipas së drejtës komunitare.</w:t>
      </w:r>
    </w:p>
    <w:p w14:paraId="5DE159F0" w14:textId="77777777" w:rsidR="00074447" w:rsidRPr="00815D85" w:rsidRDefault="00042752" w:rsidP="008611B6">
      <w:pPr>
        <w:ind w:left="1080"/>
        <w:jc w:val="both"/>
        <w:rPr>
          <w:rFonts w:ascii="Times New Roman" w:hAnsi="Times New Roman" w:cs="Times New Roman"/>
          <w:i/>
          <w:sz w:val="24"/>
          <w:szCs w:val="24"/>
        </w:rPr>
      </w:pPr>
      <w:r w:rsidRPr="00815D85">
        <w:rPr>
          <w:rFonts w:ascii="Times New Roman" w:eastAsia="Calibri" w:hAnsi="Times New Roman" w:cs="Times New Roman"/>
          <w:i/>
          <w:sz w:val="24"/>
          <w:szCs w:val="24"/>
        </w:rPr>
        <w:t>(...)</w:t>
      </w:r>
    </w:p>
    <w:p w14:paraId="29443B15" w14:textId="77777777" w:rsidR="00074447" w:rsidRPr="00815D85" w:rsidRDefault="00042752" w:rsidP="008611B6">
      <w:pPr>
        <w:widowControl/>
        <w:numPr>
          <w:ilvl w:val="0"/>
          <w:numId w:val="133"/>
        </w:numPr>
        <w:autoSpaceDE/>
        <w:autoSpaceDN/>
        <w:ind w:left="1080"/>
        <w:jc w:val="both"/>
        <w:rPr>
          <w:rFonts w:ascii="Times New Roman" w:hAnsi="Times New Roman" w:cs="Times New Roman"/>
          <w:i/>
          <w:sz w:val="24"/>
          <w:szCs w:val="24"/>
        </w:rPr>
      </w:pPr>
      <w:r w:rsidRPr="00815D85">
        <w:rPr>
          <w:rFonts w:ascii="Times New Roman" w:eastAsia="Calibri" w:hAnsi="Times New Roman" w:cs="Times New Roman"/>
          <w:i/>
          <w:sz w:val="24"/>
          <w:szCs w:val="24"/>
        </w:rPr>
        <w:t xml:space="preserve">Nga sa më sipër rrjedh se çdo gjykatë e brendshme duhet që, në një çështje brenda juridiksionit të saj, të zbatojë të drejtën komunitare në tërësinë e saj dhe të mbrojë të drejtat që kjo e fundit u jep individëve dhe duhet që, në përputhje me rrethanat, të </w:t>
      </w:r>
      <w:r w:rsidR="006B7D5B" w:rsidRPr="00815D85">
        <w:rPr>
          <w:rFonts w:ascii="Times New Roman" w:eastAsia="Calibri" w:hAnsi="Times New Roman" w:cs="Times New Roman"/>
          <w:i/>
          <w:sz w:val="24"/>
          <w:szCs w:val="24"/>
        </w:rPr>
        <w:t>shfuqizojë</w:t>
      </w:r>
      <w:r w:rsidRPr="00815D85">
        <w:rPr>
          <w:rFonts w:ascii="Times New Roman" w:eastAsia="Calibri" w:hAnsi="Times New Roman" w:cs="Times New Roman"/>
          <w:i/>
          <w:sz w:val="24"/>
          <w:szCs w:val="24"/>
        </w:rPr>
        <w:t xml:space="preserve"> çdo dispozitë të së drejtës së brendshme që mund të bjerë ndesh me të, pavarësisht nëse është </w:t>
      </w:r>
      <w:r w:rsidR="006B7D5B" w:rsidRPr="00815D85">
        <w:rPr>
          <w:rFonts w:ascii="Times New Roman" w:eastAsia="Calibri" w:hAnsi="Times New Roman" w:cs="Times New Roman"/>
          <w:i/>
          <w:sz w:val="24"/>
          <w:szCs w:val="24"/>
        </w:rPr>
        <w:t xml:space="preserve">miratuar </w:t>
      </w:r>
      <w:r w:rsidRPr="00815D85">
        <w:rPr>
          <w:rFonts w:ascii="Times New Roman" w:eastAsia="Calibri" w:hAnsi="Times New Roman" w:cs="Times New Roman"/>
          <w:i/>
          <w:sz w:val="24"/>
          <w:szCs w:val="24"/>
        </w:rPr>
        <w:t>para apo pas rregullit komunitar.</w:t>
      </w:r>
    </w:p>
    <w:p w14:paraId="399B67E0" w14:textId="77777777" w:rsidR="00074447" w:rsidRPr="00815D85" w:rsidRDefault="00074447" w:rsidP="008611B6">
      <w:pPr>
        <w:jc w:val="both"/>
        <w:rPr>
          <w:rFonts w:ascii="Times New Roman" w:hAnsi="Times New Roman" w:cs="Times New Roman"/>
          <w:i/>
          <w:sz w:val="24"/>
          <w:szCs w:val="24"/>
        </w:rPr>
      </w:pPr>
    </w:p>
    <w:p w14:paraId="19ECCEA6" w14:textId="77777777" w:rsidR="00074447" w:rsidRPr="00815D85" w:rsidRDefault="00042752" w:rsidP="008611B6">
      <w:pPr>
        <w:widowControl/>
        <w:autoSpaceDE/>
        <w:snapToGrid w:val="0"/>
        <w:ind w:left="720"/>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Megjithëse paragrafi 21 i </w:t>
      </w:r>
      <w:r w:rsidR="006B7D5B" w:rsidRPr="00815D85">
        <w:rPr>
          <w:rFonts w:ascii="Times New Roman" w:eastAsia="Calibri" w:hAnsi="Times New Roman" w:cs="Times New Roman"/>
          <w:sz w:val="24"/>
          <w:szCs w:val="24"/>
        </w:rPr>
        <w:t>v</w:t>
      </w:r>
      <w:r w:rsidRPr="00815D85">
        <w:rPr>
          <w:rFonts w:ascii="Times New Roman" w:eastAsia="Calibri" w:hAnsi="Times New Roman" w:cs="Times New Roman"/>
          <w:sz w:val="24"/>
          <w:szCs w:val="24"/>
        </w:rPr>
        <w:t>endimit</w:t>
      </w:r>
      <w:r w:rsidR="006B7D5B" w:rsidRPr="00815D85">
        <w:rPr>
          <w:rFonts w:ascii="Times New Roman" w:eastAsia="Calibri" w:hAnsi="Times New Roman" w:cs="Times New Roman"/>
          <w:sz w:val="24"/>
          <w:szCs w:val="24"/>
        </w:rPr>
        <w:t xml:space="preserve"> t Gjykatës</w:t>
      </w:r>
      <w:r w:rsidRPr="00815D85">
        <w:rPr>
          <w:rFonts w:ascii="Times New Roman" w:eastAsia="Calibri" w:hAnsi="Times New Roman" w:cs="Times New Roman"/>
          <w:sz w:val="24"/>
          <w:szCs w:val="24"/>
        </w:rPr>
        <w:t xml:space="preserve"> u referohet gjykatave të brendshme, i njëjti detyrim, d.m.th., për të lënë mënjanë ligjin e brendshëm që është në kundërshtim me të drejtën e BE-së ekziston edhe për administratën e brendshme.</w:t>
      </w:r>
    </w:p>
    <w:p w14:paraId="2CC07AB7" w14:textId="77777777" w:rsidR="00074447" w:rsidRPr="00815D85" w:rsidRDefault="00074447" w:rsidP="008611B6">
      <w:pPr>
        <w:widowControl/>
        <w:autoSpaceDE/>
        <w:snapToGrid w:val="0"/>
        <w:ind w:left="720"/>
        <w:jc w:val="both"/>
        <w:rPr>
          <w:rFonts w:ascii="Times New Roman" w:hAnsi="Times New Roman" w:cs="Times New Roman"/>
          <w:sz w:val="24"/>
          <w:szCs w:val="24"/>
        </w:rPr>
      </w:pPr>
    </w:p>
    <w:p w14:paraId="6F309219"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sz w:val="24"/>
          <w:szCs w:val="24"/>
        </w:rPr>
      </w:pPr>
      <w:r w:rsidRPr="00815D85">
        <w:rPr>
          <w:rFonts w:ascii="Times New Roman" w:eastAsia="Calibri" w:hAnsi="Times New Roman" w:cs="Times New Roman"/>
          <w:sz w:val="24"/>
          <w:szCs w:val="24"/>
        </w:rPr>
        <w:t>Kështu, një rregull që bie ndesh me një rregull të së drejtës</w:t>
      </w:r>
      <w:r w:rsidR="006B7D5B" w:rsidRPr="00815D85">
        <w:rPr>
          <w:rFonts w:ascii="Times New Roman" w:eastAsia="Calibri" w:hAnsi="Times New Roman" w:cs="Times New Roman"/>
          <w:sz w:val="24"/>
          <w:szCs w:val="24"/>
        </w:rPr>
        <w:t xml:space="preserve"> parësore</w:t>
      </w:r>
      <w:r w:rsidRPr="00815D85">
        <w:rPr>
          <w:rFonts w:ascii="Times New Roman" w:eastAsia="Calibri" w:hAnsi="Times New Roman" w:cs="Times New Roman"/>
          <w:sz w:val="24"/>
          <w:szCs w:val="24"/>
        </w:rPr>
        <w:t xml:space="preserve"> të BE-së duhet të shfuqizohet</w:t>
      </w:r>
      <w:r w:rsidR="006B7D5B" w:rsidRPr="00815D85">
        <w:rPr>
          <w:rFonts w:ascii="Calibri" w:eastAsia="Calibri" w:hAnsi="Calibri" w:cs="Times New Roman"/>
        </w:rPr>
        <w:t xml:space="preserve"> </w:t>
      </w:r>
      <w:r w:rsidR="006B7D5B" w:rsidRPr="00815D85">
        <w:rPr>
          <w:rFonts w:ascii="Times New Roman" w:eastAsia="Calibri" w:hAnsi="Times New Roman" w:cs="Times New Roman"/>
          <w:sz w:val="24"/>
          <w:szCs w:val="24"/>
        </w:rPr>
        <w:t>në momentin e hyrjes në fuqi të traktatit të aderimit të Shqipërisë në BE</w:t>
      </w:r>
      <w:r w:rsidRPr="00815D85">
        <w:rPr>
          <w:rFonts w:ascii="Times New Roman" w:eastAsia="Calibri" w:hAnsi="Times New Roman" w:cs="Times New Roman"/>
          <w:sz w:val="24"/>
          <w:szCs w:val="24"/>
        </w:rPr>
        <w:t xml:space="preserve">. Për më tepër, edhe nëse një rregull i Traktatit nuk kërkon në vetvete ndonjë veprim nga legjislatori i brendshëm, ai gjithmonë kërkon një lloj veprimi pasiv - një rregull i tillë duhet të merret në konsideratë në lidhje me të gjithë legjislacionin tjetër të miratuar nga legjislatori i brendshëm. Kështu, për shembull, të gjitha rregullat e integrimit negativ në tregun e brendshëm, </w:t>
      </w:r>
      <w:r w:rsidRPr="00815D85">
        <w:rPr>
          <w:rFonts w:ascii="Times New Roman" w:eastAsia="Calibri" w:hAnsi="Times New Roman" w:cs="Times New Roman"/>
          <w:sz w:val="24"/>
          <w:szCs w:val="24"/>
          <w:u w:val="single"/>
        </w:rPr>
        <w:t>kufizojnë zgjedhjet që legjislatori i brendshëm mund të bëjë</w:t>
      </w:r>
      <w:r w:rsidRPr="00815D85">
        <w:rPr>
          <w:rFonts w:ascii="Times New Roman" w:eastAsia="Calibri" w:hAnsi="Times New Roman" w:cs="Times New Roman"/>
          <w:sz w:val="24"/>
          <w:szCs w:val="24"/>
        </w:rPr>
        <w:t xml:space="preserve"> në çdo fushë të politikës, jo vetëm në atë që ka të bëjë me tregtinë.</w:t>
      </w:r>
    </w:p>
    <w:p w14:paraId="3561BE32" w14:textId="77777777" w:rsidR="00074447" w:rsidRPr="00815D85" w:rsidRDefault="00074447" w:rsidP="008611B6">
      <w:pPr>
        <w:ind w:left="676" w:hanging="567"/>
        <w:jc w:val="both"/>
        <w:rPr>
          <w:rFonts w:ascii="Times New Roman" w:hAnsi="Times New Roman" w:cs="Times New Roman"/>
          <w:spacing w:val="-3"/>
          <w:sz w:val="24"/>
          <w:szCs w:val="24"/>
        </w:rPr>
      </w:pPr>
    </w:p>
    <w:p w14:paraId="01CA5A69" w14:textId="77777777" w:rsidR="00074447" w:rsidRPr="00815D85" w:rsidRDefault="00042752" w:rsidP="008611B6">
      <w:pPr>
        <w:widowControl/>
        <w:autoSpaceDE/>
        <w:snapToGrid w:val="0"/>
        <w:ind w:left="1080"/>
        <w:jc w:val="both"/>
        <w:rPr>
          <w:rFonts w:ascii="Times New Roman" w:hAnsi="Times New Roman" w:cs="Times New Roman"/>
          <w:sz w:val="24"/>
          <w:szCs w:val="24"/>
        </w:rPr>
      </w:pPr>
      <w:r w:rsidRPr="00815D85">
        <w:rPr>
          <w:rFonts w:ascii="Times New Roman" w:eastAsia="Calibri" w:hAnsi="Times New Roman" w:cs="Times New Roman"/>
          <w:b/>
          <w:bCs/>
          <w:sz w:val="24"/>
          <w:szCs w:val="24"/>
        </w:rPr>
        <w:t>Shembull</w:t>
      </w:r>
    </w:p>
    <w:p w14:paraId="4AFB243E" w14:textId="77777777" w:rsidR="00074447" w:rsidRPr="00815D85" w:rsidRDefault="00042752" w:rsidP="008611B6">
      <w:pPr>
        <w:widowControl/>
        <w:autoSpaceDE/>
        <w:snapToGrid w:val="0"/>
        <w:ind w:left="1080"/>
        <w:jc w:val="both"/>
        <w:rPr>
          <w:rFonts w:ascii="Times New Roman" w:hAnsi="Times New Roman" w:cs="Times New Roman"/>
          <w:spacing w:val="-3"/>
          <w:sz w:val="24"/>
          <w:szCs w:val="24"/>
        </w:rPr>
      </w:pPr>
      <w:r w:rsidRPr="00815D85">
        <w:rPr>
          <w:rFonts w:ascii="Times New Roman" w:eastAsia="Calibri" w:hAnsi="Times New Roman" w:cs="Times New Roman"/>
          <w:sz w:val="24"/>
          <w:szCs w:val="24"/>
        </w:rPr>
        <w:t>Neni 34 i TFBE-së ndalon kufizimin sasior të importeve dhe të gjitha masat që kanë efekt ekuivalent mbi tregtinë midis Shteteve Anëtare. Nuk kërkon ndonjë veprim pozitiv nga ligjvënësi i brendshëm. Ligjvënësi i brendshëm nuk e ka të nevojsh</w:t>
      </w:r>
      <w:r w:rsidR="00D65E63" w:rsidRPr="00815D85">
        <w:rPr>
          <w:rFonts w:ascii="Times New Roman" w:eastAsia="Calibri" w:hAnsi="Times New Roman" w:cs="Times New Roman"/>
          <w:sz w:val="24"/>
          <w:szCs w:val="24"/>
        </w:rPr>
        <w:t>ëm</w:t>
      </w:r>
      <w:r w:rsidRPr="00815D85">
        <w:rPr>
          <w:rFonts w:ascii="Times New Roman" w:eastAsia="Calibri" w:hAnsi="Times New Roman" w:cs="Times New Roman"/>
          <w:sz w:val="24"/>
          <w:szCs w:val="24"/>
        </w:rPr>
        <w:t xml:space="preserve"> të miratojë ndonjë ligj ose akt nënligjor për t'i dhënë efekt kësaj dispozite (mund të kërkohet që të shfuqizohet legjislacioni që bie në kundërshtim me të). Sidoqoftë, </w:t>
      </w:r>
      <w:r w:rsidRPr="00815D85">
        <w:rPr>
          <w:rFonts w:ascii="Times New Roman" w:eastAsia="Calibri" w:hAnsi="Times New Roman" w:cs="Times New Roman"/>
          <w:sz w:val="24"/>
          <w:szCs w:val="24"/>
        </w:rPr>
        <w:lastRenderedPageBreak/>
        <w:t xml:space="preserve">kur miraton ligjet me qëllim mbrojtjen e konsumatorit, për shembull, ligjvënësi i brendshëm duhet të marrë parasysh </w:t>
      </w:r>
      <w:r w:rsidR="00D65E63" w:rsidRPr="00815D85">
        <w:rPr>
          <w:rFonts w:ascii="Times New Roman" w:eastAsia="Calibri" w:hAnsi="Times New Roman" w:cs="Times New Roman"/>
          <w:sz w:val="24"/>
          <w:szCs w:val="24"/>
        </w:rPr>
        <w:t>n</w:t>
      </w:r>
      <w:r w:rsidRPr="00815D85">
        <w:rPr>
          <w:rFonts w:ascii="Times New Roman" w:eastAsia="Calibri" w:hAnsi="Times New Roman" w:cs="Times New Roman"/>
          <w:sz w:val="24"/>
          <w:szCs w:val="24"/>
        </w:rPr>
        <w:t xml:space="preserve">enin 34 të TFBE-së. </w:t>
      </w:r>
    </w:p>
    <w:p w14:paraId="1FAA3DE9" w14:textId="77777777" w:rsidR="00074447" w:rsidRPr="00815D85" w:rsidRDefault="00074447" w:rsidP="008611B6">
      <w:pPr>
        <w:widowControl/>
        <w:autoSpaceDE/>
        <w:snapToGrid w:val="0"/>
        <w:ind w:left="1080"/>
        <w:jc w:val="both"/>
        <w:rPr>
          <w:rFonts w:ascii="Times New Roman" w:hAnsi="Times New Roman" w:cs="Times New Roman"/>
          <w:spacing w:val="-3"/>
          <w:sz w:val="24"/>
          <w:szCs w:val="24"/>
        </w:rPr>
      </w:pPr>
    </w:p>
    <w:p w14:paraId="6115E6E3" w14:textId="77777777" w:rsidR="00074447" w:rsidRPr="00815D85" w:rsidRDefault="00042752" w:rsidP="008611B6">
      <w:pPr>
        <w:widowControl/>
        <w:autoSpaceDE/>
        <w:snapToGrid w:val="0"/>
        <w:ind w:left="1080"/>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Kështu, </w:t>
      </w:r>
      <w:r w:rsidR="00EC1645" w:rsidRPr="00815D85">
        <w:rPr>
          <w:rFonts w:ascii="Times New Roman" w:eastAsia="Calibri" w:hAnsi="Times New Roman" w:cs="Times New Roman"/>
          <w:sz w:val="24"/>
          <w:szCs w:val="24"/>
        </w:rPr>
        <w:t xml:space="preserve">ligjvënësi </w:t>
      </w:r>
      <w:r w:rsidRPr="00815D85">
        <w:rPr>
          <w:rFonts w:ascii="Times New Roman" w:eastAsia="Calibri" w:hAnsi="Times New Roman" w:cs="Times New Roman"/>
          <w:sz w:val="24"/>
          <w:szCs w:val="24"/>
        </w:rPr>
        <w:t>nuk mund të përcaktojë përqindjen minimale të alkoolit të nevojshëm për të quajtur një pije alkoolike</w:t>
      </w:r>
      <w:r w:rsidR="00EC1645"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sz w:val="24"/>
          <w:szCs w:val="24"/>
        </w:rPr>
        <w:t xml:space="preserve">"liker", nëse kjo do të pengonte importimin e produkteve të emërtuara kështu nga Shtetet e tjera Anëtare (rasti </w:t>
      </w:r>
      <w:r w:rsidRPr="00815D85">
        <w:rPr>
          <w:rFonts w:ascii="Times New Roman" w:eastAsia="Calibri" w:hAnsi="Times New Roman" w:cs="Times New Roman"/>
          <w:i/>
          <w:sz w:val="24"/>
          <w:szCs w:val="24"/>
        </w:rPr>
        <w:t>Cassis de Dijon</w:t>
      </w:r>
      <w:r w:rsidRPr="00815D85">
        <w:rPr>
          <w:rFonts w:ascii="Times New Roman" w:eastAsia="Calibri" w:hAnsi="Times New Roman" w:cs="Times New Roman"/>
          <w:sz w:val="24"/>
          <w:szCs w:val="24"/>
        </w:rPr>
        <w:t xml:space="preserve">); apo nuk mund të kërkojë që makaronat të prodhohen vetëm nga gruri i fortë (rasti </w:t>
      </w:r>
      <w:r w:rsidRPr="00815D85">
        <w:rPr>
          <w:rFonts w:ascii="Times New Roman" w:eastAsia="Calibri" w:hAnsi="Times New Roman" w:cs="Times New Roman"/>
          <w:i/>
          <w:sz w:val="24"/>
          <w:szCs w:val="24"/>
        </w:rPr>
        <w:t>Zoni</w:t>
      </w:r>
      <w:r w:rsidRPr="00815D85">
        <w:rPr>
          <w:rFonts w:ascii="Times New Roman" w:eastAsia="Calibri" w:hAnsi="Times New Roman" w:cs="Times New Roman"/>
          <w:sz w:val="24"/>
          <w:szCs w:val="24"/>
        </w:rPr>
        <w:t>). Edhe pse ligjvënësi i brendshëm mund të mbetet i lirë në miratimin e ligjeve për hir të parandalimit të konfuzionit të konsumatorëve në territorin e tij, zgjedhja e masave në dispozicion që mund të përdorë për atë qëllim është e kufizuar nga kërkesa për të mos krijuar penges</w:t>
      </w:r>
      <w:r w:rsidR="00BF00A4" w:rsidRPr="00815D85">
        <w:rPr>
          <w:rFonts w:ascii="Times New Roman" w:eastAsia="Calibri" w:hAnsi="Times New Roman" w:cs="Times New Roman"/>
          <w:sz w:val="24"/>
          <w:szCs w:val="24"/>
        </w:rPr>
        <w:t>a</w:t>
      </w:r>
      <w:r w:rsidRPr="00815D85">
        <w:rPr>
          <w:rFonts w:ascii="Times New Roman" w:eastAsia="Calibri" w:hAnsi="Times New Roman" w:cs="Times New Roman"/>
          <w:sz w:val="24"/>
          <w:szCs w:val="24"/>
        </w:rPr>
        <w:t xml:space="preserve"> për importin e produkteve nga Shtetet </w:t>
      </w:r>
      <w:r w:rsidR="00BF00A4" w:rsidRPr="00815D85">
        <w:rPr>
          <w:rFonts w:ascii="Times New Roman" w:eastAsia="Calibri" w:hAnsi="Times New Roman" w:cs="Times New Roman"/>
          <w:sz w:val="24"/>
          <w:szCs w:val="24"/>
        </w:rPr>
        <w:t>Anëtaretë</w:t>
      </w:r>
      <w:r w:rsidRPr="00815D85">
        <w:rPr>
          <w:rFonts w:ascii="Times New Roman" w:eastAsia="Calibri" w:hAnsi="Times New Roman" w:cs="Times New Roman"/>
          <w:sz w:val="24"/>
          <w:szCs w:val="24"/>
        </w:rPr>
        <w:t xml:space="preserve"> tjera, ose të paktën nga kërkesa që masa e zgjedhur të krijojë pengesat minimale të mundshme për tregti. Kjo mbetet e tillë edhe nëse krijimi i një pengese nuk </w:t>
      </w:r>
      <w:r w:rsidR="00EC1645" w:rsidRPr="00815D85">
        <w:rPr>
          <w:rFonts w:ascii="Times New Roman" w:eastAsia="Calibri" w:hAnsi="Times New Roman" w:cs="Times New Roman"/>
          <w:sz w:val="24"/>
          <w:szCs w:val="24"/>
        </w:rPr>
        <w:t>është</w:t>
      </w:r>
      <w:r w:rsidRPr="00815D85">
        <w:rPr>
          <w:rFonts w:ascii="Times New Roman" w:eastAsia="Calibri" w:hAnsi="Times New Roman" w:cs="Times New Roman"/>
          <w:sz w:val="24"/>
          <w:szCs w:val="24"/>
        </w:rPr>
        <w:t xml:space="preserve"> qëllimi i ligjvënësit. Kështu, </w:t>
      </w:r>
      <w:r w:rsidR="00BF00A4" w:rsidRPr="00815D85">
        <w:rPr>
          <w:rFonts w:ascii="Times New Roman" w:eastAsia="Calibri" w:hAnsi="Times New Roman" w:cs="Times New Roman"/>
          <w:sz w:val="24"/>
          <w:szCs w:val="24"/>
        </w:rPr>
        <w:t>t</w:t>
      </w:r>
      <w:r w:rsidRPr="00815D85">
        <w:rPr>
          <w:rFonts w:ascii="Times New Roman" w:eastAsia="Calibri" w:hAnsi="Times New Roman" w:cs="Times New Roman"/>
          <w:sz w:val="24"/>
          <w:szCs w:val="24"/>
        </w:rPr>
        <w:t>raktatet ngushtojnë zgjedhjet në dispozicion të ligjvënësve të brendshëm në përpjekje për të arritur qëllimet politike legjitime.</w:t>
      </w:r>
    </w:p>
    <w:p w14:paraId="20478B1A" w14:textId="77777777" w:rsidR="00074447" w:rsidRPr="00815D85" w:rsidRDefault="00074447" w:rsidP="008611B6">
      <w:pPr>
        <w:jc w:val="both"/>
        <w:rPr>
          <w:rFonts w:ascii="Times New Roman" w:hAnsi="Times New Roman" w:cs="Times New Roman"/>
          <w:sz w:val="24"/>
          <w:szCs w:val="24"/>
        </w:rPr>
      </w:pPr>
    </w:p>
    <w:p w14:paraId="73B028DA"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spacing w:val="-4"/>
          <w:sz w:val="24"/>
          <w:szCs w:val="24"/>
        </w:rPr>
      </w:pPr>
      <w:r w:rsidRPr="00815D85">
        <w:rPr>
          <w:rFonts w:ascii="Times New Roman" w:eastAsia="Calibri" w:hAnsi="Times New Roman" w:cs="Times New Roman"/>
          <w:sz w:val="24"/>
          <w:szCs w:val="24"/>
        </w:rPr>
        <w:t xml:space="preserve">E drejta parësore duhet të respektohet gjithashtu kur ligjvënësi i brendshëm bën zgjedhjet si të transpozojë normat e tjera të së drejtës së BE-së në rendin juridik të brendshëm. Si shembull, mund të përdorim </w:t>
      </w:r>
      <w:r w:rsidR="006B7D5B" w:rsidRPr="00815D85">
        <w:rPr>
          <w:rFonts w:ascii="Times New Roman" w:eastAsia="Calibri" w:hAnsi="Times New Roman" w:cs="Times New Roman"/>
          <w:sz w:val="24"/>
          <w:szCs w:val="24"/>
        </w:rPr>
        <w:t>çështjen</w:t>
      </w:r>
      <w:r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i/>
          <w:sz w:val="24"/>
          <w:szCs w:val="24"/>
        </w:rPr>
        <w:t>Mangold</w:t>
      </w:r>
      <w:r w:rsidR="00266DAA" w:rsidRPr="00815D85">
        <w:rPr>
          <w:rFonts w:ascii="Times New Roman" w:eastAsia="Calibri" w:hAnsi="Times New Roman" w:cs="Times New Roman"/>
          <w:i/>
          <w:sz w:val="24"/>
          <w:szCs w:val="24"/>
        </w:rPr>
        <w:t xml:space="preserve"> </w:t>
      </w:r>
      <w:r w:rsidRPr="00815D85">
        <w:rPr>
          <w:rFonts w:ascii="Times New Roman" w:hAnsi="Times New Roman" w:cs="Times New Roman"/>
          <w:spacing w:val="-4"/>
          <w:sz w:val="24"/>
          <w:szCs w:val="24"/>
          <w:vertAlign w:val="superscript"/>
        </w:rPr>
        <w:footnoteReference w:id="202"/>
      </w:r>
      <w:r w:rsidRPr="00815D85">
        <w:rPr>
          <w:rFonts w:ascii="Times New Roman" w:eastAsia="Calibri" w:hAnsi="Times New Roman" w:cs="Times New Roman"/>
          <w:sz w:val="24"/>
          <w:szCs w:val="24"/>
        </w:rPr>
        <w:t xml:space="preserve">: </w:t>
      </w:r>
    </w:p>
    <w:p w14:paraId="481C2D2E" w14:textId="77777777" w:rsidR="00074447" w:rsidRPr="00815D85" w:rsidRDefault="00074447" w:rsidP="008611B6">
      <w:pPr>
        <w:widowControl/>
        <w:autoSpaceDE/>
        <w:snapToGrid w:val="0"/>
        <w:ind w:left="720"/>
        <w:jc w:val="both"/>
        <w:rPr>
          <w:rFonts w:ascii="Times New Roman" w:hAnsi="Times New Roman" w:cs="Times New Roman"/>
          <w:spacing w:val="-4"/>
          <w:sz w:val="24"/>
          <w:szCs w:val="24"/>
        </w:rPr>
      </w:pPr>
    </w:p>
    <w:p w14:paraId="7BFE0C75" w14:textId="77777777" w:rsidR="00074447" w:rsidRPr="00815D85" w:rsidRDefault="00042752" w:rsidP="008611B6">
      <w:pPr>
        <w:widowControl/>
        <w:autoSpaceDE/>
        <w:snapToGrid w:val="0"/>
        <w:ind w:left="1080"/>
        <w:jc w:val="both"/>
        <w:rPr>
          <w:rFonts w:ascii="Times New Roman" w:hAnsi="Times New Roman" w:cs="Times New Roman"/>
          <w:b/>
          <w:bCs/>
          <w:spacing w:val="-4"/>
          <w:sz w:val="24"/>
          <w:szCs w:val="24"/>
        </w:rPr>
      </w:pPr>
      <w:r w:rsidRPr="00815D85">
        <w:rPr>
          <w:rFonts w:ascii="Times New Roman" w:eastAsia="Calibri" w:hAnsi="Times New Roman" w:cs="Times New Roman"/>
          <w:b/>
          <w:bCs/>
          <w:sz w:val="24"/>
          <w:szCs w:val="24"/>
        </w:rPr>
        <w:t>Shembull</w:t>
      </w:r>
    </w:p>
    <w:p w14:paraId="5C30E109" w14:textId="77777777" w:rsidR="00074447" w:rsidRPr="00815D85" w:rsidRDefault="00042752" w:rsidP="008611B6">
      <w:pPr>
        <w:widowControl/>
        <w:autoSpaceDE/>
        <w:snapToGrid w:val="0"/>
        <w:ind w:left="1080"/>
        <w:jc w:val="both"/>
        <w:rPr>
          <w:rFonts w:ascii="Times New Roman" w:hAnsi="Times New Roman" w:cs="Times New Roman"/>
          <w:spacing w:val="-4"/>
          <w:sz w:val="24"/>
          <w:szCs w:val="24"/>
        </w:rPr>
      </w:pPr>
      <w:r w:rsidRPr="00815D85">
        <w:rPr>
          <w:rFonts w:ascii="Times New Roman" w:eastAsia="Calibri" w:hAnsi="Times New Roman" w:cs="Times New Roman"/>
          <w:sz w:val="24"/>
          <w:szCs w:val="24"/>
        </w:rPr>
        <w:t xml:space="preserve">Në këtë rast, Gjermania miratoi </w:t>
      </w:r>
      <w:r w:rsidR="00464AD8" w:rsidRPr="00815D85">
        <w:rPr>
          <w:rFonts w:ascii="Times New Roman" w:eastAsia="Calibri" w:hAnsi="Times New Roman" w:cs="Times New Roman"/>
          <w:sz w:val="24"/>
          <w:szCs w:val="24"/>
        </w:rPr>
        <w:t>l</w:t>
      </w:r>
      <w:r w:rsidRPr="00815D85">
        <w:rPr>
          <w:rFonts w:ascii="Times New Roman" w:eastAsia="Calibri" w:hAnsi="Times New Roman" w:cs="Times New Roman"/>
          <w:sz w:val="24"/>
          <w:szCs w:val="24"/>
        </w:rPr>
        <w:t>igjin me të cilin transpozoi Direktivën e Këshillit 1999/70/KE në lidhje me marrëveshjen kuadër për punën me afat të caktuar. Sidoqoftë, zgjidhja gjermane diskriminonte punëtorët e moshuar në raport me të rinjtë. Kështu, GJED-ja e konsideroi atë në kundërshtim me parimin e mosdiskriminimit në lidhje me moshën, i cili, sipas Gjykatës, ekziston si një shprehje e parimit të përgjithshëm të barazisë në rendin juridik të BE-së, i cili është pjesë e së drejtës parësore të BE-së. Kështu, parimet e përgjithshme të së drejtës së BE-së kufizojnë zgjedhjen në dispozicion të ligjvënësit të brendshëm kur vendos për zgjidhjen e duhur për transpozimin e Direktivës.</w:t>
      </w:r>
    </w:p>
    <w:p w14:paraId="5A35EBE9" w14:textId="77777777" w:rsidR="00074447" w:rsidRPr="00815D85" w:rsidRDefault="00074447" w:rsidP="008611B6">
      <w:pPr>
        <w:widowControl/>
        <w:autoSpaceDE/>
        <w:snapToGrid w:val="0"/>
        <w:ind w:left="720"/>
        <w:jc w:val="both"/>
        <w:rPr>
          <w:rFonts w:ascii="Times New Roman" w:hAnsi="Times New Roman" w:cs="Times New Roman"/>
          <w:spacing w:val="-4"/>
          <w:sz w:val="24"/>
          <w:szCs w:val="24"/>
        </w:rPr>
      </w:pPr>
    </w:p>
    <w:p w14:paraId="61A83B16"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spacing w:val="-4"/>
          <w:sz w:val="24"/>
          <w:szCs w:val="24"/>
        </w:rPr>
      </w:pPr>
      <w:r w:rsidRPr="00815D85">
        <w:rPr>
          <w:rFonts w:ascii="Times New Roman" w:eastAsia="Calibri" w:hAnsi="Times New Roman" w:cs="Times New Roman"/>
          <w:sz w:val="24"/>
          <w:szCs w:val="24"/>
        </w:rPr>
        <w:t xml:space="preserve">Së fundmi, rregullat e Traktatit ndonjëherë </w:t>
      </w:r>
      <w:r w:rsidRPr="00815D85">
        <w:rPr>
          <w:rFonts w:ascii="Times New Roman" w:eastAsia="Calibri" w:hAnsi="Times New Roman" w:cs="Times New Roman"/>
          <w:sz w:val="24"/>
          <w:szCs w:val="24"/>
          <w:u w:val="single"/>
        </w:rPr>
        <w:t>kërkojnë që ligjvënësit e brendshëm të nxjerrin ligje të reja</w:t>
      </w:r>
      <w:r w:rsidRPr="00815D85">
        <w:rPr>
          <w:rFonts w:ascii="Times New Roman" w:eastAsia="Calibri" w:hAnsi="Times New Roman" w:cs="Times New Roman"/>
          <w:sz w:val="24"/>
          <w:szCs w:val="24"/>
        </w:rPr>
        <w:t xml:space="preserve">. Shembulli i një dispozite të tillë është </w:t>
      </w:r>
      <w:r w:rsidR="00FC0926" w:rsidRPr="00815D85">
        <w:rPr>
          <w:rFonts w:ascii="Times New Roman" w:eastAsia="Calibri" w:hAnsi="Times New Roman" w:cs="Times New Roman"/>
          <w:sz w:val="24"/>
          <w:szCs w:val="24"/>
        </w:rPr>
        <w:t>n</w:t>
      </w:r>
      <w:r w:rsidRPr="00815D85">
        <w:rPr>
          <w:rFonts w:ascii="Times New Roman" w:eastAsia="Calibri" w:hAnsi="Times New Roman" w:cs="Times New Roman"/>
          <w:sz w:val="24"/>
          <w:szCs w:val="24"/>
        </w:rPr>
        <w:t>eni 157 i TFBE-së:</w:t>
      </w:r>
    </w:p>
    <w:p w14:paraId="0DEF94FC" w14:textId="77777777" w:rsidR="00074447" w:rsidRPr="00815D85" w:rsidRDefault="00074447" w:rsidP="008611B6">
      <w:pPr>
        <w:jc w:val="both"/>
        <w:rPr>
          <w:rFonts w:ascii="Times New Roman" w:hAnsi="Times New Roman" w:cs="Times New Roman"/>
          <w:sz w:val="24"/>
          <w:szCs w:val="24"/>
        </w:rPr>
      </w:pPr>
    </w:p>
    <w:p w14:paraId="3B3340CB" w14:textId="77777777" w:rsidR="00074447" w:rsidRPr="00815D85" w:rsidRDefault="00042752" w:rsidP="008611B6">
      <w:pPr>
        <w:ind w:left="1080" w:right="192"/>
        <w:jc w:val="both"/>
        <w:rPr>
          <w:rFonts w:ascii="Times New Roman" w:hAnsi="Times New Roman" w:cs="Times New Roman"/>
          <w:spacing w:val="-4"/>
          <w:sz w:val="24"/>
          <w:szCs w:val="24"/>
        </w:rPr>
      </w:pPr>
      <w:r w:rsidRPr="00815D85">
        <w:rPr>
          <w:rFonts w:ascii="Times New Roman" w:eastAsia="Calibri" w:hAnsi="Times New Roman" w:cs="Times New Roman"/>
          <w:sz w:val="24"/>
          <w:szCs w:val="24"/>
        </w:rPr>
        <w:t>Çdo Shtet Anëtar siguron që të zbatohet parimi i pagës së barabartë për punëtorët meshkuj dhe femra për punë të barabartë ose punë me vlerë të barabartë.</w:t>
      </w:r>
    </w:p>
    <w:p w14:paraId="38497CE5" w14:textId="77777777" w:rsidR="00074447" w:rsidRPr="00815D85" w:rsidRDefault="00074447" w:rsidP="008611B6">
      <w:pPr>
        <w:widowControl/>
        <w:autoSpaceDE/>
        <w:snapToGrid w:val="0"/>
        <w:ind w:left="720"/>
        <w:jc w:val="both"/>
        <w:rPr>
          <w:rFonts w:ascii="Times New Roman" w:hAnsi="Times New Roman" w:cs="Times New Roman"/>
          <w:spacing w:val="-4"/>
          <w:sz w:val="24"/>
          <w:szCs w:val="24"/>
        </w:rPr>
      </w:pPr>
    </w:p>
    <w:p w14:paraId="76492C2A"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b/>
          <w:bCs/>
          <w:color w:val="0070C0"/>
          <w:sz w:val="24"/>
          <w:szCs w:val="24"/>
        </w:rPr>
      </w:pPr>
      <w:r w:rsidRPr="00815D85">
        <w:rPr>
          <w:rFonts w:ascii="Times New Roman" w:eastAsia="Calibri" w:hAnsi="Times New Roman" w:cs="Times New Roman"/>
          <w:sz w:val="24"/>
          <w:szCs w:val="24"/>
        </w:rPr>
        <w:t>Në fazën e përafrimit të së drejtës së brendshme me të drejtën e BE-së, legjislacioni i brendshëm duhet të shqyrtohet në lidhje me</w:t>
      </w:r>
      <w:r w:rsidR="006B7D5B" w:rsidRPr="00815D85">
        <w:rPr>
          <w:rFonts w:ascii="Times New Roman" w:eastAsia="Calibri" w:hAnsi="Times New Roman" w:cs="Times New Roman"/>
          <w:sz w:val="24"/>
          <w:szCs w:val="24"/>
        </w:rPr>
        <w:t xml:space="preserve"> ekzsitencën e</w:t>
      </w:r>
      <w:r w:rsidRPr="00815D85">
        <w:rPr>
          <w:rFonts w:ascii="Times New Roman" w:eastAsia="Calibri" w:hAnsi="Times New Roman" w:cs="Times New Roman"/>
          <w:sz w:val="24"/>
          <w:szCs w:val="24"/>
        </w:rPr>
        <w:t xml:space="preserve"> norma</w:t>
      </w:r>
      <w:r w:rsidR="006B7D5B" w:rsidRPr="00815D85">
        <w:rPr>
          <w:rFonts w:ascii="Times New Roman" w:eastAsia="Calibri" w:hAnsi="Times New Roman" w:cs="Times New Roman"/>
          <w:sz w:val="24"/>
          <w:szCs w:val="24"/>
        </w:rPr>
        <w:t>ve të</w:t>
      </w:r>
      <w:r w:rsidRPr="00815D85">
        <w:rPr>
          <w:rFonts w:ascii="Times New Roman" w:eastAsia="Calibri" w:hAnsi="Times New Roman" w:cs="Times New Roman"/>
          <w:sz w:val="24"/>
          <w:szCs w:val="24"/>
        </w:rPr>
        <w:t xml:space="preserve"> papërputhshme dhe konfliktuale. Norma të tilla duhet të shfuqizohen dhe, gjatë miratimit të normave të reja dhe këto dispozita duhet të merren parasysh.</w:t>
      </w:r>
    </w:p>
    <w:p w14:paraId="70303254" w14:textId="77777777" w:rsidR="00074447" w:rsidRPr="00815D85" w:rsidRDefault="00074447" w:rsidP="008611B6">
      <w:pPr>
        <w:widowControl/>
        <w:autoSpaceDE/>
        <w:snapToGrid w:val="0"/>
        <w:rPr>
          <w:rFonts w:ascii="Times New Roman" w:eastAsia="Times New Roman" w:hAnsi="Times New Roman" w:cs="Times New Roman"/>
          <w:b/>
          <w:bCs/>
          <w:color w:val="0070C0"/>
          <w:sz w:val="24"/>
          <w:szCs w:val="24"/>
        </w:rPr>
      </w:pPr>
    </w:p>
    <w:p w14:paraId="0407B016" w14:textId="77777777" w:rsidR="00074447" w:rsidRPr="00815D85" w:rsidRDefault="00042752" w:rsidP="008611B6">
      <w:pPr>
        <w:widowControl/>
        <w:numPr>
          <w:ilvl w:val="0"/>
          <w:numId w:val="115"/>
        </w:numPr>
        <w:autoSpaceDE/>
        <w:autoSpaceDN/>
        <w:snapToGrid w:val="0"/>
        <w:spacing w:after="160"/>
        <w:ind w:left="1440" w:hanging="720"/>
        <w:contextualSpacing/>
        <w:rPr>
          <w:rFonts w:ascii="Times New Roman" w:eastAsia="Times New Roman" w:hAnsi="Times New Roman" w:cs="Times New Roman"/>
          <w:b/>
          <w:bCs/>
          <w:color w:val="0070C0"/>
          <w:sz w:val="24"/>
          <w:szCs w:val="24"/>
        </w:rPr>
      </w:pPr>
      <w:r w:rsidRPr="00815D85">
        <w:rPr>
          <w:rFonts w:ascii="Times New Roman" w:eastAsia="Calibri" w:hAnsi="Times New Roman" w:cs="Times New Roman"/>
          <w:b/>
          <w:bCs/>
          <w:color w:val="0070C0"/>
          <w:sz w:val="24"/>
          <w:szCs w:val="24"/>
        </w:rPr>
        <w:t>Harmonizimi i së drejtës së brendshme me Rregulloret</w:t>
      </w:r>
    </w:p>
    <w:p w14:paraId="35FB014D" w14:textId="77777777" w:rsidR="00074447" w:rsidRPr="00815D85" w:rsidRDefault="00074447" w:rsidP="008611B6">
      <w:pPr>
        <w:widowControl/>
        <w:autoSpaceDE/>
        <w:snapToGrid w:val="0"/>
        <w:rPr>
          <w:rFonts w:ascii="Times New Roman" w:eastAsia="Times New Roman" w:hAnsi="Times New Roman" w:cs="Times New Roman"/>
          <w:b/>
          <w:bCs/>
          <w:color w:val="0070C0"/>
          <w:sz w:val="24"/>
          <w:szCs w:val="24"/>
        </w:rPr>
      </w:pPr>
    </w:p>
    <w:p w14:paraId="796DC17C" w14:textId="77777777" w:rsidR="00266DAA" w:rsidRPr="00815D85" w:rsidRDefault="00042752" w:rsidP="008611B6">
      <w:pPr>
        <w:widowControl/>
        <w:numPr>
          <w:ilvl w:val="0"/>
          <w:numId w:val="139"/>
        </w:numPr>
        <w:autoSpaceDE/>
        <w:autoSpaceDN/>
        <w:snapToGrid w:val="0"/>
        <w:jc w:val="both"/>
        <w:rPr>
          <w:rFonts w:ascii="Times New Roman" w:eastAsia="Times New Roman" w:hAnsi="Times New Roman" w:cs="Times New Roman"/>
          <w:sz w:val="24"/>
          <w:szCs w:val="24"/>
        </w:rPr>
      </w:pPr>
      <w:r w:rsidRPr="00815D85">
        <w:rPr>
          <w:rFonts w:ascii="Times New Roman" w:eastAsia="Calibri" w:hAnsi="Times New Roman" w:cs="Times New Roman"/>
          <w:bCs/>
          <w:sz w:val="24"/>
          <w:szCs w:val="24"/>
        </w:rPr>
        <w:t xml:space="preserve">Rregulloret e BE-së janë drejtpërdrejt detyruese në Shtetet Anëtare dhe zëvendësojnë çdo ligj të brendshëm që bie në kundërshtim me to (një parim i njohur si "zbatueshmëri e drejtpërdrejtë"). Shtetet Anëtare nuk mund të transpozojnë dispozitat e Rregullores në </w:t>
      </w:r>
      <w:r w:rsidRPr="00815D85">
        <w:rPr>
          <w:rFonts w:ascii="Times New Roman" w:eastAsia="Calibri" w:hAnsi="Times New Roman" w:cs="Times New Roman"/>
          <w:bCs/>
          <w:sz w:val="24"/>
          <w:szCs w:val="24"/>
        </w:rPr>
        <w:lastRenderedPageBreak/>
        <w:t>të drejtën e brendshme, edhe nëse e drejta e brendshme është identike me Rregulloren. Ky ndalim i çdo mase</w:t>
      </w:r>
      <w:r w:rsidR="00D207AE" w:rsidRPr="00815D85">
        <w:rPr>
          <w:rFonts w:ascii="Times New Roman" w:eastAsia="Calibri" w:hAnsi="Times New Roman" w:cs="Times New Roman"/>
          <w:bCs/>
          <w:sz w:val="24"/>
          <w:szCs w:val="24"/>
        </w:rPr>
        <w:t xml:space="preserve"> implementimi</w:t>
      </w:r>
      <w:r w:rsidRPr="00815D85">
        <w:rPr>
          <w:rFonts w:ascii="Times New Roman" w:eastAsia="Calibri" w:hAnsi="Times New Roman" w:cs="Times New Roman"/>
          <w:bCs/>
          <w:sz w:val="24"/>
          <w:szCs w:val="24"/>
        </w:rPr>
        <w:t xml:space="preserve"> në të drejtën e brendshme lind nga fakti që Rregulloret e BE-së duhet të zbatohen drejtpërdrejt nga gjykatat e brendshme dhe organet administrative të brendshme; çdo ligj </w:t>
      </w:r>
      <w:r w:rsidR="00D207AE" w:rsidRPr="00815D85">
        <w:rPr>
          <w:rFonts w:ascii="Times New Roman" w:eastAsia="Calibri" w:hAnsi="Times New Roman" w:cs="Times New Roman"/>
          <w:bCs/>
          <w:sz w:val="24"/>
          <w:szCs w:val="24"/>
        </w:rPr>
        <w:t>implementues</w:t>
      </w:r>
      <w:r w:rsidRPr="00815D85">
        <w:rPr>
          <w:rFonts w:ascii="Times New Roman" w:eastAsia="Calibri" w:hAnsi="Times New Roman" w:cs="Times New Roman"/>
          <w:bCs/>
          <w:sz w:val="24"/>
          <w:szCs w:val="24"/>
        </w:rPr>
        <w:t xml:space="preserve"> i brendshëm do të ishte në kundërshtim me natyrën e veçantë juridike të Rregulloreve sipas Traktatit të BE-së.</w:t>
      </w:r>
    </w:p>
    <w:p w14:paraId="02A49C13" w14:textId="77777777" w:rsidR="00074447" w:rsidRPr="00815D85" w:rsidRDefault="00074447" w:rsidP="008611B6">
      <w:pPr>
        <w:jc w:val="both"/>
        <w:rPr>
          <w:rFonts w:ascii="Times New Roman" w:hAnsi="Times New Roman" w:cs="Times New Roman"/>
          <w:bCs/>
          <w:sz w:val="24"/>
          <w:szCs w:val="24"/>
          <w:lang w:eastAsia="nl-NL"/>
        </w:rPr>
      </w:pPr>
    </w:p>
    <w:p w14:paraId="00043948"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bCs/>
          <w:sz w:val="24"/>
          <w:szCs w:val="24"/>
        </w:rPr>
      </w:pPr>
      <w:r w:rsidRPr="00815D85">
        <w:rPr>
          <w:rFonts w:ascii="Times New Roman" w:eastAsia="Calibri" w:hAnsi="Times New Roman" w:cs="Times New Roman"/>
          <w:sz w:val="24"/>
          <w:szCs w:val="24"/>
        </w:rPr>
        <w:t>Në lidhje me këtë</w:t>
      </w:r>
      <w:r w:rsidRPr="00815D85">
        <w:rPr>
          <w:rFonts w:ascii="Times New Roman" w:eastAsia="Calibri" w:hAnsi="Times New Roman" w:cs="Times New Roman"/>
          <w:bCs/>
          <w:sz w:val="24"/>
          <w:szCs w:val="24"/>
        </w:rPr>
        <w:t xml:space="preserve">, GJED-ja në Çështjen </w:t>
      </w:r>
      <w:r w:rsidRPr="00815D85">
        <w:rPr>
          <w:rFonts w:ascii="Times New Roman" w:eastAsia="Calibri" w:hAnsi="Times New Roman" w:cs="Times New Roman"/>
          <w:bCs/>
          <w:i/>
          <w:sz w:val="24"/>
          <w:szCs w:val="24"/>
        </w:rPr>
        <w:t>Variola</w:t>
      </w:r>
      <w:r w:rsidRPr="00815D85">
        <w:rPr>
          <w:rFonts w:ascii="Times New Roman" w:hAnsi="Times New Roman" w:cs="Times New Roman"/>
          <w:sz w:val="24"/>
          <w:szCs w:val="24"/>
          <w:vertAlign w:val="superscript"/>
        </w:rPr>
        <w:footnoteReference w:id="203"/>
      </w:r>
      <w:r w:rsidRPr="00815D85">
        <w:rPr>
          <w:rFonts w:ascii="Times New Roman" w:eastAsia="Calibri" w:hAnsi="Times New Roman" w:cs="Times New Roman"/>
          <w:bCs/>
          <w:sz w:val="24"/>
          <w:szCs w:val="24"/>
        </w:rPr>
        <w:t xml:space="preserve"> u shpreh:  </w:t>
      </w:r>
    </w:p>
    <w:p w14:paraId="3D16315C" w14:textId="77777777" w:rsidR="00074447" w:rsidRPr="00815D85" w:rsidRDefault="00042752" w:rsidP="008611B6">
      <w:pPr>
        <w:ind w:left="720"/>
        <w:jc w:val="both"/>
        <w:rPr>
          <w:rFonts w:ascii="Times New Roman" w:hAnsi="Times New Roman" w:cs="Times New Roman"/>
          <w:bCs/>
          <w:sz w:val="24"/>
          <w:szCs w:val="24"/>
        </w:rPr>
      </w:pPr>
      <w:r w:rsidRPr="00815D85">
        <w:rPr>
          <w:rFonts w:ascii="Times New Roman" w:eastAsia="Calibri" w:hAnsi="Times New Roman" w:cs="Times New Roman"/>
          <w:bCs/>
          <w:i/>
          <w:iCs/>
          <w:sz w:val="24"/>
          <w:szCs w:val="24"/>
        </w:rPr>
        <w:t xml:space="preserve">"duke ndjekur natyrën e saj dhe vendin e saj në sistemin e burimeve të së drejtës komunitare, një Rregullore ka efekt të menjëhershëm dhe, rrjedhimisht, vepron për t'u dhënë palëve private të drejtat të cilat gjykatat e brendshme kanë për detyrë t'i mbrojnë. Zbatimi i drejtpërdrejtë i një Rregulloreje do të thotë që hyrja e saj në fuqi dhe zbatimi i saj në favor ose kundër atyre që i nënshtrohen asaj janë të pavarura nga çdo masë e </w:t>
      </w:r>
      <w:r w:rsidR="00D207AE" w:rsidRPr="00815D85">
        <w:rPr>
          <w:rFonts w:ascii="Times New Roman" w:eastAsia="Calibri" w:hAnsi="Times New Roman" w:cs="Times New Roman"/>
          <w:bCs/>
          <w:i/>
          <w:iCs/>
          <w:sz w:val="24"/>
          <w:szCs w:val="24"/>
        </w:rPr>
        <w:t xml:space="preserve">integrimit </w:t>
      </w:r>
      <w:r w:rsidRPr="00815D85">
        <w:rPr>
          <w:rFonts w:ascii="Times New Roman" w:eastAsia="Calibri" w:hAnsi="Times New Roman" w:cs="Times New Roman"/>
          <w:bCs/>
          <w:i/>
          <w:iCs/>
          <w:sz w:val="24"/>
          <w:szCs w:val="24"/>
        </w:rPr>
        <w:t>në legjislacionin e brendshëm. Një dispozitë e ligjit të brendshëm që riprodhon përmbajtjen e një rregulli të zbatueshëm drejtpërdrejt të së drejtës komunitare nuk mund të ndikojë në asnjë mënyrë në zbatueshmërinë e drejtpërdrejtë, ose në juridiksionin e gjykatës sipas traktatit.”</w:t>
      </w:r>
    </w:p>
    <w:p w14:paraId="17707BB9" w14:textId="77777777" w:rsidR="00074447" w:rsidRPr="00815D85" w:rsidRDefault="00074447" w:rsidP="008611B6">
      <w:pPr>
        <w:jc w:val="both"/>
        <w:rPr>
          <w:rFonts w:ascii="Times New Roman" w:hAnsi="Times New Roman" w:cs="Times New Roman"/>
          <w:bCs/>
          <w:sz w:val="24"/>
          <w:szCs w:val="24"/>
          <w:lang w:eastAsia="nl-NL"/>
        </w:rPr>
      </w:pPr>
    </w:p>
    <w:p w14:paraId="51472114"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Në Çështjen </w:t>
      </w:r>
      <w:r w:rsidRPr="00815D85">
        <w:rPr>
          <w:rFonts w:ascii="Times New Roman" w:eastAsia="Calibri" w:hAnsi="Times New Roman" w:cs="Times New Roman"/>
          <w:bCs/>
          <w:i/>
          <w:sz w:val="24"/>
          <w:szCs w:val="24"/>
        </w:rPr>
        <w:t>Fratelli Zerbone</w:t>
      </w:r>
      <w:r w:rsidRPr="00815D85">
        <w:rPr>
          <w:rFonts w:ascii="Times New Roman" w:hAnsi="Times New Roman" w:cs="Times New Roman"/>
          <w:sz w:val="24"/>
          <w:szCs w:val="24"/>
          <w:vertAlign w:val="superscript"/>
        </w:rPr>
        <w:footnoteReference w:id="204"/>
      </w:r>
      <w:r w:rsidRPr="00815D85">
        <w:rPr>
          <w:rFonts w:ascii="Times New Roman" w:eastAsia="Calibri" w:hAnsi="Times New Roman" w:cs="Times New Roman"/>
          <w:bCs/>
          <w:sz w:val="24"/>
          <w:szCs w:val="24"/>
        </w:rPr>
        <w:t xml:space="preserve"> GJED-ja u shpreh: </w:t>
      </w:r>
    </w:p>
    <w:p w14:paraId="30CCD0F0" w14:textId="77777777" w:rsidR="00074447" w:rsidRPr="00815D85" w:rsidRDefault="00042752" w:rsidP="008611B6">
      <w:pPr>
        <w:ind w:left="720"/>
        <w:jc w:val="both"/>
        <w:rPr>
          <w:rFonts w:ascii="Times New Roman" w:hAnsi="Times New Roman" w:cs="Times New Roman"/>
          <w:bCs/>
          <w:i/>
          <w:sz w:val="24"/>
          <w:szCs w:val="24"/>
        </w:rPr>
      </w:pPr>
      <w:r w:rsidRPr="00815D85">
        <w:rPr>
          <w:rFonts w:ascii="Times New Roman" w:eastAsia="Calibri" w:hAnsi="Times New Roman" w:cs="Times New Roman"/>
          <w:bCs/>
          <w:i/>
          <w:sz w:val="24"/>
          <w:szCs w:val="24"/>
        </w:rPr>
        <w:t xml:space="preserve">‘megjithëse është e vërtetë që në rast të vështirësisë së interpretimit administrata e brendshme mund të detyrohet të miratojë rregulla të hollësishme për zbatimin e një </w:t>
      </w:r>
      <w:r w:rsidR="00152655" w:rsidRPr="00815D85">
        <w:rPr>
          <w:rFonts w:ascii="Times New Roman" w:eastAsia="Calibri" w:hAnsi="Times New Roman" w:cs="Times New Roman"/>
          <w:bCs/>
          <w:i/>
          <w:sz w:val="24"/>
          <w:szCs w:val="24"/>
        </w:rPr>
        <w:t>r</w:t>
      </w:r>
      <w:r w:rsidRPr="00815D85">
        <w:rPr>
          <w:rFonts w:ascii="Times New Roman" w:eastAsia="Calibri" w:hAnsi="Times New Roman" w:cs="Times New Roman"/>
          <w:bCs/>
          <w:i/>
          <w:sz w:val="24"/>
          <w:szCs w:val="24"/>
        </w:rPr>
        <w:t xml:space="preserve">regulloreje komunitare dhe në të njëjtën kohë për të sqaruar çdo dyshim të ngritur, ajo mund ta bëjë këtë vetëm për sa kohë është në përputhje me dispozitat e së drejtës komunitare dhe autoritetet e brendshme nuk mund të nxjerrin rregulla të detyrueshme të interpretimit.’ </w:t>
      </w:r>
    </w:p>
    <w:p w14:paraId="3C784468" w14:textId="77777777" w:rsidR="00074447" w:rsidRPr="00815D85" w:rsidRDefault="00074447" w:rsidP="008611B6">
      <w:pPr>
        <w:ind w:left="720"/>
        <w:jc w:val="both"/>
        <w:rPr>
          <w:rFonts w:ascii="Times New Roman" w:hAnsi="Times New Roman" w:cs="Times New Roman"/>
          <w:bCs/>
          <w:sz w:val="24"/>
          <w:szCs w:val="24"/>
          <w:lang w:eastAsia="nl-NL"/>
        </w:rPr>
      </w:pPr>
    </w:p>
    <w:p w14:paraId="6CE50C9D" w14:textId="77777777" w:rsidR="00074447" w:rsidRPr="00815D85" w:rsidRDefault="00042752" w:rsidP="008611B6">
      <w:pPr>
        <w:ind w:firstLine="720"/>
        <w:jc w:val="both"/>
        <w:rPr>
          <w:rFonts w:ascii="Times New Roman" w:hAnsi="Times New Roman" w:cs="Times New Roman"/>
          <w:bCs/>
          <w:sz w:val="24"/>
          <w:szCs w:val="24"/>
        </w:rPr>
      </w:pPr>
      <w:r w:rsidRPr="00815D85">
        <w:rPr>
          <w:rFonts w:ascii="Times New Roman" w:eastAsia="Calibri" w:hAnsi="Times New Roman" w:cs="Times New Roman"/>
          <w:bCs/>
          <w:sz w:val="24"/>
          <w:szCs w:val="24"/>
        </w:rPr>
        <w:t>Veçanërisht, Gjykata theksoi se:</w:t>
      </w:r>
    </w:p>
    <w:p w14:paraId="2A21E423" w14:textId="77777777" w:rsidR="00074447" w:rsidRPr="00815D85" w:rsidRDefault="00042752" w:rsidP="008611B6">
      <w:pPr>
        <w:ind w:left="720" w:firstLine="53"/>
        <w:jc w:val="both"/>
        <w:rPr>
          <w:rFonts w:ascii="Times New Roman" w:hAnsi="Times New Roman" w:cs="Times New Roman"/>
          <w:bCs/>
          <w:sz w:val="24"/>
          <w:szCs w:val="24"/>
        </w:rPr>
      </w:pPr>
      <w:r w:rsidRPr="00815D85">
        <w:rPr>
          <w:rFonts w:ascii="Times New Roman" w:eastAsia="Calibri" w:hAnsi="Times New Roman" w:cs="Times New Roman"/>
          <w:bCs/>
          <w:i/>
          <w:iCs/>
          <w:sz w:val="24"/>
          <w:szCs w:val="24"/>
        </w:rPr>
        <w:t xml:space="preserve">‘dispozitat e Nenit 4(2) të Rregullores nr. 1013/71 </w:t>
      </w:r>
      <w:r w:rsidR="00152655" w:rsidRPr="00815D85">
        <w:rPr>
          <w:rFonts w:ascii="Times New Roman" w:eastAsia="Calibri" w:hAnsi="Times New Roman" w:cs="Times New Roman"/>
          <w:bCs/>
          <w:i/>
          <w:iCs/>
          <w:sz w:val="24"/>
          <w:szCs w:val="24"/>
        </w:rPr>
        <w:t xml:space="preserve">në vetvete </w:t>
      </w:r>
      <w:r w:rsidRPr="00815D85">
        <w:rPr>
          <w:rFonts w:ascii="Times New Roman" w:eastAsia="Calibri" w:hAnsi="Times New Roman" w:cs="Times New Roman"/>
          <w:bCs/>
          <w:i/>
          <w:iCs/>
          <w:sz w:val="24"/>
          <w:szCs w:val="24"/>
        </w:rPr>
        <w:t xml:space="preserve">janë plotësisht efektive dhe për këtë arsye duhet të interpretohen </w:t>
      </w:r>
      <w:r w:rsidR="00B30DFF" w:rsidRPr="00815D85">
        <w:rPr>
          <w:rFonts w:ascii="Times New Roman" w:eastAsia="Calibri" w:hAnsi="Times New Roman" w:cs="Times New Roman"/>
          <w:bCs/>
          <w:i/>
          <w:iCs/>
          <w:sz w:val="24"/>
          <w:szCs w:val="24"/>
        </w:rPr>
        <w:t>duke</w:t>
      </w:r>
      <w:r w:rsidRPr="00815D85">
        <w:rPr>
          <w:rFonts w:ascii="Times New Roman" w:eastAsia="Calibri" w:hAnsi="Times New Roman" w:cs="Times New Roman"/>
          <w:bCs/>
          <w:i/>
          <w:iCs/>
          <w:sz w:val="24"/>
          <w:szCs w:val="24"/>
        </w:rPr>
        <w:t xml:space="preserve"> ua lënë gjykatave të Shtetit Anëtar në fjalë të vendosin nëse kontrata është ekzekutuar në kushtet që do të kishin ekzistuar në mungesë të masave monetare të referuara në Nenin 1 të Rregullores nr. 974/71.’</w:t>
      </w:r>
    </w:p>
    <w:p w14:paraId="7139EB5A" w14:textId="77777777" w:rsidR="00074447" w:rsidRPr="00815D85" w:rsidRDefault="00074447" w:rsidP="008611B6">
      <w:pPr>
        <w:jc w:val="both"/>
        <w:rPr>
          <w:rFonts w:ascii="Times New Roman" w:hAnsi="Times New Roman" w:cs="Times New Roman"/>
          <w:bCs/>
          <w:sz w:val="24"/>
          <w:szCs w:val="24"/>
          <w:lang w:eastAsia="nl-NL"/>
        </w:rPr>
      </w:pPr>
    </w:p>
    <w:p w14:paraId="5606D753"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bCs/>
          <w:sz w:val="24"/>
          <w:szCs w:val="24"/>
        </w:rPr>
      </w:pPr>
      <w:r w:rsidRPr="00815D85">
        <w:rPr>
          <w:rFonts w:ascii="Times New Roman" w:eastAsia="Calibri" w:hAnsi="Times New Roman" w:cs="Times New Roman"/>
          <w:bCs/>
          <w:sz w:val="24"/>
          <w:szCs w:val="24"/>
        </w:rPr>
        <w:t>Në çështjen 272/83</w:t>
      </w:r>
      <w:r w:rsidRPr="00815D85">
        <w:rPr>
          <w:rFonts w:ascii="Times New Roman" w:hAnsi="Times New Roman" w:cs="Times New Roman"/>
          <w:sz w:val="24"/>
          <w:szCs w:val="24"/>
          <w:vertAlign w:val="superscript"/>
        </w:rPr>
        <w:footnoteReference w:id="205"/>
      </w:r>
      <w:r w:rsidRPr="00815D85">
        <w:rPr>
          <w:rFonts w:ascii="Times New Roman" w:eastAsia="Calibri" w:hAnsi="Times New Roman" w:cs="Times New Roman"/>
          <w:bCs/>
          <w:sz w:val="24"/>
          <w:szCs w:val="24"/>
        </w:rPr>
        <w:t xml:space="preserve">, GJED-ja sqaroi më tej se: </w:t>
      </w:r>
    </w:p>
    <w:p w14:paraId="5F7F8043" w14:textId="77777777" w:rsidR="00074447" w:rsidRPr="00815D85" w:rsidRDefault="00042752" w:rsidP="008611B6">
      <w:pPr>
        <w:ind w:left="720"/>
        <w:jc w:val="both"/>
        <w:rPr>
          <w:rFonts w:ascii="Times New Roman" w:hAnsi="Times New Roman" w:cs="Times New Roman"/>
          <w:bCs/>
          <w:sz w:val="24"/>
          <w:szCs w:val="24"/>
        </w:rPr>
      </w:pPr>
      <w:r w:rsidRPr="00815D85">
        <w:rPr>
          <w:rFonts w:ascii="Times New Roman" w:eastAsia="Calibri" w:hAnsi="Times New Roman" w:cs="Times New Roman"/>
          <w:bCs/>
          <w:i/>
          <w:iCs/>
          <w:sz w:val="24"/>
          <w:szCs w:val="24"/>
        </w:rPr>
        <w:t xml:space="preserve">“Rregulloret e komunitetit, si të tilla, zbatohen drejtpërdrejt në të gjitha vendet anëtare dhe hyjnë në fuqi vetëm me anë të botimit të tyre në fletoren zyrtare të komuniteteve. Si pasojë, një Shtet Anëtar nuk është i lirë të krijojë një situatë në të cilën efekti i drejtpërdrejtë i Rregulloreve të komunitetit kompromentohet. </w:t>
      </w:r>
      <w:r w:rsidRPr="00815D85">
        <w:rPr>
          <w:rFonts w:ascii="Times New Roman" w:eastAsia="Calibri" w:hAnsi="Times New Roman" w:cs="Times New Roman"/>
          <w:bCs/>
          <w:i/>
          <w:sz w:val="24"/>
          <w:szCs w:val="24"/>
        </w:rPr>
        <w:t>Sidoqoftë, kur zbatimi në një Shtet Anëtar i rregullave të komunitetit varet nga kombinimi i një numri dispozitash të miratuara në nivel komuniteti, kombëtar dhe rajonal, fakti që ligjet rajonale përfshijnë, për hir të koherencës dhe për t'i bërë ato të kuptueshme për personat për të cilët ata aplikojnë, disa elemente të Rregulloreve të komunitetit, nuk mund të konsiderohen si shkelje e ligjit të komunitetit. "</w:t>
      </w:r>
    </w:p>
    <w:p w14:paraId="396886DF" w14:textId="77777777" w:rsidR="00074447" w:rsidRPr="00815D85" w:rsidRDefault="00074447" w:rsidP="008611B6">
      <w:pPr>
        <w:jc w:val="both"/>
        <w:rPr>
          <w:rFonts w:ascii="Times New Roman" w:hAnsi="Times New Roman" w:cs="Times New Roman"/>
          <w:bCs/>
          <w:sz w:val="24"/>
          <w:szCs w:val="24"/>
          <w:lang w:eastAsia="nl-NL"/>
        </w:rPr>
      </w:pPr>
    </w:p>
    <w:p w14:paraId="7A0AEE80"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bCs/>
          <w:sz w:val="24"/>
          <w:szCs w:val="24"/>
        </w:rPr>
      </w:pPr>
      <w:r w:rsidRPr="00815D85">
        <w:rPr>
          <w:rFonts w:ascii="Times New Roman" w:eastAsia="Calibri" w:hAnsi="Times New Roman" w:cs="Times New Roman"/>
          <w:bCs/>
          <w:sz w:val="24"/>
          <w:szCs w:val="24"/>
        </w:rPr>
        <w:t>Rregulloret e BE-së rrjedhimisht janë kryesisht jashtë procesit të përafrimit në Shtetet Anëtare. Sidoqoftë, Rregulloret e BE-së kërkojnë rregullisht masa shtesë të bren</w:t>
      </w:r>
      <w:r w:rsidR="00FA1625" w:rsidRPr="00815D85">
        <w:rPr>
          <w:rFonts w:ascii="Times New Roman" w:eastAsia="Calibri" w:hAnsi="Times New Roman" w:cs="Times New Roman"/>
          <w:bCs/>
          <w:sz w:val="24"/>
          <w:szCs w:val="24"/>
        </w:rPr>
        <w:t>d</w:t>
      </w:r>
      <w:r w:rsidRPr="00815D85">
        <w:rPr>
          <w:rFonts w:ascii="Times New Roman" w:eastAsia="Calibri" w:hAnsi="Times New Roman" w:cs="Times New Roman"/>
          <w:bCs/>
          <w:sz w:val="24"/>
          <w:szCs w:val="24"/>
        </w:rPr>
        <w:t>shme për zbatim.</w:t>
      </w:r>
    </w:p>
    <w:p w14:paraId="106CAE5F" w14:textId="77777777" w:rsidR="00074447" w:rsidRPr="00815D85" w:rsidRDefault="00074447" w:rsidP="008611B6">
      <w:pPr>
        <w:widowControl/>
        <w:autoSpaceDE/>
        <w:snapToGrid w:val="0"/>
        <w:ind w:left="720"/>
        <w:jc w:val="both"/>
        <w:rPr>
          <w:rFonts w:ascii="Times New Roman" w:hAnsi="Times New Roman" w:cs="Times New Roman"/>
          <w:bCs/>
          <w:sz w:val="24"/>
          <w:szCs w:val="24"/>
          <w:lang w:eastAsia="nl-NL"/>
        </w:rPr>
      </w:pPr>
    </w:p>
    <w:p w14:paraId="346A2E61" w14:textId="77777777" w:rsidR="00074447" w:rsidRPr="00815D85" w:rsidRDefault="00042752" w:rsidP="008611B6">
      <w:pPr>
        <w:widowControl/>
        <w:autoSpaceDE/>
        <w:snapToGrid w:val="0"/>
        <w:ind w:left="1242"/>
        <w:jc w:val="both"/>
        <w:rPr>
          <w:rFonts w:ascii="Times New Roman" w:hAnsi="Times New Roman" w:cs="Times New Roman"/>
          <w:bCs/>
          <w:sz w:val="24"/>
          <w:szCs w:val="24"/>
        </w:rPr>
      </w:pPr>
      <w:r w:rsidRPr="00815D85">
        <w:rPr>
          <w:rFonts w:ascii="Times New Roman" w:eastAsia="Calibri" w:hAnsi="Times New Roman" w:cs="Times New Roman"/>
          <w:b/>
          <w:sz w:val="24"/>
          <w:szCs w:val="24"/>
        </w:rPr>
        <w:t>Shembull</w:t>
      </w:r>
    </w:p>
    <w:p w14:paraId="68821E18" w14:textId="77777777" w:rsidR="00074447" w:rsidRPr="00815D85" w:rsidRDefault="00042752" w:rsidP="008611B6">
      <w:pPr>
        <w:widowControl/>
        <w:autoSpaceDE/>
        <w:snapToGrid w:val="0"/>
        <w:ind w:left="1242"/>
        <w:jc w:val="both"/>
        <w:rPr>
          <w:rFonts w:ascii="Times New Roman" w:hAnsi="Times New Roman" w:cs="Times New Roman"/>
          <w:bCs/>
          <w:sz w:val="24"/>
          <w:szCs w:val="24"/>
        </w:rPr>
      </w:pPr>
      <w:r w:rsidRPr="00815D85">
        <w:rPr>
          <w:rFonts w:ascii="Times New Roman" w:eastAsia="Calibri" w:hAnsi="Times New Roman" w:cs="Times New Roman"/>
          <w:bCs/>
          <w:sz w:val="24"/>
          <w:szCs w:val="24"/>
        </w:rPr>
        <w:lastRenderedPageBreak/>
        <w:t xml:space="preserve">Llojet e masave shoqëruese që normalisht vendet do të duhet të marrin përfshijnë emërimin e autoriteteve kompetente për të zbatuar detyrimet e Rregullores, botimin e udhëzuesve dhe formularëve të njoftimit ose përcaktimin e sanksioneve kombëtare për shkelje të ligjit dhe do të duhet të përcaktohen paraprakisht. </w:t>
      </w:r>
    </w:p>
    <w:p w14:paraId="62C97D45" w14:textId="77777777" w:rsidR="00074447" w:rsidRPr="00815D85" w:rsidRDefault="00074447" w:rsidP="008611B6">
      <w:pPr>
        <w:widowControl/>
        <w:autoSpaceDE/>
        <w:snapToGrid w:val="0"/>
        <w:ind w:left="1242"/>
        <w:jc w:val="both"/>
        <w:rPr>
          <w:rFonts w:ascii="Times New Roman" w:hAnsi="Times New Roman" w:cs="Times New Roman"/>
          <w:bCs/>
          <w:sz w:val="24"/>
          <w:szCs w:val="24"/>
          <w:lang w:eastAsia="nl-NL"/>
        </w:rPr>
      </w:pPr>
    </w:p>
    <w:p w14:paraId="66D7B840" w14:textId="77777777" w:rsidR="00B30DFF" w:rsidRPr="00815D85" w:rsidRDefault="00B30DFF" w:rsidP="008611B6">
      <w:pPr>
        <w:widowControl/>
        <w:numPr>
          <w:ilvl w:val="0"/>
          <w:numId w:val="139"/>
        </w:numPr>
        <w:autoSpaceDE/>
        <w:snapToGrid w:val="0"/>
        <w:jc w:val="both"/>
        <w:rPr>
          <w:rFonts w:ascii="Times New Roman" w:hAnsi="Times New Roman" w:cs="Times New Roman"/>
          <w:bCs/>
          <w:sz w:val="24"/>
          <w:szCs w:val="24"/>
        </w:rPr>
      </w:pPr>
      <w:r w:rsidRPr="00815D85">
        <w:rPr>
          <w:rFonts w:ascii="Times New Roman" w:eastAsia="Calibri" w:hAnsi="Times New Roman" w:cs="Times New Roman"/>
          <w:bCs/>
          <w:sz w:val="24"/>
          <w:szCs w:val="24"/>
        </w:rPr>
        <w:t>Rregulloret sidoqoftë mund tu lënë opsione Shteteve Anëtare.</w:t>
      </w:r>
    </w:p>
    <w:p w14:paraId="7CC45693" w14:textId="77777777" w:rsidR="00B30DFF" w:rsidRPr="00815D85" w:rsidRDefault="00B30DFF" w:rsidP="008611B6">
      <w:pPr>
        <w:widowControl/>
        <w:autoSpaceDE/>
        <w:snapToGrid w:val="0"/>
        <w:ind w:left="1242"/>
        <w:jc w:val="both"/>
        <w:rPr>
          <w:rFonts w:ascii="Times New Roman" w:eastAsia="Calibri" w:hAnsi="Times New Roman" w:cs="Times New Roman"/>
          <w:bCs/>
          <w:sz w:val="24"/>
          <w:szCs w:val="24"/>
        </w:rPr>
      </w:pPr>
    </w:p>
    <w:p w14:paraId="133A31C0" w14:textId="77777777" w:rsidR="00B30DFF" w:rsidRPr="00815D85" w:rsidRDefault="00B30DFF" w:rsidP="008611B6">
      <w:pPr>
        <w:widowControl/>
        <w:autoSpaceDE/>
        <w:snapToGrid w:val="0"/>
        <w:ind w:left="1242"/>
        <w:jc w:val="both"/>
        <w:rPr>
          <w:rFonts w:ascii="Times New Roman" w:eastAsia="Calibri" w:hAnsi="Times New Roman" w:cs="Times New Roman"/>
          <w:b/>
          <w:sz w:val="24"/>
          <w:szCs w:val="24"/>
        </w:rPr>
      </w:pPr>
      <w:r w:rsidRPr="00815D85">
        <w:rPr>
          <w:rFonts w:ascii="Times New Roman" w:eastAsia="Calibri" w:hAnsi="Times New Roman" w:cs="Times New Roman"/>
          <w:b/>
          <w:sz w:val="24"/>
          <w:szCs w:val="24"/>
        </w:rPr>
        <w:t>S</w:t>
      </w:r>
      <w:r w:rsidR="00042752" w:rsidRPr="00815D85">
        <w:rPr>
          <w:rFonts w:ascii="Times New Roman" w:eastAsia="Calibri" w:hAnsi="Times New Roman" w:cs="Times New Roman"/>
          <w:b/>
          <w:sz w:val="24"/>
          <w:szCs w:val="24"/>
        </w:rPr>
        <w:t xml:space="preserve">hembull </w:t>
      </w:r>
    </w:p>
    <w:p w14:paraId="3A935F67" w14:textId="77777777" w:rsidR="00B30DFF" w:rsidRPr="00815D85" w:rsidRDefault="00042752" w:rsidP="008611B6">
      <w:pPr>
        <w:widowControl/>
        <w:autoSpaceDE/>
        <w:snapToGrid w:val="0"/>
        <w:ind w:left="1242"/>
        <w:jc w:val="both"/>
        <w:rPr>
          <w:rFonts w:ascii="Times New Roman" w:eastAsia="Calibri" w:hAnsi="Times New Roman" w:cs="Times New Roman"/>
          <w:bCs/>
          <w:sz w:val="24"/>
          <w:szCs w:val="24"/>
        </w:rPr>
      </w:pPr>
      <w:r w:rsidRPr="00815D85">
        <w:rPr>
          <w:rFonts w:ascii="Times New Roman" w:eastAsia="Calibri" w:hAnsi="Times New Roman" w:cs="Times New Roman"/>
          <w:sz w:val="24"/>
          <w:szCs w:val="24"/>
        </w:rPr>
        <w:t>Neni</w:t>
      </w:r>
      <w:r w:rsidRPr="00815D85">
        <w:rPr>
          <w:rFonts w:ascii="Times New Roman" w:eastAsia="Calibri" w:hAnsi="Times New Roman" w:cs="Times New Roman"/>
          <w:bCs/>
          <w:sz w:val="24"/>
          <w:szCs w:val="24"/>
        </w:rPr>
        <w:t xml:space="preserve"> 4(2) i Rregullores së Auditimit</w:t>
      </w:r>
      <w:r w:rsidRPr="00815D85">
        <w:rPr>
          <w:rFonts w:ascii="Times New Roman" w:hAnsi="Times New Roman" w:cs="Times New Roman"/>
          <w:bCs/>
          <w:sz w:val="24"/>
          <w:szCs w:val="24"/>
          <w:vertAlign w:val="superscript"/>
          <w:lang w:eastAsia="nl-NL"/>
        </w:rPr>
        <w:footnoteReference w:id="206"/>
      </w:r>
      <w:r w:rsidRPr="00815D85">
        <w:rPr>
          <w:rFonts w:ascii="Times New Roman" w:eastAsia="Calibri" w:hAnsi="Times New Roman" w:cs="Times New Roman"/>
          <w:bCs/>
          <w:sz w:val="24"/>
          <w:szCs w:val="24"/>
        </w:rPr>
        <w:t xml:space="preserve"> parashikon që ‘</w:t>
      </w:r>
      <w:r w:rsidRPr="00815D85">
        <w:rPr>
          <w:rFonts w:ascii="Times New Roman" w:eastAsia="Calibri" w:hAnsi="Times New Roman" w:cs="Times New Roman"/>
          <w:bCs/>
          <w:i/>
          <w:iCs/>
          <w:sz w:val="24"/>
          <w:szCs w:val="24"/>
        </w:rPr>
        <w:t>Shtetet Anëtare mund të parashikojnë që një autoritet kompetent, me kërkesë të auditit ligjor ose firmës së auditimit, mbi një bazë të jashtëzakonshme, mund të lejojë që auditi ligjor ose firma e auditimit të përjashtohen nga kërkesat e nënparagrafit të parë në lidhje me një njësi të audituar për një periudhë që nuk i kalon dy vite financiare’</w:t>
      </w:r>
      <w:r w:rsidRPr="00815D85">
        <w:rPr>
          <w:rFonts w:ascii="Times New Roman" w:eastAsia="Calibri" w:hAnsi="Times New Roman" w:cs="Times New Roman"/>
          <w:bCs/>
          <w:sz w:val="24"/>
          <w:szCs w:val="24"/>
        </w:rPr>
        <w:t xml:space="preserve">. </w:t>
      </w:r>
    </w:p>
    <w:p w14:paraId="42BFC54A" w14:textId="77777777" w:rsidR="00B30DFF" w:rsidRPr="00815D85" w:rsidRDefault="00B30DFF" w:rsidP="008611B6">
      <w:pPr>
        <w:widowControl/>
        <w:autoSpaceDE/>
        <w:snapToGrid w:val="0"/>
        <w:ind w:left="1242"/>
        <w:jc w:val="both"/>
        <w:rPr>
          <w:rFonts w:ascii="Times New Roman" w:eastAsia="Calibri" w:hAnsi="Times New Roman" w:cs="Times New Roman"/>
          <w:bCs/>
          <w:sz w:val="24"/>
          <w:szCs w:val="24"/>
        </w:rPr>
      </w:pPr>
    </w:p>
    <w:p w14:paraId="52007DAD" w14:textId="77777777" w:rsidR="00074447" w:rsidRPr="00815D85" w:rsidRDefault="00042752" w:rsidP="008611B6">
      <w:pPr>
        <w:widowControl/>
        <w:autoSpaceDE/>
        <w:snapToGrid w:val="0"/>
        <w:ind w:left="1242"/>
        <w:jc w:val="both"/>
        <w:rPr>
          <w:rFonts w:ascii="Times New Roman" w:hAnsi="Times New Roman" w:cs="Times New Roman"/>
          <w:bCs/>
          <w:sz w:val="24"/>
          <w:szCs w:val="24"/>
        </w:rPr>
      </w:pPr>
      <w:r w:rsidRPr="00815D85">
        <w:rPr>
          <w:rFonts w:ascii="Times New Roman" w:eastAsia="Calibri" w:hAnsi="Times New Roman" w:cs="Times New Roman"/>
          <w:bCs/>
          <w:sz w:val="24"/>
          <w:szCs w:val="24"/>
        </w:rPr>
        <w:t>Në raste të tilla, Shtetet Anëtare duhet të miratojnë një dispozitë e cila sqaron nëse e përdor opsionin apo jo; dhe nëse po, si e përdor ajo opsionin.</w:t>
      </w:r>
    </w:p>
    <w:p w14:paraId="77E22EDC" w14:textId="77777777" w:rsidR="00074447" w:rsidRPr="00815D85" w:rsidRDefault="00074447" w:rsidP="008611B6">
      <w:pPr>
        <w:widowControl/>
        <w:autoSpaceDE/>
        <w:snapToGrid w:val="0"/>
        <w:ind w:left="1242"/>
        <w:jc w:val="both"/>
        <w:rPr>
          <w:rFonts w:ascii="Times New Roman" w:hAnsi="Times New Roman" w:cs="Times New Roman"/>
          <w:bCs/>
          <w:sz w:val="24"/>
          <w:szCs w:val="24"/>
          <w:lang w:eastAsia="nl-NL"/>
        </w:rPr>
      </w:pPr>
    </w:p>
    <w:p w14:paraId="3B2CA608"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Në </w:t>
      </w:r>
      <w:r w:rsidR="00B30DFF" w:rsidRPr="00815D85">
        <w:rPr>
          <w:rFonts w:ascii="Times New Roman" w:eastAsia="Calibri" w:hAnsi="Times New Roman" w:cs="Times New Roman"/>
          <w:bCs/>
          <w:sz w:val="24"/>
          <w:szCs w:val="24"/>
        </w:rPr>
        <w:t>shtetet kandidate për anëtarësim</w:t>
      </w:r>
      <w:r w:rsidRPr="00815D85">
        <w:rPr>
          <w:rFonts w:ascii="Times New Roman" w:eastAsia="Calibri" w:hAnsi="Times New Roman" w:cs="Times New Roman"/>
          <w:bCs/>
          <w:sz w:val="24"/>
          <w:szCs w:val="24"/>
        </w:rPr>
        <w:t xml:space="preserve">, </w:t>
      </w:r>
      <w:r w:rsidR="00B30DFF" w:rsidRPr="00815D85">
        <w:rPr>
          <w:rFonts w:ascii="Times New Roman" w:eastAsia="Calibri" w:hAnsi="Times New Roman" w:cs="Times New Roman"/>
          <w:bCs/>
          <w:sz w:val="24"/>
          <w:szCs w:val="24"/>
        </w:rPr>
        <w:t>R</w:t>
      </w:r>
      <w:r w:rsidRPr="00815D85">
        <w:rPr>
          <w:rFonts w:ascii="Times New Roman" w:eastAsia="Calibri" w:hAnsi="Times New Roman" w:cs="Times New Roman"/>
          <w:bCs/>
          <w:sz w:val="24"/>
          <w:szCs w:val="24"/>
        </w:rPr>
        <w:t xml:space="preserve">regulloret e BE-së hyjnë automatikisht në fuqi në </w:t>
      </w:r>
      <w:r w:rsidR="00B30DFF" w:rsidRPr="00815D85">
        <w:rPr>
          <w:rFonts w:ascii="Times New Roman" w:eastAsia="Calibri" w:hAnsi="Times New Roman" w:cs="Times New Roman"/>
          <w:bCs/>
          <w:sz w:val="24"/>
          <w:szCs w:val="24"/>
        </w:rPr>
        <w:t xml:space="preserve">momentin </w:t>
      </w:r>
      <w:r w:rsidRPr="00815D85">
        <w:rPr>
          <w:rFonts w:ascii="Times New Roman" w:eastAsia="Calibri" w:hAnsi="Times New Roman" w:cs="Times New Roman"/>
          <w:bCs/>
          <w:sz w:val="24"/>
          <w:szCs w:val="24"/>
        </w:rPr>
        <w:t xml:space="preserve">e aderimit. Në atë </w:t>
      </w:r>
      <w:r w:rsidR="00B30DFF" w:rsidRPr="00815D85">
        <w:rPr>
          <w:rFonts w:ascii="Times New Roman" w:eastAsia="Calibri" w:hAnsi="Times New Roman" w:cs="Times New Roman"/>
          <w:bCs/>
          <w:sz w:val="24"/>
          <w:szCs w:val="24"/>
        </w:rPr>
        <w:t xml:space="preserve">moment </w:t>
      </w:r>
      <w:r w:rsidRPr="00815D85">
        <w:rPr>
          <w:rFonts w:ascii="Times New Roman" w:eastAsia="Calibri" w:hAnsi="Times New Roman" w:cs="Times New Roman"/>
          <w:bCs/>
          <w:sz w:val="24"/>
          <w:szCs w:val="24"/>
        </w:rPr>
        <w:t xml:space="preserve">asnjë dispozitë nuk duhet të jetë në kundërshtim me një rregull të një </w:t>
      </w:r>
      <w:r w:rsidR="00D46538" w:rsidRPr="00815D85">
        <w:rPr>
          <w:rFonts w:ascii="Times New Roman" w:eastAsia="Calibri" w:hAnsi="Times New Roman" w:cs="Times New Roman"/>
          <w:bCs/>
          <w:sz w:val="24"/>
          <w:szCs w:val="24"/>
        </w:rPr>
        <w:t>R</w:t>
      </w:r>
      <w:r w:rsidRPr="00815D85">
        <w:rPr>
          <w:rFonts w:ascii="Times New Roman" w:eastAsia="Calibri" w:hAnsi="Times New Roman" w:cs="Times New Roman"/>
          <w:bCs/>
          <w:sz w:val="24"/>
          <w:szCs w:val="24"/>
        </w:rPr>
        <w:t xml:space="preserve">regulloreje dhe asnjë dispozitë nuk duhet të ekzistojë që të marrë masa për përfshirjen e dispozitave të </w:t>
      </w:r>
      <w:r w:rsidR="00B30DFF" w:rsidRPr="00815D85">
        <w:rPr>
          <w:rFonts w:ascii="Times New Roman" w:eastAsia="Calibri" w:hAnsi="Times New Roman" w:cs="Times New Roman"/>
          <w:bCs/>
          <w:sz w:val="24"/>
          <w:szCs w:val="24"/>
        </w:rPr>
        <w:t>R</w:t>
      </w:r>
      <w:r w:rsidRPr="00815D85">
        <w:rPr>
          <w:rFonts w:ascii="Times New Roman" w:eastAsia="Calibri" w:hAnsi="Times New Roman" w:cs="Times New Roman"/>
          <w:bCs/>
          <w:sz w:val="24"/>
          <w:szCs w:val="24"/>
        </w:rPr>
        <w:t>regullores në t</w:t>
      </w:r>
      <w:r w:rsidR="00D46538" w:rsidRPr="00815D85">
        <w:rPr>
          <w:rFonts w:ascii="Times New Roman" w:eastAsia="Calibri" w:hAnsi="Times New Roman" w:cs="Times New Roman"/>
          <w:bCs/>
          <w:sz w:val="24"/>
          <w:szCs w:val="24"/>
        </w:rPr>
        <w:t>ë</w:t>
      </w:r>
      <w:r w:rsidRPr="00815D85">
        <w:rPr>
          <w:rFonts w:ascii="Times New Roman" w:eastAsia="Calibri" w:hAnsi="Times New Roman" w:cs="Times New Roman"/>
          <w:bCs/>
          <w:sz w:val="24"/>
          <w:szCs w:val="24"/>
        </w:rPr>
        <w:t xml:space="preserve"> drejtën e brendshme (shih më sipër GJED-në, në </w:t>
      </w:r>
      <w:r w:rsidR="00B30DFF" w:rsidRPr="00815D85">
        <w:rPr>
          <w:rFonts w:ascii="Times New Roman" w:eastAsia="Calibri" w:hAnsi="Times New Roman" w:cs="Times New Roman"/>
          <w:bCs/>
          <w:sz w:val="24"/>
          <w:szCs w:val="24"/>
        </w:rPr>
        <w:t>çështjen</w:t>
      </w:r>
      <w:r w:rsidRPr="00815D85">
        <w:rPr>
          <w:rFonts w:ascii="Times New Roman" w:eastAsia="Calibri" w:hAnsi="Times New Roman" w:cs="Times New Roman"/>
          <w:bCs/>
          <w:sz w:val="24"/>
          <w:szCs w:val="24"/>
        </w:rPr>
        <w:t xml:space="preserve"> </w:t>
      </w:r>
      <w:r w:rsidRPr="00815D85">
        <w:rPr>
          <w:rFonts w:ascii="Times New Roman" w:eastAsia="Calibri" w:hAnsi="Times New Roman" w:cs="Times New Roman"/>
          <w:bCs/>
          <w:i/>
          <w:sz w:val="24"/>
          <w:szCs w:val="24"/>
        </w:rPr>
        <w:t>Variola</w:t>
      </w:r>
      <w:r w:rsidRPr="00815D85">
        <w:rPr>
          <w:rFonts w:ascii="Times New Roman" w:eastAsia="Calibri" w:hAnsi="Times New Roman" w:cs="Times New Roman"/>
          <w:bCs/>
          <w:sz w:val="24"/>
          <w:szCs w:val="24"/>
        </w:rPr>
        <w:t xml:space="preserve">). Sidoqoftë, </w:t>
      </w:r>
      <w:r w:rsidR="00D46538" w:rsidRPr="00815D85">
        <w:rPr>
          <w:rFonts w:ascii="Times New Roman" w:eastAsia="Calibri" w:hAnsi="Times New Roman" w:cs="Times New Roman"/>
          <w:bCs/>
          <w:sz w:val="24"/>
          <w:szCs w:val="24"/>
        </w:rPr>
        <w:t>R</w:t>
      </w:r>
      <w:r w:rsidRPr="00815D85">
        <w:rPr>
          <w:rFonts w:ascii="Times New Roman" w:eastAsia="Calibri" w:hAnsi="Times New Roman" w:cs="Times New Roman"/>
          <w:bCs/>
          <w:sz w:val="24"/>
          <w:szCs w:val="24"/>
        </w:rPr>
        <w:t xml:space="preserve">regulloret nuk mund të injorohen plotësisht përpara aderimit. </w:t>
      </w:r>
    </w:p>
    <w:p w14:paraId="3AEA6157" w14:textId="77777777" w:rsidR="00074447" w:rsidRPr="00815D85" w:rsidRDefault="00074447" w:rsidP="008611B6">
      <w:pPr>
        <w:widowControl/>
        <w:autoSpaceDE/>
        <w:snapToGrid w:val="0"/>
        <w:ind w:left="720"/>
        <w:jc w:val="both"/>
        <w:rPr>
          <w:rFonts w:ascii="Times New Roman" w:hAnsi="Times New Roman" w:cs="Times New Roman"/>
          <w:bCs/>
          <w:sz w:val="24"/>
          <w:szCs w:val="24"/>
          <w:lang w:eastAsia="nl-NL"/>
        </w:rPr>
      </w:pPr>
    </w:p>
    <w:p w14:paraId="4CA517AD"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Në mënyrë që të përgatiten për aderim, vendet kandidate ashtu si Shtetet Anëtare duhet të krijojnë institucione dhe procedura për të siguruar zbatueshmëri të plotë të </w:t>
      </w:r>
      <w:r w:rsidR="00D46538" w:rsidRPr="00815D85">
        <w:rPr>
          <w:rFonts w:ascii="Times New Roman" w:eastAsia="Calibri" w:hAnsi="Times New Roman" w:cs="Times New Roman"/>
          <w:bCs/>
          <w:sz w:val="24"/>
          <w:szCs w:val="24"/>
        </w:rPr>
        <w:t>R</w:t>
      </w:r>
      <w:r w:rsidRPr="00815D85">
        <w:rPr>
          <w:rFonts w:ascii="Times New Roman" w:eastAsia="Calibri" w:hAnsi="Times New Roman" w:cs="Times New Roman"/>
          <w:bCs/>
          <w:sz w:val="24"/>
          <w:szCs w:val="24"/>
        </w:rPr>
        <w:t xml:space="preserve">regulloreve të BE-së. Për më tepër, ato duhet të shfuqizojnë dispozitat e brendshme konfliktuese dhe të miratojnë dispozita shoqëruese. Meqenëse Rregulloret e BE-së janë drejtpërdrejt detyruese në datën e hyrjes në fuqi, dispozitat që janë miratuar para hyrjes në fuqi të Traktatit të Aderimit dhe që ishin dispozita përsëritëse të Rregulloreve, duhet të shfuqizohen në </w:t>
      </w:r>
      <w:r w:rsidR="00B30DFF" w:rsidRPr="00815D85">
        <w:rPr>
          <w:rFonts w:ascii="Times New Roman" w:eastAsia="Calibri" w:hAnsi="Times New Roman" w:cs="Times New Roman"/>
          <w:bCs/>
          <w:sz w:val="24"/>
          <w:szCs w:val="24"/>
        </w:rPr>
        <w:t xml:space="preserve">momentin </w:t>
      </w:r>
      <w:r w:rsidRPr="00815D85">
        <w:rPr>
          <w:rFonts w:ascii="Times New Roman" w:eastAsia="Calibri" w:hAnsi="Times New Roman" w:cs="Times New Roman"/>
          <w:bCs/>
          <w:sz w:val="24"/>
          <w:szCs w:val="24"/>
        </w:rPr>
        <w:t>e hyrjes në fuqi të Traktatit të Aderimit.</w:t>
      </w:r>
    </w:p>
    <w:p w14:paraId="748A3637" w14:textId="77777777" w:rsidR="00074447" w:rsidRPr="00815D85" w:rsidRDefault="00074447" w:rsidP="008611B6">
      <w:pPr>
        <w:ind w:left="676" w:hanging="567"/>
        <w:jc w:val="both"/>
        <w:rPr>
          <w:rFonts w:ascii="Times New Roman" w:hAnsi="Times New Roman" w:cs="Times New Roman"/>
          <w:bCs/>
          <w:sz w:val="24"/>
          <w:szCs w:val="24"/>
          <w:lang w:eastAsia="nl-NL"/>
        </w:rPr>
      </w:pPr>
    </w:p>
    <w:p w14:paraId="754ECB2C"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Kështu, autoritetet shqiptare duhet së pari të sqarojnë nëse një Rregullore </w:t>
      </w:r>
      <w:r w:rsidR="00D46538" w:rsidRPr="00815D85">
        <w:rPr>
          <w:rFonts w:ascii="Times New Roman" w:eastAsia="Calibri" w:hAnsi="Times New Roman" w:cs="Times New Roman"/>
          <w:bCs/>
          <w:sz w:val="24"/>
          <w:szCs w:val="24"/>
        </w:rPr>
        <w:t>e</w:t>
      </w:r>
      <w:r w:rsidRPr="00815D85">
        <w:rPr>
          <w:rFonts w:ascii="Times New Roman" w:eastAsia="Calibri" w:hAnsi="Times New Roman" w:cs="Times New Roman"/>
          <w:bCs/>
          <w:sz w:val="24"/>
          <w:szCs w:val="24"/>
        </w:rPr>
        <w:t xml:space="preserve"> caktuar </w:t>
      </w:r>
      <w:r w:rsidR="00D46538" w:rsidRPr="00815D85">
        <w:rPr>
          <w:rFonts w:ascii="Times New Roman" w:eastAsia="Calibri" w:hAnsi="Times New Roman" w:cs="Times New Roman"/>
          <w:bCs/>
          <w:sz w:val="24"/>
          <w:szCs w:val="24"/>
        </w:rPr>
        <w:t>e</w:t>
      </w:r>
      <w:r w:rsidRPr="00815D85">
        <w:rPr>
          <w:rFonts w:ascii="Times New Roman" w:eastAsia="Calibri" w:hAnsi="Times New Roman" w:cs="Times New Roman"/>
          <w:bCs/>
          <w:sz w:val="24"/>
          <w:szCs w:val="24"/>
        </w:rPr>
        <w:t xml:space="preserve"> BE-së do të jetë </w:t>
      </w:r>
      <w:r w:rsidR="00D46538" w:rsidRPr="00815D85">
        <w:rPr>
          <w:rFonts w:ascii="Times New Roman" w:eastAsia="Calibri" w:hAnsi="Times New Roman" w:cs="Times New Roman"/>
          <w:bCs/>
          <w:sz w:val="24"/>
          <w:szCs w:val="24"/>
        </w:rPr>
        <w:t>e</w:t>
      </w:r>
      <w:r w:rsidRPr="00815D85">
        <w:rPr>
          <w:rFonts w:ascii="Times New Roman" w:eastAsia="Calibri" w:hAnsi="Times New Roman" w:cs="Times New Roman"/>
          <w:bCs/>
          <w:sz w:val="24"/>
          <w:szCs w:val="24"/>
        </w:rPr>
        <w:t xml:space="preserve"> zbatuesh</w:t>
      </w:r>
      <w:r w:rsidR="00D46538" w:rsidRPr="00815D85">
        <w:rPr>
          <w:rFonts w:ascii="Times New Roman" w:eastAsia="Calibri" w:hAnsi="Times New Roman" w:cs="Times New Roman"/>
          <w:bCs/>
          <w:sz w:val="24"/>
          <w:szCs w:val="24"/>
        </w:rPr>
        <w:t>me</w:t>
      </w:r>
      <w:r w:rsidRPr="00815D85">
        <w:rPr>
          <w:rFonts w:ascii="Times New Roman" w:eastAsia="Calibri" w:hAnsi="Times New Roman" w:cs="Times New Roman"/>
          <w:bCs/>
          <w:sz w:val="24"/>
          <w:szCs w:val="24"/>
        </w:rPr>
        <w:t xml:space="preserve"> para aderimit apo jo. Në rast se konsiderohet se nuk është e nevojshme</w:t>
      </w:r>
      <w:r w:rsidR="00D46538" w:rsidRPr="00815D85">
        <w:rPr>
          <w:rFonts w:ascii="Times New Roman" w:eastAsia="Calibri" w:hAnsi="Times New Roman" w:cs="Times New Roman"/>
          <w:bCs/>
          <w:sz w:val="24"/>
          <w:szCs w:val="24"/>
        </w:rPr>
        <w:t xml:space="preserve"> </w:t>
      </w:r>
      <w:r w:rsidRPr="00815D85">
        <w:rPr>
          <w:rFonts w:ascii="Times New Roman" w:eastAsia="Calibri" w:hAnsi="Times New Roman" w:cs="Times New Roman"/>
          <w:bCs/>
          <w:sz w:val="24"/>
          <w:szCs w:val="24"/>
        </w:rPr>
        <w:t>të sigurohet zbatueshmëria e Rregullores para hyrjes në fuqi të Traktatit</w:t>
      </w:r>
      <w:r w:rsidR="00B30DFF" w:rsidRPr="00815D85">
        <w:rPr>
          <w:rFonts w:ascii="Times New Roman" w:eastAsia="Calibri" w:hAnsi="Times New Roman" w:cs="Times New Roman"/>
          <w:bCs/>
          <w:sz w:val="24"/>
          <w:szCs w:val="24"/>
        </w:rPr>
        <w:t>, m</w:t>
      </w:r>
      <w:r w:rsidRPr="00815D85">
        <w:rPr>
          <w:rFonts w:ascii="Times New Roman" w:eastAsia="Calibri" w:hAnsi="Times New Roman" w:cs="Times New Roman"/>
          <w:bCs/>
          <w:sz w:val="24"/>
          <w:szCs w:val="24"/>
        </w:rPr>
        <w:t>und të jetë e nevojshme të sigurohet zbatueshmëria e saj përpara aderimit, për shembull për shkak të kompleksitetit të fushës të së drejtës, ose për arsye politike. Në çdo rast, TP-të në lidhje me Rregulloret e BE-së duhet të identifikojnë masat që do të merren për ta përgatitur vendin për datën e aderimit.</w:t>
      </w:r>
    </w:p>
    <w:p w14:paraId="6AD5461A" w14:textId="77777777" w:rsidR="00074447" w:rsidRPr="00815D85" w:rsidRDefault="00074447" w:rsidP="008611B6">
      <w:pPr>
        <w:jc w:val="both"/>
        <w:rPr>
          <w:rFonts w:ascii="Times New Roman" w:hAnsi="Times New Roman" w:cs="Times New Roman"/>
          <w:bCs/>
          <w:sz w:val="24"/>
          <w:szCs w:val="24"/>
          <w:lang w:eastAsia="nl-NL"/>
        </w:rPr>
      </w:pPr>
    </w:p>
    <w:p w14:paraId="12EF3BAC" w14:textId="77777777" w:rsidR="00074447" w:rsidRPr="00815D85" w:rsidRDefault="00042752" w:rsidP="008611B6">
      <w:pPr>
        <w:widowControl/>
        <w:numPr>
          <w:ilvl w:val="1"/>
          <w:numId w:val="115"/>
        </w:numPr>
        <w:autoSpaceDE/>
        <w:autoSpaceDN/>
        <w:ind w:left="1440" w:hanging="720"/>
        <w:jc w:val="both"/>
        <w:rPr>
          <w:rFonts w:ascii="Times New Roman" w:hAnsi="Times New Roman" w:cs="Times New Roman"/>
          <w:b/>
          <w:sz w:val="24"/>
          <w:szCs w:val="24"/>
        </w:rPr>
      </w:pPr>
      <w:r w:rsidRPr="00815D85">
        <w:rPr>
          <w:rFonts w:ascii="Times New Roman" w:eastAsia="Calibri" w:hAnsi="Times New Roman" w:cs="Times New Roman"/>
          <w:b/>
          <w:sz w:val="24"/>
          <w:szCs w:val="24"/>
        </w:rPr>
        <w:t xml:space="preserve">Zbatueshmëria e një Rregulloreje të BE-së në </w:t>
      </w:r>
      <w:r w:rsidR="005628EA" w:rsidRPr="00815D85">
        <w:rPr>
          <w:rFonts w:ascii="Times New Roman" w:eastAsia="Calibri" w:hAnsi="Times New Roman" w:cs="Times New Roman"/>
          <w:b/>
          <w:sz w:val="24"/>
          <w:szCs w:val="24"/>
        </w:rPr>
        <w:t>momentin</w:t>
      </w:r>
      <w:r w:rsidRPr="00815D85">
        <w:rPr>
          <w:rFonts w:ascii="Times New Roman" w:eastAsia="Calibri" w:hAnsi="Times New Roman" w:cs="Times New Roman"/>
          <w:b/>
          <w:sz w:val="24"/>
          <w:szCs w:val="24"/>
        </w:rPr>
        <w:t xml:space="preserve"> e aderimit në BE</w:t>
      </w:r>
    </w:p>
    <w:p w14:paraId="7ED1026F" w14:textId="77777777" w:rsidR="00074447" w:rsidRPr="00815D85" w:rsidRDefault="00074447" w:rsidP="008611B6">
      <w:pPr>
        <w:jc w:val="both"/>
        <w:rPr>
          <w:rFonts w:ascii="Times New Roman" w:hAnsi="Times New Roman" w:cs="Times New Roman"/>
          <w:bCs/>
          <w:sz w:val="24"/>
          <w:szCs w:val="24"/>
          <w:lang w:eastAsia="nl-NL"/>
        </w:rPr>
      </w:pPr>
    </w:p>
    <w:p w14:paraId="33574B12"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bCs/>
          <w:sz w:val="24"/>
          <w:szCs w:val="24"/>
        </w:rPr>
      </w:pPr>
      <w:r w:rsidRPr="00815D85">
        <w:rPr>
          <w:rFonts w:ascii="Times New Roman" w:eastAsia="Calibri" w:hAnsi="Times New Roman" w:cs="Times New Roman"/>
          <w:bCs/>
          <w:sz w:val="24"/>
          <w:szCs w:val="24"/>
        </w:rPr>
        <w:t>Në rast se një Rregullore nuk është e zbatueshme para aderimit, kërkohen hapat e mëposhtëm:</w:t>
      </w:r>
    </w:p>
    <w:p w14:paraId="36E7B700" w14:textId="77777777" w:rsidR="00074447" w:rsidRPr="00815D85" w:rsidRDefault="00074447" w:rsidP="008611B6">
      <w:pPr>
        <w:jc w:val="both"/>
        <w:rPr>
          <w:rFonts w:ascii="Times New Roman" w:hAnsi="Times New Roman" w:cs="Times New Roman"/>
          <w:bCs/>
          <w:sz w:val="24"/>
          <w:szCs w:val="24"/>
          <w:lang w:eastAsia="nl-NL"/>
        </w:rPr>
      </w:pPr>
    </w:p>
    <w:p w14:paraId="72643D16" w14:textId="77777777" w:rsidR="00074447" w:rsidRPr="00815D85" w:rsidRDefault="00042752" w:rsidP="008611B6">
      <w:pPr>
        <w:widowControl/>
        <w:numPr>
          <w:ilvl w:val="0"/>
          <w:numId w:val="134"/>
        </w:numPr>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Hapi 1: Vlerësimi (TP) nëse ka legjislacion të brendshëm që mbulon këtë çështje?</w:t>
      </w:r>
    </w:p>
    <w:p w14:paraId="0A8856C7" w14:textId="77777777" w:rsidR="00074447" w:rsidRPr="00815D85" w:rsidRDefault="00042752" w:rsidP="008611B6">
      <w:pPr>
        <w:widowControl/>
        <w:numPr>
          <w:ilvl w:val="0"/>
          <w:numId w:val="134"/>
        </w:numPr>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lastRenderedPageBreak/>
        <w:t xml:space="preserve">Hapi 2: Aty ku ekziston legjislacioni i brendshëm, çdo nen i Rregullores së BE-së duhet të krahasohet me ligjin(et) përkatës të brendshëm. Legjislacioni i brendshëm mund të: </w:t>
      </w:r>
    </w:p>
    <w:p w14:paraId="2B75C56B" w14:textId="77777777" w:rsidR="00074447" w:rsidRPr="00815D85" w:rsidRDefault="00042752" w:rsidP="008611B6">
      <w:pPr>
        <w:widowControl/>
        <w:numPr>
          <w:ilvl w:val="0"/>
          <w:numId w:val="135"/>
        </w:numPr>
        <w:autoSpaceDE/>
        <w:autoSpaceDN/>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Vendosë rregulla të ngjashme ose të barabartë si detyrimet në Rregulloren e BE-së, ku në këtë rast TP-ja do të identifikojë nevojën për shfuqizimin e kësaj dispozite </w:t>
      </w:r>
      <w:r w:rsidR="005B76F8" w:rsidRPr="00815D85">
        <w:rPr>
          <w:rFonts w:ascii="Times New Roman" w:eastAsia="Calibri" w:hAnsi="Times New Roman" w:cs="Times New Roman"/>
          <w:bCs/>
          <w:sz w:val="24"/>
          <w:szCs w:val="24"/>
        </w:rPr>
        <w:t xml:space="preserve">në momentin </w:t>
      </w:r>
      <w:r w:rsidRPr="00815D85">
        <w:rPr>
          <w:rFonts w:ascii="Times New Roman" w:eastAsia="Calibri" w:hAnsi="Times New Roman" w:cs="Times New Roman"/>
          <w:bCs/>
          <w:sz w:val="24"/>
          <w:szCs w:val="24"/>
        </w:rPr>
        <w:t>e hyrjes në fuqi të Traktatit të Aderimit;</w:t>
      </w:r>
    </w:p>
    <w:p w14:paraId="60236B64" w14:textId="77777777" w:rsidR="00D01C94" w:rsidRPr="00815D85" w:rsidRDefault="00042752" w:rsidP="008611B6">
      <w:pPr>
        <w:widowControl/>
        <w:numPr>
          <w:ilvl w:val="0"/>
          <w:numId w:val="135"/>
        </w:numPr>
        <w:autoSpaceDE/>
        <w:autoSpaceDN/>
        <w:jc w:val="both"/>
        <w:rPr>
          <w:rFonts w:ascii="Times New Roman" w:hAnsi="Times New Roman" w:cs="Times New Roman"/>
          <w:bCs/>
          <w:sz w:val="24"/>
          <w:szCs w:val="24"/>
        </w:rPr>
      </w:pPr>
      <w:r w:rsidRPr="00815D85">
        <w:rPr>
          <w:rFonts w:ascii="Times New Roman" w:eastAsia="Calibri" w:hAnsi="Times New Roman" w:cs="Times New Roman"/>
          <w:bCs/>
          <w:sz w:val="24"/>
          <w:szCs w:val="24"/>
        </w:rPr>
        <w:t>Vendosë dispozita të ngjashme si detyrimet e BE-së, të cilat megjithatë kanë pjesërisht ose plotësisht një objekt tjetër dhe prandaj nuk bien ose bien vetëm pjesërisht në kundërshtim me të drejtën e BE-së; në këtë rast hartuesi duhet të identifikojë nevojën për të ndryshuar dispozitën pjesërisht konfliktuale;</w:t>
      </w:r>
    </w:p>
    <w:p w14:paraId="49DBCD25" w14:textId="77777777" w:rsidR="00074447" w:rsidRPr="00815D85" w:rsidRDefault="005B76F8" w:rsidP="008611B6">
      <w:pPr>
        <w:widowControl/>
        <w:numPr>
          <w:ilvl w:val="0"/>
          <w:numId w:val="135"/>
        </w:numPr>
        <w:autoSpaceDE/>
        <w:autoSpaceDN/>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Rezulton </w:t>
      </w:r>
      <w:r w:rsidR="00042752" w:rsidRPr="00815D85">
        <w:rPr>
          <w:rFonts w:ascii="Times New Roman" w:eastAsia="Calibri" w:hAnsi="Times New Roman" w:cs="Times New Roman"/>
          <w:bCs/>
          <w:sz w:val="24"/>
          <w:szCs w:val="24"/>
        </w:rPr>
        <w:t xml:space="preserve">se nuk </w:t>
      </w:r>
      <w:r w:rsidRPr="00815D85">
        <w:rPr>
          <w:rFonts w:ascii="Times New Roman" w:eastAsia="Calibri" w:hAnsi="Times New Roman" w:cs="Times New Roman"/>
          <w:bCs/>
          <w:sz w:val="24"/>
          <w:szCs w:val="24"/>
        </w:rPr>
        <w:t xml:space="preserve">ka ndonjë </w:t>
      </w:r>
      <w:r w:rsidR="00042752" w:rsidRPr="00815D85">
        <w:rPr>
          <w:rFonts w:ascii="Times New Roman" w:eastAsia="Calibri" w:hAnsi="Times New Roman" w:cs="Times New Roman"/>
          <w:bCs/>
          <w:sz w:val="24"/>
          <w:szCs w:val="24"/>
        </w:rPr>
        <w:t>dispozitë që bie ndesh me legjislacionin e BE-së.</w:t>
      </w:r>
    </w:p>
    <w:p w14:paraId="1059DAE9" w14:textId="77777777" w:rsidR="00074447" w:rsidRPr="00815D85" w:rsidRDefault="00042752" w:rsidP="008611B6">
      <w:pPr>
        <w:widowControl/>
        <w:numPr>
          <w:ilvl w:val="0"/>
          <w:numId w:val="136"/>
        </w:numPr>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Hapi 3: Vlerësimi nëse është e nevojshme të miratohen dispozita shoqëruese, duke përfshirë për shembull përcaktimin e autoritetit kompetent, të cilat sigurojnë zbatueshmërinë e plotë të Rregullores së BE-së. </w:t>
      </w:r>
    </w:p>
    <w:p w14:paraId="622FE7A5" w14:textId="77777777" w:rsidR="00074447" w:rsidRPr="00815D85" w:rsidRDefault="00074447" w:rsidP="008611B6">
      <w:pPr>
        <w:jc w:val="both"/>
        <w:rPr>
          <w:rFonts w:ascii="Times New Roman" w:hAnsi="Times New Roman" w:cs="Times New Roman"/>
          <w:bCs/>
          <w:sz w:val="24"/>
          <w:szCs w:val="24"/>
          <w:lang w:eastAsia="nl-NL"/>
        </w:rPr>
      </w:pPr>
    </w:p>
    <w:p w14:paraId="62D69E53" w14:textId="77777777" w:rsidR="00074447" w:rsidRPr="00815D85" w:rsidRDefault="00042752" w:rsidP="008611B6">
      <w:pPr>
        <w:ind w:left="720"/>
        <w:jc w:val="both"/>
        <w:rPr>
          <w:rFonts w:ascii="Times New Roman" w:hAnsi="Times New Roman" w:cs="Times New Roman"/>
          <w:b/>
          <w:sz w:val="24"/>
          <w:szCs w:val="24"/>
        </w:rPr>
      </w:pPr>
      <w:r w:rsidRPr="00815D85">
        <w:rPr>
          <w:rFonts w:ascii="Times New Roman" w:eastAsia="Calibri" w:hAnsi="Times New Roman" w:cs="Times New Roman"/>
          <w:b/>
          <w:sz w:val="24"/>
          <w:szCs w:val="24"/>
        </w:rPr>
        <w:t>Shembull</w:t>
      </w:r>
    </w:p>
    <w:p w14:paraId="5E84B9E1" w14:textId="77777777" w:rsidR="00074447" w:rsidRPr="00815D85" w:rsidRDefault="00042752" w:rsidP="008611B6">
      <w:pPr>
        <w:ind w:left="720"/>
        <w:jc w:val="both"/>
        <w:rPr>
          <w:rFonts w:ascii="Times New Roman" w:hAnsi="Times New Roman" w:cs="Times New Roman"/>
          <w:bCs/>
          <w:sz w:val="24"/>
          <w:szCs w:val="24"/>
        </w:rPr>
      </w:pPr>
      <w:r w:rsidRPr="00815D85">
        <w:rPr>
          <w:rFonts w:ascii="Times New Roman" w:eastAsia="Calibri" w:hAnsi="Times New Roman" w:cs="Times New Roman"/>
          <w:bCs/>
          <w:sz w:val="24"/>
          <w:szCs w:val="24"/>
        </w:rPr>
        <w:t>Rregullor</w:t>
      </w:r>
      <w:r w:rsidR="005B76F8" w:rsidRPr="00815D85">
        <w:rPr>
          <w:rFonts w:ascii="Times New Roman" w:eastAsia="Calibri" w:hAnsi="Times New Roman" w:cs="Times New Roman"/>
          <w:bCs/>
          <w:sz w:val="24"/>
          <w:szCs w:val="24"/>
        </w:rPr>
        <w:t xml:space="preserve">e </w:t>
      </w:r>
      <w:r w:rsidRPr="00815D85">
        <w:rPr>
          <w:rFonts w:ascii="Times New Roman" w:eastAsia="Calibri" w:hAnsi="Times New Roman" w:cs="Times New Roman"/>
          <w:bCs/>
          <w:sz w:val="24"/>
          <w:szCs w:val="24"/>
        </w:rPr>
        <w:t>(BE) Nr. 2013/606/BE mbi njohjen e ndërsjellë të masave të mbrojtjes në çështjet civile prezanton një proces të thjeshtë çertifikimi me anë të të cilit një urdhër ndalimi, mbrojtjeje ose kufizimi i lëshuar në një Shtet Anëtar të BE, njihet shpejt dhe lehtë në të gjithë BE-në.</w:t>
      </w:r>
      <w:r w:rsidRPr="00815D85">
        <w:rPr>
          <w:rFonts w:ascii="Times New Roman" w:hAnsi="Times New Roman" w:cs="Times New Roman"/>
          <w:bCs/>
          <w:sz w:val="24"/>
          <w:szCs w:val="24"/>
          <w:vertAlign w:val="superscript"/>
          <w:lang w:eastAsia="nl-NL"/>
        </w:rPr>
        <w:footnoteReference w:id="207"/>
      </w:r>
    </w:p>
    <w:p w14:paraId="24DBE3E0" w14:textId="77777777" w:rsidR="00074447" w:rsidRPr="00815D85" w:rsidRDefault="00074447" w:rsidP="008611B6">
      <w:pPr>
        <w:ind w:left="720"/>
        <w:jc w:val="both"/>
        <w:rPr>
          <w:rFonts w:ascii="Times New Roman" w:hAnsi="Times New Roman" w:cs="Times New Roman"/>
          <w:bCs/>
          <w:sz w:val="24"/>
          <w:szCs w:val="24"/>
          <w:lang w:eastAsia="nl-NL"/>
        </w:rPr>
      </w:pPr>
    </w:p>
    <w:p w14:paraId="22C1DAE0" w14:textId="77777777" w:rsidR="00074447" w:rsidRPr="00815D85" w:rsidRDefault="00042752" w:rsidP="008611B6">
      <w:pPr>
        <w:widowControl/>
        <w:numPr>
          <w:ilvl w:val="1"/>
          <w:numId w:val="136"/>
        </w:numPr>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Në fakt, kjo Rregullore parashikon rregulla të veçanta për ekzekutimin e urdhrave të mbrojtjes të lëshuara nga autoritetet kompetente në vendet e tjera të BE-së.</w:t>
      </w:r>
    </w:p>
    <w:p w14:paraId="01F67655" w14:textId="77777777" w:rsidR="00074447" w:rsidRPr="00815D85" w:rsidRDefault="00042752" w:rsidP="008611B6">
      <w:pPr>
        <w:widowControl/>
        <w:numPr>
          <w:ilvl w:val="1"/>
          <w:numId w:val="136"/>
        </w:numPr>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Shqipëria ka rregulla në fuqi për ekzekutimin e urdhrave të brendshëm të mbrojtjes, të cilat nuk bien ndesh me të drejtën e BE-së. </w:t>
      </w:r>
    </w:p>
    <w:p w14:paraId="67263BC5" w14:textId="77777777" w:rsidR="00074447" w:rsidRPr="00815D85" w:rsidRDefault="00042752" w:rsidP="008611B6">
      <w:pPr>
        <w:widowControl/>
        <w:numPr>
          <w:ilvl w:val="1"/>
          <w:numId w:val="136"/>
        </w:numPr>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Ekziston nevoja për të vlerësuar nëse ekzistojnë rregulla për zbatimin e urdhrave të mbrojtjes të autoriteteve të vendeve të huaja.</w:t>
      </w:r>
    </w:p>
    <w:p w14:paraId="40CFEACE" w14:textId="77777777" w:rsidR="00074447" w:rsidRPr="00815D85" w:rsidRDefault="00042752" w:rsidP="008611B6">
      <w:pPr>
        <w:widowControl/>
        <w:numPr>
          <w:ilvl w:val="3"/>
          <w:numId w:val="136"/>
        </w:numPr>
        <w:autoSpaceDE/>
        <w:autoSpaceDN/>
        <w:ind w:left="1440"/>
        <w:jc w:val="both"/>
        <w:rPr>
          <w:rFonts w:ascii="Times New Roman" w:hAnsi="Times New Roman" w:cs="Times New Roman"/>
          <w:bCs/>
          <w:sz w:val="24"/>
          <w:szCs w:val="24"/>
        </w:rPr>
      </w:pPr>
      <w:r w:rsidRPr="00815D85">
        <w:rPr>
          <w:rFonts w:ascii="Times New Roman" w:eastAsia="Calibri" w:hAnsi="Times New Roman" w:cs="Times New Roman"/>
          <w:bCs/>
          <w:sz w:val="24"/>
          <w:szCs w:val="24"/>
        </w:rPr>
        <w:t>Nëse</w:t>
      </w:r>
      <w:r w:rsidR="005B76F8" w:rsidRPr="00815D85">
        <w:rPr>
          <w:rFonts w:ascii="Times New Roman" w:eastAsia="Calibri" w:hAnsi="Times New Roman" w:cs="Times New Roman"/>
          <w:bCs/>
          <w:sz w:val="24"/>
          <w:szCs w:val="24"/>
        </w:rPr>
        <w:t xml:space="preserve"> po,</w:t>
      </w:r>
      <w:r w:rsidRPr="00815D85">
        <w:rPr>
          <w:rFonts w:ascii="Times New Roman" w:eastAsia="Calibri" w:hAnsi="Times New Roman" w:cs="Times New Roman"/>
          <w:bCs/>
          <w:sz w:val="24"/>
          <w:szCs w:val="24"/>
        </w:rPr>
        <w:t xml:space="preserve"> këta rregulla do të binin ndesh me Rregulloren e BE-së me hyrjen në fuqi të traktatit të aderimit, për sa u përket urdhrave të mbrojtjes të Shteteve Anëtare të BE-së. </w:t>
      </w:r>
    </w:p>
    <w:p w14:paraId="036FC372" w14:textId="77777777" w:rsidR="00074447" w:rsidRPr="00815D85" w:rsidRDefault="005B76F8" w:rsidP="008611B6">
      <w:pPr>
        <w:widowControl/>
        <w:numPr>
          <w:ilvl w:val="3"/>
          <w:numId w:val="136"/>
        </w:numPr>
        <w:autoSpaceDE/>
        <w:autoSpaceDN/>
        <w:ind w:left="1440"/>
        <w:jc w:val="both"/>
        <w:rPr>
          <w:rFonts w:ascii="Times New Roman" w:hAnsi="Times New Roman" w:cs="Times New Roman"/>
          <w:bCs/>
          <w:sz w:val="24"/>
          <w:szCs w:val="24"/>
        </w:rPr>
      </w:pPr>
      <w:r w:rsidRPr="00815D85">
        <w:rPr>
          <w:rFonts w:ascii="Times New Roman" w:eastAsia="Calibri" w:hAnsi="Times New Roman" w:cs="Times New Roman"/>
          <w:bCs/>
          <w:sz w:val="24"/>
          <w:szCs w:val="24"/>
        </w:rPr>
        <w:t>Por, n</w:t>
      </w:r>
      <w:r w:rsidR="00042752" w:rsidRPr="00815D85">
        <w:rPr>
          <w:rFonts w:ascii="Times New Roman" w:eastAsia="Calibri" w:hAnsi="Times New Roman" w:cs="Times New Roman"/>
          <w:bCs/>
          <w:sz w:val="24"/>
          <w:szCs w:val="24"/>
        </w:rPr>
        <w:t xml:space="preserve">uk do të binte ndesh me Rregulloren e BE-së me hyrjen në fuqi të Traktatit të Aderimit, për sa u përket </w:t>
      </w:r>
      <w:r w:rsidR="009A742F" w:rsidRPr="00815D85">
        <w:rPr>
          <w:rFonts w:ascii="Times New Roman" w:eastAsia="Calibri" w:hAnsi="Times New Roman" w:cs="Times New Roman"/>
          <w:bCs/>
          <w:sz w:val="24"/>
          <w:szCs w:val="24"/>
        </w:rPr>
        <w:t>s</w:t>
      </w:r>
      <w:r w:rsidR="00042752" w:rsidRPr="00815D85">
        <w:rPr>
          <w:rFonts w:ascii="Times New Roman" w:eastAsia="Calibri" w:hAnsi="Times New Roman" w:cs="Times New Roman"/>
          <w:bCs/>
          <w:sz w:val="24"/>
          <w:szCs w:val="24"/>
        </w:rPr>
        <w:t>hteteve</w:t>
      </w:r>
      <w:r w:rsidR="009A742F" w:rsidRPr="00815D85">
        <w:rPr>
          <w:rFonts w:ascii="Times New Roman" w:eastAsia="Calibri" w:hAnsi="Times New Roman" w:cs="Times New Roman"/>
          <w:bCs/>
          <w:sz w:val="24"/>
          <w:szCs w:val="24"/>
        </w:rPr>
        <w:t xml:space="preserve"> të tjera që nuk janë</w:t>
      </w:r>
      <w:r w:rsidR="00042752" w:rsidRPr="00815D85">
        <w:rPr>
          <w:rFonts w:ascii="Times New Roman" w:eastAsia="Calibri" w:hAnsi="Times New Roman" w:cs="Times New Roman"/>
          <w:bCs/>
          <w:sz w:val="24"/>
          <w:szCs w:val="24"/>
        </w:rPr>
        <w:t xml:space="preserve"> </w:t>
      </w:r>
      <w:r w:rsidR="009A742F" w:rsidRPr="00815D85">
        <w:rPr>
          <w:rFonts w:ascii="Times New Roman" w:eastAsia="Calibri" w:hAnsi="Times New Roman" w:cs="Times New Roman"/>
          <w:bCs/>
          <w:sz w:val="24"/>
          <w:szCs w:val="24"/>
        </w:rPr>
        <w:t>a</w:t>
      </w:r>
      <w:r w:rsidR="00271B8B" w:rsidRPr="00815D85">
        <w:rPr>
          <w:rFonts w:ascii="Times New Roman" w:eastAsia="Calibri" w:hAnsi="Times New Roman" w:cs="Times New Roman"/>
          <w:bCs/>
          <w:sz w:val="24"/>
          <w:szCs w:val="24"/>
        </w:rPr>
        <w:t xml:space="preserve">nëtare </w:t>
      </w:r>
      <w:r w:rsidR="00042752" w:rsidRPr="00815D85">
        <w:rPr>
          <w:rFonts w:ascii="Times New Roman" w:eastAsia="Calibri" w:hAnsi="Times New Roman" w:cs="Times New Roman"/>
          <w:bCs/>
          <w:sz w:val="24"/>
          <w:szCs w:val="24"/>
        </w:rPr>
        <w:t>të BE-së ose shteteve që kanë traktate të posaçme bashkëpunimi me BE-në (të ashtuquajturat "vendet e treta").</w:t>
      </w:r>
    </w:p>
    <w:p w14:paraId="71A9A163" w14:textId="77777777" w:rsidR="00074447" w:rsidRPr="00815D85" w:rsidRDefault="00074447" w:rsidP="008611B6">
      <w:pPr>
        <w:jc w:val="both"/>
        <w:rPr>
          <w:rFonts w:ascii="Times New Roman" w:hAnsi="Times New Roman" w:cs="Times New Roman"/>
          <w:bCs/>
          <w:sz w:val="24"/>
          <w:szCs w:val="24"/>
          <w:lang w:eastAsia="nl-NL"/>
        </w:rPr>
      </w:pPr>
    </w:p>
    <w:p w14:paraId="13A13CEB" w14:textId="77777777" w:rsidR="00266DAA" w:rsidRPr="00815D85" w:rsidRDefault="009A742F" w:rsidP="008611B6">
      <w:pPr>
        <w:widowControl/>
        <w:numPr>
          <w:ilvl w:val="0"/>
          <w:numId w:val="139"/>
        </w:numPr>
        <w:autoSpaceDE/>
        <w:autoSpaceDN/>
        <w:snapToGrid w:val="0"/>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Hartuesi duhet të identifikojë cilat dispozita janë (pjesërisht) në kundërshtim dhe të sugjerojë ndryshimet përkatëse </w:t>
      </w:r>
      <w:r w:rsidR="00042752" w:rsidRPr="00815D85">
        <w:rPr>
          <w:rFonts w:ascii="Times New Roman" w:eastAsia="Calibri" w:hAnsi="Times New Roman" w:cs="Times New Roman"/>
          <w:bCs/>
          <w:sz w:val="24"/>
          <w:szCs w:val="24"/>
        </w:rPr>
        <w:t xml:space="preserve">Në çdo rast, si në rastin kur ka konflikte dhe gjithashtu kur nuk ka konflikte, ekziston nevoja për të parashikuar dispozita shoqëruese, të cilat përfshijnë për shembull emërimin e autoriteteve kompetente të brendshme ose dispozitat mbi sanksionet; hartuesi duhet të identifikojë opsionet për modifikimin </w:t>
      </w:r>
      <w:r w:rsidR="00271B8B" w:rsidRPr="00815D85">
        <w:rPr>
          <w:rFonts w:ascii="Times New Roman" w:eastAsia="Calibri" w:hAnsi="Times New Roman" w:cs="Times New Roman"/>
          <w:bCs/>
          <w:sz w:val="24"/>
          <w:szCs w:val="24"/>
        </w:rPr>
        <w:t>e</w:t>
      </w:r>
      <w:r w:rsidR="00042752" w:rsidRPr="00815D85">
        <w:rPr>
          <w:rFonts w:ascii="Times New Roman" w:eastAsia="Calibri" w:hAnsi="Times New Roman" w:cs="Times New Roman"/>
          <w:bCs/>
          <w:sz w:val="24"/>
          <w:szCs w:val="24"/>
        </w:rPr>
        <w:t xml:space="preserve"> ligjeve </w:t>
      </w:r>
      <w:r w:rsidR="00271B8B" w:rsidRPr="00815D85">
        <w:rPr>
          <w:rFonts w:ascii="Times New Roman" w:eastAsia="Calibri" w:hAnsi="Times New Roman" w:cs="Times New Roman"/>
          <w:bCs/>
          <w:sz w:val="24"/>
          <w:szCs w:val="24"/>
        </w:rPr>
        <w:t xml:space="preserve">të brendshme </w:t>
      </w:r>
      <w:r w:rsidR="00042752" w:rsidRPr="00815D85">
        <w:rPr>
          <w:rFonts w:ascii="Times New Roman" w:eastAsia="Calibri" w:hAnsi="Times New Roman" w:cs="Times New Roman"/>
          <w:bCs/>
          <w:sz w:val="24"/>
          <w:szCs w:val="24"/>
        </w:rPr>
        <w:t>përkatës</w:t>
      </w:r>
      <w:r w:rsidR="00271B8B" w:rsidRPr="00815D85">
        <w:rPr>
          <w:rFonts w:ascii="Times New Roman" w:eastAsia="Calibri" w:hAnsi="Times New Roman" w:cs="Times New Roman"/>
          <w:bCs/>
          <w:sz w:val="24"/>
          <w:szCs w:val="24"/>
        </w:rPr>
        <w:t>e</w:t>
      </w:r>
      <w:r w:rsidR="00042752" w:rsidRPr="00815D85">
        <w:rPr>
          <w:rFonts w:ascii="Times New Roman" w:eastAsia="Calibri" w:hAnsi="Times New Roman" w:cs="Times New Roman"/>
          <w:bCs/>
          <w:sz w:val="24"/>
          <w:szCs w:val="24"/>
        </w:rPr>
        <w:t xml:space="preserve"> (për shembull: </w:t>
      </w:r>
      <w:r w:rsidRPr="00815D85">
        <w:rPr>
          <w:rFonts w:ascii="Times New Roman" w:eastAsia="Calibri" w:hAnsi="Times New Roman" w:cs="Times New Roman"/>
          <w:bCs/>
          <w:sz w:val="24"/>
          <w:szCs w:val="24"/>
        </w:rPr>
        <w:t>nëse duhen</w:t>
      </w:r>
      <w:r w:rsidR="00042752" w:rsidRPr="00815D85">
        <w:rPr>
          <w:rFonts w:ascii="Times New Roman" w:eastAsia="Calibri" w:hAnsi="Times New Roman" w:cs="Times New Roman"/>
          <w:bCs/>
          <w:sz w:val="24"/>
          <w:szCs w:val="24"/>
        </w:rPr>
        <w:t xml:space="preserve"> përshtatur ligjet ekzistuese ose </w:t>
      </w:r>
      <w:r w:rsidRPr="00815D85">
        <w:rPr>
          <w:rFonts w:ascii="Times New Roman" w:eastAsia="Calibri" w:hAnsi="Times New Roman" w:cs="Times New Roman"/>
          <w:bCs/>
          <w:sz w:val="24"/>
          <w:szCs w:val="24"/>
        </w:rPr>
        <w:t>duhen</w:t>
      </w:r>
      <w:r w:rsidR="00042752" w:rsidRPr="00815D85">
        <w:rPr>
          <w:rFonts w:ascii="Times New Roman" w:eastAsia="Calibri" w:hAnsi="Times New Roman" w:cs="Times New Roman"/>
          <w:bCs/>
          <w:sz w:val="24"/>
          <w:szCs w:val="24"/>
        </w:rPr>
        <w:t xml:space="preserve"> zëvendësuar ato, ose</w:t>
      </w:r>
      <w:r w:rsidRPr="00815D85">
        <w:rPr>
          <w:rFonts w:ascii="Times New Roman" w:eastAsia="Calibri" w:hAnsi="Times New Roman" w:cs="Times New Roman"/>
          <w:bCs/>
          <w:sz w:val="24"/>
          <w:szCs w:val="24"/>
        </w:rPr>
        <w:t xml:space="preserve"> duhet krijuar regjim ligjor tërësisht i ri</w:t>
      </w:r>
      <w:r w:rsidR="00042752" w:rsidRPr="00815D85">
        <w:rPr>
          <w:rFonts w:ascii="Times New Roman" w:eastAsia="Calibri" w:hAnsi="Times New Roman" w:cs="Times New Roman"/>
          <w:bCs/>
          <w:sz w:val="24"/>
          <w:szCs w:val="24"/>
        </w:rPr>
        <w:t xml:space="preserve">); në këtë </w:t>
      </w:r>
      <w:r w:rsidRPr="00815D85">
        <w:rPr>
          <w:rFonts w:ascii="Times New Roman" w:eastAsia="Calibri" w:hAnsi="Times New Roman" w:cs="Times New Roman"/>
          <w:bCs/>
          <w:sz w:val="24"/>
          <w:szCs w:val="24"/>
        </w:rPr>
        <w:t>drejtim</w:t>
      </w:r>
      <w:r w:rsidR="00042752" w:rsidRPr="00815D85">
        <w:rPr>
          <w:rFonts w:ascii="Times New Roman" w:eastAsia="Calibri" w:hAnsi="Times New Roman" w:cs="Times New Roman"/>
          <w:bCs/>
          <w:sz w:val="24"/>
          <w:szCs w:val="24"/>
        </w:rPr>
        <w:t xml:space="preserve"> duhet të merren parasysh të gjitha pjesët e legjislacionit</w:t>
      </w:r>
      <w:r w:rsidR="00271B8B" w:rsidRPr="00815D85">
        <w:rPr>
          <w:rFonts w:ascii="Times New Roman" w:eastAsia="Calibri" w:hAnsi="Times New Roman" w:cs="Times New Roman"/>
          <w:bCs/>
          <w:sz w:val="24"/>
          <w:szCs w:val="24"/>
        </w:rPr>
        <w:t xml:space="preserve"> të brendshëm </w:t>
      </w:r>
      <w:r w:rsidR="00042752" w:rsidRPr="00815D85">
        <w:rPr>
          <w:rFonts w:ascii="Times New Roman" w:eastAsia="Calibri" w:hAnsi="Times New Roman" w:cs="Times New Roman"/>
          <w:bCs/>
          <w:sz w:val="24"/>
          <w:szCs w:val="24"/>
        </w:rPr>
        <w:t>përkatës.</w:t>
      </w:r>
    </w:p>
    <w:p w14:paraId="2BAAB0DB" w14:textId="77777777" w:rsidR="00074447" w:rsidRPr="00815D85" w:rsidRDefault="00074447" w:rsidP="008611B6">
      <w:pPr>
        <w:widowControl/>
        <w:autoSpaceDE/>
        <w:snapToGrid w:val="0"/>
        <w:ind w:left="720"/>
        <w:jc w:val="both"/>
        <w:rPr>
          <w:rFonts w:ascii="Times New Roman" w:hAnsi="Times New Roman" w:cs="Times New Roman"/>
          <w:bCs/>
          <w:sz w:val="24"/>
          <w:szCs w:val="24"/>
          <w:lang w:eastAsia="nl-NL"/>
        </w:rPr>
      </w:pPr>
    </w:p>
    <w:p w14:paraId="4E4F7ED9" w14:textId="77777777" w:rsidR="00074447" w:rsidRPr="00815D85" w:rsidRDefault="00042752" w:rsidP="008611B6">
      <w:pPr>
        <w:widowControl/>
        <w:autoSpaceDE/>
        <w:snapToGrid w:val="0"/>
        <w:ind w:left="720"/>
        <w:jc w:val="both"/>
        <w:rPr>
          <w:rFonts w:ascii="Times New Roman" w:hAnsi="Times New Roman" w:cs="Times New Roman"/>
          <w:b/>
          <w:sz w:val="24"/>
          <w:szCs w:val="24"/>
        </w:rPr>
      </w:pPr>
      <w:r w:rsidRPr="00815D85">
        <w:rPr>
          <w:rFonts w:ascii="Times New Roman" w:eastAsia="Calibri" w:hAnsi="Times New Roman" w:cs="Times New Roman"/>
          <w:b/>
          <w:sz w:val="24"/>
          <w:szCs w:val="24"/>
        </w:rPr>
        <w:t>Shembull</w:t>
      </w:r>
    </w:p>
    <w:p w14:paraId="5AC23B00" w14:textId="77777777" w:rsidR="00074447" w:rsidRPr="00815D85" w:rsidRDefault="00042752" w:rsidP="008611B6">
      <w:pPr>
        <w:widowControl/>
        <w:autoSpaceDE/>
        <w:snapToGrid w:val="0"/>
        <w:ind w:left="720"/>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Duke iu referuar përsëri shembullit të Rregullores (BE) Nr. 2013/606/BE mbi njohjen e ndërsjellë të masave të mbrojtjes në çështjet civile, TP-ja duhet të: </w:t>
      </w:r>
    </w:p>
    <w:p w14:paraId="685E459D" w14:textId="77777777" w:rsidR="00074447" w:rsidRPr="00815D85" w:rsidRDefault="00042752" w:rsidP="008611B6">
      <w:pPr>
        <w:widowControl/>
        <w:numPr>
          <w:ilvl w:val="1"/>
          <w:numId w:val="137"/>
        </w:numPr>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lastRenderedPageBreak/>
        <w:t xml:space="preserve">Identifikojë dispozitat </w:t>
      </w:r>
      <w:r w:rsidR="00AD7815" w:rsidRPr="00815D85">
        <w:rPr>
          <w:rFonts w:ascii="Times New Roman" w:eastAsia="Calibri" w:hAnsi="Times New Roman" w:cs="Times New Roman"/>
          <w:bCs/>
          <w:sz w:val="24"/>
          <w:szCs w:val="24"/>
        </w:rPr>
        <w:t xml:space="preserve">që gjejnë zbatim </w:t>
      </w:r>
      <w:r w:rsidRPr="00815D85">
        <w:rPr>
          <w:rFonts w:ascii="Times New Roman" w:eastAsia="Calibri" w:hAnsi="Times New Roman" w:cs="Times New Roman"/>
          <w:bCs/>
          <w:sz w:val="24"/>
          <w:szCs w:val="24"/>
        </w:rPr>
        <w:t>për masat e mbrojtjes;</w:t>
      </w:r>
    </w:p>
    <w:p w14:paraId="03A19758" w14:textId="77777777" w:rsidR="00074447" w:rsidRPr="00815D85" w:rsidRDefault="00042752" w:rsidP="008611B6">
      <w:pPr>
        <w:widowControl/>
        <w:numPr>
          <w:ilvl w:val="1"/>
          <w:numId w:val="137"/>
        </w:numPr>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Sqarojë nëse do të ketë një konflikt të detyrimeve të BE-së me ligjin e brendshëm apo jo;</w:t>
      </w:r>
    </w:p>
    <w:p w14:paraId="6937AF62" w14:textId="77777777" w:rsidR="00074447" w:rsidRPr="00815D85" w:rsidRDefault="00042752" w:rsidP="008611B6">
      <w:pPr>
        <w:widowControl/>
        <w:numPr>
          <w:ilvl w:val="1"/>
          <w:numId w:val="137"/>
        </w:numPr>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Sugjerojë hapa</w:t>
      </w:r>
      <w:r w:rsidR="009A742F" w:rsidRPr="00815D85">
        <w:rPr>
          <w:rFonts w:ascii="Times New Roman" w:eastAsia="Calibri" w:hAnsi="Times New Roman" w:cs="Times New Roman"/>
          <w:bCs/>
          <w:sz w:val="24"/>
          <w:szCs w:val="24"/>
        </w:rPr>
        <w:t>t e mëtejshme</w:t>
      </w:r>
      <w:r w:rsidRPr="00815D85">
        <w:rPr>
          <w:rFonts w:ascii="Times New Roman" w:eastAsia="Calibri" w:hAnsi="Times New Roman" w:cs="Times New Roman"/>
          <w:bCs/>
          <w:sz w:val="24"/>
          <w:szCs w:val="24"/>
        </w:rPr>
        <w:t>, përfshirë në veçanti:</w:t>
      </w:r>
    </w:p>
    <w:p w14:paraId="18502715" w14:textId="77777777" w:rsidR="00074447" w:rsidRPr="00815D85" w:rsidRDefault="00042752" w:rsidP="008611B6">
      <w:pPr>
        <w:widowControl/>
        <w:numPr>
          <w:ilvl w:val="3"/>
          <w:numId w:val="136"/>
        </w:numPr>
        <w:autoSpaceDE/>
        <w:autoSpaceDN/>
        <w:ind w:left="1440"/>
        <w:jc w:val="both"/>
        <w:rPr>
          <w:rFonts w:ascii="Times New Roman" w:hAnsi="Times New Roman" w:cs="Times New Roman"/>
          <w:bCs/>
          <w:sz w:val="24"/>
          <w:szCs w:val="24"/>
        </w:rPr>
      </w:pPr>
      <w:r w:rsidRPr="00815D85">
        <w:rPr>
          <w:rFonts w:ascii="Times New Roman" w:eastAsia="Calibri" w:hAnsi="Times New Roman" w:cs="Times New Roman"/>
          <w:bCs/>
          <w:sz w:val="24"/>
          <w:szCs w:val="24"/>
        </w:rPr>
        <w:t>Dispozitat që duhet të shfuqizohen me hyrjen në fuqi të Traktatit të Aderimit</w:t>
      </w:r>
      <w:r w:rsidR="00276A7B" w:rsidRPr="00815D85">
        <w:rPr>
          <w:rFonts w:ascii="Times New Roman" w:eastAsia="Calibri" w:hAnsi="Times New Roman" w:cs="Times New Roman"/>
          <w:bCs/>
          <w:sz w:val="24"/>
          <w:szCs w:val="24"/>
        </w:rPr>
        <w:t>;</w:t>
      </w:r>
    </w:p>
    <w:p w14:paraId="55F81A5B" w14:textId="77777777" w:rsidR="00074447" w:rsidRPr="00815D85" w:rsidRDefault="00042752" w:rsidP="008611B6">
      <w:pPr>
        <w:widowControl/>
        <w:numPr>
          <w:ilvl w:val="3"/>
          <w:numId w:val="136"/>
        </w:numPr>
        <w:autoSpaceDE/>
        <w:autoSpaceDN/>
        <w:ind w:left="1440"/>
        <w:jc w:val="both"/>
        <w:rPr>
          <w:rFonts w:ascii="Times New Roman" w:hAnsi="Times New Roman" w:cs="Times New Roman"/>
          <w:bCs/>
          <w:sz w:val="24"/>
          <w:szCs w:val="24"/>
        </w:rPr>
      </w:pPr>
      <w:r w:rsidRPr="00815D85">
        <w:rPr>
          <w:rFonts w:ascii="Times New Roman" w:eastAsia="Calibri" w:hAnsi="Times New Roman" w:cs="Times New Roman"/>
          <w:bCs/>
          <w:sz w:val="24"/>
          <w:szCs w:val="24"/>
        </w:rPr>
        <w:t>Dispozitat që duhet të ndryshohen me hyrjen në fuqi të Traktatit të Aderimit (për shembull kufizimi i objektit së zbatueshmërisë së dispozitave për zbatimin e Vendimit të autoriteteve të huaja për autoritetet në vendet e treta)</w:t>
      </w:r>
      <w:r w:rsidR="00276A7B" w:rsidRPr="00815D85">
        <w:rPr>
          <w:rFonts w:ascii="Times New Roman" w:eastAsia="Calibri" w:hAnsi="Times New Roman" w:cs="Times New Roman"/>
          <w:bCs/>
          <w:sz w:val="24"/>
          <w:szCs w:val="24"/>
        </w:rPr>
        <w:t>;</w:t>
      </w:r>
    </w:p>
    <w:p w14:paraId="2A180B13" w14:textId="77777777" w:rsidR="00074447" w:rsidRPr="00815D85" w:rsidRDefault="00042752" w:rsidP="008611B6">
      <w:pPr>
        <w:widowControl/>
        <w:numPr>
          <w:ilvl w:val="3"/>
          <w:numId w:val="136"/>
        </w:numPr>
        <w:autoSpaceDE/>
        <w:autoSpaceDN/>
        <w:ind w:left="1440"/>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Dispozitat që duhet të futen rishtas dhe të cilat duhet të jenë efektive në datën e hyrjes në fuqi të Traktatit të Aderimit në mënyrë që të sigurohet zbatueshmëria efektive e Rregullores, përfshirë, për shembull, dispozitat sipas të cilave autoriteti do të jetë kompetent për lëshimin e urdhrit për ekzekutimin ose përshtatjen e urdhrit të ekzekutimit sipas </w:t>
      </w:r>
      <w:r w:rsidR="00276A7B" w:rsidRPr="00815D85">
        <w:rPr>
          <w:rFonts w:ascii="Times New Roman" w:eastAsia="Calibri" w:hAnsi="Times New Roman" w:cs="Times New Roman"/>
          <w:bCs/>
          <w:sz w:val="24"/>
          <w:szCs w:val="24"/>
        </w:rPr>
        <w:t>n</w:t>
      </w:r>
      <w:r w:rsidRPr="00815D85">
        <w:rPr>
          <w:rFonts w:ascii="Times New Roman" w:eastAsia="Calibri" w:hAnsi="Times New Roman" w:cs="Times New Roman"/>
          <w:bCs/>
          <w:sz w:val="24"/>
          <w:szCs w:val="24"/>
        </w:rPr>
        <w:t>enit 11 të Rregullores, cilat tarifa për ekzekutimin do të zbatohen, etj.</w:t>
      </w:r>
    </w:p>
    <w:p w14:paraId="776D8E99" w14:textId="77777777" w:rsidR="00074447" w:rsidRPr="00815D85" w:rsidRDefault="00074447" w:rsidP="008611B6">
      <w:pPr>
        <w:jc w:val="both"/>
        <w:rPr>
          <w:rFonts w:ascii="Times New Roman" w:hAnsi="Times New Roman" w:cs="Times New Roman"/>
          <w:bCs/>
          <w:sz w:val="24"/>
          <w:szCs w:val="24"/>
          <w:lang w:eastAsia="nl-NL"/>
        </w:rPr>
      </w:pPr>
    </w:p>
    <w:p w14:paraId="41047459" w14:textId="77777777" w:rsidR="00074447" w:rsidRPr="00815D85" w:rsidRDefault="00042752" w:rsidP="008611B6">
      <w:pPr>
        <w:widowControl/>
        <w:numPr>
          <w:ilvl w:val="1"/>
          <w:numId w:val="115"/>
        </w:numPr>
        <w:autoSpaceDE/>
        <w:autoSpaceDN/>
        <w:ind w:left="1440" w:hanging="720"/>
        <w:jc w:val="both"/>
        <w:rPr>
          <w:rFonts w:ascii="Times New Roman" w:hAnsi="Times New Roman" w:cs="Times New Roman"/>
          <w:bCs/>
          <w:sz w:val="24"/>
          <w:szCs w:val="24"/>
        </w:rPr>
      </w:pPr>
      <w:r w:rsidRPr="00815D85">
        <w:rPr>
          <w:rFonts w:ascii="Times New Roman" w:eastAsia="Calibri" w:hAnsi="Times New Roman" w:cs="Times New Roman"/>
          <w:b/>
          <w:sz w:val="24"/>
          <w:szCs w:val="24"/>
        </w:rPr>
        <w:t xml:space="preserve">Zbatueshmëria e Rregullores para </w:t>
      </w:r>
      <w:r w:rsidR="005628EA" w:rsidRPr="00815D85">
        <w:rPr>
          <w:rFonts w:ascii="Times New Roman" w:eastAsia="Calibri" w:hAnsi="Times New Roman" w:cs="Times New Roman"/>
          <w:b/>
          <w:sz w:val="24"/>
          <w:szCs w:val="24"/>
        </w:rPr>
        <w:t xml:space="preserve">momentit të </w:t>
      </w:r>
      <w:r w:rsidRPr="00815D85">
        <w:rPr>
          <w:rFonts w:ascii="Times New Roman" w:eastAsia="Calibri" w:hAnsi="Times New Roman" w:cs="Times New Roman"/>
          <w:b/>
          <w:sz w:val="24"/>
          <w:szCs w:val="24"/>
        </w:rPr>
        <w:t>aderimit</w:t>
      </w:r>
    </w:p>
    <w:p w14:paraId="62F06268" w14:textId="77777777" w:rsidR="00074447" w:rsidRPr="00815D85" w:rsidRDefault="00074447" w:rsidP="008611B6">
      <w:pPr>
        <w:jc w:val="both"/>
        <w:rPr>
          <w:rFonts w:ascii="Times New Roman" w:hAnsi="Times New Roman" w:cs="Times New Roman"/>
          <w:bCs/>
          <w:sz w:val="24"/>
          <w:szCs w:val="24"/>
          <w:lang w:eastAsia="nl-NL"/>
        </w:rPr>
      </w:pPr>
    </w:p>
    <w:p w14:paraId="3AFC1516" w14:textId="77777777" w:rsidR="00266DAA" w:rsidRPr="00815D85" w:rsidRDefault="00042752" w:rsidP="008611B6">
      <w:pPr>
        <w:widowControl/>
        <w:numPr>
          <w:ilvl w:val="0"/>
          <w:numId w:val="139"/>
        </w:numPr>
        <w:autoSpaceDE/>
        <w:autoSpaceDN/>
        <w:snapToGrid w:val="0"/>
        <w:jc w:val="both"/>
        <w:rPr>
          <w:rFonts w:ascii="Times New Roman" w:hAnsi="Times New Roman" w:cs="Times New Roman"/>
          <w:bCs/>
          <w:sz w:val="24"/>
          <w:szCs w:val="24"/>
        </w:rPr>
      </w:pPr>
      <w:r w:rsidRPr="00815D85">
        <w:rPr>
          <w:rFonts w:ascii="Times New Roman" w:eastAsia="Calibri" w:hAnsi="Times New Roman" w:cs="Times New Roman"/>
          <w:bCs/>
          <w:sz w:val="24"/>
          <w:szCs w:val="24"/>
        </w:rPr>
        <w:t xml:space="preserve">Në rast se </w:t>
      </w:r>
      <w:r w:rsidR="00204679" w:rsidRPr="00815D85">
        <w:rPr>
          <w:rFonts w:ascii="Times New Roman" w:eastAsia="Calibri" w:hAnsi="Times New Roman" w:cs="Times New Roman"/>
          <w:bCs/>
          <w:sz w:val="24"/>
          <w:szCs w:val="24"/>
        </w:rPr>
        <w:t xml:space="preserve">kërkohet </w:t>
      </w:r>
      <w:r w:rsidRPr="00815D85">
        <w:rPr>
          <w:rFonts w:ascii="Times New Roman" w:eastAsia="Calibri" w:hAnsi="Times New Roman" w:cs="Times New Roman"/>
          <w:bCs/>
          <w:sz w:val="24"/>
          <w:szCs w:val="24"/>
        </w:rPr>
        <w:t xml:space="preserve">zbatueshmëria e Rregullores </w:t>
      </w:r>
      <w:r w:rsidR="00204679" w:rsidRPr="00815D85">
        <w:rPr>
          <w:rFonts w:ascii="Times New Roman" w:eastAsia="Calibri" w:hAnsi="Times New Roman" w:cs="Times New Roman"/>
          <w:bCs/>
          <w:sz w:val="24"/>
          <w:szCs w:val="24"/>
        </w:rPr>
        <w:t>për</w:t>
      </w:r>
      <w:r w:rsidRPr="00815D85">
        <w:rPr>
          <w:rFonts w:ascii="Times New Roman" w:eastAsia="Calibri" w:hAnsi="Times New Roman" w:cs="Times New Roman"/>
          <w:bCs/>
          <w:sz w:val="24"/>
          <w:szCs w:val="24"/>
        </w:rPr>
        <w:t xml:space="preserve">para aderimit në BE, duhet të ndërmerren hapat </w:t>
      </w:r>
      <w:r w:rsidR="00204679" w:rsidRPr="00815D85">
        <w:rPr>
          <w:rFonts w:ascii="Times New Roman" w:eastAsia="Calibri" w:hAnsi="Times New Roman" w:cs="Times New Roman"/>
          <w:bCs/>
          <w:sz w:val="24"/>
          <w:szCs w:val="24"/>
        </w:rPr>
        <w:t xml:space="preserve">e mësipërme si dhe parimet e mëposhtme duhet të merren </w:t>
      </w:r>
      <w:r w:rsidRPr="00815D85">
        <w:rPr>
          <w:rFonts w:ascii="Times New Roman" w:eastAsia="Calibri" w:hAnsi="Times New Roman" w:cs="Times New Roman"/>
          <w:bCs/>
          <w:sz w:val="24"/>
          <w:szCs w:val="24"/>
        </w:rPr>
        <w:t>parasysh:</w:t>
      </w:r>
    </w:p>
    <w:p w14:paraId="73C1B6A5" w14:textId="77777777" w:rsidR="00074447" w:rsidRPr="00815D85" w:rsidRDefault="00074447" w:rsidP="008611B6">
      <w:pPr>
        <w:widowControl/>
        <w:autoSpaceDE/>
        <w:snapToGrid w:val="0"/>
        <w:ind w:left="720"/>
        <w:jc w:val="both"/>
        <w:rPr>
          <w:rFonts w:ascii="Times New Roman" w:hAnsi="Times New Roman" w:cs="Times New Roman"/>
          <w:bCs/>
          <w:sz w:val="24"/>
          <w:szCs w:val="24"/>
          <w:lang w:eastAsia="nl-NL"/>
        </w:rPr>
      </w:pPr>
    </w:p>
    <w:p w14:paraId="6988C6FC" w14:textId="77777777" w:rsidR="002D3F70" w:rsidRPr="00815D85" w:rsidRDefault="002D3F70" w:rsidP="008611B6">
      <w:pPr>
        <w:pStyle w:val="ListParagraph"/>
        <w:widowControl/>
        <w:numPr>
          <w:ilvl w:val="0"/>
          <w:numId w:val="177"/>
        </w:numPr>
        <w:autoSpaceDE/>
        <w:snapToGrid w:val="0"/>
        <w:rPr>
          <w:rFonts w:ascii="Times New Roman" w:hAnsi="Times New Roman" w:cs="Times New Roman"/>
          <w:bCs/>
          <w:sz w:val="24"/>
          <w:szCs w:val="24"/>
        </w:rPr>
      </w:pPr>
      <w:r w:rsidRPr="00815D85">
        <w:rPr>
          <w:rFonts w:ascii="Times New Roman" w:eastAsia="Calibri" w:hAnsi="Times New Roman" w:cs="Times New Roman"/>
          <w:bCs/>
          <w:sz w:val="24"/>
          <w:szCs w:val="24"/>
        </w:rPr>
        <w:t>Duke qenë</w:t>
      </w:r>
      <w:r w:rsidR="00042752" w:rsidRPr="00815D85">
        <w:rPr>
          <w:rFonts w:ascii="Times New Roman" w:eastAsia="Calibri" w:hAnsi="Times New Roman" w:cs="Times New Roman"/>
          <w:bCs/>
          <w:sz w:val="24"/>
          <w:szCs w:val="24"/>
        </w:rPr>
        <w:t xml:space="preserve"> në një rast të tillë, ligjvënësi i brendshëm duhet të marrë masa për pranimin e rregullave të Rregullores së BE-së në të drejtën e brendshme, ekziston nevoja për të siguruar që këto dispozita të shfuqizohen në datën e aderimit në BE.</w:t>
      </w:r>
    </w:p>
    <w:p w14:paraId="3F4692E1" w14:textId="77777777" w:rsidR="00074447" w:rsidRPr="00815D85" w:rsidRDefault="00042752" w:rsidP="008611B6">
      <w:pPr>
        <w:pStyle w:val="ListParagraph"/>
        <w:widowControl/>
        <w:numPr>
          <w:ilvl w:val="0"/>
          <w:numId w:val="177"/>
        </w:numPr>
        <w:autoSpaceDE/>
        <w:snapToGrid w:val="0"/>
        <w:rPr>
          <w:rFonts w:ascii="Times New Roman" w:hAnsi="Times New Roman" w:cs="Times New Roman"/>
          <w:bCs/>
          <w:sz w:val="24"/>
          <w:szCs w:val="24"/>
        </w:rPr>
      </w:pPr>
      <w:r w:rsidRPr="00815D85">
        <w:rPr>
          <w:rFonts w:ascii="Times New Roman" w:eastAsia="Calibri" w:hAnsi="Times New Roman" w:cs="Times New Roman"/>
          <w:bCs/>
          <w:sz w:val="24"/>
          <w:szCs w:val="24"/>
        </w:rPr>
        <w:t>Nëse këto dispozita janë të përhapura në të gjithë sistemin ligjor, kjo do të kërkonte një proces</w:t>
      </w:r>
      <w:r w:rsidR="00276A7B" w:rsidRPr="00815D85">
        <w:rPr>
          <w:rFonts w:ascii="Times New Roman" w:eastAsia="Calibri" w:hAnsi="Times New Roman" w:cs="Times New Roman"/>
          <w:bCs/>
          <w:sz w:val="24"/>
          <w:szCs w:val="24"/>
        </w:rPr>
        <w:t xml:space="preserve"> ‘shqyrtimi’ </w:t>
      </w:r>
      <w:r w:rsidRPr="00815D85">
        <w:rPr>
          <w:rFonts w:ascii="Times New Roman" w:eastAsia="Calibri" w:hAnsi="Times New Roman" w:cs="Times New Roman"/>
          <w:bCs/>
          <w:sz w:val="24"/>
          <w:szCs w:val="24"/>
        </w:rPr>
        <w:t>të veçantë. Për të shmangur këtë, mund të konsiderohet si opsion që dispozitat</w:t>
      </w:r>
      <w:r w:rsidR="002D3F70" w:rsidRPr="00815D85">
        <w:rPr>
          <w:rFonts w:ascii="Times New Roman" w:eastAsia="Calibri" w:hAnsi="Times New Roman" w:cs="Times New Roman"/>
          <w:bCs/>
          <w:sz w:val="24"/>
          <w:szCs w:val="24"/>
        </w:rPr>
        <w:t xml:space="preserve"> vendase për integrimin</w:t>
      </w:r>
      <w:r w:rsidRPr="00815D85">
        <w:rPr>
          <w:rFonts w:ascii="Times New Roman" w:eastAsia="Calibri" w:hAnsi="Times New Roman" w:cs="Times New Roman"/>
          <w:bCs/>
          <w:sz w:val="24"/>
          <w:szCs w:val="24"/>
        </w:rPr>
        <w:t xml:space="preserve"> e dispozitave të Rregullores së BE-së:</w:t>
      </w:r>
    </w:p>
    <w:p w14:paraId="117D99B5" w14:textId="77777777" w:rsidR="00074447" w:rsidRPr="00815D85" w:rsidRDefault="002D3F70" w:rsidP="008611B6">
      <w:pPr>
        <w:widowControl/>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w:t>
      </w:r>
      <w:r w:rsidR="00042752" w:rsidRPr="00815D85">
        <w:rPr>
          <w:rFonts w:ascii="Times New Roman" w:eastAsia="Calibri" w:hAnsi="Times New Roman" w:cs="Times New Roman"/>
          <w:bCs/>
          <w:sz w:val="24"/>
          <w:szCs w:val="24"/>
        </w:rPr>
        <w:t xml:space="preserve">të identifikohen qartë si të tilla; </w:t>
      </w:r>
    </w:p>
    <w:p w14:paraId="1A7E71AC" w14:textId="77777777" w:rsidR="00074447" w:rsidRPr="00815D85" w:rsidRDefault="002D3F70" w:rsidP="008611B6">
      <w:pPr>
        <w:widowControl/>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w:t>
      </w:r>
      <w:r w:rsidR="00042752" w:rsidRPr="00815D85">
        <w:rPr>
          <w:rFonts w:ascii="Times New Roman" w:eastAsia="Calibri" w:hAnsi="Times New Roman" w:cs="Times New Roman"/>
          <w:bCs/>
          <w:sz w:val="24"/>
          <w:szCs w:val="24"/>
        </w:rPr>
        <w:t>të jenë thjesht përsëritje të rregullave të BE-së;</w:t>
      </w:r>
    </w:p>
    <w:p w14:paraId="7FDBA0CF" w14:textId="77777777" w:rsidR="00074447" w:rsidRPr="00815D85" w:rsidRDefault="002D3F70" w:rsidP="008611B6">
      <w:pPr>
        <w:widowControl/>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w:t>
      </w:r>
      <w:r w:rsidR="00042752" w:rsidRPr="00815D85">
        <w:rPr>
          <w:rFonts w:ascii="Times New Roman" w:eastAsia="Calibri" w:hAnsi="Times New Roman" w:cs="Times New Roman"/>
          <w:bCs/>
          <w:sz w:val="24"/>
          <w:szCs w:val="24"/>
        </w:rPr>
        <w:t xml:space="preserve">të janë strukturuar eventualisht në një kapitull të veçantë ose pjesë të aktit juridik të brendshëm; dhe </w:t>
      </w:r>
    </w:p>
    <w:p w14:paraId="27B5106C" w14:textId="77777777" w:rsidR="00074447" w:rsidRPr="00815D85" w:rsidRDefault="002D3F70" w:rsidP="008611B6">
      <w:pPr>
        <w:widowControl/>
        <w:autoSpaceDE/>
        <w:autoSpaceDN/>
        <w:ind w:left="1080"/>
        <w:jc w:val="both"/>
        <w:rPr>
          <w:rFonts w:ascii="Times New Roman" w:hAnsi="Times New Roman" w:cs="Times New Roman"/>
          <w:bCs/>
          <w:sz w:val="24"/>
          <w:szCs w:val="24"/>
        </w:rPr>
      </w:pPr>
      <w:r w:rsidRPr="00815D85">
        <w:rPr>
          <w:rFonts w:ascii="Times New Roman" w:eastAsia="Calibri" w:hAnsi="Times New Roman" w:cs="Times New Roman"/>
          <w:bCs/>
          <w:sz w:val="24"/>
          <w:szCs w:val="24"/>
        </w:rPr>
        <w:t>-</w:t>
      </w:r>
      <w:r w:rsidR="00042752" w:rsidRPr="00815D85">
        <w:rPr>
          <w:rFonts w:ascii="Times New Roman" w:eastAsia="Calibri" w:hAnsi="Times New Roman" w:cs="Times New Roman"/>
          <w:bCs/>
          <w:sz w:val="24"/>
          <w:szCs w:val="24"/>
        </w:rPr>
        <w:t>të jenë të lidhura me një dispozitë kalimtare e cila</w:t>
      </w:r>
      <w:r w:rsidRPr="00815D85">
        <w:rPr>
          <w:rFonts w:ascii="Times New Roman" w:eastAsia="Calibri" w:hAnsi="Times New Roman" w:cs="Times New Roman"/>
          <w:bCs/>
          <w:sz w:val="24"/>
          <w:szCs w:val="24"/>
        </w:rPr>
        <w:t xml:space="preserve"> parashikon</w:t>
      </w:r>
      <w:r w:rsidR="00276A7B" w:rsidRPr="00815D85">
        <w:rPr>
          <w:rFonts w:ascii="Times New Roman" w:eastAsia="Calibri" w:hAnsi="Times New Roman" w:cs="Times New Roman"/>
          <w:bCs/>
          <w:sz w:val="24"/>
          <w:szCs w:val="24"/>
        </w:rPr>
        <w:t xml:space="preserve"> </w:t>
      </w:r>
      <w:r w:rsidR="00042752" w:rsidRPr="00815D85">
        <w:rPr>
          <w:rFonts w:ascii="Times New Roman" w:eastAsia="Calibri" w:hAnsi="Times New Roman" w:cs="Times New Roman"/>
          <w:bCs/>
          <w:sz w:val="24"/>
          <w:szCs w:val="24"/>
        </w:rPr>
        <w:t xml:space="preserve">se këto dispozita shfuqizohen automatikisht në datën e aderimit të Shqipërisë në BE. </w:t>
      </w:r>
    </w:p>
    <w:p w14:paraId="6843D660" w14:textId="77777777" w:rsidR="00074447" w:rsidRPr="00815D85" w:rsidRDefault="00074447" w:rsidP="008611B6">
      <w:pPr>
        <w:widowControl/>
        <w:autoSpaceDE/>
        <w:snapToGrid w:val="0"/>
        <w:rPr>
          <w:rFonts w:ascii="Times New Roman" w:eastAsia="Times New Roman" w:hAnsi="Times New Roman" w:cs="Times New Roman"/>
          <w:b/>
          <w:bCs/>
          <w:color w:val="0070C0"/>
          <w:sz w:val="24"/>
          <w:szCs w:val="24"/>
        </w:rPr>
      </w:pPr>
    </w:p>
    <w:p w14:paraId="0D84043C" w14:textId="77777777" w:rsidR="00074447" w:rsidRPr="00815D85" w:rsidRDefault="00042752" w:rsidP="008611B6">
      <w:pPr>
        <w:widowControl/>
        <w:numPr>
          <w:ilvl w:val="0"/>
          <w:numId w:val="115"/>
        </w:numPr>
        <w:autoSpaceDE/>
        <w:autoSpaceDN/>
        <w:snapToGrid w:val="0"/>
        <w:spacing w:after="160"/>
        <w:ind w:left="1440" w:hanging="720"/>
        <w:contextualSpacing/>
        <w:rPr>
          <w:rFonts w:ascii="Times New Roman" w:eastAsia="Times New Roman" w:hAnsi="Times New Roman" w:cs="Times New Roman"/>
          <w:b/>
          <w:bCs/>
          <w:color w:val="0070C0"/>
          <w:sz w:val="24"/>
          <w:szCs w:val="24"/>
        </w:rPr>
      </w:pPr>
      <w:r w:rsidRPr="00815D85">
        <w:rPr>
          <w:rFonts w:ascii="Times New Roman" w:eastAsia="Calibri" w:hAnsi="Times New Roman" w:cs="Times New Roman"/>
          <w:b/>
          <w:bCs/>
          <w:color w:val="0070C0"/>
          <w:sz w:val="24"/>
          <w:szCs w:val="24"/>
        </w:rPr>
        <w:t>Transpozimi i Direktivave të BE-së</w:t>
      </w:r>
    </w:p>
    <w:p w14:paraId="1CA31FBB" w14:textId="77777777" w:rsidR="00074447" w:rsidRPr="00815D85" w:rsidRDefault="00074447" w:rsidP="008611B6">
      <w:pPr>
        <w:widowControl/>
        <w:autoSpaceDE/>
        <w:snapToGrid w:val="0"/>
        <w:rPr>
          <w:rFonts w:ascii="Times New Roman" w:eastAsia="Times New Roman" w:hAnsi="Times New Roman" w:cs="Times New Roman"/>
          <w:b/>
          <w:bCs/>
          <w:color w:val="0070C0"/>
          <w:sz w:val="24"/>
          <w:szCs w:val="24"/>
        </w:rPr>
      </w:pPr>
    </w:p>
    <w:p w14:paraId="390509A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Në ndryshim nga Rregulloret e BE-së, të cilat kanë zbatim të drejtpërdrejtë në të gjitha Shtetet Anëtare të BE-së, Shtetet Anëtare </w:t>
      </w:r>
      <w:r w:rsidR="006C713C" w:rsidRPr="00815D85">
        <w:rPr>
          <w:rFonts w:ascii="Times New Roman" w:eastAsia="Calibri" w:hAnsi="Times New Roman" w:cs="Times New Roman"/>
          <w:sz w:val="24"/>
          <w:szCs w:val="24"/>
        </w:rPr>
        <w:t>si rregull</w:t>
      </w:r>
      <w:r w:rsidRPr="00815D85">
        <w:rPr>
          <w:rFonts w:ascii="Times New Roman" w:eastAsia="Calibri" w:hAnsi="Times New Roman" w:cs="Times New Roman"/>
          <w:sz w:val="24"/>
          <w:szCs w:val="24"/>
        </w:rPr>
        <w:t xml:space="preserve"> duhet të transpozojnë Direktivat në të </w:t>
      </w:r>
      <w:r w:rsidRPr="00815D85">
        <w:rPr>
          <w:rFonts w:ascii="Times New Roman" w:eastAsia="Calibri" w:hAnsi="Times New Roman" w:cs="Times New Roman"/>
          <w:bCs/>
          <w:sz w:val="24"/>
          <w:szCs w:val="24"/>
        </w:rPr>
        <w:t>drejtën e brendshme</w:t>
      </w:r>
      <w:r w:rsidRPr="00815D85">
        <w:rPr>
          <w:rFonts w:ascii="Times New Roman" w:eastAsia="Calibri" w:hAnsi="Times New Roman" w:cs="Times New Roman"/>
          <w:sz w:val="24"/>
          <w:szCs w:val="24"/>
        </w:rPr>
        <w:t>. Direktivat janë detyruese për Shtetet Anëtare si subjekte</w:t>
      </w:r>
      <w:r w:rsidR="006C713C" w:rsidRPr="00815D85">
        <w:rPr>
          <w:rFonts w:ascii="Times New Roman" w:eastAsia="Calibri" w:hAnsi="Times New Roman" w:cs="Times New Roman"/>
          <w:sz w:val="24"/>
          <w:szCs w:val="24"/>
        </w:rPr>
        <w:t xml:space="preserve"> ndaj të cilave i adresohen</w:t>
      </w:r>
      <w:r w:rsidRPr="00815D85">
        <w:rPr>
          <w:rFonts w:ascii="Times New Roman" w:eastAsia="Calibri" w:hAnsi="Times New Roman" w:cs="Times New Roman"/>
          <w:sz w:val="24"/>
          <w:szCs w:val="24"/>
        </w:rPr>
        <w:t xml:space="preserve"> në lidhje me objektivin që duhet të arrihet, </w:t>
      </w:r>
      <w:r w:rsidR="006C713C" w:rsidRPr="00815D85">
        <w:rPr>
          <w:rFonts w:ascii="Times New Roman" w:eastAsia="Calibri" w:hAnsi="Times New Roman" w:cs="Times New Roman"/>
          <w:sz w:val="24"/>
          <w:szCs w:val="24"/>
        </w:rPr>
        <w:t xml:space="preserve">por </w:t>
      </w:r>
      <w:r w:rsidRPr="00815D85">
        <w:rPr>
          <w:rFonts w:ascii="Times New Roman" w:eastAsia="Calibri" w:hAnsi="Times New Roman" w:cs="Times New Roman"/>
          <w:sz w:val="24"/>
          <w:szCs w:val="24"/>
        </w:rPr>
        <w:t>në të njëjtën kohe u lihet autoriteteve përkatëse vendase të zgjedhin formën dhe metodat për arritjen e këtij objektivi. Direktivat përcaktojnë afatin për transpozim</w:t>
      </w:r>
      <w:r w:rsidR="006C713C" w:rsidRPr="00815D85">
        <w:rPr>
          <w:rFonts w:ascii="Times New Roman" w:eastAsia="Calibri" w:hAnsi="Times New Roman" w:cs="Times New Roman"/>
          <w:sz w:val="24"/>
          <w:szCs w:val="24"/>
        </w:rPr>
        <w:t>in</w:t>
      </w:r>
      <w:r w:rsidRPr="00815D85">
        <w:rPr>
          <w:rFonts w:ascii="Times New Roman" w:eastAsia="Calibri" w:hAnsi="Times New Roman" w:cs="Times New Roman"/>
          <w:sz w:val="24"/>
          <w:szCs w:val="24"/>
        </w:rPr>
        <w:t>, zakonisht dy vjet pas hyrjes në fuqi.</w:t>
      </w:r>
    </w:p>
    <w:p w14:paraId="1150E2EE" w14:textId="77777777" w:rsidR="00074447" w:rsidRPr="00815D85" w:rsidRDefault="00074447" w:rsidP="008611B6">
      <w:pPr>
        <w:ind w:left="720" w:hanging="720"/>
        <w:rPr>
          <w:rFonts w:ascii="Times New Roman" w:eastAsia="Times New Roman" w:hAnsi="Times New Roman" w:cs="Times New Roman"/>
          <w:sz w:val="24"/>
          <w:szCs w:val="24"/>
        </w:rPr>
      </w:pPr>
    </w:p>
    <w:p w14:paraId="671E76F6"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Kur bëhet fjalë për nivelin e dispozitave transpozuese, duhet </w:t>
      </w:r>
      <w:r w:rsidR="006C713C" w:rsidRPr="00815D85">
        <w:rPr>
          <w:rFonts w:ascii="Times New Roman" w:eastAsia="Calibri" w:hAnsi="Times New Roman" w:cs="Times New Roman"/>
          <w:sz w:val="24"/>
          <w:szCs w:val="24"/>
        </w:rPr>
        <w:t xml:space="preserve">siguruar </w:t>
      </w:r>
      <w:r w:rsidRPr="00815D85">
        <w:rPr>
          <w:rFonts w:ascii="Times New Roman" w:eastAsia="Calibri" w:hAnsi="Times New Roman" w:cs="Times New Roman"/>
          <w:sz w:val="24"/>
          <w:szCs w:val="24"/>
        </w:rPr>
        <w:t>që të</w:t>
      </w:r>
      <w:r w:rsidR="0002347E" w:rsidRPr="00815D85">
        <w:rPr>
          <w:rFonts w:ascii="Times New Roman" w:eastAsia="Calibri" w:hAnsi="Times New Roman" w:cs="Times New Roman"/>
          <w:sz w:val="24"/>
          <w:szCs w:val="24"/>
        </w:rPr>
        <w:t>:</w:t>
      </w:r>
    </w:p>
    <w:p w14:paraId="16C6A58B" w14:textId="77777777" w:rsidR="00074447" w:rsidRPr="00815D85" w:rsidRDefault="00074447" w:rsidP="008611B6">
      <w:pPr>
        <w:ind w:left="720"/>
        <w:jc w:val="both"/>
        <w:rPr>
          <w:rFonts w:ascii="Times New Roman" w:eastAsia="Times New Roman" w:hAnsi="Times New Roman" w:cs="Times New Roman"/>
          <w:sz w:val="24"/>
          <w:szCs w:val="24"/>
        </w:rPr>
      </w:pPr>
    </w:p>
    <w:p w14:paraId="5DC987BB" w14:textId="77777777" w:rsidR="00074447" w:rsidRPr="00815D85" w:rsidRDefault="00042752" w:rsidP="008611B6">
      <w:pPr>
        <w:widowControl/>
        <w:numPr>
          <w:ilvl w:val="1"/>
          <w:numId w:val="122"/>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vetëm ligjet dhe aktet nënligjore</w:t>
      </w:r>
      <w:r w:rsidR="006C713C" w:rsidRPr="00815D85">
        <w:rPr>
          <w:rFonts w:ascii="Times New Roman" w:eastAsia="Calibri" w:hAnsi="Times New Roman" w:cs="Times New Roman"/>
          <w:sz w:val="24"/>
          <w:szCs w:val="24"/>
        </w:rPr>
        <w:t xml:space="preserve"> duhet të përzgjidhen për transpozim,</w:t>
      </w:r>
      <w:r w:rsidRPr="00815D85">
        <w:rPr>
          <w:rFonts w:ascii="Times New Roman" w:eastAsia="Calibri" w:hAnsi="Times New Roman" w:cs="Times New Roman"/>
          <w:sz w:val="24"/>
          <w:szCs w:val="24"/>
        </w:rPr>
        <w:t xml:space="preserve"> pasi </w:t>
      </w:r>
      <w:r w:rsidR="0002347E" w:rsidRPr="00815D85">
        <w:rPr>
          <w:rFonts w:ascii="Times New Roman" w:eastAsia="Calibri" w:hAnsi="Times New Roman" w:cs="Times New Roman"/>
          <w:sz w:val="24"/>
          <w:szCs w:val="24"/>
        </w:rPr>
        <w:t>rregulli</w:t>
      </w:r>
      <w:r w:rsidRPr="00815D85">
        <w:rPr>
          <w:rFonts w:ascii="Times New Roman" w:eastAsia="Calibri" w:hAnsi="Times New Roman" w:cs="Times New Roman"/>
          <w:sz w:val="24"/>
          <w:szCs w:val="24"/>
        </w:rPr>
        <w:t xml:space="preserve"> i përcaktuar në Direktivë duhet të transpozohet në norma ligjore përgjithësisht të </w:t>
      </w:r>
      <w:r w:rsidRPr="00815D85">
        <w:rPr>
          <w:rFonts w:ascii="Times New Roman" w:eastAsia="Calibri" w:hAnsi="Times New Roman" w:cs="Times New Roman"/>
          <w:sz w:val="24"/>
          <w:szCs w:val="24"/>
        </w:rPr>
        <w:lastRenderedPageBreak/>
        <w:t>detyrueshme</w:t>
      </w:r>
      <w:r w:rsidRPr="00815D85">
        <w:rPr>
          <w:rFonts w:ascii="Times New Roman" w:eastAsia="Times New Roman" w:hAnsi="Times New Roman" w:cs="Times New Roman"/>
          <w:sz w:val="24"/>
          <w:szCs w:val="24"/>
          <w:vertAlign w:val="superscript"/>
        </w:rPr>
        <w:footnoteReference w:id="208"/>
      </w:r>
      <w:r w:rsidRPr="00815D85">
        <w:rPr>
          <w:rFonts w:ascii="Times New Roman" w:eastAsia="Calibri" w:hAnsi="Times New Roman" w:cs="Times New Roman"/>
          <w:sz w:val="24"/>
          <w:szCs w:val="24"/>
        </w:rPr>
        <w:t xml:space="preserve"> (aktet e brendshme administrative mund të përdoren më së shumti si shtes</w:t>
      </w:r>
      <w:r w:rsidR="006C713C" w:rsidRPr="00815D85">
        <w:rPr>
          <w:rFonts w:ascii="Times New Roman" w:eastAsia="Calibri" w:hAnsi="Times New Roman" w:cs="Times New Roman"/>
          <w:sz w:val="24"/>
          <w:szCs w:val="24"/>
        </w:rPr>
        <w:t>a</w:t>
      </w:r>
      <w:r w:rsidRPr="00815D85">
        <w:rPr>
          <w:rFonts w:ascii="Times New Roman" w:eastAsia="Calibri" w:hAnsi="Times New Roman" w:cs="Times New Roman"/>
          <w:sz w:val="24"/>
          <w:szCs w:val="24"/>
        </w:rPr>
        <w:t xml:space="preserve"> </w:t>
      </w:r>
      <w:r w:rsidR="006C713C" w:rsidRPr="00815D85">
        <w:rPr>
          <w:rFonts w:ascii="Times New Roman" w:eastAsia="Calibri" w:hAnsi="Times New Roman" w:cs="Times New Roman"/>
          <w:sz w:val="24"/>
          <w:szCs w:val="24"/>
        </w:rPr>
        <w:t>të</w:t>
      </w:r>
      <w:r w:rsidRPr="00815D85">
        <w:rPr>
          <w:rFonts w:ascii="Times New Roman" w:eastAsia="Calibri" w:hAnsi="Times New Roman" w:cs="Times New Roman"/>
          <w:sz w:val="24"/>
          <w:szCs w:val="24"/>
        </w:rPr>
        <w:t xml:space="preserve"> transpozimit);</w:t>
      </w:r>
    </w:p>
    <w:p w14:paraId="176900A8" w14:textId="77777777" w:rsidR="00074447" w:rsidRPr="00815D85" w:rsidRDefault="00074447" w:rsidP="008611B6">
      <w:pPr>
        <w:widowControl/>
        <w:autoSpaceDE/>
        <w:ind w:left="1080"/>
        <w:jc w:val="both"/>
        <w:rPr>
          <w:rFonts w:ascii="Times New Roman" w:eastAsia="Times New Roman" w:hAnsi="Times New Roman" w:cs="Times New Roman"/>
          <w:sz w:val="24"/>
          <w:szCs w:val="24"/>
        </w:rPr>
      </w:pPr>
    </w:p>
    <w:p w14:paraId="324AD9D7" w14:textId="77777777" w:rsidR="00074447" w:rsidRPr="00815D85" w:rsidRDefault="00042752" w:rsidP="008611B6">
      <w:pPr>
        <w:widowControl/>
        <w:autoSpaceDE/>
        <w:ind w:left="1080"/>
        <w:jc w:val="both"/>
        <w:rPr>
          <w:rFonts w:ascii="Times New Roman" w:hAnsi="Times New Roman" w:cs="Times New Roman"/>
          <w:sz w:val="24"/>
          <w:szCs w:val="24"/>
        </w:rPr>
      </w:pPr>
      <w:r w:rsidRPr="00815D85">
        <w:rPr>
          <w:rFonts w:ascii="Times New Roman" w:eastAsia="Calibri" w:hAnsi="Times New Roman" w:cs="Times New Roman"/>
          <w:sz w:val="24"/>
          <w:szCs w:val="24"/>
        </w:rPr>
        <w:t>Në çështjen 239/85, Komisioni kundër Belgjikës, Gjykata u shpreh që:</w:t>
      </w:r>
    </w:p>
    <w:p w14:paraId="7C93D868" w14:textId="77777777" w:rsidR="00074447" w:rsidRPr="00815D85" w:rsidRDefault="00042752" w:rsidP="008611B6">
      <w:pPr>
        <w:widowControl/>
        <w:autoSpaceDE/>
        <w:ind w:left="1080"/>
        <w:jc w:val="both"/>
        <w:rPr>
          <w:rFonts w:ascii="Times New Roman" w:eastAsia="Times New Roman" w:hAnsi="Times New Roman" w:cs="Times New Roman"/>
          <w:i/>
          <w:iCs/>
          <w:sz w:val="24"/>
          <w:szCs w:val="24"/>
        </w:rPr>
      </w:pPr>
      <w:r w:rsidRPr="00815D85">
        <w:rPr>
          <w:rFonts w:ascii="Times New Roman" w:eastAsia="Calibri" w:hAnsi="Times New Roman" w:cs="Times New Roman"/>
          <w:i/>
          <w:iCs/>
          <w:sz w:val="24"/>
          <w:szCs w:val="24"/>
        </w:rPr>
        <w:t xml:space="preserve">“… Sipas praktikës </w:t>
      </w:r>
      <w:r w:rsidR="000A454E" w:rsidRPr="00815D85">
        <w:rPr>
          <w:rFonts w:ascii="Times New Roman" w:eastAsia="Calibri" w:hAnsi="Times New Roman" w:cs="Times New Roman"/>
          <w:i/>
          <w:iCs/>
          <w:sz w:val="24"/>
          <w:szCs w:val="24"/>
        </w:rPr>
        <w:t>gjyqësore t</w:t>
      </w:r>
      <w:r w:rsidRPr="00815D85">
        <w:rPr>
          <w:rFonts w:ascii="Times New Roman" w:eastAsia="Calibri" w:hAnsi="Times New Roman" w:cs="Times New Roman"/>
          <w:i/>
          <w:iCs/>
          <w:sz w:val="24"/>
          <w:szCs w:val="24"/>
        </w:rPr>
        <w:t>ë qëndrueshme të Gjykatës, secili Shtet Anëtar duhet të zbatojë direktivat në një mënyrë që plotëson plotësisht kërkesën e sigurisë juridike dhe si rrjedhojë duhet të transpozojë kushtet e tyre në të drejtën e brendshme si dispozita detyruese. Prandaj, Mbretëria e Belgjikës nuk mund të përmbushë detyrimet e saj sipas Direktivës Nr. 78/319 me anë të një qarkoreje të thjeshtë e cila mund të ndryshohet nga administrata sipas dëshirës ".</w:t>
      </w:r>
    </w:p>
    <w:p w14:paraId="4EE1FCAD" w14:textId="77777777" w:rsidR="00074447" w:rsidRPr="00815D85" w:rsidRDefault="00074447" w:rsidP="008611B6">
      <w:pPr>
        <w:widowControl/>
        <w:autoSpaceDE/>
        <w:ind w:left="1080"/>
        <w:jc w:val="both"/>
        <w:rPr>
          <w:rFonts w:ascii="Times New Roman" w:eastAsia="Times New Roman" w:hAnsi="Times New Roman" w:cs="Times New Roman"/>
          <w:sz w:val="24"/>
          <w:szCs w:val="24"/>
        </w:rPr>
      </w:pPr>
    </w:p>
    <w:p w14:paraId="4EA74C18" w14:textId="77777777" w:rsidR="00074447" w:rsidRPr="00815D85" w:rsidRDefault="00042752" w:rsidP="008611B6">
      <w:pPr>
        <w:widowControl/>
        <w:numPr>
          <w:ilvl w:val="1"/>
          <w:numId w:val="122"/>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autoritetet kompetente, brenda kuadrit të sistemeve të tyre ligjore </w:t>
      </w:r>
      <w:r w:rsidR="006C713C" w:rsidRPr="00815D85">
        <w:rPr>
          <w:rFonts w:ascii="Times New Roman" w:eastAsia="Calibri" w:hAnsi="Times New Roman" w:cs="Times New Roman"/>
          <w:sz w:val="24"/>
          <w:szCs w:val="24"/>
        </w:rPr>
        <w:t>vendase</w:t>
      </w:r>
      <w:r w:rsidRPr="00815D85">
        <w:rPr>
          <w:rFonts w:ascii="Times New Roman" w:eastAsia="Calibri" w:hAnsi="Times New Roman" w:cs="Times New Roman"/>
          <w:sz w:val="24"/>
          <w:szCs w:val="24"/>
        </w:rPr>
        <w:t>,</w:t>
      </w:r>
      <w:r w:rsidR="006C713C" w:rsidRPr="00815D85">
        <w:rPr>
          <w:rFonts w:ascii="Times New Roman" w:eastAsia="Calibri" w:hAnsi="Times New Roman" w:cs="Times New Roman"/>
          <w:sz w:val="24"/>
          <w:szCs w:val="24"/>
        </w:rPr>
        <w:t xml:space="preserve"> miratojnë</w:t>
      </w:r>
      <w:r w:rsidRPr="00815D85">
        <w:rPr>
          <w:rFonts w:ascii="Times New Roman" w:eastAsia="Calibri" w:hAnsi="Times New Roman" w:cs="Times New Roman"/>
          <w:sz w:val="24"/>
          <w:szCs w:val="24"/>
        </w:rPr>
        <w:t xml:space="preserve"> të gjitha masat e nevojshme për të siguruar që </w:t>
      </w:r>
      <w:r w:rsidRPr="00815D85">
        <w:rPr>
          <w:rFonts w:ascii="Times New Roman" w:eastAsia="Calibri" w:hAnsi="Times New Roman" w:cs="Times New Roman"/>
          <w:bCs/>
          <w:sz w:val="24"/>
          <w:szCs w:val="24"/>
        </w:rPr>
        <w:t>Direktiva është plotësisht efektive</w:t>
      </w:r>
      <w:r w:rsidRPr="00815D85">
        <w:rPr>
          <w:rFonts w:ascii="Times New Roman" w:eastAsia="Calibri" w:hAnsi="Times New Roman" w:cs="Times New Roman"/>
          <w:sz w:val="24"/>
          <w:szCs w:val="24"/>
        </w:rPr>
        <w:t>, në përputhje me objektivin që ndjek Direktiva.</w:t>
      </w:r>
      <w:r w:rsidRPr="00815D85">
        <w:rPr>
          <w:rFonts w:ascii="Times New Roman" w:eastAsia="Times New Roman" w:hAnsi="Times New Roman" w:cs="Times New Roman"/>
          <w:sz w:val="24"/>
          <w:szCs w:val="24"/>
          <w:vertAlign w:val="superscript"/>
        </w:rPr>
        <w:footnoteReference w:id="209"/>
      </w:r>
    </w:p>
    <w:p w14:paraId="031F06FE" w14:textId="77777777" w:rsidR="00074447" w:rsidRPr="00815D85" w:rsidRDefault="00074447" w:rsidP="008611B6">
      <w:pPr>
        <w:widowControl/>
        <w:autoSpaceDE/>
        <w:ind w:left="1080"/>
        <w:jc w:val="both"/>
        <w:rPr>
          <w:rFonts w:ascii="Times New Roman" w:eastAsia="Times New Roman" w:hAnsi="Times New Roman" w:cs="Times New Roman"/>
          <w:sz w:val="24"/>
          <w:szCs w:val="24"/>
        </w:rPr>
      </w:pPr>
    </w:p>
    <w:p w14:paraId="585C02AF" w14:textId="77777777" w:rsidR="00074447" w:rsidRPr="00815D85" w:rsidRDefault="00042752" w:rsidP="008611B6">
      <w:pPr>
        <w:widowControl/>
        <w:autoSpaceDE/>
        <w:ind w:left="1080"/>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Në </w:t>
      </w:r>
      <w:r w:rsidR="000A454E" w:rsidRPr="00815D85">
        <w:rPr>
          <w:rFonts w:ascii="Times New Roman" w:eastAsia="Calibri" w:hAnsi="Times New Roman" w:cs="Times New Roman"/>
          <w:sz w:val="24"/>
          <w:szCs w:val="24"/>
        </w:rPr>
        <w:t>ç</w:t>
      </w:r>
      <w:r w:rsidRPr="00815D85">
        <w:rPr>
          <w:rFonts w:ascii="Times New Roman" w:eastAsia="Calibri" w:hAnsi="Times New Roman" w:cs="Times New Roman"/>
          <w:sz w:val="24"/>
          <w:szCs w:val="24"/>
        </w:rPr>
        <w:t>ështjen 14/83</w:t>
      </w:r>
      <w:r w:rsidRPr="00815D85">
        <w:rPr>
          <w:rFonts w:ascii="Times New Roman" w:eastAsia="Calibri" w:hAnsi="Times New Roman" w:cs="Times New Roman"/>
          <w:i/>
          <w:sz w:val="24"/>
          <w:szCs w:val="24"/>
        </w:rPr>
        <w:t>, Von Colson dhe Kamann</w:t>
      </w:r>
      <w:r w:rsidRPr="00815D85">
        <w:rPr>
          <w:rFonts w:ascii="Times New Roman" w:eastAsia="Calibri" w:hAnsi="Times New Roman" w:cs="Times New Roman"/>
          <w:sz w:val="24"/>
          <w:szCs w:val="24"/>
        </w:rPr>
        <w:t>,</w:t>
      </w:r>
      <w:r w:rsidR="00B521BE"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sz w:val="24"/>
          <w:szCs w:val="24"/>
        </w:rPr>
        <w:t xml:space="preserve">gjykata vendosi që: </w:t>
      </w:r>
    </w:p>
    <w:p w14:paraId="5CDFC732" w14:textId="77777777" w:rsidR="00074447" w:rsidRPr="00815D85" w:rsidRDefault="00042752" w:rsidP="008611B6">
      <w:pPr>
        <w:widowControl/>
        <w:autoSpaceDE/>
        <w:ind w:left="1080"/>
        <w:jc w:val="both"/>
        <w:rPr>
          <w:rFonts w:ascii="Times New Roman" w:eastAsia="Times New Roman" w:hAnsi="Times New Roman" w:cs="Times New Roman"/>
          <w:sz w:val="24"/>
          <w:szCs w:val="24"/>
        </w:rPr>
      </w:pPr>
      <w:r w:rsidRPr="00815D85">
        <w:rPr>
          <w:rFonts w:ascii="Times New Roman" w:eastAsia="Calibri" w:hAnsi="Times New Roman" w:cs="Times New Roman"/>
          <w:i/>
          <w:iCs/>
          <w:sz w:val="24"/>
          <w:szCs w:val="24"/>
        </w:rPr>
        <w:t xml:space="preserve">"Sipas paragrafit të tretë të Nenit 189: "Një direktivë do të jetë detyruese, për sa i përket rezultatit që do të arrihet, për secilin Shtet Anëtar të cilit i </w:t>
      </w:r>
      <w:r w:rsidR="006C713C" w:rsidRPr="00815D85">
        <w:rPr>
          <w:rFonts w:ascii="Times New Roman" w:eastAsia="Calibri" w:hAnsi="Times New Roman" w:cs="Times New Roman"/>
          <w:i/>
          <w:iCs/>
          <w:sz w:val="24"/>
          <w:szCs w:val="24"/>
        </w:rPr>
        <w:t>adresohet</w:t>
      </w:r>
      <w:r w:rsidRPr="00815D85">
        <w:rPr>
          <w:rFonts w:ascii="Times New Roman" w:eastAsia="Calibri" w:hAnsi="Times New Roman" w:cs="Times New Roman"/>
          <w:i/>
          <w:iCs/>
          <w:sz w:val="24"/>
          <w:szCs w:val="24"/>
        </w:rPr>
        <w:t>, por do t'u lërë autoriteteve të brendshme zgjedhjen e formës dhe metodave". Megjithëse kjo dispozitë i lë Shtetet Anëtare të zgjedhin mënyrat dhe mjetet për të siguruar zbatimin e direktivës, kjo liri nuk ndikon në detyrimin e vendosur ndaj të gjithë Shteteve Anëtare të cilave u drejtohet direktiva, për të miratuar, në sistemin e tyre ligjor të brendshëm, të gjitha masat e nevojshme për të siguruar që direktiva është plotësisht efektive, në përputhje me objektivin që ndjek ”.</w:t>
      </w:r>
    </w:p>
    <w:p w14:paraId="0FE9AEEC" w14:textId="77777777" w:rsidR="00074447" w:rsidRPr="00815D85" w:rsidRDefault="00074447" w:rsidP="008611B6">
      <w:pPr>
        <w:ind w:left="720" w:hanging="720"/>
        <w:rPr>
          <w:rFonts w:ascii="Times New Roman" w:eastAsia="Times New Roman" w:hAnsi="Times New Roman" w:cs="Times New Roman"/>
          <w:sz w:val="24"/>
          <w:szCs w:val="24"/>
        </w:rPr>
      </w:pPr>
    </w:p>
    <w:p w14:paraId="12E83A7A"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Duhet të kihet parasysh se Direktivat e BE-së shpesh përdorin terminologji dhe teknika rregullimi të huaja për të drejtën shqiptare. Gjatë transpozimit të Direktivave, nuk është e mjaftueshme thjesht të deklarohet teksti i dispozitave të tyre si i detyrueshëm</w:t>
      </w:r>
      <w:r w:rsidRPr="00815D85">
        <w:rPr>
          <w:rFonts w:ascii="Times New Roman" w:eastAsia="Times New Roman" w:hAnsi="Times New Roman" w:cs="Times New Roman"/>
          <w:sz w:val="24"/>
          <w:szCs w:val="24"/>
          <w:vertAlign w:val="superscript"/>
        </w:rPr>
        <w:footnoteReference w:id="210"/>
      </w:r>
      <w:r w:rsidRPr="00815D85">
        <w:rPr>
          <w:rFonts w:ascii="Times New Roman" w:eastAsia="Calibri" w:hAnsi="Times New Roman" w:cs="Times New Roman"/>
          <w:sz w:val="24"/>
          <w:szCs w:val="24"/>
        </w:rPr>
        <w:t xml:space="preserve">. Puna më e rëndësishme do të përfshijë hartimin e </w:t>
      </w:r>
      <w:r w:rsidR="0010791E" w:rsidRPr="00815D85">
        <w:rPr>
          <w:rFonts w:ascii="Times New Roman" w:eastAsia="Calibri" w:hAnsi="Times New Roman" w:cs="Times New Roman"/>
          <w:sz w:val="24"/>
          <w:szCs w:val="24"/>
        </w:rPr>
        <w:t>legjislacionit në përputhje</w:t>
      </w:r>
      <w:r w:rsidRPr="00815D85">
        <w:rPr>
          <w:rFonts w:ascii="Times New Roman" w:eastAsia="Calibri" w:hAnsi="Times New Roman" w:cs="Times New Roman"/>
          <w:sz w:val="24"/>
          <w:szCs w:val="24"/>
        </w:rPr>
        <w:t xml:space="preserve"> me Direktivën dhe </w:t>
      </w:r>
      <w:r w:rsidR="0010791E" w:rsidRPr="00815D85">
        <w:rPr>
          <w:rFonts w:ascii="Times New Roman" w:eastAsia="Calibri" w:hAnsi="Times New Roman" w:cs="Times New Roman"/>
          <w:sz w:val="24"/>
          <w:szCs w:val="24"/>
        </w:rPr>
        <w:t xml:space="preserve">që </w:t>
      </w:r>
      <w:r w:rsidRPr="00815D85">
        <w:rPr>
          <w:rFonts w:ascii="Times New Roman" w:eastAsia="Calibri" w:hAnsi="Times New Roman" w:cs="Times New Roman"/>
          <w:sz w:val="24"/>
          <w:szCs w:val="24"/>
        </w:rPr>
        <w:t>përshtatet në mënyrë të përsosur në sistemin ligjor shqiptar.</w:t>
      </w:r>
    </w:p>
    <w:p w14:paraId="72180A46" w14:textId="77777777" w:rsidR="00074447" w:rsidRPr="00815D85" w:rsidRDefault="00074447" w:rsidP="008611B6">
      <w:pPr>
        <w:widowControl/>
        <w:autoSpaceDE/>
        <w:ind w:left="720" w:hanging="720"/>
        <w:rPr>
          <w:rFonts w:ascii="Times New Roman" w:eastAsia="Times New Roman" w:hAnsi="Times New Roman" w:cs="Times New Roman"/>
          <w:sz w:val="24"/>
          <w:szCs w:val="24"/>
        </w:rPr>
      </w:pPr>
    </w:p>
    <w:p w14:paraId="1F4F02DD"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Në mënyrë që të përcaktohet se cilat dispozita të një Direktive duhet të transpozohe</w:t>
      </w:r>
      <w:r w:rsidR="0010791E" w:rsidRPr="00815D85">
        <w:rPr>
          <w:rFonts w:ascii="Times New Roman" w:eastAsia="Calibri" w:hAnsi="Times New Roman" w:cs="Times New Roman"/>
          <w:sz w:val="24"/>
          <w:szCs w:val="24"/>
        </w:rPr>
        <w:t>n</w:t>
      </w:r>
      <w:r w:rsidRPr="00815D85">
        <w:rPr>
          <w:rFonts w:ascii="Times New Roman" w:eastAsia="Calibri" w:hAnsi="Times New Roman" w:cs="Times New Roman"/>
          <w:sz w:val="24"/>
          <w:szCs w:val="24"/>
        </w:rPr>
        <w:t xml:space="preserve">, legjislacioni ekzistues duhet të krahasohet me kërkesat e përcaktuara në Direktivë. Mund të jetë e nevojshme </w:t>
      </w:r>
      <w:r w:rsidR="0010791E" w:rsidRPr="00815D85">
        <w:rPr>
          <w:rFonts w:ascii="Times New Roman" w:eastAsia="Calibri" w:hAnsi="Times New Roman" w:cs="Times New Roman"/>
          <w:sz w:val="24"/>
          <w:szCs w:val="24"/>
        </w:rPr>
        <w:t xml:space="preserve">paraqitja e </w:t>
      </w:r>
      <w:r w:rsidRPr="00815D85">
        <w:rPr>
          <w:rFonts w:ascii="Times New Roman" w:eastAsia="Calibri" w:hAnsi="Times New Roman" w:cs="Times New Roman"/>
          <w:sz w:val="24"/>
          <w:szCs w:val="24"/>
        </w:rPr>
        <w:t>dispozita</w:t>
      </w:r>
      <w:r w:rsidR="0010791E" w:rsidRPr="00815D85">
        <w:rPr>
          <w:rFonts w:ascii="Times New Roman" w:eastAsia="Calibri" w:hAnsi="Times New Roman" w:cs="Times New Roman"/>
          <w:sz w:val="24"/>
          <w:szCs w:val="24"/>
        </w:rPr>
        <w:t>ve</w:t>
      </w:r>
      <w:r w:rsidRPr="00815D85">
        <w:rPr>
          <w:rFonts w:ascii="Times New Roman" w:eastAsia="Calibri" w:hAnsi="Times New Roman" w:cs="Times New Roman"/>
          <w:sz w:val="24"/>
          <w:szCs w:val="24"/>
        </w:rPr>
        <w:t xml:space="preserve"> në një fushë të mbuluar nga Direktiva në të cilën ekzistojnë dispozita ligjore sipas së drejtës së brendshme kur një dispozitë </w:t>
      </w:r>
      <w:r w:rsidR="0010791E" w:rsidRPr="00815D85">
        <w:rPr>
          <w:rFonts w:ascii="Times New Roman" w:eastAsia="Calibri" w:hAnsi="Times New Roman" w:cs="Times New Roman"/>
          <w:sz w:val="24"/>
          <w:szCs w:val="24"/>
        </w:rPr>
        <w:t>e</w:t>
      </w:r>
      <w:r w:rsidRPr="00815D85">
        <w:rPr>
          <w:rFonts w:ascii="Times New Roman" w:eastAsia="Calibri" w:hAnsi="Times New Roman" w:cs="Times New Roman"/>
          <w:sz w:val="24"/>
          <w:szCs w:val="24"/>
        </w:rPr>
        <w:t xml:space="preserve"> Direktivë</w:t>
      </w:r>
      <w:r w:rsidR="0010791E" w:rsidRPr="00815D85">
        <w:rPr>
          <w:rFonts w:ascii="Times New Roman" w:eastAsia="Calibri" w:hAnsi="Times New Roman" w:cs="Times New Roman"/>
          <w:sz w:val="24"/>
          <w:szCs w:val="24"/>
        </w:rPr>
        <w:t>s</w:t>
      </w:r>
      <w:r w:rsidRPr="00815D85">
        <w:rPr>
          <w:rFonts w:ascii="Times New Roman" w:eastAsia="Calibri" w:hAnsi="Times New Roman" w:cs="Times New Roman"/>
          <w:sz w:val="24"/>
          <w:szCs w:val="24"/>
        </w:rPr>
        <w:t xml:space="preserve"> nuk është e mbuluar plotësisht nga dispozitat e së drejtës së brendshme.</w:t>
      </w:r>
    </w:p>
    <w:p w14:paraId="352D8D43" w14:textId="77777777" w:rsidR="00074447" w:rsidRPr="00815D85" w:rsidRDefault="00074447" w:rsidP="008611B6">
      <w:pPr>
        <w:ind w:left="720" w:hanging="720"/>
        <w:rPr>
          <w:rFonts w:ascii="Times New Roman" w:eastAsia="Times New Roman" w:hAnsi="Times New Roman" w:cs="Times New Roman"/>
          <w:sz w:val="24"/>
          <w:szCs w:val="24"/>
        </w:rPr>
      </w:pPr>
    </w:p>
    <w:p w14:paraId="2F9106ED"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color w:val="FF0000"/>
          <w:sz w:val="24"/>
          <w:szCs w:val="24"/>
        </w:rPr>
      </w:pPr>
      <w:r w:rsidRPr="00815D85">
        <w:rPr>
          <w:rFonts w:ascii="Times New Roman" w:eastAsia="Calibri" w:hAnsi="Times New Roman" w:cs="Times New Roman"/>
          <w:sz w:val="24"/>
          <w:szCs w:val="24"/>
        </w:rPr>
        <w:t xml:space="preserve">Kur përcaktohet nëse, në cilën masë dhe si duhet të zbatohet një Direktivë, mund të jetë e dobishme të </w:t>
      </w:r>
      <w:r w:rsidRPr="00815D85">
        <w:rPr>
          <w:rFonts w:ascii="Times New Roman" w:eastAsia="Calibri" w:hAnsi="Times New Roman" w:cs="Times New Roman"/>
          <w:b/>
          <w:sz w:val="24"/>
          <w:szCs w:val="24"/>
        </w:rPr>
        <w:t>bëhen pyetjet e mëposhtme</w:t>
      </w:r>
      <w:r w:rsidRPr="00815D85">
        <w:rPr>
          <w:rFonts w:ascii="Times New Roman" w:eastAsia="Calibri" w:hAnsi="Times New Roman" w:cs="Times New Roman"/>
          <w:sz w:val="24"/>
          <w:szCs w:val="24"/>
        </w:rPr>
        <w:t>:</w:t>
      </w:r>
    </w:p>
    <w:p w14:paraId="69C385CA" w14:textId="77777777" w:rsidR="00074447" w:rsidRPr="00815D85" w:rsidRDefault="00074447" w:rsidP="008611B6">
      <w:pPr>
        <w:widowControl/>
        <w:autoSpaceDE/>
        <w:ind w:left="720"/>
        <w:jc w:val="both"/>
        <w:rPr>
          <w:rFonts w:ascii="Times New Roman" w:eastAsia="Times New Roman" w:hAnsi="Times New Roman" w:cs="Times New Roman"/>
          <w:color w:val="FF0000"/>
          <w:sz w:val="24"/>
          <w:szCs w:val="24"/>
        </w:rPr>
      </w:pPr>
    </w:p>
    <w:p w14:paraId="0CF09278" w14:textId="77777777" w:rsidR="00074447" w:rsidRPr="00815D85" w:rsidRDefault="00042752" w:rsidP="008611B6">
      <w:pPr>
        <w:widowControl/>
        <w:numPr>
          <w:ilvl w:val="1"/>
          <w:numId w:val="123"/>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Cil</w:t>
      </w:r>
      <w:r w:rsidR="0010791E" w:rsidRPr="00815D85">
        <w:rPr>
          <w:rFonts w:ascii="Times New Roman" w:eastAsia="Calibri" w:hAnsi="Times New Roman" w:cs="Times New Roman"/>
          <w:sz w:val="24"/>
          <w:szCs w:val="24"/>
        </w:rPr>
        <w:t>i</w:t>
      </w:r>
      <w:r w:rsidRPr="00815D85">
        <w:rPr>
          <w:rFonts w:ascii="Times New Roman" w:eastAsia="Calibri" w:hAnsi="Times New Roman" w:cs="Times New Roman"/>
          <w:sz w:val="24"/>
          <w:szCs w:val="24"/>
        </w:rPr>
        <w:t xml:space="preserve"> është fush</w:t>
      </w:r>
      <w:r w:rsidR="0010791E" w:rsidRPr="00815D85">
        <w:rPr>
          <w:rFonts w:ascii="Times New Roman" w:eastAsia="Calibri" w:hAnsi="Times New Roman" w:cs="Times New Roman"/>
          <w:sz w:val="24"/>
          <w:szCs w:val="24"/>
        </w:rPr>
        <w:t>ëveprimi material i</w:t>
      </w:r>
      <w:r w:rsidRPr="00815D85">
        <w:rPr>
          <w:rFonts w:ascii="Times New Roman" w:eastAsia="Calibri" w:hAnsi="Times New Roman" w:cs="Times New Roman"/>
          <w:sz w:val="24"/>
          <w:szCs w:val="24"/>
        </w:rPr>
        <w:t xml:space="preserve"> Direktivës? Mos harroni të përfshini dispozitat hyrëse</w:t>
      </w:r>
      <w:r w:rsidR="0010791E" w:rsidRPr="00815D85">
        <w:rPr>
          <w:rFonts w:ascii="Times New Roman" w:eastAsia="Calibri" w:hAnsi="Times New Roman" w:cs="Times New Roman"/>
          <w:sz w:val="24"/>
          <w:szCs w:val="24"/>
        </w:rPr>
        <w:t xml:space="preserve"> në analizë</w:t>
      </w:r>
      <w:r w:rsidRPr="00815D85">
        <w:rPr>
          <w:rFonts w:ascii="Times New Roman" w:eastAsia="Calibri" w:hAnsi="Times New Roman" w:cs="Times New Roman"/>
          <w:sz w:val="24"/>
          <w:szCs w:val="24"/>
        </w:rPr>
        <w:t>.</w:t>
      </w:r>
    </w:p>
    <w:p w14:paraId="042FB148" w14:textId="77777777" w:rsidR="00074447" w:rsidRPr="00815D85" w:rsidRDefault="00042752" w:rsidP="008611B6">
      <w:pPr>
        <w:widowControl/>
        <w:numPr>
          <w:ilvl w:val="1"/>
          <w:numId w:val="123"/>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Cilat dispozita duhet të shtjellohen më tej dhe cilat nuk lejojnë </w:t>
      </w:r>
      <w:r w:rsidR="00D61836" w:rsidRPr="00815D85">
        <w:rPr>
          <w:rFonts w:ascii="Times New Roman" w:eastAsia="Calibri" w:hAnsi="Times New Roman" w:cs="Times New Roman"/>
          <w:sz w:val="24"/>
          <w:szCs w:val="24"/>
        </w:rPr>
        <w:t>hapësirë</w:t>
      </w:r>
      <w:r w:rsidRPr="00815D85">
        <w:rPr>
          <w:rFonts w:ascii="Times New Roman" w:eastAsia="Calibri" w:hAnsi="Times New Roman" w:cs="Times New Roman"/>
          <w:sz w:val="24"/>
          <w:szCs w:val="24"/>
        </w:rPr>
        <w:t xml:space="preserve"> veprimi në lidhje me transpozimin?</w:t>
      </w:r>
    </w:p>
    <w:p w14:paraId="34B0C6A9" w14:textId="77777777" w:rsidR="00074447" w:rsidRPr="00815D85" w:rsidRDefault="00042752" w:rsidP="008611B6">
      <w:pPr>
        <w:widowControl/>
        <w:numPr>
          <w:ilvl w:val="1"/>
          <w:numId w:val="123"/>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Cilat fusha ligjore të së drejtës shqiptare preken?</w:t>
      </w:r>
    </w:p>
    <w:p w14:paraId="7CC22160" w14:textId="77777777" w:rsidR="00074447" w:rsidRPr="00815D85" w:rsidRDefault="00042752" w:rsidP="008611B6">
      <w:pPr>
        <w:widowControl/>
        <w:numPr>
          <w:ilvl w:val="1"/>
          <w:numId w:val="123"/>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A ka ndonjë dispozitë të brendshme që trajton temën e Direktivës në këto fusha ligjore?</w:t>
      </w:r>
    </w:p>
    <w:p w14:paraId="3E8753DD" w14:textId="77777777" w:rsidR="00074447" w:rsidRPr="00815D85" w:rsidRDefault="00042752" w:rsidP="008611B6">
      <w:pPr>
        <w:widowControl/>
        <w:numPr>
          <w:ilvl w:val="0"/>
          <w:numId w:val="124"/>
        </w:numPr>
        <w:autoSpaceDE/>
        <w:autoSpaceDN/>
        <w:ind w:left="14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lastRenderedPageBreak/>
        <w:t>Cilat dispozita ligjore korrespondojnë plotësisht me Direktivën?</w:t>
      </w:r>
    </w:p>
    <w:p w14:paraId="68A92604" w14:textId="77777777" w:rsidR="00074447" w:rsidRPr="00815D85" w:rsidRDefault="00042752" w:rsidP="008611B6">
      <w:pPr>
        <w:widowControl/>
        <w:numPr>
          <w:ilvl w:val="0"/>
          <w:numId w:val="124"/>
        </w:numPr>
        <w:autoSpaceDE/>
        <w:autoSpaceDN/>
        <w:ind w:left="14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Cilat dispozita ligjore janë më të gjera se ato në Direktivë?</w:t>
      </w:r>
    </w:p>
    <w:p w14:paraId="3C245466" w14:textId="77777777" w:rsidR="00074447" w:rsidRPr="00815D85" w:rsidRDefault="00042752" w:rsidP="008611B6">
      <w:pPr>
        <w:widowControl/>
        <w:numPr>
          <w:ilvl w:val="0"/>
          <w:numId w:val="124"/>
        </w:numPr>
        <w:autoSpaceDE/>
        <w:autoSpaceDN/>
        <w:ind w:left="14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Cilat dispozita ligjore janë më kufizuese sesa ato në Direktivë?</w:t>
      </w:r>
    </w:p>
    <w:p w14:paraId="58C6AAF0" w14:textId="77777777" w:rsidR="00074447" w:rsidRPr="00815D85" w:rsidRDefault="00042752" w:rsidP="008611B6">
      <w:pPr>
        <w:widowControl/>
        <w:numPr>
          <w:ilvl w:val="1"/>
          <w:numId w:val="125"/>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A është e domosdoshme të bëhen ndryshime në përputhje me kërkesat e përcaktuara në Direktivë?</w:t>
      </w:r>
    </w:p>
    <w:p w14:paraId="5898A9E1" w14:textId="77777777" w:rsidR="00074447" w:rsidRPr="00815D85" w:rsidRDefault="00042752" w:rsidP="008611B6">
      <w:pPr>
        <w:widowControl/>
        <w:numPr>
          <w:ilvl w:val="0"/>
          <w:numId w:val="126"/>
        </w:numPr>
        <w:autoSpaceDE/>
        <w:autoSpaceDN/>
        <w:ind w:left="14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A duhet të shfuqizohet ndonjë dispozitë ligjore?</w:t>
      </w:r>
    </w:p>
    <w:p w14:paraId="73B9FDC5" w14:textId="77777777" w:rsidR="00074447" w:rsidRPr="00815D85" w:rsidRDefault="00042752" w:rsidP="008611B6">
      <w:pPr>
        <w:widowControl/>
        <w:numPr>
          <w:ilvl w:val="0"/>
          <w:numId w:val="126"/>
        </w:numPr>
        <w:autoSpaceDE/>
        <w:autoSpaceDN/>
        <w:ind w:left="14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A është e mjaftueshme të ndryshohen dispozitat ligjore ekzistuese?</w:t>
      </w:r>
    </w:p>
    <w:p w14:paraId="41495106" w14:textId="77777777" w:rsidR="00074447" w:rsidRPr="00815D85" w:rsidRDefault="00042752" w:rsidP="008611B6">
      <w:pPr>
        <w:widowControl/>
        <w:numPr>
          <w:ilvl w:val="0"/>
          <w:numId w:val="126"/>
        </w:numPr>
        <w:autoSpaceDE/>
        <w:autoSpaceDN/>
        <w:ind w:left="14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A duhet të hartohet ndonjë dispozitë e re ligjore?</w:t>
      </w:r>
    </w:p>
    <w:p w14:paraId="34B620BB" w14:textId="77777777" w:rsidR="00074447" w:rsidRPr="00815D85" w:rsidRDefault="00042752" w:rsidP="008611B6">
      <w:pPr>
        <w:widowControl/>
        <w:numPr>
          <w:ilvl w:val="1"/>
          <w:numId w:val="125"/>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Nëse duhet të hartohen </w:t>
      </w:r>
      <w:r w:rsidR="00D61836" w:rsidRPr="00815D85">
        <w:rPr>
          <w:rFonts w:ascii="Times New Roman" w:eastAsia="Calibri" w:hAnsi="Times New Roman" w:cs="Times New Roman"/>
          <w:sz w:val="24"/>
          <w:szCs w:val="24"/>
        </w:rPr>
        <w:t xml:space="preserve">rregulla </w:t>
      </w:r>
      <w:r w:rsidRPr="00815D85">
        <w:rPr>
          <w:rFonts w:ascii="Times New Roman" w:eastAsia="Calibri" w:hAnsi="Times New Roman" w:cs="Times New Roman"/>
          <w:sz w:val="24"/>
          <w:szCs w:val="24"/>
        </w:rPr>
        <w:t>të reja:</w:t>
      </w:r>
    </w:p>
    <w:p w14:paraId="4A127FB3" w14:textId="77777777" w:rsidR="00074447" w:rsidRPr="00815D85" w:rsidRDefault="00042752" w:rsidP="008611B6">
      <w:pPr>
        <w:widowControl/>
        <w:numPr>
          <w:ilvl w:val="0"/>
          <w:numId w:val="127"/>
        </w:numPr>
        <w:autoSpaceDE/>
        <w:autoSpaceDN/>
        <w:ind w:left="14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A mund të përfshihet transpozimi në një akt të ri parësor ose në një akt të ri </w:t>
      </w:r>
      <w:r w:rsidR="00D61836" w:rsidRPr="00815D85">
        <w:rPr>
          <w:rFonts w:ascii="Times New Roman" w:eastAsia="Calibri" w:hAnsi="Times New Roman" w:cs="Times New Roman"/>
          <w:sz w:val="24"/>
          <w:szCs w:val="24"/>
        </w:rPr>
        <w:t xml:space="preserve">nënligjor </w:t>
      </w:r>
      <w:r w:rsidRPr="00815D85">
        <w:rPr>
          <w:rFonts w:ascii="Times New Roman" w:eastAsia="Calibri" w:hAnsi="Times New Roman" w:cs="Times New Roman"/>
          <w:sz w:val="24"/>
          <w:szCs w:val="24"/>
        </w:rPr>
        <w:t>parësor?</w:t>
      </w:r>
    </w:p>
    <w:p w14:paraId="42B9C0BB" w14:textId="77777777" w:rsidR="00074447" w:rsidRPr="00815D85" w:rsidRDefault="00042752" w:rsidP="008611B6">
      <w:pPr>
        <w:widowControl/>
        <w:numPr>
          <w:ilvl w:val="0"/>
          <w:numId w:val="127"/>
        </w:numPr>
        <w:autoSpaceDE/>
        <w:autoSpaceDN/>
        <w:ind w:left="14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A duhet të bëhet ndonjë shtesë në legjislacionin ekzistues?</w:t>
      </w:r>
    </w:p>
    <w:p w14:paraId="6B23A371" w14:textId="77777777" w:rsidR="00074447" w:rsidRPr="00815D85" w:rsidRDefault="00D61836" w:rsidP="008611B6">
      <w:pPr>
        <w:widowControl/>
        <w:numPr>
          <w:ilvl w:val="1"/>
          <w:numId w:val="125"/>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Çfarë ndikimi kanë këto</w:t>
      </w:r>
      <w:r w:rsidR="00042752" w:rsidRPr="00815D85">
        <w:rPr>
          <w:rFonts w:ascii="Times New Roman" w:eastAsia="Calibri" w:hAnsi="Times New Roman" w:cs="Times New Roman"/>
          <w:sz w:val="24"/>
          <w:szCs w:val="24"/>
        </w:rPr>
        <w:t xml:space="preserve"> ndryshime në ligje të tjera?</w:t>
      </w:r>
    </w:p>
    <w:p w14:paraId="51421A44" w14:textId="77777777" w:rsidR="00074447" w:rsidRPr="00815D85" w:rsidRDefault="00074447" w:rsidP="008611B6">
      <w:pPr>
        <w:widowControl/>
        <w:autoSpaceDE/>
        <w:ind w:left="667"/>
        <w:jc w:val="both"/>
        <w:rPr>
          <w:rFonts w:ascii="Times New Roman" w:eastAsia="Times New Roman" w:hAnsi="Times New Roman" w:cs="Times New Roman"/>
          <w:sz w:val="24"/>
          <w:szCs w:val="24"/>
        </w:rPr>
      </w:pPr>
    </w:p>
    <w:p w14:paraId="6FF6720D" w14:textId="77777777" w:rsidR="00074447" w:rsidRPr="00815D85" w:rsidRDefault="00042752" w:rsidP="008611B6">
      <w:pPr>
        <w:widowControl/>
        <w:autoSpaceDE/>
        <w:ind w:left="667"/>
        <w:jc w:val="both"/>
        <w:rPr>
          <w:rFonts w:ascii="Times New Roman" w:eastAsia="Calibri" w:hAnsi="Times New Roman" w:cs="Times New Roman"/>
          <w:color w:val="000000"/>
          <w:sz w:val="24"/>
          <w:szCs w:val="24"/>
        </w:rPr>
      </w:pPr>
      <w:r w:rsidRPr="00815D85">
        <w:rPr>
          <w:rFonts w:ascii="Times New Roman" w:eastAsia="Calibri" w:hAnsi="Times New Roman" w:cs="Times New Roman"/>
          <w:bCs/>
          <w:color w:val="000000"/>
          <w:sz w:val="24"/>
          <w:szCs w:val="24"/>
        </w:rPr>
        <w:t>Një</w:t>
      </w:r>
      <w:r w:rsidRPr="00815D85">
        <w:rPr>
          <w:rFonts w:ascii="Times New Roman" w:eastAsia="Calibri" w:hAnsi="Times New Roman" w:cs="Times New Roman"/>
          <w:color w:val="000000"/>
          <w:sz w:val="24"/>
          <w:szCs w:val="24"/>
        </w:rPr>
        <w:t xml:space="preserve"> mjet efikas në lidhje me pyetjet e mësipërme janë TP-të </w:t>
      </w:r>
      <w:r w:rsidR="00D61836" w:rsidRPr="00815D85">
        <w:rPr>
          <w:rFonts w:ascii="Times New Roman" w:eastAsia="Calibri" w:hAnsi="Times New Roman" w:cs="Times New Roman"/>
          <w:color w:val="000000"/>
          <w:sz w:val="24"/>
          <w:szCs w:val="24"/>
        </w:rPr>
        <w:t>(shih nënseksionin 4.3.1 më sipër).</w:t>
      </w:r>
    </w:p>
    <w:p w14:paraId="5C824446" w14:textId="77777777" w:rsidR="00074447" w:rsidRPr="00815D85" w:rsidRDefault="00074447" w:rsidP="008611B6">
      <w:pPr>
        <w:ind w:left="720" w:hanging="720"/>
        <w:rPr>
          <w:rFonts w:ascii="Times New Roman" w:eastAsia="Times New Roman" w:hAnsi="Times New Roman" w:cs="Times New Roman"/>
          <w:sz w:val="24"/>
          <w:szCs w:val="24"/>
        </w:rPr>
      </w:pPr>
    </w:p>
    <w:p w14:paraId="0C820C79"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Kur lindin dyshime se si të interpretohen frazat konkrete në një Direktivë kur shqyrtohet nevoja për transpozimin e saj, rekomandohet që të konsultohen versionet e tjera të botuara në Gazetën Zyrtare për të përcaktuar vullnetin e ligjvënësit. Kjo vlen edhe kur përkthimi në shqip i Direktivës përmban fraza të rëndësishme ligjore, të cilat zakonisht formulohen ndryshe në të drejtën shqiptare.</w:t>
      </w:r>
    </w:p>
    <w:p w14:paraId="742525AB" w14:textId="77777777" w:rsidR="00074447" w:rsidRPr="00815D85" w:rsidRDefault="00074447" w:rsidP="008611B6">
      <w:pPr>
        <w:ind w:left="720" w:hanging="720"/>
        <w:rPr>
          <w:rFonts w:ascii="Times New Roman" w:eastAsia="Times New Roman" w:hAnsi="Times New Roman" w:cs="Times New Roman"/>
          <w:sz w:val="24"/>
          <w:szCs w:val="24"/>
        </w:rPr>
      </w:pPr>
    </w:p>
    <w:p w14:paraId="5022F54D"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Kur çështja e rregulluar nga Direktiva është rregulluar tashmë në një ligj ekzistues, nuk është e nevojshme të transpozohet Direktiva. Direktiva mund të </w:t>
      </w:r>
      <w:r w:rsidR="00D61836" w:rsidRPr="00815D85">
        <w:rPr>
          <w:rFonts w:ascii="Times New Roman" w:eastAsia="Calibri" w:hAnsi="Times New Roman" w:cs="Times New Roman"/>
          <w:sz w:val="24"/>
          <w:szCs w:val="24"/>
        </w:rPr>
        <w:t xml:space="preserve">jetë </w:t>
      </w:r>
      <w:r w:rsidRPr="00815D85">
        <w:rPr>
          <w:rFonts w:ascii="Times New Roman" w:eastAsia="Calibri" w:hAnsi="Times New Roman" w:cs="Times New Roman"/>
          <w:sz w:val="24"/>
          <w:szCs w:val="24"/>
        </w:rPr>
        <w:t>transpoz</w:t>
      </w:r>
      <w:r w:rsidR="00D61836" w:rsidRPr="00815D85">
        <w:rPr>
          <w:rFonts w:ascii="Times New Roman" w:eastAsia="Calibri" w:hAnsi="Times New Roman" w:cs="Times New Roman"/>
          <w:sz w:val="24"/>
          <w:szCs w:val="24"/>
        </w:rPr>
        <w:t>uar</w:t>
      </w:r>
      <w:r w:rsidRPr="00815D85">
        <w:rPr>
          <w:rFonts w:ascii="Times New Roman" w:eastAsia="Calibri" w:hAnsi="Times New Roman" w:cs="Times New Roman"/>
          <w:sz w:val="24"/>
          <w:szCs w:val="24"/>
        </w:rPr>
        <w:t xml:space="preserve"> vetëm pjesërisht dhe miratimi i dispozitave të veçanta ligjore </w:t>
      </w:r>
      <w:r w:rsidR="00D61836" w:rsidRPr="00815D85">
        <w:rPr>
          <w:rFonts w:ascii="Times New Roman" w:eastAsia="Calibri" w:hAnsi="Times New Roman" w:cs="Times New Roman"/>
          <w:sz w:val="24"/>
          <w:szCs w:val="24"/>
        </w:rPr>
        <w:t xml:space="preserve">mund të jetë i nevojshëm </w:t>
      </w:r>
      <w:r w:rsidRPr="00815D85">
        <w:rPr>
          <w:rFonts w:ascii="Times New Roman" w:eastAsia="Calibri" w:hAnsi="Times New Roman" w:cs="Times New Roman"/>
          <w:sz w:val="24"/>
          <w:szCs w:val="24"/>
        </w:rPr>
        <w:t>për të zbatuar plotësisht Direktivën. Në një rast të tillë, ofrohen opsionet e mëposhtme</w:t>
      </w:r>
      <w:r w:rsidRPr="00815D85">
        <w:rPr>
          <w:rFonts w:ascii="Times New Roman" w:eastAsia="Times New Roman" w:hAnsi="Times New Roman" w:cs="Times New Roman"/>
          <w:sz w:val="24"/>
          <w:szCs w:val="24"/>
          <w:vertAlign w:val="superscript"/>
        </w:rPr>
        <w:footnoteReference w:id="211"/>
      </w:r>
      <w:r w:rsidRPr="00815D85">
        <w:rPr>
          <w:rFonts w:ascii="Times New Roman" w:eastAsia="Calibri" w:hAnsi="Times New Roman" w:cs="Times New Roman"/>
          <w:sz w:val="24"/>
          <w:szCs w:val="24"/>
        </w:rPr>
        <w:t>:</w:t>
      </w:r>
    </w:p>
    <w:p w14:paraId="68295F44" w14:textId="77777777" w:rsidR="00074447" w:rsidRPr="00815D85" w:rsidRDefault="00074447" w:rsidP="008611B6">
      <w:pPr>
        <w:jc w:val="both"/>
        <w:rPr>
          <w:rFonts w:ascii="Times New Roman" w:eastAsia="Times New Roman" w:hAnsi="Times New Roman" w:cs="Times New Roman"/>
          <w:sz w:val="24"/>
          <w:szCs w:val="24"/>
        </w:rPr>
      </w:pPr>
    </w:p>
    <w:p w14:paraId="16389ACF" w14:textId="77777777" w:rsidR="00074447" w:rsidRPr="00815D85" w:rsidRDefault="00042752" w:rsidP="008611B6">
      <w:pPr>
        <w:widowControl/>
        <w:numPr>
          <w:ilvl w:val="2"/>
          <w:numId w:val="125"/>
        </w:numPr>
        <w:autoSpaceDE/>
        <w:autoSpaceDN/>
        <w:ind w:left="144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Dispozita të reja në ligjin ekzistues;</w:t>
      </w:r>
    </w:p>
    <w:p w14:paraId="1497A848" w14:textId="77777777" w:rsidR="00074447" w:rsidRPr="00815D85" w:rsidRDefault="00042752" w:rsidP="008611B6">
      <w:pPr>
        <w:widowControl/>
        <w:numPr>
          <w:ilvl w:val="2"/>
          <w:numId w:val="125"/>
        </w:numPr>
        <w:autoSpaceDE/>
        <w:autoSpaceDN/>
        <w:ind w:left="144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Transpozimi</w:t>
      </w:r>
      <w:r w:rsidR="00D61836" w:rsidRPr="00815D85">
        <w:rPr>
          <w:rFonts w:ascii="Times New Roman" w:eastAsia="Calibri" w:hAnsi="Times New Roman" w:cs="Times New Roman"/>
          <w:sz w:val="24"/>
          <w:szCs w:val="24"/>
        </w:rPr>
        <w:t xml:space="preserve"> literal i</w:t>
      </w:r>
      <w:r w:rsidRPr="00815D85">
        <w:rPr>
          <w:rFonts w:ascii="Times New Roman" w:eastAsia="Calibri" w:hAnsi="Times New Roman" w:cs="Times New Roman"/>
          <w:sz w:val="24"/>
          <w:szCs w:val="24"/>
        </w:rPr>
        <w:t xml:space="preserve"> dispozitave konkrete të Direktivë</w:t>
      </w:r>
      <w:r w:rsidR="00D61836" w:rsidRPr="00815D85">
        <w:rPr>
          <w:rFonts w:ascii="Times New Roman" w:eastAsia="Calibri" w:hAnsi="Times New Roman" w:cs="Times New Roman"/>
          <w:sz w:val="24"/>
          <w:szCs w:val="24"/>
        </w:rPr>
        <w:t>s</w:t>
      </w:r>
      <w:r w:rsidRPr="00815D85">
        <w:rPr>
          <w:rFonts w:ascii="Times New Roman" w:eastAsia="Calibri" w:hAnsi="Times New Roman" w:cs="Times New Roman"/>
          <w:sz w:val="24"/>
          <w:szCs w:val="24"/>
        </w:rPr>
        <w:t>, ose</w:t>
      </w:r>
    </w:p>
    <w:p w14:paraId="191F84A9" w14:textId="77777777" w:rsidR="00074447" w:rsidRPr="00815D85" w:rsidRDefault="00042752" w:rsidP="008611B6">
      <w:pPr>
        <w:widowControl/>
        <w:numPr>
          <w:ilvl w:val="2"/>
          <w:numId w:val="125"/>
        </w:numPr>
        <w:autoSpaceDE/>
        <w:autoSpaceDN/>
        <w:ind w:left="144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Një referenc</w:t>
      </w:r>
      <w:r w:rsidR="00D61836" w:rsidRPr="00815D85">
        <w:rPr>
          <w:rFonts w:ascii="Times New Roman" w:eastAsia="Calibri" w:hAnsi="Times New Roman" w:cs="Times New Roman"/>
          <w:sz w:val="24"/>
          <w:szCs w:val="24"/>
        </w:rPr>
        <w:t>ë</w:t>
      </w:r>
      <w:r w:rsidRPr="00815D85">
        <w:rPr>
          <w:rFonts w:ascii="Times New Roman" w:eastAsia="Calibri" w:hAnsi="Times New Roman" w:cs="Times New Roman"/>
          <w:sz w:val="24"/>
          <w:szCs w:val="24"/>
        </w:rPr>
        <w:t xml:space="preserve"> në dispozitat konkrete </w:t>
      </w:r>
      <w:r w:rsidR="00D61836" w:rsidRPr="00815D85">
        <w:rPr>
          <w:rFonts w:ascii="Times New Roman" w:eastAsia="Calibri" w:hAnsi="Times New Roman" w:cs="Times New Roman"/>
          <w:sz w:val="24"/>
          <w:szCs w:val="24"/>
        </w:rPr>
        <w:t>të</w:t>
      </w:r>
      <w:r w:rsidRPr="00815D85">
        <w:rPr>
          <w:rFonts w:ascii="Times New Roman" w:eastAsia="Calibri" w:hAnsi="Times New Roman" w:cs="Times New Roman"/>
          <w:sz w:val="24"/>
          <w:szCs w:val="24"/>
        </w:rPr>
        <w:t xml:space="preserve"> Direktivë</w:t>
      </w:r>
      <w:r w:rsidR="00D61836" w:rsidRPr="00815D85">
        <w:rPr>
          <w:rFonts w:ascii="Times New Roman" w:eastAsia="Calibri" w:hAnsi="Times New Roman" w:cs="Times New Roman"/>
          <w:sz w:val="24"/>
          <w:szCs w:val="24"/>
        </w:rPr>
        <w:t>s</w:t>
      </w:r>
      <w:r w:rsidRPr="00815D85">
        <w:rPr>
          <w:rFonts w:ascii="Times New Roman" w:eastAsia="Calibri" w:hAnsi="Times New Roman" w:cs="Times New Roman"/>
          <w:sz w:val="24"/>
          <w:szCs w:val="24"/>
        </w:rPr>
        <w:t>.</w:t>
      </w:r>
    </w:p>
    <w:p w14:paraId="69310B34" w14:textId="77777777" w:rsidR="00074447" w:rsidRPr="00815D85" w:rsidRDefault="00074447" w:rsidP="008611B6">
      <w:pPr>
        <w:widowControl/>
        <w:autoSpaceDE/>
        <w:ind w:left="1080"/>
        <w:rPr>
          <w:rFonts w:ascii="Times New Roman" w:eastAsia="Times New Roman" w:hAnsi="Times New Roman" w:cs="Times New Roman"/>
          <w:sz w:val="24"/>
          <w:szCs w:val="24"/>
        </w:rPr>
      </w:pPr>
    </w:p>
    <w:p w14:paraId="1987B27E"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eastAsia="Calibri" w:hAnsi="Times New Roman" w:cs="Times New Roman"/>
          <w:sz w:val="24"/>
          <w:szCs w:val="24"/>
        </w:rPr>
        <w:t>Nëse një Direktivë nuk është transpozuar</w:t>
      </w:r>
      <w:r w:rsidR="00D61836" w:rsidRPr="00815D85">
        <w:rPr>
          <w:rFonts w:ascii="Times New Roman" w:eastAsia="Calibri" w:hAnsi="Times New Roman" w:cs="Times New Roman"/>
          <w:sz w:val="24"/>
          <w:szCs w:val="24"/>
        </w:rPr>
        <w:t xml:space="preserve"> ende</w:t>
      </w:r>
      <w:r w:rsidRPr="00815D85">
        <w:rPr>
          <w:rFonts w:ascii="Times New Roman" w:eastAsia="Calibri" w:hAnsi="Times New Roman" w:cs="Times New Roman"/>
          <w:sz w:val="24"/>
          <w:szCs w:val="24"/>
        </w:rPr>
        <w:t xml:space="preserve">, </w:t>
      </w:r>
      <w:r w:rsidR="00D61836" w:rsidRPr="00815D85">
        <w:rPr>
          <w:rFonts w:ascii="Times New Roman" w:eastAsia="Calibri" w:hAnsi="Times New Roman" w:cs="Times New Roman"/>
          <w:sz w:val="24"/>
          <w:szCs w:val="24"/>
        </w:rPr>
        <w:t>hartuesi duhet të sqarojë nëse është e nevojshme miratimi i një akti ligjor apo nëse një akt nënligjor është mjeti më i përshtatshëm. Në rast se nevojitet një akt ligjor i nivelit kushtetues do të duhet të ndryshohet Kushtetuta. Nëse akti ligjor transpozues u referohet fushave të renditura në Nenin 85(2) të Kushtetutës, akti ligjor duhet të miratohet me shumicë të cilësuar; dispozitat e tjera mund të transpozohen me shumicë të thjeshtë. Mundësia e një transpozimi me akt nënligjor është i mundur vetëm kur ekziston autorizimi përkatës për miratimin e aktit nënligjor nga akt ligjor</w:t>
      </w:r>
      <w:r w:rsidRPr="00815D85">
        <w:rPr>
          <w:rFonts w:ascii="Times New Roman" w:hAnsi="Times New Roman" w:cs="Times New Roman"/>
          <w:sz w:val="24"/>
          <w:szCs w:val="24"/>
          <w:vertAlign w:val="superscript"/>
        </w:rPr>
        <w:footnoteReference w:id="212"/>
      </w:r>
      <w:r w:rsidRPr="00815D85">
        <w:rPr>
          <w:rFonts w:ascii="Times New Roman" w:eastAsia="Calibri" w:hAnsi="Times New Roman" w:cs="Times New Roman"/>
          <w:sz w:val="24"/>
          <w:szCs w:val="24"/>
        </w:rPr>
        <w:t xml:space="preserve">. </w:t>
      </w:r>
    </w:p>
    <w:p w14:paraId="05D75522" w14:textId="77777777" w:rsidR="00074447" w:rsidRPr="00815D85" w:rsidRDefault="00074447" w:rsidP="008611B6">
      <w:pPr>
        <w:widowControl/>
        <w:autoSpaceDE/>
        <w:rPr>
          <w:rFonts w:ascii="Times New Roman" w:eastAsia="Times New Roman" w:hAnsi="Times New Roman" w:cs="Times New Roman"/>
          <w:sz w:val="24"/>
          <w:szCs w:val="24"/>
        </w:rPr>
      </w:pPr>
    </w:p>
    <w:p w14:paraId="30E9A629"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eastAsia="Calibri" w:hAnsi="Times New Roman" w:cs="Times New Roman"/>
          <w:sz w:val="24"/>
          <w:szCs w:val="24"/>
        </w:rPr>
        <w:t>Nëse dispozitat e Direktivës transpozohen pjesërisht, hartuesi duhet të:</w:t>
      </w:r>
    </w:p>
    <w:p w14:paraId="0E983E33" w14:textId="77777777" w:rsidR="00074447" w:rsidRPr="00815D85" w:rsidRDefault="00074447" w:rsidP="008611B6">
      <w:pPr>
        <w:rPr>
          <w:rFonts w:ascii="Times New Roman" w:hAnsi="Times New Roman" w:cs="Times New Roman"/>
          <w:sz w:val="24"/>
          <w:szCs w:val="24"/>
        </w:rPr>
      </w:pPr>
    </w:p>
    <w:p w14:paraId="0196F310" w14:textId="77777777" w:rsidR="00074447" w:rsidRPr="00815D85" w:rsidRDefault="00042752" w:rsidP="008611B6">
      <w:pPr>
        <w:widowControl/>
        <w:numPr>
          <w:ilvl w:val="1"/>
          <w:numId w:val="125"/>
        </w:numPr>
        <w:autoSpaceDE/>
        <w:autoSpaceDN/>
        <w:ind w:left="1080" w:hanging="360"/>
        <w:rPr>
          <w:rFonts w:ascii="Times New Roman" w:hAnsi="Times New Roman" w:cs="Times New Roman"/>
          <w:sz w:val="24"/>
          <w:szCs w:val="24"/>
        </w:rPr>
      </w:pPr>
      <w:r w:rsidRPr="00815D85">
        <w:rPr>
          <w:rFonts w:ascii="Times New Roman" w:eastAsia="Calibri" w:hAnsi="Times New Roman" w:cs="Times New Roman"/>
          <w:sz w:val="24"/>
          <w:szCs w:val="24"/>
        </w:rPr>
        <w:t xml:space="preserve">përcaktojë nëse ndryshimet janë aq </w:t>
      </w:r>
      <w:r w:rsidR="00D61836" w:rsidRPr="00815D85">
        <w:rPr>
          <w:rFonts w:ascii="Times New Roman" w:eastAsia="Calibri" w:hAnsi="Times New Roman" w:cs="Times New Roman"/>
          <w:sz w:val="24"/>
          <w:szCs w:val="24"/>
        </w:rPr>
        <w:t xml:space="preserve">të mëdha </w:t>
      </w:r>
      <w:r w:rsidRPr="00815D85">
        <w:rPr>
          <w:rFonts w:ascii="Times New Roman" w:eastAsia="Calibri" w:hAnsi="Times New Roman" w:cs="Times New Roman"/>
          <w:sz w:val="24"/>
          <w:szCs w:val="24"/>
        </w:rPr>
        <w:t>sa që nevojitet një ligj i ri,</w:t>
      </w:r>
    </w:p>
    <w:p w14:paraId="16F759B3" w14:textId="77777777" w:rsidR="00074447" w:rsidRPr="00815D85" w:rsidRDefault="00042752" w:rsidP="008611B6">
      <w:pPr>
        <w:widowControl/>
        <w:numPr>
          <w:ilvl w:val="1"/>
          <w:numId w:val="125"/>
        </w:numPr>
        <w:autoSpaceDE/>
        <w:autoSpaceDN/>
        <w:ind w:left="1080" w:hanging="360"/>
        <w:rPr>
          <w:rFonts w:ascii="Times New Roman" w:hAnsi="Times New Roman" w:cs="Times New Roman"/>
          <w:sz w:val="24"/>
          <w:szCs w:val="24"/>
        </w:rPr>
      </w:pPr>
      <w:r w:rsidRPr="00815D85">
        <w:rPr>
          <w:rFonts w:ascii="Times New Roman" w:eastAsia="Calibri" w:hAnsi="Times New Roman" w:cs="Times New Roman"/>
          <w:sz w:val="24"/>
          <w:szCs w:val="24"/>
        </w:rPr>
        <w:t>ose ndryshimet në aktet ekzistuese (aktet l</w:t>
      </w:r>
      <w:r w:rsidR="00D61836" w:rsidRPr="00815D85">
        <w:rPr>
          <w:rFonts w:ascii="Times New Roman" w:eastAsia="Calibri" w:hAnsi="Times New Roman" w:cs="Times New Roman"/>
          <w:sz w:val="24"/>
          <w:szCs w:val="24"/>
        </w:rPr>
        <w:t>igjore</w:t>
      </w:r>
      <w:r w:rsidRPr="00815D85">
        <w:rPr>
          <w:rFonts w:ascii="Times New Roman" w:eastAsia="Calibri" w:hAnsi="Times New Roman" w:cs="Times New Roman"/>
          <w:sz w:val="24"/>
          <w:szCs w:val="24"/>
        </w:rPr>
        <w:t xml:space="preserve"> ose aktet nënligjore) janë të mjaftueshme.</w:t>
      </w:r>
    </w:p>
    <w:p w14:paraId="2A38D3F0" w14:textId="77777777" w:rsidR="00074447" w:rsidRPr="00815D85" w:rsidRDefault="00074447" w:rsidP="008611B6">
      <w:pPr>
        <w:rPr>
          <w:rFonts w:ascii="Times New Roman" w:hAnsi="Times New Roman" w:cs="Times New Roman"/>
          <w:sz w:val="24"/>
          <w:szCs w:val="24"/>
        </w:rPr>
      </w:pPr>
    </w:p>
    <w:p w14:paraId="61276E19"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eastAsia="Calibri" w:hAnsi="Times New Roman" w:cs="Times New Roman"/>
          <w:sz w:val="24"/>
          <w:szCs w:val="24"/>
        </w:rPr>
        <w:lastRenderedPageBreak/>
        <w:t>Është e mundur të vlerësohet vetëm se cili opsion është i përshtatshëm në lidhje me Direktivën në fjalë. Opsioni i zgjedhur duhet të jetë i përshtatshëm për arritjen e objektivit detyrues të përcaktuar në Direktivë dhe për përmbushjen e parimit të qartësisë dhe përcaktueshmërisë.</w:t>
      </w:r>
    </w:p>
    <w:p w14:paraId="40B7975A" w14:textId="77777777" w:rsidR="00074447" w:rsidRPr="00815D85" w:rsidRDefault="00074447" w:rsidP="008611B6">
      <w:pPr>
        <w:ind w:left="720" w:hanging="720"/>
        <w:rPr>
          <w:rFonts w:ascii="Times New Roman" w:eastAsia="Times New Roman" w:hAnsi="Times New Roman" w:cs="Times New Roman"/>
          <w:sz w:val="24"/>
          <w:szCs w:val="24"/>
        </w:rPr>
      </w:pPr>
    </w:p>
    <w:p w14:paraId="5E3626D1"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Gjatë zbatimit të një Direktive me anë të një</w:t>
      </w:r>
      <w:r w:rsidRPr="00815D85">
        <w:rPr>
          <w:rFonts w:ascii="Times New Roman" w:eastAsia="Calibri" w:hAnsi="Times New Roman" w:cs="Times New Roman"/>
          <w:b/>
          <w:sz w:val="24"/>
          <w:szCs w:val="24"/>
        </w:rPr>
        <w:t xml:space="preserve"> </w:t>
      </w:r>
      <w:r w:rsidRPr="00815D85">
        <w:rPr>
          <w:rFonts w:ascii="Times New Roman" w:eastAsia="Calibri" w:hAnsi="Times New Roman" w:cs="Times New Roman"/>
          <w:sz w:val="24"/>
          <w:szCs w:val="24"/>
        </w:rPr>
        <w:t>ligji të vetëm ose një paketë ligjesh, vëmendje e madhe duhet t'i kushtohet sigurimit që Direktiva të transpozohet plotësisht, që të hartohen vetëm ato dispozita që janë vërtet të nevojshme, që të jenë të lehta për t'u kuptuar dhe të përshtaten normalisht në sistemin ekzistues ligjor.</w:t>
      </w:r>
    </w:p>
    <w:p w14:paraId="5E7C18EF" w14:textId="77777777" w:rsidR="00074447" w:rsidRPr="00815D85" w:rsidRDefault="00074447" w:rsidP="008611B6">
      <w:pPr>
        <w:ind w:left="676" w:hanging="567"/>
        <w:jc w:val="both"/>
        <w:rPr>
          <w:rFonts w:ascii="Times New Roman" w:eastAsia="Times New Roman" w:hAnsi="Times New Roman" w:cs="Times New Roman"/>
          <w:sz w:val="24"/>
          <w:szCs w:val="24"/>
        </w:rPr>
      </w:pPr>
    </w:p>
    <w:p w14:paraId="59D57013" w14:textId="77777777" w:rsidR="00D61836" w:rsidRPr="00815D85" w:rsidRDefault="00D61836" w:rsidP="008611B6">
      <w:pPr>
        <w:widowControl/>
        <w:autoSpaceDE/>
        <w:autoSpaceDN/>
        <w:ind w:left="676"/>
        <w:jc w:val="both"/>
        <w:rPr>
          <w:rFonts w:ascii="Times New Roman" w:eastAsia="Calibri" w:hAnsi="Times New Roman" w:cs="Times New Roman"/>
          <w:sz w:val="24"/>
          <w:szCs w:val="24"/>
        </w:rPr>
      </w:pPr>
      <w:r w:rsidRPr="00815D85">
        <w:rPr>
          <w:rFonts w:ascii="Times New Roman" w:eastAsia="Calibri" w:hAnsi="Times New Roman" w:cs="Times New Roman"/>
          <w:b/>
          <w:sz w:val="24"/>
          <w:szCs w:val="24"/>
        </w:rPr>
        <w:t>S</w:t>
      </w:r>
      <w:r w:rsidR="00042752" w:rsidRPr="00815D85">
        <w:rPr>
          <w:rFonts w:ascii="Times New Roman" w:eastAsia="Calibri" w:hAnsi="Times New Roman" w:cs="Times New Roman"/>
          <w:b/>
          <w:sz w:val="24"/>
          <w:szCs w:val="24"/>
        </w:rPr>
        <w:t>hembull</w:t>
      </w:r>
      <w:r w:rsidR="00042752" w:rsidRPr="00815D85">
        <w:rPr>
          <w:rFonts w:ascii="Times New Roman" w:eastAsia="Calibri" w:hAnsi="Times New Roman" w:cs="Times New Roman"/>
          <w:sz w:val="24"/>
          <w:szCs w:val="24"/>
        </w:rPr>
        <w:t>,</w:t>
      </w:r>
    </w:p>
    <w:p w14:paraId="6C396E47" w14:textId="77777777" w:rsidR="00266DAA" w:rsidRPr="00815D85" w:rsidRDefault="00042752" w:rsidP="008611B6">
      <w:pPr>
        <w:widowControl/>
        <w:autoSpaceDE/>
        <w:autoSpaceDN/>
        <w:ind w:left="676"/>
        <w:jc w:val="both"/>
        <w:rPr>
          <w:rFonts w:ascii="Times New Roman" w:hAnsi="Times New Roman" w:cs="Times New Roman"/>
          <w:sz w:val="24"/>
          <w:szCs w:val="24"/>
        </w:rPr>
      </w:pPr>
      <w:r w:rsidRPr="00815D85">
        <w:rPr>
          <w:rFonts w:ascii="Times New Roman" w:eastAsia="Calibri" w:hAnsi="Times New Roman" w:cs="Times New Roman"/>
          <w:sz w:val="24"/>
          <w:szCs w:val="24"/>
        </w:rPr>
        <w:t>Direktiva Seveso</w:t>
      </w:r>
      <w:r w:rsidRPr="00815D85">
        <w:rPr>
          <w:rFonts w:ascii="Times New Roman" w:hAnsi="Times New Roman" w:cs="Times New Roman"/>
          <w:sz w:val="24"/>
          <w:szCs w:val="24"/>
          <w:vertAlign w:val="superscript"/>
        </w:rPr>
        <w:footnoteReference w:id="213"/>
      </w:r>
      <w:r w:rsidRPr="00815D85">
        <w:rPr>
          <w:rFonts w:ascii="Times New Roman" w:eastAsia="Calibri" w:hAnsi="Times New Roman" w:cs="Times New Roman"/>
          <w:sz w:val="24"/>
          <w:szCs w:val="24"/>
        </w:rPr>
        <w:t xml:space="preserve">përmban rregulla në lidhje me menaxhimin e një </w:t>
      </w:r>
      <w:r w:rsidR="00D61836" w:rsidRPr="00815D85">
        <w:rPr>
          <w:rFonts w:ascii="Times New Roman" w:eastAsia="Calibri" w:hAnsi="Times New Roman" w:cs="Times New Roman"/>
          <w:sz w:val="24"/>
          <w:szCs w:val="24"/>
        </w:rPr>
        <w:tab/>
      </w:r>
      <w:r w:rsidRPr="00815D85">
        <w:rPr>
          <w:rFonts w:ascii="Times New Roman" w:eastAsia="Calibri" w:hAnsi="Times New Roman" w:cs="Times New Roman"/>
          <w:sz w:val="24"/>
          <w:szCs w:val="24"/>
        </w:rPr>
        <w:t xml:space="preserve">ndërmarrjeje, në lidhje me planifikimin e tokës, në lidhje me mënyrën e </w:t>
      </w:r>
      <w:r w:rsidR="00D61836" w:rsidRPr="00815D85">
        <w:rPr>
          <w:rFonts w:ascii="Times New Roman" w:eastAsia="Calibri" w:hAnsi="Times New Roman" w:cs="Times New Roman"/>
          <w:sz w:val="24"/>
          <w:szCs w:val="24"/>
        </w:rPr>
        <w:tab/>
      </w:r>
      <w:r w:rsidRPr="00815D85">
        <w:rPr>
          <w:rFonts w:ascii="Times New Roman" w:eastAsia="Calibri" w:hAnsi="Times New Roman" w:cs="Times New Roman"/>
          <w:sz w:val="24"/>
          <w:szCs w:val="24"/>
        </w:rPr>
        <w:t>parandalimit dhe menaxhimit të katastrofave. Këto çështje rregullohen normalisht në ligje të veçanta. Ligjvënësi ka mundësinë të miratojë një akt të ri ligjor i cili ndryshon dhe/ose plotëson aktet e ndryshme ligjore ose të ndryshojë dhe/ose plotësojë aktet e ndryshme. Për transpozimin është më lehtë të miratohet një akt i ri, për zbatimin është më lehtë të ndryshohen aktet ekzistuese.</w:t>
      </w:r>
    </w:p>
    <w:p w14:paraId="724890C7" w14:textId="77777777" w:rsidR="00074447" w:rsidRPr="00815D85" w:rsidRDefault="00074447" w:rsidP="008611B6">
      <w:pPr>
        <w:ind w:left="720" w:hanging="720"/>
        <w:rPr>
          <w:rFonts w:ascii="Times New Roman" w:eastAsia="Times New Roman" w:hAnsi="Times New Roman" w:cs="Times New Roman"/>
          <w:sz w:val="24"/>
          <w:szCs w:val="24"/>
        </w:rPr>
      </w:pPr>
    </w:p>
    <w:p w14:paraId="64E70D37"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Transpozimi </w:t>
      </w:r>
      <w:r w:rsidR="00D61836" w:rsidRPr="00815D85">
        <w:rPr>
          <w:rFonts w:ascii="Times New Roman" w:eastAsia="Calibri" w:hAnsi="Times New Roman" w:cs="Times New Roman"/>
          <w:sz w:val="24"/>
          <w:szCs w:val="24"/>
        </w:rPr>
        <w:t>literal</w:t>
      </w:r>
      <w:r w:rsidRPr="00815D85">
        <w:rPr>
          <w:rFonts w:ascii="Times New Roman" w:eastAsia="Calibri" w:hAnsi="Times New Roman" w:cs="Times New Roman"/>
          <w:sz w:val="24"/>
          <w:szCs w:val="24"/>
        </w:rPr>
        <w:t xml:space="preserve"> i dispozitave konkrete është një opsion</w:t>
      </w:r>
      <w:r w:rsidR="00D61836" w:rsidRPr="00815D85">
        <w:rPr>
          <w:rFonts w:ascii="Times New Roman" w:eastAsia="Calibri" w:hAnsi="Times New Roman" w:cs="Times New Roman"/>
          <w:sz w:val="24"/>
          <w:szCs w:val="24"/>
        </w:rPr>
        <w:t xml:space="preserve"> vetëm</w:t>
      </w:r>
      <w:r w:rsidRPr="00815D85">
        <w:rPr>
          <w:rFonts w:ascii="Times New Roman" w:eastAsia="Calibri" w:hAnsi="Times New Roman" w:cs="Times New Roman"/>
          <w:sz w:val="24"/>
          <w:szCs w:val="24"/>
        </w:rPr>
        <w:t xml:space="preserve"> nëse dispozitat përkatëse janë </w:t>
      </w:r>
      <w:r w:rsidR="00D61836" w:rsidRPr="00815D85">
        <w:rPr>
          <w:rFonts w:ascii="Times New Roman" w:eastAsia="Calibri" w:hAnsi="Times New Roman" w:cs="Times New Roman"/>
          <w:sz w:val="24"/>
          <w:szCs w:val="24"/>
        </w:rPr>
        <w:t xml:space="preserve">mjaftueshëm të </w:t>
      </w:r>
      <w:r w:rsidRPr="00815D85">
        <w:rPr>
          <w:rFonts w:ascii="Times New Roman" w:eastAsia="Calibri" w:hAnsi="Times New Roman" w:cs="Times New Roman"/>
          <w:sz w:val="24"/>
          <w:szCs w:val="24"/>
        </w:rPr>
        <w:t>përcaktuar</w:t>
      </w:r>
      <w:r w:rsidR="00D61836" w:rsidRPr="00815D85">
        <w:rPr>
          <w:rFonts w:ascii="Times New Roman" w:eastAsia="Calibri" w:hAnsi="Times New Roman" w:cs="Times New Roman"/>
          <w:sz w:val="24"/>
          <w:szCs w:val="24"/>
        </w:rPr>
        <w:t>a</w:t>
      </w:r>
      <w:r w:rsidRPr="00815D85">
        <w:rPr>
          <w:rFonts w:ascii="Times New Roman" w:eastAsia="Calibri" w:hAnsi="Times New Roman" w:cs="Times New Roman"/>
          <w:sz w:val="24"/>
          <w:szCs w:val="24"/>
        </w:rPr>
        <w:t xml:space="preserve"> në Direktivë dhe ato janë të lehta për t'u kuptuar. Para transpoz</w:t>
      </w:r>
      <w:r w:rsidR="00D61836" w:rsidRPr="00815D85">
        <w:rPr>
          <w:rFonts w:ascii="Times New Roman" w:eastAsia="Calibri" w:hAnsi="Times New Roman" w:cs="Times New Roman"/>
          <w:sz w:val="24"/>
          <w:szCs w:val="24"/>
        </w:rPr>
        <w:t xml:space="preserve">imit literal të dispozitave dhe termave ligjorë të </w:t>
      </w:r>
      <w:r w:rsidRPr="00815D85">
        <w:rPr>
          <w:rFonts w:ascii="Times New Roman" w:eastAsia="Calibri" w:hAnsi="Times New Roman" w:cs="Times New Roman"/>
          <w:sz w:val="24"/>
          <w:szCs w:val="24"/>
        </w:rPr>
        <w:t>Direktiva</w:t>
      </w:r>
      <w:r w:rsidR="00D61836" w:rsidRPr="00815D85">
        <w:rPr>
          <w:rFonts w:ascii="Times New Roman" w:eastAsia="Calibri" w:hAnsi="Times New Roman" w:cs="Times New Roman"/>
          <w:sz w:val="24"/>
          <w:szCs w:val="24"/>
        </w:rPr>
        <w:t>ve</w:t>
      </w:r>
      <w:r w:rsidRPr="00815D85">
        <w:rPr>
          <w:rFonts w:ascii="Times New Roman" w:eastAsia="Calibri" w:hAnsi="Times New Roman" w:cs="Times New Roman"/>
          <w:sz w:val="24"/>
          <w:szCs w:val="24"/>
        </w:rPr>
        <w:t>, duhet të shqyrtohet me kujdes nëse dhe si ato përshtaten në ligjin shqiptar në fuqi</w:t>
      </w:r>
      <w:r w:rsidR="00D61836" w:rsidRPr="00815D85">
        <w:rPr>
          <w:rFonts w:ascii="Times New Roman" w:eastAsia="Calibri" w:hAnsi="Times New Roman" w:cs="Times New Roman"/>
          <w:sz w:val="24"/>
          <w:szCs w:val="24"/>
        </w:rPr>
        <w:t>, duke marrë</w:t>
      </w:r>
      <w:r w:rsidRPr="00815D85">
        <w:rPr>
          <w:rFonts w:ascii="Times New Roman" w:eastAsia="Calibri" w:hAnsi="Times New Roman" w:cs="Times New Roman"/>
          <w:sz w:val="24"/>
          <w:szCs w:val="24"/>
        </w:rPr>
        <w:t xml:space="preserve"> parasysh sa vijon:</w:t>
      </w:r>
    </w:p>
    <w:p w14:paraId="0EF2D89E" w14:textId="77777777" w:rsidR="00074447" w:rsidRPr="00815D85" w:rsidRDefault="00074447" w:rsidP="008611B6">
      <w:pPr>
        <w:jc w:val="both"/>
        <w:rPr>
          <w:rFonts w:ascii="Times New Roman" w:eastAsia="Times New Roman" w:hAnsi="Times New Roman" w:cs="Times New Roman"/>
          <w:sz w:val="24"/>
          <w:szCs w:val="24"/>
        </w:rPr>
      </w:pPr>
    </w:p>
    <w:p w14:paraId="156CCC84" w14:textId="77777777" w:rsidR="00074447" w:rsidRPr="00815D85" w:rsidRDefault="00042752" w:rsidP="008611B6">
      <w:pPr>
        <w:widowControl/>
        <w:numPr>
          <w:ilvl w:val="1"/>
          <w:numId w:val="125"/>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Kur një Direktivë përdor terma, të cilët janë gjithashtu në përdorim të zakonshëm në legjislacionin shqiptar, është e mundur të transpozohen ato pa ndonjë problem, nëse këto terma përfshijnë gjithashtu të njëjtën përmbajtje.</w:t>
      </w:r>
    </w:p>
    <w:p w14:paraId="09EE9064" w14:textId="77777777" w:rsidR="00074447" w:rsidRPr="00815D85" w:rsidRDefault="00042752" w:rsidP="008611B6">
      <w:pPr>
        <w:widowControl/>
        <w:numPr>
          <w:ilvl w:val="1"/>
          <w:numId w:val="125"/>
        </w:numPr>
        <w:autoSpaceDE/>
        <w:autoSpaceDN/>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Një term i zbatuar në një kuptim të caktuar në të drejtën e BE-së nuk mund të transpozohet me anë të një termi identik</w:t>
      </w:r>
      <w:r w:rsidR="00D61836" w:rsidRPr="00815D85">
        <w:rPr>
          <w:rFonts w:ascii="Calibri" w:eastAsia="Calibri" w:hAnsi="Calibri" w:cs="Times New Roman"/>
        </w:rPr>
        <w:t xml:space="preserve"> </w:t>
      </w:r>
      <w:r w:rsidR="00D61836" w:rsidRPr="00815D85">
        <w:rPr>
          <w:rFonts w:ascii="Times New Roman" w:eastAsia="Calibri" w:hAnsi="Times New Roman" w:cs="Times New Roman"/>
          <w:sz w:val="24"/>
          <w:szCs w:val="24"/>
        </w:rPr>
        <w:t>në shqip që ka një kuptim të ndryshëm</w:t>
      </w:r>
      <w:r w:rsidRPr="00815D85">
        <w:rPr>
          <w:rFonts w:ascii="Times New Roman" w:eastAsia="Calibri" w:hAnsi="Times New Roman" w:cs="Times New Roman"/>
          <w:sz w:val="24"/>
          <w:szCs w:val="24"/>
        </w:rPr>
        <w:t xml:space="preserve">, por me një term </w:t>
      </w:r>
      <w:r w:rsidR="00D61836" w:rsidRPr="00815D85">
        <w:rPr>
          <w:rFonts w:ascii="Times New Roman" w:eastAsia="Calibri" w:hAnsi="Times New Roman" w:cs="Times New Roman"/>
          <w:sz w:val="24"/>
          <w:szCs w:val="24"/>
        </w:rPr>
        <w:t xml:space="preserve">në shqip që përçon </w:t>
      </w:r>
      <w:r w:rsidRPr="00815D85">
        <w:rPr>
          <w:rFonts w:ascii="Times New Roman" w:eastAsia="Calibri" w:hAnsi="Times New Roman" w:cs="Times New Roman"/>
          <w:sz w:val="24"/>
          <w:szCs w:val="24"/>
        </w:rPr>
        <w:t>të njëjtin kuptim.</w:t>
      </w:r>
    </w:p>
    <w:p w14:paraId="2025F4CB" w14:textId="77777777" w:rsidR="00074447" w:rsidRPr="00815D85" w:rsidRDefault="00074447" w:rsidP="008611B6">
      <w:pPr>
        <w:ind w:left="720" w:hanging="720"/>
        <w:rPr>
          <w:rFonts w:ascii="Times New Roman" w:eastAsia="Times New Roman" w:hAnsi="Times New Roman" w:cs="Times New Roman"/>
          <w:sz w:val="24"/>
          <w:szCs w:val="24"/>
        </w:rPr>
      </w:pPr>
    </w:p>
    <w:p w14:paraId="6B2CC684"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Transpozimi me anë të një reference në dispozit</w:t>
      </w:r>
      <w:r w:rsidR="00891520" w:rsidRPr="00815D85">
        <w:rPr>
          <w:rFonts w:ascii="Times New Roman" w:eastAsia="Calibri" w:hAnsi="Times New Roman" w:cs="Times New Roman"/>
          <w:sz w:val="24"/>
          <w:szCs w:val="24"/>
        </w:rPr>
        <w:t xml:space="preserve">at specifikë </w:t>
      </w:r>
      <w:r w:rsidRPr="00815D85">
        <w:rPr>
          <w:rFonts w:ascii="Times New Roman" w:eastAsia="Calibri" w:hAnsi="Times New Roman" w:cs="Times New Roman"/>
          <w:sz w:val="24"/>
          <w:szCs w:val="24"/>
        </w:rPr>
        <w:t xml:space="preserve">të një Direktive është i mundur vetëm kur </w:t>
      </w:r>
      <w:r w:rsidR="00891520" w:rsidRPr="00815D85">
        <w:rPr>
          <w:rFonts w:ascii="Times New Roman" w:eastAsia="Calibri" w:hAnsi="Times New Roman" w:cs="Times New Roman"/>
          <w:sz w:val="24"/>
          <w:szCs w:val="24"/>
        </w:rPr>
        <w:t>D</w:t>
      </w:r>
      <w:r w:rsidRPr="00815D85">
        <w:rPr>
          <w:rFonts w:ascii="Times New Roman" w:eastAsia="Calibri" w:hAnsi="Times New Roman" w:cs="Times New Roman"/>
          <w:sz w:val="24"/>
          <w:szCs w:val="24"/>
        </w:rPr>
        <w:t>irektiva është përcaktuar mjaftueshëm dhe është e lehtë për tu kuptuar dhe lënda e saj nuk është rregulluar ende ndryshe në të drejtën shqiptare. Zakonisht referimi bëhet thjesht në dispozitat konkrete në një Direktivë. Avantazhet dhe disavantazhet e referencës (shihni Pjesa C, seksioni 3) duhet të peshohen me kujdes kur u referohen dispozitave në Direktiva, në mënyrë që të shqyrtohet nëse subjektet mund t'i kuptojnë lehtësisht dispozitat e referuara, kur ato lexohen veçmas ose së bashku me dispozitat e legjislacionit shqiptar.</w:t>
      </w:r>
    </w:p>
    <w:p w14:paraId="2FC8ADB1" w14:textId="77777777" w:rsidR="00074447" w:rsidRPr="00815D85" w:rsidRDefault="00074447" w:rsidP="008611B6">
      <w:pPr>
        <w:widowControl/>
        <w:autoSpaceDE/>
        <w:jc w:val="both"/>
        <w:rPr>
          <w:rFonts w:ascii="Times New Roman" w:eastAsia="Times New Roman" w:hAnsi="Times New Roman" w:cs="Times New Roman"/>
          <w:sz w:val="24"/>
          <w:szCs w:val="24"/>
        </w:rPr>
      </w:pPr>
    </w:p>
    <w:p w14:paraId="40BC1CF8" w14:textId="77777777" w:rsidR="00074447" w:rsidRPr="00815D85" w:rsidRDefault="00042752" w:rsidP="008611B6">
      <w:pPr>
        <w:ind w:left="1440" w:hanging="720"/>
        <w:outlineLvl w:val="0"/>
        <w:rPr>
          <w:rFonts w:ascii="Times New Roman" w:hAnsi="Times New Roman" w:cs="Times New Roman"/>
          <w:b/>
          <w:bCs/>
          <w:spacing w:val="-4"/>
          <w:sz w:val="24"/>
          <w:szCs w:val="24"/>
        </w:rPr>
      </w:pPr>
      <w:r w:rsidRPr="00815D85">
        <w:rPr>
          <w:rFonts w:ascii="Times New Roman" w:eastAsia="Calibri" w:hAnsi="Times New Roman" w:cs="Times New Roman"/>
          <w:b/>
          <w:bCs/>
          <w:sz w:val="24"/>
          <w:szCs w:val="24"/>
        </w:rPr>
        <w:t xml:space="preserve">7.1 </w:t>
      </w:r>
      <w:r w:rsidRPr="00815D85">
        <w:rPr>
          <w:rFonts w:ascii="Times New Roman" w:eastAsia="Calibri" w:hAnsi="Times New Roman" w:cs="Times New Roman"/>
          <w:b/>
          <w:bCs/>
          <w:sz w:val="24"/>
          <w:szCs w:val="24"/>
        </w:rPr>
        <w:tab/>
        <w:t>Pasojat e mostranspozimit ose transpozimit të papërshtatshëm të një Direktive</w:t>
      </w:r>
    </w:p>
    <w:p w14:paraId="0BB01C61" w14:textId="77777777" w:rsidR="00074447" w:rsidRPr="00815D85" w:rsidRDefault="00074447" w:rsidP="008611B6">
      <w:pPr>
        <w:tabs>
          <w:tab w:val="left" w:pos="553"/>
        </w:tabs>
        <w:ind w:left="1012"/>
        <w:outlineLvl w:val="0"/>
        <w:rPr>
          <w:rFonts w:ascii="Times New Roman" w:hAnsi="Times New Roman" w:cs="Times New Roman"/>
          <w:b/>
          <w:bCs/>
          <w:sz w:val="24"/>
          <w:szCs w:val="24"/>
        </w:rPr>
      </w:pPr>
    </w:p>
    <w:p w14:paraId="7E3D773F"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Nëse ligjvënësi i një Shteti Anëtar nuk transpozon një Direktivë, ose e transpozon atë në mënyrë të pasaktë, ka disa mënyra të mundshme për të vepruar kundër këtij Shteti sipas së drejtës së BE-së.</w:t>
      </w:r>
    </w:p>
    <w:p w14:paraId="1714AD11" w14:textId="77777777" w:rsidR="00074447" w:rsidRPr="00815D85" w:rsidRDefault="00074447" w:rsidP="008611B6">
      <w:pPr>
        <w:widowControl/>
        <w:autoSpaceDE/>
        <w:ind w:left="720"/>
        <w:jc w:val="both"/>
        <w:rPr>
          <w:rFonts w:ascii="Times New Roman" w:eastAsia="Times New Roman" w:hAnsi="Times New Roman" w:cs="Times New Roman"/>
          <w:sz w:val="24"/>
          <w:szCs w:val="24"/>
        </w:rPr>
      </w:pPr>
    </w:p>
    <w:p w14:paraId="0F401E59"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Së pari, Komisioni Evropian ka një mundësi për të filluar procedurat e shkeljes kundër një shteti në kundërvajtje. Ato mund të përfundojnë në fazën gjyqësore, në të cilën do t’i takojë GJED-së të deklarojë nëse shteti ka shkelur detyrimin e tij për të transpozuar një Direktivë.</w:t>
      </w:r>
    </w:p>
    <w:p w14:paraId="29D90683" w14:textId="77777777" w:rsidR="00074447" w:rsidRPr="00815D85" w:rsidRDefault="00074447" w:rsidP="008611B6">
      <w:pPr>
        <w:widowControl/>
        <w:autoSpaceDE/>
        <w:jc w:val="both"/>
        <w:rPr>
          <w:rFonts w:ascii="Times New Roman" w:eastAsia="Times New Roman" w:hAnsi="Times New Roman" w:cs="Times New Roman"/>
          <w:sz w:val="24"/>
          <w:szCs w:val="24"/>
        </w:rPr>
      </w:pPr>
    </w:p>
    <w:p w14:paraId="05DBA2B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Së dyti, falë cilësive të caktuara kushtetuese të së drejtës së BE-së të zhvilluara përmes praktikës gjyqësore të GJED-së dhe të pranuara më pas nga autoritetet e Shteteve Anëtare dhe gjykatat e tyre, individët mund të ‘detyrojnë’ pushtetin legjislativ të zbatojë një Direktivë për përfitimin e tyre edhe nëse nuk </w:t>
      </w:r>
      <w:r w:rsidR="001F54E7" w:rsidRPr="00815D85">
        <w:rPr>
          <w:rFonts w:ascii="Times New Roman" w:eastAsia="Calibri" w:hAnsi="Times New Roman" w:cs="Times New Roman"/>
          <w:sz w:val="24"/>
          <w:szCs w:val="24"/>
        </w:rPr>
        <w:t xml:space="preserve">është </w:t>
      </w:r>
      <w:r w:rsidRPr="00815D85">
        <w:rPr>
          <w:rFonts w:ascii="Times New Roman" w:eastAsia="Calibri" w:hAnsi="Times New Roman" w:cs="Times New Roman"/>
          <w:sz w:val="24"/>
          <w:szCs w:val="24"/>
        </w:rPr>
        <w:t>transpoz</w:t>
      </w:r>
      <w:r w:rsidR="001F54E7" w:rsidRPr="00815D85">
        <w:rPr>
          <w:rFonts w:ascii="Times New Roman" w:eastAsia="Calibri" w:hAnsi="Times New Roman" w:cs="Times New Roman"/>
          <w:sz w:val="24"/>
          <w:szCs w:val="24"/>
        </w:rPr>
        <w:t>uar</w:t>
      </w:r>
      <w:r w:rsidRPr="00815D85">
        <w:rPr>
          <w:rFonts w:ascii="Times New Roman" w:eastAsia="Calibri" w:hAnsi="Times New Roman" w:cs="Times New Roman"/>
          <w:sz w:val="24"/>
          <w:szCs w:val="24"/>
        </w:rPr>
        <w:t>.</w:t>
      </w:r>
    </w:p>
    <w:p w14:paraId="55FCFE45" w14:textId="77777777" w:rsidR="00074447" w:rsidRPr="00815D85" w:rsidRDefault="00074447" w:rsidP="008611B6">
      <w:pPr>
        <w:widowControl/>
        <w:autoSpaceDE/>
        <w:jc w:val="both"/>
        <w:rPr>
          <w:rFonts w:ascii="Times New Roman" w:eastAsia="Times New Roman" w:hAnsi="Times New Roman" w:cs="Times New Roman"/>
          <w:sz w:val="24"/>
          <w:szCs w:val="24"/>
        </w:rPr>
      </w:pPr>
    </w:p>
    <w:p w14:paraId="65B39014"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Gjykatat dhe autoritetet administrative të një Shteti Anëtar janë gjithashtu të detyruara sipas së drejtës së BE-së të interpretojnë ligjin e brendshëm ekzistues në përputhje</w:t>
      </w:r>
      <w:r w:rsidRPr="00815D85">
        <w:rPr>
          <w:rFonts w:ascii="Times New Roman" w:eastAsia="Times New Roman" w:hAnsi="Times New Roman" w:cs="Times New Roman"/>
          <w:sz w:val="24"/>
          <w:szCs w:val="24"/>
          <w:vertAlign w:val="superscript"/>
        </w:rPr>
        <w:footnoteReference w:id="214"/>
      </w:r>
      <w:r w:rsidRPr="00815D85">
        <w:rPr>
          <w:rFonts w:ascii="Times New Roman" w:eastAsia="Calibri" w:hAnsi="Times New Roman" w:cs="Times New Roman"/>
          <w:sz w:val="24"/>
          <w:szCs w:val="24"/>
        </w:rPr>
        <w:t xml:space="preserve"> me kërkesat e një Direktive. Një detyrim i tillë interpretues është </w:t>
      </w:r>
      <w:r w:rsidR="001F54E7" w:rsidRPr="00815D85">
        <w:rPr>
          <w:rFonts w:ascii="Times New Roman" w:eastAsia="Calibri" w:hAnsi="Times New Roman" w:cs="Times New Roman"/>
          <w:sz w:val="24"/>
          <w:szCs w:val="24"/>
        </w:rPr>
        <w:t>kuptuar</w:t>
      </w:r>
      <w:r w:rsidRPr="00815D85">
        <w:rPr>
          <w:rFonts w:ascii="Times New Roman" w:eastAsia="Calibri" w:hAnsi="Times New Roman" w:cs="Times New Roman"/>
          <w:sz w:val="24"/>
          <w:szCs w:val="24"/>
        </w:rPr>
        <w:t xml:space="preserve"> gjerësisht nga GJED-ja dhe kërkon nga gjykatat </w:t>
      </w:r>
      <w:r w:rsidR="001F54E7" w:rsidRPr="00815D85">
        <w:rPr>
          <w:rFonts w:ascii="Times New Roman" w:eastAsia="Calibri" w:hAnsi="Times New Roman" w:cs="Times New Roman"/>
          <w:sz w:val="24"/>
          <w:szCs w:val="24"/>
        </w:rPr>
        <w:t>vendase</w:t>
      </w:r>
      <w:r w:rsidRPr="00815D85">
        <w:rPr>
          <w:rFonts w:ascii="Times New Roman" w:eastAsia="Calibri" w:hAnsi="Times New Roman" w:cs="Times New Roman"/>
          <w:sz w:val="24"/>
          <w:szCs w:val="24"/>
        </w:rPr>
        <w:t xml:space="preserve"> dhe autoritetet administrative më shumë kreativitet në interpretim</w:t>
      </w:r>
      <w:r w:rsidR="001F54E7" w:rsidRPr="00815D85">
        <w:rPr>
          <w:rFonts w:ascii="Calibri" w:eastAsia="Calibri" w:hAnsi="Calibri" w:cs="Times New Roman"/>
        </w:rPr>
        <w:t xml:space="preserve"> </w:t>
      </w:r>
      <w:r w:rsidR="001F54E7" w:rsidRPr="00815D85">
        <w:rPr>
          <w:rFonts w:ascii="Times New Roman" w:eastAsia="Calibri" w:hAnsi="Times New Roman" w:cs="Times New Roman"/>
          <w:sz w:val="24"/>
          <w:szCs w:val="24"/>
        </w:rPr>
        <w:t>sesa shumica e gjykatave dhe autoriteteve administrative janë mësuar në rendin ligjor të brendshëm.</w:t>
      </w:r>
    </w:p>
    <w:p w14:paraId="34AB4880" w14:textId="77777777" w:rsidR="00074447" w:rsidRPr="00815D85" w:rsidRDefault="00074447" w:rsidP="008611B6">
      <w:pPr>
        <w:widowControl/>
        <w:autoSpaceDE/>
        <w:jc w:val="both"/>
        <w:rPr>
          <w:rFonts w:ascii="Times New Roman" w:eastAsia="Times New Roman" w:hAnsi="Times New Roman" w:cs="Times New Roman"/>
          <w:sz w:val="24"/>
          <w:szCs w:val="24"/>
        </w:rPr>
      </w:pPr>
    </w:p>
    <w:p w14:paraId="2A092C4B"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Përfundimisht, nëse për shkak të mostranspozimit ose transpozimit të papërshtatshëm të një Direktive, individët pësojnë dëm, ata mund të ngrenë padi për dëmshpërblim në gjykatat e brendshme. Gjykatat e brendshme janë të detyruara të shqyrtojnë padi të tilla në bazë të konceptit të ligjit të BE-së për përgjegjësinë e shtetit për dëmshpërblim, jo sipas konceptit të së drejtës së brendshme.</w:t>
      </w:r>
      <w:r w:rsidRPr="00815D85">
        <w:rPr>
          <w:rFonts w:ascii="Times New Roman" w:eastAsia="Times New Roman" w:hAnsi="Times New Roman" w:cs="Times New Roman"/>
          <w:sz w:val="24"/>
          <w:szCs w:val="24"/>
          <w:vertAlign w:val="superscript"/>
        </w:rPr>
        <w:footnoteReference w:id="215"/>
      </w:r>
    </w:p>
    <w:p w14:paraId="3CF51243" w14:textId="77777777" w:rsidR="00074447" w:rsidRPr="00815D85" w:rsidRDefault="00074447" w:rsidP="008611B6">
      <w:pPr>
        <w:rPr>
          <w:rFonts w:ascii="Times New Roman" w:hAnsi="Times New Roman" w:cs="Times New Roman"/>
          <w:sz w:val="24"/>
          <w:szCs w:val="24"/>
        </w:rPr>
      </w:pPr>
    </w:p>
    <w:p w14:paraId="20CA6617" w14:textId="77777777" w:rsidR="003525D5" w:rsidRPr="00815D85" w:rsidRDefault="003525D5" w:rsidP="008611B6">
      <w:pPr>
        <w:rPr>
          <w:rFonts w:ascii="Times New Roman" w:hAnsi="Times New Roman" w:cs="Times New Roman"/>
          <w:sz w:val="24"/>
          <w:szCs w:val="24"/>
        </w:rPr>
      </w:pPr>
    </w:p>
    <w:p w14:paraId="0FBB3A5A" w14:textId="77777777" w:rsidR="00074447" w:rsidRPr="00815D85" w:rsidRDefault="00042752" w:rsidP="008611B6">
      <w:pPr>
        <w:widowControl/>
        <w:numPr>
          <w:ilvl w:val="0"/>
          <w:numId w:val="115"/>
        </w:numPr>
        <w:autoSpaceDE/>
        <w:autoSpaceDN/>
        <w:snapToGrid w:val="0"/>
        <w:spacing w:after="160"/>
        <w:ind w:left="1440" w:hanging="720"/>
        <w:contextualSpacing/>
        <w:rPr>
          <w:rFonts w:ascii="Times New Roman" w:eastAsia="Times New Roman" w:hAnsi="Times New Roman" w:cs="Times New Roman"/>
          <w:sz w:val="24"/>
          <w:szCs w:val="24"/>
        </w:rPr>
      </w:pPr>
      <w:r w:rsidRPr="00815D85">
        <w:rPr>
          <w:rFonts w:ascii="Times New Roman" w:eastAsia="Calibri" w:hAnsi="Times New Roman" w:cs="Times New Roman"/>
          <w:b/>
          <w:bCs/>
          <w:color w:val="0070C0"/>
          <w:sz w:val="24"/>
          <w:szCs w:val="24"/>
        </w:rPr>
        <w:t xml:space="preserve">Harmonizimi i së drejtës së brendshme me Vendimet </w:t>
      </w:r>
    </w:p>
    <w:p w14:paraId="1CBA58CD" w14:textId="77777777" w:rsidR="00074447" w:rsidRPr="00815D85" w:rsidRDefault="00074447" w:rsidP="008611B6">
      <w:pPr>
        <w:widowControl/>
        <w:autoSpaceDE/>
        <w:snapToGrid w:val="0"/>
        <w:ind w:left="720"/>
        <w:jc w:val="both"/>
        <w:rPr>
          <w:rFonts w:ascii="Times New Roman" w:hAnsi="Times New Roman" w:cs="Times New Roman"/>
          <w:bCs/>
          <w:sz w:val="24"/>
          <w:szCs w:val="24"/>
          <w:lang w:eastAsia="nl-NL"/>
        </w:rPr>
      </w:pPr>
    </w:p>
    <w:p w14:paraId="33ED7C9A" w14:textId="77777777" w:rsidR="00266DAA" w:rsidRPr="00815D85" w:rsidRDefault="00042752" w:rsidP="008611B6">
      <w:pPr>
        <w:widowControl/>
        <w:numPr>
          <w:ilvl w:val="0"/>
          <w:numId w:val="139"/>
        </w:numPr>
        <w:autoSpaceDE/>
        <w:autoSpaceDN/>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 xml:space="preserve">Vendimet e BE-së, ashtu si Rregulloret e BE-së, janë drejtpërdrejt të zbatueshme. Ato hyjnë në fuqi me njoftimin e palës së cilës i </w:t>
      </w:r>
      <w:r w:rsidR="009F0B64" w:rsidRPr="00815D85">
        <w:rPr>
          <w:rFonts w:ascii="Times New Roman" w:eastAsia="Calibri" w:hAnsi="Times New Roman" w:cs="Times New Roman"/>
          <w:sz w:val="24"/>
          <w:szCs w:val="24"/>
        </w:rPr>
        <w:t>adresohen</w:t>
      </w:r>
      <w:r w:rsidRPr="00815D85">
        <w:rPr>
          <w:rFonts w:ascii="Times New Roman" w:eastAsia="Calibri" w:hAnsi="Times New Roman" w:cs="Times New Roman"/>
          <w:sz w:val="24"/>
          <w:szCs w:val="24"/>
        </w:rPr>
        <w:t xml:space="preserve"> dhe janë detyruese për palët të cilave u </w:t>
      </w:r>
      <w:r w:rsidR="009F0B64" w:rsidRPr="00815D85">
        <w:rPr>
          <w:rFonts w:ascii="Times New Roman" w:eastAsia="Calibri" w:hAnsi="Times New Roman" w:cs="Times New Roman"/>
          <w:sz w:val="24"/>
          <w:szCs w:val="24"/>
        </w:rPr>
        <w:t>adresohen</w:t>
      </w:r>
      <w:r w:rsidRPr="00815D85">
        <w:rPr>
          <w:rFonts w:ascii="Times New Roman" w:eastAsia="Calibri" w:hAnsi="Times New Roman" w:cs="Times New Roman"/>
          <w:sz w:val="24"/>
          <w:szCs w:val="24"/>
        </w:rPr>
        <w:t xml:space="preserve"> në datën kur hyjnë në fuqi. Vendimet e BE-së përdoren për të specifikuar kërkesat e hollësishme administrative ose </w:t>
      </w:r>
      <w:r w:rsidR="009F0B64" w:rsidRPr="00815D85">
        <w:rPr>
          <w:rFonts w:ascii="Times New Roman" w:eastAsia="Calibri" w:hAnsi="Times New Roman" w:cs="Times New Roman"/>
          <w:sz w:val="24"/>
          <w:szCs w:val="24"/>
        </w:rPr>
        <w:t xml:space="preserve">për të përditësuar </w:t>
      </w:r>
      <w:r w:rsidRPr="00815D85">
        <w:rPr>
          <w:rFonts w:ascii="Times New Roman" w:eastAsia="Calibri" w:hAnsi="Times New Roman" w:cs="Times New Roman"/>
          <w:sz w:val="24"/>
          <w:szCs w:val="24"/>
        </w:rPr>
        <w:t>aspekte</w:t>
      </w:r>
      <w:r w:rsidR="009F0B64" w:rsidRPr="00815D85">
        <w:rPr>
          <w:rFonts w:ascii="Times New Roman" w:eastAsia="Calibri" w:hAnsi="Times New Roman" w:cs="Times New Roman"/>
          <w:sz w:val="24"/>
          <w:szCs w:val="24"/>
        </w:rPr>
        <w:t>t</w:t>
      </w:r>
      <w:r w:rsidRPr="00815D85">
        <w:rPr>
          <w:rFonts w:ascii="Times New Roman" w:eastAsia="Calibri" w:hAnsi="Times New Roman" w:cs="Times New Roman"/>
          <w:sz w:val="24"/>
          <w:szCs w:val="24"/>
        </w:rPr>
        <w:t xml:space="preserve"> teknike të Rregulloreve ose Direktivave të BE-së. Parimet e </w:t>
      </w:r>
      <w:r w:rsidR="009F0B64" w:rsidRPr="00815D85">
        <w:rPr>
          <w:rFonts w:ascii="Times New Roman" w:eastAsia="Calibri" w:hAnsi="Times New Roman" w:cs="Times New Roman"/>
          <w:sz w:val="24"/>
          <w:szCs w:val="24"/>
        </w:rPr>
        <w:t xml:space="preserve">zhvilluara </w:t>
      </w:r>
      <w:r w:rsidRPr="00815D85">
        <w:rPr>
          <w:rFonts w:ascii="Times New Roman" w:eastAsia="Calibri" w:hAnsi="Times New Roman" w:cs="Times New Roman"/>
          <w:sz w:val="24"/>
          <w:szCs w:val="24"/>
        </w:rPr>
        <w:t xml:space="preserve">nga praktika gjyqësore e GJED-së janë të zbatueshme </w:t>
      </w:r>
      <w:r w:rsidR="009F0B64" w:rsidRPr="00815D85">
        <w:rPr>
          <w:rFonts w:ascii="Times New Roman" w:eastAsia="Calibri" w:hAnsi="Times New Roman" w:cs="Times New Roman"/>
          <w:i/>
          <w:sz w:val="24"/>
          <w:szCs w:val="24"/>
        </w:rPr>
        <w:t>mutatis mutandis</w:t>
      </w:r>
      <w:r w:rsidR="009F0B64" w:rsidRPr="00815D85">
        <w:rPr>
          <w:rFonts w:ascii="Times New Roman" w:eastAsia="Calibri" w:hAnsi="Times New Roman" w:cs="Times New Roman"/>
          <w:sz w:val="24"/>
          <w:szCs w:val="24"/>
        </w:rPr>
        <w:t xml:space="preserve"> </w:t>
      </w:r>
      <w:r w:rsidRPr="00815D85">
        <w:rPr>
          <w:rFonts w:ascii="Times New Roman" w:eastAsia="Calibri" w:hAnsi="Times New Roman" w:cs="Times New Roman"/>
          <w:sz w:val="24"/>
          <w:szCs w:val="24"/>
        </w:rPr>
        <w:t>për Vendimet e BE</w:t>
      </w:r>
      <w:r w:rsidR="009F0B64" w:rsidRPr="00815D85">
        <w:rPr>
          <w:rFonts w:ascii="Times New Roman" w:eastAsia="Calibri" w:hAnsi="Times New Roman" w:cs="Times New Roman"/>
          <w:sz w:val="24"/>
          <w:szCs w:val="24"/>
        </w:rPr>
        <w:t>-së</w:t>
      </w:r>
      <w:r w:rsidRPr="00815D85">
        <w:rPr>
          <w:rFonts w:ascii="Times New Roman" w:eastAsia="Calibri" w:hAnsi="Times New Roman" w:cs="Times New Roman"/>
          <w:sz w:val="24"/>
          <w:szCs w:val="24"/>
        </w:rPr>
        <w:t>.</w:t>
      </w:r>
    </w:p>
    <w:p w14:paraId="38D1E867" w14:textId="77777777" w:rsidR="00663C9A" w:rsidRPr="00815D85" w:rsidRDefault="00663C9A" w:rsidP="008611B6">
      <w:pPr>
        <w:widowControl/>
        <w:autoSpaceDE/>
        <w:autoSpaceDN/>
        <w:ind w:left="1440"/>
        <w:jc w:val="both"/>
        <w:rPr>
          <w:rFonts w:ascii="Times New Roman" w:eastAsia="Calibri" w:hAnsi="Times New Roman" w:cs="Times New Roman"/>
          <w:b/>
          <w:bCs/>
          <w:i/>
          <w:iCs/>
          <w:color w:val="000000"/>
          <w:sz w:val="24"/>
          <w:szCs w:val="24"/>
        </w:rPr>
      </w:pPr>
    </w:p>
    <w:p w14:paraId="67CD83B1" w14:textId="77777777" w:rsidR="00663C9A" w:rsidRPr="00815D85" w:rsidRDefault="00042752" w:rsidP="008611B6">
      <w:pPr>
        <w:widowControl/>
        <w:autoSpaceDE/>
        <w:autoSpaceDN/>
        <w:ind w:left="1080"/>
        <w:jc w:val="both"/>
        <w:rPr>
          <w:rFonts w:ascii="Times New Roman" w:eastAsia="Calibri" w:hAnsi="Times New Roman" w:cs="Times New Roman"/>
          <w:color w:val="000000"/>
          <w:sz w:val="24"/>
          <w:szCs w:val="24"/>
        </w:rPr>
      </w:pPr>
      <w:r w:rsidRPr="00815D85">
        <w:rPr>
          <w:rFonts w:ascii="Times New Roman" w:eastAsia="Calibri" w:hAnsi="Times New Roman" w:cs="Times New Roman"/>
          <w:b/>
          <w:bCs/>
          <w:color w:val="000000"/>
          <w:sz w:val="24"/>
          <w:szCs w:val="24"/>
        </w:rPr>
        <w:t>Shembull</w:t>
      </w:r>
    </w:p>
    <w:p w14:paraId="52421A0E" w14:textId="77777777" w:rsidR="003A4A79" w:rsidRPr="00815D85" w:rsidRDefault="00042752" w:rsidP="008611B6">
      <w:pPr>
        <w:widowControl/>
        <w:autoSpaceDE/>
        <w:autoSpaceDN/>
        <w:ind w:left="1080"/>
        <w:jc w:val="both"/>
        <w:rPr>
          <w:rFonts w:ascii="Times New Roman" w:eastAsia="Calibri" w:hAnsi="Times New Roman" w:cs="Times New Roman"/>
          <w:color w:val="000000"/>
          <w:sz w:val="24"/>
          <w:szCs w:val="24"/>
        </w:rPr>
      </w:pPr>
      <w:r w:rsidRPr="00815D85">
        <w:rPr>
          <w:rFonts w:ascii="Times New Roman" w:eastAsia="Calibri" w:hAnsi="Times New Roman" w:cs="Times New Roman"/>
          <w:color w:val="000000"/>
          <w:sz w:val="24"/>
          <w:szCs w:val="24"/>
        </w:rPr>
        <w:t>Komisioni mund të ndryshojë listat e mbetjeve sipas Rregullores për transportin ndërkufitar të mbetjeve, të specifikojë format dhe kërkesat e dokumentacionit dhe çështje të tjera administrative. Komisioni ka marrë një seri Vendimesh që përcaktojnë kushtet për dhënien e etiketës ekologjike të BE-së grupeve të ndryshme të produkteve.</w:t>
      </w:r>
    </w:p>
    <w:p w14:paraId="4CEE757C" w14:textId="77777777" w:rsidR="003A4A79" w:rsidRPr="00815D85" w:rsidRDefault="003A4A79" w:rsidP="008611B6">
      <w:pPr>
        <w:widowControl/>
        <w:autoSpaceDE/>
        <w:autoSpaceDN/>
        <w:ind w:left="1080"/>
        <w:jc w:val="both"/>
        <w:rPr>
          <w:rFonts w:ascii="Times New Roman" w:eastAsia="Calibri" w:hAnsi="Times New Roman" w:cs="Times New Roman"/>
          <w:color w:val="2E74B5" w:themeColor="accent5" w:themeShade="BF"/>
          <w:sz w:val="24"/>
          <w:szCs w:val="24"/>
        </w:rPr>
      </w:pPr>
    </w:p>
    <w:p w14:paraId="731DED30" w14:textId="77777777" w:rsidR="003A4A79" w:rsidRPr="00815D85" w:rsidRDefault="003A4A79" w:rsidP="008611B6">
      <w:pPr>
        <w:widowControl/>
        <w:numPr>
          <w:ilvl w:val="0"/>
          <w:numId w:val="178"/>
        </w:numPr>
        <w:autoSpaceDE/>
        <w:autoSpaceDN/>
        <w:jc w:val="both"/>
        <w:rPr>
          <w:rFonts w:ascii="Times New Roman" w:eastAsia="Calibri" w:hAnsi="Times New Roman" w:cs="Times New Roman"/>
          <w:b/>
          <w:bCs/>
          <w:color w:val="2E74B5" w:themeColor="accent5" w:themeShade="BF"/>
          <w:sz w:val="24"/>
          <w:szCs w:val="24"/>
        </w:rPr>
      </w:pPr>
      <w:r w:rsidRPr="00815D85">
        <w:rPr>
          <w:rFonts w:ascii="Times New Roman" w:eastAsia="Calibri" w:hAnsi="Times New Roman" w:cs="Times New Roman"/>
          <w:b/>
          <w:bCs/>
          <w:color w:val="2E74B5" w:themeColor="accent5" w:themeShade="BF"/>
          <w:sz w:val="24"/>
          <w:szCs w:val="24"/>
        </w:rPr>
        <w:t>Rishikimi i legjislacionit vendas në varësi të ndryshimit të rrethanave</w:t>
      </w:r>
    </w:p>
    <w:p w14:paraId="5E212DCA" w14:textId="77777777" w:rsidR="003A4A79" w:rsidRPr="00815D85" w:rsidRDefault="003A4A79" w:rsidP="008611B6">
      <w:pPr>
        <w:widowControl/>
        <w:autoSpaceDE/>
        <w:autoSpaceDN/>
        <w:ind w:left="720"/>
        <w:jc w:val="both"/>
        <w:rPr>
          <w:rFonts w:ascii="Times New Roman" w:eastAsia="Calibri" w:hAnsi="Times New Roman" w:cs="Times New Roman"/>
          <w:b/>
          <w:bCs/>
          <w:color w:val="000000"/>
          <w:sz w:val="24"/>
          <w:szCs w:val="24"/>
        </w:rPr>
      </w:pPr>
    </w:p>
    <w:p w14:paraId="39E69931" w14:textId="77777777" w:rsidR="003A4A79" w:rsidRPr="00815D85" w:rsidRDefault="003A4A79" w:rsidP="008611B6">
      <w:pPr>
        <w:widowControl/>
        <w:autoSpaceDE/>
        <w:autoSpaceDN/>
        <w:ind w:left="720"/>
        <w:jc w:val="both"/>
        <w:rPr>
          <w:rFonts w:ascii="Times New Roman" w:eastAsia="Calibri" w:hAnsi="Times New Roman" w:cs="Times New Roman"/>
          <w:b/>
          <w:bCs/>
          <w:color w:val="000000"/>
          <w:sz w:val="24"/>
          <w:szCs w:val="24"/>
        </w:rPr>
      </w:pPr>
      <w:r w:rsidRPr="00815D85">
        <w:rPr>
          <w:rFonts w:ascii="Times New Roman" w:eastAsia="Calibri" w:hAnsi="Times New Roman" w:cs="Times New Roman"/>
          <w:b/>
          <w:bCs/>
          <w:color w:val="000000"/>
          <w:sz w:val="24"/>
          <w:szCs w:val="24"/>
        </w:rPr>
        <w:t>9.1</w:t>
      </w:r>
      <w:r w:rsidRPr="00815D85">
        <w:rPr>
          <w:rFonts w:ascii="Times New Roman" w:eastAsia="Calibri" w:hAnsi="Times New Roman" w:cs="Times New Roman"/>
          <w:b/>
          <w:bCs/>
          <w:color w:val="000000"/>
          <w:sz w:val="24"/>
          <w:szCs w:val="24"/>
        </w:rPr>
        <w:tab/>
        <w:t>Rishikimi i legjislacionit vendas në varësi të statusit të anëtarësimit të Shqipërisë</w:t>
      </w:r>
    </w:p>
    <w:p w14:paraId="5E8FBB79" w14:textId="77777777" w:rsidR="003A4A79" w:rsidRPr="00815D85" w:rsidRDefault="003A4A79" w:rsidP="008611B6">
      <w:pPr>
        <w:widowControl/>
        <w:autoSpaceDE/>
        <w:autoSpaceDN/>
        <w:ind w:left="720"/>
        <w:jc w:val="both"/>
        <w:rPr>
          <w:rFonts w:ascii="Times New Roman" w:eastAsia="Calibri" w:hAnsi="Times New Roman" w:cs="Times New Roman"/>
          <w:b/>
          <w:bCs/>
          <w:color w:val="000000"/>
          <w:sz w:val="24"/>
          <w:szCs w:val="24"/>
        </w:rPr>
      </w:pPr>
    </w:p>
    <w:p w14:paraId="4B180685" w14:textId="77777777" w:rsidR="003A4A79" w:rsidRPr="00815D85" w:rsidRDefault="003A4A79" w:rsidP="008611B6">
      <w:pPr>
        <w:widowControl/>
        <w:numPr>
          <w:ilvl w:val="0"/>
          <w:numId w:val="139"/>
        </w:numPr>
        <w:autoSpaceDE/>
        <w:autoSpaceDN/>
        <w:jc w:val="both"/>
        <w:rPr>
          <w:rFonts w:ascii="Times New Roman" w:eastAsia="Calibri" w:hAnsi="Times New Roman" w:cs="Times New Roman"/>
          <w:color w:val="000000"/>
          <w:sz w:val="24"/>
          <w:szCs w:val="24"/>
        </w:rPr>
      </w:pPr>
      <w:r w:rsidRPr="00815D85">
        <w:rPr>
          <w:rFonts w:ascii="Times New Roman" w:eastAsia="Calibri" w:hAnsi="Times New Roman" w:cs="Times New Roman"/>
          <w:color w:val="000000"/>
          <w:sz w:val="24"/>
          <w:szCs w:val="24"/>
        </w:rPr>
        <w:lastRenderedPageBreak/>
        <w:t>Gjatë periudhës para aderimit, është i nevojshëm përafrimi i korpusit të së drejtës së brendshme me Rregulloret dhe Vendimet të BE-së, por me anëtarësimin në BE, aktet normative të brendshme që inkorporojnë tërësinë ose pjesë të Rregulloreve ose Vendimeve të BE-së, sipas rastit, duhet të shfuqizohen në tërësinë e tyre ose duhet të shfuqizohen ato dispozita specifike që duplikojnë Rregulloren (shih gjithashtu nënseksionin 6.1 më lart).</w:t>
      </w:r>
    </w:p>
    <w:p w14:paraId="73BEF5EE" w14:textId="77777777" w:rsidR="003A4A79" w:rsidRPr="00815D85" w:rsidRDefault="003A4A79" w:rsidP="008611B6">
      <w:pPr>
        <w:widowControl/>
        <w:autoSpaceDE/>
        <w:autoSpaceDN/>
        <w:ind w:left="720"/>
        <w:jc w:val="both"/>
        <w:rPr>
          <w:rFonts w:ascii="Times New Roman" w:eastAsia="Calibri" w:hAnsi="Times New Roman" w:cs="Times New Roman"/>
          <w:color w:val="000000"/>
          <w:sz w:val="24"/>
          <w:szCs w:val="24"/>
        </w:rPr>
      </w:pPr>
    </w:p>
    <w:p w14:paraId="7FED8E96" w14:textId="77777777" w:rsidR="003A4A79" w:rsidRPr="00815D85" w:rsidRDefault="003A4A79" w:rsidP="008611B6">
      <w:pPr>
        <w:widowControl/>
        <w:numPr>
          <w:ilvl w:val="0"/>
          <w:numId w:val="139"/>
        </w:numPr>
        <w:autoSpaceDE/>
        <w:autoSpaceDN/>
        <w:jc w:val="both"/>
        <w:rPr>
          <w:rFonts w:ascii="Times New Roman" w:eastAsia="Calibri" w:hAnsi="Times New Roman" w:cs="Times New Roman"/>
          <w:color w:val="000000"/>
          <w:sz w:val="24"/>
          <w:szCs w:val="24"/>
        </w:rPr>
      </w:pPr>
      <w:r w:rsidRPr="00815D85">
        <w:rPr>
          <w:rFonts w:ascii="Times New Roman" w:eastAsia="Calibri" w:hAnsi="Times New Roman" w:cs="Times New Roman"/>
          <w:color w:val="000000"/>
          <w:sz w:val="24"/>
          <w:szCs w:val="24"/>
        </w:rPr>
        <w:t>Ka shumë raste kur autoritetet ligjvënëse priren të përfshijnë Rregullore, Direktiva ose Vendime të veçanta të BE-së (sipas rastit) përmes urdhrave të ministrave bazuar në Nenin 119 të Kushtetutës, të cilat nuk publikohen automatikisht në Fletoren Zyrtare dhe nuk janë të natyrës të përgjithshme detyruese (shih Pjesën A nënseksioni 1.3 i këtij Manuali).</w:t>
      </w:r>
    </w:p>
    <w:p w14:paraId="57841CAF" w14:textId="77777777" w:rsidR="003A4A79" w:rsidRPr="00815D85" w:rsidRDefault="003A4A79" w:rsidP="008611B6">
      <w:pPr>
        <w:widowControl/>
        <w:autoSpaceDE/>
        <w:autoSpaceDN/>
        <w:ind w:left="720"/>
        <w:jc w:val="both"/>
        <w:rPr>
          <w:rFonts w:ascii="Times New Roman" w:eastAsia="Calibri" w:hAnsi="Times New Roman" w:cs="Times New Roman"/>
          <w:color w:val="000000"/>
          <w:sz w:val="24"/>
          <w:szCs w:val="24"/>
        </w:rPr>
      </w:pPr>
    </w:p>
    <w:p w14:paraId="024D39B9" w14:textId="77777777" w:rsidR="003A4A79" w:rsidRPr="00815D85" w:rsidRDefault="003A4A79" w:rsidP="008611B6">
      <w:pPr>
        <w:widowControl/>
        <w:numPr>
          <w:ilvl w:val="0"/>
          <w:numId w:val="139"/>
        </w:numPr>
        <w:autoSpaceDE/>
        <w:autoSpaceDN/>
        <w:jc w:val="both"/>
        <w:rPr>
          <w:rFonts w:ascii="Times New Roman" w:eastAsia="Calibri" w:hAnsi="Times New Roman" w:cs="Times New Roman"/>
          <w:color w:val="000000"/>
          <w:sz w:val="24"/>
          <w:szCs w:val="24"/>
        </w:rPr>
      </w:pPr>
      <w:r w:rsidRPr="00815D85">
        <w:rPr>
          <w:rFonts w:ascii="Times New Roman" w:eastAsia="Calibri" w:hAnsi="Times New Roman" w:cs="Times New Roman"/>
          <w:color w:val="000000"/>
          <w:sz w:val="24"/>
          <w:szCs w:val="24"/>
        </w:rPr>
        <w:t>Përdorimi i kësaj procedure ka prodhuar shumë akte administrative të cilat nuk mund të krijojnë detyrime ligjore ndaj palëve të treta, përveç administratës publike, në përputhje me dispozitat e nenit 119 të Kushtetutës së Shqipërisë. Transpozimi i Direktivave të BE-së me akte të brendshme administrative në kuptimin e nenit 119 të Kushtetutës nuk është në përputhje me legjislacionin e BE-së (shih më lart).</w:t>
      </w:r>
    </w:p>
    <w:p w14:paraId="67AC2102" w14:textId="77777777" w:rsidR="003A4A79" w:rsidRPr="00815D85" w:rsidRDefault="003A4A79" w:rsidP="008611B6">
      <w:pPr>
        <w:widowControl/>
        <w:autoSpaceDE/>
        <w:autoSpaceDN/>
        <w:ind w:left="720"/>
        <w:jc w:val="both"/>
        <w:rPr>
          <w:rFonts w:ascii="Times New Roman" w:eastAsia="Calibri" w:hAnsi="Times New Roman" w:cs="Times New Roman"/>
          <w:color w:val="000000"/>
          <w:sz w:val="24"/>
          <w:szCs w:val="24"/>
        </w:rPr>
      </w:pPr>
    </w:p>
    <w:p w14:paraId="517B2969" w14:textId="77777777" w:rsidR="003A4A79" w:rsidRPr="00815D85" w:rsidRDefault="003A4A79" w:rsidP="008611B6">
      <w:pPr>
        <w:widowControl/>
        <w:numPr>
          <w:ilvl w:val="0"/>
          <w:numId w:val="139"/>
        </w:numPr>
        <w:autoSpaceDE/>
        <w:autoSpaceDN/>
        <w:jc w:val="both"/>
        <w:rPr>
          <w:rFonts w:ascii="Times New Roman" w:eastAsia="Calibri" w:hAnsi="Times New Roman" w:cs="Times New Roman"/>
          <w:color w:val="000000"/>
          <w:sz w:val="24"/>
          <w:szCs w:val="24"/>
        </w:rPr>
      </w:pPr>
      <w:r w:rsidRPr="00815D85">
        <w:rPr>
          <w:rFonts w:ascii="Times New Roman" w:eastAsia="Calibri" w:hAnsi="Times New Roman" w:cs="Times New Roman"/>
          <w:color w:val="000000"/>
          <w:sz w:val="24"/>
          <w:szCs w:val="24"/>
        </w:rPr>
        <w:t xml:space="preserve">Prandaj, gjatë procesit të shqyrtimit dhe negocimit dhe veçanërisht para aderimit, ligjvënësi duhet të sigurojë që të gjitha aktet e brendshme transpozuese/harmonizuese, të miratohen si akte nënligjore normative, përfshirë aktet nënligjore në kuptim të nenit 118 të Kushtetutës. Aktet e tilla duhet të autorizohen me ligj, i cili gjithashtu duhet të caktojë organin kompetent dhe të përcaktojë, brenda çështjeve të deleguara për t'u rregulluar dhe parimeve në bazë të të cilave do të nxirret akti nënligjor sipas parashikimeve të nenit 118 të Kushtetutës. Përveç kësaj, aktet nënligjore në kuptimin e nenit 118 të Kushtetutës duhet të publikohen dhe të botohen në mënyrë të rregullt në Fletoren Zyrtare sipas nenit 117 të Kushtetutës. </w:t>
      </w:r>
    </w:p>
    <w:p w14:paraId="7CF09043" w14:textId="77777777" w:rsidR="003A4A79" w:rsidRPr="00815D85" w:rsidRDefault="003A4A79" w:rsidP="008611B6">
      <w:pPr>
        <w:widowControl/>
        <w:autoSpaceDE/>
        <w:autoSpaceDN/>
        <w:ind w:left="720"/>
        <w:jc w:val="both"/>
        <w:rPr>
          <w:rFonts w:ascii="Times New Roman" w:eastAsia="Calibri" w:hAnsi="Times New Roman" w:cs="Times New Roman"/>
          <w:color w:val="000000"/>
          <w:sz w:val="24"/>
          <w:szCs w:val="24"/>
        </w:rPr>
      </w:pPr>
    </w:p>
    <w:p w14:paraId="33DB427E" w14:textId="77777777" w:rsidR="003A4A79" w:rsidRPr="00815D85" w:rsidRDefault="003A4A79" w:rsidP="008611B6">
      <w:pPr>
        <w:widowControl/>
        <w:numPr>
          <w:ilvl w:val="0"/>
          <w:numId w:val="139"/>
        </w:numPr>
        <w:autoSpaceDE/>
        <w:autoSpaceDN/>
        <w:jc w:val="both"/>
        <w:rPr>
          <w:rFonts w:ascii="Times New Roman" w:eastAsia="Calibri" w:hAnsi="Times New Roman" w:cs="Times New Roman"/>
          <w:color w:val="000000"/>
          <w:sz w:val="24"/>
          <w:szCs w:val="24"/>
        </w:rPr>
      </w:pPr>
      <w:r w:rsidRPr="00815D85">
        <w:rPr>
          <w:rFonts w:ascii="Times New Roman" w:eastAsia="Calibri" w:hAnsi="Times New Roman" w:cs="Times New Roman"/>
          <w:color w:val="000000"/>
          <w:sz w:val="24"/>
          <w:szCs w:val="24"/>
        </w:rPr>
        <w:t>Prandaj, në rast se një Direktivë është transpozuar nga një akt administrativ i brendshëm në kuptimin e nenit 119 të Kushtetutës, autoritetet legjislative duhet të vlerësojnë nëse ligji siguron autorizimin, përcakton autoritetin kompetent, lëndën dhe parimet. Vetëm në këto kushte, autoriteti kompetent administrativ mund të miratojë një akt nënligjor në kuptim të nenit 119 të Kushtetutës.</w:t>
      </w:r>
    </w:p>
    <w:p w14:paraId="7D92A1D4" w14:textId="77777777" w:rsidR="003A4A79" w:rsidRPr="00815D85" w:rsidRDefault="003A4A79" w:rsidP="008611B6">
      <w:pPr>
        <w:widowControl/>
        <w:autoSpaceDE/>
        <w:autoSpaceDN/>
        <w:ind w:left="720"/>
        <w:jc w:val="both"/>
        <w:rPr>
          <w:rFonts w:ascii="Times New Roman" w:eastAsia="Calibri" w:hAnsi="Times New Roman" w:cs="Times New Roman"/>
          <w:b/>
          <w:bCs/>
          <w:color w:val="000000"/>
          <w:sz w:val="24"/>
          <w:szCs w:val="24"/>
        </w:rPr>
      </w:pPr>
    </w:p>
    <w:p w14:paraId="7D573BD8" w14:textId="77777777" w:rsidR="003A4A79" w:rsidRPr="00815D85" w:rsidRDefault="003A4A79" w:rsidP="008611B6">
      <w:pPr>
        <w:widowControl/>
        <w:autoSpaceDE/>
        <w:autoSpaceDN/>
        <w:ind w:left="720"/>
        <w:jc w:val="both"/>
        <w:rPr>
          <w:rFonts w:ascii="Times New Roman" w:eastAsia="Calibri" w:hAnsi="Times New Roman" w:cs="Times New Roman"/>
          <w:b/>
          <w:bCs/>
          <w:color w:val="000000"/>
          <w:sz w:val="24"/>
          <w:szCs w:val="24"/>
        </w:rPr>
      </w:pPr>
      <w:r w:rsidRPr="00815D85">
        <w:rPr>
          <w:rFonts w:ascii="Times New Roman" w:eastAsia="Calibri" w:hAnsi="Times New Roman" w:cs="Times New Roman"/>
          <w:b/>
          <w:bCs/>
          <w:color w:val="000000"/>
          <w:sz w:val="24"/>
          <w:szCs w:val="24"/>
        </w:rPr>
        <w:t>9.2</w:t>
      </w:r>
      <w:r w:rsidRPr="00815D85">
        <w:rPr>
          <w:rFonts w:ascii="Times New Roman" w:eastAsia="Calibri" w:hAnsi="Times New Roman" w:cs="Times New Roman"/>
          <w:b/>
          <w:bCs/>
          <w:color w:val="000000"/>
          <w:sz w:val="24"/>
          <w:szCs w:val="24"/>
        </w:rPr>
        <w:tab/>
        <w:t>Rishikimi i legjislacionit vendas në varësi të ndryshimit të legjislacionit të BE-së</w:t>
      </w:r>
    </w:p>
    <w:p w14:paraId="169FDB29" w14:textId="77777777" w:rsidR="003A4A79" w:rsidRPr="00815D85" w:rsidRDefault="003A4A79" w:rsidP="008611B6">
      <w:pPr>
        <w:widowControl/>
        <w:autoSpaceDE/>
        <w:autoSpaceDN/>
        <w:ind w:left="720"/>
        <w:jc w:val="both"/>
        <w:rPr>
          <w:rFonts w:ascii="Times New Roman" w:eastAsia="Calibri" w:hAnsi="Times New Roman" w:cs="Times New Roman"/>
          <w:color w:val="000000"/>
          <w:sz w:val="24"/>
          <w:szCs w:val="24"/>
        </w:rPr>
      </w:pPr>
    </w:p>
    <w:p w14:paraId="0DA779F5" w14:textId="77777777" w:rsidR="003A4A79" w:rsidRPr="00815D85" w:rsidRDefault="003A4A79" w:rsidP="008611B6">
      <w:pPr>
        <w:widowControl/>
        <w:numPr>
          <w:ilvl w:val="0"/>
          <w:numId w:val="139"/>
        </w:numPr>
        <w:autoSpaceDE/>
        <w:autoSpaceDN/>
        <w:jc w:val="both"/>
        <w:rPr>
          <w:rFonts w:ascii="Times New Roman" w:eastAsia="Calibri" w:hAnsi="Times New Roman" w:cs="Times New Roman"/>
          <w:color w:val="000000"/>
          <w:sz w:val="24"/>
          <w:szCs w:val="24"/>
        </w:rPr>
      </w:pPr>
      <w:r w:rsidRPr="00815D85">
        <w:rPr>
          <w:rFonts w:ascii="Times New Roman" w:eastAsia="Calibri" w:hAnsi="Times New Roman" w:cs="Times New Roman"/>
          <w:i/>
          <w:color w:val="000000"/>
          <w:sz w:val="24"/>
          <w:szCs w:val="24"/>
        </w:rPr>
        <w:t>Acquis</w:t>
      </w:r>
      <w:r w:rsidRPr="00815D85">
        <w:rPr>
          <w:rFonts w:ascii="Times New Roman" w:eastAsia="Calibri" w:hAnsi="Times New Roman" w:cs="Times New Roman"/>
          <w:color w:val="000000"/>
          <w:sz w:val="24"/>
          <w:szCs w:val="24"/>
        </w:rPr>
        <w:t xml:space="preserve"> i BE-së është një kuadër ligjor gjithnjë në zhvillim; ndaj, në rast ndryshimi të një akti të BE-së, akti ligjor vendas i transpozuar ose rregullat harmonizuese duhet të përshtaten në përputhje me rrethanat e reja, duke ndjekur parimet e parashikuara më sipër.</w:t>
      </w:r>
    </w:p>
    <w:p w14:paraId="6CFE591C" w14:textId="77777777" w:rsidR="00663C9A" w:rsidRPr="00815D85" w:rsidRDefault="00663C9A" w:rsidP="008611B6">
      <w:pPr>
        <w:widowControl/>
        <w:autoSpaceDE/>
        <w:autoSpaceDN/>
        <w:jc w:val="both"/>
        <w:rPr>
          <w:rFonts w:ascii="Times New Roman" w:eastAsia="Times New Roman" w:hAnsi="Times New Roman" w:cs="Times New Roman"/>
          <w:color w:val="000000"/>
          <w:sz w:val="24"/>
          <w:szCs w:val="24"/>
        </w:rPr>
      </w:pPr>
    </w:p>
    <w:p w14:paraId="74AD6E58" w14:textId="77777777" w:rsidR="00074447" w:rsidRPr="00815D85" w:rsidRDefault="00042752" w:rsidP="008611B6">
      <w:pPr>
        <w:widowControl/>
        <w:numPr>
          <w:ilvl w:val="0"/>
          <w:numId w:val="115"/>
        </w:numPr>
        <w:autoSpaceDE/>
        <w:autoSpaceDN/>
        <w:snapToGrid w:val="0"/>
        <w:spacing w:after="160"/>
        <w:ind w:left="1440" w:hanging="720"/>
        <w:contextualSpacing/>
        <w:rPr>
          <w:rFonts w:ascii="Times New Roman" w:eastAsia="Times New Roman" w:hAnsi="Times New Roman" w:cs="Times New Roman"/>
          <w:b/>
          <w:bCs/>
          <w:color w:val="0070C0"/>
          <w:sz w:val="24"/>
          <w:szCs w:val="24"/>
        </w:rPr>
      </w:pPr>
      <w:r w:rsidRPr="00815D85">
        <w:rPr>
          <w:rFonts w:ascii="Times New Roman" w:eastAsia="Calibri" w:hAnsi="Times New Roman" w:cs="Times New Roman"/>
          <w:b/>
          <w:bCs/>
          <w:color w:val="0070C0"/>
          <w:sz w:val="24"/>
          <w:szCs w:val="24"/>
        </w:rPr>
        <w:t>Kërkesat për citim sipas së drejtës së Bashkimit Evropian</w:t>
      </w:r>
    </w:p>
    <w:p w14:paraId="3C6F2AD1" w14:textId="77777777" w:rsidR="00074447" w:rsidRPr="00815D85" w:rsidRDefault="00074447" w:rsidP="008611B6">
      <w:pPr>
        <w:widowControl/>
        <w:autoSpaceDE/>
        <w:ind w:left="720" w:hanging="720"/>
        <w:rPr>
          <w:rFonts w:ascii="Times New Roman" w:eastAsia="Times New Roman" w:hAnsi="Times New Roman" w:cs="Times New Roman"/>
          <w:sz w:val="24"/>
          <w:szCs w:val="24"/>
        </w:rPr>
      </w:pPr>
    </w:p>
    <w:p w14:paraId="0FCA6FB7" w14:textId="77777777" w:rsidR="00074447" w:rsidRPr="00815D85" w:rsidRDefault="00042752" w:rsidP="008611B6">
      <w:pPr>
        <w:widowControl/>
        <w:numPr>
          <w:ilvl w:val="1"/>
          <w:numId w:val="115"/>
        </w:numPr>
        <w:autoSpaceDE/>
        <w:autoSpaceDN/>
        <w:ind w:left="1440" w:hanging="720"/>
        <w:jc w:val="both"/>
        <w:outlineLvl w:val="2"/>
        <w:rPr>
          <w:rFonts w:ascii="Times New Roman" w:eastAsia="Yu Gothic Light" w:hAnsi="Times New Roman" w:cs="Times New Roman"/>
          <w:b/>
          <w:bCs/>
          <w:sz w:val="24"/>
          <w:szCs w:val="24"/>
        </w:rPr>
      </w:pPr>
      <w:r w:rsidRPr="00815D85">
        <w:rPr>
          <w:rFonts w:ascii="Times New Roman" w:eastAsia="Calibri" w:hAnsi="Times New Roman" w:cs="Times New Roman"/>
          <w:b/>
          <w:bCs/>
          <w:sz w:val="24"/>
          <w:szCs w:val="24"/>
        </w:rPr>
        <w:t>Citimi i së drejtës së Bashkimit Evropian</w:t>
      </w:r>
    </w:p>
    <w:p w14:paraId="642C8683" w14:textId="77777777" w:rsidR="00074447" w:rsidRPr="00815D85" w:rsidRDefault="00074447" w:rsidP="008611B6">
      <w:pPr>
        <w:ind w:left="720" w:hanging="720"/>
        <w:rPr>
          <w:rFonts w:ascii="Times New Roman" w:eastAsia="Times New Roman" w:hAnsi="Times New Roman" w:cs="Times New Roman"/>
          <w:b/>
          <w:sz w:val="24"/>
          <w:szCs w:val="24"/>
        </w:rPr>
      </w:pPr>
    </w:p>
    <w:p w14:paraId="1B3130ED"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E drejta e BE-së citohet gjithmonë në përputhje me konventat e vendosura në nivelin Evropian. Kjo vlen për traktatet, aktet legjislative të Komuniteteve Evropiane. </w:t>
      </w:r>
      <w:r w:rsidRPr="00815D85">
        <w:rPr>
          <w:rFonts w:ascii="Times New Roman" w:eastAsia="Calibri" w:hAnsi="Times New Roman" w:cs="Times New Roman"/>
          <w:sz w:val="24"/>
          <w:szCs w:val="24"/>
        </w:rPr>
        <w:lastRenderedPageBreak/>
        <w:t>Udhëzimet e Përbashkëta për Cilësinë e Hartimit të Legjislacionit Komunitar</w:t>
      </w:r>
      <w:r w:rsidRPr="00815D85">
        <w:rPr>
          <w:rFonts w:ascii="Times New Roman" w:eastAsia="Times New Roman" w:hAnsi="Times New Roman" w:cs="Times New Roman"/>
          <w:sz w:val="24"/>
          <w:szCs w:val="24"/>
          <w:vertAlign w:val="superscript"/>
        </w:rPr>
        <w:footnoteReference w:id="216"/>
      </w:r>
      <w:r w:rsidRPr="00815D85">
        <w:rPr>
          <w:rFonts w:ascii="Times New Roman" w:eastAsia="Calibri" w:hAnsi="Times New Roman" w:cs="Times New Roman"/>
          <w:sz w:val="24"/>
          <w:szCs w:val="24"/>
        </w:rPr>
        <w:t>, për të cilat arritën marrëveshje Parlamenti Europian, Këshilli i Bashkimit Europian dhe Komisioni i Komuniteteve Europiane, dhe Udhëzuesi Praktik i Përbashkët i Parlamentit Europian, Këshillit dhe Komisionit për personat e përfshirë në hartimin e legjislacionit të BE-së</w:t>
      </w:r>
      <w:r w:rsidRPr="00815D85">
        <w:rPr>
          <w:rFonts w:ascii="Times New Roman" w:eastAsia="Times New Roman" w:hAnsi="Times New Roman" w:cs="Times New Roman"/>
          <w:sz w:val="24"/>
          <w:szCs w:val="24"/>
          <w:vertAlign w:val="superscript"/>
        </w:rPr>
        <w:footnoteReference w:id="217"/>
      </w:r>
      <w:r w:rsidRPr="00815D85">
        <w:rPr>
          <w:rFonts w:ascii="Times New Roman" w:eastAsia="Calibri" w:hAnsi="Times New Roman" w:cs="Times New Roman"/>
          <w:sz w:val="24"/>
          <w:szCs w:val="24"/>
        </w:rPr>
        <w:t xml:space="preserve"> duhet të respektohen.</w:t>
      </w:r>
    </w:p>
    <w:p w14:paraId="492EA5B3" w14:textId="77777777" w:rsidR="00074447" w:rsidRPr="00815D85" w:rsidRDefault="00074447" w:rsidP="008611B6">
      <w:pPr>
        <w:widowControl/>
        <w:autoSpaceDE/>
        <w:ind w:left="720"/>
        <w:jc w:val="both"/>
        <w:rPr>
          <w:rFonts w:ascii="Times New Roman" w:eastAsia="Times New Roman" w:hAnsi="Times New Roman" w:cs="Times New Roman"/>
          <w:sz w:val="24"/>
          <w:szCs w:val="24"/>
        </w:rPr>
      </w:pPr>
    </w:p>
    <w:p w14:paraId="1D97A74F"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i/>
          <w:sz w:val="24"/>
          <w:szCs w:val="24"/>
        </w:rPr>
      </w:pPr>
      <w:r w:rsidRPr="00815D85">
        <w:rPr>
          <w:rFonts w:ascii="Times New Roman" w:eastAsia="Calibri" w:hAnsi="Times New Roman" w:cs="Times New Roman"/>
          <w:iCs/>
          <w:sz w:val="24"/>
          <w:szCs w:val="24"/>
        </w:rPr>
        <w:t>Kur metoda e citimit nuk është specifikuar saktësisht nga BE-ja, citimet duhet të ndjekin modelet e mëparshme.</w:t>
      </w:r>
      <w:r w:rsidRPr="00815D85">
        <w:rPr>
          <w:rFonts w:ascii="Times New Roman" w:eastAsia="Calibri" w:hAnsi="Times New Roman" w:cs="Times New Roman"/>
          <w:sz w:val="24"/>
          <w:szCs w:val="24"/>
        </w:rPr>
        <w:t xml:space="preserve"> Kur referimi bëhet në një ligj ose akt nënligjor në një akt legjislativ të Komuniteteve Evropiane ose të BE-së, duhet të përdoret emërtimi i plotë (citimi i plotë).</w:t>
      </w:r>
    </w:p>
    <w:p w14:paraId="5DFA4F06" w14:textId="77777777" w:rsidR="00074447" w:rsidRPr="00815D85" w:rsidRDefault="00074447" w:rsidP="008611B6">
      <w:pPr>
        <w:ind w:left="720"/>
        <w:jc w:val="both"/>
        <w:rPr>
          <w:rFonts w:ascii="Times New Roman" w:eastAsia="Times New Roman" w:hAnsi="Times New Roman" w:cs="Times New Roman"/>
          <w:i/>
          <w:sz w:val="24"/>
          <w:szCs w:val="24"/>
        </w:rPr>
      </w:pPr>
    </w:p>
    <w:p w14:paraId="66B68466"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i/>
          <w:sz w:val="24"/>
          <w:szCs w:val="24"/>
        </w:rPr>
      </w:pPr>
      <w:r w:rsidRPr="00815D85">
        <w:rPr>
          <w:rFonts w:ascii="Times New Roman" w:eastAsia="Calibri" w:hAnsi="Times New Roman" w:cs="Times New Roman"/>
          <w:sz w:val="24"/>
          <w:szCs w:val="24"/>
        </w:rPr>
        <w:t>Titulli i një Rregulloreje të BE-së në shqip ndjek këtë renditje:</w:t>
      </w:r>
    </w:p>
    <w:p w14:paraId="03023A7D" w14:textId="77777777" w:rsidR="00074447" w:rsidRPr="00815D85" w:rsidRDefault="00074447" w:rsidP="008611B6">
      <w:pPr>
        <w:tabs>
          <w:tab w:val="left" w:pos="677"/>
        </w:tabs>
        <w:ind w:left="720" w:hanging="720"/>
        <w:jc w:val="both"/>
        <w:rPr>
          <w:rFonts w:ascii="Times New Roman" w:eastAsia="Times New Roman" w:hAnsi="Times New Roman" w:cs="Times New Roman"/>
          <w:i/>
          <w:sz w:val="24"/>
          <w:szCs w:val="24"/>
        </w:rPr>
      </w:pPr>
    </w:p>
    <w:p w14:paraId="078A8370"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Emërtimi </w:t>
      </w:r>
      <w:r w:rsidRPr="00815D85">
        <w:rPr>
          <w:rFonts w:ascii="Times New Roman" w:eastAsia="Calibri" w:hAnsi="Times New Roman" w:cs="Times New Roman"/>
          <w:i/>
          <w:sz w:val="24"/>
          <w:szCs w:val="24"/>
        </w:rPr>
        <w:t>"Rregullore"</w:t>
      </w:r>
      <w:r w:rsidRPr="00815D85">
        <w:rPr>
          <w:rFonts w:ascii="Times New Roman" w:eastAsia="Calibri" w:hAnsi="Times New Roman" w:cs="Times New Roman"/>
          <w:sz w:val="24"/>
          <w:szCs w:val="24"/>
        </w:rPr>
        <w:t>,</w:t>
      </w:r>
    </w:p>
    <w:p w14:paraId="67E111BD"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Emërtimi i shkurtuar i komunitetit miratues në kllapa (KE, KEE),</w:t>
      </w:r>
    </w:p>
    <w:p w14:paraId="40727D61"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Numri rendor zyrtar, që përmban shkurtimin "Nr.", numrin rendor, vijë tërthore dhe vitin e miratimit,</w:t>
      </w:r>
    </w:p>
    <w:p w14:paraId="0340DB38"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Institucioni(et) miratues(e),</w:t>
      </w:r>
    </w:p>
    <w:p w14:paraId="6A2692D0"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Data e miratimit,</w:t>
      </w:r>
    </w:p>
    <w:p w14:paraId="64DB1A7E"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Përcaktimi i përmbajtjes së Rregullores, dhe</w:t>
      </w:r>
    </w:p>
    <w:p w14:paraId="449437F4"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Referenca në GZ-ë.</w:t>
      </w:r>
    </w:p>
    <w:p w14:paraId="05335FDD" w14:textId="77777777" w:rsidR="00074447" w:rsidRPr="00815D85" w:rsidRDefault="00074447" w:rsidP="008611B6">
      <w:pPr>
        <w:ind w:left="720" w:hanging="720"/>
        <w:rPr>
          <w:rFonts w:ascii="Times New Roman" w:eastAsia="Times New Roman" w:hAnsi="Times New Roman" w:cs="Times New Roman"/>
          <w:sz w:val="24"/>
          <w:szCs w:val="24"/>
        </w:rPr>
      </w:pPr>
    </w:p>
    <w:p w14:paraId="1EF15B0F"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Titulli i një Direktive të BE-së në shqip ndjek këtë renditje:</w:t>
      </w:r>
    </w:p>
    <w:p w14:paraId="2C3F03A6" w14:textId="77777777" w:rsidR="00074447" w:rsidRPr="00815D85" w:rsidRDefault="00074447" w:rsidP="008611B6">
      <w:pPr>
        <w:ind w:left="720" w:hanging="720"/>
        <w:jc w:val="both"/>
        <w:rPr>
          <w:rFonts w:ascii="Times New Roman" w:eastAsia="Times New Roman" w:hAnsi="Times New Roman" w:cs="Times New Roman"/>
          <w:i/>
          <w:sz w:val="24"/>
          <w:szCs w:val="24"/>
        </w:rPr>
      </w:pPr>
    </w:p>
    <w:p w14:paraId="087BCFCC"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Emërtimi “</w:t>
      </w:r>
      <w:r w:rsidRPr="00815D85">
        <w:rPr>
          <w:rFonts w:ascii="Times New Roman" w:eastAsia="Calibri" w:hAnsi="Times New Roman" w:cs="Times New Roman"/>
          <w:i/>
          <w:sz w:val="24"/>
          <w:szCs w:val="24"/>
        </w:rPr>
        <w:t>Direktivë</w:t>
      </w:r>
      <w:r w:rsidRPr="00815D85">
        <w:rPr>
          <w:rFonts w:ascii="Times New Roman" w:eastAsia="Calibri" w:hAnsi="Times New Roman" w:cs="Times New Roman"/>
          <w:sz w:val="24"/>
          <w:szCs w:val="24"/>
        </w:rPr>
        <w:t>”,</w:t>
      </w:r>
    </w:p>
    <w:p w14:paraId="10DF8C72"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Numri rendor zyrtar, që përfshin vitin e miratimit, numrin rendor dhe emërtimin e shkurtuar të komunitetit miratues (KE, KEE, BE),</w:t>
      </w:r>
      <w:r w:rsidRPr="00815D85">
        <w:rPr>
          <w:rFonts w:ascii="Times New Roman" w:eastAsia="Calibri" w:hAnsi="Times New Roman" w:cs="Times New Roman"/>
          <w:sz w:val="24"/>
          <w:szCs w:val="24"/>
          <w:vertAlign w:val="superscript"/>
        </w:rPr>
        <w:t>33</w:t>
      </w:r>
    </w:p>
    <w:p w14:paraId="6B1BA1E4"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Institucioni(et) miratues(e),</w:t>
      </w:r>
    </w:p>
    <w:p w14:paraId="1E1E95AD"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Data e miratimit,</w:t>
      </w:r>
    </w:p>
    <w:p w14:paraId="1660CC6A"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Përcaktimi i përmbajtjes së Direktivës, dhe</w:t>
      </w:r>
    </w:p>
    <w:p w14:paraId="1A8ECBB0"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Referenca në GZ-ë.</w:t>
      </w:r>
    </w:p>
    <w:p w14:paraId="7328D5DB" w14:textId="77777777" w:rsidR="00074447" w:rsidRPr="00815D85" w:rsidRDefault="00074447" w:rsidP="008611B6">
      <w:pPr>
        <w:widowControl/>
        <w:autoSpaceDE/>
        <w:ind w:left="720" w:hanging="720"/>
        <w:jc w:val="both"/>
        <w:rPr>
          <w:rFonts w:ascii="Times New Roman" w:eastAsia="Times New Roman" w:hAnsi="Times New Roman" w:cs="Times New Roman"/>
          <w:sz w:val="24"/>
          <w:szCs w:val="24"/>
        </w:rPr>
      </w:pPr>
    </w:p>
    <w:p w14:paraId="00A1383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i/>
          <w:sz w:val="24"/>
          <w:szCs w:val="24"/>
        </w:rPr>
      </w:pPr>
      <w:r w:rsidRPr="00815D85">
        <w:rPr>
          <w:rFonts w:ascii="Times New Roman" w:eastAsia="Calibri" w:hAnsi="Times New Roman" w:cs="Times New Roman"/>
          <w:sz w:val="24"/>
          <w:szCs w:val="24"/>
        </w:rPr>
        <w:t>Titulli i një Vendimi Kuadër ose i një Vendimi të Bashkimit Evropian në shqip ndjek këtë renditje:</w:t>
      </w:r>
    </w:p>
    <w:p w14:paraId="43F70B12" w14:textId="77777777" w:rsidR="00074447" w:rsidRPr="00815D85" w:rsidRDefault="00074447" w:rsidP="008611B6">
      <w:pPr>
        <w:ind w:left="720"/>
        <w:jc w:val="both"/>
        <w:rPr>
          <w:rFonts w:ascii="Times New Roman" w:eastAsia="Times New Roman" w:hAnsi="Times New Roman" w:cs="Times New Roman"/>
          <w:i/>
          <w:sz w:val="24"/>
          <w:szCs w:val="24"/>
        </w:rPr>
      </w:pPr>
    </w:p>
    <w:p w14:paraId="777090FF"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Emërtimi “</w:t>
      </w:r>
      <w:r w:rsidRPr="00815D85">
        <w:rPr>
          <w:rFonts w:ascii="Times New Roman" w:eastAsia="Calibri" w:hAnsi="Times New Roman" w:cs="Times New Roman"/>
          <w:i/>
          <w:sz w:val="24"/>
          <w:szCs w:val="24"/>
        </w:rPr>
        <w:t>Vendim Kuadër</w:t>
      </w:r>
      <w:r w:rsidRPr="00815D85">
        <w:rPr>
          <w:rFonts w:ascii="Times New Roman" w:eastAsia="Calibri" w:hAnsi="Times New Roman" w:cs="Times New Roman"/>
          <w:sz w:val="24"/>
          <w:szCs w:val="24"/>
        </w:rPr>
        <w:t>” or “</w:t>
      </w:r>
      <w:r w:rsidRPr="00815D85">
        <w:rPr>
          <w:rFonts w:ascii="Times New Roman" w:eastAsia="Calibri" w:hAnsi="Times New Roman" w:cs="Times New Roman"/>
          <w:i/>
          <w:sz w:val="24"/>
          <w:szCs w:val="24"/>
        </w:rPr>
        <w:t>Vendim</w:t>
      </w:r>
      <w:r w:rsidRPr="00815D85">
        <w:rPr>
          <w:rFonts w:ascii="Times New Roman" w:eastAsia="Calibri" w:hAnsi="Times New Roman" w:cs="Times New Roman"/>
          <w:sz w:val="24"/>
          <w:szCs w:val="24"/>
        </w:rPr>
        <w:t>”,</w:t>
      </w:r>
    </w:p>
    <w:p w14:paraId="34777BAD"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Numri rendor zyrtar, që përfshin vitin e miratimit, numrin rendor dhe emërtimin e shkurtuar të institucionit miratues,</w:t>
      </w:r>
    </w:p>
    <w:p w14:paraId="66D06B32"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Institucioni(et) miratues(e),</w:t>
      </w:r>
    </w:p>
    <w:p w14:paraId="64AD44B7"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Data e miratimit,</w:t>
      </w:r>
    </w:p>
    <w:p w14:paraId="6631FB5E"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Përcaktimi i përmbajtjes së Vendimit kuadër ose Vendimit, dhe</w:t>
      </w:r>
    </w:p>
    <w:p w14:paraId="26852BA7" w14:textId="77777777" w:rsidR="00074447" w:rsidRPr="00815D85" w:rsidRDefault="00042752" w:rsidP="008611B6">
      <w:pPr>
        <w:widowControl/>
        <w:numPr>
          <w:ilvl w:val="1"/>
          <w:numId w:val="125"/>
        </w:numPr>
        <w:autoSpaceDE/>
        <w:autoSpaceDN/>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Referenca në GZ-ë.</w:t>
      </w:r>
    </w:p>
    <w:p w14:paraId="5DE86BB9" w14:textId="77777777" w:rsidR="00074447" w:rsidRPr="00815D85" w:rsidRDefault="00074447" w:rsidP="008611B6">
      <w:pPr>
        <w:ind w:left="720" w:hanging="720"/>
        <w:rPr>
          <w:rFonts w:ascii="Times New Roman" w:eastAsia="Times New Roman" w:hAnsi="Times New Roman" w:cs="Times New Roman"/>
          <w:sz w:val="24"/>
          <w:szCs w:val="24"/>
        </w:rPr>
      </w:pPr>
    </w:p>
    <w:p w14:paraId="3879920B"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lastRenderedPageBreak/>
        <w:t>Referenca tek një korrigjim duhet të citojë vetëm numrin e botimit të Gazetës Zyrtare (GZ) të BE-së dhe numrin e faqes. Nëse korrigjimi është botuar në një vit tjetër të GZ-së, kjo gjithashtu duhet të shënohet.</w:t>
      </w:r>
    </w:p>
    <w:p w14:paraId="2AE470D0" w14:textId="77777777" w:rsidR="00074447" w:rsidRPr="00815D85" w:rsidRDefault="00074447" w:rsidP="008611B6">
      <w:pPr>
        <w:ind w:left="720"/>
        <w:jc w:val="both"/>
        <w:rPr>
          <w:rFonts w:ascii="Times New Roman" w:eastAsia="Times New Roman" w:hAnsi="Times New Roman" w:cs="Times New Roman"/>
          <w:sz w:val="24"/>
          <w:szCs w:val="24"/>
        </w:rPr>
      </w:pPr>
    </w:p>
    <w:p w14:paraId="18C8939D"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Kur cito</w:t>
      </w:r>
      <w:r w:rsidR="002A694E" w:rsidRPr="00815D85">
        <w:rPr>
          <w:rFonts w:ascii="Times New Roman" w:eastAsia="Calibri" w:hAnsi="Times New Roman" w:cs="Times New Roman"/>
          <w:sz w:val="24"/>
          <w:szCs w:val="24"/>
        </w:rPr>
        <w:t>het</w:t>
      </w:r>
      <w:r w:rsidRPr="00815D85">
        <w:rPr>
          <w:rFonts w:ascii="Times New Roman" w:eastAsia="Calibri" w:hAnsi="Times New Roman" w:cs="Times New Roman"/>
          <w:sz w:val="24"/>
          <w:szCs w:val="24"/>
        </w:rPr>
        <w:t xml:space="preserve"> </w:t>
      </w:r>
      <w:r w:rsidR="002A694E" w:rsidRPr="00815D85">
        <w:rPr>
          <w:rFonts w:ascii="Times New Roman" w:eastAsia="Calibri" w:hAnsi="Times New Roman" w:cs="Times New Roman"/>
          <w:sz w:val="24"/>
          <w:szCs w:val="24"/>
        </w:rPr>
        <w:t>e</w:t>
      </w:r>
      <w:r w:rsidRPr="00815D85">
        <w:rPr>
          <w:rFonts w:ascii="Times New Roman" w:eastAsia="Calibri" w:hAnsi="Times New Roman" w:cs="Times New Roman"/>
          <w:sz w:val="24"/>
          <w:szCs w:val="24"/>
        </w:rPr>
        <w:t xml:space="preserve"> drejtën e BE-së në shqip, citimi i plotë i një akti legjislativ të BE-së përfshin një referencë tek çdo ndryshim të bërë në tekst. Kur një akt legjislativ është ndryshuar disa herë, referenca bëhet vetëm për ndryshimin e fundit. Referenca për një amendament përcakton vetëm aktin legjislativ ndryshues, numrin e tij rendor dhe referencën në GZ-ë.</w:t>
      </w:r>
    </w:p>
    <w:p w14:paraId="61D39C6A" w14:textId="77777777" w:rsidR="00074447" w:rsidRPr="00815D85" w:rsidRDefault="00074447" w:rsidP="008611B6">
      <w:pPr>
        <w:widowControl/>
        <w:autoSpaceDE/>
        <w:ind w:left="720"/>
        <w:rPr>
          <w:rFonts w:ascii="Times New Roman" w:eastAsia="Times New Roman" w:hAnsi="Times New Roman" w:cs="Times New Roman"/>
          <w:sz w:val="24"/>
          <w:szCs w:val="24"/>
        </w:rPr>
      </w:pPr>
    </w:p>
    <w:p w14:paraId="0E24790F"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Aty ku duhet të bëhet referencë e përsëritur tek një akt legjislativ të BE-së, mjafton të përdoret citimi i plotë herën e parë që përmendet në tekstin legjislativ. Pas kësaj, citimi i shkurtuar mund të përdoret në vend të citimit të plotë, d.m.th. që përfshin vetëm llojin e aktit legjislativ dhe numrin e referencës.</w:t>
      </w:r>
    </w:p>
    <w:p w14:paraId="2844F32A" w14:textId="77777777" w:rsidR="00074447" w:rsidRPr="00815D85" w:rsidRDefault="00074447" w:rsidP="008611B6">
      <w:pPr>
        <w:widowControl/>
        <w:autoSpaceDE/>
        <w:ind w:left="720"/>
        <w:rPr>
          <w:rFonts w:ascii="Times New Roman" w:eastAsia="Times New Roman" w:hAnsi="Times New Roman" w:cs="Times New Roman"/>
          <w:sz w:val="24"/>
          <w:szCs w:val="24"/>
        </w:rPr>
      </w:pPr>
    </w:p>
    <w:p w14:paraId="78316D5E"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Lindin një numër veçorish kur përmenden </w:t>
      </w:r>
      <w:r w:rsidRPr="00815D85">
        <w:rPr>
          <w:rFonts w:ascii="Times New Roman" w:eastAsia="Calibri" w:hAnsi="Times New Roman" w:cs="Times New Roman"/>
          <w:b/>
          <w:sz w:val="24"/>
          <w:szCs w:val="24"/>
        </w:rPr>
        <w:t>dispozitat konkrete</w:t>
      </w:r>
      <w:r w:rsidRPr="00815D85">
        <w:rPr>
          <w:rFonts w:ascii="Times New Roman" w:eastAsia="Calibri" w:hAnsi="Times New Roman" w:cs="Times New Roman"/>
          <w:sz w:val="24"/>
          <w:szCs w:val="24"/>
        </w:rPr>
        <w:t xml:space="preserve"> të së drejtës së BE-së, sepse nënndarjet e dispozitave ligjore ndryshojnë nga ato të përdorura në të drejtën shqiptare. Këto nënndarje duhet të merren siç janë.</w:t>
      </w:r>
    </w:p>
    <w:p w14:paraId="1B3DAA8F" w14:textId="77777777" w:rsidR="00074447" w:rsidRPr="00815D85" w:rsidRDefault="00074447" w:rsidP="008611B6">
      <w:pPr>
        <w:widowControl/>
        <w:autoSpaceDE/>
        <w:ind w:left="720"/>
        <w:rPr>
          <w:rFonts w:ascii="Times New Roman" w:eastAsia="Times New Roman" w:hAnsi="Times New Roman" w:cs="Times New Roman"/>
          <w:sz w:val="24"/>
          <w:szCs w:val="24"/>
        </w:rPr>
      </w:pPr>
    </w:p>
    <w:p w14:paraId="27C4E9B9"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Ashtu si ndarja e neneve në paragrafë, numra dhe shkronja, e drejta e BE-së gjithashtu përmban nënparagrafë, shkronja dhe pika.</w:t>
      </w:r>
    </w:p>
    <w:p w14:paraId="48471368" w14:textId="77777777" w:rsidR="00074447" w:rsidRPr="00815D85" w:rsidRDefault="00074447" w:rsidP="008611B6">
      <w:pPr>
        <w:rPr>
          <w:rFonts w:ascii="Times New Roman" w:eastAsia="Times New Roman" w:hAnsi="Times New Roman" w:cs="Times New Roman"/>
          <w:sz w:val="24"/>
          <w:szCs w:val="24"/>
        </w:rPr>
      </w:pPr>
    </w:p>
    <w:p w14:paraId="69C05545" w14:textId="77777777" w:rsidR="00074447" w:rsidRPr="00815D85" w:rsidRDefault="00042752" w:rsidP="008611B6">
      <w:pPr>
        <w:widowControl/>
        <w:autoSpaceDE/>
        <w:ind w:left="1080"/>
        <w:rPr>
          <w:rFonts w:ascii="Times New Roman" w:eastAsia="Times New Roman" w:hAnsi="Times New Roman" w:cs="Times New Roman"/>
          <w:sz w:val="24"/>
          <w:szCs w:val="24"/>
        </w:rPr>
      </w:pPr>
      <w:r w:rsidRPr="00815D85">
        <w:rPr>
          <w:rFonts w:ascii="Times New Roman" w:eastAsia="Calibri" w:hAnsi="Times New Roman" w:cs="Times New Roman"/>
          <w:b/>
          <w:sz w:val="24"/>
          <w:szCs w:val="24"/>
        </w:rPr>
        <w:t>Shembuj</w:t>
      </w:r>
    </w:p>
    <w:p w14:paraId="129425C4" w14:textId="77777777" w:rsidR="006A5979" w:rsidRPr="00815D85" w:rsidRDefault="00BE3350" w:rsidP="008611B6">
      <w:pPr>
        <w:widowControl/>
        <w:autoSpaceDE/>
        <w:ind w:left="1080"/>
        <w:rPr>
          <w:rFonts w:ascii="Times New Roman" w:eastAsia="Calibri" w:hAnsi="Times New Roman" w:cs="Times New Roman"/>
          <w:sz w:val="24"/>
          <w:szCs w:val="24"/>
        </w:rPr>
      </w:pPr>
      <w:r w:rsidRPr="00815D85">
        <w:rPr>
          <w:rFonts w:ascii="Times New Roman" w:eastAsia="Calibri" w:hAnsi="Times New Roman" w:cs="Times New Roman"/>
          <w:sz w:val="24"/>
          <w:szCs w:val="24"/>
        </w:rPr>
        <w:t>Neni 23, paragrafi 2, shkronja</w:t>
      </w:r>
      <w:r w:rsidR="00042752" w:rsidRPr="00815D85">
        <w:rPr>
          <w:rFonts w:ascii="Times New Roman" w:eastAsia="Calibri" w:hAnsi="Times New Roman" w:cs="Times New Roman"/>
          <w:sz w:val="24"/>
          <w:szCs w:val="24"/>
        </w:rPr>
        <w:t xml:space="preserve"> (c), e Rregullores (KE) Nr 1774/2002 ... </w:t>
      </w:r>
    </w:p>
    <w:p w14:paraId="587980AE" w14:textId="77777777" w:rsidR="00074447" w:rsidRPr="00815D85" w:rsidRDefault="00042752" w:rsidP="008611B6">
      <w:pPr>
        <w:widowControl/>
        <w:autoSpaceDE/>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Neni 4, paragrafi 1, pika </w:t>
      </w:r>
      <w:r w:rsidR="00BE3350" w:rsidRPr="00815D85">
        <w:rPr>
          <w:rFonts w:ascii="Times New Roman" w:eastAsia="Calibri" w:hAnsi="Times New Roman" w:cs="Times New Roman"/>
          <w:sz w:val="24"/>
          <w:szCs w:val="24"/>
        </w:rPr>
        <w:t>e parë</w:t>
      </w:r>
      <w:r w:rsidRPr="00815D85">
        <w:rPr>
          <w:rFonts w:ascii="Times New Roman" w:eastAsia="Calibri" w:hAnsi="Times New Roman" w:cs="Times New Roman"/>
          <w:sz w:val="24"/>
          <w:szCs w:val="24"/>
        </w:rPr>
        <w:t>, e Rregullores (KE) Nr. 2580/2001 ...</w:t>
      </w:r>
    </w:p>
    <w:p w14:paraId="484A810E" w14:textId="77777777" w:rsidR="00074447" w:rsidRPr="00815D85" w:rsidRDefault="00074447" w:rsidP="008611B6">
      <w:pPr>
        <w:rPr>
          <w:rFonts w:ascii="Times New Roman" w:eastAsia="Times New Roman" w:hAnsi="Times New Roman" w:cs="Times New Roman"/>
          <w:sz w:val="24"/>
          <w:szCs w:val="24"/>
        </w:rPr>
      </w:pPr>
    </w:p>
    <w:p w14:paraId="6D45DADD" w14:textId="77777777" w:rsidR="00266DAA" w:rsidRPr="00815D85" w:rsidRDefault="002A694E"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Referenca tek akti ligjor i </w:t>
      </w:r>
      <w:r w:rsidRPr="00815D85">
        <w:rPr>
          <w:rFonts w:ascii="Times New Roman" w:eastAsia="Calibri" w:hAnsi="Times New Roman" w:cs="Times New Roman"/>
          <w:i/>
          <w:sz w:val="24"/>
          <w:szCs w:val="24"/>
        </w:rPr>
        <w:t>acquis</w:t>
      </w:r>
      <w:r w:rsidRPr="00815D85">
        <w:rPr>
          <w:rFonts w:ascii="Times New Roman" w:eastAsia="Calibri" w:hAnsi="Times New Roman" w:cs="Times New Roman"/>
          <w:sz w:val="24"/>
          <w:szCs w:val="24"/>
        </w:rPr>
        <w:t xml:space="preserve"> së BE-së vihet si shënim në fund të faqes së parë të ligjit, e lidhur me titullin e ligjit.  Shënimi në fund të faqes duhet të përmbajë numrin CELEX dhe titullin e plotë me datën e miratimit të aktit ligjor të </w:t>
      </w:r>
      <w:r w:rsidRPr="00815D85">
        <w:rPr>
          <w:rFonts w:ascii="Times New Roman" w:eastAsia="Calibri" w:hAnsi="Times New Roman" w:cs="Times New Roman"/>
          <w:i/>
          <w:sz w:val="24"/>
          <w:szCs w:val="24"/>
        </w:rPr>
        <w:t>acquis</w:t>
      </w:r>
      <w:r w:rsidRPr="00815D85">
        <w:rPr>
          <w:rFonts w:ascii="Times New Roman" w:eastAsia="Calibri" w:hAnsi="Times New Roman" w:cs="Times New Roman"/>
          <w:sz w:val="24"/>
          <w:szCs w:val="24"/>
        </w:rPr>
        <w:t xml:space="preserve"> së BE-së që është transpozuar në ligj</w:t>
      </w:r>
      <w:r w:rsidR="00042752" w:rsidRPr="00815D85">
        <w:rPr>
          <w:rFonts w:ascii="Times New Roman" w:eastAsia="Calibri" w:hAnsi="Times New Roman" w:cs="Times New Roman"/>
          <w:sz w:val="24"/>
          <w:szCs w:val="24"/>
        </w:rPr>
        <w:t>.</w:t>
      </w:r>
      <w:r w:rsidR="00042752" w:rsidRPr="00815D85">
        <w:rPr>
          <w:rFonts w:ascii="Times New Roman" w:hAnsi="Times New Roman" w:cs="Times New Roman"/>
          <w:sz w:val="24"/>
          <w:szCs w:val="24"/>
          <w:vertAlign w:val="superscript"/>
        </w:rPr>
        <w:footnoteReference w:id="218"/>
      </w:r>
    </w:p>
    <w:p w14:paraId="2BEA35E4" w14:textId="77777777" w:rsidR="00074447" w:rsidRPr="00815D85" w:rsidRDefault="00074447" w:rsidP="008611B6">
      <w:pPr>
        <w:ind w:left="676" w:hanging="567"/>
        <w:jc w:val="both"/>
        <w:rPr>
          <w:rFonts w:ascii="Times New Roman" w:hAnsi="Times New Roman" w:cs="Times New Roman"/>
          <w:sz w:val="24"/>
          <w:szCs w:val="24"/>
        </w:rPr>
      </w:pPr>
    </w:p>
    <w:p w14:paraId="53222AFE" w14:textId="77777777" w:rsidR="002A694E"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Më poshtë, ilustro</w:t>
      </w:r>
      <w:r w:rsidR="002A694E" w:rsidRPr="00815D85">
        <w:rPr>
          <w:rFonts w:ascii="Times New Roman" w:eastAsia="Calibri" w:hAnsi="Times New Roman" w:cs="Times New Roman"/>
          <w:sz w:val="24"/>
          <w:szCs w:val="24"/>
        </w:rPr>
        <w:t>het</w:t>
      </w:r>
      <w:r w:rsidRPr="00815D85">
        <w:rPr>
          <w:rFonts w:ascii="Times New Roman" w:eastAsia="Calibri" w:hAnsi="Times New Roman" w:cs="Times New Roman"/>
          <w:sz w:val="24"/>
          <w:szCs w:val="24"/>
        </w:rPr>
        <w:t xml:space="preserve"> se si duhet </w:t>
      </w:r>
      <w:r w:rsidR="002A694E" w:rsidRPr="00815D85">
        <w:rPr>
          <w:rFonts w:ascii="Times New Roman" w:eastAsia="Calibri" w:hAnsi="Times New Roman" w:cs="Times New Roman"/>
          <w:sz w:val="24"/>
          <w:szCs w:val="24"/>
        </w:rPr>
        <w:t>strukturuar</w:t>
      </w:r>
      <w:r w:rsidRPr="00815D85">
        <w:rPr>
          <w:rFonts w:ascii="Times New Roman" w:eastAsia="Calibri" w:hAnsi="Times New Roman" w:cs="Times New Roman"/>
          <w:sz w:val="24"/>
          <w:szCs w:val="24"/>
        </w:rPr>
        <w:t xml:space="preserve"> një referencë e plotë për instrumentin ligjor të </w:t>
      </w:r>
      <w:r w:rsidRPr="00815D85">
        <w:rPr>
          <w:rFonts w:ascii="Times New Roman" w:eastAsia="Calibri" w:hAnsi="Times New Roman" w:cs="Times New Roman"/>
          <w:i/>
          <w:sz w:val="24"/>
          <w:szCs w:val="24"/>
        </w:rPr>
        <w:t>acquis</w:t>
      </w:r>
      <w:r w:rsidRPr="00815D85">
        <w:rPr>
          <w:rFonts w:ascii="Times New Roman" w:eastAsia="Calibri" w:hAnsi="Times New Roman" w:cs="Times New Roman"/>
          <w:sz w:val="24"/>
          <w:szCs w:val="24"/>
        </w:rPr>
        <w:t xml:space="preserve">-së së BE-së, i cili përfshin numrin CELEX, titullin dhe datën e miratimit të instrumentit. </w:t>
      </w:r>
    </w:p>
    <w:p w14:paraId="60D830D5" w14:textId="77777777" w:rsidR="00074447" w:rsidRPr="00815D85" w:rsidRDefault="00074447" w:rsidP="008611B6">
      <w:pPr>
        <w:widowControl/>
        <w:autoSpaceDE/>
        <w:autoSpaceDN/>
        <w:ind w:left="676"/>
        <w:jc w:val="both"/>
        <w:rPr>
          <w:rFonts w:ascii="Times New Roman" w:eastAsia="Times New Roman" w:hAnsi="Times New Roman" w:cs="Times New Roman"/>
          <w:sz w:val="24"/>
          <w:szCs w:val="24"/>
        </w:rPr>
      </w:pPr>
    </w:p>
    <w:p w14:paraId="60D63E0F" w14:textId="77777777" w:rsidR="00074447" w:rsidRPr="00815D85" w:rsidRDefault="00042752" w:rsidP="008611B6">
      <w:pPr>
        <w:snapToGrid w:val="0"/>
        <w:ind w:left="1080"/>
        <w:rPr>
          <w:rFonts w:ascii="Times New Roman" w:hAnsi="Times New Roman" w:cs="Times New Roman"/>
          <w:b/>
          <w:bCs/>
          <w:sz w:val="24"/>
          <w:szCs w:val="24"/>
        </w:rPr>
      </w:pPr>
      <w:r w:rsidRPr="00815D85">
        <w:rPr>
          <w:rFonts w:ascii="Times New Roman" w:eastAsia="Calibri" w:hAnsi="Times New Roman" w:cs="Times New Roman"/>
          <w:b/>
          <w:bCs/>
          <w:sz w:val="24"/>
          <w:szCs w:val="24"/>
        </w:rPr>
        <w:t>Shembull</w:t>
      </w:r>
    </w:p>
    <w:p w14:paraId="1617A7C2" w14:textId="77777777" w:rsidR="00266DAA" w:rsidRPr="00815D85" w:rsidRDefault="00042752" w:rsidP="008611B6">
      <w:pPr>
        <w:snapToGrid w:val="0"/>
        <w:ind w:left="1080"/>
        <w:jc w:val="both"/>
        <w:rPr>
          <w:rFonts w:ascii="Times New Roman" w:hAnsi="Times New Roman" w:cs="Times New Roman"/>
          <w:b/>
          <w:bCs/>
          <w:sz w:val="24"/>
          <w:szCs w:val="24"/>
        </w:rPr>
      </w:pPr>
      <w:r w:rsidRPr="00815D85">
        <w:rPr>
          <w:rFonts w:ascii="Times New Roman" w:eastAsia="Calibri" w:hAnsi="Times New Roman" w:cs="Times New Roman"/>
          <w:sz w:val="24"/>
          <w:szCs w:val="24"/>
        </w:rPr>
        <w:t>32000L0013 Direktiva 2000/13/KE e Parlamentit Evropian dhe e Këshillit e datës 20 Mars 2000 mbi përafrimin e së drejtës së Shteteve Anëtare në lidhje me etiketimin, prezantimin dhe reklamimin e produkteve ushqimore.</w:t>
      </w:r>
    </w:p>
    <w:p w14:paraId="248B7CF1" w14:textId="77777777" w:rsidR="00074447" w:rsidRPr="00815D85" w:rsidRDefault="00074447" w:rsidP="008611B6">
      <w:pPr>
        <w:widowControl/>
        <w:autoSpaceDE/>
        <w:ind w:left="720"/>
        <w:jc w:val="both"/>
        <w:rPr>
          <w:rFonts w:ascii="Times New Roman" w:eastAsia="Times New Roman" w:hAnsi="Times New Roman" w:cs="Times New Roman"/>
          <w:sz w:val="24"/>
          <w:szCs w:val="24"/>
        </w:rPr>
      </w:pPr>
    </w:p>
    <w:p w14:paraId="1644FDA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Për të përfunduar detyrën e referimit në aktin juridik të BE-së, pas titullit të ligjit duhet të vendoset një yll (*) në faqen e parë dhe citimi përkatës i aktit juridik duhet të futet si shënim në fund të faqes.</w:t>
      </w:r>
    </w:p>
    <w:p w14:paraId="6FC28EF5" w14:textId="77777777" w:rsidR="00074447" w:rsidRPr="00815D85" w:rsidRDefault="00074447" w:rsidP="008611B6">
      <w:pPr>
        <w:snapToGrid w:val="0"/>
        <w:rPr>
          <w:rFonts w:ascii="Times New Roman" w:hAnsi="Times New Roman" w:cs="Times New Roman"/>
          <w:sz w:val="24"/>
          <w:szCs w:val="24"/>
        </w:rPr>
      </w:pPr>
    </w:p>
    <w:p w14:paraId="15F330D0" w14:textId="77777777" w:rsidR="00074447" w:rsidRPr="00815D85" w:rsidRDefault="00042752" w:rsidP="008611B6">
      <w:pPr>
        <w:snapToGrid w:val="0"/>
        <w:ind w:left="1080"/>
        <w:rPr>
          <w:rFonts w:ascii="Times New Roman" w:hAnsi="Times New Roman" w:cs="Times New Roman"/>
          <w:b/>
          <w:bCs/>
          <w:sz w:val="24"/>
          <w:szCs w:val="24"/>
        </w:rPr>
      </w:pPr>
      <w:r w:rsidRPr="00815D85">
        <w:rPr>
          <w:rFonts w:ascii="Times New Roman" w:eastAsia="Calibri" w:hAnsi="Times New Roman" w:cs="Times New Roman"/>
          <w:b/>
          <w:bCs/>
          <w:sz w:val="24"/>
          <w:szCs w:val="24"/>
        </w:rPr>
        <w:t>Shembull</w:t>
      </w:r>
    </w:p>
    <w:p w14:paraId="2DA44CF1" w14:textId="77777777" w:rsidR="00074447" w:rsidRPr="00815D85" w:rsidRDefault="00042752" w:rsidP="008611B6">
      <w:pPr>
        <w:snapToGrid w:val="0"/>
        <w:ind w:left="1080"/>
        <w:rPr>
          <w:rFonts w:ascii="Times New Roman" w:hAnsi="Times New Roman" w:cs="Times New Roman"/>
          <w:sz w:val="24"/>
          <w:szCs w:val="24"/>
        </w:rPr>
      </w:pPr>
      <w:r w:rsidRPr="00815D85">
        <w:rPr>
          <w:rFonts w:ascii="Times New Roman" w:eastAsia="Calibri" w:hAnsi="Times New Roman" w:cs="Times New Roman"/>
          <w:sz w:val="24"/>
          <w:szCs w:val="24"/>
        </w:rPr>
        <w:t>“Ligji nr. xxxx datë xx.xx .xxxx</w:t>
      </w:r>
    </w:p>
    <w:p w14:paraId="132887EE" w14:textId="77777777" w:rsidR="00074447" w:rsidRPr="00815D85" w:rsidRDefault="00042752" w:rsidP="008611B6">
      <w:pPr>
        <w:tabs>
          <w:tab w:val="left" w:leader="dot" w:pos="6013"/>
        </w:tabs>
        <w:snapToGrid w:val="0"/>
        <w:ind w:left="1080"/>
        <w:rPr>
          <w:rFonts w:ascii="Times New Roman" w:hAnsi="Times New Roman" w:cs="Times New Roman"/>
          <w:sz w:val="24"/>
          <w:szCs w:val="24"/>
        </w:rPr>
      </w:pPr>
      <w:r w:rsidRPr="00815D85">
        <w:rPr>
          <w:rFonts w:ascii="Times New Roman" w:eastAsia="Calibri" w:hAnsi="Times New Roman" w:cs="Times New Roman"/>
          <w:sz w:val="24"/>
          <w:szCs w:val="24"/>
        </w:rPr>
        <w:t>‘Për</w:t>
      </w:r>
      <w:r w:rsidRPr="00815D85">
        <w:rPr>
          <w:rFonts w:ascii="Times New Roman" w:eastAsia="Calibri" w:hAnsi="Times New Roman" w:cs="Times New Roman"/>
          <w:sz w:val="24"/>
          <w:szCs w:val="24"/>
        </w:rPr>
        <w:tab/>
        <w:t>’*</w:t>
      </w:r>
    </w:p>
    <w:p w14:paraId="14F368CA" w14:textId="77777777" w:rsidR="00074447" w:rsidRPr="00815D85" w:rsidRDefault="00074447" w:rsidP="008611B6">
      <w:pPr>
        <w:snapToGrid w:val="0"/>
        <w:ind w:left="1080"/>
        <w:rPr>
          <w:rFonts w:ascii="Times New Roman" w:hAnsi="Times New Roman" w:cs="Times New Roman"/>
          <w:sz w:val="24"/>
          <w:szCs w:val="24"/>
        </w:rPr>
      </w:pPr>
    </w:p>
    <w:p w14:paraId="5907D11E" w14:textId="77777777" w:rsidR="00074447" w:rsidRPr="00815D85" w:rsidRDefault="00104018" w:rsidP="008611B6">
      <w:pPr>
        <w:snapToGrid w:val="0"/>
        <w:ind w:left="1080"/>
        <w:rPr>
          <w:rFonts w:ascii="Times New Roman" w:hAnsi="Times New Roman" w:cs="Times New Roman"/>
          <w:sz w:val="24"/>
          <w:szCs w:val="24"/>
        </w:rPr>
      </w:pPr>
      <w:r w:rsidRPr="00815D85">
        <w:rPr>
          <w:rFonts w:ascii="Times New Roman" w:hAnsi="Times New Roman" w:cs="Times New Roman"/>
          <w:noProof/>
          <w:sz w:val="24"/>
          <w:szCs w:val="24"/>
          <w:lang w:val="en-US"/>
        </w:rPr>
        <w:lastRenderedPageBreak/>
        <mc:AlternateContent>
          <mc:Choice Requires="wps">
            <w:drawing>
              <wp:anchor distT="0" distB="0" distL="0" distR="0" simplePos="0" relativeHeight="251702272" behindDoc="1" locked="0" layoutInCell="1" allowOverlap="1" wp14:anchorId="12BA32B8" wp14:editId="0C38763E">
                <wp:simplePos x="0" y="0"/>
                <wp:positionH relativeFrom="page">
                  <wp:posOffset>1828800</wp:posOffset>
                </wp:positionH>
                <wp:positionV relativeFrom="paragraph">
                  <wp:posOffset>172085</wp:posOffset>
                </wp:positionV>
                <wp:extent cx="3276600" cy="1270"/>
                <wp:effectExtent l="0" t="0" r="0" b="0"/>
                <wp:wrapTopAndBottom/>
                <wp:docPr id="46"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2880 2880"/>
                            <a:gd name="T1" fmla="*/ T0 w 5160"/>
                            <a:gd name="T2" fmla="+- 0 8040 2880"/>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prstDash val="solid"/>
                          <a:round/>
                          <a:headEnd/>
                          <a:tailEnd/>
                        </a:ln>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64791D6" id="Freeform: Shape 33" o:spid="_x0000_s1026" style="position:absolute;margin-left:2in;margin-top:13.55pt;width:258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" path="m,l5160,e" filled="f" strokeweight=".48pt">
                <v:path arrowok="t" o:connecttype="custom" o:connectlocs="0,0;3276600,0" o:connectangles="0,0"/>
                <w10:wrap type="topAndBottom" anchorx="page"/>
              </v:shape>
            </w:pict>
          </mc:Fallback>
        </mc:AlternateContent>
      </w:r>
    </w:p>
    <w:p w14:paraId="1BEE4D88" w14:textId="77777777" w:rsidR="00074447" w:rsidRPr="00815D85" w:rsidRDefault="00042752" w:rsidP="008611B6">
      <w:pPr>
        <w:snapToGrid w:val="0"/>
        <w:ind w:left="1080"/>
        <w:rPr>
          <w:rFonts w:ascii="Times New Roman" w:hAnsi="Times New Roman" w:cs="Times New Roman"/>
          <w:sz w:val="24"/>
          <w:szCs w:val="24"/>
        </w:rPr>
      </w:pPr>
      <w:r w:rsidRPr="00815D85">
        <w:rPr>
          <w:rFonts w:ascii="Times New Roman" w:eastAsia="Calibri" w:hAnsi="Times New Roman" w:cs="Times New Roman"/>
          <w:sz w:val="24"/>
          <w:szCs w:val="24"/>
        </w:rPr>
        <w:t>* [Në fund të faqes]: Përafruar me [numri i CELEX] [data emiratimit] [titulli i plotë i aktit juridik]</w:t>
      </w:r>
    </w:p>
    <w:p w14:paraId="202127E2" w14:textId="77777777" w:rsidR="00074447" w:rsidRPr="00815D85" w:rsidRDefault="00074447" w:rsidP="008611B6">
      <w:pPr>
        <w:ind w:left="720" w:hanging="720"/>
        <w:rPr>
          <w:rFonts w:ascii="Times New Roman" w:eastAsia="Times New Roman" w:hAnsi="Times New Roman" w:cs="Times New Roman"/>
          <w:b/>
          <w:sz w:val="24"/>
          <w:szCs w:val="24"/>
        </w:rPr>
      </w:pPr>
    </w:p>
    <w:p w14:paraId="3303DBE6" w14:textId="77777777" w:rsidR="00074447" w:rsidRPr="00815D85" w:rsidRDefault="00042752" w:rsidP="008611B6">
      <w:pPr>
        <w:widowControl/>
        <w:numPr>
          <w:ilvl w:val="1"/>
          <w:numId w:val="115"/>
        </w:numPr>
        <w:autoSpaceDE/>
        <w:autoSpaceDN/>
        <w:ind w:left="1440" w:hanging="720"/>
        <w:jc w:val="both"/>
        <w:rPr>
          <w:rFonts w:ascii="Times New Roman" w:eastAsia="Times New Roman" w:hAnsi="Times New Roman" w:cs="Times New Roman"/>
          <w:sz w:val="24"/>
          <w:szCs w:val="24"/>
        </w:rPr>
      </w:pPr>
      <w:r w:rsidRPr="00815D85">
        <w:rPr>
          <w:rFonts w:ascii="Times New Roman" w:eastAsia="Calibri" w:hAnsi="Times New Roman" w:cs="Times New Roman"/>
          <w:b/>
          <w:sz w:val="24"/>
          <w:szCs w:val="24"/>
        </w:rPr>
        <w:t>Kërkesat për citim gjatë transpozimit të Direktivave të BE-së</w:t>
      </w:r>
    </w:p>
    <w:p w14:paraId="3617D561" w14:textId="77777777" w:rsidR="00074447" w:rsidRPr="00815D85" w:rsidRDefault="00074447" w:rsidP="008611B6">
      <w:pPr>
        <w:ind w:left="720" w:hanging="720"/>
        <w:rPr>
          <w:rFonts w:ascii="Times New Roman" w:eastAsia="Times New Roman" w:hAnsi="Times New Roman" w:cs="Times New Roman"/>
          <w:sz w:val="24"/>
          <w:szCs w:val="24"/>
        </w:rPr>
      </w:pPr>
    </w:p>
    <w:p w14:paraId="4B61C76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Në përputhje me një marrëveshje të përgjithshme të arritur midis Këshillit dhe Komisionit Europian, kur transpozojnë Direktivat, Shtetet Anëtare duhet t'u referohen dispozitave transpozuese me Direktivën. Kjo </w:t>
      </w:r>
      <w:r w:rsidRPr="00815D85">
        <w:rPr>
          <w:rFonts w:ascii="Times New Roman" w:eastAsia="Calibri" w:hAnsi="Times New Roman" w:cs="Times New Roman"/>
          <w:b/>
          <w:sz w:val="24"/>
          <w:szCs w:val="24"/>
        </w:rPr>
        <w:t>kërkesë për citim</w:t>
      </w:r>
      <w:r w:rsidRPr="00815D85">
        <w:rPr>
          <w:rFonts w:ascii="Times New Roman" w:eastAsia="Calibri" w:hAnsi="Times New Roman" w:cs="Times New Roman"/>
          <w:sz w:val="24"/>
          <w:szCs w:val="24"/>
        </w:rPr>
        <w:t xml:space="preserve"> përfshihet gjithmonë në dispozitat përmbyllëse të Direktivës. Referenca për Direktivën që do të transpozohet përmban informacionin e nevojshëm. Së pari, lexuesit mësojnë se cili burim tjetër i së drejtës së BE-së duhet të konsultohet; së dyti, referenca identifikon dispozitat e brendshme në një mënyrë të tillë që të mund të konstatohet se në çfarë mase ligji ndikohet nga Direktivat e BE-së. Duhet të respektohen disa rregulla që referenca të përmbushë të dyja këto qëllime.</w:t>
      </w:r>
    </w:p>
    <w:p w14:paraId="012A7F40" w14:textId="77777777" w:rsidR="00074447" w:rsidRPr="00815D85" w:rsidRDefault="00074447" w:rsidP="008611B6">
      <w:pPr>
        <w:ind w:left="720" w:hanging="720"/>
        <w:rPr>
          <w:rFonts w:ascii="Times New Roman" w:eastAsia="Times New Roman" w:hAnsi="Times New Roman" w:cs="Times New Roman"/>
          <w:sz w:val="24"/>
          <w:szCs w:val="24"/>
        </w:rPr>
      </w:pPr>
    </w:p>
    <w:p w14:paraId="566077C4" w14:textId="77777777" w:rsidR="00266DAA" w:rsidRPr="00815D85" w:rsidRDefault="00042752" w:rsidP="008611B6">
      <w:pPr>
        <w:widowControl/>
        <w:numPr>
          <w:ilvl w:val="0"/>
          <w:numId w:val="139"/>
        </w:numPr>
        <w:tabs>
          <w:tab w:val="left" w:pos="676"/>
        </w:tabs>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Referenca në Direktivën që transpozohet bëhet me anë të një </w:t>
      </w:r>
      <w:r w:rsidRPr="00815D85">
        <w:rPr>
          <w:rFonts w:ascii="Times New Roman" w:eastAsia="Calibri" w:hAnsi="Times New Roman" w:cs="Times New Roman"/>
          <w:b/>
          <w:sz w:val="24"/>
          <w:szCs w:val="24"/>
        </w:rPr>
        <w:t>citimi të plotë</w:t>
      </w:r>
      <w:r w:rsidRPr="00815D85">
        <w:rPr>
          <w:rFonts w:ascii="Times New Roman" w:eastAsia="Calibri" w:hAnsi="Times New Roman" w:cs="Times New Roman"/>
          <w:sz w:val="24"/>
          <w:szCs w:val="24"/>
        </w:rPr>
        <w:t>, d.m.th. përfshirë referencën e GZ-së dhe citimin e ndryshimit të fundit. Kërkesa për citim mund të plotësohet në mënyra të ndryshme dhe në vende të ndryshme kur zbatohen Direktivat në të drejtën e brendshme.</w:t>
      </w:r>
    </w:p>
    <w:p w14:paraId="4DDF78EA" w14:textId="77777777" w:rsidR="00074447" w:rsidRPr="00815D85" w:rsidRDefault="00074447" w:rsidP="008611B6">
      <w:pPr>
        <w:ind w:left="720" w:hanging="720"/>
        <w:rPr>
          <w:rFonts w:ascii="Times New Roman" w:eastAsia="Times New Roman" w:hAnsi="Times New Roman" w:cs="Times New Roman"/>
          <w:sz w:val="24"/>
          <w:szCs w:val="24"/>
        </w:rPr>
      </w:pPr>
    </w:p>
    <w:p w14:paraId="112E7EBB" w14:textId="77777777" w:rsidR="00266DAA" w:rsidRPr="00815D85" w:rsidRDefault="00042752" w:rsidP="008611B6">
      <w:pPr>
        <w:widowControl/>
        <w:numPr>
          <w:ilvl w:val="0"/>
          <w:numId w:val="139"/>
        </w:numPr>
        <w:tabs>
          <w:tab w:val="left" w:pos="676"/>
        </w:tabs>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Mënyra më e zakonshme për ta bërë këtë është me anë të një referimi në një </w:t>
      </w:r>
      <w:r w:rsidRPr="00815D85">
        <w:rPr>
          <w:rFonts w:ascii="Times New Roman" w:eastAsia="Calibri" w:hAnsi="Times New Roman" w:cs="Times New Roman"/>
          <w:b/>
          <w:sz w:val="24"/>
          <w:szCs w:val="24"/>
        </w:rPr>
        <w:t>shkrim fundor</w:t>
      </w:r>
      <w:r w:rsidRPr="00815D85">
        <w:rPr>
          <w:rFonts w:ascii="Times New Roman" w:eastAsia="Calibri" w:hAnsi="Times New Roman" w:cs="Times New Roman"/>
          <w:sz w:val="24"/>
          <w:szCs w:val="24"/>
        </w:rPr>
        <w:t xml:space="preserve"> tek titulli i ligjit ose aktit nënligjor, i cili formulohet si më poshtë:</w:t>
      </w:r>
    </w:p>
    <w:p w14:paraId="3FC0779E" w14:textId="77777777" w:rsidR="00074447" w:rsidRPr="00815D85" w:rsidRDefault="00074447" w:rsidP="008611B6">
      <w:pPr>
        <w:ind w:left="720" w:hanging="720"/>
        <w:rPr>
          <w:rFonts w:ascii="Times New Roman" w:eastAsia="Times New Roman" w:hAnsi="Times New Roman" w:cs="Times New Roman"/>
          <w:sz w:val="24"/>
          <w:szCs w:val="24"/>
        </w:rPr>
      </w:pPr>
    </w:p>
    <w:p w14:paraId="55B9BE44" w14:textId="77777777" w:rsidR="00074447" w:rsidRPr="00815D85" w:rsidRDefault="00042752" w:rsidP="008611B6">
      <w:pPr>
        <w:widowControl/>
        <w:tabs>
          <w:tab w:val="left" w:leader="dot" w:pos="1628"/>
        </w:tabs>
        <w:autoSpaceDE/>
        <w:ind w:left="720" w:hanging="72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ab/>
        <w:t xml:space="preserve">Ky ligj / akt nënligjor </w:t>
      </w:r>
      <w:r w:rsidR="00423DAF" w:rsidRPr="00815D85">
        <w:rPr>
          <w:rFonts w:ascii="Times New Roman" w:eastAsia="Calibri" w:hAnsi="Times New Roman" w:cs="Times New Roman"/>
          <w:sz w:val="24"/>
          <w:szCs w:val="24"/>
        </w:rPr>
        <w:t>përafron</w:t>
      </w:r>
      <w:r w:rsidRPr="00815D85">
        <w:rPr>
          <w:rFonts w:ascii="Times New Roman" w:eastAsia="Calibri" w:hAnsi="Times New Roman" w:cs="Times New Roman"/>
          <w:sz w:val="24"/>
          <w:szCs w:val="24"/>
        </w:rPr>
        <w:t xml:space="preserve"> Direktivën e Këshillit ... / ... / ...  të datës ...  për ...  (GZ L ..., ..., f</w:t>
      </w:r>
      <w:r w:rsidRPr="00815D85">
        <w:rPr>
          <w:rFonts w:ascii="Times New Roman" w:eastAsia="Calibri" w:hAnsi="Times New Roman" w:cs="Times New Roman"/>
          <w:sz w:val="24"/>
          <w:szCs w:val="24"/>
        </w:rPr>
        <w:tab/>
        <w:t>).</w:t>
      </w:r>
    </w:p>
    <w:p w14:paraId="51C516AF" w14:textId="77777777" w:rsidR="00074447" w:rsidRPr="00815D85" w:rsidRDefault="00074447" w:rsidP="008611B6">
      <w:pPr>
        <w:ind w:left="720" w:hanging="720"/>
        <w:rPr>
          <w:rFonts w:ascii="Times New Roman" w:eastAsia="Times New Roman" w:hAnsi="Times New Roman" w:cs="Times New Roman"/>
          <w:sz w:val="24"/>
          <w:szCs w:val="24"/>
        </w:rPr>
      </w:pPr>
    </w:p>
    <w:p w14:paraId="11042B91" w14:textId="77777777" w:rsidR="00074447" w:rsidRPr="00815D85" w:rsidRDefault="00042752" w:rsidP="008611B6">
      <w:pPr>
        <w:ind w:left="72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Kur mund të përcaktohen, pjesë të veçanta</w:t>
      </w:r>
      <w:r w:rsidR="00423DAF" w:rsidRPr="00815D85">
        <w:rPr>
          <w:rFonts w:ascii="Times New Roman" w:eastAsia="Calibri" w:hAnsi="Times New Roman" w:cs="Times New Roman"/>
          <w:sz w:val="24"/>
          <w:szCs w:val="24"/>
        </w:rPr>
        <w:t>, të mirëpërcaktueshme,</w:t>
      </w:r>
      <w:r w:rsidRPr="00815D85">
        <w:rPr>
          <w:rFonts w:ascii="Times New Roman" w:eastAsia="Calibri" w:hAnsi="Times New Roman" w:cs="Times New Roman"/>
          <w:sz w:val="24"/>
          <w:szCs w:val="24"/>
        </w:rPr>
        <w:t xml:space="preserve"> të ligjit ose aktit nënligjor i referohen Direktivës, për shembull një seksion në një akt nënligjor ose një nen në një akt</w:t>
      </w:r>
      <w:r w:rsidR="00423DAF" w:rsidRPr="00815D85">
        <w:rPr>
          <w:rFonts w:ascii="Times New Roman" w:eastAsia="Calibri" w:hAnsi="Times New Roman" w:cs="Times New Roman"/>
          <w:sz w:val="24"/>
          <w:szCs w:val="24"/>
        </w:rPr>
        <w:t xml:space="preserve"> gjithëpërfshirës</w:t>
      </w:r>
      <w:r w:rsidRPr="00815D85">
        <w:rPr>
          <w:rFonts w:ascii="Times New Roman" w:eastAsia="Calibri" w:hAnsi="Times New Roman" w:cs="Times New Roman"/>
          <w:sz w:val="24"/>
          <w:szCs w:val="24"/>
        </w:rPr>
        <w:t>, shkrimi fundor duhet të</w:t>
      </w:r>
      <w:r w:rsidR="00423DAF" w:rsidRPr="00815D85">
        <w:rPr>
          <w:rFonts w:ascii="Times New Roman" w:eastAsia="Calibri" w:hAnsi="Times New Roman" w:cs="Times New Roman"/>
          <w:sz w:val="24"/>
          <w:szCs w:val="24"/>
        </w:rPr>
        <w:t xml:space="preserve"> shënohet </w:t>
      </w:r>
      <w:r w:rsidRPr="00815D85">
        <w:rPr>
          <w:rFonts w:ascii="Times New Roman" w:eastAsia="Calibri" w:hAnsi="Times New Roman" w:cs="Times New Roman"/>
          <w:sz w:val="24"/>
          <w:szCs w:val="24"/>
        </w:rPr>
        <w:t>saktësisht dhe t'i shtohet seksionit përkatës ose titullit të nenit:</w:t>
      </w:r>
    </w:p>
    <w:p w14:paraId="6808140B" w14:textId="77777777" w:rsidR="00074447" w:rsidRPr="00815D85" w:rsidRDefault="00074447" w:rsidP="008611B6">
      <w:pPr>
        <w:ind w:left="720" w:hanging="720"/>
        <w:rPr>
          <w:rFonts w:ascii="Times New Roman" w:eastAsia="Times New Roman" w:hAnsi="Times New Roman" w:cs="Times New Roman"/>
          <w:sz w:val="24"/>
          <w:szCs w:val="24"/>
        </w:rPr>
      </w:pPr>
    </w:p>
    <w:p w14:paraId="18F5D6F2" w14:textId="77777777" w:rsidR="00074447" w:rsidRPr="00815D85" w:rsidRDefault="00042752" w:rsidP="008611B6">
      <w:pPr>
        <w:widowControl/>
        <w:autoSpaceDE/>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Neni ... i këtij ligji/</w:t>
      </w:r>
      <w:r w:rsidR="00423DAF" w:rsidRPr="00815D85">
        <w:rPr>
          <w:rFonts w:ascii="Times New Roman" w:eastAsia="Calibri" w:hAnsi="Times New Roman" w:cs="Times New Roman"/>
          <w:sz w:val="24"/>
          <w:szCs w:val="24"/>
        </w:rPr>
        <w:t>urdhri përafron</w:t>
      </w:r>
      <w:r w:rsidRPr="00815D85">
        <w:rPr>
          <w:rFonts w:ascii="Times New Roman" w:eastAsia="Calibri" w:hAnsi="Times New Roman" w:cs="Times New Roman"/>
          <w:sz w:val="24"/>
          <w:szCs w:val="24"/>
        </w:rPr>
        <w:t xml:space="preserve"> Direktivën e Këshillit ... / ... / ... të ... për ...</w:t>
      </w:r>
    </w:p>
    <w:p w14:paraId="2A43B970" w14:textId="77777777" w:rsidR="00074447" w:rsidRPr="00815D85" w:rsidRDefault="00042752" w:rsidP="008611B6">
      <w:pPr>
        <w:widowControl/>
        <w:autoSpaceDE/>
        <w:ind w:left="1080"/>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(GZ L ..., ..., f ...).</w:t>
      </w:r>
    </w:p>
    <w:p w14:paraId="032DC805" w14:textId="77777777" w:rsidR="00074447" w:rsidRPr="00815D85" w:rsidRDefault="00074447" w:rsidP="008611B6">
      <w:pPr>
        <w:ind w:left="720" w:hanging="720"/>
        <w:rPr>
          <w:rFonts w:ascii="Times New Roman" w:eastAsia="Times New Roman" w:hAnsi="Times New Roman" w:cs="Times New Roman"/>
          <w:sz w:val="24"/>
          <w:szCs w:val="24"/>
        </w:rPr>
      </w:pPr>
    </w:p>
    <w:p w14:paraId="0E5F227D" w14:textId="77777777" w:rsidR="00074447" w:rsidRPr="00815D85" w:rsidRDefault="00042752" w:rsidP="008611B6">
      <w:pPr>
        <w:ind w:left="72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Kur transpozohen disa Direktiva, të gjitha ato duhet të citohen sa më saktësisht që të jetë e mundur në shkrimin fundor:</w:t>
      </w:r>
    </w:p>
    <w:p w14:paraId="72BAD181" w14:textId="77777777" w:rsidR="00074447" w:rsidRPr="00815D85" w:rsidRDefault="00074447" w:rsidP="008611B6">
      <w:pPr>
        <w:ind w:left="720"/>
        <w:jc w:val="both"/>
        <w:rPr>
          <w:rFonts w:ascii="Times New Roman" w:eastAsia="Times New Roman" w:hAnsi="Times New Roman" w:cs="Times New Roman"/>
          <w:sz w:val="24"/>
          <w:szCs w:val="24"/>
        </w:rPr>
      </w:pPr>
    </w:p>
    <w:p w14:paraId="04042645" w14:textId="77777777" w:rsidR="00074447" w:rsidRPr="00815D85" w:rsidRDefault="00042752" w:rsidP="008611B6">
      <w:pPr>
        <w:widowControl/>
        <w:tabs>
          <w:tab w:val="left" w:leader="dot" w:pos="2243"/>
        </w:tabs>
        <w:autoSpaceDE/>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Neni X i këtij ligji </w:t>
      </w:r>
      <w:r w:rsidR="00423DAF" w:rsidRPr="00815D85">
        <w:rPr>
          <w:rFonts w:ascii="Times New Roman" w:eastAsia="Calibri" w:hAnsi="Times New Roman" w:cs="Times New Roman"/>
          <w:sz w:val="24"/>
          <w:szCs w:val="24"/>
        </w:rPr>
        <w:t xml:space="preserve">përafron </w:t>
      </w:r>
      <w:r w:rsidRPr="00815D85">
        <w:rPr>
          <w:rFonts w:ascii="Times New Roman" w:eastAsia="Calibri" w:hAnsi="Times New Roman" w:cs="Times New Roman"/>
          <w:sz w:val="24"/>
          <w:szCs w:val="24"/>
        </w:rPr>
        <w:t xml:space="preserve">Direktivën ... dhe neni Y </w:t>
      </w:r>
      <w:r w:rsidR="00423DAF" w:rsidRPr="00815D85">
        <w:rPr>
          <w:rFonts w:ascii="Times New Roman" w:eastAsia="Calibri" w:hAnsi="Times New Roman" w:cs="Times New Roman"/>
          <w:sz w:val="24"/>
          <w:szCs w:val="24"/>
        </w:rPr>
        <w:t>pë</w:t>
      </w:r>
      <w:r w:rsidRPr="00815D85">
        <w:rPr>
          <w:rFonts w:ascii="Times New Roman" w:eastAsia="Calibri" w:hAnsi="Times New Roman" w:cs="Times New Roman"/>
          <w:sz w:val="24"/>
          <w:szCs w:val="24"/>
        </w:rPr>
        <w:t xml:space="preserve"> Direktivën ...</w:t>
      </w:r>
      <w:r w:rsidRPr="00815D85">
        <w:rPr>
          <w:rFonts w:ascii="Times New Roman" w:eastAsia="Calibri" w:hAnsi="Times New Roman" w:cs="Times New Roman"/>
          <w:sz w:val="24"/>
          <w:szCs w:val="24"/>
        </w:rPr>
        <w:tab/>
      </w:r>
    </w:p>
    <w:p w14:paraId="2E3CE7D4" w14:textId="77777777" w:rsidR="00074447" w:rsidRPr="00815D85" w:rsidRDefault="00074447" w:rsidP="008611B6">
      <w:pPr>
        <w:ind w:left="720"/>
        <w:jc w:val="both"/>
        <w:rPr>
          <w:rFonts w:ascii="Times New Roman" w:eastAsia="Times New Roman" w:hAnsi="Times New Roman" w:cs="Times New Roman"/>
          <w:sz w:val="24"/>
          <w:szCs w:val="24"/>
        </w:rPr>
      </w:pPr>
    </w:p>
    <w:p w14:paraId="719683C8" w14:textId="77777777" w:rsidR="00074447" w:rsidRPr="00815D85" w:rsidRDefault="00042752" w:rsidP="008611B6">
      <w:pPr>
        <w:ind w:left="72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Shënimet e posaçme fundore mund të përfshihen në vendin përkatës në ligj ose aktin nënligjor.</w:t>
      </w:r>
    </w:p>
    <w:p w14:paraId="364A92B5" w14:textId="77777777" w:rsidR="00074447" w:rsidRPr="00815D85" w:rsidRDefault="00074447" w:rsidP="008611B6">
      <w:pPr>
        <w:tabs>
          <w:tab w:val="left" w:pos="676"/>
        </w:tabs>
        <w:ind w:left="720"/>
        <w:jc w:val="both"/>
        <w:rPr>
          <w:rFonts w:ascii="Times New Roman" w:eastAsia="Times New Roman" w:hAnsi="Times New Roman" w:cs="Times New Roman"/>
          <w:sz w:val="24"/>
          <w:szCs w:val="24"/>
        </w:rPr>
      </w:pPr>
    </w:p>
    <w:p w14:paraId="65EAF7C1" w14:textId="77777777" w:rsidR="00423DAF" w:rsidRPr="00815D85" w:rsidRDefault="00423DAF" w:rsidP="008611B6">
      <w:pPr>
        <w:widowControl/>
        <w:numPr>
          <w:ilvl w:val="0"/>
          <w:numId w:val="139"/>
        </w:numPr>
        <w:tabs>
          <w:tab w:val="left" w:pos="676"/>
        </w:tabs>
        <w:autoSpaceDE/>
        <w:autoSpaceDN/>
        <w:ind w:left="72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Shkrimi fundor nuk ka fuqi ligjore pasi ai thjesht ofron informacione pas shpalljes. Megjithatë, ai duhet të përfshihet në projektligjin ose aktin nënligjor në mënyrë që të tërheqë vëmendjen për përafrimin me Direktivën përkatëse.  </w:t>
      </w:r>
    </w:p>
    <w:p w14:paraId="022F8454" w14:textId="77777777" w:rsidR="00074447" w:rsidRPr="00815D85" w:rsidRDefault="00074447" w:rsidP="008611B6">
      <w:pPr>
        <w:ind w:left="720"/>
        <w:jc w:val="both"/>
        <w:rPr>
          <w:rFonts w:ascii="Times New Roman" w:eastAsia="Times New Roman" w:hAnsi="Times New Roman" w:cs="Times New Roman"/>
          <w:sz w:val="24"/>
          <w:szCs w:val="24"/>
        </w:rPr>
      </w:pPr>
    </w:p>
    <w:p w14:paraId="73F43C7D" w14:textId="77777777" w:rsidR="00423DAF" w:rsidRPr="00815D85" w:rsidRDefault="00423DAF" w:rsidP="008611B6">
      <w:pPr>
        <w:widowControl/>
        <w:numPr>
          <w:ilvl w:val="0"/>
          <w:numId w:val="139"/>
        </w:numPr>
        <w:tabs>
          <w:tab w:val="left" w:pos="676"/>
        </w:tabs>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lastRenderedPageBreak/>
        <w:t>Kur një referencë tek një Direktive është bërë gabimisht ose mungon informacioni i duhur, duhet të korrigjohet referenca, ose të bëhet një shtesë me anë të korrigjimit; kur është hequr një referencë, mund të përdoret e njëjta procedurë për ta shtuar atë.</w:t>
      </w:r>
    </w:p>
    <w:p w14:paraId="7BC18D88" w14:textId="77777777" w:rsidR="00423DAF" w:rsidRPr="00815D85" w:rsidRDefault="00423DAF" w:rsidP="008611B6">
      <w:pPr>
        <w:widowControl/>
        <w:tabs>
          <w:tab w:val="left" w:pos="676"/>
        </w:tabs>
        <w:autoSpaceDE/>
        <w:autoSpaceDN/>
        <w:ind w:left="676"/>
        <w:jc w:val="both"/>
        <w:rPr>
          <w:rFonts w:ascii="Times New Roman" w:eastAsia="Times New Roman" w:hAnsi="Times New Roman" w:cs="Times New Roman"/>
          <w:sz w:val="24"/>
          <w:szCs w:val="24"/>
        </w:rPr>
      </w:pPr>
    </w:p>
    <w:p w14:paraId="4B5F9091" w14:textId="77777777" w:rsidR="00266DAA" w:rsidRPr="00815D85" w:rsidRDefault="00042752" w:rsidP="008611B6">
      <w:pPr>
        <w:widowControl/>
        <w:numPr>
          <w:ilvl w:val="0"/>
          <w:numId w:val="139"/>
        </w:numPr>
        <w:tabs>
          <w:tab w:val="left" w:pos="676"/>
        </w:tabs>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Direktiva gjithashtu mund të referohet në titullin e një ligji ose akti nënligjor për të përmbushur kërkesën për citim. Kjo ka kuptim kur zbatimi i Direktivës është përmbajtja e vetme rregullatore e një akti parësor ose akti parësor nënligjor. Meqenëse citimi i plotë, i cili përgjithësisht përfshin referencën e botimit, do ta bënte titullin të gjatë dhe të vështirë për t’u lexuar, duhet të përdoret një shënim shtesë për të treguar referencën e botimit të Direktivës në Gazetën Zyrtare të BE-së (referenca GZ), përveç kur Direktiva është cituar plotësisht në tekstin e ligjit ose aktit nënligjor.</w:t>
      </w:r>
    </w:p>
    <w:p w14:paraId="2C39F5C0" w14:textId="77777777" w:rsidR="00074447" w:rsidRPr="00815D85" w:rsidRDefault="00074447" w:rsidP="008611B6">
      <w:pPr>
        <w:ind w:left="720" w:hanging="720"/>
        <w:rPr>
          <w:rFonts w:ascii="Times New Roman" w:eastAsia="Times New Roman" w:hAnsi="Times New Roman" w:cs="Times New Roman"/>
          <w:sz w:val="24"/>
          <w:szCs w:val="24"/>
        </w:rPr>
      </w:pPr>
    </w:p>
    <w:p w14:paraId="46958FE1" w14:textId="77777777" w:rsidR="00074447" w:rsidRPr="00815D85" w:rsidRDefault="00042752" w:rsidP="008611B6">
      <w:pPr>
        <w:widowControl/>
        <w:autoSpaceDE/>
        <w:ind w:left="1080"/>
        <w:rPr>
          <w:rFonts w:ascii="Times New Roman" w:eastAsia="Times New Roman" w:hAnsi="Times New Roman" w:cs="Times New Roman"/>
          <w:b/>
          <w:sz w:val="24"/>
          <w:szCs w:val="24"/>
        </w:rPr>
      </w:pPr>
      <w:r w:rsidRPr="00815D85">
        <w:rPr>
          <w:rFonts w:ascii="Times New Roman" w:eastAsia="Calibri" w:hAnsi="Times New Roman" w:cs="Times New Roman"/>
          <w:b/>
          <w:sz w:val="24"/>
          <w:szCs w:val="24"/>
        </w:rPr>
        <w:t>Shembull</w:t>
      </w:r>
    </w:p>
    <w:p w14:paraId="72BD8F5D" w14:textId="77777777" w:rsidR="00074447" w:rsidRPr="00815D85" w:rsidRDefault="00042752" w:rsidP="008611B6">
      <w:pPr>
        <w:widowControl/>
        <w:autoSpaceDE/>
        <w:ind w:left="108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Udhëzim për zbatimin e Direktivës së Këshillit 80/68/KEE të datës 17 dhjetor 1979 mbi mbrojtjen e ujërave nëntokësore nga ndotja e shkaktuar nga disa substanca të rrezikshme</w:t>
      </w:r>
    </w:p>
    <w:p w14:paraId="6D31E0D0" w14:textId="77777777" w:rsidR="00074447" w:rsidRPr="00815D85" w:rsidRDefault="00074447" w:rsidP="008611B6">
      <w:pPr>
        <w:ind w:left="720" w:hanging="720"/>
        <w:rPr>
          <w:rFonts w:ascii="Times New Roman" w:eastAsia="Times New Roman" w:hAnsi="Times New Roman" w:cs="Times New Roman"/>
          <w:sz w:val="24"/>
          <w:szCs w:val="24"/>
        </w:rPr>
      </w:pPr>
    </w:p>
    <w:p w14:paraId="2D8A797C" w14:textId="77777777" w:rsidR="00074447" w:rsidRPr="00815D85" w:rsidRDefault="00042752" w:rsidP="008611B6">
      <w:pPr>
        <w:ind w:left="72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Titulli nuk mund ta përfshijë referencën nëse duhet të përdoret një ligj ose akt nënligjor për të zbatuar disa Direktiva. Titulli do të bëhej shumë i gjatë dhe do të përmbante shumë informacion nëse do të përfshiheshin citimet e plota të disa Direktivave. Kjo nuk mund të rregullohet duke përfshirë një përshkrim përmbledhës të disa Direktivave në titull, sepse kërkesa për citim nuk do të plotësohej. Një opsion tjetër i mundshëm do të ishte referimi i zbatimit të Direktivës në tekstin e dispozitave konkrete. Të paktën në përmendjen e parë, duhet të përdoret citimi i plotë i Direktivës.</w:t>
      </w:r>
    </w:p>
    <w:p w14:paraId="34634F82" w14:textId="77777777" w:rsidR="00074447" w:rsidRPr="00815D85" w:rsidRDefault="00074447" w:rsidP="008611B6">
      <w:pPr>
        <w:ind w:left="720" w:hanging="720"/>
        <w:rPr>
          <w:rFonts w:ascii="Times New Roman" w:eastAsia="Times New Roman" w:hAnsi="Times New Roman" w:cs="Times New Roman"/>
          <w:sz w:val="24"/>
          <w:szCs w:val="24"/>
        </w:rPr>
      </w:pPr>
    </w:p>
    <w:p w14:paraId="60EDF050" w14:textId="77777777" w:rsidR="001A748B" w:rsidRPr="00815D85" w:rsidRDefault="00042752" w:rsidP="008611B6">
      <w:pPr>
        <w:widowControl/>
        <w:numPr>
          <w:ilvl w:val="0"/>
          <w:numId w:val="139"/>
        </w:numPr>
        <w:tabs>
          <w:tab w:val="left" w:pos="676"/>
        </w:tabs>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Kërkesa për citim duhet të respektohet gjithashtu kur njoftohen versionet e rishikuara të një ligji ose akti nënligjor. Kur kërkesa për citim është përmbushur duke përfshirë një referencë në një shkrim fundor kur shpallet një ligj ose një akt nënligjor, versioni i rishikuar gjithashtu duhet të njoftohet me një referencë në shkrimin fundor për zbatimin e Direktivës. Meqenëse ligji ose akti nënligjor do të citohet në të ardhmen vetëm duke përdorur referencën e njoftimit të botimit, atje duhet të përfshihet referenca për të gjitha Direktivat e zbatuara.</w:t>
      </w:r>
    </w:p>
    <w:p w14:paraId="23290ED9" w14:textId="77777777" w:rsidR="001A748B" w:rsidRPr="00815D85" w:rsidRDefault="001A748B" w:rsidP="008611B6">
      <w:pPr>
        <w:widowControl/>
        <w:tabs>
          <w:tab w:val="left" w:pos="676"/>
        </w:tabs>
        <w:autoSpaceDE/>
        <w:autoSpaceDN/>
        <w:ind w:left="676"/>
        <w:jc w:val="both"/>
        <w:rPr>
          <w:rFonts w:ascii="Times New Roman" w:eastAsia="Times New Roman" w:hAnsi="Times New Roman" w:cs="Times New Roman"/>
          <w:sz w:val="24"/>
          <w:szCs w:val="24"/>
        </w:rPr>
      </w:pPr>
    </w:p>
    <w:p w14:paraId="792B4FE1" w14:textId="77777777" w:rsidR="00C2580E" w:rsidRPr="00815D85" w:rsidRDefault="00042752" w:rsidP="008611B6">
      <w:pPr>
        <w:widowControl/>
        <w:numPr>
          <w:ilvl w:val="0"/>
          <w:numId w:val="139"/>
        </w:numPr>
        <w:tabs>
          <w:tab w:val="left" w:pos="676"/>
        </w:tabs>
        <w:autoSpaceDE/>
        <w:autoSpaceDN/>
        <w:spacing w:after="2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E njëjta gjë zbatohet në përputhje me rrethanat, kur dispozitat e brendshme të zbatueshme përputhen tashmë me një Direktivë të miratuar në një moment të mëvonshëm në kohë. Meqenëse në raste të tilla nuk është e nevojshme të transpozohet Direktiva me anë të një akti legjislativ, kërkesa për citim mund të përmbushet kur ky ligj ose akt nënligjor ribotohet. Referenca është formuluar në të njëjtën mënyrë si për shpalljen.</w:t>
      </w:r>
    </w:p>
    <w:p w14:paraId="0DA45BA9" w14:textId="77777777" w:rsidR="001A748B" w:rsidRPr="00815D85" w:rsidRDefault="00042752" w:rsidP="008611B6">
      <w:pPr>
        <w:widowControl/>
        <w:numPr>
          <w:ilvl w:val="0"/>
          <w:numId w:val="139"/>
        </w:numPr>
        <w:tabs>
          <w:tab w:val="left" w:pos="676"/>
        </w:tabs>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Vendimet e BE-së përgjithësisht nuk janë të nevojshme të transpozohen në të drejtën e brendshme, ato thjesht duhet të zbatohen. Sidoqoftë, citimi mund të jetë i nevojshëm në aktet e përgjithshme detyruese. Megjithatë, nuk ka ndonjë kërkesë për citim. Sidoqoftë, ekziston një kërkesë që duhet të përfshihen informacione të caktuara, si dhe një</w:t>
      </w:r>
      <w:r w:rsidRPr="00815D85">
        <w:rPr>
          <w:rFonts w:ascii="Times New Roman" w:eastAsia="Calibri" w:hAnsi="Times New Roman" w:cs="Times New Roman"/>
          <w:b/>
          <w:sz w:val="24"/>
          <w:szCs w:val="24"/>
        </w:rPr>
        <w:t xml:space="preserve"> </w:t>
      </w:r>
      <w:r w:rsidRPr="00815D85">
        <w:rPr>
          <w:rFonts w:ascii="Times New Roman" w:eastAsia="Calibri" w:hAnsi="Times New Roman" w:cs="Times New Roman"/>
          <w:sz w:val="24"/>
          <w:szCs w:val="24"/>
        </w:rPr>
        <w:t>kërkesë etiketimi e ngjashme me atë që zbatohet për Rregulloret. Për të vënë në dukje lidhjet me të drejtën e Bashkimit Europian, në rastin e legjislacionit që i shërben zbatimit të Vendimeve kuadër dhe Rregulloreve, duhet të përfshihet informacioni i duhur.</w:t>
      </w:r>
    </w:p>
    <w:p w14:paraId="755D0BAD" w14:textId="77777777" w:rsidR="001A748B" w:rsidRPr="00815D85" w:rsidRDefault="001A748B" w:rsidP="008611B6">
      <w:pPr>
        <w:widowControl/>
        <w:autoSpaceDE/>
        <w:autoSpaceDN/>
        <w:ind w:left="676"/>
        <w:jc w:val="both"/>
        <w:rPr>
          <w:rFonts w:ascii="Times New Roman" w:eastAsia="Times New Roman" w:hAnsi="Times New Roman" w:cs="Times New Roman"/>
          <w:sz w:val="24"/>
          <w:szCs w:val="24"/>
        </w:rPr>
      </w:pPr>
    </w:p>
    <w:p w14:paraId="0D95EF46" w14:textId="77777777" w:rsidR="00074447" w:rsidRPr="00815D85" w:rsidRDefault="001A748B"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O</w:t>
      </w:r>
      <w:r w:rsidR="00042752" w:rsidRPr="00815D85">
        <w:rPr>
          <w:rFonts w:ascii="Times New Roman" w:eastAsia="Calibri" w:hAnsi="Times New Roman" w:cs="Times New Roman"/>
          <w:sz w:val="24"/>
          <w:szCs w:val="24"/>
        </w:rPr>
        <w:t xml:space="preserve">psioni i preferuar </w:t>
      </w:r>
      <w:r w:rsidRPr="00815D85">
        <w:rPr>
          <w:rFonts w:ascii="Times New Roman" w:eastAsia="Calibri" w:hAnsi="Times New Roman" w:cs="Times New Roman"/>
          <w:sz w:val="24"/>
          <w:szCs w:val="24"/>
        </w:rPr>
        <w:t xml:space="preserve">për Vendimet e BE-së </w:t>
      </w:r>
      <w:r w:rsidR="00042752" w:rsidRPr="00815D85">
        <w:rPr>
          <w:rFonts w:ascii="Times New Roman" w:eastAsia="Calibri" w:hAnsi="Times New Roman" w:cs="Times New Roman"/>
          <w:sz w:val="24"/>
          <w:szCs w:val="24"/>
        </w:rPr>
        <w:t>është</w:t>
      </w:r>
      <w:r w:rsidRPr="00815D85">
        <w:rPr>
          <w:rFonts w:ascii="Times New Roman" w:eastAsia="Calibri" w:hAnsi="Times New Roman" w:cs="Times New Roman"/>
          <w:sz w:val="24"/>
          <w:szCs w:val="24"/>
        </w:rPr>
        <w:t xml:space="preserve"> gjithashtu</w:t>
      </w:r>
      <w:r w:rsidR="00042752" w:rsidRPr="00815D85">
        <w:rPr>
          <w:rFonts w:ascii="Times New Roman" w:eastAsia="Calibri" w:hAnsi="Times New Roman" w:cs="Times New Roman"/>
          <w:sz w:val="24"/>
          <w:szCs w:val="24"/>
        </w:rPr>
        <w:t xml:space="preserve"> shënim</w:t>
      </w:r>
      <w:r w:rsidR="00C81479" w:rsidRPr="00815D85">
        <w:rPr>
          <w:rFonts w:ascii="Times New Roman" w:eastAsia="Calibri" w:hAnsi="Times New Roman" w:cs="Times New Roman"/>
          <w:sz w:val="24"/>
          <w:szCs w:val="24"/>
        </w:rPr>
        <w:t>i</w:t>
      </w:r>
      <w:r w:rsidR="00042752" w:rsidRPr="00815D85">
        <w:rPr>
          <w:rFonts w:ascii="Times New Roman" w:eastAsia="Calibri" w:hAnsi="Times New Roman" w:cs="Times New Roman"/>
          <w:sz w:val="24"/>
          <w:szCs w:val="24"/>
        </w:rPr>
        <w:t xml:space="preserve"> në fund të faqes pasi emërtimet e akteve legjislative të Bashkimit Europian janë shpesh shumë të gjata dhe </w:t>
      </w:r>
      <w:r w:rsidR="00042752" w:rsidRPr="00815D85">
        <w:rPr>
          <w:rFonts w:ascii="Times New Roman" w:eastAsia="Calibri" w:hAnsi="Times New Roman" w:cs="Times New Roman"/>
          <w:sz w:val="24"/>
          <w:szCs w:val="24"/>
        </w:rPr>
        <w:lastRenderedPageBreak/>
        <w:t>prandaj vështirë se janë të përshtatshme për t'u përdorur në titull. Prandaj, një emërim i lidhur me lëndën duhet të zgjidhet për ligjin ose aktin nënligjor; gjithashtu mbi atë bazë mund të krijohet një titull i shkurtër. Është e pranueshme që një titull i shkurtër të reflektojë vetëm pjesërisht referencën në të drejtën e Bashkimit Europian nëse shkrimi fundor i referohet Vendimit që do të zbatohet në citimin e plotë.</w:t>
      </w:r>
    </w:p>
    <w:p w14:paraId="4C091AFC" w14:textId="77777777" w:rsidR="00074447" w:rsidRPr="00815D85" w:rsidRDefault="00074447" w:rsidP="008611B6">
      <w:pPr>
        <w:ind w:left="720"/>
        <w:jc w:val="both"/>
        <w:rPr>
          <w:rFonts w:ascii="Times New Roman" w:eastAsia="Times New Roman" w:hAnsi="Times New Roman" w:cs="Times New Roman"/>
          <w:sz w:val="24"/>
          <w:szCs w:val="24"/>
        </w:rPr>
      </w:pPr>
    </w:p>
    <w:p w14:paraId="145D0520" w14:textId="77777777" w:rsidR="00074447" w:rsidRPr="00815D85" w:rsidRDefault="00042752" w:rsidP="008611B6">
      <w:pPr>
        <w:widowControl/>
        <w:numPr>
          <w:ilvl w:val="1"/>
          <w:numId w:val="115"/>
        </w:numPr>
        <w:autoSpaceDE/>
        <w:autoSpaceDN/>
        <w:ind w:left="1440" w:hanging="720"/>
        <w:outlineLvl w:val="2"/>
        <w:rPr>
          <w:rFonts w:ascii="Times New Roman" w:eastAsia="Yu Gothic Light" w:hAnsi="Times New Roman" w:cs="Times New Roman"/>
          <w:b/>
          <w:bCs/>
          <w:sz w:val="24"/>
          <w:szCs w:val="24"/>
        </w:rPr>
      </w:pPr>
      <w:r w:rsidRPr="00815D85">
        <w:rPr>
          <w:rFonts w:ascii="Times New Roman" w:eastAsia="Calibri" w:hAnsi="Times New Roman" w:cs="Times New Roman"/>
          <w:b/>
          <w:bCs/>
          <w:sz w:val="24"/>
          <w:szCs w:val="24"/>
        </w:rPr>
        <w:t>Referencë për përputhshmërinë me procedurën në pajtim me Direktivën (BE) 2015/1535 (Direktiva e Njoftimit)</w:t>
      </w:r>
    </w:p>
    <w:p w14:paraId="4F9A4C5B" w14:textId="77777777" w:rsidR="00074447" w:rsidRPr="00815D85" w:rsidRDefault="00074447" w:rsidP="008611B6">
      <w:pPr>
        <w:ind w:left="720" w:hanging="720"/>
        <w:rPr>
          <w:rFonts w:ascii="Times New Roman" w:eastAsia="Times New Roman" w:hAnsi="Times New Roman" w:cs="Times New Roman"/>
          <w:sz w:val="24"/>
          <w:szCs w:val="24"/>
        </w:rPr>
      </w:pPr>
    </w:p>
    <w:p w14:paraId="6D700D95" w14:textId="77777777" w:rsidR="00CB5F8B" w:rsidRPr="00815D85" w:rsidRDefault="00042752" w:rsidP="008611B6">
      <w:pPr>
        <w:widowControl/>
        <w:numPr>
          <w:ilvl w:val="0"/>
          <w:numId w:val="139"/>
        </w:numPr>
        <w:autoSpaceDE/>
        <w:autoSpaceDN/>
        <w:spacing w:after="2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Kur një projektligj ose akt nënligjor përmban dispozita teknike ose dispozita për shërbimet e shoqërisë së informacionit, duhet të respektohen dispozitat e Direktivës së Njoftimit që përcaktojnë një procedurë për dhënien e informacionit në fushat e Rregulloreve teknike dhe rregullimeve për shërbimet e shoqërisë së informacionit (Direktiva e Njoftimit).</w:t>
      </w:r>
    </w:p>
    <w:p w14:paraId="7EC5F4C0" w14:textId="77777777" w:rsidR="00074447" w:rsidRPr="00815D85" w:rsidRDefault="00042752" w:rsidP="008611B6">
      <w:pPr>
        <w:widowControl/>
        <w:numPr>
          <w:ilvl w:val="0"/>
          <w:numId w:val="139"/>
        </w:numPr>
        <w:autoSpaceDE/>
        <w:autoSpaceDN/>
        <w:spacing w:after="2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Në përputhje me Nenin 8 të Direktivës së Njoftimit, Shtetet Anëtare janë të detyruar t'i komunikojnë Komisionit Evropian çdo projekt rregulloreje teknike dhe projektaktet për shërbimet e shoqërisë së informacionit. Shtetet Anëtare mund të miratojnë dispozitat ligjore vetëm pas skadimit të afateve të përcaktuara në Nenin 9 të Direktivës (BE) 2015/1535. Çdo shkelje e detyrimeve për njoftim të përcaktuara në Nenet 8 dhe 9 të Direktivës së Njoftimit çon në moszbatueshmëri të dispozitave në fjalë.</w:t>
      </w:r>
    </w:p>
    <w:p w14:paraId="0B4B720C" w14:textId="77777777" w:rsidR="00266DAA" w:rsidRPr="00815D85" w:rsidRDefault="00042752" w:rsidP="008611B6">
      <w:pPr>
        <w:widowControl/>
        <w:numPr>
          <w:ilvl w:val="0"/>
          <w:numId w:val="139"/>
        </w:numPr>
        <w:tabs>
          <w:tab w:val="left" w:pos="676"/>
        </w:tabs>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Pajtueshmëria me Direktivën e Njoftimit duhet të sigurohet gjatë miratimit të standardeve dhe Rregulloreve teknike. Kjo referencë bëhet me anë të shkrimit fundor të mëposhtëm momentin e botimit zyrtar:</w:t>
      </w:r>
    </w:p>
    <w:p w14:paraId="6862F96B" w14:textId="77777777" w:rsidR="00074447" w:rsidRPr="00815D85" w:rsidRDefault="00074447" w:rsidP="008611B6">
      <w:pPr>
        <w:widowControl/>
        <w:tabs>
          <w:tab w:val="left" w:pos="676"/>
        </w:tabs>
        <w:autoSpaceDE/>
        <w:ind w:left="720"/>
        <w:jc w:val="both"/>
        <w:rPr>
          <w:rFonts w:ascii="Times New Roman" w:eastAsia="Times New Roman" w:hAnsi="Times New Roman" w:cs="Times New Roman"/>
          <w:sz w:val="24"/>
          <w:szCs w:val="24"/>
        </w:rPr>
      </w:pPr>
    </w:p>
    <w:p w14:paraId="38076D84" w14:textId="77777777" w:rsidR="00CB5F8B" w:rsidRPr="00815D85" w:rsidRDefault="00CB5F8B" w:rsidP="008611B6">
      <w:pPr>
        <w:widowControl/>
        <w:tabs>
          <w:tab w:val="left" w:pos="676"/>
        </w:tabs>
        <w:autoSpaceDE/>
        <w:ind w:left="72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Detyrimet e përcaktuara në Direktivën (BE) 2015/1535 të Parlamentit Europian dhe e Këshillit të 22 qershorit 1998 që përcakton procedurën për dhënien e informacionit në fushën e standardeve dhe rregullimeve teknike si dhe të rregullave mbi shërbimet e Shoqërisë së Informacionit (GZ L 241, 17.9.2015, f. 1–15), janë përmbushur.</w:t>
      </w:r>
    </w:p>
    <w:p w14:paraId="10012D29" w14:textId="77777777" w:rsidR="00074447" w:rsidRPr="00815D85" w:rsidRDefault="00074447" w:rsidP="008611B6">
      <w:pPr>
        <w:ind w:left="720" w:hanging="720"/>
        <w:rPr>
          <w:rFonts w:ascii="Times New Roman" w:eastAsia="Times New Roman" w:hAnsi="Times New Roman" w:cs="Times New Roman"/>
          <w:sz w:val="24"/>
          <w:szCs w:val="24"/>
        </w:rPr>
      </w:pPr>
    </w:p>
    <w:p w14:paraId="182E26F5"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Në ndryshim nga shkrimi fundor i përfshirë gjatë zbatimit të Direktivave, ky shkrim fundor nuk do të ndryshohet derisa nuk është ndryshuar Direktiva e Njoftimit.</w:t>
      </w:r>
    </w:p>
    <w:p w14:paraId="3D994D29" w14:textId="77777777" w:rsidR="00074447" w:rsidRPr="00815D85" w:rsidRDefault="00074447" w:rsidP="008611B6">
      <w:pPr>
        <w:ind w:left="720"/>
        <w:jc w:val="both"/>
        <w:rPr>
          <w:rFonts w:ascii="Times New Roman" w:eastAsia="Times New Roman" w:hAnsi="Times New Roman" w:cs="Times New Roman"/>
          <w:sz w:val="24"/>
          <w:szCs w:val="24"/>
        </w:rPr>
      </w:pPr>
    </w:p>
    <w:p w14:paraId="3D31F4A9"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Rekomandimet e bëra në lidhje me shkrimet fundore të shtuara gjatë zbatimit të kërkesës së përgjithshme për citim zbatohen në përputhje me rrethanat në lidhje me </w:t>
      </w:r>
      <w:r w:rsidRPr="00815D85">
        <w:rPr>
          <w:rFonts w:ascii="Times New Roman" w:eastAsia="Calibri" w:hAnsi="Times New Roman" w:cs="Times New Roman"/>
          <w:b/>
          <w:sz w:val="24"/>
          <w:szCs w:val="24"/>
        </w:rPr>
        <w:t>vendin e vendosjes</w:t>
      </w:r>
      <w:r w:rsidRPr="00815D85">
        <w:rPr>
          <w:rFonts w:ascii="Times New Roman" w:eastAsia="Calibri" w:hAnsi="Times New Roman" w:cs="Times New Roman"/>
          <w:sz w:val="24"/>
          <w:szCs w:val="24"/>
        </w:rPr>
        <w:t xml:space="preserve"> së shkrimit fundor dhe procedurës përkatëse. Referenca në Direktivën (BE) 2015/1535, duhet të përfshihet tashmë në</w:t>
      </w:r>
      <w:r w:rsidRPr="00815D85">
        <w:rPr>
          <w:rFonts w:ascii="Times New Roman" w:eastAsia="Calibri" w:hAnsi="Times New Roman" w:cs="Times New Roman"/>
          <w:b/>
          <w:sz w:val="24"/>
          <w:szCs w:val="24"/>
        </w:rPr>
        <w:t xml:space="preserve"> projekt </w:t>
      </w:r>
      <w:r w:rsidRPr="00815D85">
        <w:rPr>
          <w:rFonts w:ascii="Times New Roman" w:eastAsia="Calibri" w:hAnsi="Times New Roman" w:cs="Times New Roman"/>
          <w:sz w:val="24"/>
          <w:szCs w:val="24"/>
        </w:rPr>
        <w:t>ligj ose akt nënligjor. Në këtë mënyrë mund të tërhiqet vëmendja gjatë konsultimeve mbi projektin për detyrimet sipas kësaj Direktive. Në veçanti, referenca shërben si një kujtesë që Komisionit Europian duhet t'i jepet mundësia për të kryer rishikimin e nevojshëm para se të miratohen dispozitat teknike. Këto periudha kohore</w:t>
      </w:r>
      <w:r w:rsidR="00CB5F8B" w:rsidRPr="00815D85">
        <w:rPr>
          <w:rFonts w:ascii="Times New Roman" w:eastAsia="Calibri" w:hAnsi="Times New Roman" w:cs="Times New Roman"/>
          <w:sz w:val="24"/>
          <w:szCs w:val="24"/>
        </w:rPr>
        <w:t xml:space="preserve">, pas momentit të aderimit, </w:t>
      </w:r>
      <w:r w:rsidRPr="00815D85">
        <w:rPr>
          <w:rFonts w:ascii="Times New Roman" w:eastAsia="Calibri" w:hAnsi="Times New Roman" w:cs="Times New Roman"/>
          <w:sz w:val="24"/>
          <w:szCs w:val="24"/>
        </w:rPr>
        <w:t>duhet të kihen parasysh kur shkruhet dispozita për hyrjen në fuqi.</w:t>
      </w:r>
    </w:p>
    <w:p w14:paraId="4083DE45" w14:textId="77777777" w:rsidR="00074447" w:rsidRPr="00815D85" w:rsidRDefault="00074447" w:rsidP="008611B6">
      <w:pPr>
        <w:widowControl/>
        <w:autoSpaceDE/>
        <w:ind w:left="720"/>
        <w:rPr>
          <w:rFonts w:ascii="Times New Roman" w:eastAsia="Times New Roman" w:hAnsi="Times New Roman" w:cs="Times New Roman"/>
          <w:sz w:val="24"/>
          <w:szCs w:val="24"/>
        </w:rPr>
      </w:pPr>
    </w:p>
    <w:p w14:paraId="1DF2E5F8"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Referenca në Direktivën e Njoftimit nuk bëhet as në titullin e ligjeve dhe akteve nënligjore dhe as në vetë dispozitat konkrete pasi informacioni nuk e bën më të lehtë për të kuptuar ligjin ose aktin nënligjor. Ai shpreh vetëm faktin se dispozitat ligjore janë në përputhje me procedurën e përcaktuar në Direktivën e Njoftimit dhe tregon se legjislacioni i brendshëm është ai që ka një lidhje të veçantë me të drejtën e Bashkimit Europian.</w:t>
      </w:r>
    </w:p>
    <w:p w14:paraId="0A6D19F6" w14:textId="77777777" w:rsidR="00074447" w:rsidRPr="00815D85" w:rsidRDefault="00074447" w:rsidP="008611B6">
      <w:pPr>
        <w:widowControl/>
        <w:autoSpaceDE/>
        <w:ind w:left="720"/>
        <w:rPr>
          <w:rFonts w:ascii="Times New Roman" w:eastAsia="Times New Roman" w:hAnsi="Times New Roman" w:cs="Times New Roman"/>
          <w:sz w:val="24"/>
          <w:szCs w:val="24"/>
        </w:rPr>
      </w:pPr>
    </w:p>
    <w:p w14:paraId="1689B50E"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Pasi ato të jenë shtuar në legjislacion, referencat për njoftimin </w:t>
      </w:r>
      <w:r w:rsidRPr="00815D85">
        <w:rPr>
          <w:rFonts w:ascii="Times New Roman" w:eastAsia="Calibri" w:hAnsi="Times New Roman" w:cs="Times New Roman"/>
          <w:b/>
          <w:sz w:val="24"/>
          <w:szCs w:val="24"/>
        </w:rPr>
        <w:t>nuk janë të nevojshme të përshtaten</w:t>
      </w:r>
      <w:r w:rsidRPr="00815D85">
        <w:rPr>
          <w:rFonts w:ascii="Times New Roman" w:eastAsia="Calibri" w:hAnsi="Times New Roman" w:cs="Times New Roman"/>
          <w:sz w:val="24"/>
          <w:szCs w:val="24"/>
        </w:rPr>
        <w:t xml:space="preserve"> kur Direktiva e Njoftimit të ndryshohet më pas. Kështu, referencat për pararendësin e Direktivës (BE) 2015/1535 (</w:t>
      </w:r>
      <w:r w:rsidR="00CB5F8B" w:rsidRPr="00815D85">
        <w:rPr>
          <w:rFonts w:ascii="Times New Roman" w:eastAsia="Calibri" w:hAnsi="Times New Roman" w:cs="Times New Roman"/>
          <w:sz w:val="24"/>
          <w:szCs w:val="24"/>
        </w:rPr>
        <w:t xml:space="preserve">p.sh. </w:t>
      </w:r>
      <w:r w:rsidRPr="00815D85">
        <w:rPr>
          <w:rFonts w:ascii="Times New Roman" w:eastAsia="Calibri" w:hAnsi="Times New Roman" w:cs="Times New Roman"/>
          <w:sz w:val="24"/>
          <w:szCs w:val="24"/>
        </w:rPr>
        <w:t>Direktiva 83/189/KEE), të cilat janë shpallur tashmë, nuk ndryshojnë. E njëjta gjë vlen kur ky legjislacion ribotohet. Vetëm kur legjislacioni ndryshohet pas hyrjes në fuqi të Direktivës (BE) 2015/1535 ose ndryshimet e saj ndryshohen, referenca do të duhet të bëhet në versionin aktual të Direktivës së Njoftimit në momentin e ndryshimeve.</w:t>
      </w:r>
    </w:p>
    <w:p w14:paraId="3BF3A6E3" w14:textId="77777777" w:rsidR="00074447" w:rsidRPr="00815D85" w:rsidRDefault="00074447" w:rsidP="008611B6">
      <w:pPr>
        <w:ind w:left="676" w:hanging="567"/>
        <w:jc w:val="both"/>
        <w:rPr>
          <w:rFonts w:ascii="Times New Roman" w:eastAsia="Times New Roman" w:hAnsi="Times New Roman" w:cs="Times New Roman"/>
          <w:sz w:val="24"/>
          <w:szCs w:val="24"/>
        </w:rPr>
      </w:pPr>
    </w:p>
    <w:p w14:paraId="0D563347"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Sipas Direktivës (BE) 2015/1535 Shtetet Anëtare duhet të informojnë Komisionin për çdo projekt rregullore teknike para miratimit të saj. Duke filluar nga data e njoftimit të draftit, një periudhë pritjeje tre-mujore - gjatë së cilës Shteti Anëtar njoftues nuk mund të miratojë rregulloren teknike në fjalë - i mundëson Komisionit dhe Shteteve të tjera Anëtare të shqyrtojnë tekstin e njoftuar dhe të përgjigjen në mënyrë të përshtatshme.</w:t>
      </w:r>
    </w:p>
    <w:p w14:paraId="3EF9D1FB" w14:textId="77777777" w:rsidR="00074447" w:rsidRPr="00815D85" w:rsidRDefault="00074447" w:rsidP="008611B6">
      <w:pPr>
        <w:widowControl/>
        <w:autoSpaceDE/>
        <w:autoSpaceDN/>
        <w:ind w:left="676"/>
        <w:jc w:val="both"/>
        <w:rPr>
          <w:rFonts w:ascii="Times New Roman" w:eastAsia="Times New Roman" w:hAnsi="Times New Roman" w:cs="Times New Roman"/>
          <w:sz w:val="24"/>
          <w:szCs w:val="24"/>
        </w:rPr>
      </w:pPr>
    </w:p>
    <w:p w14:paraId="10F963F3"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 xml:space="preserve">Kur rezulton që drafte të njoftuara mund të krijojnë pengesa në lëvizjen e lirë të mallrave ose sigurimin falas të shërbimeve të shoqërisë së informacionit ose </w:t>
      </w:r>
      <w:r w:rsidR="00CB5F8B" w:rsidRPr="00815D85">
        <w:rPr>
          <w:rFonts w:ascii="Times New Roman" w:eastAsia="Calibri" w:hAnsi="Times New Roman" w:cs="Times New Roman"/>
          <w:sz w:val="24"/>
          <w:szCs w:val="24"/>
        </w:rPr>
        <w:t>të drejtës</w:t>
      </w:r>
      <w:r w:rsidRPr="00815D85">
        <w:rPr>
          <w:rFonts w:ascii="Times New Roman" w:eastAsia="Calibri" w:hAnsi="Times New Roman" w:cs="Times New Roman"/>
          <w:sz w:val="24"/>
          <w:szCs w:val="24"/>
        </w:rPr>
        <w:t xml:space="preserve"> dytësor</w:t>
      </w:r>
      <w:r w:rsidR="00CB5F8B" w:rsidRPr="00815D85">
        <w:rPr>
          <w:rFonts w:ascii="Times New Roman" w:eastAsia="Calibri" w:hAnsi="Times New Roman" w:cs="Times New Roman"/>
          <w:sz w:val="24"/>
          <w:szCs w:val="24"/>
        </w:rPr>
        <w:t>e</w:t>
      </w:r>
      <w:r w:rsidRPr="00815D85">
        <w:rPr>
          <w:rFonts w:ascii="Times New Roman" w:eastAsia="Calibri" w:hAnsi="Times New Roman" w:cs="Times New Roman"/>
          <w:sz w:val="24"/>
          <w:szCs w:val="24"/>
        </w:rPr>
        <w:t xml:space="preserve"> të BE-së, Komisioni dhe Shtetet e tjera Anëtare mund ti paraqesin një mendim të hollësishëm Shtetit Anëtar që ka njoftuar projektin. Opinioni i hollësishëm ka efektin e zgjatjes së periudhës së pritjes me tre muaj shtesë për produktet dhe me një muaj shtesë për shërbimet. Në rast të paraqitjes së një mendimi të hollësishëm, Shteti Anëtar i interesuar duhet të shpjegojë veprimin që synon të ndërmarrë në përgjigje të opinionit të detajuar.</w:t>
      </w:r>
    </w:p>
    <w:p w14:paraId="4A7C2BFB" w14:textId="77777777" w:rsidR="00074447" w:rsidRPr="00815D85" w:rsidRDefault="00074447" w:rsidP="008611B6">
      <w:pPr>
        <w:widowControl/>
        <w:autoSpaceDE/>
        <w:ind w:left="720"/>
        <w:rPr>
          <w:rFonts w:ascii="Times New Roman" w:eastAsia="Times New Roman" w:hAnsi="Times New Roman" w:cs="Times New Roman"/>
          <w:sz w:val="24"/>
          <w:szCs w:val="24"/>
        </w:rPr>
      </w:pPr>
    </w:p>
    <w:p w14:paraId="18B019B2" w14:textId="77777777" w:rsidR="00C2580E" w:rsidRPr="00815D85" w:rsidRDefault="00042752" w:rsidP="008611B6">
      <w:pPr>
        <w:widowControl/>
        <w:numPr>
          <w:ilvl w:val="0"/>
          <w:numId w:val="139"/>
        </w:numPr>
        <w:autoSpaceDE/>
        <w:autoSpaceDN/>
        <w:spacing w:after="2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Shtetet Anëtare të BE-së</w:t>
      </w:r>
      <w:r w:rsidR="00CB5F8B" w:rsidRPr="00815D85">
        <w:rPr>
          <w:rFonts w:ascii="Times New Roman" w:eastAsia="Calibri" w:hAnsi="Times New Roman" w:cs="Times New Roman"/>
          <w:sz w:val="24"/>
          <w:szCs w:val="24"/>
        </w:rPr>
        <w:t xml:space="preserve"> e kanë të</w:t>
      </w:r>
      <w:r w:rsidRPr="00815D85">
        <w:rPr>
          <w:rFonts w:ascii="Times New Roman" w:eastAsia="Calibri" w:hAnsi="Times New Roman" w:cs="Times New Roman"/>
          <w:sz w:val="24"/>
          <w:szCs w:val="24"/>
        </w:rPr>
        <w:t xml:space="preserve"> detyrueshme t'u referohen Direktivave të cilat janë transpozuar në legjislacionin e brendshëm. Për Shqipërinë, megjithëse në fazën e saj të hershme të aderimit, rekomandohet të fillojë me referencën e Direktivave.</w:t>
      </w:r>
    </w:p>
    <w:p w14:paraId="36D68F84" w14:textId="77777777" w:rsidR="00074447" w:rsidRPr="00815D85" w:rsidRDefault="00042752" w:rsidP="008611B6">
      <w:pPr>
        <w:widowControl/>
        <w:numPr>
          <w:ilvl w:val="0"/>
          <w:numId w:val="139"/>
        </w:numPr>
        <w:autoSpaceDE/>
        <w:autoSpaceDN/>
        <w:spacing w:after="240"/>
        <w:jc w:val="both"/>
        <w:rPr>
          <w:rFonts w:ascii="Times New Roman" w:eastAsia="Times New Roman" w:hAnsi="Times New Roman" w:cs="Times New Roman"/>
          <w:sz w:val="24"/>
          <w:szCs w:val="24"/>
        </w:rPr>
      </w:pPr>
      <w:r w:rsidRPr="00815D85">
        <w:rPr>
          <w:rFonts w:ascii="Times New Roman" w:eastAsia="Calibri" w:hAnsi="Times New Roman" w:cs="Times New Roman"/>
          <w:sz w:val="24"/>
          <w:szCs w:val="24"/>
        </w:rPr>
        <w:t>Në rastet kur transpozohet legjislacioni i BE-së, dispozitat për qëllimin e aktit normativ duhet</w:t>
      </w:r>
      <w:r w:rsidR="00CB5F8B" w:rsidRPr="00815D85">
        <w:rPr>
          <w:rFonts w:ascii="Times New Roman" w:eastAsia="Calibri" w:hAnsi="Times New Roman" w:cs="Times New Roman"/>
          <w:sz w:val="24"/>
          <w:szCs w:val="24"/>
        </w:rPr>
        <w:t xml:space="preserve"> gjithashtu</w:t>
      </w:r>
      <w:r w:rsidRPr="00815D85">
        <w:rPr>
          <w:rFonts w:ascii="Times New Roman" w:eastAsia="Calibri" w:hAnsi="Times New Roman" w:cs="Times New Roman"/>
          <w:sz w:val="24"/>
          <w:szCs w:val="24"/>
        </w:rPr>
        <w:t xml:space="preserve"> të rendisin legjislacionin e BE-së të transpozuar gjatë hartimit të aktit normativ. </w:t>
      </w:r>
    </w:p>
    <w:p w14:paraId="604C8A3A" w14:textId="77777777" w:rsidR="00074447" w:rsidRPr="00815D85" w:rsidRDefault="00042752" w:rsidP="008611B6">
      <w:pPr>
        <w:ind w:left="1080"/>
        <w:jc w:val="both"/>
        <w:rPr>
          <w:rFonts w:ascii="Times New Roman" w:eastAsia="Times New Roman" w:hAnsi="Times New Roman" w:cs="Times New Roman"/>
          <w:b/>
          <w:bCs/>
          <w:sz w:val="24"/>
          <w:szCs w:val="24"/>
        </w:rPr>
      </w:pPr>
      <w:r w:rsidRPr="00815D85">
        <w:rPr>
          <w:rFonts w:ascii="Times New Roman" w:eastAsia="Calibri" w:hAnsi="Times New Roman" w:cs="Times New Roman"/>
          <w:b/>
          <w:bCs/>
          <w:sz w:val="24"/>
          <w:szCs w:val="24"/>
        </w:rPr>
        <w:t>Shembull</w:t>
      </w:r>
    </w:p>
    <w:p w14:paraId="735FB3A6" w14:textId="77777777" w:rsidR="00074447" w:rsidRPr="00815D85" w:rsidRDefault="00042752" w:rsidP="008611B6">
      <w:pPr>
        <w:ind w:left="1080"/>
        <w:jc w:val="both"/>
        <w:rPr>
          <w:rFonts w:ascii="Times New Roman" w:eastAsia="Times New Roman" w:hAnsi="Times New Roman" w:cs="Times New Roman"/>
          <w:i/>
          <w:iCs/>
          <w:color w:val="000000"/>
          <w:sz w:val="24"/>
          <w:szCs w:val="24"/>
        </w:rPr>
      </w:pPr>
      <w:r w:rsidRPr="00815D85">
        <w:rPr>
          <w:rFonts w:ascii="Times New Roman" w:eastAsia="Calibri" w:hAnsi="Times New Roman" w:cs="Times New Roman"/>
          <w:i/>
          <w:iCs/>
          <w:color w:val="000000"/>
          <w:sz w:val="24"/>
          <w:szCs w:val="24"/>
        </w:rPr>
        <w:t>Neni 1 Qëllimi</w:t>
      </w:r>
    </w:p>
    <w:p w14:paraId="397BECAE" w14:textId="77777777" w:rsidR="00074447" w:rsidRPr="00815D85" w:rsidRDefault="00042752" w:rsidP="008611B6">
      <w:pPr>
        <w:ind w:left="1080"/>
        <w:jc w:val="both"/>
        <w:rPr>
          <w:rFonts w:ascii="Times New Roman" w:eastAsia="Times New Roman" w:hAnsi="Times New Roman" w:cs="Times New Roman"/>
          <w:color w:val="000000"/>
          <w:sz w:val="24"/>
          <w:szCs w:val="24"/>
        </w:rPr>
      </w:pPr>
      <w:r w:rsidRPr="00815D85">
        <w:rPr>
          <w:rFonts w:ascii="Times New Roman" w:eastAsia="Calibri" w:hAnsi="Times New Roman" w:cs="Times New Roman"/>
          <w:color w:val="000000"/>
          <w:sz w:val="24"/>
          <w:szCs w:val="24"/>
        </w:rPr>
        <w:t>Ky ligj rregullon dhënien e azilit dhe njohjen e statusit të refugjatit dhe dhënien e mbrojtjes plotësuese ose të përkohshme</w:t>
      </w:r>
      <w:r w:rsidR="00CB5F8B" w:rsidRPr="00815D85">
        <w:rPr>
          <w:rFonts w:ascii="Times New Roman" w:eastAsia="Calibri" w:hAnsi="Times New Roman" w:cs="Times New Roman"/>
          <w:color w:val="000000"/>
          <w:sz w:val="24"/>
          <w:szCs w:val="24"/>
        </w:rPr>
        <w:t xml:space="preserve"> ndaj </w:t>
      </w:r>
      <w:r w:rsidRPr="00815D85">
        <w:rPr>
          <w:rFonts w:ascii="Times New Roman" w:eastAsia="Calibri" w:hAnsi="Times New Roman" w:cs="Times New Roman"/>
          <w:color w:val="000000"/>
          <w:sz w:val="24"/>
          <w:szCs w:val="24"/>
        </w:rPr>
        <w:t xml:space="preserve">personave në nevojë dhe kthimin e tyre në vendin e tyre të origjinës, prejardhjes ose një vend të tretë. Ky ligj është në përputhje me Direktivën për Procedurat e Azilit (Direktiva 2005/85/KE) dhe Direktivën për kushtet e pranimit për azilkërkuesit (Direktiva 2003/9/KE). </w:t>
      </w:r>
    </w:p>
    <w:bookmarkEnd w:id="18"/>
    <w:p w14:paraId="62338EF9" w14:textId="77777777" w:rsidR="00074447" w:rsidRPr="00815D85" w:rsidRDefault="00042752" w:rsidP="008611B6">
      <w:pPr>
        <w:widowControl/>
        <w:autoSpaceDE/>
        <w:autoSpaceDN/>
        <w:spacing w:before="60"/>
        <w:ind w:left="360" w:firstLine="720"/>
        <w:rPr>
          <w:rFonts w:ascii="Times New Roman" w:hAnsi="Times New Roman" w:cs="Times New Roman"/>
          <w:sz w:val="24"/>
          <w:szCs w:val="24"/>
        </w:rPr>
      </w:pPr>
      <w:r w:rsidRPr="00815D85">
        <w:rPr>
          <w:rFonts w:ascii="Times New Roman" w:hAnsi="Times New Roman" w:cs="Times New Roman"/>
          <w:sz w:val="24"/>
          <w:szCs w:val="24"/>
        </w:rPr>
        <w:br w:type="page"/>
      </w:r>
    </w:p>
    <w:p w14:paraId="6F00D666" w14:textId="77777777" w:rsidR="0078033A" w:rsidRPr="00815D85" w:rsidRDefault="00042752" w:rsidP="008611B6">
      <w:pPr>
        <w:ind w:right="14"/>
        <w:jc w:val="center"/>
        <w:outlineLvl w:val="0"/>
        <w:rPr>
          <w:rFonts w:ascii="Times New Roman" w:hAnsi="Times New Roman" w:cs="Times New Roman"/>
          <w:color w:val="0070C0"/>
          <w:sz w:val="24"/>
          <w:szCs w:val="24"/>
        </w:rPr>
      </w:pPr>
      <w:bookmarkStart w:id="22" w:name="_TOC_250033"/>
      <w:bookmarkEnd w:id="22"/>
      <w:r w:rsidRPr="00815D85">
        <w:rPr>
          <w:rFonts w:ascii="Times New Roman" w:hAnsi="Times New Roman" w:cs="Times New Roman"/>
          <w:color w:val="0070C0"/>
          <w:sz w:val="24"/>
          <w:szCs w:val="24"/>
        </w:rPr>
        <w:lastRenderedPageBreak/>
        <w:t>Pjesa G</w:t>
      </w:r>
    </w:p>
    <w:p w14:paraId="0E2DEF22" w14:textId="77777777" w:rsidR="0078033A" w:rsidRPr="00815D85" w:rsidRDefault="00042752" w:rsidP="008611B6">
      <w:pPr>
        <w:ind w:right="14"/>
        <w:jc w:val="center"/>
        <w:outlineLvl w:val="0"/>
        <w:rPr>
          <w:rFonts w:ascii="Times New Roman" w:hAnsi="Times New Roman" w:cs="Times New Roman"/>
          <w:color w:val="0070C0"/>
          <w:sz w:val="24"/>
          <w:szCs w:val="24"/>
        </w:rPr>
      </w:pPr>
      <w:r w:rsidRPr="00815D85">
        <w:rPr>
          <w:rFonts w:ascii="Times New Roman" w:hAnsi="Times New Roman" w:cs="Times New Roman"/>
          <w:color w:val="0070C0"/>
          <w:sz w:val="24"/>
          <w:szCs w:val="24"/>
        </w:rPr>
        <w:t>Aktet nënligjore</w:t>
      </w:r>
    </w:p>
    <w:p w14:paraId="133BAA5F" w14:textId="77777777" w:rsidR="0078033A" w:rsidRPr="00815D85" w:rsidRDefault="0078033A" w:rsidP="008611B6">
      <w:pPr>
        <w:ind w:right="14"/>
        <w:jc w:val="center"/>
        <w:rPr>
          <w:rFonts w:ascii="Times New Roman" w:hAnsi="Times New Roman" w:cs="Times New Roman"/>
          <w:sz w:val="24"/>
          <w:szCs w:val="24"/>
        </w:rPr>
      </w:pPr>
    </w:p>
    <w:p w14:paraId="7303A8C5" w14:textId="77777777" w:rsidR="0078033A" w:rsidRPr="00815D85" w:rsidRDefault="0078033A" w:rsidP="008611B6">
      <w:pPr>
        <w:spacing w:before="2"/>
        <w:ind w:right="14"/>
        <w:jc w:val="center"/>
        <w:rPr>
          <w:rFonts w:ascii="Times New Roman" w:hAnsi="Times New Roman" w:cs="Times New Roman"/>
          <w:bCs/>
          <w:sz w:val="24"/>
          <w:szCs w:val="24"/>
        </w:rPr>
      </w:pPr>
    </w:p>
    <w:p w14:paraId="6E6E787D" w14:textId="77777777" w:rsidR="0078033A" w:rsidRPr="00815D85" w:rsidRDefault="00042752" w:rsidP="008611B6">
      <w:pPr>
        <w:tabs>
          <w:tab w:val="left" w:pos="1242"/>
        </w:tabs>
        <w:ind w:left="676" w:right="14"/>
        <w:rPr>
          <w:rFonts w:ascii="Times New Roman" w:hAnsi="Times New Roman" w:cs="Times New Roman"/>
          <w:b/>
          <w:color w:val="0070C0"/>
          <w:sz w:val="24"/>
          <w:szCs w:val="24"/>
        </w:rPr>
      </w:pPr>
      <w:r w:rsidRPr="00815D85">
        <w:rPr>
          <w:rFonts w:ascii="Times New Roman" w:hAnsi="Times New Roman" w:cs="Times New Roman"/>
          <w:b/>
          <w:bCs/>
          <w:color w:val="0070C0"/>
          <w:sz w:val="24"/>
          <w:szCs w:val="24"/>
        </w:rPr>
        <w:t>1</w:t>
      </w:r>
      <w:r w:rsidRPr="00815D85">
        <w:rPr>
          <w:rFonts w:ascii="Times New Roman" w:hAnsi="Times New Roman" w:cs="Times New Roman"/>
          <w:color w:val="0070C0"/>
          <w:sz w:val="24"/>
          <w:szCs w:val="24"/>
        </w:rPr>
        <w:tab/>
      </w:r>
      <w:r w:rsidRPr="00815D85">
        <w:rPr>
          <w:rFonts w:ascii="Times New Roman" w:hAnsi="Times New Roman" w:cs="Times New Roman"/>
          <w:b/>
          <w:color w:val="0070C0"/>
          <w:sz w:val="24"/>
          <w:szCs w:val="24"/>
        </w:rPr>
        <w:t>Vërejtje të Përgjithshme</w:t>
      </w:r>
    </w:p>
    <w:p w14:paraId="1F11350B" w14:textId="77777777" w:rsidR="0078033A" w:rsidRPr="00815D85" w:rsidRDefault="0078033A" w:rsidP="008611B6">
      <w:pPr>
        <w:ind w:right="14"/>
        <w:rPr>
          <w:rFonts w:ascii="Times New Roman" w:hAnsi="Times New Roman" w:cs="Times New Roman"/>
          <w:sz w:val="24"/>
          <w:szCs w:val="24"/>
        </w:rPr>
      </w:pPr>
    </w:p>
    <w:p w14:paraId="722CB48B"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Termi "akt nënligjor" përdoret për t'iu referuar rregullave të ligjit të cilat grupohen së bashku nën një titull dhe nxirren nga organe të caktuar referuar në Kushtetutë</w:t>
      </w:r>
      <w:r w:rsidRPr="00815D85">
        <w:rPr>
          <w:rFonts w:ascii="Times New Roman" w:hAnsi="Times New Roman" w:cs="Times New Roman"/>
          <w:sz w:val="24"/>
          <w:szCs w:val="24"/>
          <w:vertAlign w:val="superscript"/>
        </w:rPr>
        <w:footnoteReference w:id="219"/>
      </w:r>
      <w:r w:rsidRPr="00815D85">
        <w:rPr>
          <w:rFonts w:ascii="Times New Roman" w:hAnsi="Times New Roman" w:cs="Times New Roman"/>
          <w:sz w:val="24"/>
          <w:szCs w:val="24"/>
        </w:rPr>
        <w:t xml:space="preserve"> (përfshirë Këshillin e Ministrave, Kryeministrin, </w:t>
      </w:r>
      <w:r w:rsidR="00653CD8" w:rsidRPr="00815D85">
        <w:rPr>
          <w:rFonts w:ascii="Times New Roman" w:hAnsi="Times New Roman" w:cs="Times New Roman"/>
          <w:sz w:val="24"/>
          <w:szCs w:val="24"/>
        </w:rPr>
        <w:t>m</w:t>
      </w:r>
      <w:r w:rsidRPr="00815D85">
        <w:rPr>
          <w:rFonts w:ascii="Times New Roman" w:hAnsi="Times New Roman" w:cs="Times New Roman"/>
          <w:sz w:val="24"/>
          <w:szCs w:val="24"/>
        </w:rPr>
        <w:t xml:space="preserve">inistrat dhe organet drejtuese të institucioneve të pushtetit qendror dhe </w:t>
      </w:r>
      <w:r w:rsidR="00653CD8" w:rsidRPr="00815D85">
        <w:rPr>
          <w:rFonts w:ascii="Times New Roman" w:hAnsi="Times New Roman" w:cs="Times New Roman"/>
          <w:sz w:val="24"/>
          <w:szCs w:val="24"/>
        </w:rPr>
        <w:t>vendor</w:t>
      </w:r>
      <w:r w:rsidRPr="00815D85">
        <w:rPr>
          <w:rFonts w:ascii="Times New Roman" w:hAnsi="Times New Roman" w:cs="Times New Roman"/>
          <w:sz w:val="24"/>
          <w:szCs w:val="24"/>
        </w:rPr>
        <w:t>) në kushte të caktuara të specifikuara nga Kushtetuta (shih për më shumë detaje Pjesën A, nënseksioni 1.3). Ashtu si ligjet, aktet nënligjore përbëjnë legjislacion detyrues. Në ndryshim nga ligjet, megjithatë, ato nuk miratohen nga Parlamenti, por nxirren nga organet administrative. Një akt nënligjor nxirret në bazë të një autorizimi ligjor i cili specifikohet në lidhje me përmbajtjen, qëllimin dhe objektin (</w:t>
      </w:r>
      <w:r w:rsidR="00653CD8" w:rsidRPr="00815D85">
        <w:rPr>
          <w:rFonts w:ascii="Times New Roman" w:hAnsi="Times New Roman" w:cs="Times New Roman"/>
          <w:sz w:val="24"/>
          <w:szCs w:val="24"/>
        </w:rPr>
        <w:t>n</w:t>
      </w:r>
      <w:r w:rsidRPr="00815D85">
        <w:rPr>
          <w:rFonts w:ascii="Times New Roman" w:hAnsi="Times New Roman" w:cs="Times New Roman"/>
          <w:sz w:val="24"/>
          <w:szCs w:val="24"/>
        </w:rPr>
        <w:t>eni 118 (2) i Kushtetutës).</w:t>
      </w:r>
    </w:p>
    <w:p w14:paraId="381738A0" w14:textId="77777777" w:rsidR="0078033A" w:rsidRPr="00815D85" w:rsidRDefault="0078033A" w:rsidP="008611B6">
      <w:pPr>
        <w:ind w:right="14"/>
        <w:rPr>
          <w:rFonts w:ascii="Times New Roman" w:hAnsi="Times New Roman" w:cs="Times New Roman"/>
          <w:sz w:val="24"/>
          <w:szCs w:val="24"/>
        </w:rPr>
      </w:pPr>
    </w:p>
    <w:p w14:paraId="6DE41CFA" w14:textId="77777777" w:rsidR="00266DAA" w:rsidRPr="00815D85" w:rsidRDefault="00042752" w:rsidP="008611B6">
      <w:pPr>
        <w:numPr>
          <w:ilvl w:val="0"/>
          <w:numId w:val="139"/>
        </w:numPr>
        <w:tabs>
          <w:tab w:val="left" w:pos="677"/>
        </w:tabs>
        <w:ind w:right="14"/>
        <w:jc w:val="both"/>
        <w:rPr>
          <w:rFonts w:ascii="Times New Roman" w:hAnsi="Times New Roman" w:cs="Times New Roman"/>
          <w:sz w:val="24"/>
          <w:szCs w:val="24"/>
        </w:rPr>
      </w:pPr>
      <w:r w:rsidRPr="00815D85">
        <w:rPr>
          <w:rFonts w:ascii="Times New Roman" w:hAnsi="Times New Roman" w:cs="Times New Roman"/>
          <w:sz w:val="24"/>
          <w:szCs w:val="24"/>
        </w:rPr>
        <w:t>Është veçanërisht e rëndësishme të respektohet kërkesa për citim sipas nenit 118(1) të Kushtetutës. Si pasojë, çdo akt nënligjor duhet të citojë bazën e tij ligjore. Kur një referencë e tillë nuk përfshihet, gabimi nuk mund të plotësohet me anë të një ndryshimi ose shtese në dispozitën e bazës ligjore. Dispozitat në një akt nënligjor për të cilin autorizimi nuk është deklaruar ose nuk është deklaruar plotësisht duhet të rinxirren duke respektuar kërkesën për citim.</w:t>
      </w:r>
    </w:p>
    <w:p w14:paraId="63388E44" w14:textId="77777777" w:rsidR="0078033A" w:rsidRPr="00815D85" w:rsidRDefault="0078033A" w:rsidP="008611B6">
      <w:pPr>
        <w:ind w:right="14"/>
        <w:rPr>
          <w:rFonts w:ascii="Times New Roman" w:hAnsi="Times New Roman" w:cs="Times New Roman"/>
          <w:sz w:val="24"/>
          <w:szCs w:val="24"/>
        </w:rPr>
      </w:pPr>
    </w:p>
    <w:p w14:paraId="0BB6B2D4" w14:textId="77777777" w:rsidR="00266DAA" w:rsidRPr="00815D85" w:rsidRDefault="00042752" w:rsidP="008611B6">
      <w:pPr>
        <w:numPr>
          <w:ilvl w:val="0"/>
          <w:numId w:val="139"/>
        </w:numPr>
        <w:tabs>
          <w:tab w:val="left" w:pos="677"/>
        </w:tabs>
        <w:ind w:right="14"/>
        <w:jc w:val="both"/>
        <w:rPr>
          <w:rFonts w:ascii="Times New Roman" w:hAnsi="Times New Roman" w:cs="Times New Roman"/>
          <w:sz w:val="24"/>
          <w:szCs w:val="24"/>
        </w:rPr>
      </w:pPr>
      <w:r w:rsidRPr="00815D85">
        <w:rPr>
          <w:rFonts w:ascii="Times New Roman" w:hAnsi="Times New Roman" w:cs="Times New Roman"/>
          <w:sz w:val="24"/>
          <w:szCs w:val="24"/>
        </w:rPr>
        <w:t>Për nxjerrjen e akteve nënligjore zbatohen kërkesa për formën dhe procedurën. Këto janë të përcaktuara në Kushtetutë dhe në dispozitat ligjore autorizuese. Përmbajtja rregullatore e një akti nënligjor duhet të mbulohet nga autorizimi ligjor i cituar në dispozitën e bazës ligjore. Ajo duhet të përputhet me përmbajtjen dhe qëllimin e specifikuar në autorizim dhe nuk mund të shkojë përtej masës së parashikuar në të. Gjykata administrative vendos rast pas rasti nëse një akt nënligjor është i paligjshëm nga pikëpamje lëndore ose formale.</w:t>
      </w:r>
      <w:r w:rsidRPr="00815D85">
        <w:rPr>
          <w:rFonts w:ascii="Times New Roman" w:hAnsi="Times New Roman" w:cs="Times New Roman"/>
          <w:sz w:val="24"/>
          <w:szCs w:val="24"/>
          <w:vertAlign w:val="superscript"/>
        </w:rPr>
        <w:footnoteReference w:id="220"/>
      </w:r>
      <w:r w:rsidRPr="00815D85">
        <w:rPr>
          <w:rFonts w:ascii="Times New Roman" w:hAnsi="Times New Roman" w:cs="Times New Roman"/>
          <w:sz w:val="24"/>
          <w:szCs w:val="24"/>
        </w:rPr>
        <w:t xml:space="preserve"> Kjo është arsyeja pse duhet të tregohet kujdes i veçantë gjatë nxjerrjes së një akti nënligjor për të siguruar që të mos lindin dyshime për vlefshmërinë e tij.</w:t>
      </w:r>
    </w:p>
    <w:p w14:paraId="7AF7269C" w14:textId="77777777" w:rsidR="0078033A" w:rsidRPr="00815D85" w:rsidRDefault="0078033A" w:rsidP="008611B6">
      <w:pPr>
        <w:ind w:right="14"/>
        <w:rPr>
          <w:rFonts w:ascii="Times New Roman" w:hAnsi="Times New Roman" w:cs="Times New Roman"/>
          <w:sz w:val="24"/>
          <w:szCs w:val="24"/>
        </w:rPr>
      </w:pPr>
    </w:p>
    <w:p w14:paraId="76912654"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Ekzistojnë dy lloje të akteve nënligjore</w:t>
      </w:r>
      <w:r w:rsidRPr="00815D85">
        <w:rPr>
          <w:rFonts w:ascii="Times New Roman" w:hAnsi="Times New Roman" w:cs="Times New Roman"/>
          <w:b/>
          <w:sz w:val="24"/>
          <w:szCs w:val="24"/>
        </w:rPr>
        <w:t>:</w:t>
      </w:r>
      <w:r w:rsidR="00CE6F50" w:rsidRPr="00815D85">
        <w:rPr>
          <w:rFonts w:ascii="Times New Roman" w:hAnsi="Times New Roman" w:cs="Times New Roman"/>
          <w:b/>
          <w:sz w:val="24"/>
          <w:szCs w:val="24"/>
        </w:rPr>
        <w:t xml:space="preserve"> </w:t>
      </w:r>
      <w:r w:rsidRPr="00815D85">
        <w:rPr>
          <w:rFonts w:ascii="Times New Roman" w:hAnsi="Times New Roman" w:cs="Times New Roman"/>
          <w:sz w:val="24"/>
          <w:szCs w:val="24"/>
        </w:rPr>
        <w:t xml:space="preserve">aktet nënligjore parësore (shih seksionin 3) dhe aktet nënligjore ndryshuese (shih pjesën 4). Aktet </w:t>
      </w:r>
      <w:r w:rsidR="00653CD8" w:rsidRPr="00815D85">
        <w:rPr>
          <w:rFonts w:ascii="Times New Roman" w:hAnsi="Times New Roman" w:cs="Times New Roman"/>
          <w:sz w:val="24"/>
          <w:szCs w:val="24"/>
        </w:rPr>
        <w:t xml:space="preserve">nënligjore </w:t>
      </w:r>
      <w:r w:rsidRPr="00815D85">
        <w:rPr>
          <w:rFonts w:ascii="Times New Roman" w:hAnsi="Times New Roman" w:cs="Times New Roman"/>
          <w:sz w:val="24"/>
          <w:szCs w:val="24"/>
        </w:rPr>
        <w:t xml:space="preserve">ekzistuese mund të përshtaten ose zgjerohen </w:t>
      </w:r>
      <w:r w:rsidR="00CE6F50" w:rsidRPr="00815D85">
        <w:rPr>
          <w:rFonts w:ascii="Times New Roman" w:hAnsi="Times New Roman" w:cs="Times New Roman"/>
          <w:sz w:val="24"/>
          <w:szCs w:val="24"/>
        </w:rPr>
        <w:t>nëpërmjet ndryshimit të tyre.</w:t>
      </w:r>
      <w:r w:rsidRPr="00815D85">
        <w:rPr>
          <w:rFonts w:ascii="Times New Roman" w:hAnsi="Times New Roman" w:cs="Times New Roman"/>
          <w:sz w:val="24"/>
          <w:szCs w:val="24"/>
        </w:rPr>
        <w:t xml:space="preserve"> Aty ku duhet të bëhen ndryshime thelbësore, rekomandohet që të nxirret një akt nënligjor zëvendësues. Aktet </w:t>
      </w:r>
      <w:r w:rsidR="00CE6F50" w:rsidRPr="00815D85">
        <w:rPr>
          <w:rFonts w:ascii="Times New Roman" w:hAnsi="Times New Roman" w:cs="Times New Roman"/>
          <w:sz w:val="24"/>
          <w:szCs w:val="24"/>
        </w:rPr>
        <w:t xml:space="preserve">nënligjore </w:t>
      </w:r>
      <w:r w:rsidRPr="00815D85">
        <w:rPr>
          <w:rFonts w:ascii="Times New Roman" w:hAnsi="Times New Roman" w:cs="Times New Roman"/>
          <w:sz w:val="24"/>
          <w:szCs w:val="24"/>
        </w:rPr>
        <w:t xml:space="preserve">parësore duhet të nxirren vetëm aty </w:t>
      </w:r>
      <w:r w:rsidR="00CE6F50" w:rsidRPr="00815D85">
        <w:rPr>
          <w:rFonts w:ascii="Times New Roman" w:hAnsi="Times New Roman" w:cs="Times New Roman"/>
          <w:sz w:val="24"/>
          <w:szCs w:val="24"/>
        </w:rPr>
        <w:t xml:space="preserve">ku </w:t>
      </w:r>
      <w:r w:rsidRPr="00815D85">
        <w:rPr>
          <w:rFonts w:ascii="Times New Roman" w:hAnsi="Times New Roman" w:cs="Times New Roman"/>
          <w:sz w:val="24"/>
          <w:szCs w:val="24"/>
        </w:rPr>
        <w:t>këto akte krijohen për herë të parë.</w:t>
      </w:r>
      <w:r w:rsidR="00653CD8" w:rsidRPr="00815D85">
        <w:rPr>
          <w:rFonts w:ascii="Times New Roman" w:hAnsi="Times New Roman" w:cs="Times New Roman"/>
          <w:sz w:val="24"/>
          <w:szCs w:val="24"/>
        </w:rPr>
        <w:t xml:space="preserve"> </w:t>
      </w:r>
    </w:p>
    <w:p w14:paraId="397867DE" w14:textId="77777777" w:rsidR="0078033A" w:rsidRPr="00815D85" w:rsidRDefault="0078033A" w:rsidP="008611B6">
      <w:pPr>
        <w:ind w:left="676" w:hanging="567"/>
        <w:jc w:val="both"/>
        <w:rPr>
          <w:rFonts w:ascii="Times New Roman" w:hAnsi="Times New Roman" w:cs="Times New Roman"/>
          <w:sz w:val="24"/>
          <w:szCs w:val="24"/>
        </w:rPr>
      </w:pPr>
    </w:p>
    <w:p w14:paraId="5B357328" w14:textId="77777777" w:rsidR="0078033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Duhet të theksohet se rekomandimet e mëposhtme për strukturimin e akteve nënligjore bazohen në një rishikim të akteve nënligjore</w:t>
      </w:r>
      <w:r w:rsidR="00CE6F50" w:rsidRPr="00815D85">
        <w:rPr>
          <w:rFonts w:ascii="Times New Roman" w:hAnsi="Times New Roman" w:cs="Times New Roman"/>
          <w:sz w:val="24"/>
          <w:szCs w:val="24"/>
        </w:rPr>
        <w:t xml:space="preserve">, </w:t>
      </w:r>
      <w:r w:rsidRPr="00815D85">
        <w:rPr>
          <w:rFonts w:ascii="Times New Roman" w:hAnsi="Times New Roman" w:cs="Times New Roman"/>
          <w:sz w:val="24"/>
          <w:szCs w:val="24"/>
        </w:rPr>
        <w:t>të kryer përmes identifikimit të akteve nënligjore të miratuar ndër vite në tre fusha përfaqësuese të politikës qeveritare, përkatësisht në fushat e drejtësisë, e financave dhe arsimit.</w:t>
      </w:r>
    </w:p>
    <w:p w14:paraId="2C8FB89F" w14:textId="77777777" w:rsidR="0078033A" w:rsidRPr="00815D85" w:rsidRDefault="00042752" w:rsidP="008611B6">
      <w:pPr>
        <w:numPr>
          <w:ilvl w:val="0"/>
          <w:numId w:val="65"/>
        </w:numPr>
        <w:tabs>
          <w:tab w:val="left" w:pos="1242"/>
          <w:tab w:val="left" w:pos="1243"/>
        </w:tabs>
        <w:ind w:right="14"/>
        <w:outlineLvl w:val="2"/>
        <w:rPr>
          <w:rFonts w:ascii="Times New Roman" w:hAnsi="Times New Roman" w:cs="Times New Roman"/>
          <w:b/>
          <w:bCs/>
          <w:sz w:val="24"/>
          <w:szCs w:val="24"/>
        </w:rPr>
      </w:pPr>
      <w:r w:rsidRPr="00815D85">
        <w:rPr>
          <w:rFonts w:ascii="Times New Roman" w:hAnsi="Times New Roman" w:cs="Times New Roman"/>
          <w:b/>
          <w:bCs/>
          <w:color w:val="0070C0"/>
          <w:sz w:val="24"/>
          <w:szCs w:val="24"/>
        </w:rPr>
        <w:t>Autorizimi për nxjerrjen e akteve nënligjore</w:t>
      </w:r>
    </w:p>
    <w:p w14:paraId="20AA859A" w14:textId="77777777" w:rsidR="0078033A" w:rsidRPr="00815D85" w:rsidRDefault="0078033A" w:rsidP="008611B6">
      <w:pPr>
        <w:widowControl/>
        <w:autoSpaceDE/>
        <w:autoSpaceDN/>
        <w:ind w:left="676"/>
        <w:jc w:val="both"/>
        <w:rPr>
          <w:rFonts w:ascii="Times New Roman" w:hAnsi="Times New Roman" w:cs="Times New Roman"/>
          <w:sz w:val="24"/>
          <w:szCs w:val="24"/>
        </w:rPr>
      </w:pPr>
    </w:p>
    <w:p w14:paraId="48D4369E" w14:textId="77777777" w:rsidR="00266DAA" w:rsidRPr="00815D85" w:rsidRDefault="00042752" w:rsidP="008611B6">
      <w:pPr>
        <w:widowControl/>
        <w:numPr>
          <w:ilvl w:val="0"/>
          <w:numId w:val="139"/>
        </w:numPr>
        <w:autoSpaceDE/>
        <w:autoSpaceDN/>
        <w:jc w:val="both"/>
        <w:rPr>
          <w:rFonts w:ascii="Times New Roman" w:hAnsi="Times New Roman" w:cs="Times New Roman"/>
          <w:sz w:val="24"/>
          <w:szCs w:val="24"/>
        </w:rPr>
      </w:pPr>
      <w:r w:rsidRPr="00815D85">
        <w:rPr>
          <w:rFonts w:ascii="Times New Roman" w:hAnsi="Times New Roman" w:cs="Times New Roman"/>
          <w:sz w:val="24"/>
          <w:szCs w:val="24"/>
        </w:rPr>
        <w:t xml:space="preserve">Parimi </w:t>
      </w:r>
      <w:r w:rsidR="00E85B56" w:rsidRPr="00815D85">
        <w:rPr>
          <w:rFonts w:ascii="Times New Roman" w:hAnsi="Times New Roman" w:cs="Times New Roman"/>
          <w:sz w:val="24"/>
          <w:szCs w:val="24"/>
        </w:rPr>
        <w:t xml:space="preserve">themelor </w:t>
      </w:r>
      <w:r w:rsidRPr="00815D85">
        <w:rPr>
          <w:rFonts w:ascii="Times New Roman" w:hAnsi="Times New Roman" w:cs="Times New Roman"/>
          <w:sz w:val="24"/>
          <w:szCs w:val="24"/>
        </w:rPr>
        <w:t xml:space="preserve">kryesor i sistemit kushtetues dhe ligjor shqiptar është që i gjithë legjislacioni të miratohet nga Kuvendi. Sidoqoftë, në raste të caktuara Kuvendi mund t'i </w:t>
      </w:r>
      <w:r w:rsidRPr="00815D85">
        <w:rPr>
          <w:rFonts w:ascii="Times New Roman" w:hAnsi="Times New Roman" w:cs="Times New Roman"/>
          <w:sz w:val="24"/>
          <w:szCs w:val="24"/>
        </w:rPr>
        <w:lastRenderedPageBreak/>
        <w:t xml:space="preserve">delegojë </w:t>
      </w:r>
      <w:r w:rsidR="00E85B56" w:rsidRPr="00815D85">
        <w:rPr>
          <w:rFonts w:ascii="Times New Roman" w:hAnsi="Times New Roman" w:cs="Times New Roman"/>
          <w:sz w:val="24"/>
          <w:szCs w:val="24"/>
        </w:rPr>
        <w:t>a</w:t>
      </w:r>
      <w:r w:rsidRPr="00815D85">
        <w:rPr>
          <w:rFonts w:ascii="Times New Roman" w:hAnsi="Times New Roman" w:cs="Times New Roman"/>
          <w:sz w:val="24"/>
          <w:szCs w:val="24"/>
        </w:rPr>
        <w:t xml:space="preserve">dministratës </w:t>
      </w:r>
      <w:r w:rsidR="00E85B56" w:rsidRPr="00815D85">
        <w:rPr>
          <w:rFonts w:ascii="Times New Roman" w:hAnsi="Times New Roman" w:cs="Times New Roman"/>
          <w:sz w:val="24"/>
          <w:szCs w:val="24"/>
        </w:rPr>
        <w:t>s</w:t>
      </w:r>
      <w:r w:rsidRPr="00815D85">
        <w:rPr>
          <w:rFonts w:ascii="Times New Roman" w:hAnsi="Times New Roman" w:cs="Times New Roman"/>
          <w:sz w:val="24"/>
          <w:szCs w:val="24"/>
        </w:rPr>
        <w:t>htetërore detyrën për të siguruar rregullime më të hollësishme dhe teknike. Kjo ka kuptim, për shembull, për të shmangur mbingarkimin e ligjeve me shumë detaje ose për të siguruar që dispozitat të mund të përshtaten më shpejt me ndryshimet tashmë të parashikueshme.</w:t>
      </w:r>
    </w:p>
    <w:p w14:paraId="104024CB" w14:textId="77777777" w:rsidR="0078033A" w:rsidRPr="00815D85" w:rsidRDefault="0078033A" w:rsidP="008611B6">
      <w:pPr>
        <w:ind w:left="720" w:right="20"/>
        <w:jc w:val="both"/>
        <w:rPr>
          <w:rFonts w:ascii="Times New Roman" w:hAnsi="Times New Roman" w:cs="Times New Roman"/>
          <w:sz w:val="24"/>
          <w:szCs w:val="24"/>
        </w:rPr>
      </w:pPr>
    </w:p>
    <w:p w14:paraId="07D0279D" w14:textId="77777777" w:rsidR="00266DAA" w:rsidRPr="00815D85" w:rsidRDefault="00042752" w:rsidP="008611B6">
      <w:pPr>
        <w:numPr>
          <w:ilvl w:val="0"/>
          <w:numId w:val="139"/>
        </w:numPr>
        <w:tabs>
          <w:tab w:val="left" w:pos="720"/>
        </w:tabs>
        <w:ind w:right="20"/>
        <w:jc w:val="both"/>
        <w:rPr>
          <w:rFonts w:ascii="Times New Roman" w:hAnsi="Times New Roman" w:cs="Times New Roman"/>
          <w:sz w:val="24"/>
          <w:szCs w:val="24"/>
        </w:rPr>
      </w:pPr>
      <w:r w:rsidRPr="00815D85">
        <w:rPr>
          <w:rFonts w:ascii="Times New Roman" w:hAnsi="Times New Roman" w:cs="Times New Roman"/>
          <w:sz w:val="24"/>
          <w:szCs w:val="24"/>
        </w:rPr>
        <w:t>Për këtë arsye, neni 118 i Kushtetutës parashikon që:</w:t>
      </w:r>
    </w:p>
    <w:p w14:paraId="578C576C" w14:textId="77777777" w:rsidR="0078033A" w:rsidRPr="00815D85" w:rsidRDefault="0078033A" w:rsidP="008611B6">
      <w:pPr>
        <w:ind w:left="676" w:hanging="567"/>
        <w:jc w:val="both"/>
        <w:rPr>
          <w:rFonts w:ascii="Times New Roman" w:hAnsi="Times New Roman" w:cs="Times New Roman"/>
          <w:sz w:val="24"/>
          <w:szCs w:val="24"/>
        </w:rPr>
      </w:pPr>
    </w:p>
    <w:p w14:paraId="3E02BC93" w14:textId="77777777" w:rsidR="0078033A" w:rsidRPr="00815D85" w:rsidRDefault="00042752" w:rsidP="008611B6">
      <w:pPr>
        <w:numPr>
          <w:ilvl w:val="0"/>
          <w:numId w:val="69"/>
        </w:numPr>
        <w:ind w:left="1080" w:right="20"/>
        <w:jc w:val="both"/>
        <w:rPr>
          <w:rFonts w:ascii="Times New Roman" w:hAnsi="Times New Roman" w:cs="Times New Roman"/>
          <w:sz w:val="24"/>
          <w:szCs w:val="24"/>
        </w:rPr>
      </w:pPr>
      <w:r w:rsidRPr="00815D85">
        <w:rPr>
          <w:rFonts w:ascii="Times New Roman" w:hAnsi="Times New Roman" w:cs="Times New Roman"/>
          <w:sz w:val="24"/>
          <w:szCs w:val="24"/>
        </w:rPr>
        <w:t>Aktet nënligjore nxirren në bazë dhe për zbatim të ligjeve nga organet e parashikuara në Kushtetutë.</w:t>
      </w:r>
    </w:p>
    <w:p w14:paraId="0A09344A" w14:textId="77777777" w:rsidR="0078033A" w:rsidRPr="00815D85" w:rsidRDefault="00042752" w:rsidP="008611B6">
      <w:pPr>
        <w:numPr>
          <w:ilvl w:val="0"/>
          <w:numId w:val="69"/>
        </w:numPr>
        <w:ind w:left="1080" w:right="20"/>
        <w:jc w:val="both"/>
        <w:rPr>
          <w:rFonts w:ascii="Times New Roman" w:hAnsi="Times New Roman" w:cs="Times New Roman"/>
          <w:sz w:val="24"/>
          <w:szCs w:val="24"/>
        </w:rPr>
      </w:pPr>
      <w:r w:rsidRPr="00815D85">
        <w:rPr>
          <w:rFonts w:ascii="Times New Roman" w:hAnsi="Times New Roman" w:cs="Times New Roman"/>
          <w:sz w:val="24"/>
          <w:szCs w:val="24"/>
        </w:rPr>
        <w:t>Ligji duhet të autorizojë nxjerrjen e akteve nënligjore, të përcaktojë organin kompetent, çështjet që duhen rregulluar, si dhe parimet në bazë të të cilave nxirren këto akte.</w:t>
      </w:r>
    </w:p>
    <w:p w14:paraId="1E27A90B" w14:textId="77777777" w:rsidR="0078033A" w:rsidRPr="00815D85" w:rsidRDefault="00042752" w:rsidP="008611B6">
      <w:pPr>
        <w:numPr>
          <w:ilvl w:val="0"/>
          <w:numId w:val="69"/>
        </w:numPr>
        <w:ind w:left="1080" w:right="20"/>
        <w:jc w:val="both"/>
        <w:rPr>
          <w:rFonts w:ascii="Times New Roman" w:hAnsi="Times New Roman" w:cs="Times New Roman"/>
          <w:sz w:val="24"/>
          <w:szCs w:val="24"/>
        </w:rPr>
      </w:pPr>
      <w:r w:rsidRPr="00815D85">
        <w:rPr>
          <w:rFonts w:ascii="Times New Roman" w:hAnsi="Times New Roman" w:cs="Times New Roman"/>
          <w:sz w:val="24"/>
          <w:szCs w:val="24"/>
        </w:rPr>
        <w:t>Organi i autorizuar me ligj për të nxjerrë akte nënligjore, siç specifikohet në pikën 2 të këtij neni, nuk mund t’ia delegojë kompetencën e tij një organi tjetër.</w:t>
      </w:r>
    </w:p>
    <w:p w14:paraId="728CBA46" w14:textId="77777777" w:rsidR="0078033A" w:rsidRPr="00815D85" w:rsidRDefault="0078033A" w:rsidP="008611B6">
      <w:pPr>
        <w:ind w:left="676" w:hanging="567"/>
        <w:jc w:val="both"/>
        <w:rPr>
          <w:rFonts w:ascii="Times New Roman" w:hAnsi="Times New Roman" w:cs="Times New Roman"/>
          <w:sz w:val="24"/>
          <w:szCs w:val="24"/>
        </w:rPr>
      </w:pPr>
    </w:p>
    <w:p w14:paraId="1BD300E0" w14:textId="77777777" w:rsidR="00266DAA" w:rsidRPr="00815D85" w:rsidRDefault="00042752" w:rsidP="008611B6">
      <w:pPr>
        <w:pStyle w:val="ListParagraph"/>
        <w:numPr>
          <w:ilvl w:val="0"/>
          <w:numId w:val="139"/>
        </w:numPr>
        <w:rPr>
          <w:rFonts w:ascii="Times New Roman" w:hAnsi="Times New Roman" w:cs="Times New Roman"/>
          <w:sz w:val="24"/>
          <w:szCs w:val="24"/>
        </w:rPr>
      </w:pPr>
      <w:r w:rsidRPr="00815D85">
        <w:rPr>
          <w:rFonts w:ascii="Times New Roman" w:hAnsi="Times New Roman" w:cs="Times New Roman"/>
          <w:sz w:val="24"/>
          <w:szCs w:val="24"/>
        </w:rPr>
        <w:t>Neni 118</w:t>
      </w:r>
      <w:r w:rsidR="00F9614B" w:rsidRPr="00815D85">
        <w:rPr>
          <w:rFonts w:ascii="Times New Roman" w:hAnsi="Times New Roman" w:cs="Times New Roman"/>
          <w:sz w:val="24"/>
          <w:szCs w:val="24"/>
        </w:rPr>
        <w:t xml:space="preserve"> </w:t>
      </w:r>
      <w:r w:rsidR="0031202F" w:rsidRPr="00815D85">
        <w:rPr>
          <w:rFonts w:ascii="Times New Roman" w:hAnsi="Times New Roman" w:cs="Times New Roman"/>
          <w:sz w:val="24"/>
          <w:szCs w:val="24"/>
        </w:rPr>
        <w:t>i Ku</w:t>
      </w:r>
      <w:r w:rsidRPr="00815D85">
        <w:rPr>
          <w:rFonts w:ascii="Times New Roman" w:hAnsi="Times New Roman" w:cs="Times New Roman"/>
          <w:sz w:val="24"/>
          <w:szCs w:val="24"/>
        </w:rPr>
        <w:t>s</w:t>
      </w:r>
      <w:r w:rsidR="0031202F" w:rsidRPr="00815D85">
        <w:rPr>
          <w:rFonts w:ascii="Times New Roman" w:hAnsi="Times New Roman" w:cs="Times New Roman"/>
          <w:sz w:val="24"/>
          <w:szCs w:val="24"/>
        </w:rPr>
        <w:t>h</w:t>
      </w:r>
      <w:r w:rsidRPr="00815D85">
        <w:rPr>
          <w:rFonts w:ascii="Times New Roman" w:hAnsi="Times New Roman" w:cs="Times New Roman"/>
          <w:sz w:val="24"/>
          <w:szCs w:val="24"/>
        </w:rPr>
        <w:t xml:space="preserve">tetutës </w:t>
      </w:r>
      <w:r w:rsidR="00E7444C" w:rsidRPr="00815D85">
        <w:rPr>
          <w:rFonts w:ascii="Times New Roman" w:hAnsi="Times New Roman" w:cs="Times New Roman"/>
          <w:sz w:val="24"/>
          <w:szCs w:val="24"/>
        </w:rPr>
        <w:t xml:space="preserve">ndihmon për t’i dhënë kuptimin kushtetues dhe doktronor konceptit të </w:t>
      </w:r>
      <w:r w:rsidRPr="00815D85">
        <w:rPr>
          <w:rFonts w:ascii="Times New Roman" w:hAnsi="Times New Roman" w:cs="Times New Roman"/>
          <w:bCs/>
          <w:sz w:val="24"/>
          <w:szCs w:val="24"/>
        </w:rPr>
        <w:t>rezervë</w:t>
      </w:r>
      <w:r w:rsidR="00E7444C" w:rsidRPr="00815D85">
        <w:rPr>
          <w:rFonts w:ascii="Times New Roman" w:hAnsi="Times New Roman" w:cs="Times New Roman"/>
          <w:bCs/>
          <w:sz w:val="24"/>
          <w:szCs w:val="24"/>
        </w:rPr>
        <w:t>s</w:t>
      </w:r>
      <w:r w:rsidRPr="00815D85">
        <w:rPr>
          <w:rFonts w:ascii="Times New Roman" w:hAnsi="Times New Roman" w:cs="Times New Roman"/>
          <w:bCs/>
          <w:sz w:val="24"/>
          <w:szCs w:val="24"/>
        </w:rPr>
        <w:t xml:space="preserve"> ligjore</w:t>
      </w:r>
      <w:r w:rsidRPr="00815D85">
        <w:rPr>
          <w:rFonts w:ascii="Times New Roman" w:hAnsi="Times New Roman" w:cs="Times New Roman"/>
          <w:sz w:val="24"/>
          <w:szCs w:val="24"/>
        </w:rPr>
        <w:t>, nëpërmjet të cilit kufizohet ose orientohet pushteti normativ i organeve ekzekutive për të rregulluar marrëdhënie të caktuara me akte nënligjore. Kjo rezervë ligjore krijon mundësinë që çështja konkrete e rregulluar pjesërisht me ligj të mund të detajohet më tej nga aktet nënligjore, duke iu përmbajtur parimeve dhe kufijve të përcaktuar nga ligji. Vetëm në këtë mënyrë autorizimi i ligjvënësit për nxjerrjen e akteve nënligjore mund të konsiderohet i realizuar brenda kufijve të kushtetutshmërisë.</w:t>
      </w:r>
      <w:r w:rsidRPr="00815D85">
        <w:rPr>
          <w:rStyle w:val="FootnoteReference"/>
          <w:rFonts w:ascii="Times New Roman" w:hAnsi="Times New Roman" w:cs="Times New Roman"/>
          <w:sz w:val="24"/>
          <w:szCs w:val="24"/>
        </w:rPr>
        <w:footnoteReference w:id="221"/>
      </w:r>
    </w:p>
    <w:p w14:paraId="08D54527" w14:textId="77777777" w:rsidR="00DA7267" w:rsidRPr="00815D85" w:rsidRDefault="00DA7267" w:rsidP="008611B6">
      <w:pPr>
        <w:tabs>
          <w:tab w:val="left" w:pos="720"/>
        </w:tabs>
        <w:ind w:left="676" w:right="20"/>
        <w:jc w:val="both"/>
        <w:rPr>
          <w:rFonts w:ascii="Times New Roman" w:hAnsi="Times New Roman" w:cs="Times New Roman"/>
          <w:sz w:val="24"/>
          <w:szCs w:val="24"/>
        </w:rPr>
      </w:pPr>
    </w:p>
    <w:p w14:paraId="78CAB059" w14:textId="77777777" w:rsidR="00F070B0" w:rsidRPr="00815D85" w:rsidRDefault="00042752" w:rsidP="008611B6">
      <w:pPr>
        <w:numPr>
          <w:ilvl w:val="0"/>
          <w:numId w:val="139"/>
        </w:numPr>
        <w:tabs>
          <w:tab w:val="left" w:pos="720"/>
        </w:tabs>
        <w:spacing w:after="240"/>
        <w:ind w:right="20"/>
        <w:jc w:val="both"/>
        <w:rPr>
          <w:rFonts w:ascii="Times New Roman" w:hAnsi="Times New Roman" w:cs="Times New Roman"/>
          <w:sz w:val="24"/>
          <w:szCs w:val="24"/>
        </w:rPr>
      </w:pPr>
      <w:r w:rsidRPr="00815D85">
        <w:rPr>
          <w:rFonts w:ascii="Times New Roman" w:hAnsi="Times New Roman" w:cs="Times New Roman"/>
          <w:sz w:val="24"/>
          <w:szCs w:val="24"/>
        </w:rPr>
        <w:t>Sa i përket fushës së akteve nënligjore, si rregull, Kushtetuta nuk përmban dispozita të përgjithshme që kufizojnë nivelin e detajimeve që mund të përmbahet në dispozitat e një ligji, as nuk e kufizon shkallën në të cilën një ligj mund t'i japë kompetencë legjislative të deleguar ekzekutivit. Sidoqoftë, Kushtetuta specifikon që ligjbërja për qëllime të caktuara dhe në fusha të caktuara i rezervohet ekskluzivisht Kuvendit dhe nuk mund t'u delegohet organeve të administratës. Ky është rasti për legjislacionin që kufizon të drejtat e njeriut</w:t>
      </w:r>
      <w:r w:rsidRPr="00815D85">
        <w:rPr>
          <w:rFonts w:ascii="Times New Roman" w:hAnsi="Times New Roman" w:cs="Times New Roman"/>
          <w:sz w:val="24"/>
          <w:szCs w:val="24"/>
          <w:vertAlign w:val="superscript"/>
        </w:rPr>
        <w:footnoteReference w:id="222"/>
      </w:r>
      <w:r w:rsidRPr="00815D85">
        <w:rPr>
          <w:rFonts w:ascii="Times New Roman" w:hAnsi="Times New Roman" w:cs="Times New Roman"/>
          <w:sz w:val="24"/>
          <w:szCs w:val="24"/>
        </w:rPr>
        <w:t>, vendosjen e taksave</w:t>
      </w:r>
      <w:r w:rsidRPr="00815D85">
        <w:rPr>
          <w:rFonts w:ascii="Times New Roman" w:hAnsi="Times New Roman" w:cs="Times New Roman"/>
          <w:sz w:val="24"/>
          <w:szCs w:val="24"/>
          <w:vertAlign w:val="superscript"/>
        </w:rPr>
        <w:footnoteReference w:id="223"/>
      </w:r>
      <w:r w:rsidRPr="00815D85">
        <w:rPr>
          <w:rFonts w:ascii="Times New Roman" w:hAnsi="Times New Roman" w:cs="Times New Roman"/>
          <w:sz w:val="24"/>
          <w:szCs w:val="24"/>
        </w:rPr>
        <w:t xml:space="preserve"> dhe çështje të tjera.</w:t>
      </w:r>
      <w:r w:rsidRPr="00815D85">
        <w:rPr>
          <w:rFonts w:ascii="Times New Roman" w:hAnsi="Times New Roman" w:cs="Times New Roman"/>
          <w:sz w:val="24"/>
          <w:szCs w:val="24"/>
          <w:vertAlign w:val="superscript"/>
        </w:rPr>
        <w:footnoteReference w:id="224"/>
      </w:r>
    </w:p>
    <w:p w14:paraId="12DC359B" w14:textId="77777777" w:rsidR="0078033A" w:rsidRPr="00815D85" w:rsidRDefault="00042752" w:rsidP="008611B6">
      <w:pPr>
        <w:numPr>
          <w:ilvl w:val="0"/>
          <w:numId w:val="139"/>
        </w:numPr>
        <w:tabs>
          <w:tab w:val="left" w:pos="720"/>
        </w:tabs>
        <w:spacing w:after="240"/>
        <w:ind w:right="20"/>
        <w:jc w:val="both"/>
        <w:rPr>
          <w:rFonts w:ascii="Times New Roman" w:hAnsi="Times New Roman" w:cs="Times New Roman"/>
          <w:sz w:val="24"/>
          <w:szCs w:val="24"/>
        </w:rPr>
      </w:pPr>
      <w:r w:rsidRPr="00815D85">
        <w:rPr>
          <w:rFonts w:ascii="Times New Roman" w:hAnsi="Times New Roman" w:cs="Times New Roman"/>
          <w:sz w:val="24"/>
          <w:szCs w:val="24"/>
        </w:rPr>
        <w:t>Në vendimmarrjen nëse një normë duhet të jetë çështje ligjore e miratuar nga Kuvendi apo çështje që do t'u delegohet organeve administrative, duhet të merren parasysh faktorët e mëposhtëm:</w:t>
      </w:r>
    </w:p>
    <w:p w14:paraId="250124BF" w14:textId="77777777" w:rsidR="0078033A" w:rsidRPr="00815D85" w:rsidRDefault="00042752" w:rsidP="008611B6">
      <w:pPr>
        <w:numPr>
          <w:ilvl w:val="0"/>
          <w:numId w:val="66"/>
        </w:numPr>
        <w:tabs>
          <w:tab w:val="left" w:pos="720"/>
        </w:tabs>
        <w:jc w:val="both"/>
        <w:rPr>
          <w:rFonts w:ascii="Times New Roman" w:hAnsi="Times New Roman" w:cs="Times New Roman"/>
          <w:sz w:val="24"/>
          <w:szCs w:val="24"/>
        </w:rPr>
      </w:pPr>
      <w:r w:rsidRPr="00815D85">
        <w:rPr>
          <w:rFonts w:ascii="Times New Roman" w:hAnsi="Times New Roman" w:cs="Times New Roman"/>
          <w:sz w:val="24"/>
          <w:szCs w:val="24"/>
        </w:rPr>
        <w:t>Nëse norma është një nga parimet e përgjithshme, ose parimi i përgjithshëm brenda një fushe të caktuar të ligjit, ose është një udhëzues përgjithësisht i zbatueshëm në zbatimin e parimeve të tilla, duhet të preferohet një ligj i miratuar nga Kuvendi. Për shembull, është doktrinë e njohur që, në përputhje me parimet e shtetit të së drejtës dhe të demokracisë, për shumicën e veprimeve shtetërore që prekin të drejtat themelore të qytetarit kërkohet një ligj i miratuar nga Kuvendi.</w:t>
      </w:r>
    </w:p>
    <w:p w14:paraId="37EB7806" w14:textId="77777777" w:rsidR="0078033A" w:rsidRPr="00815D85" w:rsidRDefault="0078033A" w:rsidP="008611B6">
      <w:pPr>
        <w:tabs>
          <w:tab w:val="left" w:pos="720"/>
        </w:tabs>
        <w:ind w:left="720" w:hanging="720"/>
        <w:rPr>
          <w:rFonts w:ascii="Times New Roman" w:hAnsi="Times New Roman" w:cs="Times New Roman"/>
          <w:sz w:val="24"/>
          <w:szCs w:val="24"/>
        </w:rPr>
      </w:pPr>
    </w:p>
    <w:p w14:paraId="5F684057" w14:textId="77777777" w:rsidR="0078033A" w:rsidRPr="00815D85" w:rsidRDefault="00042752" w:rsidP="008611B6">
      <w:pPr>
        <w:numPr>
          <w:ilvl w:val="0"/>
          <w:numId w:val="66"/>
        </w:numPr>
        <w:tabs>
          <w:tab w:val="left" w:pos="720"/>
        </w:tabs>
        <w:jc w:val="both"/>
        <w:rPr>
          <w:rFonts w:ascii="Times New Roman" w:hAnsi="Times New Roman" w:cs="Times New Roman"/>
          <w:sz w:val="24"/>
          <w:szCs w:val="24"/>
        </w:rPr>
      </w:pPr>
      <w:r w:rsidRPr="00815D85">
        <w:rPr>
          <w:rFonts w:ascii="Times New Roman" w:hAnsi="Times New Roman" w:cs="Times New Roman"/>
          <w:sz w:val="24"/>
          <w:szCs w:val="24"/>
        </w:rPr>
        <w:t xml:space="preserve">Ndonjëherë prakticiteti mund të luajë një rol në vendim. Kështu, për shembull, nëse parashikohet që mund të kërkohet ndryshim i shpeshtë i një dispozite ligjore, legjislacioni i deleguar mund të jetë i përshtatshëm, sepse procedura </w:t>
      </w:r>
      <w:r w:rsidR="0022285B" w:rsidRPr="00815D85">
        <w:rPr>
          <w:rFonts w:ascii="Times New Roman" w:hAnsi="Times New Roman" w:cs="Times New Roman"/>
          <w:sz w:val="24"/>
          <w:szCs w:val="24"/>
        </w:rPr>
        <w:t xml:space="preserve">legjislative </w:t>
      </w:r>
      <w:r w:rsidRPr="00815D85">
        <w:rPr>
          <w:rFonts w:ascii="Times New Roman" w:hAnsi="Times New Roman" w:cs="Times New Roman"/>
          <w:sz w:val="24"/>
          <w:szCs w:val="24"/>
        </w:rPr>
        <w:t xml:space="preserve">e </w:t>
      </w:r>
      <w:r w:rsidRPr="00815D85">
        <w:rPr>
          <w:rFonts w:ascii="Times New Roman" w:hAnsi="Times New Roman" w:cs="Times New Roman"/>
          <w:sz w:val="24"/>
          <w:szCs w:val="24"/>
        </w:rPr>
        <w:lastRenderedPageBreak/>
        <w:t>deleguar është relativisht e thjeshtë dhe e shpejtë.</w:t>
      </w:r>
    </w:p>
    <w:p w14:paraId="3D79325B" w14:textId="77777777" w:rsidR="0078033A" w:rsidRPr="00815D85" w:rsidRDefault="0078033A" w:rsidP="008611B6">
      <w:pPr>
        <w:ind w:left="676" w:hanging="567"/>
        <w:jc w:val="both"/>
        <w:rPr>
          <w:rFonts w:ascii="Times New Roman" w:hAnsi="Times New Roman" w:cs="Times New Roman"/>
          <w:sz w:val="24"/>
          <w:szCs w:val="24"/>
        </w:rPr>
      </w:pPr>
    </w:p>
    <w:p w14:paraId="6D8DA459" w14:textId="77777777" w:rsidR="00266DAA" w:rsidRPr="00815D85" w:rsidRDefault="00042752" w:rsidP="008611B6">
      <w:pPr>
        <w:pStyle w:val="ListParagraph"/>
        <w:numPr>
          <w:ilvl w:val="0"/>
          <w:numId w:val="139"/>
        </w:numPr>
        <w:tabs>
          <w:tab w:val="left" w:pos="720"/>
        </w:tabs>
        <w:rPr>
          <w:rFonts w:ascii="Times New Roman" w:hAnsi="Times New Roman" w:cs="Times New Roman"/>
          <w:sz w:val="24"/>
          <w:szCs w:val="24"/>
        </w:rPr>
      </w:pPr>
      <w:r w:rsidRPr="00815D85">
        <w:rPr>
          <w:rFonts w:ascii="Times New Roman" w:hAnsi="Times New Roman" w:cs="Times New Roman"/>
          <w:sz w:val="24"/>
          <w:szCs w:val="24"/>
        </w:rPr>
        <w:t>Prandaj, kur vendoset për shkallën e kompetencës legjislative të deleguar tek organet administrative, është e rëndësishme që vlerësimi të jetë më shumë cilësor sesa sasior. Nuk duhet të jetë shqetësuese që një ligj përmban shumë dispozita delegimi, për sa kohë që secila dispozitë konsiderohet dhe justifikohet siç duhet. Meqenëse një institucion me kompetencë legjislative të deleguar mund të veprojë vetëm brenda kufijve të asaj kompetence, projektligji duhet ta shprehë atë delegim në mënyrë të qartë dhe të saktë. Gjithashtu, si çështje praktike, para delegimit të kompetencave legjislative te një institucion</w:t>
      </w:r>
      <w:r w:rsidR="0022285B" w:rsidRPr="00815D85">
        <w:rPr>
          <w:rFonts w:ascii="Times New Roman" w:hAnsi="Times New Roman" w:cs="Times New Roman"/>
          <w:sz w:val="24"/>
          <w:szCs w:val="24"/>
        </w:rPr>
        <w:t xml:space="preserve"> i caktuar</w:t>
      </w:r>
      <w:r w:rsidRPr="00815D85">
        <w:rPr>
          <w:rFonts w:ascii="Times New Roman" w:hAnsi="Times New Roman" w:cs="Times New Roman"/>
          <w:sz w:val="24"/>
          <w:szCs w:val="24"/>
        </w:rPr>
        <w:t xml:space="preserve">, është e rëndësishme garancia se </w:t>
      </w:r>
      <w:r w:rsidR="0022285B" w:rsidRPr="00815D85">
        <w:rPr>
          <w:rFonts w:ascii="Times New Roman" w:hAnsi="Times New Roman" w:cs="Times New Roman"/>
          <w:sz w:val="24"/>
          <w:szCs w:val="24"/>
        </w:rPr>
        <w:t>institucioni</w:t>
      </w:r>
      <w:r w:rsidRPr="00815D85">
        <w:rPr>
          <w:rFonts w:ascii="Times New Roman" w:hAnsi="Times New Roman" w:cs="Times New Roman"/>
          <w:sz w:val="24"/>
          <w:szCs w:val="24"/>
        </w:rPr>
        <w:t xml:space="preserve"> ka kapacitetin për ta përmbushur atë.</w:t>
      </w:r>
    </w:p>
    <w:p w14:paraId="6DE6DB9F" w14:textId="77777777" w:rsidR="0078033A" w:rsidRPr="00815D85" w:rsidRDefault="0078033A" w:rsidP="008611B6">
      <w:pPr>
        <w:tabs>
          <w:tab w:val="left" w:pos="720"/>
        </w:tabs>
        <w:ind w:right="20"/>
        <w:rPr>
          <w:rFonts w:ascii="Times New Roman" w:hAnsi="Times New Roman" w:cs="Times New Roman"/>
          <w:sz w:val="24"/>
          <w:szCs w:val="24"/>
        </w:rPr>
      </w:pPr>
    </w:p>
    <w:p w14:paraId="4C84552D" w14:textId="77777777" w:rsidR="00266DAA" w:rsidRPr="00815D85" w:rsidRDefault="00042752" w:rsidP="008611B6">
      <w:pPr>
        <w:numPr>
          <w:ilvl w:val="0"/>
          <w:numId w:val="139"/>
        </w:numPr>
        <w:tabs>
          <w:tab w:val="left" w:pos="720"/>
        </w:tabs>
        <w:ind w:right="20"/>
        <w:jc w:val="both"/>
        <w:rPr>
          <w:rFonts w:ascii="Times New Roman" w:hAnsi="Times New Roman" w:cs="Times New Roman"/>
          <w:sz w:val="24"/>
          <w:szCs w:val="24"/>
        </w:rPr>
      </w:pPr>
      <w:r w:rsidRPr="00815D85">
        <w:rPr>
          <w:rFonts w:ascii="Times New Roman" w:hAnsi="Times New Roman" w:cs="Times New Roman"/>
          <w:sz w:val="24"/>
          <w:szCs w:val="24"/>
        </w:rPr>
        <w:t>Sidoqoftë, kurdoherë që jep autorizim/delegim për miratimin e akteve nënligjore, ligjvënësi duhet të marrë në konsideratë ekuilibrin midis funksionit legjislativ të Kuvendit dhe funksionit legjislativ të deleguar që do t'u delegohet organeve administrative. Përfshirja në ligj e dispozitave që normalisht trajtohen me akt nënligjor mund të krijojë kompleksitet dhe ngurtësi të panevojshme, megjithatë, rregullimi në nivelin e ligjit siguron publicitet dhe siguri ligjore më të lartë për publikun.</w:t>
      </w:r>
    </w:p>
    <w:p w14:paraId="0BC48747" w14:textId="77777777" w:rsidR="0078033A" w:rsidRPr="00815D85" w:rsidRDefault="0078033A" w:rsidP="008611B6">
      <w:pPr>
        <w:tabs>
          <w:tab w:val="left" w:pos="720"/>
        </w:tabs>
        <w:ind w:left="720" w:right="20"/>
        <w:jc w:val="both"/>
        <w:rPr>
          <w:rFonts w:ascii="Times New Roman" w:hAnsi="Times New Roman" w:cs="Times New Roman"/>
          <w:sz w:val="24"/>
          <w:szCs w:val="24"/>
        </w:rPr>
      </w:pPr>
    </w:p>
    <w:p w14:paraId="0D865FCD" w14:textId="77777777" w:rsidR="00266DAA" w:rsidRPr="00815D85" w:rsidRDefault="00042752" w:rsidP="008611B6">
      <w:pPr>
        <w:numPr>
          <w:ilvl w:val="0"/>
          <w:numId w:val="139"/>
        </w:numPr>
        <w:tabs>
          <w:tab w:val="left" w:pos="720"/>
        </w:tabs>
        <w:ind w:right="20"/>
        <w:jc w:val="both"/>
        <w:rPr>
          <w:rFonts w:ascii="Times New Roman" w:hAnsi="Times New Roman" w:cs="Times New Roman"/>
          <w:sz w:val="24"/>
          <w:szCs w:val="24"/>
        </w:rPr>
      </w:pPr>
      <w:r w:rsidRPr="00815D85">
        <w:rPr>
          <w:rFonts w:ascii="Times New Roman" w:hAnsi="Times New Roman" w:cs="Times New Roman"/>
          <w:sz w:val="24"/>
          <w:szCs w:val="24"/>
        </w:rPr>
        <w:t>Për shkak të këtij akti delikat balancues, arsyetimi dhe shkaqet për dhënien e një kompetence legjislative të deleguar duhet të përshkruhen gjithmonë në raportin shpjegues të projektligjit.</w:t>
      </w:r>
    </w:p>
    <w:p w14:paraId="7715E701" w14:textId="77777777" w:rsidR="0078033A" w:rsidRPr="00815D85" w:rsidRDefault="0078033A" w:rsidP="008611B6">
      <w:pPr>
        <w:tabs>
          <w:tab w:val="left" w:pos="720"/>
        </w:tabs>
        <w:ind w:right="20"/>
        <w:rPr>
          <w:rFonts w:ascii="Times New Roman" w:hAnsi="Times New Roman" w:cs="Times New Roman"/>
          <w:sz w:val="24"/>
          <w:szCs w:val="24"/>
        </w:rPr>
      </w:pPr>
    </w:p>
    <w:p w14:paraId="1E4BFFA9" w14:textId="77777777" w:rsidR="00266DAA" w:rsidRPr="00815D85" w:rsidRDefault="00042752" w:rsidP="008611B6">
      <w:pPr>
        <w:numPr>
          <w:ilvl w:val="0"/>
          <w:numId w:val="139"/>
        </w:numPr>
        <w:tabs>
          <w:tab w:val="left" w:pos="720"/>
        </w:tabs>
        <w:ind w:right="20"/>
        <w:jc w:val="both"/>
        <w:rPr>
          <w:rFonts w:ascii="Times New Roman" w:hAnsi="Times New Roman" w:cs="Times New Roman"/>
          <w:sz w:val="24"/>
          <w:szCs w:val="24"/>
        </w:rPr>
      </w:pPr>
      <w:r w:rsidRPr="00815D85">
        <w:rPr>
          <w:rFonts w:ascii="Times New Roman" w:hAnsi="Times New Roman" w:cs="Times New Roman"/>
          <w:sz w:val="24"/>
          <w:szCs w:val="24"/>
        </w:rPr>
        <w:t>Kur jepet një autorizim për nxjerrjen e akteve nënligjore, ligjvënësi mund të nxjerrë rregullime të mëtejshme mbi çështjen, por vetëm me anë të një ligji.</w:t>
      </w:r>
    </w:p>
    <w:p w14:paraId="649BB841" w14:textId="77777777" w:rsidR="0078033A" w:rsidRPr="00815D85" w:rsidRDefault="0078033A" w:rsidP="008611B6">
      <w:pPr>
        <w:tabs>
          <w:tab w:val="left" w:pos="1242"/>
          <w:tab w:val="left" w:pos="1243"/>
        </w:tabs>
        <w:ind w:left="1242" w:right="14" w:hanging="567"/>
        <w:outlineLvl w:val="2"/>
        <w:rPr>
          <w:rFonts w:ascii="Times New Roman" w:hAnsi="Times New Roman" w:cs="Times New Roman"/>
          <w:bCs/>
          <w:sz w:val="24"/>
          <w:szCs w:val="24"/>
        </w:rPr>
      </w:pPr>
    </w:p>
    <w:p w14:paraId="44F888DA" w14:textId="77777777" w:rsidR="0078033A" w:rsidRPr="00815D85" w:rsidRDefault="00042752" w:rsidP="008611B6">
      <w:pPr>
        <w:numPr>
          <w:ilvl w:val="0"/>
          <w:numId w:val="65"/>
        </w:numPr>
        <w:ind w:left="1440" w:right="14" w:hanging="720"/>
        <w:outlineLvl w:val="2"/>
        <w:rPr>
          <w:rFonts w:ascii="Times New Roman" w:hAnsi="Times New Roman" w:cs="Times New Roman"/>
          <w:b/>
          <w:bCs/>
          <w:sz w:val="24"/>
          <w:szCs w:val="24"/>
        </w:rPr>
      </w:pPr>
      <w:r w:rsidRPr="00815D85">
        <w:rPr>
          <w:rFonts w:ascii="Times New Roman" w:hAnsi="Times New Roman" w:cs="Times New Roman"/>
          <w:b/>
          <w:bCs/>
          <w:color w:val="0070C0"/>
          <w:sz w:val="24"/>
          <w:szCs w:val="24"/>
        </w:rPr>
        <w:t>Aktet nënligjore parësore</w:t>
      </w:r>
    </w:p>
    <w:p w14:paraId="0DA6FAF9" w14:textId="77777777" w:rsidR="0078033A" w:rsidRPr="00815D85" w:rsidRDefault="0078033A" w:rsidP="008611B6">
      <w:pPr>
        <w:ind w:right="14"/>
        <w:rPr>
          <w:rFonts w:ascii="Times New Roman" w:hAnsi="Times New Roman" w:cs="Times New Roman"/>
          <w:sz w:val="24"/>
          <w:szCs w:val="24"/>
        </w:rPr>
      </w:pPr>
    </w:p>
    <w:p w14:paraId="59F6EBE3" w14:textId="77777777" w:rsidR="0078033A" w:rsidRPr="00815D85" w:rsidRDefault="00042752" w:rsidP="008611B6">
      <w:pPr>
        <w:numPr>
          <w:ilvl w:val="1"/>
          <w:numId w:val="65"/>
        </w:numPr>
        <w:ind w:left="1440" w:right="14" w:hanging="720"/>
        <w:jc w:val="both"/>
        <w:rPr>
          <w:rFonts w:ascii="Times New Roman" w:hAnsi="Times New Roman" w:cs="Times New Roman"/>
          <w:b/>
          <w:sz w:val="24"/>
          <w:szCs w:val="24"/>
        </w:rPr>
      </w:pPr>
      <w:r w:rsidRPr="00815D85">
        <w:rPr>
          <w:rFonts w:ascii="Times New Roman" w:hAnsi="Times New Roman" w:cs="Times New Roman"/>
          <w:b/>
          <w:sz w:val="24"/>
          <w:szCs w:val="24"/>
        </w:rPr>
        <w:t>Titulli</w:t>
      </w:r>
    </w:p>
    <w:p w14:paraId="70C43D9A" w14:textId="77777777" w:rsidR="0078033A" w:rsidRPr="00815D85" w:rsidRDefault="0078033A" w:rsidP="008611B6">
      <w:pPr>
        <w:ind w:right="14"/>
        <w:rPr>
          <w:rFonts w:ascii="Times New Roman" w:hAnsi="Times New Roman" w:cs="Times New Roman"/>
          <w:sz w:val="24"/>
          <w:szCs w:val="24"/>
        </w:rPr>
      </w:pPr>
    </w:p>
    <w:p w14:paraId="337C2A7E"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Titulli i një akti parësor nënligjor shkruhet në përputhje me rregullat e zbatueshme për aktet parësore (shih Pjesën D seksionin 2).</w:t>
      </w:r>
    </w:p>
    <w:p w14:paraId="3D76ECD4" w14:textId="77777777" w:rsidR="0078033A" w:rsidRPr="00815D85" w:rsidRDefault="0078033A" w:rsidP="008611B6">
      <w:pPr>
        <w:ind w:right="14"/>
        <w:rPr>
          <w:rFonts w:ascii="Times New Roman" w:hAnsi="Times New Roman" w:cs="Times New Roman"/>
          <w:sz w:val="24"/>
          <w:szCs w:val="24"/>
        </w:rPr>
      </w:pPr>
    </w:p>
    <w:p w14:paraId="16685EAE"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Titulli i gjatë dhe, aty ku është krijuar, titulli i shkurtër, duhet të tregojë nivelin e instrumentit legjislativ duke përfshirë sipas rastit fjalën "Vendim", "Rregullore", "Urdhër" ose "Udhëzim”.</w:t>
      </w:r>
      <w:r w:rsidRPr="00815D85">
        <w:rPr>
          <w:rStyle w:val="FootnoteReference"/>
          <w:rFonts w:ascii="Times New Roman" w:hAnsi="Times New Roman" w:cs="Times New Roman"/>
          <w:sz w:val="24"/>
          <w:szCs w:val="24"/>
        </w:rPr>
        <w:footnoteReference w:id="225"/>
      </w:r>
    </w:p>
    <w:p w14:paraId="3D04EEA3" w14:textId="77777777" w:rsidR="0078033A" w:rsidRPr="00815D85" w:rsidRDefault="0078033A" w:rsidP="008611B6">
      <w:pPr>
        <w:ind w:right="14"/>
        <w:rPr>
          <w:rFonts w:ascii="Times New Roman" w:hAnsi="Times New Roman" w:cs="Times New Roman"/>
          <w:sz w:val="24"/>
          <w:szCs w:val="24"/>
        </w:rPr>
      </w:pPr>
    </w:p>
    <w:p w14:paraId="0143AA40"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Titulli i gjatë i një akti parësor nënligjor gjithashtu pasqyron përmbajtjen me anë të fjalëve kyçe (shih Pjesën D nënseksionin 2.2). Nëse titulli i gjatë nuk mund të formulohet në mënyrë koncize, (shih Pjesën D nënseksionin 2.3) mund të vihet një titull i shkurtër që të lehtësojë citimin.</w:t>
      </w:r>
    </w:p>
    <w:p w14:paraId="1BE71439" w14:textId="77777777" w:rsidR="0078033A" w:rsidRPr="00815D85" w:rsidRDefault="0078033A" w:rsidP="008611B6">
      <w:pPr>
        <w:ind w:right="14"/>
        <w:rPr>
          <w:rFonts w:ascii="Times New Roman" w:hAnsi="Times New Roman" w:cs="Times New Roman"/>
          <w:sz w:val="24"/>
          <w:szCs w:val="24"/>
        </w:rPr>
      </w:pPr>
    </w:p>
    <w:p w14:paraId="0AFF8050" w14:textId="77777777" w:rsidR="00266DAA" w:rsidRPr="00815D85" w:rsidRDefault="00042752" w:rsidP="008611B6">
      <w:pPr>
        <w:numPr>
          <w:ilvl w:val="0"/>
          <w:numId w:val="139"/>
        </w:numPr>
        <w:tabs>
          <w:tab w:val="left" w:pos="677"/>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Meqenëse është miratuar një akt nënligjor për të zbatuar një akt, akti duhet të referohet me titullin e </w:t>
      </w:r>
      <w:r w:rsidR="00BE4E20" w:rsidRPr="00815D85">
        <w:rPr>
          <w:rFonts w:ascii="Times New Roman" w:hAnsi="Times New Roman" w:cs="Times New Roman"/>
          <w:sz w:val="24"/>
          <w:szCs w:val="24"/>
        </w:rPr>
        <w:t xml:space="preserve">citimit të </w:t>
      </w:r>
      <w:r w:rsidRPr="00815D85">
        <w:rPr>
          <w:rFonts w:ascii="Times New Roman" w:hAnsi="Times New Roman" w:cs="Times New Roman"/>
          <w:sz w:val="24"/>
          <w:szCs w:val="24"/>
        </w:rPr>
        <w:t>tij (shih Pjesën C nënseksionin 4.2) në titullin e aktit nënligjor</w:t>
      </w:r>
      <w:r w:rsidR="00BE4E20"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Vetëm atëherë do të jetë e mundur të përdoret titulli i citimit ose shtesa "e </w:t>
      </w:r>
      <w:r w:rsidR="00BE4E20" w:rsidRPr="00815D85">
        <w:rPr>
          <w:rFonts w:ascii="Times New Roman" w:hAnsi="Times New Roman" w:cs="Times New Roman"/>
          <w:sz w:val="24"/>
          <w:szCs w:val="24"/>
        </w:rPr>
        <w:t>l</w:t>
      </w:r>
      <w:r w:rsidRPr="00815D85">
        <w:rPr>
          <w:rFonts w:ascii="Times New Roman" w:hAnsi="Times New Roman" w:cs="Times New Roman"/>
          <w:sz w:val="24"/>
          <w:szCs w:val="24"/>
        </w:rPr>
        <w:t>igjit" në vend të citimit të plotë në tekstin e aktit nënligjor kur u referohemi dispozitave të përcaktuara në akt.</w:t>
      </w:r>
    </w:p>
    <w:p w14:paraId="06EA457C" w14:textId="77777777" w:rsidR="0078033A" w:rsidRPr="00815D85" w:rsidRDefault="0078033A" w:rsidP="008611B6">
      <w:pPr>
        <w:ind w:right="14"/>
        <w:rPr>
          <w:rFonts w:ascii="Times New Roman" w:hAnsi="Times New Roman" w:cs="Times New Roman"/>
          <w:sz w:val="24"/>
          <w:szCs w:val="24"/>
        </w:rPr>
      </w:pPr>
    </w:p>
    <w:p w14:paraId="64785BA8" w14:textId="77777777" w:rsidR="00266DAA" w:rsidRPr="00815D85" w:rsidRDefault="00042752" w:rsidP="008611B6">
      <w:pPr>
        <w:numPr>
          <w:ilvl w:val="0"/>
          <w:numId w:val="139"/>
        </w:numPr>
        <w:tabs>
          <w:tab w:val="left" w:pos="677"/>
        </w:tabs>
        <w:ind w:right="14"/>
        <w:jc w:val="both"/>
        <w:rPr>
          <w:rFonts w:ascii="Times New Roman" w:hAnsi="Times New Roman" w:cs="Times New Roman"/>
          <w:sz w:val="24"/>
          <w:szCs w:val="24"/>
        </w:rPr>
      </w:pPr>
      <w:r w:rsidRPr="00815D85">
        <w:rPr>
          <w:rFonts w:ascii="Times New Roman" w:hAnsi="Times New Roman" w:cs="Times New Roman"/>
          <w:sz w:val="24"/>
          <w:szCs w:val="24"/>
        </w:rPr>
        <w:t>Nëse një akt parësor përmban disa autorizime dhe miratohen disa akte nënligjore për të zbatuar atë akt, titujt e gjatë të akteve nënligjore duhet të ndërtohen në një mënyrë që i bën ato të dallohen lehtësisht nga njëri-tjetri.</w:t>
      </w:r>
    </w:p>
    <w:p w14:paraId="786127AA" w14:textId="77777777" w:rsidR="0078033A" w:rsidRPr="00815D85" w:rsidRDefault="0078033A" w:rsidP="008611B6">
      <w:pPr>
        <w:ind w:right="14"/>
        <w:rPr>
          <w:rFonts w:ascii="Times New Roman" w:hAnsi="Times New Roman" w:cs="Times New Roman"/>
          <w:sz w:val="24"/>
          <w:szCs w:val="24"/>
        </w:rPr>
      </w:pPr>
    </w:p>
    <w:p w14:paraId="423B8F02" w14:textId="77777777" w:rsidR="0078033A" w:rsidRPr="00815D85" w:rsidRDefault="00042752" w:rsidP="008611B6">
      <w:pPr>
        <w:ind w:left="1242" w:right="14"/>
        <w:rPr>
          <w:rFonts w:ascii="Times New Roman" w:hAnsi="Times New Roman" w:cs="Times New Roman"/>
          <w:b/>
          <w:sz w:val="24"/>
          <w:szCs w:val="24"/>
        </w:rPr>
      </w:pPr>
      <w:r w:rsidRPr="00815D85">
        <w:rPr>
          <w:rFonts w:ascii="Times New Roman" w:hAnsi="Times New Roman" w:cs="Times New Roman"/>
          <w:b/>
          <w:sz w:val="24"/>
          <w:szCs w:val="24"/>
        </w:rPr>
        <w:t>Shembuj</w:t>
      </w:r>
    </w:p>
    <w:p w14:paraId="01EA0916" w14:textId="77777777" w:rsidR="0078033A" w:rsidRPr="00815D85" w:rsidRDefault="00042752" w:rsidP="008611B6">
      <w:pPr>
        <w:ind w:left="1242" w:right="14"/>
        <w:jc w:val="both"/>
        <w:rPr>
          <w:rFonts w:ascii="Times New Roman" w:hAnsi="Times New Roman" w:cs="Times New Roman"/>
          <w:sz w:val="24"/>
          <w:szCs w:val="24"/>
        </w:rPr>
      </w:pPr>
      <w:r w:rsidRPr="00815D85">
        <w:rPr>
          <w:rFonts w:ascii="Times New Roman" w:hAnsi="Times New Roman" w:cs="Times New Roman"/>
          <w:sz w:val="24"/>
          <w:szCs w:val="24"/>
        </w:rPr>
        <w:t>Vendimi i Këshillit të Ministrave për përcaktimin e procedurave dhe dokumentacionit për autorizimin e organizatave jofitimprurëse që ofrojnë ndihmë juridike parësore të garantuar nga shteti</w:t>
      </w:r>
    </w:p>
    <w:p w14:paraId="0A6B3DCE" w14:textId="77777777" w:rsidR="0078033A" w:rsidRPr="00815D85" w:rsidRDefault="00042752" w:rsidP="008611B6">
      <w:pPr>
        <w:ind w:left="1242" w:right="14"/>
        <w:jc w:val="both"/>
        <w:rPr>
          <w:rFonts w:ascii="Times New Roman" w:hAnsi="Times New Roman" w:cs="Times New Roman"/>
          <w:sz w:val="24"/>
          <w:szCs w:val="24"/>
        </w:rPr>
      </w:pPr>
      <w:r w:rsidRPr="00815D85">
        <w:rPr>
          <w:rFonts w:ascii="Times New Roman" w:hAnsi="Times New Roman" w:cs="Times New Roman"/>
          <w:sz w:val="24"/>
          <w:szCs w:val="24"/>
        </w:rPr>
        <w:t>Vendim i Këshillit të Ministrave për përcaktimin e procedurave dhe rregullave për përzgjedhjen e organizatave jofitimprurëse të autorizuara për sigurimin e ndihmës juridike parësore të garantuar nga shteti, për përfitimin e fondeve nga buxheti i shtetit dhe mënyrën e financimit të tyre</w:t>
      </w:r>
    </w:p>
    <w:p w14:paraId="4F2EACC7" w14:textId="77777777" w:rsidR="0078033A" w:rsidRPr="00815D85" w:rsidRDefault="0078033A" w:rsidP="008611B6">
      <w:pPr>
        <w:ind w:right="14"/>
        <w:rPr>
          <w:rFonts w:ascii="Times New Roman" w:hAnsi="Times New Roman" w:cs="Times New Roman"/>
          <w:sz w:val="24"/>
          <w:szCs w:val="24"/>
        </w:rPr>
      </w:pPr>
    </w:p>
    <w:p w14:paraId="4CA72DD1" w14:textId="77777777" w:rsidR="00266DAA" w:rsidRPr="00815D85" w:rsidRDefault="00042752" w:rsidP="008611B6">
      <w:pPr>
        <w:numPr>
          <w:ilvl w:val="0"/>
          <w:numId w:val="139"/>
        </w:numPr>
        <w:tabs>
          <w:tab w:val="left" w:pos="676"/>
        </w:tabs>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miratohet një akt parësor nënligjor për të zbatuar një rregullore të B</w:t>
      </w:r>
      <w:r w:rsidR="00BE4E20" w:rsidRPr="00815D85">
        <w:rPr>
          <w:rFonts w:ascii="Times New Roman" w:hAnsi="Times New Roman" w:cs="Times New Roman"/>
          <w:sz w:val="24"/>
          <w:szCs w:val="24"/>
        </w:rPr>
        <w:t>E-së</w:t>
      </w:r>
      <w:r w:rsidRPr="00815D85">
        <w:rPr>
          <w:rFonts w:ascii="Times New Roman" w:hAnsi="Times New Roman" w:cs="Times New Roman"/>
          <w:sz w:val="24"/>
          <w:szCs w:val="24"/>
        </w:rPr>
        <w:t xml:space="preserve"> ose një direktivë të B</w:t>
      </w:r>
      <w:r w:rsidR="00544E01" w:rsidRPr="00815D85">
        <w:rPr>
          <w:rFonts w:ascii="Times New Roman" w:hAnsi="Times New Roman" w:cs="Times New Roman"/>
          <w:sz w:val="24"/>
          <w:szCs w:val="24"/>
        </w:rPr>
        <w:t>E-së</w:t>
      </w:r>
      <w:r w:rsidRPr="00815D85">
        <w:rPr>
          <w:rFonts w:ascii="Times New Roman" w:hAnsi="Times New Roman" w:cs="Times New Roman"/>
          <w:sz w:val="24"/>
          <w:szCs w:val="24"/>
        </w:rPr>
        <w:t>, a vendim kuadër ose një vendim të Bashkimit Europian, marrëdhënia me të drejtën e B</w:t>
      </w:r>
      <w:r w:rsidR="00544E01" w:rsidRPr="00815D85">
        <w:rPr>
          <w:rFonts w:ascii="Times New Roman" w:hAnsi="Times New Roman" w:cs="Times New Roman"/>
          <w:sz w:val="24"/>
          <w:szCs w:val="24"/>
        </w:rPr>
        <w:t>E-së</w:t>
      </w:r>
      <w:r w:rsidRPr="00815D85">
        <w:rPr>
          <w:rFonts w:ascii="Times New Roman" w:hAnsi="Times New Roman" w:cs="Times New Roman"/>
          <w:sz w:val="24"/>
          <w:szCs w:val="24"/>
        </w:rPr>
        <w:t xml:space="preserve"> duhet të tregohet qartë. Kjo do të bëhet duke iu referuar instrumentit ligjor të acquis-së së BE-së përmes një shënimi në fund të faqes së parë, e lidhur me titullin e projekt-aktit, duke treguar datën e miratimit dhe titullin e plotë të instrumentit ligjor të acquis-së së BE-së, të cilin projekti kërkon ta përafrojë, përfshirë CELEX-in dhe numrin rendor</w:t>
      </w:r>
      <w:r w:rsidRPr="00815D85">
        <w:rPr>
          <w:rFonts w:ascii="Times New Roman" w:hAnsi="Times New Roman" w:cs="Times New Roman"/>
          <w:sz w:val="24"/>
          <w:szCs w:val="24"/>
          <w:vertAlign w:val="superscript"/>
        </w:rPr>
        <w:footnoteReference w:id="226"/>
      </w:r>
      <w:r w:rsidRPr="00815D85">
        <w:rPr>
          <w:rFonts w:ascii="Times New Roman" w:hAnsi="Times New Roman" w:cs="Times New Roman"/>
          <w:sz w:val="24"/>
          <w:szCs w:val="24"/>
        </w:rPr>
        <w:t xml:space="preserve">. </w:t>
      </w:r>
    </w:p>
    <w:p w14:paraId="44958C2F" w14:textId="77777777" w:rsidR="0078033A" w:rsidRPr="00815D85" w:rsidRDefault="0078033A" w:rsidP="008611B6">
      <w:pPr>
        <w:ind w:right="14"/>
        <w:rPr>
          <w:rFonts w:ascii="Times New Roman" w:hAnsi="Times New Roman" w:cs="Times New Roman"/>
          <w:sz w:val="24"/>
          <w:szCs w:val="24"/>
        </w:rPr>
      </w:pPr>
    </w:p>
    <w:p w14:paraId="382FB813" w14:textId="77777777" w:rsidR="0078033A" w:rsidRPr="00815D85" w:rsidRDefault="00042752" w:rsidP="008611B6">
      <w:pPr>
        <w:numPr>
          <w:ilvl w:val="1"/>
          <w:numId w:val="65"/>
        </w:numPr>
        <w:ind w:left="1440" w:right="14" w:hanging="765"/>
        <w:outlineLvl w:val="2"/>
        <w:rPr>
          <w:rFonts w:ascii="Times New Roman" w:hAnsi="Times New Roman" w:cs="Times New Roman"/>
          <w:b/>
          <w:bCs/>
          <w:sz w:val="24"/>
          <w:szCs w:val="24"/>
        </w:rPr>
      </w:pPr>
      <w:r w:rsidRPr="00815D85">
        <w:rPr>
          <w:rFonts w:ascii="Times New Roman" w:hAnsi="Times New Roman" w:cs="Times New Roman"/>
          <w:b/>
          <w:bCs/>
          <w:sz w:val="24"/>
          <w:szCs w:val="24"/>
        </w:rPr>
        <w:t>Dispozita miratuese</w:t>
      </w:r>
    </w:p>
    <w:p w14:paraId="19B571F1" w14:textId="77777777" w:rsidR="0078033A" w:rsidRPr="00815D85" w:rsidRDefault="0078033A" w:rsidP="008611B6">
      <w:pPr>
        <w:ind w:right="14"/>
        <w:rPr>
          <w:rFonts w:ascii="Times New Roman" w:hAnsi="Times New Roman" w:cs="Times New Roman"/>
          <w:sz w:val="24"/>
          <w:szCs w:val="24"/>
        </w:rPr>
      </w:pPr>
    </w:p>
    <w:p w14:paraId="60E0F780"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Dispozita miratuese e një akti nënligjor ka dy funksione, duke vënë në dukje:</w:t>
      </w:r>
    </w:p>
    <w:p w14:paraId="3183D83F" w14:textId="77777777" w:rsidR="0078033A" w:rsidRPr="00815D85" w:rsidRDefault="0078033A" w:rsidP="008611B6">
      <w:pPr>
        <w:tabs>
          <w:tab w:val="left" w:pos="676"/>
        </w:tabs>
        <w:ind w:left="675" w:right="14"/>
        <w:jc w:val="both"/>
        <w:rPr>
          <w:rFonts w:ascii="Times New Roman" w:hAnsi="Times New Roman" w:cs="Times New Roman"/>
          <w:sz w:val="24"/>
          <w:szCs w:val="24"/>
        </w:rPr>
      </w:pPr>
    </w:p>
    <w:p w14:paraId="2A0BAE32" w14:textId="77777777" w:rsidR="0078033A" w:rsidRPr="00815D85" w:rsidRDefault="00042752" w:rsidP="008611B6">
      <w:pPr>
        <w:numPr>
          <w:ilvl w:val="0"/>
          <w:numId w:val="70"/>
        </w:numPr>
        <w:ind w:left="1080" w:right="14"/>
        <w:jc w:val="both"/>
        <w:rPr>
          <w:rFonts w:ascii="Times New Roman" w:hAnsi="Times New Roman" w:cs="Times New Roman"/>
          <w:sz w:val="24"/>
          <w:szCs w:val="24"/>
        </w:rPr>
      </w:pPr>
      <w:r w:rsidRPr="00815D85">
        <w:rPr>
          <w:rFonts w:ascii="Times New Roman" w:hAnsi="Times New Roman" w:cs="Times New Roman"/>
          <w:sz w:val="24"/>
          <w:szCs w:val="24"/>
        </w:rPr>
        <w:t xml:space="preserve">organin që e ka </w:t>
      </w:r>
      <w:r w:rsidR="00544E01" w:rsidRPr="00815D85">
        <w:rPr>
          <w:rFonts w:ascii="Times New Roman" w:hAnsi="Times New Roman" w:cs="Times New Roman"/>
          <w:sz w:val="24"/>
          <w:szCs w:val="24"/>
        </w:rPr>
        <w:t xml:space="preserve">nxjerrë </w:t>
      </w:r>
      <w:r w:rsidRPr="00815D85">
        <w:rPr>
          <w:rFonts w:ascii="Times New Roman" w:hAnsi="Times New Roman" w:cs="Times New Roman"/>
          <w:sz w:val="24"/>
          <w:szCs w:val="24"/>
        </w:rPr>
        <w:t xml:space="preserve">dhe është përgjegjës për aktin nënligjor; dhe </w:t>
      </w:r>
    </w:p>
    <w:p w14:paraId="1D268EAE" w14:textId="77777777" w:rsidR="0078033A" w:rsidRPr="00815D85" w:rsidRDefault="00042752" w:rsidP="008611B6">
      <w:pPr>
        <w:numPr>
          <w:ilvl w:val="0"/>
          <w:numId w:val="70"/>
        </w:numPr>
        <w:ind w:left="1080" w:right="14"/>
        <w:jc w:val="both"/>
        <w:rPr>
          <w:rFonts w:ascii="Times New Roman" w:hAnsi="Times New Roman" w:cs="Times New Roman"/>
          <w:sz w:val="24"/>
          <w:szCs w:val="24"/>
        </w:rPr>
      </w:pPr>
      <w:r w:rsidRPr="00815D85">
        <w:rPr>
          <w:rFonts w:ascii="Times New Roman" w:hAnsi="Times New Roman" w:cs="Times New Roman"/>
          <w:sz w:val="24"/>
          <w:szCs w:val="24"/>
        </w:rPr>
        <w:t>bazën ligjore për aktin nënligjor.</w:t>
      </w:r>
    </w:p>
    <w:p w14:paraId="6B3C6CDE" w14:textId="77777777" w:rsidR="0078033A" w:rsidRPr="00815D85" w:rsidRDefault="0078033A" w:rsidP="008611B6">
      <w:pPr>
        <w:ind w:right="14"/>
        <w:rPr>
          <w:rFonts w:ascii="Times New Roman" w:hAnsi="Times New Roman" w:cs="Times New Roman"/>
          <w:sz w:val="24"/>
          <w:szCs w:val="24"/>
        </w:rPr>
      </w:pPr>
    </w:p>
    <w:p w14:paraId="082981AE"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Dispozita miratuese nuk është pjesë e tekstit të aktit nënligjor; ajo nuk mund të ndryshohet në një datë të mëvonshme.</w:t>
      </w:r>
    </w:p>
    <w:p w14:paraId="3B609B98" w14:textId="77777777" w:rsidR="0078033A" w:rsidRPr="00815D85" w:rsidRDefault="0078033A" w:rsidP="008611B6">
      <w:pPr>
        <w:ind w:right="14"/>
        <w:rPr>
          <w:rFonts w:ascii="Times New Roman" w:hAnsi="Times New Roman" w:cs="Times New Roman"/>
          <w:sz w:val="24"/>
          <w:szCs w:val="24"/>
        </w:rPr>
      </w:pPr>
    </w:p>
    <w:p w14:paraId="043DF695" w14:textId="77777777" w:rsidR="00266DAA" w:rsidRPr="00815D85" w:rsidRDefault="00042752" w:rsidP="008611B6">
      <w:pPr>
        <w:numPr>
          <w:ilvl w:val="0"/>
          <w:numId w:val="139"/>
        </w:numPr>
        <w:tabs>
          <w:tab w:val="left" w:pos="677"/>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Dispozita miratuese përmbush kërkesën për citim sipas </w:t>
      </w:r>
      <w:r w:rsidR="00544E01" w:rsidRPr="00815D85">
        <w:rPr>
          <w:rFonts w:ascii="Times New Roman" w:hAnsi="Times New Roman" w:cs="Times New Roman"/>
          <w:sz w:val="24"/>
          <w:szCs w:val="24"/>
        </w:rPr>
        <w:t>n</w:t>
      </w:r>
      <w:r w:rsidRPr="00815D85">
        <w:rPr>
          <w:rFonts w:ascii="Times New Roman" w:hAnsi="Times New Roman" w:cs="Times New Roman"/>
          <w:sz w:val="24"/>
          <w:szCs w:val="24"/>
        </w:rPr>
        <w:t xml:space="preserve">enit 118 (1) të Kushtetutës, i cili përcakton që të citohet baza ligjore për aktin nënligjor. Për këtë qëllim </w:t>
      </w:r>
      <w:r w:rsidR="00544E01" w:rsidRPr="00815D85">
        <w:rPr>
          <w:rFonts w:ascii="Times New Roman" w:hAnsi="Times New Roman" w:cs="Times New Roman"/>
          <w:sz w:val="24"/>
          <w:szCs w:val="24"/>
        </w:rPr>
        <w:t>shprehja</w:t>
      </w:r>
      <w:r w:rsidRPr="00815D85">
        <w:rPr>
          <w:rFonts w:ascii="Times New Roman" w:hAnsi="Times New Roman" w:cs="Times New Roman"/>
          <w:sz w:val="24"/>
          <w:szCs w:val="24"/>
        </w:rPr>
        <w:t xml:space="preserve"> "Në zbatim të ..." përdoret për të treguar të gjitha dispozitat konkrete mbi të cilat bazohet akti nënligjor.</w:t>
      </w:r>
    </w:p>
    <w:p w14:paraId="582955DE" w14:textId="77777777" w:rsidR="0078033A" w:rsidRPr="00815D85" w:rsidRDefault="0078033A" w:rsidP="008611B6">
      <w:pPr>
        <w:ind w:right="14"/>
        <w:rPr>
          <w:rFonts w:ascii="Times New Roman" w:hAnsi="Times New Roman" w:cs="Times New Roman"/>
          <w:sz w:val="24"/>
          <w:szCs w:val="24"/>
        </w:rPr>
      </w:pPr>
    </w:p>
    <w:p w14:paraId="44D01824" w14:textId="77777777" w:rsidR="00266DAA" w:rsidRPr="00815D85" w:rsidRDefault="00042752" w:rsidP="008611B6">
      <w:pPr>
        <w:numPr>
          <w:ilvl w:val="0"/>
          <w:numId w:val="139"/>
        </w:numPr>
        <w:tabs>
          <w:tab w:val="left" w:pos="677"/>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Baza ligjore për një akt nënligjor duhet të deklarohet sa më saktë që të jetë e mundur. Një referencë e përgjithshme për një akt </w:t>
      </w:r>
      <w:r w:rsidR="00544E01" w:rsidRPr="00815D85">
        <w:rPr>
          <w:rFonts w:ascii="Times New Roman" w:hAnsi="Times New Roman" w:cs="Times New Roman"/>
          <w:sz w:val="24"/>
          <w:szCs w:val="24"/>
        </w:rPr>
        <w:t xml:space="preserve">parësor </w:t>
      </w:r>
      <w:r w:rsidRPr="00815D85">
        <w:rPr>
          <w:rFonts w:ascii="Times New Roman" w:hAnsi="Times New Roman" w:cs="Times New Roman"/>
          <w:sz w:val="24"/>
          <w:szCs w:val="24"/>
        </w:rPr>
        <w:t xml:space="preserve">të veçantë nuk përmbush kërkesën sipas </w:t>
      </w:r>
      <w:r w:rsidR="00544E01" w:rsidRPr="00815D85">
        <w:rPr>
          <w:rFonts w:ascii="Times New Roman" w:hAnsi="Times New Roman" w:cs="Times New Roman"/>
          <w:sz w:val="24"/>
          <w:szCs w:val="24"/>
        </w:rPr>
        <w:t>n</w:t>
      </w:r>
      <w:r w:rsidRPr="00815D85">
        <w:rPr>
          <w:rFonts w:ascii="Times New Roman" w:hAnsi="Times New Roman" w:cs="Times New Roman"/>
          <w:sz w:val="24"/>
          <w:szCs w:val="24"/>
        </w:rPr>
        <w:t>enit 118 (1) të Kushtetutës. Nëse dispozita miratuese është e ndarë, duhet t'u bëhet referencë të gjitha nënndarjeve të cilat mund të përdoren për të përcaktuar bazën ligjore (p.sh. neni, paragrafi, shkronja).</w:t>
      </w:r>
    </w:p>
    <w:p w14:paraId="7E3AE588" w14:textId="77777777" w:rsidR="0078033A" w:rsidRPr="00815D85" w:rsidRDefault="0078033A" w:rsidP="008611B6">
      <w:pPr>
        <w:ind w:right="14"/>
        <w:rPr>
          <w:rFonts w:ascii="Times New Roman" w:hAnsi="Times New Roman" w:cs="Times New Roman"/>
          <w:sz w:val="24"/>
          <w:szCs w:val="24"/>
        </w:rPr>
      </w:pPr>
    </w:p>
    <w:p w14:paraId="3484850C" w14:textId="77777777" w:rsidR="0078033A" w:rsidRPr="00815D85" w:rsidRDefault="00042752" w:rsidP="008611B6">
      <w:pPr>
        <w:ind w:left="1080" w:right="14"/>
        <w:rPr>
          <w:rFonts w:ascii="Times New Roman" w:hAnsi="Times New Roman" w:cs="Times New Roman"/>
          <w:b/>
          <w:sz w:val="24"/>
          <w:szCs w:val="24"/>
        </w:rPr>
      </w:pPr>
      <w:r w:rsidRPr="00815D85">
        <w:rPr>
          <w:rFonts w:ascii="Times New Roman" w:hAnsi="Times New Roman" w:cs="Times New Roman"/>
          <w:b/>
          <w:sz w:val="24"/>
          <w:szCs w:val="24"/>
        </w:rPr>
        <w:t>Shembull</w:t>
      </w:r>
    </w:p>
    <w:p w14:paraId="5AF0F3E6"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 xml:space="preserve">Në zbatim të </w:t>
      </w:r>
      <w:r w:rsidR="00544E01" w:rsidRPr="00815D85">
        <w:rPr>
          <w:rFonts w:ascii="Times New Roman" w:hAnsi="Times New Roman" w:cs="Times New Roman"/>
          <w:sz w:val="24"/>
          <w:szCs w:val="24"/>
        </w:rPr>
        <w:t>n</w:t>
      </w:r>
      <w:r w:rsidRPr="00815D85">
        <w:rPr>
          <w:rFonts w:ascii="Times New Roman" w:hAnsi="Times New Roman" w:cs="Times New Roman"/>
          <w:sz w:val="24"/>
          <w:szCs w:val="24"/>
        </w:rPr>
        <w:t>enit 100</w:t>
      </w:r>
      <w:r w:rsidR="00F070B0" w:rsidRPr="00815D85">
        <w:rPr>
          <w:rFonts w:ascii="Times New Roman" w:hAnsi="Times New Roman" w:cs="Times New Roman"/>
          <w:sz w:val="24"/>
          <w:szCs w:val="24"/>
        </w:rPr>
        <w:t>, paragrafi</w:t>
      </w:r>
      <w:r w:rsidR="000902C5" w:rsidRPr="00815D85">
        <w:rPr>
          <w:rFonts w:ascii="Times New Roman" w:hAnsi="Times New Roman" w:cs="Times New Roman"/>
          <w:sz w:val="24"/>
          <w:szCs w:val="24"/>
        </w:rPr>
        <w:t xml:space="preserve"> 5</w:t>
      </w:r>
      <w:r w:rsidRPr="00815D85">
        <w:rPr>
          <w:rFonts w:ascii="Times New Roman" w:hAnsi="Times New Roman" w:cs="Times New Roman"/>
          <w:sz w:val="24"/>
          <w:szCs w:val="24"/>
        </w:rPr>
        <w:t xml:space="preserve"> të Kushtetutës dhe të </w:t>
      </w:r>
      <w:r w:rsidR="00544E01" w:rsidRPr="00815D85">
        <w:rPr>
          <w:rFonts w:ascii="Times New Roman" w:hAnsi="Times New Roman" w:cs="Times New Roman"/>
          <w:sz w:val="24"/>
          <w:szCs w:val="24"/>
        </w:rPr>
        <w:t>n</w:t>
      </w:r>
      <w:r w:rsidRPr="00815D85">
        <w:rPr>
          <w:rFonts w:ascii="Times New Roman" w:hAnsi="Times New Roman" w:cs="Times New Roman"/>
          <w:sz w:val="24"/>
          <w:szCs w:val="24"/>
        </w:rPr>
        <w:t>enit 15</w:t>
      </w:r>
      <w:r w:rsidR="00F070B0" w:rsidRPr="00815D85">
        <w:rPr>
          <w:rFonts w:ascii="Times New Roman" w:hAnsi="Times New Roman" w:cs="Times New Roman"/>
          <w:sz w:val="24"/>
          <w:szCs w:val="24"/>
        </w:rPr>
        <w:t>, paragrafi</w:t>
      </w:r>
      <w:r w:rsidR="000902C5" w:rsidRPr="00815D85">
        <w:rPr>
          <w:rFonts w:ascii="Times New Roman" w:hAnsi="Times New Roman" w:cs="Times New Roman"/>
          <w:sz w:val="24"/>
          <w:szCs w:val="24"/>
        </w:rPr>
        <w:t xml:space="preserve"> 1</w:t>
      </w:r>
      <w:r w:rsidRPr="00815D85">
        <w:rPr>
          <w:rFonts w:ascii="Times New Roman" w:hAnsi="Times New Roman" w:cs="Times New Roman"/>
          <w:sz w:val="24"/>
          <w:szCs w:val="24"/>
        </w:rPr>
        <w:t xml:space="preserve"> të ligjit nr. 111/2017, datë 14.12.2017, “Për ndihmën juridike të garantuar nga shteti”, ...</w:t>
      </w:r>
    </w:p>
    <w:p w14:paraId="68C9B6E3" w14:textId="77777777" w:rsidR="0078033A" w:rsidRPr="00815D85" w:rsidRDefault="0078033A" w:rsidP="008611B6">
      <w:pPr>
        <w:ind w:right="14"/>
        <w:rPr>
          <w:rFonts w:ascii="Times New Roman" w:hAnsi="Times New Roman" w:cs="Times New Roman"/>
          <w:sz w:val="24"/>
          <w:szCs w:val="24"/>
        </w:rPr>
      </w:pPr>
    </w:p>
    <w:p w14:paraId="1D7A17BB" w14:textId="77777777" w:rsidR="0078033A" w:rsidRPr="00815D85" w:rsidRDefault="00042752" w:rsidP="008611B6">
      <w:pPr>
        <w:ind w:left="675" w:right="14"/>
        <w:jc w:val="both"/>
        <w:rPr>
          <w:rFonts w:ascii="Times New Roman" w:hAnsi="Times New Roman" w:cs="Times New Roman"/>
          <w:sz w:val="24"/>
          <w:szCs w:val="24"/>
        </w:rPr>
      </w:pPr>
      <w:r w:rsidRPr="00815D85">
        <w:rPr>
          <w:rFonts w:ascii="Times New Roman" w:hAnsi="Times New Roman" w:cs="Times New Roman"/>
          <w:sz w:val="24"/>
          <w:szCs w:val="24"/>
        </w:rPr>
        <w:lastRenderedPageBreak/>
        <w:t>Është e mjaftueshme përmendja e një njësie strukturore të nivelit më të lartë nga varen të gjitha njësitë strukturore të nivelit më të ulët.</w:t>
      </w:r>
    </w:p>
    <w:p w14:paraId="6FED1EAC" w14:textId="77777777" w:rsidR="0078033A" w:rsidRPr="00815D85" w:rsidRDefault="0078033A" w:rsidP="008611B6">
      <w:pPr>
        <w:ind w:right="14"/>
        <w:rPr>
          <w:rFonts w:ascii="Times New Roman" w:hAnsi="Times New Roman" w:cs="Times New Roman"/>
          <w:sz w:val="24"/>
          <w:szCs w:val="24"/>
        </w:rPr>
      </w:pPr>
    </w:p>
    <w:p w14:paraId="76BEA019"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Dispozita miratuese duhet të specifikojë të gjitha autorizimet përkatëse në datën në të cilën është miratuar akti nënligjor. Këto jo vetëm që duhet të jenë shpallur, por ato duhet të jenë </w:t>
      </w:r>
      <w:r w:rsidR="00544E01" w:rsidRPr="00815D85">
        <w:rPr>
          <w:rFonts w:ascii="Times New Roman" w:hAnsi="Times New Roman" w:cs="Times New Roman"/>
          <w:sz w:val="24"/>
          <w:szCs w:val="24"/>
        </w:rPr>
        <w:t xml:space="preserve">në fuqi </w:t>
      </w:r>
      <w:r w:rsidRPr="00815D85">
        <w:rPr>
          <w:rFonts w:ascii="Times New Roman" w:hAnsi="Times New Roman" w:cs="Times New Roman"/>
          <w:sz w:val="24"/>
          <w:szCs w:val="24"/>
        </w:rPr>
        <w:t>tashmë.</w:t>
      </w:r>
    </w:p>
    <w:p w14:paraId="0A10C36A" w14:textId="77777777" w:rsidR="0078033A" w:rsidRPr="00815D85" w:rsidRDefault="0078033A" w:rsidP="008611B6">
      <w:pPr>
        <w:ind w:right="14"/>
        <w:rPr>
          <w:rFonts w:ascii="Times New Roman" w:hAnsi="Times New Roman" w:cs="Times New Roman"/>
          <w:sz w:val="24"/>
          <w:szCs w:val="24"/>
        </w:rPr>
      </w:pPr>
    </w:p>
    <w:p w14:paraId="40257560"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Nëse akti parësor si bazë ligjore nuk është ndryshuar që nga hera e fundit që është botuar teksti i plotë i aktit parësor, duhet referuar duke përdorur titullin citues të aktit parësor, datën e miratimit ose botimit, dhe referencën e botimit:</w:t>
      </w:r>
    </w:p>
    <w:p w14:paraId="7814C2BB" w14:textId="77777777" w:rsidR="0078033A" w:rsidRPr="00815D85" w:rsidRDefault="0078033A" w:rsidP="008611B6">
      <w:pPr>
        <w:ind w:right="14"/>
        <w:rPr>
          <w:rFonts w:ascii="Times New Roman" w:hAnsi="Times New Roman" w:cs="Times New Roman"/>
          <w:sz w:val="24"/>
          <w:szCs w:val="24"/>
        </w:rPr>
      </w:pPr>
    </w:p>
    <w:p w14:paraId="4F7F7E7D"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 xml:space="preserve">Në zbatim të ... </w:t>
      </w:r>
      <w:r w:rsidR="00544E01" w:rsidRPr="00815D85">
        <w:rPr>
          <w:rFonts w:ascii="Times New Roman" w:hAnsi="Times New Roman" w:cs="Times New Roman"/>
          <w:sz w:val="24"/>
          <w:szCs w:val="24"/>
        </w:rPr>
        <w:t>n</w:t>
      </w:r>
      <w:r w:rsidRPr="00815D85">
        <w:rPr>
          <w:rFonts w:ascii="Times New Roman" w:hAnsi="Times New Roman" w:cs="Times New Roman"/>
          <w:sz w:val="24"/>
          <w:szCs w:val="24"/>
        </w:rPr>
        <w:t xml:space="preserve">enit ... </w:t>
      </w:r>
      <w:r w:rsidR="00544E01" w:rsidRPr="00815D85">
        <w:rPr>
          <w:rFonts w:ascii="Times New Roman" w:hAnsi="Times New Roman" w:cs="Times New Roman"/>
          <w:sz w:val="24"/>
          <w:szCs w:val="24"/>
        </w:rPr>
        <w:t>të</w:t>
      </w:r>
      <w:r w:rsidRPr="00815D85">
        <w:rPr>
          <w:rFonts w:ascii="Times New Roman" w:hAnsi="Times New Roman" w:cs="Times New Roman"/>
          <w:sz w:val="24"/>
          <w:szCs w:val="24"/>
        </w:rPr>
        <w:t xml:space="preserve"> </w:t>
      </w:r>
      <w:r w:rsidR="00544E01" w:rsidRPr="00815D85">
        <w:rPr>
          <w:rFonts w:ascii="Times New Roman" w:hAnsi="Times New Roman" w:cs="Times New Roman"/>
          <w:sz w:val="24"/>
          <w:szCs w:val="24"/>
        </w:rPr>
        <w:t>l</w:t>
      </w:r>
      <w:r w:rsidRPr="00815D85">
        <w:rPr>
          <w:rFonts w:ascii="Times New Roman" w:hAnsi="Times New Roman" w:cs="Times New Roman"/>
          <w:sz w:val="24"/>
          <w:szCs w:val="24"/>
        </w:rPr>
        <w:t xml:space="preserve">igjit </w:t>
      </w:r>
      <w:r w:rsidR="00544E01" w:rsidRPr="00815D85">
        <w:rPr>
          <w:rFonts w:ascii="Times New Roman" w:hAnsi="Times New Roman" w:cs="Times New Roman"/>
          <w:sz w:val="24"/>
          <w:szCs w:val="24"/>
        </w:rPr>
        <w:t>n</w:t>
      </w:r>
      <w:r w:rsidRPr="00815D85">
        <w:rPr>
          <w:rFonts w:ascii="Times New Roman" w:hAnsi="Times New Roman" w:cs="Times New Roman"/>
          <w:sz w:val="24"/>
          <w:szCs w:val="24"/>
        </w:rPr>
        <w:t xml:space="preserve">r. 111/2017, datë 14.12.2017, “Për ndihmën juridike të garantuar nga shteti”, ... </w:t>
      </w:r>
    </w:p>
    <w:p w14:paraId="6924534E" w14:textId="77777777" w:rsidR="0078033A" w:rsidRPr="00815D85" w:rsidRDefault="00042752" w:rsidP="008611B6">
      <w:pPr>
        <w:ind w:left="1080" w:right="14"/>
        <w:rPr>
          <w:rFonts w:ascii="Times New Roman" w:hAnsi="Times New Roman" w:cs="Times New Roman"/>
          <w:bCs/>
          <w:i/>
          <w:iCs/>
          <w:sz w:val="24"/>
          <w:szCs w:val="24"/>
        </w:rPr>
      </w:pPr>
      <w:r w:rsidRPr="00815D85">
        <w:rPr>
          <w:rFonts w:ascii="Times New Roman" w:hAnsi="Times New Roman" w:cs="Times New Roman"/>
          <w:bCs/>
          <w:i/>
          <w:iCs/>
          <w:sz w:val="24"/>
          <w:szCs w:val="24"/>
        </w:rPr>
        <w:t>ose</w:t>
      </w:r>
    </w:p>
    <w:p w14:paraId="319CC5A2"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 xml:space="preserve">Në zbatim të ... </w:t>
      </w:r>
      <w:r w:rsidR="00544E01" w:rsidRPr="00815D85">
        <w:rPr>
          <w:rFonts w:ascii="Times New Roman" w:hAnsi="Times New Roman" w:cs="Times New Roman"/>
          <w:sz w:val="24"/>
          <w:szCs w:val="24"/>
        </w:rPr>
        <w:t>n</w:t>
      </w:r>
      <w:r w:rsidRPr="00815D85">
        <w:rPr>
          <w:rFonts w:ascii="Times New Roman" w:hAnsi="Times New Roman" w:cs="Times New Roman"/>
          <w:sz w:val="24"/>
          <w:szCs w:val="24"/>
        </w:rPr>
        <w:t xml:space="preserve">enit ... </w:t>
      </w:r>
      <w:r w:rsidR="00544E01" w:rsidRPr="00815D85">
        <w:rPr>
          <w:rFonts w:ascii="Times New Roman" w:hAnsi="Times New Roman" w:cs="Times New Roman"/>
          <w:sz w:val="24"/>
          <w:szCs w:val="24"/>
        </w:rPr>
        <w:t>të</w:t>
      </w:r>
      <w:r w:rsidRPr="00815D85">
        <w:rPr>
          <w:rFonts w:ascii="Times New Roman" w:hAnsi="Times New Roman" w:cs="Times New Roman"/>
          <w:sz w:val="24"/>
          <w:szCs w:val="24"/>
        </w:rPr>
        <w:t xml:space="preserve"> </w:t>
      </w:r>
      <w:r w:rsidR="00544E01" w:rsidRPr="00815D85">
        <w:rPr>
          <w:rFonts w:ascii="Times New Roman" w:hAnsi="Times New Roman" w:cs="Times New Roman"/>
          <w:sz w:val="24"/>
          <w:szCs w:val="24"/>
        </w:rPr>
        <w:t>l</w:t>
      </w:r>
      <w:r w:rsidRPr="00815D85">
        <w:rPr>
          <w:rFonts w:ascii="Times New Roman" w:hAnsi="Times New Roman" w:cs="Times New Roman"/>
          <w:sz w:val="24"/>
          <w:szCs w:val="24"/>
        </w:rPr>
        <w:t xml:space="preserve">igjit </w:t>
      </w:r>
      <w:r w:rsidR="00544E01" w:rsidRPr="00815D85">
        <w:rPr>
          <w:rFonts w:ascii="Times New Roman" w:hAnsi="Times New Roman" w:cs="Times New Roman"/>
          <w:sz w:val="24"/>
          <w:szCs w:val="24"/>
        </w:rPr>
        <w:t>n</w:t>
      </w:r>
      <w:r w:rsidRPr="00815D85">
        <w:rPr>
          <w:rFonts w:ascii="Times New Roman" w:hAnsi="Times New Roman" w:cs="Times New Roman"/>
          <w:sz w:val="24"/>
          <w:szCs w:val="24"/>
        </w:rPr>
        <w:t xml:space="preserve">r. 111/2018 “Për </w:t>
      </w:r>
      <w:r w:rsidR="00544E01" w:rsidRPr="00815D85">
        <w:rPr>
          <w:rFonts w:ascii="Times New Roman" w:hAnsi="Times New Roman" w:cs="Times New Roman"/>
          <w:sz w:val="24"/>
          <w:szCs w:val="24"/>
        </w:rPr>
        <w:t>k</w:t>
      </w:r>
      <w:r w:rsidRPr="00815D85">
        <w:rPr>
          <w:rFonts w:ascii="Times New Roman" w:hAnsi="Times New Roman" w:cs="Times New Roman"/>
          <w:sz w:val="24"/>
          <w:szCs w:val="24"/>
        </w:rPr>
        <w:t>adastrën”, të botuar në Fletoren Zyrtare nr. 28</w:t>
      </w:r>
      <w:r w:rsidR="00F070B0" w:rsidRPr="00815D85">
        <w:rPr>
          <w:rFonts w:ascii="Times New Roman" w:hAnsi="Times New Roman" w:cs="Times New Roman"/>
          <w:sz w:val="24"/>
          <w:szCs w:val="24"/>
        </w:rPr>
        <w:t>, datë</w:t>
      </w:r>
      <w:r w:rsidRPr="00815D85">
        <w:rPr>
          <w:rFonts w:ascii="Times New Roman" w:hAnsi="Times New Roman" w:cs="Times New Roman"/>
          <w:sz w:val="24"/>
          <w:szCs w:val="24"/>
        </w:rPr>
        <w:t xml:space="preserve"> 06.03.2019, ...</w:t>
      </w:r>
    </w:p>
    <w:p w14:paraId="665699B6" w14:textId="77777777" w:rsidR="0078033A" w:rsidRPr="00815D85" w:rsidRDefault="0078033A" w:rsidP="008611B6">
      <w:pPr>
        <w:ind w:right="14"/>
        <w:rPr>
          <w:rFonts w:ascii="Times New Roman" w:hAnsi="Times New Roman" w:cs="Times New Roman"/>
          <w:sz w:val="24"/>
          <w:szCs w:val="24"/>
        </w:rPr>
      </w:pPr>
    </w:p>
    <w:p w14:paraId="2353CE5C"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Nëse akti parësor si bazë ligjore është ndryshuar që nga hera e fundit që është botuar teksti i plotë i aktit parësor, atëherë kjo duhet të bëhet e qartë në citimin e aktit si bazë ligjore të aktit nënligjor.</w:t>
      </w:r>
    </w:p>
    <w:p w14:paraId="612060D5" w14:textId="77777777" w:rsidR="0078033A" w:rsidRPr="00815D85" w:rsidRDefault="0078033A" w:rsidP="008611B6">
      <w:pPr>
        <w:tabs>
          <w:tab w:val="left" w:pos="676"/>
        </w:tabs>
        <w:ind w:left="676" w:right="14"/>
        <w:jc w:val="both"/>
        <w:rPr>
          <w:rFonts w:ascii="Times New Roman" w:hAnsi="Times New Roman" w:cs="Times New Roman"/>
          <w:sz w:val="24"/>
          <w:szCs w:val="24"/>
        </w:rPr>
      </w:pPr>
    </w:p>
    <w:p w14:paraId="322FBB2C"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Përndryshe, referenca duhet t</w:t>
      </w:r>
      <w:r w:rsidR="00D96D13" w:rsidRPr="00815D85">
        <w:rPr>
          <w:rFonts w:ascii="Times New Roman" w:hAnsi="Times New Roman" w:cs="Times New Roman"/>
          <w:sz w:val="24"/>
          <w:szCs w:val="24"/>
        </w:rPr>
        <w:t>’</w:t>
      </w:r>
      <w:r w:rsidRPr="00815D85">
        <w:rPr>
          <w:rFonts w:ascii="Times New Roman" w:hAnsi="Times New Roman" w:cs="Times New Roman"/>
          <w:sz w:val="24"/>
          <w:szCs w:val="24"/>
        </w:rPr>
        <w:t>i bëhet titullit të citimit të aktit parësor dhe atij akti, pas botimit të fundit të tekstit të plotë të aktit parësor:</w:t>
      </w:r>
    </w:p>
    <w:p w14:paraId="6C2C611F" w14:textId="77777777" w:rsidR="0078033A" w:rsidRPr="00815D85" w:rsidRDefault="0078033A" w:rsidP="008611B6">
      <w:pPr>
        <w:ind w:right="14"/>
        <w:rPr>
          <w:rFonts w:ascii="Times New Roman" w:hAnsi="Times New Roman" w:cs="Times New Roman"/>
          <w:sz w:val="24"/>
          <w:szCs w:val="24"/>
        </w:rPr>
      </w:pPr>
    </w:p>
    <w:p w14:paraId="7D96CFCE" w14:textId="77777777" w:rsidR="0078033A" w:rsidRPr="00815D85" w:rsidRDefault="00042752" w:rsidP="008611B6">
      <w:pPr>
        <w:ind w:left="1080" w:right="14"/>
        <w:rPr>
          <w:rFonts w:ascii="Times New Roman" w:hAnsi="Times New Roman" w:cs="Times New Roman"/>
          <w:sz w:val="24"/>
          <w:szCs w:val="24"/>
        </w:rPr>
      </w:pPr>
      <w:r w:rsidRPr="00815D85">
        <w:rPr>
          <w:rFonts w:ascii="Times New Roman" w:hAnsi="Times New Roman" w:cs="Times New Roman"/>
          <w:sz w:val="24"/>
          <w:szCs w:val="24"/>
        </w:rPr>
        <w:t xml:space="preserve">Në zbatim të ... </w:t>
      </w:r>
      <w:r w:rsidR="00D96D13" w:rsidRPr="00815D85">
        <w:rPr>
          <w:rFonts w:ascii="Times New Roman" w:hAnsi="Times New Roman" w:cs="Times New Roman"/>
          <w:sz w:val="24"/>
          <w:szCs w:val="24"/>
        </w:rPr>
        <w:t>n</w:t>
      </w:r>
      <w:r w:rsidRPr="00815D85">
        <w:rPr>
          <w:rFonts w:ascii="Times New Roman" w:hAnsi="Times New Roman" w:cs="Times New Roman"/>
          <w:sz w:val="24"/>
          <w:szCs w:val="24"/>
        </w:rPr>
        <w:t xml:space="preserve">enit .... të </w:t>
      </w:r>
      <w:r w:rsidR="00D96D13" w:rsidRPr="00815D85">
        <w:rPr>
          <w:rFonts w:ascii="Times New Roman" w:hAnsi="Times New Roman" w:cs="Times New Roman"/>
          <w:sz w:val="24"/>
          <w:szCs w:val="24"/>
        </w:rPr>
        <w:t>l</w:t>
      </w:r>
      <w:r w:rsidRPr="00815D85">
        <w:rPr>
          <w:rFonts w:ascii="Times New Roman" w:hAnsi="Times New Roman" w:cs="Times New Roman"/>
          <w:sz w:val="24"/>
          <w:szCs w:val="24"/>
        </w:rPr>
        <w:t>igjit nr. 96/2016, datë 6.10.2016, “Mbi statusin e gjyqtarëve dhe prokurorëve në Republikën e Shqipërisë”, i ndryshuar.</w:t>
      </w:r>
    </w:p>
    <w:p w14:paraId="1DAF0142" w14:textId="77777777" w:rsidR="0078033A" w:rsidRPr="00815D85" w:rsidRDefault="0078033A" w:rsidP="008611B6">
      <w:pPr>
        <w:ind w:right="14"/>
        <w:rPr>
          <w:rFonts w:ascii="Times New Roman" w:hAnsi="Times New Roman" w:cs="Times New Roman"/>
          <w:sz w:val="24"/>
          <w:szCs w:val="24"/>
        </w:rPr>
      </w:pPr>
    </w:p>
    <w:p w14:paraId="5DCFF859"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Në të kundërt, një ndryshim diskret i aktit parësor që nuk e prek dispozitën e bazës ligjore duhet të referohet në dispozitën e bazës ligjore vetëm nëse ndikon drejtpërdrejt në autorizim (p.sh. nëse ndryshohet një dispozitë të cilës i referohet dispozitën e bazës ligjore). Në raste të tilla përdoret </w:t>
      </w:r>
      <w:r w:rsidR="00D96D13" w:rsidRPr="00815D85">
        <w:rPr>
          <w:rFonts w:ascii="Times New Roman" w:hAnsi="Times New Roman" w:cs="Times New Roman"/>
          <w:sz w:val="24"/>
          <w:szCs w:val="24"/>
        </w:rPr>
        <w:t>shprehja</w:t>
      </w:r>
      <w:r w:rsidRPr="00815D85">
        <w:rPr>
          <w:rFonts w:ascii="Times New Roman" w:hAnsi="Times New Roman" w:cs="Times New Roman"/>
          <w:sz w:val="24"/>
          <w:szCs w:val="24"/>
        </w:rPr>
        <w:t xml:space="preserve"> e mëposhtme:</w:t>
      </w:r>
    </w:p>
    <w:p w14:paraId="0E775117" w14:textId="77777777" w:rsidR="0078033A" w:rsidRPr="00815D85" w:rsidRDefault="0078033A" w:rsidP="008611B6">
      <w:pPr>
        <w:ind w:right="14"/>
        <w:rPr>
          <w:rFonts w:ascii="Times New Roman" w:hAnsi="Times New Roman" w:cs="Times New Roman"/>
          <w:sz w:val="24"/>
          <w:szCs w:val="24"/>
        </w:rPr>
      </w:pPr>
    </w:p>
    <w:p w14:paraId="126EA245"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 xml:space="preserve">... referuar </w:t>
      </w:r>
      <w:r w:rsidR="000902C5" w:rsidRPr="00815D85">
        <w:rPr>
          <w:rFonts w:ascii="Times New Roman" w:hAnsi="Times New Roman" w:cs="Times New Roman"/>
          <w:sz w:val="24"/>
          <w:szCs w:val="24"/>
        </w:rPr>
        <w:t>n</w:t>
      </w:r>
      <w:r w:rsidRPr="00815D85">
        <w:rPr>
          <w:rFonts w:ascii="Times New Roman" w:hAnsi="Times New Roman" w:cs="Times New Roman"/>
          <w:sz w:val="24"/>
          <w:szCs w:val="24"/>
        </w:rPr>
        <w:t xml:space="preserve">enit ... të </w:t>
      </w:r>
      <w:r w:rsidR="000902C5" w:rsidRPr="00815D85">
        <w:rPr>
          <w:rFonts w:ascii="Times New Roman" w:hAnsi="Times New Roman" w:cs="Times New Roman"/>
          <w:sz w:val="24"/>
          <w:szCs w:val="24"/>
        </w:rPr>
        <w:t>l</w:t>
      </w:r>
      <w:r w:rsidRPr="00815D85">
        <w:rPr>
          <w:rFonts w:ascii="Times New Roman" w:hAnsi="Times New Roman" w:cs="Times New Roman"/>
          <w:sz w:val="24"/>
          <w:szCs w:val="24"/>
        </w:rPr>
        <w:t>igjit nr. 48/2019, datë 18.07.2019, “Për disa shtesa dhe ndryshime në ligjin nr. 96/2016 “Për statusin e gjyqtarëve dhe prokurorëve në Republikën e Shqipërisë” ...</w:t>
      </w:r>
    </w:p>
    <w:p w14:paraId="3953EC69" w14:textId="77777777" w:rsidR="0078033A" w:rsidRPr="00815D85" w:rsidRDefault="0078033A" w:rsidP="008611B6">
      <w:pPr>
        <w:ind w:right="14"/>
        <w:rPr>
          <w:rFonts w:ascii="Times New Roman" w:hAnsi="Times New Roman" w:cs="Times New Roman"/>
          <w:sz w:val="24"/>
          <w:szCs w:val="24"/>
        </w:rPr>
      </w:pPr>
    </w:p>
    <w:p w14:paraId="63A14C96"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Në mënyrë që të bëhet e qartë se referenca për një ndryshim në dispozitën e bazës ligjore i referohet dispozitës së bazës ligjore dhe jo aktit parësor në tërësi, ka kuptim ta vendosim atë pas dispozitës së bazës ligjore në një fjali të varur.</w:t>
      </w:r>
    </w:p>
    <w:p w14:paraId="3E040B88" w14:textId="77777777" w:rsidR="0078033A" w:rsidRPr="00815D85" w:rsidRDefault="0078033A" w:rsidP="008611B6">
      <w:pPr>
        <w:ind w:right="14"/>
        <w:rPr>
          <w:rFonts w:ascii="Times New Roman" w:hAnsi="Times New Roman" w:cs="Times New Roman"/>
          <w:sz w:val="24"/>
          <w:szCs w:val="24"/>
        </w:rPr>
      </w:pPr>
    </w:p>
    <w:p w14:paraId="3C3B2F9B" w14:textId="77777777" w:rsidR="0078033A" w:rsidRPr="00815D85" w:rsidRDefault="00042752" w:rsidP="008611B6">
      <w:pPr>
        <w:numPr>
          <w:ilvl w:val="1"/>
          <w:numId w:val="65"/>
        </w:numPr>
        <w:ind w:left="1440" w:right="14" w:hanging="765"/>
        <w:outlineLvl w:val="2"/>
        <w:rPr>
          <w:rFonts w:ascii="Times New Roman" w:hAnsi="Times New Roman" w:cs="Times New Roman"/>
          <w:b/>
          <w:bCs/>
          <w:sz w:val="24"/>
          <w:szCs w:val="24"/>
        </w:rPr>
      </w:pPr>
      <w:r w:rsidRPr="00815D85">
        <w:rPr>
          <w:rFonts w:ascii="Times New Roman" w:hAnsi="Times New Roman" w:cs="Times New Roman"/>
          <w:b/>
          <w:bCs/>
          <w:sz w:val="24"/>
          <w:szCs w:val="24"/>
        </w:rPr>
        <w:t>Organi që nxjerr aktin nënligjor</w:t>
      </w:r>
    </w:p>
    <w:p w14:paraId="459E26EC" w14:textId="77777777" w:rsidR="0078033A" w:rsidRPr="00815D85" w:rsidRDefault="0078033A" w:rsidP="008611B6">
      <w:pPr>
        <w:ind w:right="14"/>
        <w:rPr>
          <w:rFonts w:ascii="Times New Roman" w:hAnsi="Times New Roman" w:cs="Times New Roman"/>
          <w:sz w:val="24"/>
          <w:szCs w:val="24"/>
        </w:rPr>
      </w:pPr>
    </w:p>
    <w:p w14:paraId="5F480EDD"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Dispozita miratuese e një akti nënligjor tregon se cili organ e miratoi aktin nënligjor siç është përcaktuar në autorizimin për të nxjerrë aktin nënligjor. Kur disa ministri janë të autorizuara të nxjerrin një akt të përbashkët nënligjor, ato renditen sipas radhës në të cilën janë përcaktuar në autorizim.</w:t>
      </w:r>
    </w:p>
    <w:p w14:paraId="6A6F1A09" w14:textId="77777777" w:rsidR="0078033A" w:rsidRPr="00815D85" w:rsidRDefault="0078033A" w:rsidP="008611B6">
      <w:pPr>
        <w:ind w:right="14"/>
        <w:rPr>
          <w:rFonts w:ascii="Times New Roman" w:hAnsi="Times New Roman" w:cs="Times New Roman"/>
          <w:sz w:val="24"/>
          <w:szCs w:val="24"/>
        </w:rPr>
      </w:pPr>
    </w:p>
    <w:p w14:paraId="4346BEBC" w14:textId="77777777" w:rsidR="00266DAA" w:rsidRPr="00607AAA" w:rsidRDefault="00042752" w:rsidP="008611B6">
      <w:pPr>
        <w:numPr>
          <w:ilvl w:val="0"/>
          <w:numId w:val="139"/>
        </w:numPr>
        <w:tabs>
          <w:tab w:val="left" w:pos="676"/>
        </w:tabs>
        <w:ind w:right="14"/>
        <w:jc w:val="both"/>
        <w:rPr>
          <w:rFonts w:ascii="Times New Roman" w:hAnsi="Times New Roman" w:cs="Times New Roman"/>
          <w:sz w:val="24"/>
          <w:szCs w:val="24"/>
          <w:highlight w:val="yellow"/>
        </w:rPr>
      </w:pPr>
      <w:r w:rsidRPr="00607AAA">
        <w:rPr>
          <w:rFonts w:ascii="Times New Roman" w:hAnsi="Times New Roman" w:cs="Times New Roman"/>
          <w:sz w:val="24"/>
          <w:szCs w:val="24"/>
          <w:highlight w:val="yellow"/>
        </w:rPr>
        <w:t>Kur disa ministri nxjerrin një akt nënligjor në bazë të autorizimeve të ndryshme (akti nënligjor kolektiv), dispozita miratuese mund të formulohet si më poshtë, për shembull:</w:t>
      </w:r>
    </w:p>
    <w:p w14:paraId="0C10089E" w14:textId="77777777" w:rsidR="0078033A" w:rsidRPr="00607AAA" w:rsidRDefault="0078033A" w:rsidP="008611B6">
      <w:pPr>
        <w:ind w:right="14"/>
        <w:rPr>
          <w:rFonts w:ascii="Times New Roman" w:hAnsi="Times New Roman" w:cs="Times New Roman"/>
          <w:sz w:val="24"/>
          <w:szCs w:val="24"/>
          <w:highlight w:val="yellow"/>
        </w:rPr>
      </w:pPr>
    </w:p>
    <w:p w14:paraId="5E275277" w14:textId="77777777" w:rsidR="0078033A" w:rsidRPr="00607AAA" w:rsidRDefault="00042752" w:rsidP="008611B6">
      <w:pPr>
        <w:ind w:left="1080" w:right="14"/>
        <w:jc w:val="both"/>
        <w:rPr>
          <w:rFonts w:ascii="Times New Roman" w:hAnsi="Times New Roman" w:cs="Times New Roman"/>
          <w:sz w:val="24"/>
          <w:szCs w:val="24"/>
          <w:highlight w:val="yellow"/>
        </w:rPr>
      </w:pPr>
      <w:r w:rsidRPr="00607AAA">
        <w:rPr>
          <w:rFonts w:ascii="Times New Roman" w:hAnsi="Times New Roman" w:cs="Times New Roman"/>
          <w:sz w:val="24"/>
          <w:szCs w:val="24"/>
          <w:highlight w:val="yellow"/>
        </w:rPr>
        <w:lastRenderedPageBreak/>
        <w:t xml:space="preserve">Në zbatim të </w:t>
      </w:r>
      <w:r w:rsidR="000902C5" w:rsidRPr="00607AAA">
        <w:rPr>
          <w:rFonts w:ascii="Times New Roman" w:hAnsi="Times New Roman" w:cs="Times New Roman"/>
          <w:sz w:val="24"/>
          <w:szCs w:val="24"/>
          <w:highlight w:val="yellow"/>
        </w:rPr>
        <w:t>n</w:t>
      </w:r>
      <w:r w:rsidRPr="00607AAA">
        <w:rPr>
          <w:rFonts w:ascii="Times New Roman" w:hAnsi="Times New Roman" w:cs="Times New Roman"/>
          <w:sz w:val="24"/>
          <w:szCs w:val="24"/>
          <w:highlight w:val="yellow"/>
        </w:rPr>
        <w:t xml:space="preserve">enit ... Ministria e / për ... dhe në </w:t>
      </w:r>
      <w:r w:rsidR="00F42C60" w:rsidRPr="00607AAA">
        <w:rPr>
          <w:rFonts w:ascii="Times New Roman" w:hAnsi="Times New Roman" w:cs="Times New Roman"/>
          <w:sz w:val="24"/>
          <w:szCs w:val="24"/>
          <w:highlight w:val="yellow"/>
        </w:rPr>
        <w:t>zbatim të</w:t>
      </w:r>
      <w:r w:rsidRPr="00607AAA">
        <w:rPr>
          <w:rFonts w:ascii="Times New Roman" w:hAnsi="Times New Roman" w:cs="Times New Roman"/>
          <w:sz w:val="24"/>
          <w:szCs w:val="24"/>
          <w:highlight w:val="yellow"/>
        </w:rPr>
        <w:t xml:space="preserve"> </w:t>
      </w:r>
      <w:r w:rsidR="00F42C60" w:rsidRPr="00607AAA">
        <w:rPr>
          <w:rFonts w:ascii="Times New Roman" w:hAnsi="Times New Roman" w:cs="Times New Roman"/>
          <w:sz w:val="24"/>
          <w:szCs w:val="24"/>
          <w:highlight w:val="yellow"/>
        </w:rPr>
        <w:t>n</w:t>
      </w:r>
      <w:r w:rsidRPr="00607AAA">
        <w:rPr>
          <w:rFonts w:ascii="Times New Roman" w:hAnsi="Times New Roman" w:cs="Times New Roman"/>
          <w:sz w:val="24"/>
          <w:szCs w:val="24"/>
          <w:highlight w:val="yellow"/>
        </w:rPr>
        <w:t>eni</w:t>
      </w:r>
      <w:r w:rsidR="00F42C60" w:rsidRPr="00607AAA">
        <w:rPr>
          <w:rFonts w:ascii="Times New Roman" w:hAnsi="Times New Roman" w:cs="Times New Roman"/>
          <w:sz w:val="24"/>
          <w:szCs w:val="24"/>
          <w:highlight w:val="yellow"/>
        </w:rPr>
        <w:t>t</w:t>
      </w:r>
      <w:r w:rsidRPr="00607AAA">
        <w:rPr>
          <w:rFonts w:ascii="Times New Roman" w:hAnsi="Times New Roman" w:cs="Times New Roman"/>
          <w:sz w:val="24"/>
          <w:szCs w:val="24"/>
          <w:highlight w:val="yellow"/>
        </w:rPr>
        <w:t xml:space="preserve"> ... Ministria e / për ... miratojnë sa më poshtë:</w:t>
      </w:r>
    </w:p>
    <w:p w14:paraId="25937A7F" w14:textId="77777777" w:rsidR="0078033A" w:rsidRPr="00607AAA" w:rsidRDefault="0078033A" w:rsidP="008611B6">
      <w:pPr>
        <w:ind w:right="14"/>
        <w:rPr>
          <w:rFonts w:ascii="Times New Roman" w:hAnsi="Times New Roman" w:cs="Times New Roman"/>
          <w:sz w:val="24"/>
          <w:szCs w:val="24"/>
          <w:highlight w:val="yellow"/>
        </w:rPr>
      </w:pPr>
    </w:p>
    <w:p w14:paraId="25CF16C1" w14:textId="77777777" w:rsidR="0078033A" w:rsidRPr="00607AAA" w:rsidRDefault="00042752" w:rsidP="008611B6">
      <w:pPr>
        <w:ind w:left="675" w:right="14"/>
        <w:jc w:val="both"/>
        <w:rPr>
          <w:rFonts w:ascii="Times New Roman" w:hAnsi="Times New Roman" w:cs="Times New Roman"/>
          <w:sz w:val="24"/>
          <w:szCs w:val="24"/>
          <w:highlight w:val="yellow"/>
        </w:rPr>
      </w:pPr>
      <w:r w:rsidRPr="00607AAA">
        <w:rPr>
          <w:rFonts w:ascii="Times New Roman" w:hAnsi="Times New Roman" w:cs="Times New Roman"/>
          <w:sz w:val="24"/>
          <w:szCs w:val="24"/>
          <w:highlight w:val="yellow"/>
        </w:rPr>
        <w:t xml:space="preserve">Nëse akti </w:t>
      </w:r>
      <w:r w:rsidR="00F42C60" w:rsidRPr="00607AAA">
        <w:rPr>
          <w:rFonts w:ascii="Times New Roman" w:hAnsi="Times New Roman" w:cs="Times New Roman"/>
          <w:sz w:val="24"/>
          <w:szCs w:val="24"/>
          <w:highlight w:val="yellow"/>
        </w:rPr>
        <w:t xml:space="preserve">nënligjor </w:t>
      </w:r>
      <w:r w:rsidRPr="00607AAA">
        <w:rPr>
          <w:rFonts w:ascii="Times New Roman" w:hAnsi="Times New Roman" w:cs="Times New Roman"/>
          <w:sz w:val="24"/>
          <w:szCs w:val="24"/>
          <w:highlight w:val="yellow"/>
        </w:rPr>
        <w:t>kolektiv bazohet pjesërisht në një autorizim të Këshillit të Ministrave, pjesërisht në atë të një ministrie, dispozita miratuese ka këtë tekst:</w:t>
      </w:r>
      <w:r w:rsidR="00F42C60" w:rsidRPr="00607AAA">
        <w:rPr>
          <w:rFonts w:ascii="Times New Roman" w:hAnsi="Times New Roman" w:cs="Times New Roman"/>
          <w:sz w:val="24"/>
          <w:szCs w:val="24"/>
          <w:highlight w:val="yellow"/>
        </w:rPr>
        <w:t xml:space="preserve"> </w:t>
      </w:r>
    </w:p>
    <w:p w14:paraId="14A8C1EF" w14:textId="77777777" w:rsidR="0078033A" w:rsidRPr="00607AAA" w:rsidRDefault="0078033A" w:rsidP="008611B6">
      <w:pPr>
        <w:ind w:right="14"/>
        <w:rPr>
          <w:rFonts w:ascii="Times New Roman" w:hAnsi="Times New Roman" w:cs="Times New Roman"/>
          <w:sz w:val="24"/>
          <w:szCs w:val="24"/>
          <w:highlight w:val="yellow"/>
        </w:rPr>
      </w:pPr>
    </w:p>
    <w:p w14:paraId="29249CCE" w14:textId="77777777" w:rsidR="0078033A" w:rsidRPr="00815D85" w:rsidRDefault="00042752" w:rsidP="008611B6">
      <w:pPr>
        <w:ind w:left="1080" w:right="14"/>
        <w:jc w:val="both"/>
        <w:rPr>
          <w:rFonts w:ascii="Times New Roman" w:hAnsi="Times New Roman" w:cs="Times New Roman"/>
          <w:sz w:val="24"/>
          <w:szCs w:val="24"/>
        </w:rPr>
      </w:pPr>
      <w:r w:rsidRPr="00607AAA">
        <w:rPr>
          <w:rFonts w:ascii="Times New Roman" w:hAnsi="Times New Roman" w:cs="Times New Roman"/>
          <w:sz w:val="24"/>
          <w:szCs w:val="24"/>
          <w:highlight w:val="yellow"/>
        </w:rPr>
        <w:t xml:space="preserve">Në zbatim të </w:t>
      </w:r>
      <w:r w:rsidR="000902C5" w:rsidRPr="00607AAA">
        <w:rPr>
          <w:rFonts w:ascii="Times New Roman" w:hAnsi="Times New Roman" w:cs="Times New Roman"/>
          <w:sz w:val="24"/>
          <w:szCs w:val="24"/>
          <w:highlight w:val="yellow"/>
        </w:rPr>
        <w:t>n</w:t>
      </w:r>
      <w:r w:rsidRPr="00607AAA">
        <w:rPr>
          <w:rFonts w:ascii="Times New Roman" w:hAnsi="Times New Roman" w:cs="Times New Roman"/>
          <w:sz w:val="24"/>
          <w:szCs w:val="24"/>
          <w:highlight w:val="yellow"/>
        </w:rPr>
        <w:t>enit ... Këshilli</w:t>
      </w:r>
      <w:r w:rsidR="00F42C60" w:rsidRPr="00607AAA">
        <w:rPr>
          <w:rFonts w:ascii="Times New Roman" w:hAnsi="Times New Roman" w:cs="Times New Roman"/>
          <w:sz w:val="24"/>
          <w:szCs w:val="24"/>
          <w:highlight w:val="yellow"/>
        </w:rPr>
        <w:t xml:space="preserve"> i</w:t>
      </w:r>
      <w:r w:rsidRPr="00607AAA">
        <w:rPr>
          <w:rFonts w:ascii="Times New Roman" w:hAnsi="Times New Roman" w:cs="Times New Roman"/>
          <w:sz w:val="24"/>
          <w:szCs w:val="24"/>
          <w:highlight w:val="yellow"/>
        </w:rPr>
        <w:t xml:space="preserve"> Ministrave dhe në zbatim të </w:t>
      </w:r>
      <w:r w:rsidR="00F42C60" w:rsidRPr="00607AAA">
        <w:rPr>
          <w:rFonts w:ascii="Times New Roman" w:hAnsi="Times New Roman" w:cs="Times New Roman"/>
          <w:sz w:val="24"/>
          <w:szCs w:val="24"/>
          <w:highlight w:val="yellow"/>
        </w:rPr>
        <w:t>n</w:t>
      </w:r>
      <w:r w:rsidRPr="00607AAA">
        <w:rPr>
          <w:rFonts w:ascii="Times New Roman" w:hAnsi="Times New Roman" w:cs="Times New Roman"/>
          <w:sz w:val="24"/>
          <w:szCs w:val="24"/>
          <w:highlight w:val="yellow"/>
        </w:rPr>
        <w:t>enit ... Ministria e / për ... miratojnë sa më poshtë:</w:t>
      </w:r>
    </w:p>
    <w:p w14:paraId="7CA06067" w14:textId="77777777" w:rsidR="0078033A" w:rsidRPr="00815D85" w:rsidRDefault="0078033A" w:rsidP="008611B6">
      <w:pPr>
        <w:ind w:right="14"/>
        <w:rPr>
          <w:rFonts w:ascii="Times New Roman" w:hAnsi="Times New Roman" w:cs="Times New Roman"/>
          <w:sz w:val="24"/>
          <w:szCs w:val="24"/>
        </w:rPr>
      </w:pPr>
    </w:p>
    <w:p w14:paraId="2F9F39E4" w14:textId="77777777" w:rsidR="0078033A" w:rsidRPr="00815D85" w:rsidRDefault="00042752" w:rsidP="008611B6">
      <w:pPr>
        <w:ind w:left="676" w:right="14"/>
        <w:jc w:val="both"/>
        <w:rPr>
          <w:rFonts w:ascii="Times New Roman" w:hAnsi="Times New Roman" w:cs="Times New Roman"/>
          <w:sz w:val="24"/>
          <w:szCs w:val="24"/>
        </w:rPr>
      </w:pPr>
      <w:r w:rsidRPr="00815D85">
        <w:rPr>
          <w:rFonts w:ascii="Times New Roman" w:hAnsi="Times New Roman" w:cs="Times New Roman"/>
          <w:sz w:val="24"/>
          <w:szCs w:val="24"/>
        </w:rPr>
        <w:t xml:space="preserve">Aktet </w:t>
      </w:r>
      <w:r w:rsidR="00F42C60" w:rsidRPr="00815D85">
        <w:rPr>
          <w:rFonts w:ascii="Times New Roman" w:hAnsi="Times New Roman" w:cs="Times New Roman"/>
          <w:sz w:val="24"/>
          <w:szCs w:val="24"/>
        </w:rPr>
        <w:t xml:space="preserve">nënligjore </w:t>
      </w:r>
      <w:r w:rsidRPr="00815D85">
        <w:rPr>
          <w:rFonts w:ascii="Times New Roman" w:hAnsi="Times New Roman" w:cs="Times New Roman"/>
          <w:sz w:val="24"/>
          <w:szCs w:val="24"/>
        </w:rPr>
        <w:t>kolektive janë problematike nëse nuk është e qartë kush është përgjegjës për pjesët konkrete të aktit nënligjor dhe kush lejohet të ndryshojë dispozitat të cilat janë miratuar formalisht së bashku.</w:t>
      </w:r>
    </w:p>
    <w:p w14:paraId="0A7CBE04" w14:textId="77777777" w:rsidR="0078033A" w:rsidRPr="00815D85" w:rsidRDefault="0078033A" w:rsidP="008611B6">
      <w:pPr>
        <w:ind w:right="14"/>
        <w:rPr>
          <w:rFonts w:ascii="Times New Roman" w:hAnsi="Times New Roman" w:cs="Times New Roman"/>
          <w:sz w:val="24"/>
          <w:szCs w:val="24"/>
        </w:rPr>
      </w:pPr>
    </w:p>
    <w:p w14:paraId="6E925F4A" w14:textId="77777777" w:rsidR="00266DAA" w:rsidRPr="00815D85" w:rsidRDefault="00EF201C"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Organi</w:t>
      </w:r>
      <w:r w:rsidR="00042752" w:rsidRPr="00815D85">
        <w:rPr>
          <w:rFonts w:ascii="Times New Roman" w:hAnsi="Times New Roman" w:cs="Times New Roman"/>
          <w:sz w:val="24"/>
          <w:szCs w:val="24"/>
        </w:rPr>
        <w:t xml:space="preserve"> miratues vërteton dhe është përgjegjës për dispozitën e bazës ligjore. Kjo duhet të bëhet e qartë në formulën përmbyllëse përmes nënshkrimit.</w:t>
      </w:r>
    </w:p>
    <w:p w14:paraId="005E90CC" w14:textId="77777777" w:rsidR="0078033A" w:rsidRPr="00815D85" w:rsidRDefault="0078033A" w:rsidP="008611B6">
      <w:pPr>
        <w:tabs>
          <w:tab w:val="left" w:pos="676"/>
        </w:tabs>
        <w:ind w:right="14"/>
        <w:rPr>
          <w:rFonts w:ascii="Times New Roman" w:hAnsi="Times New Roman" w:cs="Times New Roman"/>
          <w:sz w:val="24"/>
          <w:szCs w:val="24"/>
        </w:rPr>
      </w:pPr>
    </w:p>
    <w:p w14:paraId="46E59FC6" w14:textId="77777777" w:rsidR="0078033A" w:rsidRPr="00815D85" w:rsidRDefault="00042752" w:rsidP="008611B6">
      <w:pPr>
        <w:numPr>
          <w:ilvl w:val="1"/>
          <w:numId w:val="65"/>
        </w:numPr>
        <w:ind w:left="1440" w:right="14" w:hanging="765"/>
        <w:outlineLvl w:val="2"/>
        <w:rPr>
          <w:rFonts w:ascii="Times New Roman" w:hAnsi="Times New Roman" w:cs="Times New Roman"/>
          <w:b/>
          <w:bCs/>
          <w:sz w:val="24"/>
          <w:szCs w:val="24"/>
        </w:rPr>
      </w:pPr>
      <w:r w:rsidRPr="00815D85">
        <w:rPr>
          <w:rFonts w:ascii="Times New Roman" w:hAnsi="Times New Roman" w:cs="Times New Roman"/>
          <w:b/>
          <w:bCs/>
          <w:sz w:val="24"/>
          <w:szCs w:val="24"/>
        </w:rPr>
        <w:t>Kërkesa të posaçme</w:t>
      </w:r>
    </w:p>
    <w:p w14:paraId="722F5B93" w14:textId="77777777" w:rsidR="0078033A" w:rsidRPr="00815D85" w:rsidRDefault="0078033A" w:rsidP="008611B6">
      <w:pPr>
        <w:ind w:right="14"/>
        <w:rPr>
          <w:rFonts w:ascii="Times New Roman" w:hAnsi="Times New Roman" w:cs="Times New Roman"/>
          <w:sz w:val="24"/>
          <w:szCs w:val="24"/>
        </w:rPr>
      </w:pPr>
    </w:p>
    <w:p w14:paraId="1DD90D2B"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Kur jep autorizimin për nxjerrjen e akteve nënligjore, ligji si bazë ligjore mund t’u caktojë detyra të qarta organeve kompetente për të përfshirë dhe dëgjuar organe ose persona të caktuar para miratimit të aktit nënligjor. Në përputhje me </w:t>
      </w:r>
      <w:r w:rsidR="000E6D4E" w:rsidRPr="00815D85">
        <w:rPr>
          <w:rFonts w:ascii="Times New Roman" w:hAnsi="Times New Roman" w:cs="Times New Roman"/>
          <w:sz w:val="24"/>
          <w:szCs w:val="24"/>
        </w:rPr>
        <w:t>n</w:t>
      </w:r>
      <w:r w:rsidRPr="00815D85">
        <w:rPr>
          <w:rFonts w:ascii="Times New Roman" w:hAnsi="Times New Roman" w:cs="Times New Roman"/>
          <w:sz w:val="24"/>
          <w:szCs w:val="24"/>
        </w:rPr>
        <w:t>enin 118 të Kushtetutës, mosrespektimi i plotë i kërkesave për përfshirjen dhe dëgjimin e organeve të caktuara mund të çojë në</w:t>
      </w:r>
      <w:r w:rsidR="000E6D4E" w:rsidRPr="00815D85">
        <w:rPr>
          <w:rFonts w:ascii="Times New Roman" w:hAnsi="Times New Roman" w:cs="Times New Roman"/>
          <w:sz w:val="24"/>
          <w:szCs w:val="24"/>
        </w:rPr>
        <w:t xml:space="preserve"> </w:t>
      </w:r>
      <w:r w:rsidRPr="00815D85">
        <w:rPr>
          <w:rFonts w:ascii="Times New Roman" w:hAnsi="Times New Roman" w:cs="Times New Roman"/>
          <w:sz w:val="24"/>
          <w:szCs w:val="24"/>
        </w:rPr>
        <w:t>kundërshtim</w:t>
      </w:r>
      <w:r w:rsidR="000E6D4E" w:rsidRPr="00815D85">
        <w:rPr>
          <w:rFonts w:ascii="Times New Roman" w:hAnsi="Times New Roman" w:cs="Times New Roman"/>
          <w:sz w:val="24"/>
          <w:szCs w:val="24"/>
        </w:rPr>
        <w:t>in e</w:t>
      </w:r>
      <w:r w:rsidRPr="00815D85">
        <w:rPr>
          <w:rFonts w:ascii="Times New Roman" w:hAnsi="Times New Roman" w:cs="Times New Roman"/>
          <w:sz w:val="24"/>
          <w:szCs w:val="24"/>
        </w:rPr>
        <w:t xml:space="preserve"> aktit në </w:t>
      </w:r>
      <w:r w:rsidR="000E6D4E" w:rsidRPr="00815D85">
        <w:rPr>
          <w:rFonts w:ascii="Times New Roman" w:hAnsi="Times New Roman" w:cs="Times New Roman"/>
          <w:sz w:val="24"/>
          <w:szCs w:val="24"/>
        </w:rPr>
        <w:t>g</w:t>
      </w:r>
      <w:r w:rsidRPr="00815D85">
        <w:rPr>
          <w:rFonts w:ascii="Times New Roman" w:hAnsi="Times New Roman" w:cs="Times New Roman"/>
          <w:sz w:val="24"/>
          <w:szCs w:val="24"/>
        </w:rPr>
        <w:t xml:space="preserve">jykatën </w:t>
      </w:r>
      <w:r w:rsidR="000E6D4E" w:rsidRPr="00815D85">
        <w:rPr>
          <w:rFonts w:ascii="Times New Roman" w:hAnsi="Times New Roman" w:cs="Times New Roman"/>
          <w:sz w:val="24"/>
          <w:szCs w:val="24"/>
        </w:rPr>
        <w:t>a</w:t>
      </w:r>
      <w:r w:rsidRPr="00815D85">
        <w:rPr>
          <w:rFonts w:ascii="Times New Roman" w:hAnsi="Times New Roman" w:cs="Times New Roman"/>
          <w:sz w:val="24"/>
          <w:szCs w:val="24"/>
        </w:rPr>
        <w:t>dministrative</w:t>
      </w:r>
      <w:r w:rsidRPr="00815D85">
        <w:rPr>
          <w:rFonts w:ascii="Times New Roman" w:hAnsi="Times New Roman" w:cs="Times New Roman"/>
          <w:sz w:val="24"/>
          <w:szCs w:val="24"/>
          <w:vertAlign w:val="superscript"/>
        </w:rPr>
        <w:footnoteReference w:id="227"/>
      </w:r>
      <w:r w:rsidRPr="00815D85">
        <w:rPr>
          <w:rFonts w:ascii="Times New Roman" w:hAnsi="Times New Roman" w:cs="Times New Roman"/>
          <w:sz w:val="24"/>
          <w:szCs w:val="24"/>
        </w:rPr>
        <w:t>.</w:t>
      </w:r>
    </w:p>
    <w:p w14:paraId="2ADADA5A" w14:textId="77777777" w:rsidR="0078033A" w:rsidRPr="00815D85" w:rsidRDefault="0078033A" w:rsidP="008611B6">
      <w:pPr>
        <w:tabs>
          <w:tab w:val="left" w:pos="676"/>
        </w:tabs>
        <w:ind w:left="676" w:right="14"/>
        <w:jc w:val="both"/>
        <w:rPr>
          <w:rFonts w:ascii="Times New Roman" w:hAnsi="Times New Roman" w:cs="Times New Roman"/>
          <w:sz w:val="24"/>
          <w:szCs w:val="24"/>
        </w:rPr>
      </w:pPr>
    </w:p>
    <w:p w14:paraId="28F77D39"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Nëse dispozita miratuese imponon detyra të qarta për të përfshirë dhe dëgjuar organe ose persona të caktuar në organin që nxjerr aktin nënligjor, </w:t>
      </w:r>
      <w:r w:rsidR="000E6D4E" w:rsidRPr="00815D85">
        <w:rPr>
          <w:rFonts w:ascii="Times New Roman" w:hAnsi="Times New Roman" w:cs="Times New Roman"/>
          <w:sz w:val="24"/>
          <w:szCs w:val="24"/>
        </w:rPr>
        <w:t xml:space="preserve">shprehjet </w:t>
      </w:r>
      <w:r w:rsidRPr="00815D85">
        <w:rPr>
          <w:rFonts w:ascii="Times New Roman" w:hAnsi="Times New Roman" w:cs="Times New Roman"/>
          <w:sz w:val="24"/>
          <w:szCs w:val="24"/>
        </w:rPr>
        <w:t xml:space="preserve">"në konsultim me ..." ose "pas </w:t>
      </w:r>
      <w:r w:rsidR="000E6D4E" w:rsidRPr="00815D85">
        <w:rPr>
          <w:rFonts w:ascii="Times New Roman" w:hAnsi="Times New Roman" w:cs="Times New Roman"/>
          <w:sz w:val="24"/>
          <w:szCs w:val="24"/>
        </w:rPr>
        <w:t>mendimit</w:t>
      </w:r>
      <w:r w:rsidRPr="00815D85">
        <w:rPr>
          <w:rFonts w:ascii="Times New Roman" w:hAnsi="Times New Roman" w:cs="Times New Roman"/>
          <w:sz w:val="24"/>
          <w:szCs w:val="24"/>
        </w:rPr>
        <w:t xml:space="preserve"> të ..." tregojnë se detyrimet përkatëse janë respektuar siç duhet .</w:t>
      </w:r>
    </w:p>
    <w:p w14:paraId="398BB4F8" w14:textId="77777777" w:rsidR="0078033A" w:rsidRPr="00815D85" w:rsidRDefault="0078033A" w:rsidP="008611B6">
      <w:pPr>
        <w:ind w:right="14"/>
        <w:rPr>
          <w:rFonts w:ascii="Times New Roman" w:hAnsi="Times New Roman" w:cs="Times New Roman"/>
          <w:sz w:val="24"/>
          <w:szCs w:val="24"/>
        </w:rPr>
      </w:pPr>
    </w:p>
    <w:p w14:paraId="3FAA6FF3" w14:textId="77777777" w:rsidR="0078033A" w:rsidRPr="00815D85" w:rsidRDefault="00042752" w:rsidP="008611B6">
      <w:pPr>
        <w:ind w:left="1080" w:right="14"/>
        <w:jc w:val="both"/>
        <w:rPr>
          <w:rFonts w:ascii="Times New Roman" w:hAnsi="Times New Roman" w:cs="Times New Roman"/>
          <w:b/>
          <w:sz w:val="24"/>
          <w:szCs w:val="24"/>
        </w:rPr>
      </w:pPr>
      <w:r w:rsidRPr="00815D85">
        <w:rPr>
          <w:rFonts w:ascii="Times New Roman" w:hAnsi="Times New Roman" w:cs="Times New Roman"/>
          <w:b/>
          <w:sz w:val="24"/>
          <w:szCs w:val="24"/>
        </w:rPr>
        <w:t>Shembull</w:t>
      </w:r>
    </w:p>
    <w:p w14:paraId="08959FA9" w14:textId="77777777" w:rsidR="0078033A" w:rsidRPr="00815D85" w:rsidRDefault="00042752" w:rsidP="008611B6">
      <w:pPr>
        <w:ind w:left="1080" w:right="14"/>
        <w:jc w:val="both"/>
        <w:rPr>
          <w:rFonts w:ascii="Times New Roman" w:hAnsi="Times New Roman" w:cs="Times New Roman"/>
          <w:i/>
          <w:iCs/>
          <w:sz w:val="24"/>
          <w:szCs w:val="24"/>
        </w:rPr>
      </w:pPr>
      <w:r w:rsidRPr="00815D85">
        <w:rPr>
          <w:rFonts w:ascii="Times New Roman" w:hAnsi="Times New Roman" w:cs="Times New Roman"/>
          <w:i/>
          <w:iCs/>
          <w:sz w:val="24"/>
          <w:szCs w:val="24"/>
        </w:rPr>
        <w:t xml:space="preserve">Neni 42(13)(n) i </w:t>
      </w:r>
      <w:r w:rsidR="000E6D4E" w:rsidRPr="00815D85">
        <w:rPr>
          <w:rFonts w:ascii="Times New Roman" w:hAnsi="Times New Roman" w:cs="Times New Roman"/>
          <w:i/>
          <w:iCs/>
          <w:sz w:val="24"/>
          <w:szCs w:val="24"/>
        </w:rPr>
        <w:t>l</w:t>
      </w:r>
      <w:r w:rsidRPr="00815D85">
        <w:rPr>
          <w:rFonts w:ascii="Times New Roman" w:hAnsi="Times New Roman" w:cs="Times New Roman"/>
          <w:i/>
          <w:iCs/>
          <w:sz w:val="24"/>
          <w:szCs w:val="24"/>
        </w:rPr>
        <w:t xml:space="preserve">igjit për </w:t>
      </w:r>
      <w:r w:rsidR="000E6D4E" w:rsidRPr="00815D85">
        <w:rPr>
          <w:rFonts w:ascii="Times New Roman" w:hAnsi="Times New Roman" w:cs="Times New Roman"/>
          <w:i/>
          <w:iCs/>
          <w:sz w:val="24"/>
          <w:szCs w:val="24"/>
        </w:rPr>
        <w:t>n</w:t>
      </w:r>
      <w:r w:rsidRPr="00815D85">
        <w:rPr>
          <w:rFonts w:ascii="Times New Roman" w:hAnsi="Times New Roman" w:cs="Times New Roman"/>
          <w:i/>
          <w:iCs/>
          <w:sz w:val="24"/>
          <w:szCs w:val="24"/>
        </w:rPr>
        <w:t>oterinë</w:t>
      </w:r>
    </w:p>
    <w:p w14:paraId="6F1ADCD3"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 xml:space="preserve">Ministri i Drejtësisë, me propozim të Dhomës, miraton rregulla më të hollësishme për skemën e kompensimit dhe funksionimin e Bordit Disiplinor. </w:t>
      </w:r>
    </w:p>
    <w:p w14:paraId="749680F6" w14:textId="77777777" w:rsidR="0078033A" w:rsidRPr="00815D85" w:rsidRDefault="0078033A" w:rsidP="008611B6">
      <w:pPr>
        <w:ind w:left="1080" w:right="14"/>
        <w:jc w:val="both"/>
        <w:rPr>
          <w:rFonts w:ascii="Times New Roman" w:hAnsi="Times New Roman" w:cs="Times New Roman"/>
          <w:sz w:val="24"/>
          <w:szCs w:val="24"/>
        </w:rPr>
      </w:pPr>
    </w:p>
    <w:p w14:paraId="4CDE5660" w14:textId="77777777" w:rsidR="0078033A" w:rsidRPr="00815D85" w:rsidRDefault="00042752" w:rsidP="008611B6">
      <w:pPr>
        <w:ind w:left="1080" w:right="14"/>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08A48834" w14:textId="77777777" w:rsidR="0078033A" w:rsidRPr="00815D85" w:rsidRDefault="00042752" w:rsidP="008611B6">
      <w:pPr>
        <w:ind w:left="1080" w:right="14"/>
        <w:jc w:val="both"/>
        <w:rPr>
          <w:rFonts w:ascii="Times New Roman" w:hAnsi="Times New Roman" w:cs="Times New Roman"/>
          <w:i/>
          <w:iCs/>
          <w:sz w:val="24"/>
          <w:szCs w:val="24"/>
        </w:rPr>
      </w:pPr>
      <w:r w:rsidRPr="00815D85">
        <w:rPr>
          <w:rFonts w:ascii="Times New Roman" w:hAnsi="Times New Roman" w:cs="Times New Roman"/>
          <w:i/>
          <w:iCs/>
          <w:sz w:val="24"/>
          <w:szCs w:val="24"/>
        </w:rPr>
        <w:t xml:space="preserve">Dispozita miratuese në </w:t>
      </w:r>
      <w:r w:rsidR="000E6D4E" w:rsidRPr="00815D85">
        <w:rPr>
          <w:rFonts w:ascii="Times New Roman" w:hAnsi="Times New Roman" w:cs="Times New Roman"/>
          <w:i/>
          <w:iCs/>
          <w:sz w:val="24"/>
          <w:szCs w:val="24"/>
        </w:rPr>
        <w:t>u</w:t>
      </w:r>
      <w:r w:rsidRPr="00815D85">
        <w:rPr>
          <w:rFonts w:ascii="Times New Roman" w:hAnsi="Times New Roman" w:cs="Times New Roman"/>
          <w:i/>
          <w:iCs/>
          <w:sz w:val="24"/>
          <w:szCs w:val="24"/>
        </w:rPr>
        <w:t>rdhrin për miratimin e Rregullores për skemën e kompensimit dhe funksionimin e Bordit Disiplinor të Noterëve</w:t>
      </w:r>
    </w:p>
    <w:p w14:paraId="2B09F8E0"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 xml:space="preserve">Në zbatim të </w:t>
      </w:r>
      <w:r w:rsidR="000E6D4E" w:rsidRPr="00815D85">
        <w:rPr>
          <w:rFonts w:ascii="Times New Roman" w:hAnsi="Times New Roman" w:cs="Times New Roman"/>
          <w:sz w:val="24"/>
          <w:szCs w:val="24"/>
        </w:rPr>
        <w:t>n</w:t>
      </w:r>
      <w:r w:rsidRPr="00815D85">
        <w:rPr>
          <w:rFonts w:ascii="Times New Roman" w:hAnsi="Times New Roman" w:cs="Times New Roman"/>
          <w:sz w:val="24"/>
          <w:szCs w:val="24"/>
        </w:rPr>
        <w:t>enit 102, p</w:t>
      </w:r>
      <w:r w:rsidR="00BE3350" w:rsidRPr="00815D85">
        <w:rPr>
          <w:rFonts w:ascii="Times New Roman" w:hAnsi="Times New Roman" w:cs="Times New Roman"/>
          <w:sz w:val="24"/>
          <w:szCs w:val="24"/>
        </w:rPr>
        <w:t xml:space="preserve">aragrafi </w:t>
      </w:r>
      <w:r w:rsidRPr="00815D85">
        <w:rPr>
          <w:rFonts w:ascii="Times New Roman" w:hAnsi="Times New Roman" w:cs="Times New Roman"/>
          <w:sz w:val="24"/>
          <w:szCs w:val="24"/>
        </w:rPr>
        <w:t xml:space="preserve">4 të Kushtetutës, </w:t>
      </w:r>
      <w:r w:rsidR="000E6D4E" w:rsidRPr="00815D85">
        <w:rPr>
          <w:rFonts w:ascii="Times New Roman" w:hAnsi="Times New Roman" w:cs="Times New Roman"/>
          <w:sz w:val="24"/>
          <w:szCs w:val="24"/>
        </w:rPr>
        <w:t>të n</w:t>
      </w:r>
      <w:r w:rsidRPr="00815D85">
        <w:rPr>
          <w:rFonts w:ascii="Times New Roman" w:hAnsi="Times New Roman" w:cs="Times New Roman"/>
          <w:sz w:val="24"/>
          <w:szCs w:val="24"/>
        </w:rPr>
        <w:t>enit 7, p</w:t>
      </w:r>
      <w:r w:rsidR="00BE3350"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2 të ligjit nr. 8678, datë 14.05.2001, "Për organizimin dhe funksionimin e Ministrisë së Drejtësisë", i ndryshuar, dhe të </w:t>
      </w:r>
      <w:r w:rsidR="000E6D4E" w:rsidRPr="00815D85">
        <w:rPr>
          <w:rFonts w:ascii="Times New Roman" w:hAnsi="Times New Roman" w:cs="Times New Roman"/>
          <w:sz w:val="24"/>
          <w:szCs w:val="24"/>
        </w:rPr>
        <w:t>n</w:t>
      </w:r>
      <w:r w:rsidRPr="00815D85">
        <w:rPr>
          <w:rFonts w:ascii="Times New Roman" w:hAnsi="Times New Roman" w:cs="Times New Roman"/>
          <w:sz w:val="24"/>
          <w:szCs w:val="24"/>
        </w:rPr>
        <w:t>enit 42, p</w:t>
      </w:r>
      <w:r w:rsidR="00BE3350"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13 të </w:t>
      </w:r>
      <w:r w:rsidR="000E6D4E" w:rsidRPr="00815D85">
        <w:rPr>
          <w:rFonts w:ascii="Times New Roman" w:hAnsi="Times New Roman" w:cs="Times New Roman"/>
          <w:sz w:val="24"/>
          <w:szCs w:val="24"/>
        </w:rPr>
        <w:t>l</w:t>
      </w:r>
      <w:r w:rsidRPr="00815D85">
        <w:rPr>
          <w:rFonts w:ascii="Times New Roman" w:hAnsi="Times New Roman" w:cs="Times New Roman"/>
          <w:sz w:val="24"/>
          <w:szCs w:val="24"/>
        </w:rPr>
        <w:t xml:space="preserve">igjit nr. 110/2018 "Për </w:t>
      </w:r>
      <w:r w:rsidR="000E6D4E" w:rsidRPr="00815D85">
        <w:rPr>
          <w:rFonts w:ascii="Times New Roman" w:hAnsi="Times New Roman" w:cs="Times New Roman"/>
          <w:sz w:val="24"/>
          <w:szCs w:val="24"/>
        </w:rPr>
        <w:t>noterinë</w:t>
      </w:r>
      <w:r w:rsidRPr="00815D85">
        <w:rPr>
          <w:rFonts w:ascii="Times New Roman" w:hAnsi="Times New Roman" w:cs="Times New Roman"/>
          <w:sz w:val="24"/>
          <w:szCs w:val="24"/>
        </w:rPr>
        <w:t>", Ministri i Drejtësisë, me propozimin e Dhomës Kombëtare të Noterisë, urdhëron: ...</w:t>
      </w:r>
    </w:p>
    <w:p w14:paraId="389D75E1" w14:textId="77777777" w:rsidR="0078033A" w:rsidRPr="00815D85" w:rsidRDefault="0078033A" w:rsidP="008611B6">
      <w:pPr>
        <w:ind w:right="14"/>
        <w:rPr>
          <w:rFonts w:ascii="Times New Roman" w:hAnsi="Times New Roman" w:cs="Times New Roman"/>
          <w:sz w:val="24"/>
          <w:szCs w:val="24"/>
        </w:rPr>
      </w:pPr>
    </w:p>
    <w:p w14:paraId="0BBFFDAD"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Nëse të drejtat e pjesëmarrjes nuk janë përshkruar në vetë dispozitën e bazës ligjore, por në një dispozitë tjetër, duhet gjithashtu të bëhet referencë në dispozitën e bazës ligjore për këtë dispozitë duke përdorur fjalët "lexuar së bashku me", përveç nëse vetë dispozita miratuese i referohet shprehimisht dispozitës në fjalë.</w:t>
      </w:r>
    </w:p>
    <w:p w14:paraId="5F738D85" w14:textId="77777777" w:rsidR="0078033A" w:rsidRPr="00815D85" w:rsidRDefault="0078033A" w:rsidP="008611B6">
      <w:pPr>
        <w:ind w:right="14"/>
        <w:rPr>
          <w:rFonts w:ascii="Times New Roman" w:hAnsi="Times New Roman" w:cs="Times New Roman"/>
          <w:sz w:val="24"/>
          <w:szCs w:val="24"/>
        </w:rPr>
      </w:pPr>
    </w:p>
    <w:p w14:paraId="6F08FF94"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Mund të jetë e nevojshme që, në mënyrë që të strukturohet më mirë një dispozitë e gjatë </w:t>
      </w:r>
      <w:r w:rsidRPr="00815D85">
        <w:rPr>
          <w:rFonts w:ascii="Times New Roman" w:hAnsi="Times New Roman" w:cs="Times New Roman"/>
          <w:sz w:val="24"/>
          <w:szCs w:val="24"/>
        </w:rPr>
        <w:lastRenderedPageBreak/>
        <w:t>e bazës ligjore, të renditet së pari dispozita miratuese dhe më pas t’u bëhet referencë, në përmbledhje, ndryshimeve përkatëse në një fjali të varur. Kjo mund të bëhet në mënyrën e mëposhtme, për shembull:</w:t>
      </w:r>
    </w:p>
    <w:p w14:paraId="4741CFEB" w14:textId="77777777" w:rsidR="0078033A" w:rsidRPr="00815D85" w:rsidRDefault="0078033A" w:rsidP="008611B6">
      <w:pPr>
        <w:ind w:right="14"/>
        <w:rPr>
          <w:rFonts w:ascii="Times New Roman" w:hAnsi="Times New Roman" w:cs="Times New Roman"/>
          <w:sz w:val="24"/>
          <w:szCs w:val="24"/>
        </w:rPr>
      </w:pPr>
    </w:p>
    <w:p w14:paraId="42D24DA7"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 xml:space="preserve">Në përputhje me </w:t>
      </w:r>
      <w:r w:rsidR="0066161C" w:rsidRPr="00815D85">
        <w:rPr>
          <w:rFonts w:ascii="Times New Roman" w:hAnsi="Times New Roman" w:cs="Times New Roman"/>
          <w:sz w:val="24"/>
          <w:szCs w:val="24"/>
        </w:rPr>
        <w:t>n</w:t>
      </w:r>
      <w:r w:rsidRPr="00815D85">
        <w:rPr>
          <w:rFonts w:ascii="Times New Roman" w:hAnsi="Times New Roman" w:cs="Times New Roman"/>
          <w:sz w:val="24"/>
          <w:szCs w:val="24"/>
        </w:rPr>
        <w:t xml:space="preserve">enet X, Y dhe Z të ... [Ligji], </w:t>
      </w:r>
      <w:r w:rsidR="0066161C" w:rsidRPr="00815D85">
        <w:rPr>
          <w:rFonts w:ascii="Times New Roman" w:hAnsi="Times New Roman" w:cs="Times New Roman"/>
          <w:sz w:val="24"/>
          <w:szCs w:val="24"/>
        </w:rPr>
        <w:t>n</w:t>
      </w:r>
      <w:r w:rsidRPr="00815D85">
        <w:rPr>
          <w:rFonts w:ascii="Times New Roman" w:hAnsi="Times New Roman" w:cs="Times New Roman"/>
          <w:sz w:val="24"/>
          <w:szCs w:val="24"/>
        </w:rPr>
        <w:t xml:space="preserve">eni X i cili është rishikuar nga </w:t>
      </w:r>
      <w:r w:rsidR="0066161C" w:rsidRPr="00815D85">
        <w:rPr>
          <w:rFonts w:ascii="Times New Roman" w:hAnsi="Times New Roman" w:cs="Times New Roman"/>
          <w:sz w:val="24"/>
          <w:szCs w:val="24"/>
        </w:rPr>
        <w:t>n</w:t>
      </w:r>
      <w:r w:rsidRPr="00815D85">
        <w:rPr>
          <w:rFonts w:ascii="Times New Roman" w:hAnsi="Times New Roman" w:cs="Times New Roman"/>
          <w:sz w:val="24"/>
          <w:szCs w:val="24"/>
        </w:rPr>
        <w:t xml:space="preserve">eni ... i </w:t>
      </w:r>
      <w:r w:rsidR="0066161C" w:rsidRPr="00815D85">
        <w:rPr>
          <w:rFonts w:ascii="Times New Roman" w:hAnsi="Times New Roman" w:cs="Times New Roman"/>
          <w:sz w:val="24"/>
          <w:szCs w:val="24"/>
        </w:rPr>
        <w:t>l</w:t>
      </w:r>
      <w:r w:rsidRPr="00815D85">
        <w:rPr>
          <w:rFonts w:ascii="Times New Roman" w:hAnsi="Times New Roman" w:cs="Times New Roman"/>
          <w:sz w:val="24"/>
          <w:szCs w:val="24"/>
        </w:rPr>
        <w:t xml:space="preserve">igjit të ..., </w:t>
      </w:r>
      <w:r w:rsidR="0066161C" w:rsidRPr="00815D85">
        <w:rPr>
          <w:rFonts w:ascii="Times New Roman" w:hAnsi="Times New Roman" w:cs="Times New Roman"/>
          <w:sz w:val="24"/>
          <w:szCs w:val="24"/>
        </w:rPr>
        <w:t>n</w:t>
      </w:r>
      <w:r w:rsidRPr="00815D85">
        <w:rPr>
          <w:rFonts w:ascii="Times New Roman" w:hAnsi="Times New Roman" w:cs="Times New Roman"/>
          <w:sz w:val="24"/>
          <w:szCs w:val="24"/>
        </w:rPr>
        <w:t xml:space="preserve">eni Y është </w:t>
      </w:r>
      <w:r w:rsidR="0066161C" w:rsidRPr="00815D85">
        <w:rPr>
          <w:rFonts w:ascii="Times New Roman" w:hAnsi="Times New Roman" w:cs="Times New Roman"/>
          <w:sz w:val="24"/>
          <w:szCs w:val="24"/>
        </w:rPr>
        <w:t>ndryshuar</w:t>
      </w:r>
      <w:r w:rsidRPr="00815D85">
        <w:rPr>
          <w:rFonts w:ascii="Times New Roman" w:hAnsi="Times New Roman" w:cs="Times New Roman"/>
          <w:sz w:val="24"/>
          <w:szCs w:val="24"/>
        </w:rPr>
        <w:t xml:space="preserve"> nga </w:t>
      </w:r>
      <w:r w:rsidR="0066161C" w:rsidRPr="00815D85">
        <w:rPr>
          <w:rFonts w:ascii="Times New Roman" w:hAnsi="Times New Roman" w:cs="Times New Roman"/>
          <w:sz w:val="24"/>
          <w:szCs w:val="24"/>
        </w:rPr>
        <w:t>n</w:t>
      </w:r>
      <w:r w:rsidRPr="00815D85">
        <w:rPr>
          <w:rFonts w:ascii="Times New Roman" w:hAnsi="Times New Roman" w:cs="Times New Roman"/>
          <w:sz w:val="24"/>
          <w:szCs w:val="24"/>
        </w:rPr>
        <w:t xml:space="preserve">eni ... i </w:t>
      </w:r>
      <w:r w:rsidR="0066161C" w:rsidRPr="00815D85">
        <w:rPr>
          <w:rFonts w:ascii="Times New Roman" w:hAnsi="Times New Roman" w:cs="Times New Roman"/>
          <w:sz w:val="24"/>
          <w:szCs w:val="24"/>
        </w:rPr>
        <w:t>l</w:t>
      </w:r>
      <w:r w:rsidRPr="00815D85">
        <w:rPr>
          <w:rFonts w:ascii="Times New Roman" w:hAnsi="Times New Roman" w:cs="Times New Roman"/>
          <w:sz w:val="24"/>
          <w:szCs w:val="24"/>
        </w:rPr>
        <w:t xml:space="preserve">igjit të ... dhe </w:t>
      </w:r>
      <w:r w:rsidR="0066161C" w:rsidRPr="00815D85">
        <w:rPr>
          <w:rFonts w:ascii="Times New Roman" w:hAnsi="Times New Roman" w:cs="Times New Roman"/>
          <w:sz w:val="24"/>
          <w:szCs w:val="24"/>
        </w:rPr>
        <w:t>n</w:t>
      </w:r>
      <w:r w:rsidRPr="00815D85">
        <w:rPr>
          <w:rFonts w:ascii="Times New Roman" w:hAnsi="Times New Roman" w:cs="Times New Roman"/>
          <w:sz w:val="24"/>
          <w:szCs w:val="24"/>
        </w:rPr>
        <w:t xml:space="preserve">eni Z është ndryshuar për herë të fundit nga </w:t>
      </w:r>
      <w:r w:rsidR="0066161C" w:rsidRPr="00815D85">
        <w:rPr>
          <w:rFonts w:ascii="Times New Roman" w:hAnsi="Times New Roman" w:cs="Times New Roman"/>
          <w:sz w:val="24"/>
          <w:szCs w:val="24"/>
        </w:rPr>
        <w:t>n</w:t>
      </w:r>
      <w:r w:rsidRPr="00815D85">
        <w:rPr>
          <w:rFonts w:ascii="Times New Roman" w:hAnsi="Times New Roman" w:cs="Times New Roman"/>
          <w:sz w:val="24"/>
          <w:szCs w:val="24"/>
        </w:rPr>
        <w:t xml:space="preserve">eni .. i </w:t>
      </w:r>
      <w:r w:rsidR="0066161C" w:rsidRPr="00815D85">
        <w:rPr>
          <w:rFonts w:ascii="Times New Roman" w:hAnsi="Times New Roman" w:cs="Times New Roman"/>
          <w:sz w:val="24"/>
          <w:szCs w:val="24"/>
        </w:rPr>
        <w:t xml:space="preserve"> ligjit</w:t>
      </w:r>
      <w:r w:rsidRPr="00815D85">
        <w:rPr>
          <w:rFonts w:ascii="Times New Roman" w:hAnsi="Times New Roman" w:cs="Times New Roman"/>
          <w:sz w:val="24"/>
          <w:szCs w:val="24"/>
        </w:rPr>
        <w:t xml:space="preserve"> ..., ...</w:t>
      </w:r>
    </w:p>
    <w:p w14:paraId="18F9CCFF" w14:textId="77777777" w:rsidR="0078033A" w:rsidRPr="00815D85" w:rsidRDefault="0078033A" w:rsidP="008611B6">
      <w:pPr>
        <w:ind w:right="14"/>
        <w:rPr>
          <w:rFonts w:ascii="Times New Roman" w:hAnsi="Times New Roman" w:cs="Times New Roman"/>
          <w:sz w:val="24"/>
          <w:szCs w:val="24"/>
        </w:rPr>
      </w:pPr>
    </w:p>
    <w:p w14:paraId="423A177F"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Dispozita miratuese duhet të jetë e qartë dhe e prerë. Dispozitat e gjata si bazë ligjore mund të zbërthehen duke përdorur pikat.</w:t>
      </w:r>
    </w:p>
    <w:p w14:paraId="49A43A34" w14:textId="77777777" w:rsidR="0078033A" w:rsidRPr="00815D85" w:rsidRDefault="0078033A" w:rsidP="008611B6">
      <w:pPr>
        <w:ind w:right="14"/>
        <w:rPr>
          <w:rFonts w:ascii="Times New Roman" w:hAnsi="Times New Roman" w:cs="Times New Roman"/>
          <w:sz w:val="24"/>
          <w:szCs w:val="24"/>
        </w:rPr>
      </w:pPr>
    </w:p>
    <w:p w14:paraId="3C59B947" w14:textId="77777777" w:rsidR="0078033A" w:rsidRPr="00815D85" w:rsidRDefault="00042752" w:rsidP="008611B6">
      <w:pPr>
        <w:ind w:left="1080" w:right="14"/>
        <w:rPr>
          <w:rFonts w:ascii="Times New Roman" w:hAnsi="Times New Roman" w:cs="Times New Roman"/>
          <w:b/>
          <w:sz w:val="24"/>
          <w:szCs w:val="24"/>
        </w:rPr>
      </w:pPr>
      <w:r w:rsidRPr="00815D85">
        <w:rPr>
          <w:rFonts w:ascii="Times New Roman" w:hAnsi="Times New Roman" w:cs="Times New Roman"/>
          <w:b/>
          <w:sz w:val="24"/>
          <w:szCs w:val="24"/>
        </w:rPr>
        <w:t>Shembull</w:t>
      </w:r>
    </w:p>
    <w:p w14:paraId="5925B135" w14:textId="77777777" w:rsidR="0078033A" w:rsidRPr="00815D85" w:rsidRDefault="00042752" w:rsidP="008611B6">
      <w:pPr>
        <w:ind w:left="1440" w:right="14" w:hanging="360"/>
        <w:rPr>
          <w:rFonts w:ascii="Times New Roman" w:hAnsi="Times New Roman" w:cs="Times New Roman"/>
          <w:sz w:val="24"/>
          <w:szCs w:val="24"/>
        </w:rPr>
      </w:pPr>
      <w:r w:rsidRPr="00815D85">
        <w:rPr>
          <w:rFonts w:ascii="Times New Roman" w:hAnsi="Times New Roman" w:cs="Times New Roman"/>
          <w:sz w:val="24"/>
          <w:szCs w:val="24"/>
        </w:rPr>
        <w:t xml:space="preserve">Në </w:t>
      </w:r>
      <w:r w:rsidR="004505E3" w:rsidRPr="00815D85">
        <w:rPr>
          <w:rFonts w:ascii="Times New Roman" w:hAnsi="Times New Roman" w:cs="Times New Roman"/>
          <w:sz w:val="24"/>
          <w:szCs w:val="24"/>
        </w:rPr>
        <w:t>mbështetje të</w:t>
      </w:r>
    </w:p>
    <w:p w14:paraId="160C24FC" w14:textId="77777777" w:rsidR="0078033A" w:rsidRPr="00815D85" w:rsidRDefault="004505E3" w:rsidP="008611B6">
      <w:pPr>
        <w:numPr>
          <w:ilvl w:val="0"/>
          <w:numId w:val="64"/>
        </w:numPr>
        <w:ind w:left="1440" w:right="14" w:hanging="360"/>
        <w:rPr>
          <w:rFonts w:ascii="Times New Roman" w:hAnsi="Times New Roman" w:cs="Times New Roman"/>
          <w:sz w:val="24"/>
          <w:szCs w:val="24"/>
        </w:rPr>
      </w:pPr>
      <w:r w:rsidRPr="00815D85">
        <w:rPr>
          <w:rFonts w:ascii="Times New Roman" w:hAnsi="Times New Roman" w:cs="Times New Roman"/>
          <w:sz w:val="24"/>
          <w:szCs w:val="24"/>
        </w:rPr>
        <w:t>n</w:t>
      </w:r>
      <w:r w:rsidR="00042752" w:rsidRPr="00815D85">
        <w:rPr>
          <w:rFonts w:ascii="Times New Roman" w:hAnsi="Times New Roman" w:cs="Times New Roman"/>
          <w:sz w:val="24"/>
          <w:szCs w:val="24"/>
        </w:rPr>
        <w:t>eni</w:t>
      </w:r>
      <w:r w:rsidRPr="00815D85">
        <w:rPr>
          <w:rFonts w:ascii="Times New Roman" w:hAnsi="Times New Roman" w:cs="Times New Roman"/>
          <w:sz w:val="24"/>
          <w:szCs w:val="24"/>
        </w:rPr>
        <w:t>t</w:t>
      </w:r>
      <w:r w:rsidR="00042752" w:rsidRPr="00815D85">
        <w:rPr>
          <w:rFonts w:ascii="Times New Roman" w:hAnsi="Times New Roman" w:cs="Times New Roman"/>
          <w:sz w:val="24"/>
          <w:szCs w:val="24"/>
        </w:rPr>
        <w:t xml:space="preserve"> ... dhe </w:t>
      </w:r>
      <w:r w:rsidRPr="00815D85">
        <w:rPr>
          <w:rFonts w:ascii="Times New Roman" w:hAnsi="Times New Roman" w:cs="Times New Roman"/>
          <w:sz w:val="24"/>
          <w:szCs w:val="24"/>
        </w:rPr>
        <w:t>n</w:t>
      </w:r>
      <w:r w:rsidR="00042752" w:rsidRPr="00815D85">
        <w:rPr>
          <w:rFonts w:ascii="Times New Roman" w:hAnsi="Times New Roman" w:cs="Times New Roman"/>
          <w:sz w:val="24"/>
          <w:szCs w:val="24"/>
        </w:rPr>
        <w:t>eni</w:t>
      </w:r>
      <w:r w:rsidRPr="00815D85">
        <w:rPr>
          <w:rFonts w:ascii="Times New Roman" w:hAnsi="Times New Roman" w:cs="Times New Roman"/>
          <w:sz w:val="24"/>
          <w:szCs w:val="24"/>
        </w:rPr>
        <w:t>t</w:t>
      </w:r>
      <w:r w:rsidR="00042752" w:rsidRPr="00815D85">
        <w:rPr>
          <w:rFonts w:ascii="Times New Roman" w:hAnsi="Times New Roman" w:cs="Times New Roman"/>
          <w:sz w:val="24"/>
          <w:szCs w:val="24"/>
        </w:rPr>
        <w:t xml:space="preserve"> ...,</w:t>
      </w:r>
    </w:p>
    <w:p w14:paraId="6AF38C25" w14:textId="77777777" w:rsidR="0078033A" w:rsidRPr="00815D85" w:rsidRDefault="004505E3" w:rsidP="008611B6">
      <w:pPr>
        <w:numPr>
          <w:ilvl w:val="0"/>
          <w:numId w:val="64"/>
        </w:numPr>
        <w:ind w:left="1440" w:right="14" w:hanging="360"/>
        <w:rPr>
          <w:rFonts w:ascii="Times New Roman" w:hAnsi="Times New Roman" w:cs="Times New Roman"/>
          <w:sz w:val="24"/>
          <w:szCs w:val="24"/>
        </w:rPr>
      </w:pPr>
      <w:r w:rsidRPr="00815D85">
        <w:rPr>
          <w:rFonts w:ascii="Times New Roman" w:hAnsi="Times New Roman" w:cs="Times New Roman"/>
          <w:sz w:val="24"/>
          <w:szCs w:val="24"/>
        </w:rPr>
        <w:t>n</w:t>
      </w:r>
      <w:r w:rsidR="00042752" w:rsidRPr="00815D85">
        <w:rPr>
          <w:rFonts w:ascii="Times New Roman" w:hAnsi="Times New Roman" w:cs="Times New Roman"/>
          <w:sz w:val="24"/>
          <w:szCs w:val="24"/>
        </w:rPr>
        <w:t>ene</w:t>
      </w:r>
      <w:r w:rsidRPr="00815D85">
        <w:rPr>
          <w:rFonts w:ascii="Times New Roman" w:hAnsi="Times New Roman" w:cs="Times New Roman"/>
          <w:sz w:val="24"/>
          <w:szCs w:val="24"/>
        </w:rPr>
        <w:t>ve</w:t>
      </w:r>
      <w:r w:rsidR="00042752" w:rsidRPr="00815D85">
        <w:rPr>
          <w:rFonts w:ascii="Times New Roman" w:hAnsi="Times New Roman" w:cs="Times New Roman"/>
          <w:sz w:val="24"/>
          <w:szCs w:val="24"/>
        </w:rPr>
        <w:t xml:space="preserve"> ... dhe </w:t>
      </w:r>
      <w:r w:rsidRPr="00815D85">
        <w:rPr>
          <w:rFonts w:ascii="Times New Roman" w:hAnsi="Times New Roman" w:cs="Times New Roman"/>
          <w:sz w:val="24"/>
          <w:szCs w:val="24"/>
        </w:rPr>
        <w:t>n</w:t>
      </w:r>
      <w:r w:rsidR="00042752" w:rsidRPr="00815D85">
        <w:rPr>
          <w:rFonts w:ascii="Times New Roman" w:hAnsi="Times New Roman" w:cs="Times New Roman"/>
          <w:sz w:val="24"/>
          <w:szCs w:val="24"/>
        </w:rPr>
        <w:t>eni</w:t>
      </w:r>
      <w:r w:rsidRPr="00815D85">
        <w:rPr>
          <w:rFonts w:ascii="Times New Roman" w:hAnsi="Times New Roman" w:cs="Times New Roman"/>
          <w:sz w:val="24"/>
          <w:szCs w:val="24"/>
        </w:rPr>
        <w:t>t</w:t>
      </w:r>
      <w:r w:rsidR="00042752" w:rsidRPr="00815D85">
        <w:rPr>
          <w:rFonts w:ascii="Times New Roman" w:hAnsi="Times New Roman" w:cs="Times New Roman"/>
          <w:sz w:val="24"/>
          <w:szCs w:val="24"/>
        </w:rPr>
        <w:t xml:space="preserve"> ..., si dhe</w:t>
      </w:r>
    </w:p>
    <w:p w14:paraId="1C5454EA" w14:textId="77777777" w:rsidR="0078033A" w:rsidRPr="00815D85" w:rsidRDefault="004505E3" w:rsidP="008611B6">
      <w:pPr>
        <w:numPr>
          <w:ilvl w:val="0"/>
          <w:numId w:val="64"/>
        </w:numPr>
        <w:ind w:left="1440" w:right="14" w:hanging="360"/>
        <w:rPr>
          <w:rFonts w:ascii="Times New Roman" w:hAnsi="Times New Roman" w:cs="Times New Roman"/>
          <w:sz w:val="24"/>
          <w:szCs w:val="24"/>
        </w:rPr>
      </w:pPr>
      <w:r w:rsidRPr="00815D85">
        <w:rPr>
          <w:rFonts w:ascii="Times New Roman" w:hAnsi="Times New Roman" w:cs="Times New Roman"/>
          <w:sz w:val="24"/>
          <w:szCs w:val="24"/>
        </w:rPr>
        <w:t>n</w:t>
      </w:r>
      <w:r w:rsidR="00042752" w:rsidRPr="00815D85">
        <w:rPr>
          <w:rFonts w:ascii="Times New Roman" w:hAnsi="Times New Roman" w:cs="Times New Roman"/>
          <w:sz w:val="24"/>
          <w:szCs w:val="24"/>
        </w:rPr>
        <w:t>eni</w:t>
      </w:r>
      <w:r w:rsidRPr="00815D85">
        <w:rPr>
          <w:rFonts w:ascii="Times New Roman" w:hAnsi="Times New Roman" w:cs="Times New Roman"/>
          <w:sz w:val="24"/>
          <w:szCs w:val="24"/>
        </w:rPr>
        <w:t>t</w:t>
      </w:r>
      <w:r w:rsidR="00042752"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paragrafi </w:t>
      </w:r>
      <w:r w:rsidR="00042752" w:rsidRPr="00815D85">
        <w:rPr>
          <w:rFonts w:ascii="Times New Roman" w:hAnsi="Times New Roman" w:cs="Times New Roman"/>
          <w:sz w:val="24"/>
          <w:szCs w:val="24"/>
        </w:rPr>
        <w:t xml:space="preserve">... dhe </w:t>
      </w:r>
      <w:r w:rsidRPr="00815D85">
        <w:rPr>
          <w:rFonts w:ascii="Times New Roman" w:hAnsi="Times New Roman" w:cs="Times New Roman"/>
          <w:sz w:val="24"/>
          <w:szCs w:val="24"/>
        </w:rPr>
        <w:t>n</w:t>
      </w:r>
      <w:r w:rsidR="00042752" w:rsidRPr="00815D85">
        <w:rPr>
          <w:rFonts w:ascii="Times New Roman" w:hAnsi="Times New Roman" w:cs="Times New Roman"/>
          <w:sz w:val="24"/>
          <w:szCs w:val="24"/>
        </w:rPr>
        <w:t>eni</w:t>
      </w:r>
      <w:r w:rsidRPr="00815D85">
        <w:rPr>
          <w:rFonts w:ascii="Times New Roman" w:hAnsi="Times New Roman" w:cs="Times New Roman"/>
          <w:sz w:val="24"/>
          <w:szCs w:val="24"/>
        </w:rPr>
        <w:t>t</w:t>
      </w:r>
      <w:r w:rsidR="00042752" w:rsidRPr="00815D85">
        <w:rPr>
          <w:rFonts w:ascii="Times New Roman" w:hAnsi="Times New Roman" w:cs="Times New Roman"/>
          <w:sz w:val="24"/>
          <w:szCs w:val="24"/>
        </w:rPr>
        <w:t xml:space="preserve"> ...</w:t>
      </w:r>
    </w:p>
    <w:p w14:paraId="6A4A5704" w14:textId="77777777" w:rsidR="0078033A" w:rsidRPr="00815D85" w:rsidRDefault="00042752" w:rsidP="008611B6">
      <w:pPr>
        <w:ind w:left="1440" w:right="14" w:hanging="360"/>
        <w:rPr>
          <w:rFonts w:ascii="Times New Roman" w:hAnsi="Times New Roman" w:cs="Times New Roman"/>
          <w:sz w:val="24"/>
          <w:szCs w:val="24"/>
        </w:rPr>
      </w:pPr>
      <w:r w:rsidRPr="00815D85">
        <w:rPr>
          <w:rFonts w:ascii="Times New Roman" w:hAnsi="Times New Roman" w:cs="Times New Roman"/>
          <w:sz w:val="24"/>
          <w:szCs w:val="24"/>
        </w:rPr>
        <w:t>... vendos si më poshtë:</w:t>
      </w:r>
    </w:p>
    <w:p w14:paraId="40F935A1" w14:textId="77777777" w:rsidR="0078033A" w:rsidRPr="00815D85" w:rsidRDefault="0078033A" w:rsidP="008611B6">
      <w:pPr>
        <w:ind w:right="14"/>
        <w:rPr>
          <w:rFonts w:ascii="Times New Roman" w:hAnsi="Times New Roman" w:cs="Times New Roman"/>
          <w:sz w:val="24"/>
          <w:szCs w:val="24"/>
        </w:rPr>
      </w:pPr>
    </w:p>
    <w:p w14:paraId="338B4106" w14:textId="77777777" w:rsidR="0078033A" w:rsidRPr="00815D85" w:rsidRDefault="00042752" w:rsidP="008611B6">
      <w:pPr>
        <w:numPr>
          <w:ilvl w:val="1"/>
          <w:numId w:val="65"/>
        </w:numPr>
        <w:ind w:left="1440" w:right="14" w:hanging="720"/>
        <w:outlineLvl w:val="2"/>
        <w:rPr>
          <w:rFonts w:ascii="Times New Roman" w:hAnsi="Times New Roman" w:cs="Times New Roman"/>
          <w:b/>
          <w:bCs/>
          <w:sz w:val="24"/>
          <w:szCs w:val="24"/>
        </w:rPr>
      </w:pPr>
      <w:r w:rsidRPr="00815D85">
        <w:rPr>
          <w:rFonts w:ascii="Times New Roman" w:hAnsi="Times New Roman" w:cs="Times New Roman"/>
          <w:b/>
          <w:bCs/>
          <w:sz w:val="24"/>
          <w:szCs w:val="24"/>
        </w:rPr>
        <w:t>Struktura e akteve nënligjore</w:t>
      </w:r>
    </w:p>
    <w:p w14:paraId="004A4D5D" w14:textId="77777777" w:rsidR="0078033A" w:rsidRPr="00815D85" w:rsidRDefault="0078033A" w:rsidP="008611B6">
      <w:pPr>
        <w:tabs>
          <w:tab w:val="left" w:pos="1243"/>
        </w:tabs>
        <w:ind w:right="14"/>
        <w:outlineLvl w:val="2"/>
        <w:rPr>
          <w:rFonts w:ascii="Times New Roman" w:hAnsi="Times New Roman" w:cs="Times New Roman"/>
          <w:b/>
          <w:bCs/>
          <w:sz w:val="24"/>
          <w:szCs w:val="24"/>
        </w:rPr>
      </w:pPr>
    </w:p>
    <w:p w14:paraId="3D869585" w14:textId="77777777" w:rsidR="0078033A" w:rsidRPr="00815D85" w:rsidRDefault="00042752" w:rsidP="008611B6">
      <w:pPr>
        <w:widowControl/>
        <w:numPr>
          <w:ilvl w:val="2"/>
          <w:numId w:val="65"/>
        </w:numPr>
        <w:autoSpaceDE/>
        <w:autoSpaceDN/>
        <w:ind w:left="1440" w:hanging="720"/>
        <w:jc w:val="both"/>
        <w:rPr>
          <w:rFonts w:ascii="Times New Roman" w:eastAsia="Times New Roman" w:hAnsi="Times New Roman" w:cs="Times New Roman"/>
          <w:b/>
          <w:sz w:val="24"/>
          <w:szCs w:val="24"/>
        </w:rPr>
      </w:pPr>
      <w:r w:rsidRPr="00815D85">
        <w:rPr>
          <w:rFonts w:ascii="Times New Roman" w:hAnsi="Times New Roman" w:cs="Times New Roman"/>
          <w:b/>
          <w:sz w:val="24"/>
          <w:szCs w:val="24"/>
        </w:rPr>
        <w:t>Praktika e deritanishme</w:t>
      </w:r>
    </w:p>
    <w:p w14:paraId="6F22D3A6" w14:textId="77777777" w:rsidR="0078033A" w:rsidRPr="00815D85" w:rsidRDefault="0078033A" w:rsidP="008611B6">
      <w:pPr>
        <w:widowControl/>
        <w:autoSpaceDE/>
        <w:autoSpaceDN/>
        <w:ind w:left="720"/>
        <w:jc w:val="both"/>
        <w:rPr>
          <w:rFonts w:ascii="Times New Roman" w:eastAsia="Times New Roman" w:hAnsi="Times New Roman" w:cs="Times New Roman"/>
          <w:sz w:val="24"/>
          <w:szCs w:val="24"/>
        </w:rPr>
      </w:pPr>
    </w:p>
    <w:p w14:paraId="261E88B5"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Një numër karakteristikash të përbashkëta dhe të dallueshme janë bërë të dukshme nga një ushtrim i tillë që mund të formojë bazën e punës në të ardhmen për unifikimin e praktikës midis departamenteve të ndryshme qeveritare në përpunimin e akteve nënligjore, të cilat janë shtjelluar si më poshtë për secilin lloj të akteve nënligjore.</w:t>
      </w:r>
    </w:p>
    <w:p w14:paraId="7C6F55E7" w14:textId="77777777" w:rsidR="0078033A" w:rsidRPr="00815D85" w:rsidRDefault="0078033A" w:rsidP="008611B6">
      <w:pPr>
        <w:ind w:left="676" w:hanging="567"/>
        <w:jc w:val="both"/>
        <w:rPr>
          <w:rFonts w:ascii="Times New Roman" w:eastAsia="Times New Roman" w:hAnsi="Times New Roman" w:cs="Times New Roman"/>
          <w:i/>
          <w:iCs/>
          <w:sz w:val="24"/>
          <w:szCs w:val="24"/>
        </w:rPr>
      </w:pPr>
    </w:p>
    <w:p w14:paraId="563F6A1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bCs/>
          <w:sz w:val="24"/>
          <w:szCs w:val="24"/>
        </w:rPr>
        <w:t>Vendimi i Këshillit t</w:t>
      </w:r>
      <w:r w:rsidR="00346182" w:rsidRPr="00815D85">
        <w:rPr>
          <w:rFonts w:ascii="Times New Roman" w:hAnsi="Times New Roman" w:cs="Times New Roman"/>
          <w:bCs/>
          <w:sz w:val="24"/>
          <w:szCs w:val="24"/>
        </w:rPr>
        <w:t>ë</w:t>
      </w:r>
      <w:r w:rsidRPr="00815D85">
        <w:rPr>
          <w:rFonts w:ascii="Times New Roman" w:hAnsi="Times New Roman" w:cs="Times New Roman"/>
          <w:bCs/>
          <w:sz w:val="24"/>
          <w:szCs w:val="24"/>
        </w:rPr>
        <w:t xml:space="preserve"> Ministrave</w:t>
      </w:r>
      <w:r w:rsidR="004505E3" w:rsidRPr="00815D85">
        <w:rPr>
          <w:rFonts w:ascii="Times New Roman" w:hAnsi="Times New Roman" w:cs="Times New Roman"/>
          <w:bCs/>
          <w:sz w:val="24"/>
          <w:szCs w:val="24"/>
        </w:rPr>
        <w:t xml:space="preserve">: </w:t>
      </w:r>
      <w:r w:rsidRPr="00815D85">
        <w:rPr>
          <w:rFonts w:ascii="Times New Roman" w:hAnsi="Times New Roman" w:cs="Times New Roman"/>
          <w:sz w:val="24"/>
          <w:szCs w:val="24"/>
        </w:rPr>
        <w:t xml:space="preserve">Për sa i përket formës, vendimet e Këshillit të Ministrave (“VKM”) duket se janë më të unifikuarat, ku zakonisht organizohen në: </w:t>
      </w:r>
    </w:p>
    <w:p w14:paraId="59D4DE6C"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5665C3AD" w14:textId="77777777" w:rsidR="0078033A" w:rsidRPr="00815D85" w:rsidRDefault="00042752" w:rsidP="008611B6">
      <w:pPr>
        <w:widowControl/>
        <w:numPr>
          <w:ilvl w:val="0"/>
          <w:numId w:val="71"/>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paragrafë (të numërtuar përmes numrave rendorë); dhe </w:t>
      </w:r>
    </w:p>
    <w:p w14:paraId="1910BA03" w14:textId="77777777" w:rsidR="0078033A" w:rsidRPr="00815D85" w:rsidRDefault="00042752" w:rsidP="008611B6">
      <w:pPr>
        <w:widowControl/>
        <w:numPr>
          <w:ilvl w:val="0"/>
          <w:numId w:val="71"/>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nënparagrafë (të numërtuar me shkronja). </w:t>
      </w:r>
    </w:p>
    <w:p w14:paraId="31BCC9BA"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3293A6BC" w14:textId="77777777" w:rsidR="00F070B0" w:rsidRPr="00815D85" w:rsidRDefault="00F070B0" w:rsidP="008611B6">
      <w:pPr>
        <w:widowControl/>
        <w:numPr>
          <w:ilvl w:val="0"/>
          <w:numId w:val="139"/>
        </w:numPr>
        <w:autoSpaceDE/>
        <w:autoSpaceDN/>
        <w:spacing w:after="2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Sidoqoftë, në praktikë, vendimet më të gjata priren të strukturohen në Krerë, të cilët grupojnë një numër paragrafësh me të njëjtën çështje ose çështje të ndërlidhura. Vlen të përmendet gjithashtu që zakonisht numërtimi i paragrafëve fillon me 1 sa herë që fillon një Kre i ri në vendim. </w:t>
      </w:r>
    </w:p>
    <w:p w14:paraId="65703CAE"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Për krahasim, vendimet në fushën e drejtësisë nuk priren të përdorin Krerët dhe nuk grupojnë paragrafë, por përkundrazi kanë çështje të ndryshme (të tilla si kriteret, administrimi dhe procedurat) që rrjedhin nga njëra te tjetra. </w:t>
      </w:r>
    </w:p>
    <w:p w14:paraId="1DD4DCDE"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0A29FB95"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Është e kuptueshme që vendimet në fushën e financave përdorin gjerësisht të dhënat dhe tabelat për vendime të ndryshme; në fushën e financave nuk i përdorin gjerësisht nënparagrafët si ato në fushën e drejtësisë dhe arsimit dhe kanë tendencë t'i ndajnë ato përmes pikave në vend të numërimit përmes shkronjave. Në të kundërt, vendimet në fushën e arsimit jo vetëm që përdorin gjerësisht nënparagrafët, por gjithashtu kanë tendencë t'i ndajnë ato më tej në nën</w:t>
      </w:r>
      <w:r w:rsidR="004505E3" w:rsidRPr="00815D85">
        <w:rPr>
          <w:rFonts w:ascii="Times New Roman" w:hAnsi="Times New Roman" w:cs="Times New Roman"/>
          <w:sz w:val="24"/>
          <w:szCs w:val="24"/>
        </w:rPr>
        <w:t>-</w:t>
      </w:r>
      <w:r w:rsidRPr="00815D85">
        <w:rPr>
          <w:rFonts w:ascii="Times New Roman" w:hAnsi="Times New Roman" w:cs="Times New Roman"/>
          <w:sz w:val="24"/>
          <w:szCs w:val="24"/>
        </w:rPr>
        <w:t>paragrafë të cilët numërtohen përmes numrave romakë.</w:t>
      </w:r>
    </w:p>
    <w:p w14:paraId="07A528D2"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661BC1C6"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Gjithashtu, vendimet në fushën e financave kanë tendencë të përdorin shtojca, të cilat formojnë pjesë të tekstit të vendimit dhe përmbajnë tabela që detajojnë të dhënat financiare. Nga ana tjetër, vendimet në fushën e drejtësisë dhe arsimit nuk duket se përdorin shtojca aq shpesh sa janë zbatuar në çështjet e financave.</w:t>
      </w:r>
    </w:p>
    <w:p w14:paraId="51E5BFB1" w14:textId="77777777" w:rsidR="0078033A" w:rsidRPr="00815D85" w:rsidRDefault="0078033A" w:rsidP="008611B6">
      <w:pPr>
        <w:ind w:left="676" w:hanging="567"/>
        <w:jc w:val="both"/>
        <w:rPr>
          <w:rFonts w:ascii="Times New Roman" w:eastAsia="Times New Roman" w:hAnsi="Times New Roman" w:cs="Times New Roman"/>
          <w:i/>
          <w:iCs/>
          <w:sz w:val="24"/>
          <w:szCs w:val="24"/>
        </w:rPr>
      </w:pPr>
    </w:p>
    <w:p w14:paraId="75F7BF51"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bCs/>
          <w:sz w:val="24"/>
          <w:szCs w:val="24"/>
        </w:rPr>
        <w:t xml:space="preserve">Udhëzim i </w:t>
      </w:r>
      <w:r w:rsidR="00346182" w:rsidRPr="00815D85">
        <w:rPr>
          <w:rFonts w:ascii="Times New Roman" w:hAnsi="Times New Roman" w:cs="Times New Roman"/>
          <w:bCs/>
          <w:sz w:val="24"/>
          <w:szCs w:val="24"/>
        </w:rPr>
        <w:t>m</w:t>
      </w:r>
      <w:r w:rsidRPr="00815D85">
        <w:rPr>
          <w:rFonts w:ascii="Times New Roman" w:hAnsi="Times New Roman" w:cs="Times New Roman"/>
          <w:bCs/>
          <w:sz w:val="24"/>
          <w:szCs w:val="24"/>
        </w:rPr>
        <w:t>inistrit</w:t>
      </w:r>
      <w:r w:rsidR="004505E3" w:rsidRPr="00815D85">
        <w:rPr>
          <w:rFonts w:ascii="Times New Roman" w:hAnsi="Times New Roman" w:cs="Times New Roman"/>
          <w:bCs/>
          <w:sz w:val="24"/>
          <w:szCs w:val="24"/>
        </w:rPr>
        <w:t>:</w:t>
      </w:r>
      <w:r w:rsidRPr="00815D85">
        <w:rPr>
          <w:rStyle w:val="FootnoteReference"/>
          <w:rFonts w:ascii="Times New Roman" w:hAnsi="Times New Roman" w:cs="Times New Roman"/>
          <w:bCs/>
          <w:sz w:val="24"/>
          <w:szCs w:val="24"/>
        </w:rPr>
        <w:footnoteReference w:id="228"/>
      </w:r>
      <w:r w:rsidR="00ED5DF7" w:rsidRPr="00815D85">
        <w:rPr>
          <w:rFonts w:ascii="Times New Roman" w:hAnsi="Times New Roman" w:cs="Times New Roman"/>
          <w:bCs/>
          <w:sz w:val="24"/>
          <w:szCs w:val="24"/>
        </w:rPr>
        <w:t xml:space="preserve"> </w:t>
      </w:r>
      <w:r w:rsidRPr="00815D85">
        <w:rPr>
          <w:rFonts w:ascii="Times New Roman" w:hAnsi="Times New Roman" w:cs="Times New Roman"/>
          <w:sz w:val="24"/>
          <w:szCs w:val="24"/>
        </w:rPr>
        <w:t xml:space="preserve">Për sa i përket formës, duket se ka qasje të ndryshme në përpunimin e udhëzimeve të </w:t>
      </w:r>
      <w:r w:rsidR="00ED5DF7" w:rsidRPr="00815D85">
        <w:rPr>
          <w:rFonts w:ascii="Times New Roman" w:hAnsi="Times New Roman" w:cs="Times New Roman"/>
          <w:sz w:val="24"/>
          <w:szCs w:val="24"/>
        </w:rPr>
        <w:t>m</w:t>
      </w:r>
      <w:r w:rsidRPr="00815D85">
        <w:rPr>
          <w:rFonts w:ascii="Times New Roman" w:hAnsi="Times New Roman" w:cs="Times New Roman"/>
          <w:sz w:val="24"/>
          <w:szCs w:val="24"/>
        </w:rPr>
        <w:t xml:space="preserve">inistrit përgjegjës, në varësi të fushës së veprimtarisë. Për shembull, në çështjet e drejtësisë, udhëzimet e Ministrave të Drejtësisë si dhe udhëzimet e përbashkëta me </w:t>
      </w:r>
      <w:r w:rsidR="00ED5DF7" w:rsidRPr="00815D85">
        <w:rPr>
          <w:rFonts w:ascii="Times New Roman" w:hAnsi="Times New Roman" w:cs="Times New Roman"/>
          <w:sz w:val="24"/>
          <w:szCs w:val="24"/>
        </w:rPr>
        <w:t>m</w:t>
      </w:r>
      <w:r w:rsidRPr="00815D85">
        <w:rPr>
          <w:rFonts w:ascii="Times New Roman" w:hAnsi="Times New Roman" w:cs="Times New Roman"/>
          <w:sz w:val="24"/>
          <w:szCs w:val="24"/>
        </w:rPr>
        <w:t xml:space="preserve">inistrat e tjerë të linjës priren të ndjekin një stil të ngjashëm me atë të VKM-ve, duke i organizuar ato në: </w:t>
      </w:r>
    </w:p>
    <w:p w14:paraId="3C737459"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34433FCB" w14:textId="77777777" w:rsidR="0078033A" w:rsidRPr="00815D85" w:rsidRDefault="00042752" w:rsidP="008611B6">
      <w:pPr>
        <w:widowControl/>
        <w:numPr>
          <w:ilvl w:val="0"/>
          <w:numId w:val="72"/>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paragrafë (</w:t>
      </w:r>
      <w:r w:rsidRPr="00815D85">
        <w:rPr>
          <w:rFonts w:ascii="Times New Roman" w:hAnsi="Times New Roman" w:cs="Times New Roman"/>
          <w:i/>
          <w:iCs/>
          <w:sz w:val="24"/>
          <w:szCs w:val="24"/>
        </w:rPr>
        <w:t>të numërtuar me numra rendorë</w:t>
      </w:r>
      <w:r w:rsidRPr="00815D85">
        <w:rPr>
          <w:rFonts w:ascii="Times New Roman" w:hAnsi="Times New Roman" w:cs="Times New Roman"/>
          <w:sz w:val="24"/>
          <w:szCs w:val="24"/>
        </w:rPr>
        <w:t xml:space="preserve">); dhe </w:t>
      </w:r>
    </w:p>
    <w:p w14:paraId="12F310D6" w14:textId="77777777" w:rsidR="0078033A" w:rsidRPr="00815D85" w:rsidRDefault="00042752" w:rsidP="008611B6">
      <w:pPr>
        <w:widowControl/>
        <w:numPr>
          <w:ilvl w:val="0"/>
          <w:numId w:val="72"/>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nën</w:t>
      </w:r>
      <w:r w:rsidR="00ED5DF7" w:rsidRPr="00815D85">
        <w:rPr>
          <w:rFonts w:ascii="Times New Roman" w:hAnsi="Times New Roman" w:cs="Times New Roman"/>
          <w:sz w:val="24"/>
          <w:szCs w:val="24"/>
        </w:rPr>
        <w:t>-</w:t>
      </w:r>
      <w:r w:rsidRPr="00815D85">
        <w:rPr>
          <w:rFonts w:ascii="Times New Roman" w:hAnsi="Times New Roman" w:cs="Times New Roman"/>
          <w:sz w:val="24"/>
          <w:szCs w:val="24"/>
        </w:rPr>
        <w:t>paragrafët (</w:t>
      </w:r>
      <w:r w:rsidRPr="00815D85">
        <w:rPr>
          <w:rFonts w:ascii="Times New Roman" w:hAnsi="Times New Roman" w:cs="Times New Roman"/>
          <w:i/>
          <w:iCs/>
          <w:sz w:val="24"/>
          <w:szCs w:val="24"/>
        </w:rPr>
        <w:t>të numërtuar me shkronja</w:t>
      </w:r>
      <w:r w:rsidRPr="00815D85">
        <w:rPr>
          <w:rFonts w:ascii="Times New Roman" w:hAnsi="Times New Roman" w:cs="Times New Roman"/>
          <w:sz w:val="24"/>
          <w:szCs w:val="24"/>
        </w:rPr>
        <w:t xml:space="preserve">), </w:t>
      </w:r>
    </w:p>
    <w:p w14:paraId="11D99D2A" w14:textId="77777777" w:rsidR="0078033A" w:rsidRPr="00815D85" w:rsidRDefault="0078033A" w:rsidP="008611B6">
      <w:pPr>
        <w:widowControl/>
        <w:autoSpaceDE/>
        <w:autoSpaceDN/>
        <w:ind w:left="720"/>
        <w:jc w:val="both"/>
        <w:rPr>
          <w:rFonts w:ascii="Times New Roman" w:eastAsia="Times New Roman" w:hAnsi="Times New Roman" w:cs="Times New Roman"/>
          <w:sz w:val="24"/>
          <w:szCs w:val="24"/>
        </w:rPr>
      </w:pPr>
    </w:p>
    <w:p w14:paraId="646F094E" w14:textId="77777777" w:rsidR="0078033A" w:rsidRPr="00815D85" w:rsidRDefault="00042752" w:rsidP="008611B6">
      <w:pPr>
        <w:widowControl/>
        <w:autoSpaceDE/>
        <w:autoSpaceDN/>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pa përdorur Krerë për të grupuar paragrafë të ndërlidhur, por përkundrazi kanë çështje të ndryshme (të tilla si kriteret, administrimi dhe procedurat) që rrjedhin nga njëri në tjetrin. </w:t>
      </w:r>
    </w:p>
    <w:p w14:paraId="12C4E642"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26C21B3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Përkundrazi, udhëzimet në fushën e financave, ndonëse ndonjëherë ndjekin stilin e VKM-ve, shpesh kanë stilin e tyre të veçantë të formatimit. Si të tilla, këto udhëzime shpesh organizohen në:</w:t>
      </w:r>
    </w:p>
    <w:p w14:paraId="7F99D687" w14:textId="77777777" w:rsidR="0078033A" w:rsidRPr="00815D85" w:rsidRDefault="0078033A" w:rsidP="008611B6">
      <w:pPr>
        <w:widowControl/>
        <w:autoSpaceDE/>
        <w:autoSpaceDN/>
        <w:ind w:left="720"/>
        <w:jc w:val="both"/>
        <w:rPr>
          <w:rFonts w:ascii="Times New Roman" w:eastAsia="Times New Roman" w:hAnsi="Times New Roman" w:cs="Times New Roman"/>
          <w:sz w:val="24"/>
          <w:szCs w:val="24"/>
        </w:rPr>
      </w:pPr>
    </w:p>
    <w:p w14:paraId="4BC7EDEE" w14:textId="77777777" w:rsidR="0078033A" w:rsidRPr="00815D85" w:rsidRDefault="00042752" w:rsidP="008611B6">
      <w:pPr>
        <w:widowControl/>
        <w:numPr>
          <w:ilvl w:val="0"/>
          <w:numId w:val="73"/>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Krerë (</w:t>
      </w:r>
      <w:r w:rsidRPr="00815D85">
        <w:rPr>
          <w:rFonts w:ascii="Times New Roman" w:hAnsi="Times New Roman" w:cs="Times New Roman"/>
          <w:i/>
          <w:iCs/>
          <w:sz w:val="24"/>
          <w:szCs w:val="24"/>
        </w:rPr>
        <w:t>të numërtuar me numra rendorë si 1</w:t>
      </w:r>
      <w:r w:rsidRPr="00815D85">
        <w:rPr>
          <w:rFonts w:ascii="Times New Roman" w:hAnsi="Times New Roman" w:cs="Times New Roman"/>
          <w:sz w:val="24"/>
          <w:szCs w:val="24"/>
        </w:rPr>
        <w:t xml:space="preserve">) të cilët më pas ndahen në </w:t>
      </w:r>
    </w:p>
    <w:p w14:paraId="4FFFAB16" w14:textId="77777777" w:rsidR="0078033A" w:rsidRPr="00815D85" w:rsidRDefault="00042752" w:rsidP="008611B6">
      <w:pPr>
        <w:widowControl/>
        <w:numPr>
          <w:ilvl w:val="0"/>
          <w:numId w:val="73"/>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Nënkrerë (</w:t>
      </w:r>
      <w:r w:rsidRPr="00815D85">
        <w:rPr>
          <w:rFonts w:ascii="Times New Roman" w:hAnsi="Times New Roman" w:cs="Times New Roman"/>
          <w:i/>
          <w:iCs/>
          <w:sz w:val="24"/>
          <w:szCs w:val="24"/>
        </w:rPr>
        <w:t>të numërtuar  me numra dhjetorë si 1.1</w:t>
      </w:r>
      <w:r w:rsidRPr="00815D85">
        <w:rPr>
          <w:rFonts w:ascii="Times New Roman" w:hAnsi="Times New Roman" w:cs="Times New Roman"/>
          <w:sz w:val="24"/>
          <w:szCs w:val="24"/>
        </w:rPr>
        <w:t>) që grupohen së bashku të ndërlidhur</w:t>
      </w:r>
    </w:p>
    <w:p w14:paraId="1E534CDA" w14:textId="77777777" w:rsidR="0078033A" w:rsidRPr="00815D85" w:rsidRDefault="00042752" w:rsidP="008611B6">
      <w:pPr>
        <w:widowControl/>
        <w:numPr>
          <w:ilvl w:val="0"/>
          <w:numId w:val="73"/>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paragrafë (</w:t>
      </w:r>
      <w:r w:rsidRPr="00815D85">
        <w:rPr>
          <w:rFonts w:ascii="Times New Roman" w:hAnsi="Times New Roman" w:cs="Times New Roman"/>
          <w:i/>
          <w:iCs/>
          <w:sz w:val="24"/>
          <w:szCs w:val="24"/>
        </w:rPr>
        <w:t>të numërtuar me numra dhjetorë si 1.1.1</w:t>
      </w:r>
      <w:r w:rsidRPr="00815D85">
        <w:rPr>
          <w:rFonts w:ascii="Times New Roman" w:hAnsi="Times New Roman" w:cs="Times New Roman"/>
          <w:sz w:val="24"/>
          <w:szCs w:val="24"/>
        </w:rPr>
        <w:t xml:space="preserve">), të cilat më pas mund të ndahen në </w:t>
      </w:r>
    </w:p>
    <w:p w14:paraId="7CB80336" w14:textId="77777777" w:rsidR="0078033A" w:rsidRPr="00815D85" w:rsidRDefault="00042752" w:rsidP="008611B6">
      <w:pPr>
        <w:widowControl/>
        <w:numPr>
          <w:ilvl w:val="0"/>
          <w:numId w:val="73"/>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nën</w:t>
      </w:r>
      <w:r w:rsidR="001E0B10" w:rsidRPr="00815D85">
        <w:rPr>
          <w:rFonts w:ascii="Times New Roman" w:hAnsi="Times New Roman" w:cs="Times New Roman"/>
          <w:sz w:val="24"/>
          <w:szCs w:val="24"/>
        </w:rPr>
        <w:t>-</w:t>
      </w:r>
      <w:r w:rsidRPr="00815D85">
        <w:rPr>
          <w:rFonts w:ascii="Times New Roman" w:hAnsi="Times New Roman" w:cs="Times New Roman"/>
          <w:sz w:val="24"/>
          <w:szCs w:val="24"/>
        </w:rPr>
        <w:t>paragrafë</w:t>
      </w:r>
      <w:r w:rsidR="001E0B10" w:rsidRPr="00815D85">
        <w:rPr>
          <w:rFonts w:ascii="Times New Roman" w:hAnsi="Times New Roman" w:cs="Times New Roman"/>
          <w:sz w:val="24"/>
          <w:szCs w:val="24"/>
        </w:rPr>
        <w:t xml:space="preserve">, </w:t>
      </w:r>
    </w:p>
    <w:p w14:paraId="3A601B6A"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14088176" w14:textId="77777777" w:rsidR="0078033A" w:rsidRPr="00815D85" w:rsidRDefault="00042752" w:rsidP="008611B6">
      <w:pPr>
        <w:widowControl/>
        <w:autoSpaceDE/>
        <w:autoSpaceDN/>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të cilët herë ndahen me pika dhe ndonjëherë numërtohen me shkronja. Në shkallën e dytë nën</w:t>
      </w:r>
      <w:r w:rsidR="001E0B10" w:rsidRPr="00815D85">
        <w:rPr>
          <w:rFonts w:ascii="Times New Roman" w:hAnsi="Times New Roman" w:cs="Times New Roman"/>
          <w:sz w:val="24"/>
          <w:szCs w:val="24"/>
        </w:rPr>
        <w:t>-</w:t>
      </w:r>
      <w:r w:rsidRPr="00815D85">
        <w:rPr>
          <w:rFonts w:ascii="Times New Roman" w:hAnsi="Times New Roman" w:cs="Times New Roman"/>
          <w:sz w:val="24"/>
          <w:szCs w:val="24"/>
        </w:rPr>
        <w:t>paragrafi mund të ndahet në nën-nën</w:t>
      </w:r>
      <w:r w:rsidR="001E0B10" w:rsidRPr="00815D85">
        <w:rPr>
          <w:rFonts w:ascii="Times New Roman" w:hAnsi="Times New Roman" w:cs="Times New Roman"/>
          <w:sz w:val="24"/>
          <w:szCs w:val="24"/>
        </w:rPr>
        <w:t>-</w:t>
      </w:r>
      <w:r w:rsidRPr="00815D85">
        <w:rPr>
          <w:rFonts w:ascii="Times New Roman" w:hAnsi="Times New Roman" w:cs="Times New Roman"/>
          <w:sz w:val="24"/>
          <w:szCs w:val="24"/>
        </w:rPr>
        <w:t>paragrafë të cilët numërtohen përmes numrave romakë.</w:t>
      </w:r>
    </w:p>
    <w:p w14:paraId="255B3814"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37831130"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Duhet gjithashtu të theksohet se udhëzimet në fushën e financave priren të jenë shumë më të gjata dhe shumë më të hollësishme sesa udhëzimet në çdo fushë tjetër, përfshirë edhe fushën e drejtësisë dhe arsimit dhe se sa i përket VKM-ve në këtë fushë; ata përdorin gjerësisht të dhënat dhe tabelat si dhe shtojcat që formojnë pjesë të tekstit të udhëzimit.  </w:t>
      </w:r>
    </w:p>
    <w:p w14:paraId="3A372193"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700FD4A6"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Nga ana tjetër, udhëzimet në fushën e arsimit shpesh përdorin një stil formatimi shumë të ngjashëm me atë të ligjeve, duke u strukturuar në nene që grupohen brenda Krerëve. Secili </w:t>
      </w:r>
      <w:r w:rsidR="00346182" w:rsidRPr="00815D85">
        <w:rPr>
          <w:rFonts w:ascii="Times New Roman" w:hAnsi="Times New Roman" w:cs="Times New Roman"/>
          <w:sz w:val="24"/>
          <w:szCs w:val="24"/>
        </w:rPr>
        <w:t>n</w:t>
      </w:r>
      <w:r w:rsidRPr="00815D85">
        <w:rPr>
          <w:rFonts w:ascii="Times New Roman" w:hAnsi="Times New Roman" w:cs="Times New Roman"/>
          <w:sz w:val="24"/>
          <w:szCs w:val="24"/>
        </w:rPr>
        <w:t xml:space="preserve">en është i numërtuar dhe ka një titull dhe përmban një numër paragrafësh në lidhje me titullin e </w:t>
      </w:r>
      <w:r w:rsidR="00346182" w:rsidRPr="00815D85">
        <w:rPr>
          <w:rFonts w:ascii="Times New Roman" w:hAnsi="Times New Roman" w:cs="Times New Roman"/>
          <w:sz w:val="24"/>
          <w:szCs w:val="24"/>
        </w:rPr>
        <w:t>n</w:t>
      </w:r>
      <w:r w:rsidRPr="00815D85">
        <w:rPr>
          <w:rFonts w:ascii="Times New Roman" w:hAnsi="Times New Roman" w:cs="Times New Roman"/>
          <w:sz w:val="24"/>
          <w:szCs w:val="24"/>
        </w:rPr>
        <w:t>enit. Paragrafët numërtohen përmes numrave rendorë dhe ndahen në nën</w:t>
      </w:r>
      <w:r w:rsidR="00346182" w:rsidRPr="00815D85">
        <w:rPr>
          <w:rFonts w:ascii="Times New Roman" w:hAnsi="Times New Roman" w:cs="Times New Roman"/>
          <w:sz w:val="24"/>
          <w:szCs w:val="24"/>
        </w:rPr>
        <w:t>-</w:t>
      </w:r>
      <w:r w:rsidRPr="00815D85">
        <w:rPr>
          <w:rFonts w:ascii="Times New Roman" w:hAnsi="Times New Roman" w:cs="Times New Roman"/>
          <w:sz w:val="24"/>
          <w:szCs w:val="24"/>
        </w:rPr>
        <w:t>paragrafë të cilët numërtohen përmes shkronjave. Këto udhëzime përdorin gjerësisht nën</w:t>
      </w:r>
      <w:r w:rsidR="00346182" w:rsidRPr="00815D85">
        <w:rPr>
          <w:rFonts w:ascii="Times New Roman" w:hAnsi="Times New Roman" w:cs="Times New Roman"/>
          <w:sz w:val="24"/>
          <w:szCs w:val="24"/>
        </w:rPr>
        <w:t>-</w:t>
      </w:r>
      <w:r w:rsidRPr="00815D85">
        <w:rPr>
          <w:rFonts w:ascii="Times New Roman" w:hAnsi="Times New Roman" w:cs="Times New Roman"/>
          <w:sz w:val="24"/>
          <w:szCs w:val="24"/>
        </w:rPr>
        <w:t>paragrafët për të detajuar informacionin përkatës, si dhe shpesh përdorin shtojcat që formojnë pjesë të tekstit të udhëzimit.</w:t>
      </w:r>
    </w:p>
    <w:p w14:paraId="2A5DD2C0" w14:textId="77777777" w:rsidR="0078033A" w:rsidRPr="00815D85" w:rsidRDefault="0078033A" w:rsidP="008611B6">
      <w:pPr>
        <w:ind w:left="676" w:hanging="567"/>
        <w:jc w:val="both"/>
        <w:rPr>
          <w:rFonts w:ascii="Times New Roman" w:eastAsia="Times New Roman" w:hAnsi="Times New Roman" w:cs="Times New Roman"/>
          <w:i/>
          <w:iCs/>
          <w:sz w:val="24"/>
          <w:szCs w:val="24"/>
        </w:rPr>
      </w:pPr>
    </w:p>
    <w:p w14:paraId="6C6ADFB2"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bCs/>
          <w:sz w:val="24"/>
          <w:szCs w:val="24"/>
        </w:rPr>
        <w:lastRenderedPageBreak/>
        <w:t>Urdhër i Kryeministrit</w:t>
      </w:r>
      <w:r w:rsidR="00346182" w:rsidRPr="00815D85">
        <w:rPr>
          <w:rFonts w:ascii="Times New Roman" w:hAnsi="Times New Roman" w:cs="Times New Roman"/>
          <w:bCs/>
          <w:sz w:val="24"/>
          <w:szCs w:val="24"/>
        </w:rPr>
        <w:t>:</w:t>
      </w:r>
      <w:r w:rsidRPr="00815D85">
        <w:rPr>
          <w:rStyle w:val="FootnoteReference"/>
          <w:rFonts w:ascii="Times New Roman" w:hAnsi="Times New Roman" w:cs="Times New Roman"/>
          <w:bCs/>
          <w:sz w:val="24"/>
          <w:szCs w:val="24"/>
        </w:rPr>
        <w:footnoteReference w:id="229"/>
      </w:r>
      <w:r w:rsidR="00346182" w:rsidRPr="00815D85">
        <w:rPr>
          <w:rFonts w:ascii="Times New Roman" w:hAnsi="Times New Roman" w:cs="Times New Roman"/>
          <w:bCs/>
          <w:sz w:val="24"/>
          <w:szCs w:val="24"/>
        </w:rPr>
        <w:t xml:space="preserve"> </w:t>
      </w:r>
      <w:r w:rsidRPr="00815D85">
        <w:rPr>
          <w:rFonts w:ascii="Times New Roman" w:hAnsi="Times New Roman" w:cs="Times New Roman"/>
          <w:sz w:val="24"/>
          <w:szCs w:val="24"/>
        </w:rPr>
        <w:t xml:space="preserve">Për sa i përket formës, urdhrat e Kryeministrit priren të kenë një strukturë të thjeshtë dhe të ndahen në: </w:t>
      </w:r>
    </w:p>
    <w:p w14:paraId="5B14A899"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4294D604" w14:textId="77777777" w:rsidR="0078033A" w:rsidRPr="00815D85" w:rsidRDefault="00042752" w:rsidP="008611B6">
      <w:pPr>
        <w:widowControl/>
        <w:numPr>
          <w:ilvl w:val="0"/>
          <w:numId w:val="75"/>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paragrafë (të numërtuar përmes numrave rendorë) të cilat mund të ndahen më tej në </w:t>
      </w:r>
    </w:p>
    <w:p w14:paraId="62E32886" w14:textId="77777777" w:rsidR="0078033A" w:rsidRPr="00815D85" w:rsidRDefault="00042752" w:rsidP="008611B6">
      <w:pPr>
        <w:widowControl/>
        <w:numPr>
          <w:ilvl w:val="0"/>
          <w:numId w:val="75"/>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nën</w:t>
      </w:r>
      <w:r w:rsidR="00346182" w:rsidRPr="00815D85">
        <w:rPr>
          <w:rFonts w:ascii="Times New Roman" w:hAnsi="Times New Roman" w:cs="Times New Roman"/>
          <w:sz w:val="24"/>
          <w:szCs w:val="24"/>
        </w:rPr>
        <w:t>-</w:t>
      </w:r>
      <w:r w:rsidRPr="00815D85">
        <w:rPr>
          <w:rFonts w:ascii="Times New Roman" w:hAnsi="Times New Roman" w:cs="Times New Roman"/>
          <w:sz w:val="24"/>
          <w:szCs w:val="24"/>
        </w:rPr>
        <w:t xml:space="preserve">paragrafë (të numërtuar me shkronja). </w:t>
      </w:r>
    </w:p>
    <w:p w14:paraId="3F968B0D" w14:textId="77777777" w:rsidR="0078033A" w:rsidRPr="00815D85" w:rsidRDefault="0078033A" w:rsidP="008611B6">
      <w:pPr>
        <w:widowControl/>
        <w:autoSpaceDE/>
        <w:autoSpaceDN/>
        <w:ind w:left="720"/>
        <w:jc w:val="both"/>
        <w:rPr>
          <w:rFonts w:ascii="Times New Roman" w:eastAsia="Times New Roman" w:hAnsi="Times New Roman" w:cs="Times New Roman"/>
          <w:sz w:val="24"/>
          <w:szCs w:val="24"/>
        </w:rPr>
      </w:pPr>
    </w:p>
    <w:p w14:paraId="0D613A8E" w14:textId="77777777" w:rsidR="0078033A" w:rsidRPr="00815D85" w:rsidRDefault="00042752" w:rsidP="008611B6">
      <w:pPr>
        <w:widowControl/>
        <w:autoSpaceDE/>
        <w:autoSpaceDN/>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Kjo strukturë e thjeshtë u shërben mirë këtyre urdhrave pasi ato tentojnë të miratohen për çështje konkrete, përgjithësisht për rregullimin e strukturës dhe organizimit të </w:t>
      </w:r>
      <w:r w:rsidR="00346182" w:rsidRPr="00815D85">
        <w:rPr>
          <w:rFonts w:ascii="Times New Roman" w:hAnsi="Times New Roman" w:cs="Times New Roman"/>
          <w:sz w:val="24"/>
          <w:szCs w:val="24"/>
        </w:rPr>
        <w:t>strukturave</w:t>
      </w:r>
      <w:r w:rsidRPr="00815D85">
        <w:rPr>
          <w:rFonts w:ascii="Times New Roman" w:hAnsi="Times New Roman" w:cs="Times New Roman"/>
          <w:sz w:val="24"/>
          <w:szCs w:val="24"/>
        </w:rPr>
        <w:t xml:space="preserve"> apo agjencive qeveritare.</w:t>
      </w:r>
    </w:p>
    <w:p w14:paraId="66102257" w14:textId="77777777" w:rsidR="0078033A" w:rsidRPr="00815D85" w:rsidRDefault="0078033A" w:rsidP="008611B6">
      <w:pPr>
        <w:ind w:left="676" w:hanging="567"/>
        <w:jc w:val="both"/>
        <w:rPr>
          <w:rFonts w:ascii="Times New Roman" w:eastAsia="Times New Roman" w:hAnsi="Times New Roman" w:cs="Times New Roman"/>
          <w:i/>
          <w:iCs/>
          <w:sz w:val="24"/>
          <w:szCs w:val="24"/>
        </w:rPr>
      </w:pPr>
    </w:p>
    <w:p w14:paraId="14024BC2"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bCs/>
          <w:sz w:val="24"/>
          <w:szCs w:val="24"/>
        </w:rPr>
        <w:t xml:space="preserve">Urdhër i </w:t>
      </w:r>
      <w:r w:rsidR="00346182" w:rsidRPr="00815D85">
        <w:rPr>
          <w:rFonts w:ascii="Times New Roman" w:hAnsi="Times New Roman" w:cs="Times New Roman"/>
          <w:bCs/>
          <w:sz w:val="24"/>
          <w:szCs w:val="24"/>
        </w:rPr>
        <w:t>m</w:t>
      </w:r>
      <w:r w:rsidRPr="00815D85">
        <w:rPr>
          <w:rFonts w:ascii="Times New Roman" w:hAnsi="Times New Roman" w:cs="Times New Roman"/>
          <w:bCs/>
          <w:sz w:val="24"/>
          <w:szCs w:val="24"/>
        </w:rPr>
        <w:t>inistrit</w:t>
      </w:r>
      <w:r w:rsidR="00346182" w:rsidRPr="00815D85">
        <w:rPr>
          <w:rFonts w:ascii="Times New Roman" w:hAnsi="Times New Roman" w:cs="Times New Roman"/>
          <w:bCs/>
          <w:sz w:val="24"/>
          <w:szCs w:val="24"/>
        </w:rPr>
        <w:t>:</w:t>
      </w:r>
      <w:r w:rsidRPr="00815D85">
        <w:rPr>
          <w:rStyle w:val="FootnoteReference"/>
          <w:rFonts w:ascii="Times New Roman" w:hAnsi="Times New Roman" w:cs="Times New Roman"/>
          <w:sz w:val="24"/>
          <w:szCs w:val="24"/>
        </w:rPr>
        <w:footnoteReference w:id="230"/>
      </w:r>
      <w:r w:rsidR="00346182" w:rsidRPr="00815D85">
        <w:rPr>
          <w:rFonts w:ascii="Times New Roman" w:hAnsi="Times New Roman" w:cs="Times New Roman"/>
          <w:b/>
          <w:bCs/>
          <w:sz w:val="24"/>
          <w:szCs w:val="24"/>
        </w:rPr>
        <w:t xml:space="preserve"> </w:t>
      </w:r>
      <w:r w:rsidRPr="00815D85">
        <w:rPr>
          <w:rFonts w:ascii="Times New Roman" w:hAnsi="Times New Roman" w:cs="Times New Roman"/>
          <w:sz w:val="24"/>
          <w:szCs w:val="24"/>
        </w:rPr>
        <w:t xml:space="preserve">Urdhrat e </w:t>
      </w:r>
      <w:r w:rsidR="00346182" w:rsidRPr="00815D85">
        <w:rPr>
          <w:rFonts w:ascii="Times New Roman" w:hAnsi="Times New Roman" w:cs="Times New Roman"/>
          <w:sz w:val="24"/>
          <w:szCs w:val="24"/>
        </w:rPr>
        <w:t>m</w:t>
      </w:r>
      <w:r w:rsidRPr="00815D85">
        <w:rPr>
          <w:rFonts w:ascii="Times New Roman" w:hAnsi="Times New Roman" w:cs="Times New Roman"/>
          <w:sz w:val="24"/>
          <w:szCs w:val="24"/>
        </w:rPr>
        <w:t xml:space="preserve">inistrit kanë tendencë të jenë koncize dhe konkrete, gjë që reflektohet edhe në formën e tyre. Kështu, ato priren të strukturohen thjesht në: </w:t>
      </w:r>
    </w:p>
    <w:p w14:paraId="37211763" w14:textId="77777777" w:rsidR="0078033A" w:rsidRPr="00815D85" w:rsidRDefault="0078033A" w:rsidP="008611B6">
      <w:pPr>
        <w:widowControl/>
        <w:autoSpaceDE/>
        <w:autoSpaceDN/>
        <w:ind w:left="720"/>
        <w:jc w:val="both"/>
        <w:rPr>
          <w:rFonts w:ascii="Times New Roman" w:eastAsia="Times New Roman" w:hAnsi="Times New Roman" w:cs="Times New Roman"/>
          <w:sz w:val="24"/>
          <w:szCs w:val="24"/>
        </w:rPr>
      </w:pPr>
    </w:p>
    <w:p w14:paraId="0B8AF680" w14:textId="77777777" w:rsidR="0078033A" w:rsidRPr="00815D85" w:rsidRDefault="00042752" w:rsidP="008611B6">
      <w:pPr>
        <w:widowControl/>
        <w:numPr>
          <w:ilvl w:val="0"/>
          <w:numId w:val="74"/>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paragrafë (të numërtuar  me numra rendorë), të cilat ndahen më tej në </w:t>
      </w:r>
    </w:p>
    <w:p w14:paraId="6D1F558D" w14:textId="77777777" w:rsidR="0078033A" w:rsidRPr="00815D85" w:rsidRDefault="00042752" w:rsidP="008611B6">
      <w:pPr>
        <w:widowControl/>
        <w:numPr>
          <w:ilvl w:val="0"/>
          <w:numId w:val="74"/>
        </w:numPr>
        <w:autoSpaceDE/>
        <w:autoSpaceDN/>
        <w:ind w:left="108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nën</w:t>
      </w:r>
      <w:r w:rsidR="00346182" w:rsidRPr="00815D85">
        <w:rPr>
          <w:rFonts w:ascii="Times New Roman" w:hAnsi="Times New Roman" w:cs="Times New Roman"/>
          <w:sz w:val="24"/>
          <w:szCs w:val="24"/>
        </w:rPr>
        <w:t>-</w:t>
      </w:r>
      <w:r w:rsidRPr="00815D85">
        <w:rPr>
          <w:rFonts w:ascii="Times New Roman" w:hAnsi="Times New Roman" w:cs="Times New Roman"/>
          <w:sz w:val="24"/>
          <w:szCs w:val="24"/>
        </w:rPr>
        <w:t>paragrafë (të numërtuar me shkronja në rastin e urdhrave në fushën e drejtësisë dhe arsimit ose përmes pikave në fushën e financave).</w:t>
      </w:r>
    </w:p>
    <w:p w14:paraId="6622063F" w14:textId="77777777" w:rsidR="0078033A" w:rsidRPr="00815D85" w:rsidRDefault="0078033A" w:rsidP="008611B6">
      <w:pPr>
        <w:pStyle w:val="ListParagraph"/>
        <w:widowControl/>
        <w:autoSpaceDE/>
        <w:autoSpaceDN/>
        <w:ind w:left="720" w:firstLine="0"/>
        <w:rPr>
          <w:rFonts w:ascii="Times New Roman" w:eastAsia="Times New Roman" w:hAnsi="Times New Roman" w:cs="Times New Roman"/>
          <w:sz w:val="24"/>
          <w:szCs w:val="24"/>
        </w:rPr>
      </w:pPr>
    </w:p>
    <w:p w14:paraId="42567AD3" w14:textId="77777777" w:rsidR="0078033A" w:rsidRPr="00815D85" w:rsidRDefault="00042752" w:rsidP="008611B6">
      <w:pPr>
        <w:widowControl/>
        <w:numPr>
          <w:ilvl w:val="2"/>
          <w:numId w:val="65"/>
        </w:numPr>
        <w:autoSpaceDE/>
        <w:autoSpaceDN/>
        <w:ind w:left="1440" w:hanging="720"/>
        <w:jc w:val="both"/>
        <w:rPr>
          <w:rFonts w:ascii="Times New Roman" w:eastAsia="Times New Roman" w:hAnsi="Times New Roman" w:cs="Times New Roman"/>
          <w:b/>
          <w:sz w:val="24"/>
          <w:szCs w:val="24"/>
        </w:rPr>
      </w:pPr>
      <w:r w:rsidRPr="00815D85">
        <w:rPr>
          <w:rFonts w:ascii="Times New Roman" w:hAnsi="Times New Roman" w:cs="Times New Roman"/>
          <w:b/>
          <w:sz w:val="24"/>
          <w:szCs w:val="24"/>
        </w:rPr>
        <w:t>Perspektiva krahasuese dhe rekomandime</w:t>
      </w:r>
    </w:p>
    <w:p w14:paraId="0AB2C5A0" w14:textId="77777777" w:rsidR="0078033A" w:rsidRPr="00815D85" w:rsidRDefault="0078033A" w:rsidP="008611B6">
      <w:pPr>
        <w:widowControl/>
        <w:autoSpaceDE/>
        <w:autoSpaceDN/>
        <w:ind w:left="720"/>
        <w:rPr>
          <w:rFonts w:ascii="Times New Roman" w:eastAsia="Times New Roman" w:hAnsi="Times New Roman" w:cs="Times New Roman"/>
          <w:sz w:val="24"/>
          <w:szCs w:val="24"/>
          <w:lang w:eastAsia="nl-NL"/>
        </w:rPr>
      </w:pPr>
    </w:p>
    <w:p w14:paraId="07543DDB"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color w:val="000000"/>
          <w:sz w:val="24"/>
          <w:szCs w:val="24"/>
        </w:rPr>
      </w:pPr>
      <w:r w:rsidRPr="00815D85">
        <w:rPr>
          <w:rFonts w:ascii="Times New Roman" w:hAnsi="Times New Roman" w:cs="Times New Roman"/>
          <w:sz w:val="24"/>
          <w:szCs w:val="24"/>
        </w:rPr>
        <w:t>Në Gjermani</w:t>
      </w:r>
      <w:r w:rsidR="00B36E7B"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ekzistojnë dy lloje të akteve nënligjore: instrumentet </w:t>
      </w:r>
      <w:r w:rsidR="00B36E7B" w:rsidRPr="00815D85">
        <w:rPr>
          <w:rFonts w:ascii="Times New Roman" w:hAnsi="Times New Roman" w:cs="Times New Roman"/>
          <w:sz w:val="24"/>
          <w:szCs w:val="24"/>
        </w:rPr>
        <w:t xml:space="preserve">ligjore </w:t>
      </w:r>
      <w:r w:rsidRPr="00815D85">
        <w:rPr>
          <w:rFonts w:ascii="Times New Roman" w:hAnsi="Times New Roman" w:cs="Times New Roman"/>
          <w:sz w:val="24"/>
          <w:szCs w:val="24"/>
        </w:rPr>
        <w:t>parësore (zakonisht të quajtura ‘Rregullore’ (</w:t>
      </w:r>
      <w:r w:rsidRPr="00815D85">
        <w:rPr>
          <w:rFonts w:ascii="Times New Roman" w:hAnsi="Times New Roman" w:cs="Times New Roman"/>
          <w:i/>
          <w:sz w:val="24"/>
          <w:szCs w:val="24"/>
        </w:rPr>
        <w:t>Verordnung</w:t>
      </w:r>
      <w:r w:rsidRPr="00815D85">
        <w:rPr>
          <w:rFonts w:ascii="Times New Roman" w:hAnsi="Times New Roman" w:cs="Times New Roman"/>
          <w:sz w:val="24"/>
          <w:szCs w:val="24"/>
        </w:rPr>
        <w:t>)) dhe instrumentet ligjore ndryshuese. Në parim, ato janë të strukturuara dhe formuara në të njëjtën mënyrë si aktet parësore dhe aktet ndryshuese dhe rregullat kryesore të teknikës legjislative të përcaktuara në lidhje me projektligjet zbatohen në përputhje me rrethanat për projekt-aktet nënligjore</w:t>
      </w:r>
      <w:r w:rsidRPr="00815D85">
        <w:rPr>
          <w:rFonts w:ascii="Times New Roman" w:hAnsi="Times New Roman" w:cs="Times New Roman"/>
          <w:sz w:val="24"/>
          <w:szCs w:val="24"/>
          <w:vertAlign w:val="superscript"/>
        </w:rPr>
        <w:footnoteReference w:id="231"/>
      </w:r>
      <w:r w:rsidRPr="00815D85">
        <w:rPr>
          <w:rFonts w:ascii="Times New Roman" w:hAnsi="Times New Roman" w:cs="Times New Roman"/>
          <w:sz w:val="24"/>
          <w:szCs w:val="24"/>
        </w:rPr>
        <w:t>.</w:t>
      </w:r>
    </w:p>
    <w:p w14:paraId="45D5ACE9" w14:textId="77777777" w:rsidR="0078033A" w:rsidRPr="00815D85" w:rsidRDefault="0078033A" w:rsidP="008611B6">
      <w:pPr>
        <w:widowControl/>
        <w:autoSpaceDE/>
        <w:autoSpaceDN/>
        <w:ind w:left="720"/>
        <w:jc w:val="both"/>
        <w:rPr>
          <w:rFonts w:ascii="Times New Roman" w:eastAsia="Times New Roman" w:hAnsi="Times New Roman" w:cs="Times New Roman"/>
          <w:color w:val="000000"/>
          <w:sz w:val="24"/>
          <w:szCs w:val="24"/>
        </w:rPr>
      </w:pPr>
    </w:p>
    <w:p w14:paraId="315742E2"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color w:val="000000"/>
          <w:sz w:val="24"/>
          <w:szCs w:val="24"/>
        </w:rPr>
      </w:pPr>
      <w:r w:rsidRPr="00815D85">
        <w:rPr>
          <w:rFonts w:ascii="Times New Roman" w:hAnsi="Times New Roman" w:cs="Times New Roman"/>
          <w:color w:val="000000"/>
          <w:sz w:val="24"/>
          <w:szCs w:val="24"/>
        </w:rPr>
        <w:t xml:space="preserve">Në Austri, aktet nënligjore quhen 'Rregullore' dhe sipas formatit ose strukturës ato ndjekin të njëjtën qasje si ligjet, d.m.th. pas fjalisë hyrëse, e cila i referohet bazës ligjore të Rregullores përkatëse, Rregullorja ndahet në </w:t>
      </w:r>
      <w:r w:rsidR="00B36E7B" w:rsidRPr="00815D85">
        <w:rPr>
          <w:rFonts w:ascii="Times New Roman" w:hAnsi="Times New Roman" w:cs="Times New Roman"/>
          <w:color w:val="000000"/>
          <w:sz w:val="24"/>
          <w:szCs w:val="24"/>
        </w:rPr>
        <w:t>n</w:t>
      </w:r>
      <w:r w:rsidRPr="00815D85">
        <w:rPr>
          <w:rFonts w:ascii="Times New Roman" w:hAnsi="Times New Roman" w:cs="Times New Roman"/>
          <w:color w:val="000000"/>
          <w:sz w:val="24"/>
          <w:szCs w:val="24"/>
        </w:rPr>
        <w:t xml:space="preserve">ene (që kanë secili një titull) dhe </w:t>
      </w:r>
      <w:r w:rsidR="00B36E7B" w:rsidRPr="00815D85">
        <w:rPr>
          <w:rFonts w:ascii="Times New Roman" w:hAnsi="Times New Roman" w:cs="Times New Roman"/>
          <w:color w:val="000000"/>
          <w:sz w:val="24"/>
          <w:szCs w:val="24"/>
        </w:rPr>
        <w:t>n</w:t>
      </w:r>
      <w:r w:rsidRPr="00815D85">
        <w:rPr>
          <w:rFonts w:ascii="Times New Roman" w:hAnsi="Times New Roman" w:cs="Times New Roman"/>
          <w:color w:val="000000"/>
          <w:sz w:val="24"/>
          <w:szCs w:val="24"/>
        </w:rPr>
        <w:t>enet ndahen në paragrafë. Rregulloret më të gjata gjithashtu ndahen në Krerë. Detaje shumë teknike zakonisht përmbahen në shtojca, të cilat shpesh përmbajnë tabela dhe lista.</w:t>
      </w:r>
    </w:p>
    <w:p w14:paraId="7BADA294" w14:textId="77777777" w:rsidR="0078033A" w:rsidRPr="00815D85" w:rsidRDefault="0078033A" w:rsidP="008611B6">
      <w:pPr>
        <w:ind w:left="676" w:hanging="567"/>
        <w:jc w:val="both"/>
        <w:rPr>
          <w:rFonts w:ascii="Times New Roman" w:eastAsia="Times New Roman" w:hAnsi="Times New Roman" w:cs="Times New Roman"/>
          <w:color w:val="000000"/>
          <w:sz w:val="24"/>
          <w:szCs w:val="24"/>
        </w:rPr>
      </w:pPr>
    </w:p>
    <w:p w14:paraId="4F42F6B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color w:val="000000"/>
          <w:sz w:val="24"/>
          <w:szCs w:val="24"/>
        </w:rPr>
      </w:pPr>
      <w:r w:rsidRPr="00815D85">
        <w:rPr>
          <w:rFonts w:ascii="Times New Roman" w:hAnsi="Times New Roman" w:cs="Times New Roman"/>
          <w:color w:val="000000"/>
          <w:sz w:val="24"/>
          <w:szCs w:val="24"/>
        </w:rPr>
        <w:t>Në Poloni ndiqet i njëjti model si në Austri, ku formati i akteve nënligjore (i quajtur ndryshe ‘Rregulloret’) është i njëjtë me atë të një ligji dhe ndryshimi i vetëm është se Nenet e Rregullores nuk kanë tituj. Sidoqoftë, sipas Kushtetutës, Rregullorja është akti më i ulët juridik në hierarkinë e listës së mbyllur (</w:t>
      </w:r>
      <w:r w:rsidRPr="00815D85">
        <w:rPr>
          <w:rFonts w:ascii="Times New Roman" w:hAnsi="Times New Roman" w:cs="Times New Roman"/>
          <w:i/>
          <w:iCs/>
          <w:color w:val="000000"/>
          <w:sz w:val="24"/>
          <w:szCs w:val="24"/>
        </w:rPr>
        <w:t>numerus clausus</w:t>
      </w:r>
      <w:r w:rsidRPr="00815D85">
        <w:rPr>
          <w:rFonts w:ascii="Times New Roman" w:hAnsi="Times New Roman" w:cs="Times New Roman"/>
          <w:color w:val="000000"/>
          <w:sz w:val="24"/>
          <w:szCs w:val="24"/>
        </w:rPr>
        <w:t>) të burimeve të ligjit, të cilat përgjithësisht janë të detyrueshme dhe duhet të bazohen gjithmonë në ligj (sipas parimit të "delegimit ligjor" që organi shtetëror të nxjerrë rregulloren) dhe nuk mund të jetë në kundërshtim me ligjin ose me Kushtetutën ose të shkojë përtej delegimit.</w:t>
      </w:r>
    </w:p>
    <w:p w14:paraId="57006496" w14:textId="77777777" w:rsidR="0078033A" w:rsidRPr="00815D85" w:rsidRDefault="0078033A" w:rsidP="008611B6">
      <w:pPr>
        <w:ind w:left="676" w:hanging="567"/>
        <w:jc w:val="both"/>
        <w:rPr>
          <w:rFonts w:ascii="Times New Roman" w:eastAsia="Times New Roman" w:hAnsi="Times New Roman" w:cs="Times New Roman"/>
          <w:color w:val="000000"/>
          <w:sz w:val="24"/>
          <w:szCs w:val="24"/>
        </w:rPr>
      </w:pPr>
    </w:p>
    <w:p w14:paraId="451FA39C"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color w:val="000000"/>
          <w:sz w:val="24"/>
          <w:szCs w:val="24"/>
        </w:rPr>
      </w:pPr>
      <w:r w:rsidRPr="00815D85">
        <w:rPr>
          <w:rFonts w:ascii="Times New Roman" w:hAnsi="Times New Roman" w:cs="Times New Roman"/>
          <w:color w:val="000000"/>
          <w:sz w:val="24"/>
          <w:szCs w:val="24"/>
        </w:rPr>
        <w:t>Në Hollandë ekzistojnë dy lloj aktesh nënligjore siç parashikohet në Kushtetutë:</w:t>
      </w:r>
    </w:p>
    <w:p w14:paraId="69D47EB2" w14:textId="77777777" w:rsidR="0078033A" w:rsidRPr="00815D85" w:rsidRDefault="0078033A" w:rsidP="008611B6">
      <w:pPr>
        <w:widowControl/>
        <w:autoSpaceDE/>
        <w:autoSpaceDN/>
        <w:jc w:val="both"/>
        <w:rPr>
          <w:rFonts w:ascii="Times New Roman" w:eastAsia="Times New Roman" w:hAnsi="Times New Roman" w:cs="Times New Roman"/>
          <w:color w:val="000000"/>
          <w:sz w:val="24"/>
          <w:szCs w:val="24"/>
        </w:rPr>
      </w:pPr>
    </w:p>
    <w:p w14:paraId="180D6981" w14:textId="77777777" w:rsidR="0078033A" w:rsidRPr="00815D85" w:rsidRDefault="00042752" w:rsidP="008611B6">
      <w:pPr>
        <w:widowControl/>
        <w:numPr>
          <w:ilvl w:val="0"/>
          <w:numId w:val="67"/>
        </w:numPr>
        <w:autoSpaceDE/>
        <w:autoSpaceDN/>
        <w:ind w:left="1080"/>
        <w:jc w:val="both"/>
        <w:rPr>
          <w:rFonts w:ascii="Times New Roman" w:eastAsia="Times New Roman" w:hAnsi="Times New Roman" w:cs="Times New Roman"/>
          <w:color w:val="000000"/>
          <w:sz w:val="24"/>
          <w:szCs w:val="24"/>
        </w:rPr>
      </w:pPr>
      <w:r w:rsidRPr="00815D85">
        <w:rPr>
          <w:rFonts w:ascii="Times New Roman" w:hAnsi="Times New Roman" w:cs="Times New Roman"/>
          <w:bCs/>
          <w:color w:val="000000"/>
          <w:sz w:val="24"/>
          <w:szCs w:val="24"/>
        </w:rPr>
        <w:t>Rregullore e Përgjithshme Administrative</w:t>
      </w:r>
      <w:r w:rsidRPr="00815D85">
        <w:rPr>
          <w:rFonts w:ascii="Times New Roman" w:hAnsi="Times New Roman" w:cs="Times New Roman"/>
          <w:color w:val="000000"/>
          <w:sz w:val="24"/>
          <w:szCs w:val="24"/>
        </w:rPr>
        <w:t xml:space="preserve"> (</w:t>
      </w:r>
      <w:r w:rsidRPr="00815D85">
        <w:rPr>
          <w:rFonts w:ascii="Times New Roman" w:hAnsi="Times New Roman" w:cs="Times New Roman"/>
          <w:i/>
          <w:iCs/>
          <w:color w:val="000000"/>
          <w:sz w:val="24"/>
          <w:szCs w:val="24"/>
        </w:rPr>
        <w:t>Algemene Maatregel van Bestuur</w:t>
      </w:r>
      <w:r w:rsidRPr="00815D85">
        <w:rPr>
          <w:rFonts w:ascii="Times New Roman" w:hAnsi="Times New Roman" w:cs="Times New Roman"/>
          <w:color w:val="000000"/>
          <w:sz w:val="24"/>
          <w:szCs w:val="24"/>
        </w:rPr>
        <w:t>);</w:t>
      </w:r>
    </w:p>
    <w:p w14:paraId="5595307C" w14:textId="77777777" w:rsidR="0078033A" w:rsidRPr="00815D85" w:rsidRDefault="0078033A" w:rsidP="008611B6">
      <w:pPr>
        <w:widowControl/>
        <w:autoSpaceDE/>
        <w:autoSpaceDN/>
        <w:ind w:left="1080" w:hanging="360"/>
        <w:jc w:val="both"/>
        <w:rPr>
          <w:rFonts w:ascii="Times New Roman" w:eastAsia="Times New Roman" w:hAnsi="Times New Roman" w:cs="Times New Roman"/>
          <w:color w:val="000000"/>
          <w:sz w:val="24"/>
          <w:szCs w:val="24"/>
        </w:rPr>
      </w:pPr>
    </w:p>
    <w:p w14:paraId="5771EED8" w14:textId="77777777" w:rsidR="0078033A" w:rsidRPr="00815D85" w:rsidRDefault="00042752" w:rsidP="008611B6">
      <w:pPr>
        <w:widowControl/>
        <w:numPr>
          <w:ilvl w:val="0"/>
          <w:numId w:val="67"/>
        </w:numPr>
        <w:autoSpaceDE/>
        <w:autoSpaceDN/>
        <w:ind w:left="1080"/>
        <w:jc w:val="both"/>
        <w:rPr>
          <w:rFonts w:ascii="Times New Roman" w:eastAsia="Times New Roman" w:hAnsi="Times New Roman" w:cs="Times New Roman"/>
          <w:color w:val="000000"/>
          <w:sz w:val="24"/>
          <w:szCs w:val="24"/>
        </w:rPr>
      </w:pPr>
      <w:r w:rsidRPr="00815D85">
        <w:rPr>
          <w:rFonts w:ascii="Times New Roman" w:hAnsi="Times New Roman" w:cs="Times New Roman"/>
          <w:bCs/>
          <w:color w:val="000000"/>
          <w:sz w:val="24"/>
          <w:szCs w:val="24"/>
        </w:rPr>
        <w:t>Rregullore Ministrie</w:t>
      </w:r>
      <w:r w:rsidRPr="00815D85">
        <w:rPr>
          <w:rFonts w:ascii="Times New Roman" w:hAnsi="Times New Roman" w:cs="Times New Roman"/>
          <w:color w:val="000000"/>
          <w:sz w:val="24"/>
          <w:szCs w:val="24"/>
        </w:rPr>
        <w:t xml:space="preserve"> (</w:t>
      </w:r>
      <w:r w:rsidRPr="00815D85">
        <w:rPr>
          <w:rFonts w:ascii="Times New Roman" w:hAnsi="Times New Roman" w:cs="Times New Roman"/>
          <w:i/>
          <w:iCs/>
          <w:color w:val="000000"/>
          <w:sz w:val="24"/>
          <w:szCs w:val="24"/>
        </w:rPr>
        <w:t>Ministeriële Regeling</w:t>
      </w:r>
      <w:r w:rsidRPr="00815D85">
        <w:rPr>
          <w:rFonts w:ascii="Times New Roman" w:hAnsi="Times New Roman" w:cs="Times New Roman"/>
          <w:color w:val="000000"/>
          <w:sz w:val="24"/>
          <w:szCs w:val="24"/>
        </w:rPr>
        <w:t>).</w:t>
      </w:r>
    </w:p>
    <w:p w14:paraId="48E4C097" w14:textId="77777777" w:rsidR="0078033A" w:rsidRPr="00815D85" w:rsidRDefault="0078033A" w:rsidP="008611B6">
      <w:pPr>
        <w:widowControl/>
        <w:autoSpaceDE/>
        <w:autoSpaceDN/>
        <w:jc w:val="both"/>
        <w:rPr>
          <w:rFonts w:ascii="Times New Roman" w:eastAsia="Times New Roman" w:hAnsi="Times New Roman" w:cs="Times New Roman"/>
          <w:color w:val="000000"/>
          <w:sz w:val="24"/>
          <w:szCs w:val="24"/>
        </w:rPr>
      </w:pPr>
    </w:p>
    <w:p w14:paraId="0ABD3ED2"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color w:val="000000"/>
          <w:sz w:val="24"/>
          <w:szCs w:val="24"/>
        </w:rPr>
      </w:pPr>
      <w:r w:rsidRPr="00815D85">
        <w:rPr>
          <w:rFonts w:ascii="Times New Roman" w:hAnsi="Times New Roman" w:cs="Times New Roman"/>
          <w:color w:val="000000"/>
          <w:sz w:val="24"/>
          <w:szCs w:val="24"/>
        </w:rPr>
        <w:t>Të dy llojet e akteve nënligjore kanë të njëjtën strukturë si ligjet. Kjo rrjedh nga Rekomandimet për Rregullat Legjislative (</w:t>
      </w:r>
      <w:r w:rsidRPr="00815D85">
        <w:rPr>
          <w:rFonts w:ascii="Times New Roman" w:hAnsi="Times New Roman" w:cs="Times New Roman"/>
          <w:i/>
          <w:iCs/>
          <w:color w:val="000000"/>
          <w:sz w:val="24"/>
          <w:szCs w:val="24"/>
        </w:rPr>
        <w:t xml:space="preserve">Aanwijzingen voor de Regelgeving). </w:t>
      </w:r>
      <w:r w:rsidRPr="00815D85">
        <w:rPr>
          <w:rFonts w:ascii="Times New Roman" w:hAnsi="Times New Roman" w:cs="Times New Roman"/>
          <w:color w:val="000000"/>
          <w:sz w:val="24"/>
          <w:szCs w:val="24"/>
        </w:rPr>
        <w:t>Këto Rekomandime janë nxjerrë me një ‘</w:t>
      </w:r>
      <w:r w:rsidRPr="00815D85">
        <w:rPr>
          <w:rFonts w:ascii="Times New Roman" w:hAnsi="Times New Roman" w:cs="Times New Roman"/>
          <w:i/>
          <w:iCs/>
          <w:color w:val="000000"/>
          <w:sz w:val="24"/>
          <w:szCs w:val="24"/>
        </w:rPr>
        <w:t>qarkore</w:t>
      </w:r>
      <w:r w:rsidRPr="00815D85">
        <w:rPr>
          <w:rFonts w:ascii="Times New Roman" w:hAnsi="Times New Roman" w:cs="Times New Roman"/>
          <w:color w:val="000000"/>
          <w:sz w:val="24"/>
          <w:szCs w:val="24"/>
        </w:rPr>
        <w:t xml:space="preserve">’ </w:t>
      </w:r>
      <w:r w:rsidR="008B7AE2" w:rsidRPr="00815D85">
        <w:rPr>
          <w:rFonts w:ascii="Times New Roman" w:hAnsi="Times New Roman" w:cs="Times New Roman"/>
          <w:color w:val="000000"/>
          <w:sz w:val="24"/>
          <w:szCs w:val="24"/>
        </w:rPr>
        <w:t>të</w:t>
      </w:r>
      <w:r w:rsidRPr="00815D85">
        <w:rPr>
          <w:rFonts w:ascii="Times New Roman" w:hAnsi="Times New Roman" w:cs="Times New Roman"/>
          <w:color w:val="000000"/>
          <w:sz w:val="24"/>
          <w:szCs w:val="24"/>
        </w:rPr>
        <w:t xml:space="preserve"> Kryeministrit më 18 nëntor 1992 dhe </w:t>
      </w:r>
      <w:r w:rsidR="008B7AE2" w:rsidRPr="00815D85">
        <w:rPr>
          <w:rFonts w:ascii="Times New Roman" w:hAnsi="Times New Roman" w:cs="Times New Roman"/>
          <w:color w:val="000000"/>
          <w:sz w:val="24"/>
          <w:szCs w:val="24"/>
        </w:rPr>
        <w:t>përditësohen</w:t>
      </w:r>
      <w:r w:rsidRPr="00815D85">
        <w:rPr>
          <w:rFonts w:ascii="Times New Roman" w:hAnsi="Times New Roman" w:cs="Times New Roman"/>
          <w:color w:val="000000"/>
          <w:sz w:val="24"/>
          <w:szCs w:val="24"/>
        </w:rPr>
        <w:t xml:space="preserve"> rregullisht, ku botimi i fundit është miratuar në vitin 2018). Kjo qarkore shërben si manual për nëpunësit civilë që punojnë në një departament kodifikimi. </w:t>
      </w:r>
    </w:p>
    <w:p w14:paraId="191FA93A" w14:textId="77777777" w:rsidR="0078033A" w:rsidRPr="00815D85" w:rsidRDefault="0078033A" w:rsidP="008611B6">
      <w:pPr>
        <w:widowControl/>
        <w:autoSpaceDE/>
        <w:autoSpaceDN/>
        <w:ind w:left="720"/>
        <w:jc w:val="both"/>
        <w:rPr>
          <w:rFonts w:ascii="Times New Roman" w:eastAsia="Times New Roman" w:hAnsi="Times New Roman" w:cs="Times New Roman"/>
          <w:color w:val="000000"/>
          <w:sz w:val="24"/>
          <w:szCs w:val="24"/>
        </w:rPr>
      </w:pPr>
    </w:p>
    <w:p w14:paraId="6EABCC9E"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color w:val="000000"/>
          <w:sz w:val="24"/>
          <w:szCs w:val="24"/>
        </w:rPr>
      </w:pPr>
      <w:r w:rsidRPr="00815D85">
        <w:rPr>
          <w:rFonts w:ascii="Times New Roman" w:hAnsi="Times New Roman" w:cs="Times New Roman"/>
          <w:color w:val="000000"/>
          <w:sz w:val="24"/>
          <w:szCs w:val="24"/>
        </w:rPr>
        <w:t xml:space="preserve">Qëllimi i Rregullave Legjislative është të përmirësojë cilësinë e legjislacionit (si ligjet ashtu edhe aktet nënligjore) më shumë në veçanti përmes harmonizimit / unifikimit të rregullave për hartimin e legjislacionit. Në Rregullat Legjislative janë vendosur rregulla për strukturën (titulli, preambula, teksti kryesor, dispozita përfundimtare, nënshkrimi, shtojcat), kur të përdoren Krerët / titujt / paragrafët, shkurtimet, përdorimi i gjuhës shqipe, përdorimi ose mos përdorimi i termave latine, përdorimi i shkronjave korsive, ndër të tjera. Rregullat Legjislative përcaktojnë që devijimi nga rregullat siç parashikohet në </w:t>
      </w:r>
      <w:r w:rsidRPr="00815D85">
        <w:rPr>
          <w:rFonts w:ascii="Times New Roman" w:hAnsi="Times New Roman" w:cs="Times New Roman"/>
          <w:i/>
          <w:iCs/>
          <w:color w:val="000000"/>
          <w:sz w:val="24"/>
          <w:szCs w:val="24"/>
        </w:rPr>
        <w:t>qarkore</w:t>
      </w:r>
      <w:r w:rsidRPr="00815D85">
        <w:rPr>
          <w:rFonts w:ascii="Times New Roman" w:hAnsi="Times New Roman" w:cs="Times New Roman"/>
          <w:color w:val="000000"/>
          <w:sz w:val="24"/>
          <w:szCs w:val="24"/>
        </w:rPr>
        <w:t xml:space="preserve"> është i mundur vetëm kur zbatimi i përshtatur i rregullave rezulton në legjislacion të pakuptueshëm.</w:t>
      </w:r>
    </w:p>
    <w:p w14:paraId="4FD5AC3A" w14:textId="77777777" w:rsidR="00D90633" w:rsidRPr="00815D85" w:rsidRDefault="00D90633" w:rsidP="008611B6">
      <w:pPr>
        <w:pStyle w:val="ListParagraph"/>
        <w:rPr>
          <w:rFonts w:ascii="Times New Roman" w:eastAsia="Times New Roman" w:hAnsi="Times New Roman" w:cs="Times New Roman"/>
          <w:color w:val="000000"/>
          <w:sz w:val="24"/>
          <w:szCs w:val="24"/>
        </w:rPr>
      </w:pPr>
    </w:p>
    <w:p w14:paraId="533D1D63" w14:textId="77777777" w:rsidR="00F070B0" w:rsidRPr="00815D85" w:rsidRDefault="00042752" w:rsidP="008611B6">
      <w:pPr>
        <w:widowControl/>
        <w:numPr>
          <w:ilvl w:val="0"/>
          <w:numId w:val="139"/>
        </w:numPr>
        <w:autoSpaceDE/>
        <w:autoSpaceDN/>
        <w:spacing w:after="24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Rekomandohet që teknika legjislative e përdorur për hartimin dhe strukturimin e akteve nënligjore të jetë e njëjtë me atë të </w:t>
      </w:r>
      <w:r w:rsidR="005B4FCF" w:rsidRPr="00815D85">
        <w:rPr>
          <w:rFonts w:ascii="Times New Roman" w:hAnsi="Times New Roman" w:cs="Times New Roman"/>
          <w:sz w:val="24"/>
          <w:szCs w:val="24"/>
        </w:rPr>
        <w:t>l</w:t>
      </w:r>
      <w:r w:rsidRPr="00815D85">
        <w:rPr>
          <w:rFonts w:ascii="Times New Roman" w:hAnsi="Times New Roman" w:cs="Times New Roman"/>
          <w:sz w:val="24"/>
          <w:szCs w:val="24"/>
        </w:rPr>
        <w:t xml:space="preserve">igjeve, sipas dhe praktikës së vendeve të tjera </w:t>
      </w:r>
      <w:r w:rsidR="005B4FCF" w:rsidRPr="00815D85">
        <w:rPr>
          <w:rFonts w:ascii="Times New Roman" w:hAnsi="Times New Roman" w:cs="Times New Roman"/>
          <w:sz w:val="24"/>
          <w:szCs w:val="24"/>
        </w:rPr>
        <w:t>ev</w:t>
      </w:r>
      <w:r w:rsidRPr="00815D85">
        <w:rPr>
          <w:rFonts w:ascii="Times New Roman" w:hAnsi="Times New Roman" w:cs="Times New Roman"/>
          <w:sz w:val="24"/>
          <w:szCs w:val="24"/>
        </w:rPr>
        <w:t xml:space="preserve">ropiane. </w:t>
      </w:r>
      <w:r w:rsidR="00F070B0" w:rsidRPr="00815D85">
        <w:rPr>
          <w:rFonts w:ascii="Times New Roman" w:hAnsi="Times New Roman" w:cs="Times New Roman"/>
          <w:sz w:val="24"/>
          <w:szCs w:val="24"/>
        </w:rPr>
        <w:t xml:space="preserve">Pra, </w:t>
      </w:r>
      <w:r w:rsidR="00F070B0" w:rsidRPr="00815D85">
        <w:rPr>
          <w:rFonts w:ascii="Times New Roman" w:eastAsia="Times New Roman" w:hAnsi="Times New Roman" w:cs="Times New Roman"/>
          <w:sz w:val="24"/>
          <w:szCs w:val="24"/>
        </w:rPr>
        <w:t>në rast se projektakti nënligjor paraqitet kompleks apo përmban</w:t>
      </w:r>
      <w:r w:rsidR="007473F1" w:rsidRPr="00815D85">
        <w:rPr>
          <w:rFonts w:ascii="Times New Roman" w:eastAsia="Times New Roman" w:hAnsi="Times New Roman" w:cs="Times New Roman"/>
          <w:sz w:val="24"/>
          <w:szCs w:val="24"/>
        </w:rPr>
        <w:t xml:space="preserve"> një sërë </w:t>
      </w:r>
      <w:r w:rsidR="00F070B0" w:rsidRPr="00815D85">
        <w:rPr>
          <w:rFonts w:ascii="Times New Roman" w:eastAsia="Times New Roman" w:hAnsi="Times New Roman" w:cs="Times New Roman"/>
          <w:sz w:val="24"/>
          <w:szCs w:val="24"/>
        </w:rPr>
        <w:t>parashikime</w:t>
      </w:r>
      <w:r w:rsidR="007473F1" w:rsidRPr="00815D85">
        <w:rPr>
          <w:rFonts w:ascii="Times New Roman" w:eastAsia="Times New Roman" w:hAnsi="Times New Roman" w:cs="Times New Roman"/>
          <w:sz w:val="24"/>
          <w:szCs w:val="24"/>
        </w:rPr>
        <w:t>sh</w:t>
      </w:r>
      <w:r w:rsidR="00F070B0" w:rsidRPr="00815D85">
        <w:rPr>
          <w:rFonts w:ascii="Times New Roman" w:eastAsia="Times New Roman" w:hAnsi="Times New Roman" w:cs="Times New Roman"/>
          <w:sz w:val="24"/>
          <w:szCs w:val="24"/>
        </w:rPr>
        <w:t xml:space="preserve"> rregullatore në varësi të objektit të rregullimit, në funksion të qartësisë</w:t>
      </w:r>
      <w:r w:rsidR="0037370B" w:rsidRPr="00815D85">
        <w:rPr>
          <w:rFonts w:ascii="Times New Roman" w:eastAsia="Times New Roman" w:hAnsi="Times New Roman" w:cs="Times New Roman"/>
          <w:sz w:val="24"/>
          <w:szCs w:val="24"/>
        </w:rPr>
        <w:t xml:space="preserve"> të tij, </w:t>
      </w:r>
      <w:r w:rsidR="00F070B0" w:rsidRPr="00815D85">
        <w:rPr>
          <w:rFonts w:ascii="Times New Roman" w:eastAsia="Times New Roman" w:hAnsi="Times New Roman" w:cs="Times New Roman"/>
          <w:sz w:val="24"/>
          <w:szCs w:val="24"/>
        </w:rPr>
        <w:t>është e nevojshme strukturimi i përmbajtjes së projektaktit me krerë, nene, paragrafë, nënparagrafë etj, duke ndjekur strukturën për hartimin e ligjeve. Në të kundërt, strukturimi mund të kryhet vetëm me paragrafë</w:t>
      </w:r>
      <w:r w:rsidR="007473F1" w:rsidRPr="00815D85">
        <w:rPr>
          <w:rFonts w:ascii="Times New Roman" w:eastAsia="Times New Roman" w:hAnsi="Times New Roman" w:cs="Times New Roman"/>
          <w:sz w:val="24"/>
          <w:szCs w:val="24"/>
        </w:rPr>
        <w:t xml:space="preserve">, të numërtuar me numra rendorë si dhe nën-paragrafë të numërtuar me shkronja të rendit alfabetik. </w:t>
      </w:r>
    </w:p>
    <w:p w14:paraId="6A9D4384" w14:textId="77777777" w:rsidR="00266DAA" w:rsidRPr="00815D85" w:rsidRDefault="00042752" w:rsidP="008611B6">
      <w:pPr>
        <w:widowControl/>
        <w:numPr>
          <w:ilvl w:val="0"/>
          <w:numId w:val="139"/>
        </w:numPr>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këtë qëllim në Shtojcën D janë paraqitur</w:t>
      </w:r>
      <w:r w:rsidR="005B4FCF" w:rsidRPr="00815D85">
        <w:rPr>
          <w:rFonts w:ascii="Times New Roman" w:hAnsi="Times New Roman" w:cs="Times New Roman"/>
          <w:sz w:val="24"/>
          <w:szCs w:val="24"/>
        </w:rPr>
        <w:t xml:space="preserve"> </w:t>
      </w:r>
      <w:r w:rsidRPr="00815D85">
        <w:rPr>
          <w:rFonts w:ascii="Times New Roman" w:hAnsi="Times New Roman" w:cs="Times New Roman"/>
          <w:sz w:val="24"/>
          <w:szCs w:val="24"/>
        </w:rPr>
        <w:t>shembuj të akteve nënligjore standard</w:t>
      </w:r>
      <w:r w:rsidR="005B4FCF" w:rsidRPr="00815D85">
        <w:rPr>
          <w:rFonts w:ascii="Times New Roman" w:hAnsi="Times New Roman" w:cs="Times New Roman"/>
          <w:sz w:val="24"/>
          <w:szCs w:val="24"/>
        </w:rPr>
        <w:t>e</w:t>
      </w:r>
      <w:r w:rsidRPr="00815D85">
        <w:rPr>
          <w:rFonts w:ascii="Times New Roman" w:hAnsi="Times New Roman" w:cs="Times New Roman"/>
          <w:sz w:val="24"/>
          <w:szCs w:val="24"/>
        </w:rPr>
        <w:t>, të cilët janë përshtatur në përputhje me rregullat e strukturimit të përcaktuara në këtë Manual</w:t>
      </w:r>
      <w:r w:rsidR="005B4FCF" w:rsidRPr="00815D85">
        <w:rPr>
          <w:rFonts w:ascii="Times New Roman" w:hAnsi="Times New Roman" w:cs="Times New Roman"/>
          <w:sz w:val="24"/>
          <w:szCs w:val="24"/>
        </w:rPr>
        <w:t>.</w:t>
      </w:r>
      <w:r w:rsidRPr="00815D85">
        <w:rPr>
          <w:rStyle w:val="FootnoteReference"/>
          <w:rFonts w:ascii="Times New Roman" w:hAnsi="Times New Roman" w:cs="Times New Roman"/>
          <w:sz w:val="24"/>
          <w:szCs w:val="24"/>
        </w:rPr>
        <w:footnoteReference w:id="232"/>
      </w:r>
    </w:p>
    <w:p w14:paraId="2E341604" w14:textId="77777777" w:rsidR="0078033A" w:rsidRPr="00815D85" w:rsidRDefault="0078033A" w:rsidP="008611B6">
      <w:pPr>
        <w:ind w:right="14"/>
        <w:rPr>
          <w:rFonts w:ascii="Times New Roman" w:hAnsi="Times New Roman" w:cs="Times New Roman"/>
          <w:sz w:val="24"/>
          <w:szCs w:val="24"/>
        </w:rPr>
      </w:pPr>
    </w:p>
    <w:p w14:paraId="1F3D62FC" w14:textId="77777777" w:rsidR="0078033A" w:rsidRPr="00815D85" w:rsidRDefault="00042752" w:rsidP="008611B6">
      <w:pPr>
        <w:numPr>
          <w:ilvl w:val="1"/>
          <w:numId w:val="65"/>
        </w:numPr>
        <w:ind w:left="1440" w:right="14" w:hanging="720"/>
        <w:outlineLvl w:val="2"/>
        <w:rPr>
          <w:rFonts w:ascii="Times New Roman" w:hAnsi="Times New Roman" w:cs="Times New Roman"/>
          <w:b/>
          <w:bCs/>
          <w:sz w:val="24"/>
          <w:szCs w:val="24"/>
        </w:rPr>
      </w:pPr>
      <w:r w:rsidRPr="00815D85">
        <w:rPr>
          <w:rFonts w:ascii="Times New Roman" w:hAnsi="Times New Roman" w:cs="Times New Roman"/>
          <w:b/>
          <w:bCs/>
          <w:sz w:val="24"/>
          <w:szCs w:val="24"/>
        </w:rPr>
        <w:t>Nëndelegimi i akteve nënligjore</w:t>
      </w:r>
    </w:p>
    <w:p w14:paraId="110B149F" w14:textId="77777777" w:rsidR="0078033A" w:rsidRPr="00815D85" w:rsidRDefault="0078033A" w:rsidP="008611B6">
      <w:pPr>
        <w:ind w:right="14"/>
        <w:rPr>
          <w:rFonts w:ascii="Times New Roman" w:hAnsi="Times New Roman" w:cs="Times New Roman"/>
          <w:sz w:val="24"/>
          <w:szCs w:val="24"/>
        </w:rPr>
      </w:pPr>
    </w:p>
    <w:p w14:paraId="7122DEA4"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Neni 118(3) i Kushtetutës e bën të qartë se nën-delegimi nuk lejohet duke parashikuar që organi i autorizuar nga ligji të nxjerrë akte nënligjore siç specifikohet në ligjin autorizues nuk mund të delegojë pushtetin e tij në një organ tjetër (nën-delegimi vertikal). </w:t>
      </w:r>
    </w:p>
    <w:p w14:paraId="61C43356" w14:textId="77777777" w:rsidR="0078033A" w:rsidRPr="00815D85" w:rsidRDefault="0078033A" w:rsidP="008611B6">
      <w:pPr>
        <w:tabs>
          <w:tab w:val="left" w:pos="676"/>
        </w:tabs>
        <w:ind w:left="676" w:right="14"/>
        <w:jc w:val="both"/>
        <w:rPr>
          <w:rFonts w:ascii="Times New Roman" w:hAnsi="Times New Roman" w:cs="Times New Roman"/>
          <w:sz w:val="24"/>
          <w:szCs w:val="24"/>
        </w:rPr>
      </w:pPr>
    </w:p>
    <w:p w14:paraId="3EF24A87"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Po ashtu, neni 118(2) parashikon që një ligj duhet të autorizojë nxjerrjen e akteve nënligjore, të përcaktojë organin kompetent, çështjet që duhen rregulluar, si dhe parimet në bazë të të cilave nxirren këto akte. </w:t>
      </w:r>
    </w:p>
    <w:p w14:paraId="7021E02D" w14:textId="77777777" w:rsidR="0078033A" w:rsidRPr="00815D85" w:rsidRDefault="0078033A" w:rsidP="008611B6">
      <w:pPr>
        <w:tabs>
          <w:tab w:val="left" w:pos="676"/>
        </w:tabs>
        <w:ind w:left="676" w:right="14"/>
        <w:jc w:val="both"/>
        <w:rPr>
          <w:rFonts w:ascii="Times New Roman" w:hAnsi="Times New Roman" w:cs="Times New Roman"/>
          <w:sz w:val="24"/>
          <w:szCs w:val="24"/>
        </w:rPr>
      </w:pPr>
    </w:p>
    <w:p w14:paraId="5EA214F5"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Kur lexohet së bashku me </w:t>
      </w:r>
      <w:r w:rsidR="00D77F24" w:rsidRPr="00815D85">
        <w:rPr>
          <w:rFonts w:ascii="Times New Roman" w:hAnsi="Times New Roman" w:cs="Times New Roman"/>
          <w:sz w:val="24"/>
          <w:szCs w:val="24"/>
        </w:rPr>
        <w:t>n</w:t>
      </w:r>
      <w:r w:rsidRPr="00815D85">
        <w:rPr>
          <w:rFonts w:ascii="Times New Roman" w:hAnsi="Times New Roman" w:cs="Times New Roman"/>
          <w:sz w:val="24"/>
          <w:szCs w:val="24"/>
        </w:rPr>
        <w:t>enin 118(1) të Kushtetutës bëhet e qartë se organi kompetent duhet të merret me të gjitha parimet dhe çështjet që do të rregullohen në bazë dhe për zbatimin e Ligjit dhe si të tilla këto çështje nuk mund të rregullohen në akte të tjera të dallueshme nënligjore (nën-delegimi horizontal).</w:t>
      </w:r>
    </w:p>
    <w:p w14:paraId="0B0AE987" w14:textId="77777777" w:rsidR="0078033A" w:rsidRPr="00815D85" w:rsidRDefault="0078033A" w:rsidP="008611B6">
      <w:pPr>
        <w:tabs>
          <w:tab w:val="left" w:pos="676"/>
        </w:tabs>
        <w:ind w:left="676" w:right="14"/>
        <w:jc w:val="both"/>
        <w:rPr>
          <w:rFonts w:ascii="Times New Roman" w:hAnsi="Times New Roman" w:cs="Times New Roman"/>
          <w:sz w:val="24"/>
          <w:szCs w:val="24"/>
        </w:rPr>
      </w:pPr>
    </w:p>
    <w:p w14:paraId="3CAD9072"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lastRenderedPageBreak/>
        <w:t>Nën-delegimi i akteve nënligjore është e ndaluar si i tillë në rendin juridik shqiptar.</w:t>
      </w:r>
    </w:p>
    <w:p w14:paraId="698B4C4A" w14:textId="77777777" w:rsidR="0078033A" w:rsidRPr="00815D85" w:rsidRDefault="0078033A" w:rsidP="008611B6">
      <w:pPr>
        <w:ind w:right="14"/>
        <w:rPr>
          <w:rFonts w:ascii="Times New Roman" w:hAnsi="Times New Roman" w:cs="Times New Roman"/>
          <w:sz w:val="24"/>
          <w:szCs w:val="24"/>
        </w:rPr>
      </w:pPr>
    </w:p>
    <w:p w14:paraId="1FFA9BC9" w14:textId="77777777" w:rsidR="0078033A" w:rsidRPr="00815D85" w:rsidRDefault="00042752" w:rsidP="008611B6">
      <w:pPr>
        <w:numPr>
          <w:ilvl w:val="1"/>
          <w:numId w:val="65"/>
        </w:numPr>
        <w:ind w:left="1440" w:right="14" w:hanging="720"/>
        <w:outlineLvl w:val="2"/>
        <w:rPr>
          <w:rFonts w:ascii="Times New Roman" w:hAnsi="Times New Roman" w:cs="Times New Roman"/>
          <w:b/>
          <w:bCs/>
          <w:sz w:val="24"/>
          <w:szCs w:val="24"/>
        </w:rPr>
      </w:pPr>
      <w:r w:rsidRPr="00815D85">
        <w:rPr>
          <w:rFonts w:ascii="Times New Roman" w:hAnsi="Times New Roman" w:cs="Times New Roman"/>
          <w:b/>
          <w:bCs/>
          <w:sz w:val="24"/>
          <w:szCs w:val="24"/>
        </w:rPr>
        <w:t>Hyrja në fuqi</w:t>
      </w:r>
    </w:p>
    <w:p w14:paraId="6C372CE2" w14:textId="77777777" w:rsidR="0078033A" w:rsidRPr="00815D85" w:rsidRDefault="0078033A" w:rsidP="008611B6">
      <w:pPr>
        <w:ind w:right="14"/>
        <w:rPr>
          <w:rFonts w:ascii="Times New Roman" w:hAnsi="Times New Roman" w:cs="Times New Roman"/>
          <w:sz w:val="24"/>
          <w:szCs w:val="24"/>
        </w:rPr>
      </w:pPr>
    </w:p>
    <w:p w14:paraId="1BC1C327"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Vlefshmëria e një akti nënligjor varet nga akti autorizues. Një akt nënligjor mund të bëhet efektiv vetëm nëse ekziston një dispozitë si bazë ligjore që mundëson mbulimin e përmbajtjes së saj në datën e miratimit të tij. Kjo është arsyeja pse ai mund të konsiderohet me fuqi juridike vetëm pasi të ketë hyrë në fuqi dispozita autorizuese në akt. Më tej, akti nënligjor mund të mos hyjë në fuqi para aktit të cilit i shërben.</w:t>
      </w:r>
    </w:p>
    <w:p w14:paraId="73687C1E" w14:textId="77777777" w:rsidR="0078033A" w:rsidRPr="00815D85" w:rsidRDefault="0078033A" w:rsidP="008611B6">
      <w:pPr>
        <w:ind w:right="14"/>
        <w:rPr>
          <w:rFonts w:ascii="Times New Roman" w:hAnsi="Times New Roman" w:cs="Times New Roman"/>
          <w:sz w:val="24"/>
          <w:szCs w:val="24"/>
        </w:rPr>
      </w:pPr>
    </w:p>
    <w:p w14:paraId="0A6E79A5"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Dispozitat si bazë ligjore mund të parashikojnë që aktet nënligjore të zbatohen vetëm për një periudhë </w:t>
      </w:r>
      <w:r w:rsidR="003B41B1" w:rsidRPr="00815D85">
        <w:rPr>
          <w:rFonts w:ascii="Times New Roman" w:hAnsi="Times New Roman" w:cs="Times New Roman"/>
          <w:sz w:val="24"/>
          <w:szCs w:val="24"/>
        </w:rPr>
        <w:t xml:space="preserve">kohore </w:t>
      </w:r>
      <w:r w:rsidRPr="00815D85">
        <w:rPr>
          <w:rFonts w:ascii="Times New Roman" w:hAnsi="Times New Roman" w:cs="Times New Roman"/>
          <w:sz w:val="24"/>
          <w:szCs w:val="24"/>
        </w:rPr>
        <w:t xml:space="preserve">të caktuar. Në raste të tilla, dispozita e bazës ligjore specifikon tashmë një datë konkrete për përfundimin e efekteve të aktit nënligjor. Për arsye të qartësisë juridike, data konkrete për përfundimin e efekteve të aktit nënligjor duhet gjithashtu të tregohet në vetë aktin nënligjor, veçanërisht pasi periudha </w:t>
      </w:r>
      <w:r w:rsidR="00A9742D" w:rsidRPr="00815D85">
        <w:rPr>
          <w:rFonts w:ascii="Times New Roman" w:hAnsi="Times New Roman" w:cs="Times New Roman"/>
          <w:sz w:val="24"/>
          <w:szCs w:val="24"/>
        </w:rPr>
        <w:t xml:space="preserve">ligjore </w:t>
      </w:r>
      <w:r w:rsidRPr="00815D85">
        <w:rPr>
          <w:rFonts w:ascii="Times New Roman" w:hAnsi="Times New Roman" w:cs="Times New Roman"/>
          <w:sz w:val="24"/>
          <w:szCs w:val="24"/>
        </w:rPr>
        <w:t>maksimale nuk ka nevojë të shterohet plotësisht.</w:t>
      </w:r>
    </w:p>
    <w:p w14:paraId="4B3D7466" w14:textId="77777777" w:rsidR="0078033A" w:rsidRPr="00815D85" w:rsidRDefault="0078033A" w:rsidP="008611B6">
      <w:pPr>
        <w:ind w:left="676" w:hanging="567"/>
        <w:jc w:val="both"/>
        <w:rPr>
          <w:rFonts w:ascii="Times New Roman" w:hAnsi="Times New Roman" w:cs="Times New Roman"/>
          <w:sz w:val="24"/>
          <w:szCs w:val="24"/>
        </w:rPr>
      </w:pPr>
    </w:p>
    <w:p w14:paraId="0FA75582"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Dispozita për periudhën e vlefshmërisë në aktin nënligjor mund të formulohet si më poshtë:</w:t>
      </w:r>
    </w:p>
    <w:p w14:paraId="218817A6" w14:textId="77777777" w:rsidR="0078033A" w:rsidRPr="00815D85" w:rsidRDefault="0078033A" w:rsidP="008611B6">
      <w:pPr>
        <w:ind w:right="14"/>
        <w:rPr>
          <w:rFonts w:ascii="Times New Roman" w:hAnsi="Times New Roman" w:cs="Times New Roman"/>
          <w:sz w:val="24"/>
          <w:szCs w:val="24"/>
        </w:rPr>
      </w:pPr>
    </w:p>
    <w:p w14:paraId="7CFFF05A" w14:textId="77777777" w:rsidR="0078033A" w:rsidRPr="00815D85" w:rsidRDefault="00042752" w:rsidP="008611B6">
      <w:pPr>
        <w:ind w:left="1080" w:right="14"/>
        <w:rPr>
          <w:rFonts w:ascii="Times New Roman" w:hAnsi="Times New Roman" w:cs="Times New Roman"/>
          <w:b/>
          <w:sz w:val="24"/>
          <w:szCs w:val="24"/>
        </w:rPr>
      </w:pPr>
      <w:r w:rsidRPr="00815D85">
        <w:rPr>
          <w:rFonts w:ascii="Times New Roman" w:hAnsi="Times New Roman" w:cs="Times New Roman"/>
          <w:b/>
          <w:sz w:val="24"/>
          <w:szCs w:val="24"/>
        </w:rPr>
        <w:t>Shembull</w:t>
      </w:r>
    </w:p>
    <w:p w14:paraId="01B49D9E" w14:textId="77777777" w:rsidR="0078033A" w:rsidRPr="00815D85" w:rsidRDefault="00042752" w:rsidP="008611B6">
      <w:pPr>
        <w:ind w:left="1080" w:right="14"/>
        <w:jc w:val="both"/>
        <w:rPr>
          <w:rFonts w:ascii="Times New Roman" w:hAnsi="Times New Roman" w:cs="Times New Roman"/>
          <w:i/>
          <w:iCs/>
          <w:sz w:val="24"/>
          <w:szCs w:val="24"/>
        </w:rPr>
      </w:pPr>
      <w:r w:rsidRPr="00815D85">
        <w:rPr>
          <w:rFonts w:ascii="Times New Roman" w:hAnsi="Times New Roman" w:cs="Times New Roman"/>
          <w:i/>
          <w:iCs/>
          <w:sz w:val="24"/>
          <w:szCs w:val="24"/>
        </w:rPr>
        <w:t>Kohëzgjatja e fuqisë së aktit nënligjor</w:t>
      </w:r>
    </w:p>
    <w:p w14:paraId="090F5FB0"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Ky akt nënligjor ka efekt të përkohshëm dhe hyn në fuqi brenda datës xx.xx.20xx.</w:t>
      </w:r>
    </w:p>
    <w:p w14:paraId="2DD699A4" w14:textId="77777777" w:rsidR="0078033A" w:rsidRPr="00815D85" w:rsidRDefault="0078033A" w:rsidP="008611B6">
      <w:pPr>
        <w:ind w:right="14"/>
        <w:rPr>
          <w:rFonts w:ascii="Times New Roman" w:hAnsi="Times New Roman" w:cs="Times New Roman"/>
          <w:sz w:val="24"/>
          <w:szCs w:val="24"/>
        </w:rPr>
      </w:pPr>
    </w:p>
    <w:p w14:paraId="1CD0E39D"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Ligjvënësi gjithashtu mund të bëjë që periudha e vlefshmërisë së një akti nënligjor të varet nga kushte të caktuara. Dispozita për periudhën e vlefshmërisë së aktit nënligjor në këtë rast mund të formulohet si më poshtë:</w:t>
      </w:r>
    </w:p>
    <w:p w14:paraId="14B8CDB9" w14:textId="77777777" w:rsidR="0078033A" w:rsidRPr="00815D85" w:rsidRDefault="0078033A" w:rsidP="008611B6">
      <w:pPr>
        <w:ind w:right="14"/>
        <w:rPr>
          <w:rFonts w:ascii="Times New Roman" w:hAnsi="Times New Roman" w:cs="Times New Roman"/>
          <w:sz w:val="24"/>
          <w:szCs w:val="24"/>
        </w:rPr>
      </w:pPr>
    </w:p>
    <w:p w14:paraId="10B8FF93" w14:textId="77777777" w:rsidR="0078033A" w:rsidRPr="00815D85" w:rsidRDefault="00042752" w:rsidP="008611B6">
      <w:pPr>
        <w:ind w:left="1080" w:right="14"/>
        <w:rPr>
          <w:rFonts w:ascii="Times New Roman" w:hAnsi="Times New Roman" w:cs="Times New Roman"/>
          <w:b/>
          <w:sz w:val="24"/>
          <w:szCs w:val="24"/>
        </w:rPr>
      </w:pPr>
      <w:r w:rsidRPr="00815D85">
        <w:rPr>
          <w:rFonts w:ascii="Times New Roman" w:hAnsi="Times New Roman" w:cs="Times New Roman"/>
          <w:b/>
          <w:sz w:val="24"/>
          <w:szCs w:val="24"/>
        </w:rPr>
        <w:t>Shembull</w:t>
      </w:r>
    </w:p>
    <w:p w14:paraId="24315F91" w14:textId="77777777" w:rsidR="0078033A" w:rsidRPr="00815D85" w:rsidRDefault="00042752" w:rsidP="008611B6">
      <w:pPr>
        <w:ind w:left="1080" w:right="14"/>
        <w:jc w:val="both"/>
        <w:rPr>
          <w:rFonts w:ascii="Times New Roman" w:hAnsi="Times New Roman" w:cs="Times New Roman"/>
          <w:i/>
          <w:iCs/>
          <w:sz w:val="24"/>
          <w:szCs w:val="24"/>
        </w:rPr>
      </w:pPr>
      <w:r w:rsidRPr="00815D85">
        <w:rPr>
          <w:rFonts w:ascii="Times New Roman" w:hAnsi="Times New Roman" w:cs="Times New Roman"/>
          <w:i/>
          <w:iCs/>
          <w:sz w:val="24"/>
          <w:szCs w:val="24"/>
        </w:rPr>
        <w:t>Kohëzgjatja e fuqisë së aktit nënligjor</w:t>
      </w:r>
    </w:p>
    <w:p w14:paraId="152BFF81"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Ky akt nënligjor ka efekt të përkohshëm dhe është në fuqi deri në fund të periudhës së pandemisë COVID-19.</w:t>
      </w:r>
      <w:r w:rsidRPr="00815D85">
        <w:rPr>
          <w:rStyle w:val="FootnoteReference"/>
          <w:rFonts w:ascii="Times New Roman" w:hAnsi="Times New Roman" w:cs="Times New Roman"/>
          <w:sz w:val="24"/>
          <w:szCs w:val="24"/>
        </w:rPr>
        <w:footnoteReference w:id="233"/>
      </w:r>
    </w:p>
    <w:p w14:paraId="53F5AE13" w14:textId="77777777" w:rsidR="0078033A" w:rsidRPr="00815D85" w:rsidRDefault="0078033A" w:rsidP="008611B6">
      <w:pPr>
        <w:ind w:left="1242" w:right="14"/>
        <w:jc w:val="both"/>
        <w:rPr>
          <w:rFonts w:ascii="Times New Roman" w:hAnsi="Times New Roman" w:cs="Times New Roman"/>
          <w:sz w:val="24"/>
          <w:szCs w:val="24"/>
        </w:rPr>
      </w:pPr>
    </w:p>
    <w:p w14:paraId="1323E58F"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Leja për botim mund të përfshihet në një akt nënligjor parësor </w:t>
      </w:r>
      <w:r w:rsidR="00892A36" w:rsidRPr="00815D85">
        <w:rPr>
          <w:rFonts w:ascii="Times New Roman" w:hAnsi="Times New Roman" w:cs="Times New Roman"/>
          <w:sz w:val="24"/>
          <w:szCs w:val="24"/>
        </w:rPr>
        <w:t xml:space="preserve">kur </w:t>
      </w:r>
      <w:r w:rsidRPr="00815D85">
        <w:rPr>
          <w:rFonts w:ascii="Times New Roman" w:hAnsi="Times New Roman" w:cs="Times New Roman"/>
          <w:sz w:val="24"/>
          <w:szCs w:val="24"/>
        </w:rPr>
        <w:t xml:space="preserve">ligji autorizues parashikon që akti nënligjor duhet të botohet në Fletoren Zyrtare dhe </w:t>
      </w:r>
      <w:r w:rsidR="00892A36" w:rsidRPr="00815D85">
        <w:rPr>
          <w:rFonts w:ascii="Times New Roman" w:hAnsi="Times New Roman" w:cs="Times New Roman"/>
          <w:sz w:val="24"/>
          <w:szCs w:val="24"/>
        </w:rPr>
        <w:t xml:space="preserve">në </w:t>
      </w:r>
      <w:r w:rsidRPr="00815D85">
        <w:rPr>
          <w:rFonts w:ascii="Times New Roman" w:hAnsi="Times New Roman" w:cs="Times New Roman"/>
          <w:sz w:val="24"/>
          <w:szCs w:val="24"/>
        </w:rPr>
        <w:t xml:space="preserve">ndonjë kanal tjetër të botimit ose kur akti nënligjor parashikon mënyrën e botimit të tij. </w:t>
      </w:r>
    </w:p>
    <w:p w14:paraId="632A683A" w14:textId="77777777" w:rsidR="0078033A" w:rsidRPr="00815D85" w:rsidRDefault="00042752" w:rsidP="008611B6">
      <w:pPr>
        <w:tabs>
          <w:tab w:val="left" w:pos="676"/>
        </w:tabs>
        <w:ind w:left="676" w:right="14"/>
        <w:jc w:val="both"/>
        <w:rPr>
          <w:rFonts w:ascii="Times New Roman" w:hAnsi="Times New Roman" w:cs="Times New Roman"/>
          <w:sz w:val="24"/>
          <w:szCs w:val="24"/>
        </w:rPr>
      </w:pPr>
      <w:r w:rsidRPr="00815D85">
        <w:rPr>
          <w:rFonts w:ascii="Times New Roman" w:hAnsi="Times New Roman" w:cs="Times New Roman"/>
          <w:sz w:val="24"/>
          <w:szCs w:val="24"/>
        </w:rPr>
        <w:t>Gjithsesi, duhet të kihet parasysh që aktet normative të Këshillit të Ministrave, të ministrave, të institucioneve të tjera qendrore marrin fuqi juridike vetëm pasi botohen në Fletoren Zyrtare.</w:t>
      </w:r>
      <w:r w:rsidRPr="00815D85">
        <w:rPr>
          <w:rStyle w:val="FootnoteReference"/>
          <w:rFonts w:ascii="Times New Roman" w:hAnsi="Times New Roman" w:cs="Times New Roman"/>
          <w:sz w:val="24"/>
          <w:szCs w:val="24"/>
        </w:rPr>
        <w:footnoteReference w:id="234"/>
      </w:r>
      <w:r w:rsidRPr="00815D85">
        <w:rPr>
          <w:rFonts w:ascii="Times New Roman" w:hAnsi="Times New Roman" w:cs="Times New Roman"/>
          <w:sz w:val="24"/>
          <w:szCs w:val="24"/>
        </w:rPr>
        <w:t>Organi përgjegjës për nxjerrjen e aktit nënligjor do të jetë gjithashtu përgjegjës për njoftimin e tij në publik.</w:t>
      </w:r>
    </w:p>
    <w:p w14:paraId="6CED6BA2" w14:textId="77777777" w:rsidR="0078033A" w:rsidRPr="00815D85" w:rsidRDefault="0078033A" w:rsidP="008611B6">
      <w:pPr>
        <w:ind w:right="14"/>
        <w:rPr>
          <w:rFonts w:ascii="Times New Roman" w:hAnsi="Times New Roman" w:cs="Times New Roman"/>
          <w:sz w:val="24"/>
          <w:szCs w:val="24"/>
        </w:rPr>
      </w:pPr>
    </w:p>
    <w:p w14:paraId="6B471BA3" w14:textId="77777777" w:rsidR="0078033A" w:rsidRPr="00815D85" w:rsidRDefault="00042752" w:rsidP="008611B6">
      <w:pPr>
        <w:ind w:left="1080" w:right="14"/>
        <w:jc w:val="both"/>
        <w:rPr>
          <w:rFonts w:ascii="Times New Roman" w:hAnsi="Times New Roman" w:cs="Times New Roman"/>
          <w:b/>
          <w:bCs/>
          <w:sz w:val="24"/>
          <w:szCs w:val="24"/>
        </w:rPr>
      </w:pPr>
      <w:r w:rsidRPr="00815D85">
        <w:rPr>
          <w:rFonts w:ascii="Times New Roman" w:hAnsi="Times New Roman" w:cs="Times New Roman"/>
          <w:b/>
          <w:bCs/>
          <w:sz w:val="24"/>
          <w:szCs w:val="24"/>
        </w:rPr>
        <w:t>Shembull i lejes së parashikuar në ligj</w:t>
      </w:r>
    </w:p>
    <w:p w14:paraId="21FC2ABC" w14:textId="77777777" w:rsidR="0078033A" w:rsidRPr="00815D85" w:rsidRDefault="00042752" w:rsidP="008611B6">
      <w:pPr>
        <w:ind w:left="1080" w:right="14"/>
        <w:jc w:val="both"/>
        <w:rPr>
          <w:rFonts w:ascii="Times New Roman" w:hAnsi="Times New Roman" w:cs="Times New Roman"/>
          <w:i/>
          <w:iCs/>
          <w:sz w:val="24"/>
          <w:szCs w:val="24"/>
        </w:rPr>
      </w:pPr>
      <w:r w:rsidRPr="00815D85">
        <w:rPr>
          <w:rFonts w:ascii="Times New Roman" w:hAnsi="Times New Roman" w:cs="Times New Roman"/>
          <w:i/>
          <w:iCs/>
          <w:sz w:val="24"/>
          <w:szCs w:val="24"/>
        </w:rPr>
        <w:t xml:space="preserve">Neni 49(1) i </w:t>
      </w:r>
      <w:r w:rsidR="00691A3A" w:rsidRPr="00815D85">
        <w:rPr>
          <w:rFonts w:ascii="Times New Roman" w:hAnsi="Times New Roman" w:cs="Times New Roman"/>
          <w:i/>
          <w:iCs/>
          <w:sz w:val="24"/>
          <w:szCs w:val="24"/>
        </w:rPr>
        <w:t>l</w:t>
      </w:r>
      <w:r w:rsidRPr="00815D85">
        <w:rPr>
          <w:rFonts w:ascii="Times New Roman" w:hAnsi="Times New Roman" w:cs="Times New Roman"/>
          <w:i/>
          <w:iCs/>
          <w:sz w:val="24"/>
          <w:szCs w:val="24"/>
        </w:rPr>
        <w:t>igjit për Mediat Audio</w:t>
      </w:r>
      <w:r w:rsidR="00691A3A" w:rsidRPr="00815D85">
        <w:rPr>
          <w:rFonts w:ascii="Times New Roman" w:hAnsi="Times New Roman" w:cs="Times New Roman"/>
          <w:i/>
          <w:iCs/>
          <w:sz w:val="24"/>
          <w:szCs w:val="24"/>
        </w:rPr>
        <w:t>v</w:t>
      </w:r>
      <w:r w:rsidRPr="00815D85">
        <w:rPr>
          <w:rFonts w:ascii="Times New Roman" w:hAnsi="Times New Roman" w:cs="Times New Roman"/>
          <w:i/>
          <w:iCs/>
          <w:sz w:val="24"/>
          <w:szCs w:val="24"/>
        </w:rPr>
        <w:t>izuale në Republikën e Shqipërisë</w:t>
      </w:r>
    </w:p>
    <w:p w14:paraId="62004523"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Kodi dhe Rregulloret e miratuara për transmetim publikohen në faqen zyrtare të AMA-s.</w:t>
      </w:r>
    </w:p>
    <w:p w14:paraId="3F693D8F" w14:textId="77777777" w:rsidR="0078033A" w:rsidRPr="00815D85" w:rsidRDefault="0078033A" w:rsidP="008611B6">
      <w:pPr>
        <w:ind w:left="1080" w:right="14"/>
        <w:jc w:val="both"/>
        <w:rPr>
          <w:rFonts w:ascii="Times New Roman" w:hAnsi="Times New Roman" w:cs="Times New Roman"/>
          <w:sz w:val="24"/>
          <w:szCs w:val="24"/>
        </w:rPr>
      </w:pPr>
    </w:p>
    <w:p w14:paraId="436B7BBA" w14:textId="77777777" w:rsidR="0078033A" w:rsidRPr="00815D85" w:rsidRDefault="00042752" w:rsidP="008611B6">
      <w:pPr>
        <w:ind w:left="1080" w:right="14"/>
        <w:jc w:val="both"/>
        <w:rPr>
          <w:rFonts w:ascii="Times New Roman" w:hAnsi="Times New Roman" w:cs="Times New Roman"/>
          <w:b/>
          <w:bCs/>
          <w:sz w:val="24"/>
          <w:szCs w:val="24"/>
        </w:rPr>
      </w:pPr>
      <w:r w:rsidRPr="00815D85">
        <w:rPr>
          <w:rFonts w:ascii="Times New Roman" w:hAnsi="Times New Roman" w:cs="Times New Roman"/>
          <w:b/>
          <w:bCs/>
          <w:sz w:val="24"/>
          <w:szCs w:val="24"/>
        </w:rPr>
        <w:t>Shembull i lejes së parashikuar në aktin nënligjor</w:t>
      </w:r>
    </w:p>
    <w:p w14:paraId="0D76742D" w14:textId="77777777" w:rsidR="0078033A" w:rsidRPr="00815D85" w:rsidRDefault="00042752" w:rsidP="008611B6">
      <w:pPr>
        <w:ind w:left="1080" w:right="14"/>
        <w:jc w:val="both"/>
        <w:rPr>
          <w:rFonts w:ascii="Times New Roman" w:hAnsi="Times New Roman" w:cs="Times New Roman"/>
          <w:i/>
          <w:iCs/>
          <w:sz w:val="24"/>
          <w:szCs w:val="24"/>
        </w:rPr>
      </w:pPr>
      <w:r w:rsidRPr="00815D85">
        <w:rPr>
          <w:rFonts w:ascii="Times New Roman" w:hAnsi="Times New Roman" w:cs="Times New Roman"/>
          <w:i/>
          <w:iCs/>
          <w:sz w:val="24"/>
          <w:szCs w:val="24"/>
        </w:rPr>
        <w:lastRenderedPageBreak/>
        <w:t>Udhëzim për miratimin e kritereve, përzgjedhjen dhe procedurat e kompensimit të ekspertëve të jashtëm të pavarur të përfshirë në inspektimin e përmbaruesve gjyqësorë privatë</w:t>
      </w:r>
    </w:p>
    <w:p w14:paraId="1453A184"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Ky udhëzim hyn në fuqi pas botimit në Fletoren Zyrtare.</w:t>
      </w:r>
    </w:p>
    <w:p w14:paraId="6767FD26" w14:textId="77777777" w:rsidR="0078033A" w:rsidRPr="00815D85" w:rsidRDefault="0078033A" w:rsidP="008611B6">
      <w:pPr>
        <w:tabs>
          <w:tab w:val="left" w:pos="676"/>
        </w:tabs>
        <w:ind w:left="676" w:right="14"/>
        <w:jc w:val="both"/>
        <w:rPr>
          <w:rFonts w:ascii="Times New Roman" w:hAnsi="Times New Roman" w:cs="Times New Roman"/>
          <w:sz w:val="24"/>
          <w:szCs w:val="24"/>
        </w:rPr>
      </w:pPr>
    </w:p>
    <w:p w14:paraId="1B677D7D" w14:textId="77777777" w:rsidR="0078033A" w:rsidRPr="00815D85" w:rsidRDefault="00042752" w:rsidP="008611B6">
      <w:pPr>
        <w:numPr>
          <w:ilvl w:val="1"/>
          <w:numId w:val="65"/>
        </w:numPr>
        <w:ind w:left="1440" w:right="14" w:hanging="720"/>
        <w:jc w:val="both"/>
        <w:rPr>
          <w:rFonts w:ascii="Times New Roman" w:hAnsi="Times New Roman" w:cs="Times New Roman"/>
          <w:b/>
          <w:bCs/>
          <w:sz w:val="24"/>
          <w:szCs w:val="24"/>
        </w:rPr>
      </w:pPr>
      <w:r w:rsidRPr="00815D85">
        <w:rPr>
          <w:rFonts w:ascii="Times New Roman" w:hAnsi="Times New Roman" w:cs="Times New Roman"/>
          <w:b/>
          <w:bCs/>
          <w:sz w:val="24"/>
          <w:szCs w:val="24"/>
        </w:rPr>
        <w:t>Formula përmbyllëse</w:t>
      </w:r>
    </w:p>
    <w:p w14:paraId="6C45E05A" w14:textId="77777777" w:rsidR="0078033A" w:rsidRPr="00815D85" w:rsidRDefault="0078033A" w:rsidP="008611B6">
      <w:pPr>
        <w:tabs>
          <w:tab w:val="left" w:pos="676"/>
        </w:tabs>
        <w:ind w:left="676" w:right="14"/>
        <w:jc w:val="both"/>
        <w:rPr>
          <w:rFonts w:ascii="Times New Roman" w:hAnsi="Times New Roman" w:cs="Times New Roman"/>
          <w:sz w:val="24"/>
          <w:szCs w:val="24"/>
        </w:rPr>
      </w:pPr>
    </w:p>
    <w:p w14:paraId="4FBCC286"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Aktet nënligjore kanë një formulë të ndryshme nga ligjet, në atë që formula mbyllëse përbëhet vetëm nga nënshkrimi ose nënshkrimet e </w:t>
      </w:r>
      <w:r w:rsidR="00FE2173" w:rsidRPr="00815D85">
        <w:rPr>
          <w:rFonts w:ascii="Times New Roman" w:hAnsi="Times New Roman" w:cs="Times New Roman"/>
          <w:sz w:val="24"/>
          <w:szCs w:val="24"/>
        </w:rPr>
        <w:t>titullarëve</w:t>
      </w:r>
      <w:r w:rsidRPr="00815D85">
        <w:rPr>
          <w:rFonts w:ascii="Times New Roman" w:hAnsi="Times New Roman" w:cs="Times New Roman"/>
          <w:sz w:val="24"/>
          <w:szCs w:val="24"/>
        </w:rPr>
        <w:t xml:space="preserve"> të organit ose organeve përgjegjëse për nxjerrjen e aktit nënligjor.</w:t>
      </w:r>
    </w:p>
    <w:p w14:paraId="177F62D4" w14:textId="77777777" w:rsidR="0078033A" w:rsidRPr="00815D85" w:rsidRDefault="0078033A" w:rsidP="008611B6">
      <w:pPr>
        <w:ind w:left="1260" w:right="14"/>
        <w:jc w:val="both"/>
        <w:rPr>
          <w:rFonts w:ascii="Times New Roman" w:hAnsi="Times New Roman" w:cs="Times New Roman"/>
          <w:bCs/>
          <w:sz w:val="24"/>
          <w:szCs w:val="24"/>
        </w:rPr>
      </w:pPr>
    </w:p>
    <w:p w14:paraId="0CFF11D2" w14:textId="77777777" w:rsidR="0078033A" w:rsidRPr="00815D85" w:rsidRDefault="00042752" w:rsidP="008611B6">
      <w:pPr>
        <w:ind w:left="1080" w:right="14"/>
        <w:jc w:val="both"/>
        <w:rPr>
          <w:rFonts w:ascii="Times New Roman" w:hAnsi="Times New Roman" w:cs="Times New Roman"/>
          <w:b/>
          <w:bCs/>
          <w:sz w:val="24"/>
          <w:szCs w:val="24"/>
        </w:rPr>
      </w:pPr>
      <w:r w:rsidRPr="00815D85">
        <w:rPr>
          <w:rFonts w:ascii="Times New Roman" w:hAnsi="Times New Roman" w:cs="Times New Roman"/>
          <w:b/>
          <w:bCs/>
          <w:sz w:val="24"/>
          <w:szCs w:val="24"/>
        </w:rPr>
        <w:t xml:space="preserve">Shembull </w:t>
      </w:r>
    </w:p>
    <w:p w14:paraId="305B5E9C"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Ministri</w:t>
      </w:r>
    </w:p>
    <w:p w14:paraId="3C495ECA"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[nënshkrimi i Ministrit]</w:t>
      </w:r>
    </w:p>
    <w:p w14:paraId="65C6363C" w14:textId="77777777" w:rsidR="0078033A" w:rsidRPr="00815D85" w:rsidRDefault="0078033A" w:rsidP="008611B6">
      <w:pPr>
        <w:tabs>
          <w:tab w:val="left" w:pos="676"/>
        </w:tabs>
        <w:ind w:right="14"/>
        <w:rPr>
          <w:rFonts w:ascii="Times New Roman" w:hAnsi="Times New Roman" w:cs="Times New Roman"/>
          <w:sz w:val="24"/>
          <w:szCs w:val="24"/>
        </w:rPr>
      </w:pPr>
    </w:p>
    <w:p w14:paraId="001B8740" w14:textId="77777777" w:rsidR="0078033A" w:rsidRPr="00815D85" w:rsidRDefault="00042752" w:rsidP="008611B6">
      <w:pPr>
        <w:numPr>
          <w:ilvl w:val="0"/>
          <w:numId w:val="65"/>
        </w:numPr>
        <w:ind w:left="1440" w:right="14" w:hanging="720"/>
        <w:outlineLvl w:val="2"/>
        <w:rPr>
          <w:rFonts w:ascii="Times New Roman" w:hAnsi="Times New Roman" w:cs="Times New Roman"/>
          <w:b/>
          <w:bCs/>
          <w:sz w:val="24"/>
          <w:szCs w:val="24"/>
        </w:rPr>
      </w:pPr>
      <w:r w:rsidRPr="00815D85">
        <w:rPr>
          <w:rFonts w:ascii="Times New Roman" w:hAnsi="Times New Roman" w:cs="Times New Roman"/>
          <w:b/>
          <w:bCs/>
          <w:color w:val="0070C0"/>
          <w:sz w:val="24"/>
          <w:szCs w:val="24"/>
        </w:rPr>
        <w:t>Ndryshimi i akteve nënligjore</w:t>
      </w:r>
    </w:p>
    <w:p w14:paraId="3B20417F" w14:textId="77777777" w:rsidR="0078033A" w:rsidRPr="00815D85" w:rsidRDefault="0078033A" w:rsidP="008611B6">
      <w:pPr>
        <w:ind w:right="14"/>
        <w:rPr>
          <w:rFonts w:ascii="Times New Roman" w:hAnsi="Times New Roman" w:cs="Times New Roman"/>
          <w:sz w:val="24"/>
          <w:szCs w:val="24"/>
        </w:rPr>
      </w:pPr>
    </w:p>
    <w:p w14:paraId="5F7D7529"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Rekomandimet në lidhje me aktet ndryshuese (të paraqitura në Pjesën E) zbatohen në përputhje me rrethanat për ndryshimin e akteve nënligjore. Sidoqoftë, vëmendje duhet t'u kushtohet veçorive të strukturimit dhe formatimit të akteve nënligjore (siç është shtjelluar në nënseksionin 3.5 më lart).</w:t>
      </w:r>
    </w:p>
    <w:p w14:paraId="6B048DD1" w14:textId="77777777" w:rsidR="0078033A" w:rsidRPr="00815D85" w:rsidRDefault="0078033A" w:rsidP="008611B6">
      <w:pPr>
        <w:ind w:right="14"/>
        <w:rPr>
          <w:rFonts w:ascii="Times New Roman" w:hAnsi="Times New Roman" w:cs="Times New Roman"/>
          <w:sz w:val="24"/>
          <w:szCs w:val="24"/>
        </w:rPr>
      </w:pPr>
    </w:p>
    <w:p w14:paraId="28C188A8"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Ndryshimi i akteve nënligjore zakonisht merr formën e një akti </w:t>
      </w:r>
      <w:r w:rsidR="000E1833" w:rsidRPr="00815D85">
        <w:rPr>
          <w:rFonts w:ascii="Times New Roman" w:hAnsi="Times New Roman" w:cs="Times New Roman"/>
          <w:sz w:val="24"/>
          <w:szCs w:val="24"/>
        </w:rPr>
        <w:t xml:space="preserve">nënligjor </w:t>
      </w:r>
      <w:r w:rsidRPr="00815D85">
        <w:rPr>
          <w:rFonts w:ascii="Times New Roman" w:hAnsi="Times New Roman" w:cs="Times New Roman"/>
          <w:sz w:val="24"/>
          <w:szCs w:val="24"/>
        </w:rPr>
        <w:t xml:space="preserve">individual ndryshues, i cili përmban kryesisht ndryshime në një akt </w:t>
      </w:r>
      <w:r w:rsidR="000E1833" w:rsidRPr="00815D85">
        <w:rPr>
          <w:rFonts w:ascii="Times New Roman" w:hAnsi="Times New Roman" w:cs="Times New Roman"/>
          <w:sz w:val="24"/>
          <w:szCs w:val="24"/>
        </w:rPr>
        <w:t xml:space="preserve">nënligjor </w:t>
      </w:r>
      <w:r w:rsidRPr="00815D85">
        <w:rPr>
          <w:rFonts w:ascii="Times New Roman" w:hAnsi="Times New Roman" w:cs="Times New Roman"/>
          <w:sz w:val="24"/>
          <w:szCs w:val="24"/>
        </w:rPr>
        <w:t xml:space="preserve">parësor. </w:t>
      </w:r>
    </w:p>
    <w:p w14:paraId="23A46714" w14:textId="77777777" w:rsidR="0078033A" w:rsidRPr="00815D85" w:rsidRDefault="0078033A" w:rsidP="008611B6">
      <w:pPr>
        <w:ind w:left="676" w:hanging="567"/>
        <w:jc w:val="both"/>
        <w:rPr>
          <w:rFonts w:ascii="Times New Roman" w:hAnsi="Times New Roman" w:cs="Times New Roman"/>
          <w:sz w:val="24"/>
          <w:szCs w:val="24"/>
        </w:rPr>
      </w:pPr>
    </w:p>
    <w:p w14:paraId="75134021"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Ashtu si një ligj, një akt </w:t>
      </w:r>
      <w:r w:rsidR="009F66FD" w:rsidRPr="00815D85">
        <w:rPr>
          <w:rFonts w:ascii="Times New Roman" w:hAnsi="Times New Roman" w:cs="Times New Roman"/>
          <w:sz w:val="24"/>
          <w:szCs w:val="24"/>
        </w:rPr>
        <w:t xml:space="preserve">nënligjor </w:t>
      </w:r>
      <w:r w:rsidRPr="00815D85">
        <w:rPr>
          <w:rFonts w:ascii="Times New Roman" w:hAnsi="Times New Roman" w:cs="Times New Roman"/>
          <w:sz w:val="24"/>
          <w:szCs w:val="24"/>
        </w:rPr>
        <w:t xml:space="preserve">parësor mund të rishikohet në mënyrë konstitutive me anë të një akti </w:t>
      </w:r>
      <w:r w:rsidR="009F66FD" w:rsidRPr="00815D85">
        <w:rPr>
          <w:rFonts w:ascii="Times New Roman" w:hAnsi="Times New Roman" w:cs="Times New Roman"/>
          <w:sz w:val="24"/>
          <w:szCs w:val="24"/>
        </w:rPr>
        <w:t xml:space="preserve">zëvendësimi </w:t>
      </w:r>
      <w:r w:rsidRPr="00815D85">
        <w:rPr>
          <w:rFonts w:ascii="Times New Roman" w:hAnsi="Times New Roman" w:cs="Times New Roman"/>
          <w:sz w:val="24"/>
          <w:szCs w:val="24"/>
        </w:rPr>
        <w:t>të ri.</w:t>
      </w:r>
    </w:p>
    <w:p w14:paraId="7E903855" w14:textId="77777777" w:rsidR="0078033A" w:rsidRPr="00815D85" w:rsidRDefault="0078033A" w:rsidP="008611B6">
      <w:pPr>
        <w:ind w:right="14"/>
        <w:rPr>
          <w:rFonts w:ascii="Times New Roman" w:hAnsi="Times New Roman" w:cs="Times New Roman"/>
          <w:sz w:val="24"/>
          <w:szCs w:val="24"/>
        </w:rPr>
      </w:pPr>
    </w:p>
    <w:p w14:paraId="7DCE08F0" w14:textId="77777777" w:rsidR="0078033A" w:rsidRPr="00815D85" w:rsidRDefault="00042752" w:rsidP="008611B6">
      <w:pPr>
        <w:numPr>
          <w:ilvl w:val="1"/>
          <w:numId w:val="65"/>
        </w:numPr>
        <w:ind w:left="1440" w:right="14" w:hanging="720"/>
        <w:outlineLvl w:val="2"/>
        <w:rPr>
          <w:rFonts w:ascii="Times New Roman" w:hAnsi="Times New Roman" w:cs="Times New Roman"/>
          <w:b/>
          <w:bCs/>
          <w:sz w:val="24"/>
          <w:szCs w:val="24"/>
        </w:rPr>
      </w:pPr>
      <w:r w:rsidRPr="00815D85">
        <w:rPr>
          <w:rFonts w:ascii="Times New Roman" w:hAnsi="Times New Roman" w:cs="Times New Roman"/>
          <w:b/>
          <w:bCs/>
          <w:sz w:val="24"/>
          <w:szCs w:val="24"/>
        </w:rPr>
        <w:t>Titulli</w:t>
      </w:r>
    </w:p>
    <w:p w14:paraId="6439ED53" w14:textId="77777777" w:rsidR="0078033A" w:rsidRPr="00815D85" w:rsidRDefault="0078033A" w:rsidP="008611B6">
      <w:pPr>
        <w:ind w:right="14"/>
        <w:rPr>
          <w:rFonts w:ascii="Times New Roman" w:hAnsi="Times New Roman" w:cs="Times New Roman"/>
          <w:sz w:val="24"/>
          <w:szCs w:val="24"/>
        </w:rPr>
      </w:pPr>
    </w:p>
    <w:p w14:paraId="1D527906" w14:textId="77777777" w:rsidR="00266DAA" w:rsidRPr="00815D85" w:rsidRDefault="00042752" w:rsidP="008611B6">
      <w:pPr>
        <w:numPr>
          <w:ilvl w:val="0"/>
          <w:numId w:val="139"/>
        </w:numPr>
        <w:tabs>
          <w:tab w:val="left" w:pos="677"/>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Titulli i një akti nënligjor ndryshues ose i një akti nënligjor zëvendësues duhet të shkruhet në </w:t>
      </w:r>
      <w:r w:rsidR="006F149F" w:rsidRPr="00815D85">
        <w:rPr>
          <w:rFonts w:ascii="Times New Roman" w:hAnsi="Times New Roman" w:cs="Times New Roman"/>
          <w:sz w:val="24"/>
          <w:szCs w:val="24"/>
        </w:rPr>
        <w:t>atë</w:t>
      </w:r>
      <w:r w:rsidRPr="00815D85">
        <w:rPr>
          <w:rFonts w:ascii="Times New Roman" w:hAnsi="Times New Roman" w:cs="Times New Roman"/>
          <w:sz w:val="24"/>
          <w:szCs w:val="24"/>
        </w:rPr>
        <w:t xml:space="preserve"> mënyrë që bën referencë të qartë në aktin nënligjor që ndryshohet ose zëvendësohet dhe si i tillë duhet të përdoret titulli i plotë i aktit </w:t>
      </w:r>
      <w:r w:rsidR="00A05353" w:rsidRPr="00815D85">
        <w:rPr>
          <w:rFonts w:ascii="Times New Roman" w:hAnsi="Times New Roman" w:cs="Times New Roman"/>
          <w:sz w:val="24"/>
          <w:szCs w:val="24"/>
        </w:rPr>
        <w:t xml:space="preserve">nënligjor </w:t>
      </w:r>
      <w:r w:rsidRPr="00815D85">
        <w:rPr>
          <w:rFonts w:ascii="Times New Roman" w:hAnsi="Times New Roman" w:cs="Times New Roman"/>
          <w:sz w:val="24"/>
          <w:szCs w:val="24"/>
        </w:rPr>
        <w:t>parësor.</w:t>
      </w:r>
    </w:p>
    <w:p w14:paraId="7FF995EB" w14:textId="77777777" w:rsidR="0078033A" w:rsidRPr="00815D85" w:rsidRDefault="0078033A" w:rsidP="008611B6">
      <w:pPr>
        <w:tabs>
          <w:tab w:val="left" w:pos="677"/>
        </w:tabs>
        <w:ind w:left="676" w:right="14"/>
        <w:jc w:val="both"/>
        <w:rPr>
          <w:rFonts w:ascii="Times New Roman" w:hAnsi="Times New Roman" w:cs="Times New Roman"/>
          <w:sz w:val="24"/>
          <w:szCs w:val="24"/>
        </w:rPr>
      </w:pPr>
    </w:p>
    <w:p w14:paraId="24F96829" w14:textId="77777777" w:rsidR="0078033A" w:rsidRPr="00815D85" w:rsidRDefault="00042752" w:rsidP="008611B6">
      <w:pPr>
        <w:ind w:left="1080" w:right="14"/>
        <w:jc w:val="both"/>
        <w:rPr>
          <w:rFonts w:ascii="Times New Roman" w:hAnsi="Times New Roman" w:cs="Times New Roman"/>
          <w:b/>
          <w:bCs/>
          <w:sz w:val="24"/>
          <w:szCs w:val="24"/>
        </w:rPr>
      </w:pPr>
      <w:r w:rsidRPr="00815D85">
        <w:rPr>
          <w:rFonts w:ascii="Times New Roman" w:hAnsi="Times New Roman" w:cs="Times New Roman"/>
          <w:b/>
          <w:bCs/>
          <w:sz w:val="24"/>
          <w:szCs w:val="24"/>
        </w:rPr>
        <w:t>Shembull</w:t>
      </w:r>
    </w:p>
    <w:p w14:paraId="0F1DB641" w14:textId="77777777" w:rsidR="0078033A" w:rsidRPr="00815D85" w:rsidRDefault="00042752" w:rsidP="008611B6">
      <w:pPr>
        <w:ind w:left="1080" w:right="14"/>
        <w:jc w:val="both"/>
        <w:rPr>
          <w:rFonts w:ascii="Times New Roman" w:hAnsi="Times New Roman" w:cs="Times New Roman"/>
          <w:sz w:val="24"/>
          <w:szCs w:val="24"/>
        </w:rPr>
      </w:pPr>
      <w:r w:rsidRPr="00815D85">
        <w:rPr>
          <w:rFonts w:ascii="Times New Roman" w:hAnsi="Times New Roman" w:cs="Times New Roman"/>
          <w:sz w:val="24"/>
          <w:szCs w:val="24"/>
        </w:rPr>
        <w:t xml:space="preserve">Udhëzimi “Për disa ndryshime në </w:t>
      </w:r>
      <w:r w:rsidR="00A05353" w:rsidRPr="00815D85">
        <w:rPr>
          <w:rFonts w:ascii="Times New Roman" w:hAnsi="Times New Roman" w:cs="Times New Roman"/>
          <w:sz w:val="24"/>
          <w:szCs w:val="24"/>
        </w:rPr>
        <w:t>u</w:t>
      </w:r>
      <w:r w:rsidRPr="00815D85">
        <w:rPr>
          <w:rFonts w:ascii="Times New Roman" w:hAnsi="Times New Roman" w:cs="Times New Roman"/>
          <w:sz w:val="24"/>
          <w:szCs w:val="24"/>
        </w:rPr>
        <w:t xml:space="preserve">dhëzimin nr. 2, datë 07.07.2000, ‘Për sistemin e vlerësimit </w:t>
      </w:r>
      <w:r w:rsidR="00A05353" w:rsidRPr="00815D85">
        <w:rPr>
          <w:rFonts w:ascii="Times New Roman" w:hAnsi="Times New Roman" w:cs="Times New Roman"/>
          <w:sz w:val="24"/>
          <w:szCs w:val="24"/>
        </w:rPr>
        <w:t xml:space="preserve">të arritjeve vjetore </w:t>
      </w:r>
      <w:r w:rsidRPr="00815D85">
        <w:rPr>
          <w:rFonts w:ascii="Times New Roman" w:hAnsi="Times New Roman" w:cs="Times New Roman"/>
          <w:sz w:val="24"/>
          <w:szCs w:val="24"/>
        </w:rPr>
        <w:t>individual</w:t>
      </w:r>
      <w:r w:rsidR="00A05353" w:rsidRPr="00815D85">
        <w:rPr>
          <w:rFonts w:ascii="Times New Roman" w:hAnsi="Times New Roman" w:cs="Times New Roman"/>
          <w:sz w:val="24"/>
          <w:szCs w:val="24"/>
        </w:rPr>
        <w:t>e</w:t>
      </w:r>
      <w:r w:rsidRPr="00815D85">
        <w:rPr>
          <w:rFonts w:ascii="Times New Roman" w:hAnsi="Times New Roman" w:cs="Times New Roman"/>
          <w:sz w:val="24"/>
          <w:szCs w:val="24"/>
        </w:rPr>
        <w:t xml:space="preserve"> të nëpunësve civilë”</w:t>
      </w:r>
    </w:p>
    <w:p w14:paraId="01E5886D" w14:textId="77777777" w:rsidR="0078033A" w:rsidRPr="00815D85" w:rsidRDefault="0078033A" w:rsidP="008611B6">
      <w:pPr>
        <w:ind w:right="14"/>
        <w:rPr>
          <w:rFonts w:ascii="Times New Roman" w:hAnsi="Times New Roman" w:cs="Times New Roman"/>
          <w:sz w:val="24"/>
          <w:szCs w:val="24"/>
        </w:rPr>
      </w:pPr>
    </w:p>
    <w:p w14:paraId="5DAF6289"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Një akt nënligjor ndryshues konkret nuk kërkon një titull të shkurtër ose një shkurtim. Citueshmëria e këtyre akteve nënligjore nuk ka rëndësi, pasi ato konsiderohen të ekzekutuara sapo të hyjnë në fuqi dhe për këtë arsye nuk citohen përgjithësisht diku tjetër.</w:t>
      </w:r>
    </w:p>
    <w:p w14:paraId="2C6410AB" w14:textId="77777777" w:rsidR="0078033A" w:rsidRPr="00815D85" w:rsidRDefault="0078033A" w:rsidP="008611B6">
      <w:pPr>
        <w:ind w:right="14"/>
        <w:rPr>
          <w:rFonts w:ascii="Times New Roman" w:hAnsi="Times New Roman" w:cs="Times New Roman"/>
          <w:sz w:val="24"/>
          <w:szCs w:val="24"/>
        </w:rPr>
      </w:pPr>
    </w:p>
    <w:p w14:paraId="15E03402" w14:textId="77777777" w:rsidR="0078033A" w:rsidRPr="00815D85" w:rsidRDefault="00042752" w:rsidP="008611B6">
      <w:pPr>
        <w:numPr>
          <w:ilvl w:val="1"/>
          <w:numId w:val="65"/>
        </w:numPr>
        <w:ind w:left="1440" w:right="14" w:hanging="720"/>
        <w:outlineLvl w:val="2"/>
        <w:rPr>
          <w:rFonts w:ascii="Times New Roman" w:hAnsi="Times New Roman" w:cs="Times New Roman"/>
          <w:b/>
          <w:bCs/>
          <w:sz w:val="24"/>
          <w:szCs w:val="24"/>
        </w:rPr>
      </w:pPr>
      <w:r w:rsidRPr="00815D85">
        <w:rPr>
          <w:rFonts w:ascii="Times New Roman" w:hAnsi="Times New Roman" w:cs="Times New Roman"/>
          <w:b/>
          <w:bCs/>
          <w:sz w:val="24"/>
          <w:szCs w:val="24"/>
        </w:rPr>
        <w:t>Dispozita miratuese</w:t>
      </w:r>
    </w:p>
    <w:p w14:paraId="5537F9EE" w14:textId="77777777" w:rsidR="0078033A" w:rsidRPr="00815D85" w:rsidRDefault="0078033A" w:rsidP="008611B6">
      <w:pPr>
        <w:ind w:right="14"/>
        <w:rPr>
          <w:rFonts w:ascii="Times New Roman" w:hAnsi="Times New Roman" w:cs="Times New Roman"/>
          <w:sz w:val="24"/>
          <w:szCs w:val="24"/>
        </w:rPr>
      </w:pPr>
    </w:p>
    <w:p w14:paraId="5F7C0B0E"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Dispozitat e bazës ligjore në aktet nënligjore ndryshuese janë formuluar në të njëjtën mënyrë si dispozitat në aktet </w:t>
      </w:r>
      <w:r w:rsidR="00BE487E" w:rsidRPr="00815D85">
        <w:rPr>
          <w:rFonts w:ascii="Times New Roman" w:hAnsi="Times New Roman" w:cs="Times New Roman"/>
          <w:sz w:val="24"/>
          <w:szCs w:val="24"/>
        </w:rPr>
        <w:t xml:space="preserve">nënligjore </w:t>
      </w:r>
      <w:r w:rsidRPr="00815D85">
        <w:rPr>
          <w:rFonts w:ascii="Times New Roman" w:hAnsi="Times New Roman" w:cs="Times New Roman"/>
          <w:sz w:val="24"/>
          <w:szCs w:val="24"/>
        </w:rPr>
        <w:t>parësore (shih seksionin 3.2). Sidoqoftë, dispozita miratuese në aktin parësor nënligjor nuk mund të transferohet tërësisht në aktin nënligjor ndryshues pa u kontrolluar më parë me kujdes.</w:t>
      </w:r>
      <w:r w:rsidR="00BE487E" w:rsidRPr="00815D85">
        <w:rPr>
          <w:rFonts w:ascii="Times New Roman" w:hAnsi="Times New Roman" w:cs="Times New Roman"/>
          <w:sz w:val="24"/>
          <w:szCs w:val="24"/>
        </w:rPr>
        <w:t xml:space="preserve"> </w:t>
      </w:r>
    </w:p>
    <w:p w14:paraId="34C111FF" w14:textId="77777777" w:rsidR="0078033A" w:rsidRPr="00815D85" w:rsidRDefault="0078033A" w:rsidP="008611B6">
      <w:pPr>
        <w:ind w:right="14"/>
        <w:rPr>
          <w:rFonts w:ascii="Times New Roman" w:hAnsi="Times New Roman" w:cs="Times New Roman"/>
          <w:sz w:val="24"/>
          <w:szCs w:val="24"/>
        </w:rPr>
      </w:pPr>
    </w:p>
    <w:p w14:paraId="6DDC2B6A"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lastRenderedPageBreak/>
        <w:t xml:space="preserve">Kujdes i veçantë duhet të tregohet për të siguruar që kërkesa për citim sipas </w:t>
      </w:r>
      <w:r w:rsidR="00BE20C2" w:rsidRPr="00815D85">
        <w:rPr>
          <w:rFonts w:ascii="Times New Roman" w:hAnsi="Times New Roman" w:cs="Times New Roman"/>
          <w:sz w:val="24"/>
          <w:szCs w:val="24"/>
        </w:rPr>
        <w:t>n</w:t>
      </w:r>
      <w:r w:rsidRPr="00815D85">
        <w:rPr>
          <w:rFonts w:ascii="Times New Roman" w:hAnsi="Times New Roman" w:cs="Times New Roman"/>
          <w:sz w:val="24"/>
          <w:szCs w:val="24"/>
        </w:rPr>
        <w:t xml:space="preserve">enit 118 (1) të </w:t>
      </w:r>
      <w:r w:rsidR="00BE20C2" w:rsidRPr="00815D85">
        <w:rPr>
          <w:rFonts w:ascii="Times New Roman" w:hAnsi="Times New Roman" w:cs="Times New Roman"/>
          <w:sz w:val="24"/>
          <w:szCs w:val="24"/>
        </w:rPr>
        <w:t>Kushtetutës</w:t>
      </w:r>
      <w:r w:rsidRPr="00815D85">
        <w:rPr>
          <w:rFonts w:ascii="Times New Roman" w:hAnsi="Times New Roman" w:cs="Times New Roman"/>
          <w:sz w:val="24"/>
          <w:szCs w:val="24"/>
        </w:rPr>
        <w:t xml:space="preserve"> të jetë përmbushur. </w:t>
      </w:r>
    </w:p>
    <w:p w14:paraId="327A8229" w14:textId="77777777" w:rsidR="0078033A" w:rsidRPr="00815D85" w:rsidRDefault="0078033A" w:rsidP="008611B6">
      <w:pPr>
        <w:ind w:right="14"/>
        <w:rPr>
          <w:rFonts w:ascii="Times New Roman" w:hAnsi="Times New Roman" w:cs="Times New Roman"/>
          <w:sz w:val="24"/>
          <w:szCs w:val="24"/>
        </w:rPr>
      </w:pPr>
    </w:p>
    <w:p w14:paraId="20E03417"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Dispozita miratuese në një akt nënligjor ndryshues duhet të tregojë saktësisht se cilat dispozita të bazës ligjore janë relevante në lidhje me ndryshimin specifik.</w:t>
      </w:r>
    </w:p>
    <w:p w14:paraId="543B1DFC" w14:textId="77777777" w:rsidR="0078033A" w:rsidRPr="00815D85" w:rsidRDefault="0078033A" w:rsidP="008611B6">
      <w:pPr>
        <w:ind w:right="14"/>
        <w:rPr>
          <w:rFonts w:ascii="Times New Roman" w:hAnsi="Times New Roman" w:cs="Times New Roman"/>
          <w:sz w:val="24"/>
          <w:szCs w:val="24"/>
        </w:rPr>
      </w:pPr>
    </w:p>
    <w:p w14:paraId="7AFA3F42"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Të gjitha dispozitat e bazës ligjore që janë të rëndësishme për nxjerrjen e aktit nënligjor në tërësi duhet të citohen në një akt nënligjor zëvendësues. Megjithëse përmban elemente të aktit nënligjor të zëvendësuar, përmbajtja e të cilit nuk është ndryshuar, akti legjislativ përfshin të gjithë tekstin. Kështu që një akt nënligjor zëvendësues është i barabartë me ribotimin.</w:t>
      </w:r>
    </w:p>
    <w:p w14:paraId="6D59CAB3" w14:textId="77777777" w:rsidR="0078033A" w:rsidRPr="00815D85" w:rsidRDefault="0078033A" w:rsidP="008611B6">
      <w:pPr>
        <w:ind w:right="14"/>
        <w:rPr>
          <w:rFonts w:ascii="Times New Roman" w:hAnsi="Times New Roman" w:cs="Times New Roman"/>
          <w:sz w:val="24"/>
          <w:szCs w:val="24"/>
        </w:rPr>
      </w:pPr>
    </w:p>
    <w:p w14:paraId="28C21B75"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Nëse akti </w:t>
      </w:r>
      <w:r w:rsidR="0013152D" w:rsidRPr="00815D85">
        <w:rPr>
          <w:rFonts w:ascii="Times New Roman" w:hAnsi="Times New Roman" w:cs="Times New Roman"/>
          <w:sz w:val="24"/>
          <w:szCs w:val="24"/>
        </w:rPr>
        <w:t xml:space="preserve">nënligjor </w:t>
      </w:r>
      <w:r w:rsidRPr="00815D85">
        <w:rPr>
          <w:rFonts w:ascii="Times New Roman" w:hAnsi="Times New Roman" w:cs="Times New Roman"/>
          <w:sz w:val="24"/>
          <w:szCs w:val="24"/>
        </w:rPr>
        <w:t>parësor bazohet në disa dispozita si bazë ligjore, mund të ndodhë që vetëm njëra prej tyre të jetë e rëndësishme për një akt nënligjor ndryshues konkret. Për sa i përket ndryshimeve pasuese në aktet e tjera nënligjore, dispozita</w:t>
      </w:r>
      <w:r w:rsidR="0013152D" w:rsidRPr="00815D85">
        <w:rPr>
          <w:rFonts w:ascii="Times New Roman" w:hAnsi="Times New Roman" w:cs="Times New Roman"/>
          <w:sz w:val="24"/>
          <w:szCs w:val="24"/>
        </w:rPr>
        <w:t>t</w:t>
      </w:r>
      <w:r w:rsidRPr="00815D85">
        <w:rPr>
          <w:rFonts w:ascii="Times New Roman" w:hAnsi="Times New Roman" w:cs="Times New Roman"/>
          <w:sz w:val="24"/>
          <w:szCs w:val="24"/>
        </w:rPr>
        <w:t xml:space="preserve"> si bazë ligjore</w:t>
      </w:r>
      <w:r w:rsidR="0013152D" w:rsidRPr="00815D85">
        <w:rPr>
          <w:rFonts w:ascii="Times New Roman" w:hAnsi="Times New Roman" w:cs="Times New Roman"/>
          <w:sz w:val="24"/>
          <w:szCs w:val="24"/>
        </w:rPr>
        <w:t xml:space="preserve"> të cilat formojnë bazën për ndryshimet specifike, </w:t>
      </w:r>
      <w:r w:rsidRPr="00815D85">
        <w:rPr>
          <w:rFonts w:ascii="Times New Roman" w:hAnsi="Times New Roman" w:cs="Times New Roman"/>
          <w:sz w:val="24"/>
          <w:szCs w:val="24"/>
        </w:rPr>
        <w:t>duhet të specifikohen saktësisht</w:t>
      </w:r>
      <w:r w:rsidR="0013152D" w:rsidRPr="00815D85">
        <w:rPr>
          <w:rFonts w:ascii="Times New Roman" w:hAnsi="Times New Roman" w:cs="Times New Roman"/>
          <w:sz w:val="24"/>
          <w:szCs w:val="24"/>
        </w:rPr>
        <w:t>.</w:t>
      </w:r>
    </w:p>
    <w:p w14:paraId="39A416AB" w14:textId="77777777" w:rsidR="0078033A" w:rsidRPr="00815D85" w:rsidRDefault="0078033A" w:rsidP="008611B6">
      <w:pPr>
        <w:ind w:right="14"/>
        <w:rPr>
          <w:rFonts w:ascii="Times New Roman" w:hAnsi="Times New Roman" w:cs="Times New Roman"/>
          <w:sz w:val="24"/>
          <w:szCs w:val="24"/>
        </w:rPr>
      </w:pPr>
    </w:p>
    <w:p w14:paraId="67067CAE"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Autorizimi mund të jetë ndryshuar qysh nga nxjerrja e aktit </w:t>
      </w:r>
      <w:r w:rsidR="0013152D" w:rsidRPr="00815D85">
        <w:rPr>
          <w:rFonts w:ascii="Times New Roman" w:hAnsi="Times New Roman" w:cs="Times New Roman"/>
          <w:sz w:val="24"/>
          <w:szCs w:val="24"/>
        </w:rPr>
        <w:t xml:space="preserve">nënligjor </w:t>
      </w:r>
      <w:r w:rsidRPr="00815D85">
        <w:rPr>
          <w:rFonts w:ascii="Times New Roman" w:hAnsi="Times New Roman" w:cs="Times New Roman"/>
          <w:sz w:val="24"/>
          <w:szCs w:val="24"/>
        </w:rPr>
        <w:t>parësor. Nëse një akt nënligjor ndryshues do të nxirret pas kësaj, jo vetëm që duhet t'i kushtohet vëmendja për të siguruar që dispozita si bazë ligjore është përcaktuar saktë në dispozitën e bazës ligjore, por duhet të bëhet edhe një kontroll i kujdesshëm nëse dispozita e ndryshuar si bazë ligjore mbulon ndryshimet e propozuara.</w:t>
      </w:r>
    </w:p>
    <w:p w14:paraId="7EEA01E3" w14:textId="77777777" w:rsidR="0078033A" w:rsidRPr="00815D85" w:rsidRDefault="0078033A" w:rsidP="008611B6">
      <w:pPr>
        <w:ind w:right="14"/>
        <w:rPr>
          <w:rFonts w:ascii="Times New Roman" w:hAnsi="Times New Roman" w:cs="Times New Roman"/>
          <w:sz w:val="24"/>
          <w:szCs w:val="24"/>
        </w:rPr>
      </w:pPr>
    </w:p>
    <w:p w14:paraId="72576A22"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Nëse dispozita si bazë ligjore ka pësuar thjesht një ndryshim formal, për shembull nëse është zhvendosur diku tjetër në një ligj, por përmbajtja e saj nuk ka ndryshuar, dispozita si bazë ligjore në aktin nënligjor ndryshues i referohet emërtimit të ri të dispozitës, duke iu referuar aktit ndryshues.</w:t>
      </w:r>
    </w:p>
    <w:p w14:paraId="1E8F802E" w14:textId="77777777" w:rsidR="0078033A" w:rsidRPr="00815D85" w:rsidRDefault="0078033A" w:rsidP="008611B6">
      <w:pPr>
        <w:ind w:right="14"/>
        <w:rPr>
          <w:rFonts w:ascii="Times New Roman" w:hAnsi="Times New Roman" w:cs="Times New Roman"/>
          <w:sz w:val="24"/>
          <w:szCs w:val="24"/>
        </w:rPr>
      </w:pPr>
    </w:p>
    <w:p w14:paraId="023538DC"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Përmbajtja e dispozitës si bazë ligjore mund të jetë zgjeruar. Kur është ndryshuar gjithashtu edhe struktura e dispozitës, për shembull me anë të nënndarjes, dispozita si bazë ligjore në aktin nënligjor ndryshues duhet vetëm të citojë dispozitën duke treguar atë nën-njësi nga e cila faktikisht varet.</w:t>
      </w:r>
    </w:p>
    <w:p w14:paraId="4ED302B9" w14:textId="77777777" w:rsidR="0078033A" w:rsidRPr="00815D85" w:rsidRDefault="0078033A" w:rsidP="008611B6">
      <w:pPr>
        <w:tabs>
          <w:tab w:val="left" w:pos="676"/>
        </w:tabs>
        <w:ind w:right="14"/>
        <w:rPr>
          <w:rFonts w:ascii="Times New Roman" w:hAnsi="Times New Roman" w:cs="Times New Roman"/>
          <w:sz w:val="24"/>
          <w:szCs w:val="24"/>
        </w:rPr>
      </w:pPr>
    </w:p>
    <w:p w14:paraId="101C52E5"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Nëse përmbajtja e dispozitës si bazë ligjore është ngushtuar, kjo nuk ndikon në vlefshmërinë e rregullimeve në aktin nënligjor të cilat janë nxjerrë më parë mbi atë bazë. Sidoqoftë, akti parësor nënligjor mund, pra, të ndryshohet vetëm në bazë të një autorizimi të ri. </w:t>
      </w:r>
      <w:r w:rsidR="0013152D" w:rsidRPr="00815D85">
        <w:rPr>
          <w:rFonts w:ascii="Times New Roman" w:hAnsi="Times New Roman" w:cs="Times New Roman"/>
          <w:sz w:val="24"/>
          <w:szCs w:val="24"/>
        </w:rPr>
        <w:t>O</w:t>
      </w:r>
      <w:r w:rsidRPr="00815D85">
        <w:rPr>
          <w:rFonts w:ascii="Times New Roman" w:hAnsi="Times New Roman" w:cs="Times New Roman"/>
          <w:sz w:val="24"/>
          <w:szCs w:val="24"/>
        </w:rPr>
        <w:t>rgani i autorizuar për të nxjerrë aktin nënligjor është ende i autorizuar të shfuqizojë rregullimet "e tepërta" pa i zëvendësuar ato.</w:t>
      </w:r>
    </w:p>
    <w:p w14:paraId="29A4E3F3" w14:textId="77777777" w:rsidR="0078033A" w:rsidRPr="00815D85" w:rsidRDefault="0078033A" w:rsidP="008611B6">
      <w:pPr>
        <w:ind w:right="14"/>
        <w:rPr>
          <w:rFonts w:ascii="Times New Roman" w:hAnsi="Times New Roman" w:cs="Times New Roman"/>
          <w:sz w:val="24"/>
          <w:szCs w:val="24"/>
        </w:rPr>
      </w:pPr>
    </w:p>
    <w:p w14:paraId="35C9A311"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Nëse dispozita si bazë ligjore shfuqizohet, kjo nuk ndikon në vlefshmërinë e aktit nënligjor të nxjerrë në bazë të tij, përveç nëse akti nënligjor nuk mund të qëndrojë më vetëm. Ky akt nënligjor mund të ndryshohet vetëm në atë masë sa një organ i autorizuar për të nxjerrë një akt nënligjor lejohet të rregullojë fushën që mbulon në bazë të një dispozite tjetër ose të re si bazë ligjore. Përndryshe, opsioni i vetëm në dispozicion do të ishte shfuqizimi i aktit nënligjor pa e zëvendësuar atë. Prandaj, duhet të kontrollohet kur shfuqizohet dispozita si bazë ligjore deri në çfarë mase mund të shfuqizohen dispozitat në aktet nënligjore të krijuara në bazë të saj.</w:t>
      </w:r>
    </w:p>
    <w:p w14:paraId="13818916" w14:textId="77777777" w:rsidR="0078033A" w:rsidRPr="00815D85" w:rsidRDefault="0078033A" w:rsidP="008611B6">
      <w:pPr>
        <w:ind w:right="14"/>
        <w:rPr>
          <w:rFonts w:ascii="Times New Roman" w:hAnsi="Times New Roman" w:cs="Times New Roman"/>
          <w:sz w:val="24"/>
          <w:szCs w:val="24"/>
        </w:rPr>
      </w:pPr>
    </w:p>
    <w:p w14:paraId="6B74D686" w14:textId="77777777" w:rsidR="00867641"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Një akt nënligjor ekzistues mund të ndryshohet në bazë të një dispozite krejtësisht të re si bazë ligjore e cila ende nuk ekzistonte kur doli akti </w:t>
      </w:r>
      <w:r w:rsidR="0013152D" w:rsidRPr="00815D85">
        <w:rPr>
          <w:rFonts w:ascii="Times New Roman" w:hAnsi="Times New Roman" w:cs="Times New Roman"/>
          <w:sz w:val="24"/>
          <w:szCs w:val="24"/>
        </w:rPr>
        <w:t xml:space="preserve">nënligjor </w:t>
      </w:r>
      <w:r w:rsidRPr="00815D85">
        <w:rPr>
          <w:rFonts w:ascii="Times New Roman" w:hAnsi="Times New Roman" w:cs="Times New Roman"/>
          <w:sz w:val="24"/>
          <w:szCs w:val="24"/>
        </w:rPr>
        <w:t xml:space="preserve">parësor, nëse ka të bëjë </w:t>
      </w:r>
      <w:r w:rsidRPr="00815D85">
        <w:rPr>
          <w:rFonts w:ascii="Times New Roman" w:hAnsi="Times New Roman" w:cs="Times New Roman"/>
          <w:sz w:val="24"/>
          <w:szCs w:val="24"/>
        </w:rPr>
        <w:lastRenderedPageBreak/>
        <w:t xml:space="preserve">me </w:t>
      </w:r>
      <w:r w:rsidR="000D19BB" w:rsidRPr="00815D85">
        <w:rPr>
          <w:rFonts w:ascii="Times New Roman" w:hAnsi="Times New Roman" w:cs="Times New Roman"/>
          <w:sz w:val="24"/>
          <w:szCs w:val="24"/>
        </w:rPr>
        <w:t>çështjen</w:t>
      </w:r>
      <w:r w:rsidRPr="00815D85">
        <w:rPr>
          <w:rFonts w:ascii="Times New Roman" w:hAnsi="Times New Roman" w:cs="Times New Roman"/>
          <w:sz w:val="24"/>
          <w:szCs w:val="24"/>
        </w:rPr>
        <w:t xml:space="preserve"> e </w:t>
      </w:r>
      <w:r w:rsidR="000D19BB" w:rsidRPr="00815D85">
        <w:rPr>
          <w:rFonts w:ascii="Times New Roman" w:hAnsi="Times New Roman" w:cs="Times New Roman"/>
          <w:sz w:val="24"/>
          <w:szCs w:val="24"/>
        </w:rPr>
        <w:t>rregulluar</w:t>
      </w:r>
      <w:r w:rsidRPr="00815D85">
        <w:rPr>
          <w:rFonts w:ascii="Times New Roman" w:hAnsi="Times New Roman" w:cs="Times New Roman"/>
          <w:sz w:val="24"/>
          <w:szCs w:val="24"/>
        </w:rPr>
        <w:t xml:space="preserve"> më parë nga akti nënligjor.</w:t>
      </w:r>
    </w:p>
    <w:p w14:paraId="7C56C218" w14:textId="77777777" w:rsidR="0078033A" w:rsidRPr="00815D85" w:rsidRDefault="0078033A" w:rsidP="008611B6">
      <w:pPr>
        <w:tabs>
          <w:tab w:val="left" w:pos="676"/>
        </w:tabs>
        <w:ind w:left="676" w:right="14"/>
        <w:jc w:val="both"/>
        <w:rPr>
          <w:rFonts w:ascii="Times New Roman" w:hAnsi="Times New Roman" w:cs="Times New Roman"/>
          <w:sz w:val="24"/>
          <w:szCs w:val="24"/>
        </w:rPr>
      </w:pPr>
    </w:p>
    <w:p w14:paraId="276116D2" w14:textId="77777777" w:rsidR="0078033A" w:rsidRPr="00815D85" w:rsidRDefault="00042752" w:rsidP="008611B6">
      <w:pPr>
        <w:numPr>
          <w:ilvl w:val="1"/>
          <w:numId w:val="65"/>
        </w:numPr>
        <w:ind w:left="1440" w:right="14" w:hanging="720"/>
        <w:outlineLvl w:val="2"/>
        <w:rPr>
          <w:rFonts w:ascii="Times New Roman" w:hAnsi="Times New Roman" w:cs="Times New Roman"/>
          <w:b/>
          <w:bCs/>
          <w:sz w:val="24"/>
          <w:szCs w:val="24"/>
        </w:rPr>
      </w:pPr>
      <w:r w:rsidRPr="00815D85">
        <w:rPr>
          <w:rFonts w:ascii="Times New Roman" w:hAnsi="Times New Roman" w:cs="Times New Roman"/>
          <w:b/>
          <w:bCs/>
          <w:sz w:val="24"/>
          <w:szCs w:val="24"/>
        </w:rPr>
        <w:t>Struktura</w:t>
      </w:r>
    </w:p>
    <w:p w14:paraId="52B532C1" w14:textId="77777777" w:rsidR="0078033A" w:rsidRPr="00815D85" w:rsidRDefault="0078033A" w:rsidP="008611B6">
      <w:pPr>
        <w:ind w:right="14"/>
        <w:rPr>
          <w:rFonts w:ascii="Times New Roman" w:hAnsi="Times New Roman" w:cs="Times New Roman"/>
          <w:sz w:val="24"/>
          <w:szCs w:val="24"/>
        </w:rPr>
      </w:pPr>
    </w:p>
    <w:p w14:paraId="0C69065C"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Rekomandimet në lidhje me strukturën e akteve ndryshuese zbatohen përkatësisht për strukturën e akteve nënligjore të ndryshuara. Në lidhje me aktet nënligjore individuale dhe aktet nënligjore gjithëpërfshirës, referencë të veçantë u bëhet rekomandimeve për aktet ndryshuese (të trajtuara në Pjesën E) në lidhje me:</w:t>
      </w:r>
    </w:p>
    <w:p w14:paraId="3425AEA5" w14:textId="77777777" w:rsidR="0078033A" w:rsidRPr="00815D85" w:rsidRDefault="0078033A" w:rsidP="008611B6">
      <w:pPr>
        <w:ind w:right="14"/>
        <w:rPr>
          <w:rFonts w:ascii="Times New Roman" w:hAnsi="Times New Roman" w:cs="Times New Roman"/>
          <w:sz w:val="24"/>
          <w:szCs w:val="24"/>
        </w:rPr>
      </w:pPr>
    </w:p>
    <w:p w14:paraId="24A9C4C3" w14:textId="77777777" w:rsidR="0078033A" w:rsidRPr="00815D85" w:rsidRDefault="00042752" w:rsidP="008611B6">
      <w:pPr>
        <w:numPr>
          <w:ilvl w:val="1"/>
          <w:numId w:val="68"/>
        </w:numPr>
        <w:ind w:right="14" w:hanging="414"/>
        <w:rPr>
          <w:rFonts w:ascii="Times New Roman" w:hAnsi="Times New Roman" w:cs="Times New Roman"/>
          <w:sz w:val="24"/>
          <w:szCs w:val="24"/>
        </w:rPr>
      </w:pPr>
      <w:r w:rsidRPr="00815D85">
        <w:rPr>
          <w:rFonts w:ascii="Times New Roman" w:hAnsi="Times New Roman" w:cs="Times New Roman"/>
          <w:sz w:val="24"/>
          <w:szCs w:val="24"/>
        </w:rPr>
        <w:t>strukturën;</w:t>
      </w:r>
    </w:p>
    <w:p w14:paraId="1FEE37FF" w14:textId="77777777" w:rsidR="0078033A" w:rsidRPr="00815D85" w:rsidRDefault="00042752" w:rsidP="008611B6">
      <w:pPr>
        <w:numPr>
          <w:ilvl w:val="1"/>
          <w:numId w:val="68"/>
        </w:numPr>
        <w:tabs>
          <w:tab w:val="left" w:pos="1242"/>
          <w:tab w:val="left" w:pos="1243"/>
        </w:tabs>
        <w:ind w:right="14" w:hanging="414"/>
        <w:rPr>
          <w:rFonts w:ascii="Times New Roman" w:hAnsi="Times New Roman" w:cs="Times New Roman"/>
          <w:sz w:val="24"/>
          <w:szCs w:val="24"/>
        </w:rPr>
      </w:pPr>
      <w:r w:rsidRPr="00815D85">
        <w:rPr>
          <w:rFonts w:ascii="Times New Roman" w:hAnsi="Times New Roman" w:cs="Times New Roman"/>
          <w:sz w:val="24"/>
          <w:szCs w:val="24"/>
        </w:rPr>
        <w:t>fjalinë hyrëse;</w:t>
      </w:r>
    </w:p>
    <w:p w14:paraId="10E6EC3C" w14:textId="77777777" w:rsidR="0078033A" w:rsidRPr="00815D85" w:rsidRDefault="00042752" w:rsidP="008611B6">
      <w:pPr>
        <w:numPr>
          <w:ilvl w:val="1"/>
          <w:numId w:val="68"/>
        </w:numPr>
        <w:tabs>
          <w:tab w:val="left" w:pos="1242"/>
          <w:tab w:val="left" w:pos="1243"/>
        </w:tabs>
        <w:ind w:right="14" w:hanging="414"/>
        <w:rPr>
          <w:rFonts w:ascii="Times New Roman" w:hAnsi="Times New Roman" w:cs="Times New Roman"/>
          <w:sz w:val="24"/>
          <w:szCs w:val="24"/>
        </w:rPr>
      </w:pPr>
      <w:r w:rsidRPr="00815D85">
        <w:rPr>
          <w:rFonts w:ascii="Times New Roman" w:hAnsi="Times New Roman" w:cs="Times New Roman"/>
          <w:sz w:val="24"/>
          <w:szCs w:val="24"/>
        </w:rPr>
        <w:t>përdorimin e formulës ndryshuese;</w:t>
      </w:r>
    </w:p>
    <w:p w14:paraId="06016EED" w14:textId="77777777" w:rsidR="0078033A" w:rsidRPr="00815D85" w:rsidRDefault="00042752" w:rsidP="008611B6">
      <w:pPr>
        <w:numPr>
          <w:ilvl w:val="1"/>
          <w:numId w:val="68"/>
        </w:numPr>
        <w:tabs>
          <w:tab w:val="left" w:pos="1242"/>
          <w:tab w:val="left" w:pos="1243"/>
        </w:tabs>
        <w:ind w:right="14" w:hanging="414"/>
        <w:rPr>
          <w:rFonts w:ascii="Times New Roman" w:hAnsi="Times New Roman" w:cs="Times New Roman"/>
          <w:sz w:val="24"/>
          <w:szCs w:val="24"/>
        </w:rPr>
      </w:pPr>
      <w:r w:rsidRPr="00815D85">
        <w:rPr>
          <w:rFonts w:ascii="Times New Roman" w:hAnsi="Times New Roman" w:cs="Times New Roman"/>
          <w:sz w:val="24"/>
          <w:szCs w:val="24"/>
        </w:rPr>
        <w:t>ndryshimin e një dispozite</w:t>
      </w:r>
      <w:r w:rsidR="00E70DD0" w:rsidRPr="00815D85">
        <w:rPr>
          <w:rFonts w:ascii="Times New Roman" w:hAnsi="Times New Roman" w:cs="Times New Roman"/>
          <w:sz w:val="24"/>
          <w:szCs w:val="24"/>
        </w:rPr>
        <w:t xml:space="preserve"> të vetme</w:t>
      </w:r>
      <w:r w:rsidRPr="00815D85">
        <w:rPr>
          <w:rFonts w:ascii="Times New Roman" w:hAnsi="Times New Roman" w:cs="Times New Roman"/>
          <w:sz w:val="24"/>
          <w:szCs w:val="24"/>
        </w:rPr>
        <w:t>;</w:t>
      </w:r>
    </w:p>
    <w:p w14:paraId="00092543" w14:textId="77777777" w:rsidR="0078033A" w:rsidRPr="00815D85" w:rsidRDefault="00042752" w:rsidP="008611B6">
      <w:pPr>
        <w:numPr>
          <w:ilvl w:val="1"/>
          <w:numId w:val="68"/>
        </w:numPr>
        <w:tabs>
          <w:tab w:val="left" w:pos="1242"/>
          <w:tab w:val="left" w:pos="1243"/>
        </w:tabs>
        <w:ind w:right="14" w:hanging="414"/>
        <w:rPr>
          <w:rFonts w:ascii="Times New Roman" w:hAnsi="Times New Roman" w:cs="Times New Roman"/>
          <w:sz w:val="24"/>
          <w:szCs w:val="24"/>
        </w:rPr>
      </w:pPr>
      <w:r w:rsidRPr="00815D85">
        <w:rPr>
          <w:rFonts w:ascii="Times New Roman" w:hAnsi="Times New Roman" w:cs="Times New Roman"/>
          <w:sz w:val="24"/>
          <w:szCs w:val="24"/>
        </w:rPr>
        <w:t>lloje të tjera të ndryshimeve;</w:t>
      </w:r>
    </w:p>
    <w:p w14:paraId="79E7206D" w14:textId="77777777" w:rsidR="0078033A" w:rsidRPr="00815D85" w:rsidRDefault="00042752" w:rsidP="008611B6">
      <w:pPr>
        <w:numPr>
          <w:ilvl w:val="1"/>
          <w:numId w:val="68"/>
        </w:numPr>
        <w:tabs>
          <w:tab w:val="left" w:pos="1242"/>
          <w:tab w:val="left" w:pos="1243"/>
        </w:tabs>
        <w:ind w:right="14" w:hanging="414"/>
        <w:rPr>
          <w:rFonts w:ascii="Times New Roman" w:hAnsi="Times New Roman" w:cs="Times New Roman"/>
          <w:sz w:val="24"/>
          <w:szCs w:val="24"/>
        </w:rPr>
      </w:pPr>
      <w:r w:rsidRPr="00815D85">
        <w:rPr>
          <w:rFonts w:ascii="Times New Roman" w:hAnsi="Times New Roman" w:cs="Times New Roman"/>
          <w:sz w:val="24"/>
          <w:szCs w:val="24"/>
        </w:rPr>
        <w:t>rregullat kalimtare;</w:t>
      </w:r>
    </w:p>
    <w:p w14:paraId="32D3F26E" w14:textId="77777777" w:rsidR="0078033A" w:rsidRPr="00815D85" w:rsidRDefault="00042752" w:rsidP="008611B6">
      <w:pPr>
        <w:numPr>
          <w:ilvl w:val="1"/>
          <w:numId w:val="68"/>
        </w:numPr>
        <w:tabs>
          <w:tab w:val="left" w:pos="1242"/>
          <w:tab w:val="left" w:pos="1243"/>
        </w:tabs>
        <w:ind w:right="14" w:hanging="414"/>
        <w:rPr>
          <w:rFonts w:ascii="Times New Roman" w:hAnsi="Times New Roman" w:cs="Times New Roman"/>
          <w:sz w:val="24"/>
          <w:szCs w:val="24"/>
        </w:rPr>
      </w:pPr>
      <w:r w:rsidRPr="00815D85">
        <w:rPr>
          <w:rFonts w:ascii="Times New Roman" w:hAnsi="Times New Roman" w:cs="Times New Roman"/>
          <w:sz w:val="24"/>
          <w:szCs w:val="24"/>
        </w:rPr>
        <w:t>ndryshimet me pasojë mbi akte të tjera.</w:t>
      </w:r>
    </w:p>
    <w:p w14:paraId="08083EC1" w14:textId="77777777" w:rsidR="0078033A" w:rsidRPr="00815D85" w:rsidRDefault="0078033A" w:rsidP="008611B6">
      <w:pPr>
        <w:ind w:right="14"/>
        <w:rPr>
          <w:rFonts w:ascii="Times New Roman" w:hAnsi="Times New Roman" w:cs="Times New Roman"/>
          <w:sz w:val="24"/>
          <w:szCs w:val="24"/>
        </w:rPr>
      </w:pPr>
    </w:p>
    <w:p w14:paraId="3F5C2EF5"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 xml:space="preserve">Leja për botim mund të përfshihet në një akt nënligjor parësor </w:t>
      </w:r>
      <w:r w:rsidR="00323B83" w:rsidRPr="00815D85">
        <w:rPr>
          <w:rFonts w:ascii="Times New Roman" w:hAnsi="Times New Roman" w:cs="Times New Roman"/>
          <w:sz w:val="24"/>
          <w:szCs w:val="24"/>
        </w:rPr>
        <w:t xml:space="preserve">kur </w:t>
      </w:r>
      <w:r w:rsidRPr="00815D85">
        <w:rPr>
          <w:rFonts w:ascii="Times New Roman" w:hAnsi="Times New Roman" w:cs="Times New Roman"/>
          <w:sz w:val="24"/>
          <w:szCs w:val="24"/>
        </w:rPr>
        <w:t>ligji autorizues parashikon që akti nënligjor duhet të botohet në Fletoren Zyrtare dhe ndonjë kanal tjetër të botimit ose kur akti nënligjor parashikon mënyrën e botimit të tij. Organi përgjegjës për nxjerrjen e aktit nënligjor do të jetë gjithashtu përgjegjës për njoftimin e tij në publik (shih seksionin 3.7).</w:t>
      </w:r>
    </w:p>
    <w:p w14:paraId="4E82335C" w14:textId="77777777" w:rsidR="0078033A" w:rsidRPr="00815D85" w:rsidRDefault="0078033A" w:rsidP="008611B6">
      <w:pPr>
        <w:ind w:right="14"/>
        <w:rPr>
          <w:rFonts w:ascii="Times New Roman" w:hAnsi="Times New Roman" w:cs="Times New Roman"/>
          <w:sz w:val="24"/>
          <w:szCs w:val="24"/>
        </w:rPr>
      </w:pPr>
    </w:p>
    <w:p w14:paraId="73F93FC3"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Dispozitat për hyrjen në fuqi dhe pushimin e fuqisë në ndryshimin e akteve nënligjore janë formuluar në parim në të njëjtën mënyrë si ato në aktet ndryshuese (shih Pjesën E seksioni 8).</w:t>
      </w:r>
    </w:p>
    <w:p w14:paraId="3C1018E5" w14:textId="77777777" w:rsidR="0078033A" w:rsidRPr="00815D85" w:rsidRDefault="0078033A" w:rsidP="008611B6">
      <w:pPr>
        <w:ind w:right="14"/>
        <w:rPr>
          <w:rFonts w:ascii="Times New Roman" w:hAnsi="Times New Roman" w:cs="Times New Roman"/>
          <w:sz w:val="24"/>
          <w:szCs w:val="24"/>
        </w:rPr>
      </w:pPr>
    </w:p>
    <w:p w14:paraId="5097E92D" w14:textId="77777777" w:rsidR="0078033A" w:rsidRPr="00815D85" w:rsidRDefault="00042752" w:rsidP="008611B6">
      <w:pPr>
        <w:numPr>
          <w:ilvl w:val="1"/>
          <w:numId w:val="65"/>
        </w:numPr>
        <w:ind w:left="1440" w:right="14" w:hanging="720"/>
        <w:outlineLvl w:val="2"/>
        <w:rPr>
          <w:rFonts w:ascii="Times New Roman" w:hAnsi="Times New Roman" w:cs="Times New Roman"/>
          <w:b/>
          <w:bCs/>
          <w:sz w:val="24"/>
          <w:szCs w:val="24"/>
        </w:rPr>
      </w:pPr>
      <w:r w:rsidRPr="00815D85">
        <w:rPr>
          <w:rFonts w:ascii="Times New Roman" w:hAnsi="Times New Roman" w:cs="Times New Roman"/>
          <w:b/>
          <w:bCs/>
          <w:sz w:val="24"/>
          <w:szCs w:val="24"/>
        </w:rPr>
        <w:t>Hyrja në fuqi</w:t>
      </w:r>
    </w:p>
    <w:p w14:paraId="6ED930F9" w14:textId="77777777" w:rsidR="0078033A" w:rsidRPr="00815D85" w:rsidRDefault="0078033A" w:rsidP="008611B6">
      <w:pPr>
        <w:ind w:right="14"/>
        <w:rPr>
          <w:rFonts w:ascii="Times New Roman" w:hAnsi="Times New Roman" w:cs="Times New Roman"/>
          <w:sz w:val="24"/>
          <w:szCs w:val="24"/>
        </w:rPr>
      </w:pPr>
    </w:p>
    <w:p w14:paraId="1D38A131"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Formula e hyrjes në fuqi në një akt nënligjor ndryshues shkruhet në të njëjtën mënyrë si formula e hyrjes në fuqi në një akt parësor (shih pjesën 3.7). Sidoqoftë, nuk mund të merret pa ndryshime nga akti parësor nënligjor pa u kontrolluar më parë me kujdes.</w:t>
      </w:r>
    </w:p>
    <w:p w14:paraId="208C9B76" w14:textId="77777777" w:rsidR="0078033A" w:rsidRPr="00815D85" w:rsidRDefault="0078033A" w:rsidP="008611B6">
      <w:pPr>
        <w:tabs>
          <w:tab w:val="left" w:pos="676"/>
        </w:tabs>
        <w:ind w:right="14"/>
        <w:rPr>
          <w:rFonts w:ascii="Times New Roman" w:hAnsi="Times New Roman" w:cs="Times New Roman"/>
          <w:sz w:val="24"/>
          <w:szCs w:val="24"/>
        </w:rPr>
      </w:pPr>
    </w:p>
    <w:p w14:paraId="4D34BC5B" w14:textId="77777777" w:rsidR="0078033A" w:rsidRPr="00815D85" w:rsidRDefault="00042752" w:rsidP="008611B6">
      <w:pPr>
        <w:numPr>
          <w:ilvl w:val="1"/>
          <w:numId w:val="65"/>
        </w:numPr>
        <w:ind w:left="1440" w:right="14" w:hanging="720"/>
        <w:jc w:val="both"/>
        <w:rPr>
          <w:rFonts w:ascii="Times New Roman" w:hAnsi="Times New Roman" w:cs="Times New Roman"/>
          <w:b/>
          <w:bCs/>
          <w:sz w:val="24"/>
          <w:szCs w:val="24"/>
        </w:rPr>
      </w:pPr>
      <w:r w:rsidRPr="00815D85">
        <w:rPr>
          <w:rFonts w:ascii="Times New Roman" w:hAnsi="Times New Roman" w:cs="Times New Roman"/>
          <w:b/>
          <w:bCs/>
          <w:sz w:val="24"/>
          <w:szCs w:val="24"/>
        </w:rPr>
        <w:t>Formula përmbyllëse</w:t>
      </w:r>
    </w:p>
    <w:p w14:paraId="7B2ADBA0" w14:textId="77777777" w:rsidR="0078033A" w:rsidRPr="00815D85" w:rsidRDefault="0078033A" w:rsidP="008611B6">
      <w:pPr>
        <w:tabs>
          <w:tab w:val="left" w:pos="676"/>
        </w:tabs>
        <w:ind w:left="676" w:right="14"/>
        <w:jc w:val="both"/>
        <w:rPr>
          <w:rFonts w:ascii="Times New Roman" w:hAnsi="Times New Roman" w:cs="Times New Roman"/>
          <w:sz w:val="24"/>
          <w:szCs w:val="24"/>
        </w:rPr>
      </w:pPr>
    </w:p>
    <w:p w14:paraId="363890E5" w14:textId="77777777" w:rsidR="00266DAA" w:rsidRPr="00815D85" w:rsidRDefault="00042752" w:rsidP="008611B6">
      <w:pPr>
        <w:numPr>
          <w:ilvl w:val="0"/>
          <w:numId w:val="139"/>
        </w:numPr>
        <w:tabs>
          <w:tab w:val="left" w:pos="676"/>
        </w:tabs>
        <w:ind w:right="14"/>
        <w:jc w:val="both"/>
        <w:rPr>
          <w:rFonts w:ascii="Times New Roman" w:hAnsi="Times New Roman" w:cs="Times New Roman"/>
          <w:sz w:val="24"/>
          <w:szCs w:val="24"/>
        </w:rPr>
      </w:pPr>
      <w:r w:rsidRPr="00815D85">
        <w:rPr>
          <w:rFonts w:ascii="Times New Roman" w:hAnsi="Times New Roman" w:cs="Times New Roman"/>
          <w:sz w:val="24"/>
          <w:szCs w:val="24"/>
        </w:rPr>
        <w:t>Aktet nënligjore ndryshuese kanë të njëjtën formulë përmbyllëse si aktet nënligjore parësore (seksioni 3.8), në atë që formula përmbyllëse përbëhet vetëm nga nënshkrimi ose nënshkrimet e</w:t>
      </w:r>
      <w:r w:rsidR="00323B83" w:rsidRPr="00815D85">
        <w:rPr>
          <w:rFonts w:ascii="Times New Roman" w:hAnsi="Times New Roman" w:cs="Times New Roman"/>
          <w:sz w:val="24"/>
          <w:szCs w:val="24"/>
        </w:rPr>
        <w:t xml:space="preserve"> titullarëve</w:t>
      </w:r>
      <w:r w:rsidRPr="00815D85">
        <w:rPr>
          <w:rFonts w:ascii="Times New Roman" w:hAnsi="Times New Roman" w:cs="Times New Roman"/>
          <w:sz w:val="24"/>
          <w:szCs w:val="24"/>
        </w:rPr>
        <w:t xml:space="preserve"> të organit ose organeve përgjegjëse për nxjerrjen e aktit nënligjor.</w:t>
      </w:r>
    </w:p>
    <w:p w14:paraId="331B8020" w14:textId="77777777" w:rsidR="0078033A" w:rsidRPr="00815D85" w:rsidRDefault="0078033A" w:rsidP="008611B6">
      <w:pPr>
        <w:tabs>
          <w:tab w:val="left" w:pos="676"/>
        </w:tabs>
        <w:ind w:right="14"/>
        <w:rPr>
          <w:rFonts w:ascii="Times New Roman" w:hAnsi="Times New Roman" w:cs="Times New Roman"/>
          <w:sz w:val="24"/>
          <w:szCs w:val="24"/>
        </w:rPr>
      </w:pPr>
    </w:p>
    <w:p w14:paraId="410F2AC9" w14:textId="77777777" w:rsidR="0078033A" w:rsidRPr="00815D85" w:rsidRDefault="00042752" w:rsidP="008611B6">
      <w:pPr>
        <w:tabs>
          <w:tab w:val="left" w:pos="720"/>
        </w:tabs>
        <w:rPr>
          <w:rFonts w:ascii="Times New Roman" w:hAnsi="Times New Roman" w:cs="Times New Roman"/>
          <w:sz w:val="24"/>
          <w:szCs w:val="24"/>
        </w:rPr>
      </w:pPr>
      <w:r w:rsidRPr="00815D85">
        <w:rPr>
          <w:rFonts w:ascii="Times New Roman" w:hAnsi="Times New Roman" w:cs="Times New Roman"/>
          <w:sz w:val="24"/>
          <w:szCs w:val="24"/>
        </w:rPr>
        <w:br w:type="page"/>
      </w:r>
    </w:p>
    <w:p w14:paraId="7DE92EB7" w14:textId="77777777" w:rsidR="0078033A" w:rsidRPr="00815D85" w:rsidRDefault="00042752" w:rsidP="008611B6">
      <w:pPr>
        <w:ind w:right="20"/>
        <w:jc w:val="center"/>
        <w:outlineLvl w:val="0"/>
        <w:rPr>
          <w:rFonts w:ascii="Times New Roman" w:hAnsi="Times New Roman" w:cs="Times New Roman"/>
          <w:color w:val="0070C0"/>
          <w:sz w:val="24"/>
          <w:szCs w:val="24"/>
        </w:rPr>
      </w:pPr>
      <w:r w:rsidRPr="00815D85">
        <w:rPr>
          <w:rFonts w:ascii="Times New Roman" w:hAnsi="Times New Roman" w:cs="Times New Roman"/>
          <w:color w:val="0070C0"/>
          <w:sz w:val="24"/>
          <w:szCs w:val="24"/>
        </w:rPr>
        <w:lastRenderedPageBreak/>
        <w:t>Pjesa H</w:t>
      </w:r>
    </w:p>
    <w:p w14:paraId="75B2308B" w14:textId="77777777" w:rsidR="0078033A" w:rsidRPr="00815D85" w:rsidRDefault="00042752" w:rsidP="008611B6">
      <w:pPr>
        <w:ind w:right="14"/>
        <w:jc w:val="center"/>
        <w:outlineLvl w:val="0"/>
        <w:rPr>
          <w:rFonts w:ascii="Times New Roman" w:hAnsi="Times New Roman" w:cs="Times New Roman"/>
          <w:color w:val="0070C0"/>
          <w:sz w:val="24"/>
          <w:szCs w:val="24"/>
        </w:rPr>
      </w:pPr>
      <w:r w:rsidRPr="00815D85">
        <w:rPr>
          <w:rFonts w:ascii="Times New Roman" w:hAnsi="Times New Roman" w:cs="Times New Roman"/>
          <w:color w:val="0070C0"/>
          <w:sz w:val="24"/>
          <w:szCs w:val="24"/>
        </w:rPr>
        <w:t xml:space="preserve">Asistenca hartuese gjatë  </w:t>
      </w:r>
    </w:p>
    <w:p w14:paraId="4FFD2D52" w14:textId="77777777" w:rsidR="0078033A" w:rsidRPr="00815D85" w:rsidRDefault="00042752" w:rsidP="008611B6">
      <w:pPr>
        <w:ind w:right="14"/>
        <w:jc w:val="center"/>
        <w:outlineLvl w:val="0"/>
        <w:rPr>
          <w:rFonts w:ascii="Times New Roman" w:hAnsi="Times New Roman" w:cs="Times New Roman"/>
          <w:bCs/>
          <w:sz w:val="24"/>
          <w:szCs w:val="24"/>
        </w:rPr>
      </w:pPr>
      <w:r w:rsidRPr="00815D85">
        <w:rPr>
          <w:rFonts w:ascii="Times New Roman" w:hAnsi="Times New Roman" w:cs="Times New Roman"/>
          <w:color w:val="0070C0"/>
          <w:sz w:val="24"/>
          <w:szCs w:val="24"/>
        </w:rPr>
        <w:t>procesit legjislativ parlamentar</w:t>
      </w:r>
    </w:p>
    <w:p w14:paraId="3EC08120" w14:textId="77777777" w:rsidR="00167161" w:rsidRPr="00815D85" w:rsidRDefault="00167161" w:rsidP="008611B6">
      <w:pPr>
        <w:snapToGrid w:val="0"/>
        <w:ind w:right="-40"/>
        <w:outlineLvl w:val="0"/>
        <w:rPr>
          <w:rFonts w:ascii="Times New Roman" w:hAnsi="Times New Roman" w:cs="Times New Roman"/>
          <w:color w:val="0070C0"/>
          <w:sz w:val="24"/>
          <w:szCs w:val="24"/>
        </w:rPr>
      </w:pPr>
    </w:p>
    <w:p w14:paraId="7A267666" w14:textId="77777777" w:rsidR="0078033A" w:rsidRPr="00815D85" w:rsidRDefault="00042752" w:rsidP="008611B6">
      <w:pPr>
        <w:pStyle w:val="ListParagraph"/>
        <w:widowControl/>
        <w:numPr>
          <w:ilvl w:val="0"/>
          <w:numId w:val="76"/>
        </w:numPr>
        <w:autoSpaceDE/>
        <w:autoSpaceDN/>
        <w:snapToGrid w:val="0"/>
        <w:ind w:left="720" w:right="-40" w:firstLine="0"/>
        <w:outlineLvl w:val="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Procedura Legjislative</w:t>
      </w:r>
    </w:p>
    <w:p w14:paraId="309915BA" w14:textId="77777777" w:rsidR="0078033A" w:rsidRPr="00815D85" w:rsidRDefault="0078033A" w:rsidP="008611B6">
      <w:pPr>
        <w:widowControl/>
        <w:autoSpaceDE/>
        <w:autoSpaceDN/>
        <w:ind w:right="14"/>
        <w:rPr>
          <w:rFonts w:ascii="Times New Roman" w:eastAsia="Times New Roman" w:hAnsi="Times New Roman" w:cs="Times New Roman"/>
          <w:b/>
          <w:sz w:val="24"/>
          <w:szCs w:val="24"/>
        </w:rPr>
      </w:pPr>
    </w:p>
    <w:p w14:paraId="7BE33EFB" w14:textId="77777777" w:rsidR="0078033A" w:rsidRPr="00815D85" w:rsidRDefault="00042752" w:rsidP="008611B6">
      <w:pPr>
        <w:widowControl/>
        <w:numPr>
          <w:ilvl w:val="1"/>
          <w:numId w:val="76"/>
        </w:numPr>
        <w:autoSpaceDE/>
        <w:autoSpaceDN/>
        <w:ind w:left="1440" w:right="14"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Paraqitja e projektligjeve në Kuvend</w:t>
      </w:r>
    </w:p>
    <w:p w14:paraId="57F42F26" w14:textId="77777777" w:rsidR="0078033A" w:rsidRPr="00815D85" w:rsidRDefault="0078033A" w:rsidP="008611B6">
      <w:pPr>
        <w:widowControl/>
        <w:autoSpaceDE/>
        <w:autoSpaceDN/>
        <w:ind w:right="14"/>
        <w:rPr>
          <w:rFonts w:ascii="Times New Roman" w:eastAsia="Times New Roman" w:hAnsi="Times New Roman" w:cs="Times New Roman"/>
          <w:bCs/>
          <w:sz w:val="24"/>
          <w:szCs w:val="24"/>
        </w:rPr>
      </w:pPr>
    </w:p>
    <w:p w14:paraId="4DC1AA55" w14:textId="77777777" w:rsidR="00266DAA" w:rsidRPr="00815D85" w:rsidRDefault="00042752" w:rsidP="008611B6">
      <w:pPr>
        <w:pStyle w:val="ListParagraph"/>
        <w:widowControl/>
        <w:numPr>
          <w:ilvl w:val="0"/>
          <w:numId w:val="139"/>
        </w:numPr>
        <w:autoSpaceDE/>
        <w:autoSpaceDN/>
        <w:ind w:right="14"/>
        <w:rPr>
          <w:rFonts w:ascii="Times New Roman" w:eastAsia="Times New Roman" w:hAnsi="Times New Roman" w:cs="Times New Roman"/>
          <w:sz w:val="24"/>
          <w:szCs w:val="24"/>
        </w:rPr>
      </w:pPr>
      <w:r w:rsidRPr="00815D85">
        <w:rPr>
          <w:rFonts w:ascii="Times New Roman" w:hAnsi="Times New Roman" w:cs="Times New Roman"/>
          <w:sz w:val="24"/>
          <w:szCs w:val="24"/>
        </w:rPr>
        <w:t>Kushtetuta</w:t>
      </w:r>
      <w:r w:rsidRPr="00815D85">
        <w:rPr>
          <w:rFonts w:ascii="Times New Roman" w:hAnsi="Times New Roman" w:cs="Times New Roman"/>
          <w:sz w:val="24"/>
          <w:szCs w:val="24"/>
          <w:vertAlign w:val="superscript"/>
        </w:rPr>
        <w:footnoteReference w:id="235"/>
      </w:r>
      <w:r w:rsidRPr="00815D85">
        <w:rPr>
          <w:rFonts w:ascii="Times New Roman" w:hAnsi="Times New Roman" w:cs="Times New Roman"/>
          <w:sz w:val="24"/>
          <w:szCs w:val="24"/>
        </w:rPr>
        <w:t xml:space="preserve"> parashikon që e drejta për të propozuar ligje i takon Këshillit të Ministrave, çdo deputeti dhe 20</w:t>
      </w:r>
      <w:r w:rsidR="00323B83"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000 zgjedhësve, </w:t>
      </w:r>
      <w:r w:rsidR="00323B83" w:rsidRPr="00815D85">
        <w:rPr>
          <w:rFonts w:ascii="Times New Roman" w:hAnsi="Times New Roman" w:cs="Times New Roman"/>
          <w:sz w:val="24"/>
          <w:szCs w:val="24"/>
        </w:rPr>
        <w:t>parashikim</w:t>
      </w:r>
      <w:r w:rsidRPr="00815D85">
        <w:rPr>
          <w:rFonts w:ascii="Times New Roman" w:hAnsi="Times New Roman" w:cs="Times New Roman"/>
          <w:sz w:val="24"/>
          <w:szCs w:val="24"/>
        </w:rPr>
        <w:t xml:space="preserve"> që reflektohet edhe në R</w:t>
      </w:r>
      <w:r w:rsidR="008B3688" w:rsidRPr="00815D85">
        <w:rPr>
          <w:rFonts w:ascii="Times New Roman" w:hAnsi="Times New Roman" w:cs="Times New Roman"/>
          <w:sz w:val="24"/>
          <w:szCs w:val="24"/>
        </w:rPr>
        <w:t>K-në.</w:t>
      </w:r>
      <w:r w:rsidRPr="00815D85">
        <w:rPr>
          <w:rFonts w:ascii="Times New Roman" w:hAnsi="Times New Roman" w:cs="Times New Roman"/>
          <w:sz w:val="24"/>
          <w:szCs w:val="24"/>
          <w:vertAlign w:val="superscript"/>
        </w:rPr>
        <w:footnoteReference w:id="236"/>
      </w:r>
    </w:p>
    <w:p w14:paraId="19B05D71"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1DFD745F"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Projektligjet duhet të hartohen </w:t>
      </w:r>
      <w:r w:rsidR="00FA7847" w:rsidRPr="00815D85">
        <w:rPr>
          <w:rFonts w:ascii="Times New Roman" w:hAnsi="Times New Roman" w:cs="Times New Roman"/>
          <w:sz w:val="24"/>
          <w:szCs w:val="24"/>
        </w:rPr>
        <w:t xml:space="preserve">në formën e </w:t>
      </w:r>
      <w:r w:rsidRPr="00815D85">
        <w:rPr>
          <w:rFonts w:ascii="Times New Roman" w:hAnsi="Times New Roman" w:cs="Times New Roman"/>
          <w:sz w:val="24"/>
          <w:szCs w:val="24"/>
        </w:rPr>
        <w:t>akt</w:t>
      </w:r>
      <w:r w:rsidR="008B3688" w:rsidRPr="00815D85">
        <w:rPr>
          <w:rFonts w:ascii="Times New Roman" w:hAnsi="Times New Roman" w:cs="Times New Roman"/>
          <w:sz w:val="24"/>
          <w:szCs w:val="24"/>
        </w:rPr>
        <w:t>e</w:t>
      </w:r>
      <w:r w:rsidR="00FA7847" w:rsidRPr="00815D85">
        <w:rPr>
          <w:rFonts w:ascii="Times New Roman" w:hAnsi="Times New Roman" w:cs="Times New Roman"/>
          <w:sz w:val="24"/>
          <w:szCs w:val="24"/>
        </w:rPr>
        <w:t>ve</w:t>
      </w:r>
      <w:r w:rsidRPr="00815D85">
        <w:rPr>
          <w:rFonts w:ascii="Times New Roman" w:hAnsi="Times New Roman" w:cs="Times New Roman"/>
          <w:sz w:val="24"/>
          <w:szCs w:val="24"/>
        </w:rPr>
        <w:t xml:space="preserve"> normativ</w:t>
      </w:r>
      <w:r w:rsidR="008B3688" w:rsidRPr="00815D85">
        <w:rPr>
          <w:rFonts w:ascii="Times New Roman" w:hAnsi="Times New Roman" w:cs="Times New Roman"/>
          <w:sz w:val="24"/>
          <w:szCs w:val="24"/>
        </w:rPr>
        <w:t>e</w:t>
      </w:r>
      <w:r w:rsidRPr="00815D85">
        <w:rPr>
          <w:rFonts w:ascii="Times New Roman" w:hAnsi="Times New Roman" w:cs="Times New Roman"/>
          <w:sz w:val="24"/>
          <w:szCs w:val="24"/>
        </w:rPr>
        <w:t xml:space="preserve"> dhe të shoqërohen nga një r</w:t>
      </w:r>
      <w:r w:rsidR="008B3688" w:rsidRPr="00815D85">
        <w:rPr>
          <w:rFonts w:ascii="Times New Roman" w:hAnsi="Times New Roman" w:cs="Times New Roman"/>
          <w:sz w:val="24"/>
          <w:szCs w:val="24"/>
        </w:rPr>
        <w:t>elacion</w:t>
      </w:r>
      <w:r w:rsidRPr="00815D85">
        <w:rPr>
          <w:rFonts w:ascii="Times New Roman" w:hAnsi="Times New Roman" w:cs="Times New Roman"/>
          <w:sz w:val="24"/>
          <w:szCs w:val="24"/>
        </w:rPr>
        <w:t xml:space="preserve"> që përmban objektivat që miratimi i tij synon të përmbushë, argumentet që këto objektiva nuk mund të përmbushen me instrumentet </w:t>
      </w:r>
      <w:r w:rsidR="008B3688" w:rsidRPr="00815D85">
        <w:rPr>
          <w:rFonts w:ascii="Times New Roman" w:hAnsi="Times New Roman" w:cs="Times New Roman"/>
          <w:sz w:val="24"/>
          <w:szCs w:val="24"/>
        </w:rPr>
        <w:t xml:space="preserve">ligjore </w:t>
      </w:r>
      <w:r w:rsidRPr="00815D85">
        <w:rPr>
          <w:rFonts w:ascii="Times New Roman" w:hAnsi="Times New Roman" w:cs="Times New Roman"/>
          <w:sz w:val="24"/>
          <w:szCs w:val="24"/>
        </w:rPr>
        <w:t xml:space="preserve">ekzistuese, përputhshmërinë e tij me Kushtetutën dhe harmonizimin me legjislacioni në fuqi dhe legjislacionin e BE-së, efektet e tij gjinore, mjedisore, sociale dhe ekonomike. </w:t>
      </w:r>
      <w:r w:rsidR="008B3688" w:rsidRPr="00815D85">
        <w:rPr>
          <w:rFonts w:ascii="Times New Roman" w:hAnsi="Times New Roman" w:cs="Times New Roman"/>
          <w:sz w:val="24"/>
          <w:szCs w:val="24"/>
        </w:rPr>
        <w:t xml:space="preserve"> </w:t>
      </w:r>
    </w:p>
    <w:p w14:paraId="1F661C75"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2B5E73F8"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projektligjet me karakter financiar, r</w:t>
      </w:r>
      <w:r w:rsidR="00FA7847" w:rsidRPr="00815D85">
        <w:rPr>
          <w:rFonts w:ascii="Times New Roman" w:hAnsi="Times New Roman" w:cs="Times New Roman"/>
          <w:sz w:val="24"/>
          <w:szCs w:val="24"/>
        </w:rPr>
        <w:t>elacioni</w:t>
      </w:r>
      <w:r w:rsidRPr="00815D85">
        <w:rPr>
          <w:rFonts w:ascii="Times New Roman" w:hAnsi="Times New Roman" w:cs="Times New Roman"/>
          <w:sz w:val="24"/>
          <w:szCs w:val="24"/>
        </w:rPr>
        <w:t xml:space="preserve"> duhet të përmbajë efektet financiare dhe pasojat e zbatimit të tij. Ndërsa, </w:t>
      </w:r>
      <w:r w:rsidR="00FA7847" w:rsidRPr="00815D85">
        <w:rPr>
          <w:rFonts w:ascii="Times New Roman" w:hAnsi="Times New Roman" w:cs="Times New Roman"/>
          <w:sz w:val="24"/>
          <w:szCs w:val="24"/>
        </w:rPr>
        <w:t>për</w:t>
      </w:r>
      <w:r w:rsidRPr="00815D85">
        <w:rPr>
          <w:rFonts w:ascii="Times New Roman" w:hAnsi="Times New Roman" w:cs="Times New Roman"/>
          <w:sz w:val="24"/>
          <w:szCs w:val="24"/>
        </w:rPr>
        <w:t xml:space="preserve"> projektligjet </w:t>
      </w:r>
      <w:r w:rsidR="00FA7847" w:rsidRPr="00815D85">
        <w:rPr>
          <w:rFonts w:ascii="Times New Roman" w:hAnsi="Times New Roman" w:cs="Times New Roman"/>
          <w:sz w:val="24"/>
          <w:szCs w:val="24"/>
        </w:rPr>
        <w:t>që</w:t>
      </w:r>
      <w:r w:rsidRPr="00815D85">
        <w:rPr>
          <w:rFonts w:ascii="Times New Roman" w:hAnsi="Times New Roman" w:cs="Times New Roman"/>
          <w:sz w:val="24"/>
          <w:szCs w:val="24"/>
        </w:rPr>
        <w:t xml:space="preserve"> konsultohen me publikun, r</w:t>
      </w:r>
      <w:r w:rsidR="00FA7847" w:rsidRPr="00815D85">
        <w:rPr>
          <w:rFonts w:ascii="Times New Roman" w:hAnsi="Times New Roman" w:cs="Times New Roman"/>
          <w:sz w:val="24"/>
          <w:szCs w:val="24"/>
        </w:rPr>
        <w:t xml:space="preserve">elacioni </w:t>
      </w:r>
      <w:r w:rsidRPr="00815D85">
        <w:rPr>
          <w:rFonts w:ascii="Times New Roman" w:hAnsi="Times New Roman" w:cs="Times New Roman"/>
          <w:sz w:val="24"/>
          <w:szCs w:val="24"/>
        </w:rPr>
        <w:t>përmban të dhëna mbi procesin e njoftimit dhe konsultimit publik; personat dhe institucionet që kanë kontribuar në hartimin e projektligjit; shpjegime në lidhje me identifikimin e palëve të interesuara; pjesëmarrësit në konsultimin publik dhe kohëzgjatjen e procesit të konsultimit; çështjet e diskutuara dhe mendimet e shprehura nga palët e interesuara; reflektimin ose jo në projektligj të mendimeve të grupeve të interesit</w:t>
      </w:r>
      <w:r w:rsidR="00FA7847" w:rsidRPr="00815D85">
        <w:rPr>
          <w:rFonts w:ascii="Times New Roman" w:hAnsi="Times New Roman" w:cs="Times New Roman"/>
          <w:sz w:val="24"/>
          <w:szCs w:val="24"/>
        </w:rPr>
        <w:t>.</w:t>
      </w:r>
      <w:r w:rsidRPr="00815D85">
        <w:rPr>
          <w:rFonts w:ascii="Times New Roman" w:eastAsia="Times New Roman" w:hAnsi="Times New Roman" w:cs="Times New Roman"/>
          <w:sz w:val="24"/>
          <w:szCs w:val="24"/>
          <w:vertAlign w:val="superscript"/>
        </w:rPr>
        <w:footnoteReference w:id="237"/>
      </w:r>
    </w:p>
    <w:p w14:paraId="6193C529" w14:textId="77777777" w:rsidR="0078033A" w:rsidRPr="00815D85" w:rsidRDefault="0078033A" w:rsidP="008611B6">
      <w:pPr>
        <w:widowControl/>
        <w:autoSpaceDE/>
        <w:autoSpaceDN/>
        <w:ind w:left="720" w:right="14"/>
        <w:jc w:val="both"/>
        <w:rPr>
          <w:rFonts w:ascii="Times New Roman" w:eastAsia="Times New Roman" w:hAnsi="Times New Roman" w:cs="Times New Roman"/>
          <w:sz w:val="24"/>
          <w:szCs w:val="24"/>
        </w:rPr>
      </w:pPr>
    </w:p>
    <w:p w14:paraId="7CFFAE73"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Asnjë projektligj joqeveritar që rrit shpenzimet e buxhetit të shtetit ose zvogëlon të ardhurat e tij nuk mund të miratohet pa marrë mendimin e Këshillit të Ministrave që duhet ta shprehë atë brenda 30 ditëve nga data e marrjes së projektligjit. Nëse Këshilli i Ministrave nuk </w:t>
      </w:r>
      <w:bookmarkStart w:id="23" w:name="page25"/>
      <w:bookmarkEnd w:id="23"/>
      <w:r w:rsidRPr="00815D85">
        <w:rPr>
          <w:rFonts w:ascii="Times New Roman" w:hAnsi="Times New Roman" w:cs="Times New Roman"/>
          <w:sz w:val="24"/>
          <w:szCs w:val="24"/>
        </w:rPr>
        <w:t xml:space="preserve"> jep një përgjigje brenda këtij afati, projektligji kalon për shqyrtim sipas procedurës normale.</w:t>
      </w:r>
    </w:p>
    <w:p w14:paraId="77D47BF1"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2DA3CAA8"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Kryetari i Kuvendit mund t'ia kthejë projektligjin e depozituar iniciuesit, në një mënyrë të motivuar, nëse kërkesat e parashikuara në pikën 2 të </w:t>
      </w:r>
      <w:r w:rsidR="00FA7847" w:rsidRPr="00815D85">
        <w:rPr>
          <w:rFonts w:ascii="Times New Roman" w:hAnsi="Times New Roman" w:cs="Times New Roman"/>
          <w:sz w:val="24"/>
          <w:szCs w:val="24"/>
        </w:rPr>
        <w:t>nenit 68 të RK-së</w:t>
      </w:r>
      <w:r w:rsidRPr="00815D85">
        <w:rPr>
          <w:rFonts w:ascii="Times New Roman" w:hAnsi="Times New Roman" w:cs="Times New Roman"/>
          <w:sz w:val="24"/>
          <w:szCs w:val="24"/>
        </w:rPr>
        <w:t xml:space="preserve"> nuk plotësohen..</w:t>
      </w:r>
      <w:r w:rsidRPr="00815D85">
        <w:rPr>
          <w:rFonts w:ascii="Times New Roman" w:eastAsia="Times New Roman" w:hAnsi="Times New Roman" w:cs="Times New Roman"/>
          <w:sz w:val="24"/>
          <w:szCs w:val="24"/>
          <w:vertAlign w:val="superscript"/>
        </w:rPr>
        <w:footnoteReference w:id="238"/>
      </w:r>
    </w:p>
    <w:p w14:paraId="7FA25D7A"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12E91858"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Projektligjet regjistrohen së pari</w:t>
      </w:r>
      <w:r w:rsidR="00407400"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në një regjistër të veçantë sipas paraqitjes së tyre dhe i bëhen të njohura Kryetarit të Kuvendit. Kryetari urdhëron shpërndarjen e tyre të menjëhershme te </w:t>
      </w:r>
      <w:r w:rsidR="00407400" w:rsidRPr="00815D85">
        <w:rPr>
          <w:rFonts w:ascii="Times New Roman" w:hAnsi="Times New Roman" w:cs="Times New Roman"/>
          <w:sz w:val="24"/>
          <w:szCs w:val="24"/>
        </w:rPr>
        <w:t>d</w:t>
      </w:r>
      <w:r w:rsidRPr="00815D85">
        <w:rPr>
          <w:rFonts w:ascii="Times New Roman" w:hAnsi="Times New Roman" w:cs="Times New Roman"/>
          <w:sz w:val="24"/>
          <w:szCs w:val="24"/>
        </w:rPr>
        <w:t>eputetët dhe kopjet e projektligjeve u vihen në dispozicion përfaqësuesve të medias ose personave të tjerë të interesuar, me kërkesë të tyre. Projektligjet nuk mund të përfshihen në rendin e ditës të punimeve të Kuvendit, të paktën dy javë nga paraqitja e tyre.</w:t>
      </w:r>
      <w:r w:rsidRPr="00815D85">
        <w:rPr>
          <w:rFonts w:ascii="Times New Roman" w:eastAsia="Times New Roman" w:hAnsi="Times New Roman" w:cs="Times New Roman"/>
          <w:sz w:val="24"/>
          <w:szCs w:val="24"/>
          <w:vertAlign w:val="superscript"/>
        </w:rPr>
        <w:footnoteReference w:id="239"/>
      </w:r>
    </w:p>
    <w:p w14:paraId="1357A7BC" w14:textId="77777777" w:rsidR="0078033A" w:rsidRPr="00815D85" w:rsidRDefault="0078033A" w:rsidP="008611B6">
      <w:pPr>
        <w:widowControl/>
        <w:autoSpaceDE/>
        <w:autoSpaceDN/>
        <w:ind w:right="14"/>
        <w:rPr>
          <w:rFonts w:ascii="Times New Roman" w:eastAsia="Times New Roman" w:hAnsi="Times New Roman" w:cs="Times New Roman"/>
          <w:bCs/>
          <w:sz w:val="24"/>
          <w:szCs w:val="24"/>
        </w:rPr>
      </w:pPr>
    </w:p>
    <w:p w14:paraId="24CAA0E1" w14:textId="77777777" w:rsidR="0078033A" w:rsidRPr="00815D85" w:rsidRDefault="00042752" w:rsidP="008611B6">
      <w:pPr>
        <w:widowControl/>
        <w:numPr>
          <w:ilvl w:val="1"/>
          <w:numId w:val="76"/>
        </w:numPr>
        <w:autoSpaceDE/>
        <w:autoSpaceDN/>
        <w:ind w:left="1440" w:right="14"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Shqyrtimi nga Komisionet e Kuvendit</w:t>
      </w:r>
    </w:p>
    <w:p w14:paraId="0C8A9974" w14:textId="77777777" w:rsidR="0078033A" w:rsidRPr="00815D85" w:rsidRDefault="0078033A" w:rsidP="008611B6">
      <w:pPr>
        <w:widowControl/>
        <w:autoSpaceDE/>
        <w:autoSpaceDN/>
        <w:ind w:right="14"/>
        <w:rPr>
          <w:rFonts w:ascii="Times New Roman" w:eastAsia="Times New Roman" w:hAnsi="Times New Roman" w:cs="Times New Roman"/>
          <w:sz w:val="24"/>
          <w:szCs w:val="24"/>
        </w:rPr>
      </w:pPr>
    </w:p>
    <w:p w14:paraId="3C2DB615"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pajtim me programin dhe rendin e punës së Kuvendit, Kryetari i Kuvendit ia referon projektligjet komisionit përgjegjës ose komisioneve që sipas R</w:t>
      </w:r>
      <w:r w:rsidR="00407400" w:rsidRPr="00815D85">
        <w:rPr>
          <w:rFonts w:ascii="Times New Roman" w:hAnsi="Times New Roman" w:cs="Times New Roman"/>
          <w:sz w:val="24"/>
          <w:szCs w:val="24"/>
        </w:rPr>
        <w:t>K-së</w:t>
      </w:r>
      <w:r w:rsidRPr="00815D85">
        <w:rPr>
          <w:rFonts w:ascii="Times New Roman" w:hAnsi="Times New Roman" w:cs="Times New Roman"/>
          <w:sz w:val="24"/>
          <w:szCs w:val="24"/>
        </w:rPr>
        <w:t xml:space="preserve"> duhet të japin mendimin e tyre.</w:t>
      </w:r>
    </w:p>
    <w:p w14:paraId="40AF0D49" w14:textId="77777777" w:rsidR="0078033A" w:rsidRPr="00815D85" w:rsidRDefault="0078033A" w:rsidP="008611B6">
      <w:pPr>
        <w:widowControl/>
        <w:autoSpaceDE/>
        <w:autoSpaceDN/>
        <w:ind w:right="14"/>
        <w:jc w:val="both"/>
        <w:rPr>
          <w:rFonts w:ascii="Times New Roman" w:eastAsia="Times New Roman" w:hAnsi="Times New Roman" w:cs="Times New Roman"/>
          <w:sz w:val="24"/>
          <w:szCs w:val="24"/>
        </w:rPr>
      </w:pPr>
    </w:p>
    <w:p w14:paraId="169D7234"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Komisionet shqyrtojnë projektligjin dhe për këtë qëllim mund të organizojnë dëgjesa publike me anëtarët e Këshillit të Ministrave, përfaqësues të lartë të shtetit ose institucioneve publike, ekspertë, përfaqësues të shoqërisë civile, përfaqësues të grupeve të interesit ose grupe të tjer</w:t>
      </w:r>
      <w:r w:rsidR="00407400" w:rsidRPr="00815D85">
        <w:rPr>
          <w:rFonts w:ascii="Times New Roman" w:hAnsi="Times New Roman" w:cs="Times New Roman"/>
          <w:sz w:val="24"/>
          <w:szCs w:val="24"/>
        </w:rPr>
        <w:t>ë</w:t>
      </w:r>
      <w:r w:rsidRPr="00815D85">
        <w:rPr>
          <w:rFonts w:ascii="Times New Roman" w:hAnsi="Times New Roman" w:cs="Times New Roman"/>
          <w:sz w:val="24"/>
          <w:szCs w:val="24"/>
        </w:rPr>
        <w:t xml:space="preserve"> të interesuar. Komisioni është i detyruar të mbajë seanca </w:t>
      </w:r>
      <w:r w:rsidR="00407400" w:rsidRPr="00815D85">
        <w:rPr>
          <w:rFonts w:ascii="Times New Roman" w:hAnsi="Times New Roman" w:cs="Times New Roman"/>
          <w:sz w:val="24"/>
          <w:szCs w:val="24"/>
        </w:rPr>
        <w:t xml:space="preserve">dëgjimore </w:t>
      </w:r>
      <w:r w:rsidRPr="00815D85">
        <w:rPr>
          <w:rFonts w:ascii="Times New Roman" w:hAnsi="Times New Roman" w:cs="Times New Roman"/>
          <w:sz w:val="24"/>
          <w:szCs w:val="24"/>
        </w:rPr>
        <w:t xml:space="preserve">të tilla, në përputhje me </w:t>
      </w:r>
      <w:r w:rsidR="004B66E6" w:rsidRPr="00815D85">
        <w:rPr>
          <w:rFonts w:ascii="Times New Roman" w:hAnsi="Times New Roman" w:cs="Times New Roman"/>
          <w:sz w:val="24"/>
          <w:szCs w:val="24"/>
        </w:rPr>
        <w:t>përcaktimet e nenit 36 të RK-së</w:t>
      </w:r>
      <w:r w:rsidRPr="00815D85">
        <w:rPr>
          <w:rFonts w:ascii="Times New Roman" w:hAnsi="Times New Roman" w:cs="Times New Roman"/>
          <w:sz w:val="24"/>
          <w:szCs w:val="24"/>
        </w:rPr>
        <w:t>, nëse një e treta e anëtarëve të komisionit e kërko</w:t>
      </w:r>
      <w:r w:rsidR="00407400" w:rsidRPr="00815D85">
        <w:rPr>
          <w:rFonts w:ascii="Times New Roman" w:hAnsi="Times New Roman" w:cs="Times New Roman"/>
          <w:sz w:val="24"/>
          <w:szCs w:val="24"/>
        </w:rPr>
        <w:t>n</w:t>
      </w:r>
      <w:r w:rsidRPr="00815D85">
        <w:rPr>
          <w:rFonts w:ascii="Times New Roman" w:hAnsi="Times New Roman" w:cs="Times New Roman"/>
          <w:sz w:val="24"/>
          <w:szCs w:val="24"/>
        </w:rPr>
        <w:t xml:space="preserve"> këtë </w:t>
      </w:r>
      <w:r w:rsidR="00407400" w:rsidRPr="00815D85">
        <w:rPr>
          <w:rFonts w:ascii="Times New Roman" w:hAnsi="Times New Roman" w:cs="Times New Roman"/>
          <w:sz w:val="24"/>
          <w:szCs w:val="24"/>
        </w:rPr>
        <w:t>në mënyrë të motivuar me shkrim.</w:t>
      </w:r>
      <w:r w:rsidRPr="00815D85">
        <w:rPr>
          <w:rFonts w:ascii="Times New Roman" w:eastAsia="Times New Roman" w:hAnsi="Times New Roman" w:cs="Times New Roman"/>
          <w:sz w:val="24"/>
          <w:szCs w:val="24"/>
          <w:vertAlign w:val="superscript"/>
        </w:rPr>
        <w:footnoteReference w:id="240"/>
      </w:r>
      <w:r w:rsidRPr="00815D85">
        <w:rPr>
          <w:rFonts w:ascii="Times New Roman" w:hAnsi="Times New Roman" w:cs="Times New Roman"/>
          <w:sz w:val="24"/>
          <w:szCs w:val="24"/>
        </w:rPr>
        <w:cr/>
      </w:r>
    </w:p>
    <w:p w14:paraId="3132EFB6"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Çdo deputet ose Këshilli i Ministrave ka të drejtë të paraqesë ndryshimet me shkrim </w:t>
      </w:r>
      <w:r w:rsidR="00E03216" w:rsidRPr="00815D85">
        <w:rPr>
          <w:rFonts w:ascii="Times New Roman" w:hAnsi="Times New Roman" w:cs="Times New Roman"/>
          <w:sz w:val="24"/>
          <w:szCs w:val="24"/>
        </w:rPr>
        <w:t xml:space="preserve">dhe </w:t>
      </w:r>
      <w:r w:rsidRPr="00815D85">
        <w:rPr>
          <w:rFonts w:ascii="Times New Roman" w:hAnsi="Times New Roman" w:cs="Times New Roman"/>
          <w:sz w:val="24"/>
          <w:szCs w:val="24"/>
        </w:rPr>
        <w:t>të arsyetuar gjatë shqyrtimit të projektligjit në komisionin përgjegjës.</w:t>
      </w:r>
      <w:r w:rsidRPr="00815D85">
        <w:rPr>
          <w:rFonts w:ascii="Times New Roman" w:eastAsia="Times New Roman" w:hAnsi="Times New Roman" w:cs="Times New Roman"/>
          <w:sz w:val="24"/>
          <w:szCs w:val="24"/>
          <w:vertAlign w:val="superscript"/>
        </w:rPr>
        <w:footnoteReference w:id="241"/>
      </w:r>
      <w:r w:rsidRPr="00815D85">
        <w:rPr>
          <w:rFonts w:ascii="Times New Roman" w:hAnsi="Times New Roman" w:cs="Times New Roman"/>
          <w:sz w:val="24"/>
          <w:szCs w:val="24"/>
        </w:rPr>
        <w:t xml:space="preserve"> Ndryshimi i propozuar nga Këshilli i Ministrave duhet të shoqërohet nga vlerësim</w:t>
      </w:r>
      <w:r w:rsidR="00E03216" w:rsidRPr="00815D85">
        <w:rPr>
          <w:rFonts w:ascii="Times New Roman" w:hAnsi="Times New Roman" w:cs="Times New Roman"/>
          <w:sz w:val="24"/>
          <w:szCs w:val="24"/>
        </w:rPr>
        <w:t>i</w:t>
      </w:r>
      <w:r w:rsidRPr="00815D85">
        <w:rPr>
          <w:rFonts w:ascii="Times New Roman" w:hAnsi="Times New Roman" w:cs="Times New Roman"/>
          <w:sz w:val="24"/>
          <w:szCs w:val="24"/>
        </w:rPr>
        <w:t xml:space="preserve"> i përputhshmërisë së tij me legjislacionin e BE-së.</w:t>
      </w:r>
      <w:r w:rsidRPr="00815D85">
        <w:rPr>
          <w:rFonts w:ascii="Times New Roman" w:eastAsia="Times New Roman" w:hAnsi="Times New Roman" w:cs="Times New Roman"/>
          <w:sz w:val="24"/>
          <w:szCs w:val="24"/>
          <w:vertAlign w:val="superscript"/>
        </w:rPr>
        <w:footnoteReference w:id="242"/>
      </w:r>
    </w:p>
    <w:p w14:paraId="0A22E326" w14:textId="77777777" w:rsidR="0078033A" w:rsidRPr="00815D85" w:rsidRDefault="0078033A" w:rsidP="008611B6">
      <w:pPr>
        <w:widowControl/>
        <w:autoSpaceDE/>
        <w:autoSpaceDN/>
        <w:ind w:left="720" w:right="14"/>
        <w:jc w:val="both"/>
        <w:rPr>
          <w:rFonts w:ascii="Times New Roman" w:eastAsia="Times New Roman" w:hAnsi="Times New Roman" w:cs="Times New Roman"/>
          <w:sz w:val="24"/>
          <w:szCs w:val="24"/>
        </w:rPr>
      </w:pPr>
    </w:p>
    <w:p w14:paraId="7770EDF6"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Pas shqyrtimit të projektligjit, komisioni përgjegjës përgatit një raport duke bërë një propozim për miratimin e tij në formën që paraqitet, miratimin me ndryshime ose refuzimin e tij.</w:t>
      </w:r>
      <w:r w:rsidRPr="00815D85">
        <w:rPr>
          <w:rFonts w:ascii="Times New Roman" w:eastAsia="Times New Roman" w:hAnsi="Times New Roman" w:cs="Times New Roman"/>
          <w:sz w:val="24"/>
          <w:szCs w:val="24"/>
          <w:vertAlign w:val="superscript"/>
        </w:rPr>
        <w:footnoteReference w:id="243"/>
      </w:r>
      <w:r w:rsidRPr="00815D85">
        <w:rPr>
          <w:rFonts w:ascii="Times New Roman" w:hAnsi="Times New Roman" w:cs="Times New Roman"/>
          <w:sz w:val="24"/>
          <w:szCs w:val="24"/>
        </w:rPr>
        <w:t xml:space="preserve"> Në këtë raport, komiteti përgjegjës paraqet ndryshimet e propozuara nga deputeti ose Këshilli i Ministrave dhe jep shpjegime të arsyetuara për miratimin ose refuzimin e tij..</w:t>
      </w:r>
      <w:r w:rsidRPr="00815D85">
        <w:rPr>
          <w:rFonts w:ascii="Times New Roman" w:eastAsia="Times New Roman" w:hAnsi="Times New Roman" w:cs="Times New Roman"/>
          <w:sz w:val="24"/>
          <w:szCs w:val="24"/>
          <w:vertAlign w:val="superscript"/>
        </w:rPr>
        <w:footnoteReference w:id="244"/>
      </w:r>
    </w:p>
    <w:p w14:paraId="4265E94F"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5AB447C0" w14:textId="77777777" w:rsidR="0078033A" w:rsidRPr="00815D85" w:rsidRDefault="00042752" w:rsidP="008611B6">
      <w:pPr>
        <w:widowControl/>
        <w:numPr>
          <w:ilvl w:val="1"/>
          <w:numId w:val="76"/>
        </w:numPr>
        <w:autoSpaceDE/>
        <w:autoSpaceDN/>
        <w:ind w:left="1440" w:right="14"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 xml:space="preserve">Shqyrtimi në Seancën Plenare të Kuvendit </w:t>
      </w:r>
    </w:p>
    <w:p w14:paraId="5131789A" w14:textId="77777777" w:rsidR="0078033A" w:rsidRPr="00815D85" w:rsidRDefault="0078033A" w:rsidP="008611B6">
      <w:pPr>
        <w:widowControl/>
        <w:autoSpaceDE/>
        <w:autoSpaceDN/>
        <w:ind w:right="14"/>
        <w:rPr>
          <w:rFonts w:ascii="Times New Roman" w:eastAsia="Times New Roman" w:hAnsi="Times New Roman" w:cs="Times New Roman"/>
          <w:sz w:val="24"/>
          <w:szCs w:val="24"/>
        </w:rPr>
      </w:pPr>
    </w:p>
    <w:p w14:paraId="71EC7C57"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Raporti i komisionit përgjegjës për shqyrtimin e projektligjit dhe i komisioneve të tjera që kanë dhënë mendimin e tyre mbi projektin do të vihet në dispozicion në disa kopje dhe do t'u shpërndahet deputetëve dhe Këshillit të Ministrave të paktën 4 ditë para datës së shqyrtimit të projektligjit në një seancë plenare.</w:t>
      </w:r>
      <w:r w:rsidRPr="00815D85">
        <w:rPr>
          <w:rFonts w:ascii="Times New Roman" w:eastAsia="Times New Roman" w:hAnsi="Times New Roman" w:cs="Times New Roman"/>
          <w:sz w:val="24"/>
          <w:szCs w:val="24"/>
          <w:vertAlign w:val="superscript"/>
        </w:rPr>
        <w:footnoteReference w:id="245"/>
      </w:r>
    </w:p>
    <w:p w14:paraId="186B11FD" w14:textId="77777777" w:rsidR="0078033A" w:rsidRPr="00815D85" w:rsidRDefault="0078033A" w:rsidP="008611B6">
      <w:pPr>
        <w:widowControl/>
        <w:autoSpaceDE/>
        <w:autoSpaceDN/>
        <w:ind w:right="14"/>
        <w:rPr>
          <w:rFonts w:ascii="Times New Roman" w:eastAsia="Times New Roman" w:hAnsi="Times New Roman" w:cs="Times New Roman"/>
          <w:sz w:val="24"/>
          <w:szCs w:val="24"/>
        </w:rPr>
      </w:pPr>
    </w:p>
    <w:p w14:paraId="5E9DDE77"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Iniciuesi i projektligjit mund ta tërheqë projektin e tij deri në momentin kur nuk është votuar në parim në seancën plenare.</w:t>
      </w:r>
      <w:bookmarkStart w:id="24" w:name="page26"/>
      <w:bookmarkEnd w:id="24"/>
      <w:r w:rsidRPr="00815D85">
        <w:rPr>
          <w:rFonts w:ascii="Times New Roman" w:hAnsi="Times New Roman" w:cs="Times New Roman"/>
          <w:sz w:val="24"/>
          <w:szCs w:val="24"/>
        </w:rPr>
        <w:t xml:space="preserve"> Shqyrtimi i projektligjit në seancë plenare përfshin diskutimin në parim të projektligjit dhe diskutimin e neneve të tij.</w:t>
      </w:r>
    </w:p>
    <w:p w14:paraId="696C66FA"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7EB7664C"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Para diskutimit në parim, </w:t>
      </w:r>
      <w:r w:rsidR="00B06ADA" w:rsidRPr="00815D85">
        <w:rPr>
          <w:rFonts w:ascii="Times New Roman" w:hAnsi="Times New Roman" w:cs="Times New Roman"/>
          <w:sz w:val="24"/>
          <w:szCs w:val="24"/>
        </w:rPr>
        <w:t>d</w:t>
      </w:r>
      <w:r w:rsidRPr="00815D85">
        <w:rPr>
          <w:rFonts w:ascii="Times New Roman" w:hAnsi="Times New Roman" w:cs="Times New Roman"/>
          <w:sz w:val="24"/>
          <w:szCs w:val="24"/>
        </w:rPr>
        <w:t>eputetët ftohen nga kryesuesi i seancës për t'u bërë pyetje iniciuesve ose Këshillit të Ministrave në lidhje me projektligjin. Projektligji shqyrtohet në seancën plenare në prani të ministrit nënshkrues dhe zyrtarëve të autorizuar me shkrim nga Sekretari i Përgjithshëm i Këshillit të Ministrave.</w:t>
      </w:r>
    </w:p>
    <w:p w14:paraId="5CDC7DE0"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11D5D56B"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Diskutimi në parim i projektligjit bëhet kur komisioni përgjegjës ose Këshilli për Legjislacionin janë për votimin në parim dhe kur ato janë kundër miratimit të tij. Në rastin kur komisioni përgjegjës ose Këshilli janë kundër miratimit në parim dhe seanca </w:t>
      </w:r>
      <w:r w:rsidRPr="00815D85">
        <w:rPr>
          <w:rFonts w:ascii="Times New Roman" w:hAnsi="Times New Roman" w:cs="Times New Roman"/>
          <w:sz w:val="24"/>
          <w:szCs w:val="24"/>
        </w:rPr>
        <w:lastRenderedPageBreak/>
        <w:t>plenare</w:t>
      </w:r>
      <w:r w:rsidR="00B06ADA" w:rsidRPr="00815D85">
        <w:rPr>
          <w:rFonts w:ascii="Times New Roman" w:hAnsi="Times New Roman" w:cs="Times New Roman"/>
          <w:sz w:val="24"/>
          <w:szCs w:val="24"/>
        </w:rPr>
        <w:t xml:space="preserve"> </w:t>
      </w:r>
      <w:r w:rsidRPr="00815D85">
        <w:rPr>
          <w:rFonts w:ascii="Times New Roman" w:hAnsi="Times New Roman" w:cs="Times New Roman"/>
          <w:sz w:val="24"/>
          <w:szCs w:val="24"/>
        </w:rPr>
        <w:t>vendos miratimin e tij, projektligji i kthehet komisionit përgjegjës për vazhdimin e shqyrtimit të tij nen për nen.</w:t>
      </w:r>
      <w:r w:rsidRPr="00815D85">
        <w:rPr>
          <w:rFonts w:ascii="Times New Roman" w:eastAsia="Times New Roman" w:hAnsi="Times New Roman" w:cs="Times New Roman"/>
          <w:sz w:val="24"/>
          <w:szCs w:val="24"/>
          <w:vertAlign w:val="superscript"/>
        </w:rPr>
        <w:footnoteReference w:id="246"/>
      </w:r>
    </w:p>
    <w:p w14:paraId="53691195"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00D46550" w14:textId="77777777" w:rsidR="00266DAA" w:rsidRPr="00815D85" w:rsidRDefault="00042752" w:rsidP="008611B6">
      <w:pPr>
        <w:widowControl/>
        <w:numPr>
          <w:ilvl w:val="0"/>
          <w:numId w:val="139"/>
        </w:numPr>
        <w:autoSpaceDE/>
        <w:autoSpaceDN/>
        <w:ind w:right="14"/>
        <w:rPr>
          <w:rFonts w:ascii="Times New Roman" w:eastAsia="Times New Roman" w:hAnsi="Times New Roman" w:cs="Times New Roman"/>
          <w:sz w:val="24"/>
          <w:szCs w:val="24"/>
        </w:rPr>
      </w:pPr>
      <w:r w:rsidRPr="00815D85">
        <w:rPr>
          <w:rFonts w:ascii="Times New Roman" w:hAnsi="Times New Roman" w:cs="Times New Roman"/>
          <w:sz w:val="24"/>
          <w:szCs w:val="24"/>
        </w:rPr>
        <w:t>Projektligji i pa</w:t>
      </w:r>
      <w:r w:rsidR="00B06ADA" w:rsidRPr="00815D85">
        <w:rPr>
          <w:rFonts w:ascii="Times New Roman" w:hAnsi="Times New Roman" w:cs="Times New Roman"/>
          <w:sz w:val="24"/>
          <w:szCs w:val="24"/>
        </w:rPr>
        <w:t xml:space="preserve"> miratuar</w:t>
      </w:r>
      <w:r w:rsidRPr="00815D85">
        <w:rPr>
          <w:rFonts w:ascii="Times New Roman" w:hAnsi="Times New Roman" w:cs="Times New Roman"/>
          <w:sz w:val="24"/>
          <w:szCs w:val="24"/>
        </w:rPr>
        <w:t xml:space="preserve"> në parim në seancën plenare nuk mund të paraqitet përsëri para se të kalojnë 6 muaj nga data e refuzimit të tij.</w:t>
      </w:r>
    </w:p>
    <w:p w14:paraId="6F3F5BEB"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6CB62681" w14:textId="77777777" w:rsidR="0078033A" w:rsidRPr="00815D85" w:rsidRDefault="00042752" w:rsidP="008611B6">
      <w:pPr>
        <w:widowControl/>
        <w:numPr>
          <w:ilvl w:val="1"/>
          <w:numId w:val="76"/>
        </w:numPr>
        <w:autoSpaceDE/>
        <w:autoSpaceDN/>
        <w:ind w:left="1440" w:right="14" w:hanging="720"/>
        <w:jc w:val="both"/>
        <w:rPr>
          <w:rFonts w:ascii="Times New Roman" w:eastAsia="Times New Roman" w:hAnsi="Times New Roman" w:cs="Times New Roman"/>
          <w:b/>
          <w:sz w:val="24"/>
          <w:szCs w:val="24"/>
        </w:rPr>
      </w:pPr>
      <w:r w:rsidRPr="00815D85">
        <w:rPr>
          <w:rFonts w:ascii="Times New Roman" w:hAnsi="Times New Roman" w:cs="Times New Roman"/>
          <w:b/>
          <w:sz w:val="24"/>
          <w:szCs w:val="24"/>
        </w:rPr>
        <w:t xml:space="preserve">Shqyrtimi në </w:t>
      </w:r>
      <w:r w:rsidR="00B06ADA" w:rsidRPr="00815D85">
        <w:rPr>
          <w:rFonts w:ascii="Times New Roman" w:hAnsi="Times New Roman" w:cs="Times New Roman"/>
          <w:b/>
          <w:sz w:val="24"/>
          <w:szCs w:val="24"/>
        </w:rPr>
        <w:t>p</w:t>
      </w:r>
      <w:r w:rsidRPr="00815D85">
        <w:rPr>
          <w:rFonts w:ascii="Times New Roman" w:hAnsi="Times New Roman" w:cs="Times New Roman"/>
          <w:b/>
          <w:sz w:val="24"/>
          <w:szCs w:val="24"/>
        </w:rPr>
        <w:t>arim</w:t>
      </w:r>
    </w:p>
    <w:p w14:paraId="22F00A0B"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6DBE001D"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Diskutimi në parim i projektligjit fillon me prezantimin nga iniciuesi të arsyeve që çuan në propozimin e këtij projektligji dhe prezantimin e raportit të komisionit përgjegjës dhe sipas rastit mund të jetë një raport nga Këshilli për Legjislacionin. Kryetari i komisionit lexon raportin dhe raportuesit mund t'i jepet fjala jo më shumë se 10 minuta, me kërkesën e tij.</w:t>
      </w:r>
    </w:p>
    <w:p w14:paraId="2D175A9D"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73FBF919"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Për diskutimin në parim, kryesuesi i seancës u jep fjalën </w:t>
      </w:r>
      <w:r w:rsidR="00B06ADA" w:rsidRPr="00815D85">
        <w:rPr>
          <w:rFonts w:ascii="Times New Roman" w:hAnsi="Times New Roman" w:cs="Times New Roman"/>
          <w:sz w:val="24"/>
          <w:szCs w:val="24"/>
        </w:rPr>
        <w:t>d</w:t>
      </w:r>
      <w:r w:rsidRPr="00815D85">
        <w:rPr>
          <w:rFonts w:ascii="Times New Roman" w:hAnsi="Times New Roman" w:cs="Times New Roman"/>
          <w:sz w:val="24"/>
          <w:szCs w:val="24"/>
        </w:rPr>
        <w:t>eputetëve të cilët kanë kërkuar të diskutojnë, duke harmonizuar pjesëmarrjen për çdo grup parlamentar. Para përfundimit të diskutimeve, fjala i jepet raportuesit të komisionit përkatës për jo më shumë se 5 minuta dhe kryetarëve të grupeve parlamentare, duke filluar nga grupi me numrin më të vogël të deputetëve.</w:t>
      </w:r>
    </w:p>
    <w:p w14:paraId="24901989"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47307483" w14:textId="77777777" w:rsidR="00266DAA" w:rsidRPr="00815D85" w:rsidRDefault="00042752" w:rsidP="008611B6">
      <w:pPr>
        <w:widowControl/>
        <w:numPr>
          <w:ilvl w:val="0"/>
          <w:numId w:val="139"/>
        </w:numPr>
        <w:autoSpaceDE/>
        <w:autoSpaceDN/>
        <w:ind w:right="14"/>
        <w:rPr>
          <w:rFonts w:ascii="Times New Roman" w:eastAsia="Times New Roman" w:hAnsi="Times New Roman" w:cs="Times New Roman"/>
          <w:sz w:val="24"/>
          <w:szCs w:val="24"/>
        </w:rPr>
      </w:pPr>
      <w:r w:rsidRPr="00815D85">
        <w:rPr>
          <w:rFonts w:ascii="Times New Roman" w:hAnsi="Times New Roman" w:cs="Times New Roman"/>
          <w:sz w:val="24"/>
          <w:szCs w:val="24"/>
        </w:rPr>
        <w:t>Asnjë ndryshim nuk mund të përcillet gjatë kohës së diskutimit në parim</w:t>
      </w:r>
      <w:r w:rsidR="00B06ADA" w:rsidRPr="00815D85">
        <w:rPr>
          <w:rFonts w:ascii="Times New Roman" w:hAnsi="Times New Roman" w:cs="Times New Roman"/>
          <w:sz w:val="24"/>
          <w:szCs w:val="24"/>
        </w:rPr>
        <w:t>.</w:t>
      </w:r>
      <w:r w:rsidRPr="00815D85">
        <w:rPr>
          <w:rFonts w:ascii="Times New Roman" w:eastAsia="Times New Roman" w:hAnsi="Times New Roman" w:cs="Times New Roman"/>
          <w:sz w:val="24"/>
          <w:szCs w:val="24"/>
          <w:vertAlign w:val="superscript"/>
        </w:rPr>
        <w:footnoteReference w:id="247"/>
      </w:r>
    </w:p>
    <w:p w14:paraId="28F293F7"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7D23446B"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Kryesuesi i seancës, pas përgjigjes së pyetjeve të deputetëve dhe diskutimeve në parim, bën të njohur kohën kur Kuvendi do të vendosë me votim. Punimet e Kuvendit vazhdojnë me përgjigje</w:t>
      </w:r>
      <w:r w:rsidR="00B06ADA" w:rsidRPr="00815D85">
        <w:rPr>
          <w:rFonts w:ascii="Times New Roman" w:hAnsi="Times New Roman" w:cs="Times New Roman"/>
          <w:sz w:val="24"/>
          <w:szCs w:val="24"/>
        </w:rPr>
        <w:t>t</w:t>
      </w:r>
      <w:r w:rsidRPr="00815D85">
        <w:rPr>
          <w:rFonts w:ascii="Times New Roman" w:hAnsi="Times New Roman" w:cs="Times New Roman"/>
          <w:sz w:val="24"/>
          <w:szCs w:val="24"/>
        </w:rPr>
        <w:t xml:space="preserve"> e pyetjeve dhe diskutimin në parim mbi projektligjet e tjera të rendit të ditës.</w:t>
      </w:r>
    </w:p>
    <w:p w14:paraId="4D04A6F8" w14:textId="77777777" w:rsidR="0078033A" w:rsidRPr="00815D85" w:rsidRDefault="0078033A" w:rsidP="008611B6">
      <w:pPr>
        <w:widowControl/>
        <w:autoSpaceDE/>
        <w:autoSpaceDN/>
        <w:ind w:left="720" w:right="14" w:hanging="720"/>
        <w:jc w:val="center"/>
        <w:rPr>
          <w:rFonts w:ascii="Times New Roman" w:eastAsia="Times New Roman" w:hAnsi="Times New Roman" w:cs="Times New Roman"/>
          <w:sz w:val="24"/>
          <w:szCs w:val="24"/>
        </w:rPr>
      </w:pPr>
    </w:p>
    <w:p w14:paraId="468659BA" w14:textId="77777777" w:rsidR="0078033A" w:rsidRPr="00815D85" w:rsidRDefault="00042752" w:rsidP="008611B6">
      <w:pPr>
        <w:widowControl/>
        <w:numPr>
          <w:ilvl w:val="1"/>
          <w:numId w:val="76"/>
        </w:numPr>
        <w:autoSpaceDE/>
        <w:autoSpaceDN/>
        <w:ind w:left="1440" w:right="14" w:hanging="720"/>
        <w:jc w:val="both"/>
        <w:rPr>
          <w:rFonts w:ascii="Times New Roman" w:eastAsia="Times New Roman" w:hAnsi="Times New Roman" w:cs="Times New Roman"/>
          <w:b/>
          <w:sz w:val="24"/>
          <w:szCs w:val="24"/>
        </w:rPr>
      </w:pPr>
      <w:r w:rsidRPr="00815D85">
        <w:rPr>
          <w:rFonts w:ascii="Times New Roman" w:hAnsi="Times New Roman" w:cs="Times New Roman"/>
          <w:b/>
          <w:sz w:val="24"/>
          <w:szCs w:val="24"/>
        </w:rPr>
        <w:t xml:space="preserve">Shqyrtimi </w:t>
      </w:r>
      <w:r w:rsidR="00B06ADA" w:rsidRPr="00815D85">
        <w:rPr>
          <w:rFonts w:ascii="Times New Roman" w:hAnsi="Times New Roman" w:cs="Times New Roman"/>
          <w:b/>
          <w:sz w:val="24"/>
          <w:szCs w:val="24"/>
        </w:rPr>
        <w:t>n</w:t>
      </w:r>
      <w:r w:rsidRPr="00815D85">
        <w:rPr>
          <w:rFonts w:ascii="Times New Roman" w:hAnsi="Times New Roman" w:cs="Times New Roman"/>
          <w:b/>
          <w:sz w:val="24"/>
          <w:szCs w:val="24"/>
        </w:rPr>
        <w:t xml:space="preserve">en për </w:t>
      </w:r>
      <w:r w:rsidR="00B06ADA" w:rsidRPr="00815D85">
        <w:rPr>
          <w:rFonts w:ascii="Times New Roman" w:hAnsi="Times New Roman" w:cs="Times New Roman"/>
          <w:b/>
          <w:sz w:val="24"/>
          <w:szCs w:val="24"/>
        </w:rPr>
        <w:t>n</w:t>
      </w:r>
      <w:r w:rsidRPr="00815D85">
        <w:rPr>
          <w:rFonts w:ascii="Times New Roman" w:hAnsi="Times New Roman" w:cs="Times New Roman"/>
          <w:b/>
          <w:sz w:val="24"/>
          <w:szCs w:val="24"/>
        </w:rPr>
        <w:t xml:space="preserve">en dhe </w:t>
      </w:r>
      <w:r w:rsidR="00B06ADA" w:rsidRPr="00815D85">
        <w:rPr>
          <w:rFonts w:ascii="Times New Roman" w:hAnsi="Times New Roman" w:cs="Times New Roman"/>
          <w:b/>
          <w:sz w:val="24"/>
          <w:szCs w:val="24"/>
        </w:rPr>
        <w:t>m</w:t>
      </w:r>
      <w:r w:rsidRPr="00815D85">
        <w:rPr>
          <w:rFonts w:ascii="Times New Roman" w:hAnsi="Times New Roman" w:cs="Times New Roman"/>
          <w:b/>
          <w:sz w:val="24"/>
          <w:szCs w:val="24"/>
        </w:rPr>
        <w:t>iratimi</w:t>
      </w:r>
    </w:p>
    <w:p w14:paraId="2B2D020C"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78B45927"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Pas miratimit në parim, vazhdohet me shqyrtimin e projektligjit nen për nen.</w:t>
      </w:r>
      <w:bookmarkStart w:id="25" w:name="page27"/>
      <w:bookmarkEnd w:id="25"/>
    </w:p>
    <w:p w14:paraId="39CD225B" w14:textId="77777777" w:rsidR="0078033A" w:rsidRPr="00815D85" w:rsidRDefault="0078033A" w:rsidP="008611B6">
      <w:pPr>
        <w:widowControl/>
        <w:tabs>
          <w:tab w:val="left" w:pos="620"/>
        </w:tabs>
        <w:autoSpaceDE/>
        <w:autoSpaceDN/>
        <w:ind w:right="14"/>
        <w:rPr>
          <w:rFonts w:ascii="Times New Roman" w:eastAsia="Times New Roman" w:hAnsi="Times New Roman" w:cs="Times New Roman"/>
          <w:sz w:val="24"/>
          <w:szCs w:val="24"/>
        </w:rPr>
      </w:pPr>
    </w:p>
    <w:p w14:paraId="0DABDA33"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Gjatë diskutimit nen për nen çdo deputet ka të drejtë të diskutojë jo më shumë se 5 minuta. Kjo kohë dyfishohet në rastet e diskutimit të projektligjeve që kanë nevojë për një shumicë të cilësuar për miratimin e tyre.</w:t>
      </w:r>
    </w:p>
    <w:p w14:paraId="14DE818A"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371C48A6"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Gjatë diskutimit nen për nen, mund të paraqiten ndryshime me shkrim. Çdo ndryshim duhet t'i referohet përmbajtjes së</w:t>
      </w:r>
      <w:r w:rsidR="0001307F" w:rsidRPr="00815D85">
        <w:rPr>
          <w:rFonts w:ascii="Times New Roman" w:hAnsi="Times New Roman" w:cs="Times New Roman"/>
          <w:sz w:val="24"/>
          <w:szCs w:val="24"/>
        </w:rPr>
        <w:t xml:space="preserve"> </w:t>
      </w:r>
      <w:r w:rsidRPr="00815D85">
        <w:rPr>
          <w:rFonts w:ascii="Times New Roman" w:hAnsi="Times New Roman" w:cs="Times New Roman"/>
          <w:sz w:val="24"/>
          <w:szCs w:val="24"/>
        </w:rPr>
        <w:t>një neni</w:t>
      </w:r>
      <w:r w:rsidR="0001307F" w:rsidRPr="00815D85">
        <w:rPr>
          <w:rFonts w:ascii="Times New Roman" w:hAnsi="Times New Roman" w:cs="Times New Roman"/>
          <w:sz w:val="24"/>
          <w:szCs w:val="24"/>
        </w:rPr>
        <w:t xml:space="preserve"> të vetëm</w:t>
      </w:r>
      <w:r w:rsidRPr="00815D85">
        <w:rPr>
          <w:rFonts w:ascii="Times New Roman" w:hAnsi="Times New Roman" w:cs="Times New Roman"/>
          <w:sz w:val="24"/>
          <w:szCs w:val="24"/>
        </w:rPr>
        <w:t xml:space="preserve">. </w:t>
      </w:r>
    </w:p>
    <w:p w14:paraId="531BE703"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707A4EB4"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Si rregull, ndryshimet duhet të paraqiten dhe diskutohen së pari në komisionin përgjegjës. Autori</w:t>
      </w:r>
      <w:r w:rsidR="00847AB4" w:rsidRPr="00815D85">
        <w:rPr>
          <w:rFonts w:ascii="Times New Roman" w:hAnsi="Times New Roman" w:cs="Times New Roman"/>
          <w:sz w:val="24"/>
          <w:szCs w:val="24"/>
        </w:rPr>
        <w:t xml:space="preserve"> i ndryshimit</w:t>
      </w:r>
      <w:r w:rsidRPr="00815D85">
        <w:rPr>
          <w:rFonts w:ascii="Times New Roman" w:hAnsi="Times New Roman" w:cs="Times New Roman"/>
          <w:sz w:val="24"/>
          <w:szCs w:val="24"/>
        </w:rPr>
        <w:t xml:space="preserve"> ka të drejtë të paraqesë ndryshimet në seancën plenare jo më shumë se 7 minuta</w:t>
      </w:r>
      <w:r w:rsidR="00847AB4" w:rsidRPr="00815D85">
        <w:rPr>
          <w:rFonts w:ascii="Times New Roman" w:hAnsi="Times New Roman" w:cs="Times New Roman"/>
          <w:sz w:val="24"/>
          <w:szCs w:val="24"/>
        </w:rPr>
        <w:t>.</w:t>
      </w:r>
      <w:r w:rsidRPr="00815D85">
        <w:rPr>
          <w:rFonts w:ascii="Times New Roman" w:eastAsia="Times New Roman" w:hAnsi="Times New Roman" w:cs="Times New Roman"/>
          <w:sz w:val="24"/>
          <w:szCs w:val="24"/>
          <w:vertAlign w:val="superscript"/>
        </w:rPr>
        <w:footnoteReference w:id="248"/>
      </w:r>
    </w:p>
    <w:p w14:paraId="1F2A4FD2"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3544EBA7"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Çdo deputet ose Këshilli i Ministrave ka të drejtë të paraqesë në seancën plenare ndryshimet në lidhje me projektligjin ose ndryshimet e propozuara nga komisioni përgjegjës me kusht që ato të regjistrohen në sekretari të paktën 24 orë para fillimit të seancës plenare dhe tu jenë shpërndarë deputetëve të tjerë.</w:t>
      </w:r>
    </w:p>
    <w:p w14:paraId="301140A2"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20E94DF6"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Ndryshimet votohen përpara tekstit të projektligjit. Para se të vazhdojë me votimin e secilit ndryshim, kryesuesi i seancës plenare u kujton deputetëve mendimin e komisionit përgjegjës.</w:t>
      </w:r>
      <w:r w:rsidRPr="00815D85">
        <w:rPr>
          <w:rFonts w:ascii="Times New Roman" w:eastAsia="Times New Roman" w:hAnsi="Times New Roman" w:cs="Times New Roman"/>
          <w:sz w:val="24"/>
          <w:szCs w:val="24"/>
          <w:vertAlign w:val="superscript"/>
        </w:rPr>
        <w:footnoteReference w:id="249"/>
      </w:r>
    </w:p>
    <w:p w14:paraId="3160984E"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61BFBC2E"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Votimi për ndryshimet fillon me ata që kërkojnë heqjen e plotë ose të pjesshme të nenit ose zëvendësimin e tij ose formulimin e ndryshuar. Në rast se janë paraqitur dy ose më shumë ndryshime për të njëjtin nen ose një pjesë të tij, ndryshimi i parë që do të votohet do të jetë ai më pak i ngjashëm me formulimin aktual.</w:t>
      </w:r>
    </w:p>
    <w:p w14:paraId="13A3145E"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725123F3"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fund të diskutimeve nen për nen kalohet në votim të plotë të projektligjit.</w:t>
      </w:r>
      <w:r w:rsidRPr="00815D85">
        <w:rPr>
          <w:rFonts w:ascii="Times New Roman" w:eastAsia="Times New Roman" w:hAnsi="Times New Roman" w:cs="Times New Roman"/>
          <w:sz w:val="24"/>
          <w:szCs w:val="24"/>
          <w:vertAlign w:val="superscript"/>
        </w:rPr>
        <w:footnoteReference w:id="250"/>
      </w:r>
    </w:p>
    <w:p w14:paraId="2DDD1E42"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16DEA2EB"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761CDC26" w14:textId="77777777" w:rsidR="0078033A" w:rsidRPr="00815D85" w:rsidRDefault="00042752" w:rsidP="008611B6">
      <w:pPr>
        <w:widowControl/>
        <w:numPr>
          <w:ilvl w:val="0"/>
          <w:numId w:val="76"/>
        </w:numPr>
        <w:autoSpaceDE/>
        <w:autoSpaceDN/>
        <w:ind w:left="1440" w:hanging="720"/>
        <w:jc w:val="both"/>
        <w:rPr>
          <w:rFonts w:ascii="Times New Roman" w:eastAsia="Times New Roman" w:hAnsi="Times New Roman" w:cs="Times New Roman"/>
          <w:b/>
          <w:bCs/>
          <w:sz w:val="24"/>
          <w:szCs w:val="24"/>
        </w:rPr>
      </w:pPr>
      <w:r w:rsidRPr="00815D85">
        <w:rPr>
          <w:rFonts w:ascii="Times New Roman" w:hAnsi="Times New Roman" w:cs="Times New Roman"/>
          <w:b/>
          <w:bCs/>
          <w:color w:val="0070C0"/>
          <w:sz w:val="24"/>
          <w:szCs w:val="24"/>
        </w:rPr>
        <w:t xml:space="preserve">Procedura </w:t>
      </w:r>
      <w:r w:rsidR="00847AB4" w:rsidRPr="00815D85">
        <w:rPr>
          <w:rFonts w:ascii="Times New Roman" w:hAnsi="Times New Roman" w:cs="Times New Roman"/>
          <w:b/>
          <w:bCs/>
          <w:color w:val="0070C0"/>
          <w:sz w:val="24"/>
          <w:szCs w:val="24"/>
        </w:rPr>
        <w:t>l</w:t>
      </w:r>
      <w:r w:rsidRPr="00815D85">
        <w:rPr>
          <w:rFonts w:ascii="Times New Roman" w:hAnsi="Times New Roman" w:cs="Times New Roman"/>
          <w:b/>
          <w:bCs/>
          <w:color w:val="0070C0"/>
          <w:sz w:val="24"/>
          <w:szCs w:val="24"/>
        </w:rPr>
        <w:t xml:space="preserve">egjislative për </w:t>
      </w:r>
      <w:r w:rsidR="00847AB4" w:rsidRPr="00815D85">
        <w:rPr>
          <w:rFonts w:ascii="Times New Roman" w:hAnsi="Times New Roman" w:cs="Times New Roman"/>
          <w:b/>
          <w:bCs/>
          <w:color w:val="0070C0"/>
          <w:sz w:val="24"/>
          <w:szCs w:val="24"/>
        </w:rPr>
        <w:t>a</w:t>
      </w:r>
      <w:r w:rsidRPr="00815D85">
        <w:rPr>
          <w:rFonts w:ascii="Times New Roman" w:hAnsi="Times New Roman" w:cs="Times New Roman"/>
          <w:b/>
          <w:bCs/>
          <w:color w:val="0070C0"/>
          <w:sz w:val="24"/>
          <w:szCs w:val="24"/>
        </w:rPr>
        <w:t xml:space="preserve">ktet </w:t>
      </w:r>
      <w:r w:rsidR="00847AB4" w:rsidRPr="00815D85">
        <w:rPr>
          <w:rFonts w:ascii="Times New Roman" w:hAnsi="Times New Roman" w:cs="Times New Roman"/>
          <w:b/>
          <w:bCs/>
          <w:color w:val="0070C0"/>
          <w:sz w:val="24"/>
          <w:szCs w:val="24"/>
        </w:rPr>
        <w:t>s</w:t>
      </w:r>
      <w:r w:rsidRPr="00815D85">
        <w:rPr>
          <w:rFonts w:ascii="Times New Roman" w:hAnsi="Times New Roman" w:cs="Times New Roman"/>
          <w:b/>
          <w:bCs/>
          <w:color w:val="0070C0"/>
          <w:sz w:val="24"/>
          <w:szCs w:val="24"/>
        </w:rPr>
        <w:t>pecifike</w:t>
      </w:r>
    </w:p>
    <w:p w14:paraId="4C368248" w14:textId="77777777" w:rsidR="0078033A" w:rsidRPr="00815D85" w:rsidRDefault="0078033A" w:rsidP="008611B6">
      <w:pPr>
        <w:ind w:left="676" w:hanging="567"/>
        <w:jc w:val="both"/>
        <w:rPr>
          <w:rFonts w:ascii="Times New Roman" w:eastAsia="Times New Roman" w:hAnsi="Times New Roman" w:cs="Times New Roman"/>
          <w:b/>
          <w:sz w:val="24"/>
          <w:szCs w:val="24"/>
        </w:rPr>
      </w:pPr>
    </w:p>
    <w:p w14:paraId="6230F452" w14:textId="77777777" w:rsidR="0078033A" w:rsidRPr="00815D85" w:rsidRDefault="00042752" w:rsidP="008611B6">
      <w:pPr>
        <w:widowControl/>
        <w:numPr>
          <w:ilvl w:val="1"/>
          <w:numId w:val="76"/>
        </w:numPr>
        <w:autoSpaceDE/>
        <w:autoSpaceDN/>
        <w:ind w:left="1440" w:right="14" w:hanging="720"/>
        <w:jc w:val="both"/>
        <w:rPr>
          <w:rFonts w:ascii="Times New Roman" w:eastAsia="Times New Roman" w:hAnsi="Times New Roman" w:cs="Times New Roman"/>
          <w:b/>
          <w:bCs/>
          <w:sz w:val="24"/>
          <w:szCs w:val="24"/>
        </w:rPr>
      </w:pPr>
      <w:r w:rsidRPr="00815D85">
        <w:rPr>
          <w:rFonts w:ascii="Times New Roman" w:hAnsi="Times New Roman" w:cs="Times New Roman"/>
          <w:b/>
          <w:bCs/>
          <w:sz w:val="24"/>
          <w:szCs w:val="24"/>
        </w:rPr>
        <w:t>Shqyrtimi i projektligjeve në lidhje me financat dhe buxhetin</w:t>
      </w:r>
    </w:p>
    <w:p w14:paraId="0B19EAC6" w14:textId="77777777" w:rsidR="0078033A" w:rsidRPr="00815D85" w:rsidRDefault="0078033A" w:rsidP="008611B6">
      <w:pPr>
        <w:widowControl/>
        <w:autoSpaceDE/>
        <w:autoSpaceDN/>
        <w:ind w:right="14"/>
        <w:jc w:val="both"/>
        <w:rPr>
          <w:rFonts w:ascii="Times New Roman" w:eastAsia="Times New Roman" w:hAnsi="Times New Roman" w:cs="Times New Roman"/>
          <w:sz w:val="24"/>
          <w:szCs w:val="24"/>
        </w:rPr>
      </w:pPr>
    </w:p>
    <w:p w14:paraId="7C506081" w14:textId="77777777" w:rsidR="00266DAA" w:rsidRPr="00815D85" w:rsidRDefault="00042752" w:rsidP="008611B6">
      <w:pPr>
        <w:widowControl/>
        <w:numPr>
          <w:ilvl w:val="0"/>
          <w:numId w:val="139"/>
        </w:numPr>
        <w:autoSpaceDE/>
        <w:autoSpaceDN/>
        <w:ind w:right="14"/>
        <w:rPr>
          <w:rFonts w:ascii="Times New Roman" w:eastAsia="Times New Roman" w:hAnsi="Times New Roman" w:cs="Times New Roman"/>
          <w:sz w:val="24"/>
          <w:szCs w:val="24"/>
        </w:rPr>
      </w:pPr>
      <w:r w:rsidRPr="00815D85">
        <w:rPr>
          <w:rFonts w:ascii="Times New Roman" w:hAnsi="Times New Roman" w:cs="Times New Roman"/>
          <w:sz w:val="24"/>
          <w:szCs w:val="24"/>
        </w:rPr>
        <w:t>Kryetari i Kuvendit njofton menjëherë në Kuvend paraqitjen e projektligjit të buxhetit të shtetit dhe ligjeve financiare që lidhen drejtpërdrejt me të.</w:t>
      </w:r>
    </w:p>
    <w:p w14:paraId="32932602" w14:textId="77777777" w:rsidR="0078033A" w:rsidRPr="00815D85" w:rsidRDefault="0078033A" w:rsidP="008611B6">
      <w:pPr>
        <w:widowControl/>
        <w:autoSpaceDE/>
        <w:autoSpaceDN/>
        <w:ind w:right="14"/>
        <w:rPr>
          <w:rFonts w:ascii="Times New Roman" w:eastAsia="Times New Roman" w:hAnsi="Times New Roman" w:cs="Times New Roman"/>
          <w:sz w:val="24"/>
          <w:szCs w:val="24"/>
        </w:rPr>
      </w:pPr>
    </w:p>
    <w:p w14:paraId="5225D8FE"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Shqyrtimi i projektligjit të buxhetit dhe i ligjeve financiare që lidhen drejtpërdrejt me të, përfshihen menjëherë në programin e punës së Kuvendit, i cili miraton në këtë rast një </w:t>
      </w:r>
      <w:r w:rsidR="00967A35" w:rsidRPr="00815D85">
        <w:rPr>
          <w:rFonts w:ascii="Times New Roman" w:hAnsi="Times New Roman" w:cs="Times New Roman"/>
          <w:sz w:val="24"/>
          <w:szCs w:val="24"/>
        </w:rPr>
        <w:t>kalendar shqyrtimi të tyre të veçantë</w:t>
      </w:r>
      <w:r w:rsidRPr="00815D85">
        <w:rPr>
          <w:rFonts w:ascii="Times New Roman" w:hAnsi="Times New Roman" w:cs="Times New Roman"/>
          <w:sz w:val="24"/>
          <w:szCs w:val="24"/>
        </w:rPr>
        <w:t>.</w:t>
      </w:r>
      <w:r w:rsidRPr="00815D85">
        <w:rPr>
          <w:rFonts w:ascii="Times New Roman" w:eastAsia="Times New Roman" w:hAnsi="Times New Roman" w:cs="Times New Roman"/>
          <w:sz w:val="24"/>
          <w:szCs w:val="24"/>
          <w:vertAlign w:val="superscript"/>
        </w:rPr>
        <w:footnoteReference w:id="251"/>
      </w:r>
    </w:p>
    <w:p w14:paraId="11025FF1"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232767F6"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Komisioni për Ekonominë dhe Financat është komisioni përgjegjës për shqyrtimin e projektligjit të buxhetit dhe projektligjeve financiare, të lidhura drejtpërdrejt me të. </w:t>
      </w:r>
      <w:r w:rsidR="00DC0BF9" w:rsidRPr="00815D85">
        <w:rPr>
          <w:rFonts w:ascii="Times New Roman" w:hAnsi="Times New Roman" w:cs="Times New Roman"/>
          <w:sz w:val="24"/>
          <w:szCs w:val="24"/>
        </w:rPr>
        <w:t>Për shqyrtimin e projektligjit të Buxhetit të Shtetit, Kryetari i Komisionit, sipas nenit 29 pika 2 të kësaj Rregulloreje, cakton relatorin kryesor që, si rregull, i caktohet në mënyrë të përhershme një deputeti që drejton të gjithë punën për përgatitjen e raportit të projektligjit të Buxhetit të Shtetit; për çështje të veçanta caktohen relatorë të veçantë</w:t>
      </w:r>
      <w:r w:rsidRPr="00815D85">
        <w:rPr>
          <w:rFonts w:ascii="Times New Roman" w:hAnsi="Times New Roman" w:cs="Times New Roman"/>
          <w:sz w:val="24"/>
          <w:szCs w:val="24"/>
        </w:rPr>
        <w:t>.</w:t>
      </w:r>
      <w:r w:rsidRPr="00815D85">
        <w:rPr>
          <w:rFonts w:ascii="Times New Roman" w:eastAsia="Times New Roman" w:hAnsi="Times New Roman" w:cs="Times New Roman"/>
          <w:sz w:val="24"/>
          <w:szCs w:val="24"/>
          <w:vertAlign w:val="superscript"/>
        </w:rPr>
        <w:footnoteReference w:id="252"/>
      </w:r>
    </w:p>
    <w:p w14:paraId="39CBFFD1"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6221B849"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Paralelisht, komisionet e përhershme, në ndjekje të fushave që ato mbulojnë, organizojnë punën për shqyrtimin e projektligjit të buxhetit dhe të projektligjeve financiare që lidhen drejtpërdrejt me të. Në mbledhjet e komisioneve marrin pjesë ministrat, raportuesi kryesor dhe në raste të caktuara raportuesit e veçantë që prezantojnë dhe japin shpjegimet përkatëse.</w:t>
      </w:r>
      <w:r w:rsidRPr="00815D85">
        <w:rPr>
          <w:rFonts w:ascii="Times New Roman" w:eastAsia="Times New Roman" w:hAnsi="Times New Roman" w:cs="Times New Roman"/>
          <w:sz w:val="24"/>
          <w:szCs w:val="24"/>
          <w:vertAlign w:val="superscript"/>
        </w:rPr>
        <w:footnoteReference w:id="253"/>
      </w:r>
    </w:p>
    <w:p w14:paraId="42A7ADAC"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35BE8191"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Komisionet e Kuvendit mund të organizojnë seanca dëgjimore publike me qëllim marrjen e mendimeve dhe komenteve të institucioneve, personave ose grupeve të interesuara për projektligjin e buxhetit të shtetit dhe projektligje të tjerë financiarë që kanë marrëdhënie të drejtpërdrejta me ta.</w:t>
      </w:r>
    </w:p>
    <w:p w14:paraId="687D6899" w14:textId="77777777" w:rsidR="0078033A" w:rsidRPr="00815D85" w:rsidRDefault="0078033A" w:rsidP="008611B6">
      <w:pPr>
        <w:widowControl/>
        <w:tabs>
          <w:tab w:val="left" w:pos="320"/>
        </w:tabs>
        <w:autoSpaceDE/>
        <w:autoSpaceDN/>
        <w:ind w:right="14"/>
        <w:jc w:val="both"/>
        <w:rPr>
          <w:rFonts w:ascii="Times New Roman" w:eastAsia="Times New Roman" w:hAnsi="Times New Roman" w:cs="Times New Roman"/>
          <w:sz w:val="24"/>
          <w:szCs w:val="24"/>
        </w:rPr>
      </w:pPr>
    </w:p>
    <w:p w14:paraId="2E229604"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fund të shqyrtimit, komisionet hartojnë një raport vlerësimi në lidhje me projektligjin e buxhetit dhe projektligjet financiare që lidhen drejtpërdrejt me të. Raporti i dërgohet menjëherë Komisionit për Ekonominë dhe Financat.</w:t>
      </w:r>
    </w:p>
    <w:p w14:paraId="7FE1E886"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18A24B0D" w14:textId="77777777" w:rsidR="00266DAA" w:rsidRPr="00815D85" w:rsidRDefault="00AF2F8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Pas përfundimit të diskutimeve dhe votimit në parim, Komisioni për Ekonominë dhe Financat i paraqet seancës plenare raportin e vlerësimit në parim të projektligjit të Buxhetit të Shtetit dhe të projektligjeve financiare që kanë lidhje të drejtpërdrejtë me të. Raporti përmban një vlerësim të plotë të strukturës së projektligjit të Buxhetit të Shtetit, si treguesit makroekonomikë, treguesit kryesorë, të ardhurat dhe shpenzimet e planifikuara, financimet dhe realizimin e tyre, sipas programit të Këshillit të Ministrave të miratuar në Kuvend, si dhe vlerësime për projektbuxhetet e institucioneve kushtetuese dhe të pavaruara</w:t>
      </w:r>
      <w:r w:rsidR="00042752" w:rsidRPr="00815D85">
        <w:rPr>
          <w:rFonts w:ascii="Times New Roman" w:hAnsi="Times New Roman" w:cs="Times New Roman"/>
          <w:sz w:val="24"/>
          <w:szCs w:val="24"/>
        </w:rPr>
        <w:t>.</w:t>
      </w:r>
      <w:r w:rsidR="00042752" w:rsidRPr="00815D85">
        <w:rPr>
          <w:rFonts w:ascii="Times New Roman" w:eastAsia="Times New Roman" w:hAnsi="Times New Roman" w:cs="Times New Roman"/>
          <w:sz w:val="24"/>
          <w:szCs w:val="24"/>
          <w:vertAlign w:val="superscript"/>
        </w:rPr>
        <w:footnoteReference w:id="254"/>
      </w:r>
    </w:p>
    <w:p w14:paraId="2525FAA1"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3D0CC236" w14:textId="77777777" w:rsidR="00266DAA" w:rsidRPr="00815D85" w:rsidRDefault="00AF2F8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Kuvendi, në seancë plenare, pas paraqitjes së raportit të vlerësimit në parim të Komisionit për Ekonominë dhe Financat, diskuton dhe vendos për miratimin në parim të projektligjeve financiare që kanë lidhje të drejtpërdrejtë me buxhetin dhe më vonë të projektligjit të Buxhetit të Shtetit, sipas përcaktimeve të bëra në nenet 73 dhe 74 të kësaj Rregulloreje. </w:t>
      </w:r>
      <w:r w:rsidR="00042752" w:rsidRPr="00815D85">
        <w:rPr>
          <w:rFonts w:ascii="Times New Roman" w:eastAsia="Times New Roman" w:hAnsi="Times New Roman" w:cs="Times New Roman"/>
          <w:sz w:val="24"/>
          <w:szCs w:val="24"/>
          <w:vertAlign w:val="superscript"/>
        </w:rPr>
        <w:footnoteReference w:id="255"/>
      </w:r>
    </w:p>
    <w:p w14:paraId="2D8375A6" w14:textId="77777777" w:rsidR="0078033A" w:rsidRPr="00815D85" w:rsidRDefault="0078033A" w:rsidP="008611B6">
      <w:pPr>
        <w:widowControl/>
        <w:autoSpaceDE/>
        <w:autoSpaceDN/>
        <w:ind w:left="720" w:right="14" w:hanging="720"/>
        <w:jc w:val="both"/>
        <w:rPr>
          <w:rFonts w:ascii="Times New Roman" w:eastAsia="Times New Roman" w:hAnsi="Times New Roman" w:cs="Times New Roman"/>
          <w:sz w:val="24"/>
          <w:szCs w:val="24"/>
        </w:rPr>
      </w:pPr>
    </w:p>
    <w:p w14:paraId="27452797" w14:textId="77777777" w:rsidR="00266DAA" w:rsidRPr="00815D85" w:rsidRDefault="00AF2F8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Me miratimin në parim të projektligjit të Buxhetit të Shtetit dhe projektligjeve financiare Komisioni për Ekonominë dhe Financat fillon diskutimin e tyre nen për nen, duke mbajtur parasysh edhe problematikën e trajtuar Sekretariati për Buxhetin e Kuvendit dhe nga komisionet e përhershme ose nga Kuvendi në seancë plenare</w:t>
      </w:r>
      <w:r w:rsidR="00042752" w:rsidRPr="00815D85">
        <w:rPr>
          <w:rFonts w:ascii="Times New Roman" w:hAnsi="Times New Roman" w:cs="Times New Roman"/>
          <w:sz w:val="24"/>
          <w:szCs w:val="24"/>
        </w:rPr>
        <w:t>.</w:t>
      </w:r>
      <w:r w:rsidR="00042752" w:rsidRPr="00815D85">
        <w:rPr>
          <w:rFonts w:ascii="Times New Roman" w:eastAsia="Times New Roman" w:hAnsi="Times New Roman" w:cs="Times New Roman"/>
          <w:sz w:val="24"/>
          <w:szCs w:val="24"/>
          <w:vertAlign w:val="superscript"/>
        </w:rPr>
        <w:footnoteReference w:id="256"/>
      </w:r>
    </w:p>
    <w:p w14:paraId="230C8DDF" w14:textId="77777777" w:rsidR="0078033A" w:rsidRPr="00815D85" w:rsidRDefault="0078033A" w:rsidP="008611B6">
      <w:pPr>
        <w:widowControl/>
        <w:tabs>
          <w:tab w:val="left" w:pos="218"/>
        </w:tabs>
        <w:autoSpaceDE/>
        <w:autoSpaceDN/>
        <w:ind w:left="720" w:right="14"/>
        <w:jc w:val="both"/>
        <w:rPr>
          <w:rFonts w:ascii="Times New Roman" w:eastAsia="Times New Roman" w:hAnsi="Times New Roman" w:cs="Times New Roman"/>
          <w:sz w:val="24"/>
          <w:szCs w:val="24"/>
        </w:rPr>
      </w:pPr>
    </w:p>
    <w:p w14:paraId="33AB5876"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Pas prezantimit të raportit të komisionit për diskutimin nen për nen dhe miratimit në tërësi, Kuvendi, në seancën plenare fillon shqyrtimin nen për nen dhe votimin në tërësi të projektligjit të buxhetit dhe projektligjeve financiare që lidhen drejtpërdrejt me të.</w:t>
      </w:r>
    </w:p>
    <w:p w14:paraId="4F6D8666" w14:textId="77777777" w:rsidR="0078033A" w:rsidRPr="00815D85" w:rsidRDefault="0078033A" w:rsidP="008611B6">
      <w:pPr>
        <w:widowControl/>
        <w:tabs>
          <w:tab w:val="left" w:pos="320"/>
        </w:tabs>
        <w:autoSpaceDE/>
        <w:autoSpaceDN/>
        <w:ind w:left="720" w:right="14"/>
        <w:jc w:val="both"/>
        <w:rPr>
          <w:rFonts w:ascii="Times New Roman" w:eastAsia="Times New Roman" w:hAnsi="Times New Roman" w:cs="Times New Roman"/>
          <w:sz w:val="24"/>
          <w:szCs w:val="24"/>
        </w:rPr>
      </w:pPr>
      <w:bookmarkStart w:id="26" w:name="page31"/>
      <w:bookmarkEnd w:id="26"/>
    </w:p>
    <w:p w14:paraId="37C9E799"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Gjatë shqyrtimit nen për nen, raportuesi kryesor dhe raportuesi i posaçëm kanë të drejtë të marrin fjalën për jo më shumë se 10 minuta. Autorët e ndryshimeve të refuzuara në komision kanë të drejtë të paraqesin propozimet e tyre jo më shumë se 5 minuta.</w:t>
      </w:r>
    </w:p>
    <w:p w14:paraId="57C6ABAD" w14:textId="77777777" w:rsidR="0078033A" w:rsidRPr="00815D85" w:rsidRDefault="0078033A" w:rsidP="008611B6">
      <w:pPr>
        <w:widowControl/>
        <w:tabs>
          <w:tab w:val="left" w:pos="320"/>
        </w:tabs>
        <w:autoSpaceDE/>
        <w:autoSpaceDN/>
        <w:ind w:left="720" w:right="14"/>
        <w:jc w:val="both"/>
        <w:rPr>
          <w:rFonts w:ascii="Times New Roman" w:eastAsia="Times New Roman" w:hAnsi="Times New Roman" w:cs="Times New Roman"/>
          <w:sz w:val="24"/>
          <w:szCs w:val="24"/>
        </w:rPr>
      </w:pPr>
    </w:p>
    <w:p w14:paraId="7BB4F68B"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Votimi nen për nen dhe votimi në tërësi kryhet në të njëjtën mënyrë si për të gjithë projektligjet e tjera.</w:t>
      </w:r>
      <w:r w:rsidRPr="00815D85">
        <w:rPr>
          <w:rFonts w:ascii="Times New Roman" w:eastAsia="Times New Roman" w:hAnsi="Times New Roman" w:cs="Times New Roman"/>
          <w:sz w:val="24"/>
          <w:szCs w:val="24"/>
          <w:vertAlign w:val="superscript"/>
        </w:rPr>
        <w:footnoteReference w:id="257"/>
      </w:r>
    </w:p>
    <w:p w14:paraId="68632582"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3EA2E589" w14:textId="77777777" w:rsidR="0078033A" w:rsidRPr="00815D85" w:rsidRDefault="00042752" w:rsidP="008611B6">
      <w:pPr>
        <w:widowControl/>
        <w:numPr>
          <w:ilvl w:val="1"/>
          <w:numId w:val="76"/>
        </w:numPr>
        <w:autoSpaceDE/>
        <w:autoSpaceDN/>
        <w:ind w:left="1440" w:right="14" w:hanging="720"/>
        <w:jc w:val="both"/>
        <w:rPr>
          <w:rFonts w:ascii="Times New Roman" w:eastAsia="Times New Roman" w:hAnsi="Times New Roman" w:cs="Times New Roman"/>
          <w:b/>
          <w:sz w:val="24"/>
          <w:szCs w:val="24"/>
        </w:rPr>
      </w:pPr>
      <w:r w:rsidRPr="00815D85">
        <w:rPr>
          <w:rFonts w:ascii="Times New Roman" w:hAnsi="Times New Roman" w:cs="Times New Roman"/>
          <w:b/>
          <w:sz w:val="24"/>
          <w:szCs w:val="24"/>
        </w:rPr>
        <w:t>Shqyrtimi i nismës legjislative për rishikimin e Kushtetutës dhe zbatimin e vendimeve të G</w:t>
      </w:r>
      <w:r w:rsidR="00B67082" w:rsidRPr="00815D85">
        <w:rPr>
          <w:rFonts w:ascii="Times New Roman" w:hAnsi="Times New Roman" w:cs="Times New Roman"/>
          <w:b/>
          <w:sz w:val="24"/>
          <w:szCs w:val="24"/>
        </w:rPr>
        <w:t>JK-së</w:t>
      </w:r>
    </w:p>
    <w:p w14:paraId="0A4C9589" w14:textId="77777777" w:rsidR="0078033A" w:rsidRPr="00815D85" w:rsidRDefault="0078033A" w:rsidP="008611B6">
      <w:pPr>
        <w:widowControl/>
        <w:autoSpaceDE/>
        <w:autoSpaceDN/>
        <w:ind w:right="14"/>
        <w:rPr>
          <w:rFonts w:ascii="Times New Roman" w:eastAsia="Times New Roman" w:hAnsi="Times New Roman" w:cs="Times New Roman"/>
          <w:sz w:val="24"/>
          <w:szCs w:val="24"/>
        </w:rPr>
      </w:pPr>
    </w:p>
    <w:p w14:paraId="3711574D" w14:textId="77777777" w:rsidR="00266DAA" w:rsidRPr="00815D85" w:rsidRDefault="00042752" w:rsidP="008611B6">
      <w:pPr>
        <w:widowControl/>
        <w:numPr>
          <w:ilvl w:val="0"/>
          <w:numId w:val="139"/>
        </w:numPr>
        <w:tabs>
          <w:tab w:val="left" w:pos="1200"/>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Nisma për rishikimin e Kushtetutës mund të ndërmerret nga jo më pak se një e pesta e deputetëve.</w:t>
      </w:r>
      <w:r w:rsidRPr="00815D85">
        <w:rPr>
          <w:rFonts w:ascii="Times New Roman" w:eastAsia="Times New Roman" w:hAnsi="Times New Roman" w:cs="Times New Roman"/>
          <w:sz w:val="24"/>
          <w:szCs w:val="24"/>
          <w:vertAlign w:val="superscript"/>
        </w:rPr>
        <w:footnoteReference w:id="258"/>
      </w:r>
      <w:r w:rsidRPr="00815D85">
        <w:rPr>
          <w:rFonts w:ascii="Times New Roman" w:hAnsi="Times New Roman" w:cs="Times New Roman"/>
          <w:sz w:val="24"/>
          <w:szCs w:val="24"/>
        </w:rPr>
        <w:t xml:space="preserve"> Kryetari i Kuvendit njofton Kuvendin në seancën plenare pasuese dhe u shpërndan deputetëve tekstin e projektligjit. Projektligji futet menjëherë në rendin e ditës të Kuvendit.</w:t>
      </w:r>
    </w:p>
    <w:p w14:paraId="2F4EF718"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036A308F" w14:textId="77777777" w:rsidR="00266DAA" w:rsidRPr="00815D85" w:rsidRDefault="00042752" w:rsidP="008611B6">
      <w:pPr>
        <w:widowControl/>
        <w:numPr>
          <w:ilvl w:val="0"/>
          <w:numId w:val="139"/>
        </w:numPr>
        <w:tabs>
          <w:tab w:val="left" w:pos="1200"/>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Projektligji shqyrtohet në takimin e përbashkët të mbajtur midis Komisionit për Çështjet Ligjore, Administratën Publike dhe të Drejtat e Njeriut dhe Këshillit për Legjislacionin jo më herët se dy javë nga data e depozitimit. Mbledhja drejtohet nga Kryetari i Kuvendit.</w:t>
      </w:r>
    </w:p>
    <w:p w14:paraId="1BD59373" w14:textId="77777777" w:rsidR="0078033A" w:rsidRPr="00815D85" w:rsidRDefault="0078033A" w:rsidP="008611B6">
      <w:pPr>
        <w:widowControl/>
        <w:autoSpaceDE/>
        <w:autoSpaceDN/>
        <w:ind w:left="720" w:right="14" w:hanging="720"/>
        <w:jc w:val="both"/>
        <w:rPr>
          <w:rFonts w:ascii="Times New Roman" w:eastAsia="Times New Roman" w:hAnsi="Times New Roman" w:cs="Times New Roman"/>
          <w:sz w:val="24"/>
          <w:szCs w:val="24"/>
        </w:rPr>
      </w:pPr>
    </w:p>
    <w:p w14:paraId="6B8670C6" w14:textId="77777777" w:rsidR="00266DAA" w:rsidRPr="00815D85" w:rsidRDefault="00042752" w:rsidP="008611B6">
      <w:pPr>
        <w:widowControl/>
        <w:numPr>
          <w:ilvl w:val="0"/>
          <w:numId w:val="139"/>
        </w:numPr>
        <w:tabs>
          <w:tab w:val="left" w:pos="1200"/>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Në takimin e parë</w:t>
      </w:r>
      <w:r w:rsidR="00B67082" w:rsidRPr="00815D85">
        <w:rPr>
          <w:rFonts w:ascii="Times New Roman" w:hAnsi="Times New Roman" w:cs="Times New Roman"/>
          <w:sz w:val="24"/>
          <w:szCs w:val="24"/>
        </w:rPr>
        <w:t xml:space="preserve"> </w:t>
      </w:r>
      <w:r w:rsidRPr="00815D85">
        <w:rPr>
          <w:rFonts w:ascii="Times New Roman" w:hAnsi="Times New Roman" w:cs="Times New Roman"/>
          <w:sz w:val="24"/>
          <w:szCs w:val="24"/>
        </w:rPr>
        <w:t>j</w:t>
      </w:r>
      <w:r w:rsidR="00B67082" w:rsidRPr="00815D85">
        <w:rPr>
          <w:rFonts w:ascii="Times New Roman" w:hAnsi="Times New Roman" w:cs="Times New Roman"/>
          <w:sz w:val="24"/>
          <w:szCs w:val="24"/>
        </w:rPr>
        <w:t>a</w:t>
      </w:r>
      <w:r w:rsidRPr="00815D85">
        <w:rPr>
          <w:rFonts w:ascii="Times New Roman" w:hAnsi="Times New Roman" w:cs="Times New Roman"/>
          <w:sz w:val="24"/>
          <w:szCs w:val="24"/>
        </w:rPr>
        <w:t>në të paktën dy raportues të caktuar. Kjo mbledhje vendos për mënyrën se si projektligji do t'u bëhet i njohur zgjedhësve dhe për thirrjen e ekspertëve kushtetues. Takimet për rishikimin e Kushtetutës dhe seancat dëgjimore j</w:t>
      </w:r>
      <w:r w:rsidR="00B67082" w:rsidRPr="00815D85">
        <w:rPr>
          <w:rFonts w:ascii="Times New Roman" w:hAnsi="Times New Roman" w:cs="Times New Roman"/>
          <w:sz w:val="24"/>
          <w:szCs w:val="24"/>
        </w:rPr>
        <w:t>a</w:t>
      </w:r>
      <w:r w:rsidRPr="00815D85">
        <w:rPr>
          <w:rFonts w:ascii="Times New Roman" w:hAnsi="Times New Roman" w:cs="Times New Roman"/>
          <w:sz w:val="24"/>
          <w:szCs w:val="24"/>
        </w:rPr>
        <w:t>në të hapura për median dhe publikun.</w:t>
      </w:r>
    </w:p>
    <w:p w14:paraId="1FA15F82" w14:textId="77777777" w:rsidR="0078033A" w:rsidRPr="00815D85" w:rsidRDefault="0078033A" w:rsidP="008611B6">
      <w:pPr>
        <w:widowControl/>
        <w:autoSpaceDE/>
        <w:autoSpaceDN/>
        <w:ind w:left="720" w:right="14" w:hanging="720"/>
        <w:jc w:val="both"/>
        <w:rPr>
          <w:rFonts w:ascii="Times New Roman" w:eastAsia="Times New Roman" w:hAnsi="Times New Roman" w:cs="Times New Roman"/>
          <w:sz w:val="24"/>
          <w:szCs w:val="24"/>
        </w:rPr>
      </w:pPr>
    </w:p>
    <w:p w14:paraId="0CD9B035" w14:textId="77777777" w:rsidR="00266DAA" w:rsidRPr="00815D85" w:rsidRDefault="00042752" w:rsidP="008611B6">
      <w:pPr>
        <w:widowControl/>
        <w:numPr>
          <w:ilvl w:val="0"/>
          <w:numId w:val="139"/>
        </w:numPr>
        <w:tabs>
          <w:tab w:val="left" w:pos="1200"/>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rast se do të ketë ndryshime të reja të propozuara në kuadrin e iniciativës së propozuar, ato duhet të plotësojnë kriteret e përcaktuara në </w:t>
      </w:r>
      <w:r w:rsidR="00840E75" w:rsidRPr="00815D85">
        <w:rPr>
          <w:rFonts w:ascii="Times New Roman" w:hAnsi="Times New Roman" w:cs="Times New Roman"/>
          <w:sz w:val="24"/>
          <w:szCs w:val="24"/>
        </w:rPr>
        <w:t>n</w:t>
      </w:r>
      <w:r w:rsidRPr="00815D85">
        <w:rPr>
          <w:rFonts w:ascii="Times New Roman" w:hAnsi="Times New Roman" w:cs="Times New Roman"/>
          <w:sz w:val="24"/>
          <w:szCs w:val="24"/>
        </w:rPr>
        <w:t>enin 177</w:t>
      </w:r>
      <w:r w:rsidR="00840E75" w:rsidRPr="00815D85">
        <w:rPr>
          <w:rFonts w:ascii="Times New Roman" w:hAnsi="Times New Roman" w:cs="Times New Roman"/>
          <w:sz w:val="24"/>
          <w:szCs w:val="24"/>
        </w:rPr>
        <w:t>(1) të</w:t>
      </w:r>
      <w:r w:rsidRPr="00815D85">
        <w:rPr>
          <w:rFonts w:ascii="Times New Roman" w:hAnsi="Times New Roman" w:cs="Times New Roman"/>
          <w:sz w:val="24"/>
          <w:szCs w:val="24"/>
        </w:rPr>
        <w:t xml:space="preserve"> Kushtetutës.</w:t>
      </w:r>
    </w:p>
    <w:p w14:paraId="16499AA7" w14:textId="77777777" w:rsidR="0078033A" w:rsidRPr="00815D85" w:rsidRDefault="0078033A" w:rsidP="008611B6">
      <w:pPr>
        <w:widowControl/>
        <w:tabs>
          <w:tab w:val="left" w:pos="1200"/>
        </w:tabs>
        <w:autoSpaceDE/>
        <w:autoSpaceDN/>
        <w:ind w:right="14"/>
        <w:jc w:val="both"/>
        <w:rPr>
          <w:rFonts w:ascii="Times New Roman" w:eastAsia="Times New Roman" w:hAnsi="Times New Roman" w:cs="Times New Roman"/>
          <w:sz w:val="24"/>
          <w:szCs w:val="24"/>
        </w:rPr>
      </w:pPr>
    </w:p>
    <w:p w14:paraId="20BEB164" w14:textId="77777777" w:rsidR="00266DAA" w:rsidRPr="00815D85" w:rsidRDefault="00042752" w:rsidP="008611B6">
      <w:pPr>
        <w:widowControl/>
        <w:numPr>
          <w:ilvl w:val="0"/>
          <w:numId w:val="139"/>
        </w:numPr>
        <w:tabs>
          <w:tab w:val="left" w:pos="1200"/>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fund të shqyrtimit, takimi i përbashkët midis Komisionit për Çështjet Ligjore, Administratës Publike dhe të Drejtave të Njeriut dhe Këshillit për Legjislacionin d</w:t>
      </w:r>
      <w:r w:rsidR="00B67082" w:rsidRPr="00815D85">
        <w:rPr>
          <w:rFonts w:ascii="Times New Roman" w:hAnsi="Times New Roman" w:cs="Times New Roman"/>
          <w:sz w:val="24"/>
          <w:szCs w:val="24"/>
        </w:rPr>
        <w:t>e</w:t>
      </w:r>
      <w:r w:rsidRPr="00815D85">
        <w:rPr>
          <w:rFonts w:ascii="Times New Roman" w:hAnsi="Times New Roman" w:cs="Times New Roman"/>
          <w:sz w:val="24"/>
          <w:szCs w:val="24"/>
        </w:rPr>
        <w:t xml:space="preserve">l me një raport i cili </w:t>
      </w:r>
      <w:r w:rsidR="00B67082" w:rsidRPr="00815D85">
        <w:rPr>
          <w:rFonts w:ascii="Times New Roman" w:hAnsi="Times New Roman" w:cs="Times New Roman"/>
          <w:sz w:val="24"/>
          <w:szCs w:val="24"/>
        </w:rPr>
        <w:t xml:space="preserve">i </w:t>
      </w:r>
      <w:r w:rsidRPr="00815D85">
        <w:rPr>
          <w:rFonts w:ascii="Times New Roman" w:hAnsi="Times New Roman" w:cs="Times New Roman"/>
          <w:sz w:val="24"/>
          <w:szCs w:val="24"/>
        </w:rPr>
        <w:t>paraqitet Kuvendit në një seancë plenare nga raportuesit. Ky raport duhet të përmbajë gjithashtu mendimin e kundërt, në rast se ekziston një i tillë.</w:t>
      </w:r>
      <w:r w:rsidRPr="00815D85">
        <w:rPr>
          <w:rFonts w:ascii="Times New Roman" w:eastAsia="Times New Roman" w:hAnsi="Times New Roman" w:cs="Times New Roman"/>
          <w:sz w:val="24"/>
          <w:szCs w:val="24"/>
          <w:vertAlign w:val="superscript"/>
        </w:rPr>
        <w:footnoteReference w:id="259"/>
      </w:r>
    </w:p>
    <w:p w14:paraId="4EA8100F" w14:textId="77777777" w:rsidR="0078033A" w:rsidRPr="00815D85" w:rsidRDefault="0078033A" w:rsidP="008611B6">
      <w:pPr>
        <w:widowControl/>
        <w:tabs>
          <w:tab w:val="left" w:pos="1200"/>
        </w:tabs>
        <w:autoSpaceDE/>
        <w:autoSpaceDN/>
        <w:ind w:right="14"/>
        <w:jc w:val="both"/>
        <w:rPr>
          <w:rFonts w:ascii="Times New Roman" w:eastAsia="Times New Roman" w:hAnsi="Times New Roman" w:cs="Times New Roman"/>
          <w:sz w:val="24"/>
          <w:szCs w:val="24"/>
        </w:rPr>
      </w:pPr>
    </w:p>
    <w:p w14:paraId="207CFB46" w14:textId="77777777" w:rsidR="00266DAA" w:rsidRPr="00815D85" w:rsidRDefault="00042752" w:rsidP="008611B6">
      <w:pPr>
        <w:widowControl/>
        <w:numPr>
          <w:ilvl w:val="0"/>
          <w:numId w:val="139"/>
        </w:numPr>
        <w:tabs>
          <w:tab w:val="left" w:pos="1200"/>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Seanca plenare për miratimin e ndryshimeve </w:t>
      </w:r>
      <w:r w:rsidR="00B67082" w:rsidRPr="00815D85">
        <w:rPr>
          <w:rFonts w:ascii="Times New Roman" w:hAnsi="Times New Roman" w:cs="Times New Roman"/>
          <w:sz w:val="24"/>
          <w:szCs w:val="24"/>
        </w:rPr>
        <w:t>kushtetuese</w:t>
      </w:r>
      <w:r w:rsidRPr="00815D85">
        <w:rPr>
          <w:rFonts w:ascii="Times New Roman" w:hAnsi="Times New Roman" w:cs="Times New Roman"/>
          <w:sz w:val="24"/>
          <w:szCs w:val="24"/>
        </w:rPr>
        <w:t xml:space="preserve"> thirret jo më herët se dy javë dhe jo më vonë se tre javë nga paraqitja e raportit. Seanca e debatit </w:t>
      </w:r>
      <w:r w:rsidR="00B67082" w:rsidRPr="00815D85">
        <w:rPr>
          <w:rFonts w:ascii="Times New Roman" w:hAnsi="Times New Roman" w:cs="Times New Roman"/>
          <w:sz w:val="24"/>
          <w:szCs w:val="24"/>
        </w:rPr>
        <w:t xml:space="preserve">është </w:t>
      </w:r>
      <w:r w:rsidRPr="00815D85">
        <w:rPr>
          <w:rFonts w:ascii="Times New Roman" w:hAnsi="Times New Roman" w:cs="Times New Roman"/>
          <w:sz w:val="24"/>
          <w:szCs w:val="24"/>
        </w:rPr>
        <w:t>e hapur dhe transmetohet drejtpërdrejt nga televizioni publik.</w:t>
      </w:r>
    </w:p>
    <w:p w14:paraId="75C06E83" w14:textId="77777777" w:rsidR="0078033A" w:rsidRPr="00815D85" w:rsidRDefault="0078033A" w:rsidP="008611B6">
      <w:pPr>
        <w:widowControl/>
        <w:autoSpaceDE/>
        <w:autoSpaceDN/>
        <w:ind w:left="720" w:right="14" w:hanging="720"/>
        <w:rPr>
          <w:rFonts w:ascii="Times New Roman" w:eastAsia="Times New Roman" w:hAnsi="Times New Roman" w:cs="Times New Roman"/>
          <w:sz w:val="24"/>
          <w:szCs w:val="24"/>
        </w:rPr>
      </w:pPr>
    </w:p>
    <w:p w14:paraId="725C9FBB" w14:textId="77777777" w:rsidR="00266DAA" w:rsidRPr="00815D85" w:rsidRDefault="00042752" w:rsidP="008611B6">
      <w:pPr>
        <w:widowControl/>
        <w:numPr>
          <w:ilvl w:val="0"/>
          <w:numId w:val="139"/>
        </w:numPr>
        <w:tabs>
          <w:tab w:val="left" w:pos="1200"/>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Votimi për miratimin e ndryshimeve </w:t>
      </w:r>
      <w:r w:rsidR="00B67082" w:rsidRPr="00815D85">
        <w:rPr>
          <w:rFonts w:ascii="Times New Roman" w:hAnsi="Times New Roman" w:cs="Times New Roman"/>
          <w:sz w:val="24"/>
          <w:szCs w:val="24"/>
        </w:rPr>
        <w:t>është</w:t>
      </w:r>
      <w:r w:rsidRPr="00815D85">
        <w:rPr>
          <w:rFonts w:ascii="Times New Roman" w:hAnsi="Times New Roman" w:cs="Times New Roman"/>
          <w:sz w:val="24"/>
          <w:szCs w:val="24"/>
        </w:rPr>
        <w:t xml:space="preserve"> i hapur.</w:t>
      </w:r>
      <w:r w:rsidRPr="00815D85">
        <w:rPr>
          <w:rFonts w:ascii="Times New Roman" w:eastAsia="Times New Roman" w:hAnsi="Times New Roman" w:cs="Times New Roman"/>
          <w:sz w:val="24"/>
          <w:szCs w:val="24"/>
          <w:vertAlign w:val="superscript"/>
        </w:rPr>
        <w:footnoteReference w:id="260"/>
      </w:r>
      <w:r w:rsidRPr="00815D85">
        <w:rPr>
          <w:rFonts w:ascii="Times New Roman" w:hAnsi="Times New Roman" w:cs="Times New Roman"/>
          <w:sz w:val="24"/>
          <w:szCs w:val="24"/>
        </w:rPr>
        <w:t xml:space="preserve"> Ndryshimet konsiderohen të miratuara nëse votohen pro nga të paktën 2/3 e të gjithë </w:t>
      </w:r>
      <w:r w:rsidR="00B67082" w:rsidRPr="00815D85">
        <w:rPr>
          <w:rFonts w:ascii="Times New Roman" w:hAnsi="Times New Roman" w:cs="Times New Roman"/>
          <w:sz w:val="24"/>
          <w:szCs w:val="24"/>
        </w:rPr>
        <w:t>d</w:t>
      </w:r>
      <w:r w:rsidRPr="00815D85">
        <w:rPr>
          <w:rFonts w:ascii="Times New Roman" w:hAnsi="Times New Roman" w:cs="Times New Roman"/>
          <w:sz w:val="24"/>
          <w:szCs w:val="24"/>
        </w:rPr>
        <w:t>eputetëve</w:t>
      </w:r>
      <w:r w:rsidR="00B67082" w:rsidRPr="00815D85">
        <w:rPr>
          <w:rFonts w:ascii="Times New Roman" w:hAnsi="Times New Roman" w:cs="Times New Roman"/>
          <w:sz w:val="24"/>
          <w:szCs w:val="24"/>
        </w:rPr>
        <w:t xml:space="preserve"> të Kuvendit</w:t>
      </w:r>
      <w:r w:rsidRPr="00815D85">
        <w:rPr>
          <w:rFonts w:ascii="Times New Roman" w:hAnsi="Times New Roman" w:cs="Times New Roman"/>
          <w:sz w:val="24"/>
          <w:szCs w:val="24"/>
        </w:rPr>
        <w:t>.</w:t>
      </w:r>
      <w:r w:rsidRPr="00815D85">
        <w:rPr>
          <w:rFonts w:ascii="Times New Roman" w:eastAsia="Times New Roman" w:hAnsi="Times New Roman" w:cs="Times New Roman"/>
          <w:sz w:val="24"/>
          <w:szCs w:val="24"/>
          <w:vertAlign w:val="superscript"/>
        </w:rPr>
        <w:footnoteReference w:id="261"/>
      </w:r>
    </w:p>
    <w:p w14:paraId="6668CAC8" w14:textId="77777777" w:rsidR="0078033A" w:rsidRPr="00815D85" w:rsidRDefault="0078033A" w:rsidP="008611B6">
      <w:pPr>
        <w:widowControl/>
        <w:autoSpaceDE/>
        <w:autoSpaceDN/>
        <w:ind w:right="14"/>
        <w:rPr>
          <w:rFonts w:ascii="Times New Roman" w:eastAsia="Times New Roman" w:hAnsi="Times New Roman" w:cs="Times New Roman"/>
          <w:sz w:val="24"/>
          <w:szCs w:val="24"/>
        </w:rPr>
      </w:pPr>
    </w:p>
    <w:p w14:paraId="5D38529D"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Vendimet e G</w:t>
      </w:r>
      <w:r w:rsidR="00D24784" w:rsidRPr="00815D85">
        <w:rPr>
          <w:rFonts w:ascii="Times New Roman" w:hAnsi="Times New Roman" w:cs="Times New Roman"/>
          <w:sz w:val="24"/>
          <w:szCs w:val="24"/>
        </w:rPr>
        <w:t>JK-së</w:t>
      </w:r>
      <w:r w:rsidRPr="00815D85">
        <w:rPr>
          <w:rFonts w:ascii="Times New Roman" w:hAnsi="Times New Roman" w:cs="Times New Roman"/>
          <w:sz w:val="24"/>
          <w:szCs w:val="24"/>
        </w:rPr>
        <w:t>, të cilat kanë efekt mbi legjislacionin, merren në konsideratë nga Këshilli për Legjislacionin brenda 30 ditëve pas botimit në F</w:t>
      </w:r>
      <w:r w:rsidR="00D24784" w:rsidRPr="00815D85">
        <w:rPr>
          <w:rFonts w:ascii="Times New Roman" w:hAnsi="Times New Roman" w:cs="Times New Roman"/>
          <w:sz w:val="24"/>
          <w:szCs w:val="24"/>
        </w:rPr>
        <w:t>Z</w:t>
      </w:r>
      <w:r w:rsidRPr="00815D85">
        <w:rPr>
          <w:rFonts w:ascii="Times New Roman" w:hAnsi="Times New Roman" w:cs="Times New Roman"/>
          <w:sz w:val="24"/>
          <w:szCs w:val="24"/>
        </w:rPr>
        <w:t>.</w:t>
      </w:r>
    </w:p>
    <w:p w14:paraId="54C649D2" w14:textId="77777777" w:rsidR="0078033A" w:rsidRPr="00815D85" w:rsidRDefault="0078033A" w:rsidP="008611B6">
      <w:pPr>
        <w:widowControl/>
        <w:autoSpaceDE/>
        <w:autoSpaceDN/>
        <w:ind w:left="720" w:right="14"/>
        <w:jc w:val="both"/>
        <w:rPr>
          <w:rFonts w:ascii="Times New Roman" w:eastAsia="Times New Roman" w:hAnsi="Times New Roman" w:cs="Times New Roman"/>
          <w:sz w:val="24"/>
          <w:szCs w:val="24"/>
        </w:rPr>
      </w:pPr>
    </w:p>
    <w:p w14:paraId="560ACFA2"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Kryetari i Kuvendit i përcjell Këshillit për Legjislacionin vendimet e G</w:t>
      </w:r>
      <w:r w:rsidR="005768AA" w:rsidRPr="00815D85">
        <w:rPr>
          <w:rFonts w:ascii="Times New Roman" w:hAnsi="Times New Roman" w:cs="Times New Roman"/>
          <w:sz w:val="24"/>
          <w:szCs w:val="24"/>
        </w:rPr>
        <w:t>JK-së</w:t>
      </w:r>
      <w:r w:rsidRPr="00815D85">
        <w:rPr>
          <w:rFonts w:ascii="Times New Roman" w:hAnsi="Times New Roman" w:cs="Times New Roman"/>
          <w:sz w:val="24"/>
          <w:szCs w:val="24"/>
        </w:rPr>
        <w:t xml:space="preserve"> në lidhje me:</w:t>
      </w:r>
    </w:p>
    <w:p w14:paraId="77CC6B97" w14:textId="77777777" w:rsidR="0078033A" w:rsidRPr="00815D85" w:rsidRDefault="0078033A" w:rsidP="008611B6">
      <w:pPr>
        <w:widowControl/>
        <w:autoSpaceDE/>
        <w:autoSpaceDN/>
        <w:ind w:left="720" w:right="14"/>
        <w:jc w:val="both"/>
        <w:rPr>
          <w:rFonts w:ascii="Times New Roman" w:eastAsia="Times New Roman" w:hAnsi="Times New Roman" w:cs="Times New Roman"/>
          <w:sz w:val="24"/>
          <w:szCs w:val="24"/>
        </w:rPr>
      </w:pPr>
    </w:p>
    <w:p w14:paraId="784875B7" w14:textId="77777777" w:rsidR="0078033A" w:rsidRPr="00815D85" w:rsidRDefault="00042752" w:rsidP="008611B6">
      <w:pPr>
        <w:widowControl/>
        <w:numPr>
          <w:ilvl w:val="0"/>
          <w:numId w:val="77"/>
        </w:numPr>
        <w:autoSpaceDE/>
        <w:autoSpaceDN/>
        <w:ind w:left="1080"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vlerësimin e kushtetutshmërisë së legjislacionit </w:t>
      </w:r>
      <w:r w:rsidR="005768AA" w:rsidRPr="00815D85">
        <w:rPr>
          <w:rFonts w:ascii="Times New Roman" w:hAnsi="Times New Roman" w:cs="Times New Roman"/>
          <w:sz w:val="24"/>
          <w:szCs w:val="24"/>
        </w:rPr>
        <w:t>që ka nismëtar deputetin/deputetët</w:t>
      </w:r>
      <w:r w:rsidRPr="00815D85">
        <w:rPr>
          <w:rFonts w:ascii="Times New Roman" w:hAnsi="Times New Roman" w:cs="Times New Roman"/>
          <w:sz w:val="24"/>
          <w:szCs w:val="24"/>
        </w:rPr>
        <w:t>;</w:t>
      </w:r>
    </w:p>
    <w:p w14:paraId="0ED8E30C" w14:textId="77777777" w:rsidR="0078033A" w:rsidRPr="00815D85" w:rsidRDefault="00042752" w:rsidP="008611B6">
      <w:pPr>
        <w:widowControl/>
        <w:numPr>
          <w:ilvl w:val="0"/>
          <w:numId w:val="77"/>
        </w:numPr>
        <w:autoSpaceDE/>
        <w:autoSpaceDN/>
        <w:ind w:left="1080"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interpretimin përfundimtar të Kushtetutës;</w:t>
      </w:r>
    </w:p>
    <w:p w14:paraId="318AF6B0" w14:textId="77777777" w:rsidR="0078033A" w:rsidRPr="00815D85" w:rsidRDefault="00042752" w:rsidP="008611B6">
      <w:pPr>
        <w:widowControl/>
        <w:numPr>
          <w:ilvl w:val="0"/>
          <w:numId w:val="77"/>
        </w:numPr>
        <w:autoSpaceDE/>
        <w:autoSpaceDN/>
        <w:ind w:left="1080"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zgjidhjen e mosmarrëveshjeve të kompetencës kur Kuvendi është palë;</w:t>
      </w:r>
    </w:p>
    <w:p w14:paraId="3B2681AC" w14:textId="77777777" w:rsidR="0078033A" w:rsidRPr="00815D85" w:rsidRDefault="00042752" w:rsidP="008611B6">
      <w:pPr>
        <w:widowControl/>
        <w:numPr>
          <w:ilvl w:val="0"/>
          <w:numId w:val="77"/>
        </w:numPr>
        <w:autoSpaceDE/>
        <w:autoSpaceDN/>
        <w:ind w:left="1080"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shkarkimin e zyrtarëve kushtetues, të cilët zgjidhen nga Kuvendi</w:t>
      </w:r>
      <w:r w:rsidR="005768AA" w:rsidRPr="00815D85">
        <w:rPr>
          <w:rFonts w:ascii="Times New Roman" w:hAnsi="Times New Roman" w:cs="Times New Roman"/>
          <w:sz w:val="24"/>
          <w:szCs w:val="24"/>
        </w:rPr>
        <w:t>.</w:t>
      </w:r>
    </w:p>
    <w:p w14:paraId="4F49851E" w14:textId="77777777" w:rsidR="0078033A" w:rsidRPr="00815D85" w:rsidRDefault="0078033A" w:rsidP="008611B6">
      <w:pPr>
        <w:widowControl/>
        <w:autoSpaceDE/>
        <w:autoSpaceDN/>
        <w:ind w:left="720" w:right="14"/>
        <w:jc w:val="both"/>
        <w:rPr>
          <w:rFonts w:ascii="Times New Roman" w:eastAsia="Times New Roman" w:hAnsi="Times New Roman" w:cs="Times New Roman"/>
          <w:sz w:val="24"/>
          <w:szCs w:val="24"/>
        </w:rPr>
      </w:pPr>
    </w:p>
    <w:p w14:paraId="52849D60"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Këshilli për Legjislacionin analizon dhe diskuton efektet e vendimeve të G</w:t>
      </w:r>
      <w:r w:rsidR="005768AA" w:rsidRPr="00815D85">
        <w:rPr>
          <w:rFonts w:ascii="Times New Roman" w:hAnsi="Times New Roman" w:cs="Times New Roman"/>
          <w:sz w:val="24"/>
          <w:szCs w:val="24"/>
        </w:rPr>
        <w:t xml:space="preserve">JK-së </w:t>
      </w:r>
      <w:r w:rsidRPr="00815D85">
        <w:rPr>
          <w:rFonts w:ascii="Times New Roman" w:hAnsi="Times New Roman" w:cs="Times New Roman"/>
          <w:sz w:val="24"/>
          <w:szCs w:val="24"/>
        </w:rPr>
        <w:t>mbi çështjet e parashikuara më sipër. Këshilli harton një raport dhe ia paraqet Kryetarit të Kuvendit.</w:t>
      </w:r>
    </w:p>
    <w:p w14:paraId="44963EAC" w14:textId="77777777" w:rsidR="0078033A" w:rsidRPr="00815D85" w:rsidRDefault="0078033A" w:rsidP="008611B6">
      <w:pPr>
        <w:widowControl/>
        <w:autoSpaceDE/>
        <w:autoSpaceDN/>
        <w:ind w:left="720" w:right="14"/>
        <w:jc w:val="both"/>
        <w:rPr>
          <w:rFonts w:ascii="Times New Roman" w:eastAsia="Times New Roman" w:hAnsi="Times New Roman" w:cs="Times New Roman"/>
          <w:sz w:val="24"/>
          <w:szCs w:val="24"/>
        </w:rPr>
      </w:pPr>
    </w:p>
    <w:p w14:paraId="52EF1B4F"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Raporti i Këshillit, kur gjykohet i nevojshëm, mund t'i dërgohet G</w:t>
      </w:r>
      <w:r w:rsidR="005768AA" w:rsidRPr="00815D85">
        <w:rPr>
          <w:rFonts w:ascii="Times New Roman" w:hAnsi="Times New Roman" w:cs="Times New Roman"/>
          <w:sz w:val="24"/>
          <w:szCs w:val="24"/>
        </w:rPr>
        <w:t>JK-së</w:t>
      </w:r>
      <w:r w:rsidRPr="00815D85">
        <w:rPr>
          <w:rFonts w:ascii="Times New Roman" w:hAnsi="Times New Roman" w:cs="Times New Roman"/>
          <w:sz w:val="24"/>
          <w:szCs w:val="24"/>
        </w:rPr>
        <w:t xml:space="preserve">, Këshillit të Ministrave dhe Presidentit të Republikës. </w:t>
      </w:r>
    </w:p>
    <w:p w14:paraId="39F782D6" w14:textId="77777777" w:rsidR="0078033A" w:rsidRPr="00815D85" w:rsidRDefault="0078033A" w:rsidP="008611B6">
      <w:pPr>
        <w:ind w:left="676" w:hanging="567"/>
        <w:jc w:val="both"/>
        <w:rPr>
          <w:rFonts w:ascii="Times New Roman" w:eastAsia="Times New Roman" w:hAnsi="Times New Roman" w:cs="Times New Roman"/>
          <w:sz w:val="24"/>
          <w:szCs w:val="24"/>
        </w:rPr>
      </w:pPr>
    </w:p>
    <w:p w14:paraId="67631D1D" w14:textId="77777777" w:rsidR="00266DAA" w:rsidRPr="00815D85" w:rsidRDefault="00042752" w:rsidP="008611B6">
      <w:pPr>
        <w:widowControl/>
        <w:numPr>
          <w:ilvl w:val="0"/>
          <w:numId w:val="139"/>
        </w:numPr>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Kur është e nevojshme të merret iniciativa legjislative për shtesa ose ndryshime në legjislacion, Këshilli i paraqet rekomandimet e nevojshme komisionit përgjegjës dhe iniciuesit ose ndërmerr vetë nismën legjislative.</w:t>
      </w:r>
      <w:r w:rsidRPr="00815D85">
        <w:rPr>
          <w:rFonts w:ascii="Times New Roman" w:eastAsia="Times New Roman" w:hAnsi="Times New Roman" w:cs="Times New Roman"/>
          <w:sz w:val="24"/>
          <w:szCs w:val="24"/>
          <w:vertAlign w:val="superscript"/>
        </w:rPr>
        <w:footnoteReference w:id="262"/>
      </w:r>
      <w:r w:rsidRPr="00815D85">
        <w:rPr>
          <w:rFonts w:ascii="Times New Roman" w:hAnsi="Times New Roman" w:cs="Times New Roman"/>
          <w:sz w:val="24"/>
          <w:szCs w:val="24"/>
        </w:rPr>
        <w:t xml:space="preserve"> Shqyrtimi dhe </w:t>
      </w:r>
      <w:r w:rsidR="005768AA" w:rsidRPr="00815D85">
        <w:rPr>
          <w:rFonts w:ascii="Times New Roman" w:hAnsi="Times New Roman" w:cs="Times New Roman"/>
          <w:sz w:val="24"/>
          <w:szCs w:val="24"/>
        </w:rPr>
        <w:t>miratimi</w:t>
      </w:r>
      <w:r w:rsidRPr="00815D85">
        <w:rPr>
          <w:rFonts w:ascii="Times New Roman" w:hAnsi="Times New Roman" w:cs="Times New Roman"/>
          <w:sz w:val="24"/>
          <w:szCs w:val="24"/>
        </w:rPr>
        <w:t xml:space="preserve"> në komisione dhe seancë plenare kryhet në të njëjtën mënyrë si për të gjithë projektligjet e tjera.</w:t>
      </w:r>
      <w:r w:rsidRPr="00815D85">
        <w:rPr>
          <w:rFonts w:ascii="Times New Roman" w:eastAsia="Times New Roman" w:hAnsi="Times New Roman" w:cs="Times New Roman"/>
          <w:sz w:val="24"/>
          <w:szCs w:val="24"/>
          <w:vertAlign w:val="superscript"/>
        </w:rPr>
        <w:footnoteReference w:id="263"/>
      </w:r>
    </w:p>
    <w:p w14:paraId="6060C56A" w14:textId="77777777" w:rsidR="0078033A" w:rsidRPr="00815D85" w:rsidRDefault="0078033A" w:rsidP="008611B6">
      <w:pPr>
        <w:widowControl/>
        <w:autoSpaceDE/>
        <w:autoSpaceDN/>
        <w:rPr>
          <w:rFonts w:ascii="Times New Roman" w:eastAsia="Times New Roman" w:hAnsi="Times New Roman" w:cs="Times New Roman"/>
          <w:sz w:val="24"/>
          <w:szCs w:val="24"/>
        </w:rPr>
      </w:pPr>
    </w:p>
    <w:p w14:paraId="7B825237" w14:textId="77777777" w:rsidR="0078033A" w:rsidRPr="00815D85" w:rsidRDefault="00042752" w:rsidP="008611B6">
      <w:pPr>
        <w:widowControl/>
        <w:numPr>
          <w:ilvl w:val="0"/>
          <w:numId w:val="76"/>
        </w:numPr>
        <w:autoSpaceDE/>
        <w:autoSpaceDN/>
        <w:ind w:left="1440" w:right="14" w:hanging="720"/>
        <w:jc w:val="both"/>
        <w:rPr>
          <w:rFonts w:ascii="Times New Roman" w:eastAsia="Times New Roman" w:hAnsi="Times New Roman" w:cs="Times New Roman"/>
          <w:b/>
          <w:bCs/>
          <w:sz w:val="24"/>
          <w:szCs w:val="24"/>
        </w:rPr>
      </w:pPr>
      <w:r w:rsidRPr="00815D85">
        <w:rPr>
          <w:rFonts w:ascii="Times New Roman" w:hAnsi="Times New Roman" w:cs="Times New Roman"/>
          <w:b/>
          <w:bCs/>
          <w:color w:val="0070C0"/>
          <w:sz w:val="24"/>
          <w:szCs w:val="24"/>
        </w:rPr>
        <w:t>Asistenca hartuese gjatë procesit legjislativ parlamentar</w:t>
      </w:r>
    </w:p>
    <w:p w14:paraId="5198F899" w14:textId="77777777" w:rsidR="0078033A" w:rsidRPr="00815D85" w:rsidRDefault="0078033A" w:rsidP="008611B6">
      <w:pPr>
        <w:ind w:left="676" w:hanging="567"/>
        <w:jc w:val="both"/>
        <w:rPr>
          <w:rFonts w:ascii="Times New Roman" w:hAnsi="Times New Roman" w:cs="Times New Roman"/>
          <w:sz w:val="24"/>
          <w:szCs w:val="24"/>
        </w:rPr>
      </w:pPr>
    </w:p>
    <w:p w14:paraId="7485DFB8" w14:textId="77777777" w:rsidR="00266DAA" w:rsidRPr="00815D85" w:rsidRDefault="00042752" w:rsidP="008611B6">
      <w:pPr>
        <w:widowControl/>
        <w:numPr>
          <w:ilvl w:val="0"/>
          <w:numId w:val="139"/>
        </w:numPr>
        <w:tabs>
          <w:tab w:val="left" w:pos="1200"/>
        </w:tabs>
        <w:autoSpaceDE/>
        <w:autoSpaceDN/>
        <w:ind w:right="14"/>
        <w:jc w:val="both"/>
        <w:rPr>
          <w:rFonts w:ascii="Times New Roman" w:eastAsia="Times New Roman" w:hAnsi="Times New Roman" w:cs="Times New Roman"/>
          <w:sz w:val="24"/>
          <w:szCs w:val="24"/>
        </w:rPr>
      </w:pPr>
      <w:r w:rsidRPr="00815D85">
        <w:rPr>
          <w:rFonts w:ascii="Times New Roman" w:hAnsi="Times New Roman" w:cs="Times New Roman"/>
          <w:sz w:val="24"/>
          <w:szCs w:val="24"/>
        </w:rPr>
        <w:t>Ministri përgjegjës ka një rol të rëndësishëm për shqyrtimin e projektakteve gjatë procesit parlamentar, veçanërisht për çështje</w:t>
      </w:r>
      <w:r w:rsidR="005768AA" w:rsidRPr="00815D85">
        <w:rPr>
          <w:rFonts w:ascii="Times New Roman" w:hAnsi="Times New Roman" w:cs="Times New Roman"/>
          <w:sz w:val="24"/>
          <w:szCs w:val="24"/>
        </w:rPr>
        <w:t>t</w:t>
      </w:r>
      <w:r w:rsidRPr="00815D85">
        <w:rPr>
          <w:rFonts w:ascii="Times New Roman" w:hAnsi="Times New Roman" w:cs="Times New Roman"/>
          <w:sz w:val="24"/>
          <w:szCs w:val="24"/>
        </w:rPr>
        <w:t xml:space="preserve"> nën juridiksionin e tij duke marrë pjesë në mbledhjet e </w:t>
      </w:r>
      <w:r w:rsidR="005768AA" w:rsidRPr="00815D85">
        <w:rPr>
          <w:rFonts w:ascii="Times New Roman" w:hAnsi="Times New Roman" w:cs="Times New Roman"/>
          <w:sz w:val="24"/>
          <w:szCs w:val="24"/>
        </w:rPr>
        <w:t>k</w:t>
      </w:r>
      <w:r w:rsidRPr="00815D85">
        <w:rPr>
          <w:rFonts w:ascii="Times New Roman" w:hAnsi="Times New Roman" w:cs="Times New Roman"/>
          <w:sz w:val="24"/>
          <w:szCs w:val="24"/>
        </w:rPr>
        <w:t xml:space="preserve">omisioneve përkatëse ose </w:t>
      </w:r>
      <w:r w:rsidR="005768AA" w:rsidRPr="00815D85">
        <w:rPr>
          <w:rFonts w:ascii="Times New Roman" w:hAnsi="Times New Roman" w:cs="Times New Roman"/>
          <w:sz w:val="24"/>
          <w:szCs w:val="24"/>
        </w:rPr>
        <w:t>s</w:t>
      </w:r>
      <w:r w:rsidRPr="00815D85">
        <w:rPr>
          <w:rFonts w:ascii="Times New Roman" w:hAnsi="Times New Roman" w:cs="Times New Roman"/>
          <w:sz w:val="24"/>
          <w:szCs w:val="24"/>
        </w:rPr>
        <w:t xml:space="preserve">eancës </w:t>
      </w:r>
      <w:r w:rsidR="005768AA" w:rsidRPr="00815D85">
        <w:rPr>
          <w:rFonts w:ascii="Times New Roman" w:hAnsi="Times New Roman" w:cs="Times New Roman"/>
          <w:sz w:val="24"/>
          <w:szCs w:val="24"/>
        </w:rPr>
        <w:t>p</w:t>
      </w:r>
      <w:r w:rsidRPr="00815D85">
        <w:rPr>
          <w:rFonts w:ascii="Times New Roman" w:hAnsi="Times New Roman" w:cs="Times New Roman"/>
          <w:sz w:val="24"/>
          <w:szCs w:val="24"/>
        </w:rPr>
        <w:t xml:space="preserve">lenare të Kuvendit dhe dorëzimin e </w:t>
      </w:r>
      <w:r w:rsidR="005768AA" w:rsidRPr="00815D85">
        <w:rPr>
          <w:rFonts w:ascii="Times New Roman" w:hAnsi="Times New Roman" w:cs="Times New Roman"/>
          <w:sz w:val="24"/>
          <w:szCs w:val="24"/>
        </w:rPr>
        <w:t>mendimeve</w:t>
      </w:r>
      <w:r w:rsidRPr="00815D85">
        <w:rPr>
          <w:rFonts w:ascii="Times New Roman" w:hAnsi="Times New Roman" w:cs="Times New Roman"/>
          <w:sz w:val="24"/>
          <w:szCs w:val="24"/>
        </w:rPr>
        <w:t xml:space="preserve"> për këtë çështje</w:t>
      </w:r>
      <w:r w:rsidRPr="00815D85">
        <w:rPr>
          <w:rFonts w:ascii="Times New Roman" w:eastAsiaTheme="minorHAnsi" w:hAnsi="Times New Roman" w:cs="Times New Roman"/>
          <w:sz w:val="24"/>
          <w:szCs w:val="24"/>
          <w:vertAlign w:val="superscript"/>
        </w:rPr>
        <w:footnoteReference w:id="264"/>
      </w:r>
      <w:r w:rsidRPr="00815D85">
        <w:rPr>
          <w:rFonts w:ascii="Times New Roman" w:hAnsi="Times New Roman" w:cs="Times New Roman"/>
          <w:sz w:val="24"/>
          <w:szCs w:val="24"/>
        </w:rPr>
        <w:t xml:space="preserve">. Për më tepër, </w:t>
      </w:r>
      <w:r w:rsidR="005768AA" w:rsidRPr="00815D85">
        <w:rPr>
          <w:rFonts w:ascii="Times New Roman" w:hAnsi="Times New Roman" w:cs="Times New Roman"/>
          <w:sz w:val="24"/>
          <w:szCs w:val="24"/>
        </w:rPr>
        <w:t>strukturat</w:t>
      </w:r>
      <w:r w:rsidRPr="00815D85">
        <w:rPr>
          <w:rFonts w:ascii="Times New Roman" w:hAnsi="Times New Roman" w:cs="Times New Roman"/>
          <w:sz w:val="24"/>
          <w:szCs w:val="24"/>
        </w:rPr>
        <w:t xml:space="preserve"> e specializuara të Ministrisë së Drejtësisë mund të bashkëpunojnë me Shërbimin Ligjor të Kuvendit gjatë procesit të shqyrtimit të projekt</w:t>
      </w:r>
      <w:r w:rsidR="005768AA" w:rsidRPr="00815D85">
        <w:rPr>
          <w:rFonts w:ascii="Times New Roman" w:hAnsi="Times New Roman" w:cs="Times New Roman"/>
          <w:sz w:val="24"/>
          <w:szCs w:val="24"/>
        </w:rPr>
        <w:t>akteve</w:t>
      </w:r>
      <w:r w:rsidRPr="00815D85">
        <w:rPr>
          <w:rFonts w:ascii="Times New Roman" w:hAnsi="Times New Roman" w:cs="Times New Roman"/>
          <w:sz w:val="24"/>
          <w:szCs w:val="24"/>
        </w:rPr>
        <w:t xml:space="preserve"> në </w:t>
      </w:r>
      <w:r w:rsidR="005768AA" w:rsidRPr="00815D85">
        <w:rPr>
          <w:rFonts w:ascii="Times New Roman" w:hAnsi="Times New Roman" w:cs="Times New Roman"/>
          <w:sz w:val="24"/>
          <w:szCs w:val="24"/>
        </w:rPr>
        <w:t>k</w:t>
      </w:r>
      <w:r w:rsidRPr="00815D85">
        <w:rPr>
          <w:rFonts w:ascii="Times New Roman" w:hAnsi="Times New Roman" w:cs="Times New Roman"/>
          <w:sz w:val="24"/>
          <w:szCs w:val="24"/>
        </w:rPr>
        <w:t xml:space="preserve">omisionet e Kuvendit për çështje të teknikës legjislative, si dhe për çështje nën juridiksionin e </w:t>
      </w:r>
      <w:r w:rsidR="005768AA" w:rsidRPr="00815D85">
        <w:rPr>
          <w:rFonts w:ascii="Times New Roman" w:hAnsi="Times New Roman" w:cs="Times New Roman"/>
          <w:sz w:val="24"/>
          <w:szCs w:val="24"/>
        </w:rPr>
        <w:t xml:space="preserve">kësaj Ministrie. </w:t>
      </w:r>
    </w:p>
    <w:p w14:paraId="4EE48363" w14:textId="77777777" w:rsidR="0078033A" w:rsidRPr="00815D85" w:rsidRDefault="00042752" w:rsidP="008611B6">
      <w:pPr>
        <w:tabs>
          <w:tab w:val="left" w:pos="720"/>
        </w:tabs>
        <w:rPr>
          <w:rFonts w:ascii="Times New Roman" w:hAnsi="Times New Roman" w:cs="Times New Roman"/>
          <w:sz w:val="24"/>
          <w:szCs w:val="24"/>
        </w:rPr>
      </w:pPr>
      <w:r w:rsidRPr="00815D85">
        <w:rPr>
          <w:rFonts w:ascii="Times New Roman" w:hAnsi="Times New Roman" w:cs="Times New Roman"/>
          <w:sz w:val="24"/>
          <w:szCs w:val="24"/>
        </w:rPr>
        <w:br w:type="page"/>
      </w:r>
    </w:p>
    <w:p w14:paraId="2F915C62" w14:textId="77777777" w:rsidR="0078033A" w:rsidRPr="00815D85" w:rsidRDefault="00042752" w:rsidP="008611B6">
      <w:pPr>
        <w:ind w:right="14"/>
        <w:jc w:val="center"/>
        <w:outlineLvl w:val="0"/>
        <w:rPr>
          <w:rFonts w:ascii="Times New Roman" w:hAnsi="Times New Roman" w:cs="Times New Roman"/>
          <w:color w:val="0070C0"/>
          <w:sz w:val="24"/>
          <w:szCs w:val="24"/>
        </w:rPr>
      </w:pPr>
      <w:r w:rsidRPr="00815D85">
        <w:rPr>
          <w:rFonts w:ascii="Times New Roman" w:hAnsi="Times New Roman" w:cs="Times New Roman"/>
          <w:color w:val="0070C0"/>
          <w:sz w:val="24"/>
          <w:szCs w:val="24"/>
        </w:rPr>
        <w:lastRenderedPageBreak/>
        <w:t>Pjesa I</w:t>
      </w:r>
    </w:p>
    <w:p w14:paraId="7691F942" w14:textId="77777777" w:rsidR="0078033A" w:rsidRPr="00815D85" w:rsidRDefault="00042752" w:rsidP="008611B6">
      <w:pPr>
        <w:ind w:right="20"/>
        <w:jc w:val="center"/>
        <w:outlineLvl w:val="0"/>
        <w:rPr>
          <w:rFonts w:ascii="Times New Roman" w:hAnsi="Times New Roman" w:cs="Times New Roman"/>
          <w:color w:val="0070C0"/>
          <w:sz w:val="24"/>
          <w:szCs w:val="24"/>
        </w:rPr>
      </w:pPr>
      <w:r w:rsidRPr="00815D85">
        <w:rPr>
          <w:rFonts w:ascii="Times New Roman" w:hAnsi="Times New Roman" w:cs="Times New Roman"/>
          <w:color w:val="0070C0"/>
          <w:sz w:val="24"/>
          <w:szCs w:val="24"/>
        </w:rPr>
        <w:t>Interpretimi i legjislacionit</w:t>
      </w:r>
    </w:p>
    <w:p w14:paraId="59145B20" w14:textId="77777777" w:rsidR="0078033A" w:rsidRPr="00815D85" w:rsidRDefault="0078033A" w:rsidP="008611B6">
      <w:pPr>
        <w:snapToGrid w:val="0"/>
        <w:ind w:right="-40"/>
        <w:outlineLvl w:val="0"/>
        <w:rPr>
          <w:rFonts w:ascii="Times New Roman" w:hAnsi="Times New Roman" w:cs="Times New Roman"/>
          <w:color w:val="0070C0"/>
          <w:sz w:val="24"/>
          <w:szCs w:val="24"/>
        </w:rPr>
      </w:pPr>
    </w:p>
    <w:p w14:paraId="7CF8C818" w14:textId="77777777" w:rsidR="0078033A" w:rsidRPr="00815D85" w:rsidRDefault="00042752" w:rsidP="008611B6">
      <w:pPr>
        <w:widowControl/>
        <w:numPr>
          <w:ilvl w:val="1"/>
          <w:numId w:val="90"/>
        </w:numPr>
        <w:autoSpaceDE/>
        <w:autoSpaceDN/>
        <w:snapToGrid w:val="0"/>
        <w:ind w:left="1440" w:right="-40" w:hanging="720"/>
        <w:outlineLvl w:val="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Vërejtje të Përgjithshme</w:t>
      </w:r>
    </w:p>
    <w:p w14:paraId="6F212904" w14:textId="77777777" w:rsidR="0078033A" w:rsidRPr="00815D85" w:rsidRDefault="0078033A" w:rsidP="008611B6">
      <w:pPr>
        <w:tabs>
          <w:tab w:val="left" w:pos="1440"/>
        </w:tabs>
        <w:snapToGrid w:val="0"/>
        <w:ind w:right="-40"/>
        <w:outlineLvl w:val="0"/>
        <w:rPr>
          <w:rFonts w:ascii="Times New Roman" w:hAnsi="Times New Roman" w:cs="Times New Roman"/>
          <w:bCs/>
          <w:color w:val="0070C0"/>
          <w:sz w:val="24"/>
          <w:szCs w:val="24"/>
        </w:rPr>
      </w:pPr>
    </w:p>
    <w:p w14:paraId="662F78A9"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Rregullat tradicionale të interpretimit mund të përdoren për të zgjidhur konfliktet midis ligjeve, pavarësisht statusit të tyre të barabartë hierarkik. Për shembull, nëse nuk ka dispozita për të kundërtën, një miratim i mëvonshëm do të interpretohet si mbizotërues ndaj një të mëparshmi, dhe një miratim i shprehur në terma specifik</w:t>
      </w:r>
      <w:r w:rsidR="001B353F" w:rsidRPr="00815D85">
        <w:rPr>
          <w:rFonts w:ascii="Times New Roman" w:hAnsi="Times New Roman" w:cs="Times New Roman"/>
          <w:sz w:val="24"/>
          <w:szCs w:val="24"/>
        </w:rPr>
        <w:t>ë</w:t>
      </w:r>
      <w:r w:rsidRPr="00815D85">
        <w:rPr>
          <w:rFonts w:ascii="Times New Roman" w:hAnsi="Times New Roman" w:cs="Times New Roman"/>
          <w:sz w:val="24"/>
          <w:szCs w:val="24"/>
        </w:rPr>
        <w:t xml:space="preserve"> do të mbizotërojë mbi atë në terma të përgjithshëm. </w:t>
      </w:r>
    </w:p>
    <w:p w14:paraId="4634CF20" w14:textId="77777777" w:rsidR="0078033A" w:rsidRPr="00815D85" w:rsidRDefault="0078033A" w:rsidP="008611B6">
      <w:pPr>
        <w:ind w:left="720" w:right="20"/>
        <w:jc w:val="both"/>
        <w:rPr>
          <w:rFonts w:ascii="Times New Roman" w:hAnsi="Times New Roman" w:cs="Times New Roman"/>
          <w:sz w:val="24"/>
          <w:szCs w:val="24"/>
        </w:rPr>
      </w:pPr>
    </w:p>
    <w:p w14:paraId="72FACF65"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Legjislacioni procedural shqiptar nuk përmban në mënyrë të hollësishme dispozita të përgjithshme që parashikojnë metodat për interpretimin e ligjit. Sidoqoftë, duhet të theksohet se Kodi i parë Civil Shqiptar, i miratuar në 1 Prill 1929, fillonte me "Dispozita mbi interpretimin dhe aplikimin e ligjave përgjithësisht", i cili parashikonte</w:t>
      </w:r>
      <w:r w:rsidRPr="00815D85">
        <w:rPr>
          <w:rFonts w:ascii="Times New Roman" w:hAnsi="Times New Roman" w:cs="Times New Roman"/>
          <w:sz w:val="24"/>
          <w:szCs w:val="24"/>
          <w:vertAlign w:val="superscript"/>
        </w:rPr>
        <w:footnoteReference w:id="265"/>
      </w:r>
      <w:r w:rsidRPr="00815D85">
        <w:rPr>
          <w:rFonts w:ascii="Times New Roman" w:hAnsi="Times New Roman" w:cs="Times New Roman"/>
          <w:sz w:val="24"/>
          <w:szCs w:val="24"/>
        </w:rPr>
        <w:t>:</w:t>
      </w:r>
    </w:p>
    <w:p w14:paraId="1AF34E8E" w14:textId="77777777" w:rsidR="0078033A" w:rsidRPr="00815D85" w:rsidRDefault="0078033A" w:rsidP="008611B6">
      <w:pPr>
        <w:widowControl/>
        <w:autoSpaceDE/>
        <w:autoSpaceDN/>
        <w:rPr>
          <w:rFonts w:ascii="Times New Roman" w:eastAsiaTheme="minorHAnsi" w:hAnsi="Times New Roman" w:cs="Times New Roman"/>
          <w:sz w:val="24"/>
          <w:szCs w:val="24"/>
        </w:rPr>
      </w:pPr>
    </w:p>
    <w:p w14:paraId="0319509E" w14:textId="77777777" w:rsidR="003B18CA"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Neni 2. - N’aplikim, ligjave nuk munt t'u epet tjetër sens</w:t>
      </w:r>
      <w:r w:rsidR="001B353F" w:rsidRPr="00815D85">
        <w:rPr>
          <w:rFonts w:ascii="Times New Roman" w:hAnsi="Times New Roman" w:cs="Times New Roman"/>
          <w:sz w:val="24"/>
          <w:szCs w:val="24"/>
        </w:rPr>
        <w:t xml:space="preserve"> </w:t>
      </w:r>
      <w:r w:rsidRPr="00815D85">
        <w:rPr>
          <w:rFonts w:ascii="Times New Roman" w:hAnsi="Times New Roman" w:cs="Times New Roman"/>
          <w:sz w:val="24"/>
          <w:szCs w:val="24"/>
        </w:rPr>
        <w:t>veç atij që del qartazi nga kuptimi i vet fjalëve tue marrë parasysh lidhja (connexion) e tyne, si</w:t>
      </w:r>
      <w:r w:rsidR="001B353F"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dhe nga qëllimi i ligjëvuësit. </w:t>
      </w:r>
    </w:p>
    <w:p w14:paraId="7D366542" w14:textId="77777777" w:rsidR="0078033A"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Kur një kontestim nuk munt të zgjidhet me një dispozitë të çmueme të ligjës, merren parasysh dispozitat që rregullojnë raste shëmbëllore ose çashtje analloge: kur me gjith këtë rasti mbetet i errët, zgjidhja bahet sipas parimevet të përgjithëshme të së drejtës.</w:t>
      </w:r>
    </w:p>
    <w:p w14:paraId="2AD78719" w14:textId="77777777" w:rsidR="0078033A" w:rsidRPr="00815D85" w:rsidRDefault="0078033A" w:rsidP="008611B6">
      <w:pPr>
        <w:ind w:left="1080" w:right="20"/>
        <w:jc w:val="both"/>
        <w:rPr>
          <w:rFonts w:ascii="Times New Roman" w:hAnsi="Times New Roman" w:cs="Times New Roman"/>
          <w:sz w:val="24"/>
          <w:szCs w:val="24"/>
        </w:rPr>
      </w:pPr>
    </w:p>
    <w:p w14:paraId="296686B3" w14:textId="77777777" w:rsidR="0078033A"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Neni 3. - Ligjat që përmbajnë dispozita ndëshkimore dhe ato që përkufizojnë ushtrimin e lirë të së drejtave ose që formojnë përjashtime në rregullat e përgjithëshme ose në të tjera ligja, nuk shtrihen tej rasteve dhe kohënave që tregohen në ‘to.</w:t>
      </w:r>
    </w:p>
    <w:p w14:paraId="5D4A58D8" w14:textId="77777777" w:rsidR="0078033A" w:rsidRPr="00815D85" w:rsidRDefault="0078033A" w:rsidP="008611B6">
      <w:pPr>
        <w:ind w:left="1080" w:right="20"/>
        <w:jc w:val="both"/>
        <w:rPr>
          <w:rFonts w:ascii="Times New Roman" w:hAnsi="Times New Roman" w:cs="Times New Roman"/>
          <w:sz w:val="24"/>
          <w:szCs w:val="24"/>
        </w:rPr>
      </w:pPr>
    </w:p>
    <w:p w14:paraId="083F2BD1" w14:textId="77777777" w:rsidR="0078033A"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Neni 4. - Ligjat abrogohen vetëm kur ligjat e mapasme përmbajnë një deklarim të shprehun të ligjvuësit për këtë, ose kur dispozitat e reja nuk pajtohen me ato të maparëshmet, ose kur ligja e re rregullon të tanë landën që ka qënë rregullue me ligjën e</w:t>
      </w:r>
      <w:r w:rsidR="001B353F" w:rsidRPr="00815D85">
        <w:rPr>
          <w:rFonts w:ascii="Times New Roman" w:hAnsi="Times New Roman" w:cs="Times New Roman"/>
          <w:sz w:val="24"/>
          <w:szCs w:val="24"/>
        </w:rPr>
        <w:t xml:space="preserve"> </w:t>
      </w:r>
      <w:r w:rsidRPr="00815D85">
        <w:rPr>
          <w:rFonts w:ascii="Times New Roman" w:hAnsi="Times New Roman" w:cs="Times New Roman"/>
          <w:sz w:val="24"/>
          <w:szCs w:val="24"/>
        </w:rPr>
        <w:t>maparëshme.</w:t>
      </w:r>
    </w:p>
    <w:p w14:paraId="7A80A021" w14:textId="77777777" w:rsidR="0078033A" w:rsidRPr="00815D85" w:rsidRDefault="0078033A" w:rsidP="008611B6">
      <w:pPr>
        <w:widowControl/>
        <w:autoSpaceDE/>
        <w:autoSpaceDN/>
        <w:rPr>
          <w:rFonts w:ascii="Times New Roman" w:eastAsiaTheme="minorHAnsi" w:hAnsi="Times New Roman" w:cs="Times New Roman"/>
          <w:sz w:val="24"/>
          <w:szCs w:val="24"/>
        </w:rPr>
      </w:pPr>
    </w:p>
    <w:p w14:paraId="338BFC76"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Ndërkohë, Kodi i Procedurës Civile aktualisht në fuqi parashikon vetëm që</w:t>
      </w:r>
      <w:r w:rsidRPr="00815D85">
        <w:rPr>
          <w:rFonts w:ascii="Times New Roman" w:hAnsi="Times New Roman" w:cs="Times New Roman"/>
          <w:sz w:val="24"/>
          <w:szCs w:val="24"/>
          <w:vertAlign w:val="superscript"/>
        </w:rPr>
        <w:footnoteReference w:id="266"/>
      </w:r>
      <w:r w:rsidRPr="00815D85">
        <w:rPr>
          <w:rFonts w:ascii="Times New Roman" w:hAnsi="Times New Roman" w:cs="Times New Roman"/>
          <w:sz w:val="24"/>
          <w:szCs w:val="24"/>
        </w:rPr>
        <w:t>:</w:t>
      </w:r>
    </w:p>
    <w:p w14:paraId="1C61190E" w14:textId="77777777" w:rsidR="0078033A" w:rsidRPr="00815D85" w:rsidRDefault="0078033A" w:rsidP="008611B6">
      <w:pPr>
        <w:widowControl/>
        <w:autoSpaceDE/>
        <w:autoSpaceDN/>
        <w:ind w:right="20"/>
        <w:jc w:val="both"/>
        <w:rPr>
          <w:rFonts w:ascii="Times New Roman" w:eastAsiaTheme="minorHAnsi" w:hAnsi="Times New Roman" w:cs="Times New Roman"/>
          <w:sz w:val="24"/>
          <w:szCs w:val="24"/>
        </w:rPr>
      </w:pPr>
    </w:p>
    <w:p w14:paraId="540AEDED" w14:textId="77777777" w:rsidR="0078033A" w:rsidRPr="00815D85" w:rsidRDefault="00042752" w:rsidP="008611B6">
      <w:pPr>
        <w:widowControl/>
        <w:autoSpaceDE/>
        <w:autoSpaceDN/>
        <w:ind w:left="1080" w:right="20"/>
        <w:jc w:val="both"/>
        <w:rPr>
          <w:rFonts w:ascii="Times New Roman" w:eastAsiaTheme="minorHAnsi" w:hAnsi="Times New Roman" w:cs="Times New Roman"/>
          <w:b/>
          <w:bCs/>
          <w:sz w:val="24"/>
          <w:szCs w:val="24"/>
        </w:rPr>
      </w:pPr>
      <w:r w:rsidRPr="00815D85">
        <w:rPr>
          <w:rFonts w:ascii="Times New Roman" w:hAnsi="Times New Roman" w:cs="Times New Roman"/>
          <w:b/>
          <w:bCs/>
          <w:sz w:val="24"/>
          <w:szCs w:val="24"/>
        </w:rPr>
        <w:t>Neni 1</w:t>
      </w:r>
    </w:p>
    <w:p w14:paraId="42566DA5" w14:textId="77777777" w:rsidR="0078033A" w:rsidRPr="00815D85" w:rsidRDefault="00042752" w:rsidP="008611B6">
      <w:pPr>
        <w:widowControl/>
        <w:autoSpaceDE/>
        <w:autoSpaceDN/>
        <w:ind w:left="1080" w:right="20"/>
        <w:jc w:val="both"/>
        <w:rPr>
          <w:rFonts w:ascii="Times New Roman" w:eastAsiaTheme="minorHAnsi" w:hAnsi="Times New Roman" w:cs="Times New Roman"/>
          <w:sz w:val="24"/>
          <w:szCs w:val="24"/>
        </w:rPr>
      </w:pPr>
      <w:r w:rsidRPr="00815D85">
        <w:rPr>
          <w:rFonts w:ascii="Times New Roman" w:hAnsi="Times New Roman" w:cs="Times New Roman"/>
          <w:sz w:val="24"/>
          <w:szCs w:val="24"/>
        </w:rPr>
        <w:t xml:space="preserve">Gjykata nuk mund të refuzojë të shqyrtojë dhe të japë vendime për çështjet që i paraqiten për shqyrtim, me arsyetim se ligji mungon, nuk është i plotë, ka kundërthënie ose është i paqartë. </w:t>
      </w:r>
    </w:p>
    <w:p w14:paraId="08B936E6" w14:textId="77777777" w:rsidR="0078033A" w:rsidRPr="00815D85" w:rsidRDefault="0078033A" w:rsidP="008611B6">
      <w:pPr>
        <w:ind w:left="720" w:right="20"/>
        <w:jc w:val="both"/>
        <w:rPr>
          <w:rFonts w:ascii="Times New Roman" w:hAnsi="Times New Roman" w:cs="Times New Roman"/>
          <w:sz w:val="24"/>
          <w:szCs w:val="24"/>
        </w:rPr>
      </w:pPr>
    </w:p>
    <w:p w14:paraId="447BD4DF"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Për më tepër, Kodi Penal aktualisht në fuqi ofron një rregull të qartë për interpretimin e normave penale juridike</w:t>
      </w:r>
      <w:r w:rsidRPr="00815D85">
        <w:rPr>
          <w:rFonts w:ascii="Times New Roman" w:hAnsi="Times New Roman" w:cs="Times New Roman"/>
          <w:sz w:val="24"/>
          <w:szCs w:val="24"/>
          <w:vertAlign w:val="superscript"/>
        </w:rPr>
        <w:footnoteReference w:id="267"/>
      </w:r>
      <w:r w:rsidRPr="00815D85">
        <w:rPr>
          <w:rFonts w:ascii="Times New Roman" w:hAnsi="Times New Roman" w:cs="Times New Roman"/>
          <w:sz w:val="24"/>
          <w:szCs w:val="24"/>
        </w:rPr>
        <w:t>:</w:t>
      </w:r>
    </w:p>
    <w:p w14:paraId="5DA23525" w14:textId="77777777" w:rsidR="0078033A" w:rsidRPr="00815D85" w:rsidRDefault="0078033A" w:rsidP="008611B6">
      <w:pPr>
        <w:widowControl/>
        <w:autoSpaceDE/>
        <w:autoSpaceDN/>
        <w:ind w:right="20"/>
        <w:rPr>
          <w:rFonts w:ascii="Times New Roman" w:eastAsiaTheme="minorHAnsi" w:hAnsi="Times New Roman" w:cs="Times New Roman"/>
          <w:sz w:val="24"/>
          <w:szCs w:val="24"/>
        </w:rPr>
      </w:pPr>
    </w:p>
    <w:p w14:paraId="32DDA6E2" w14:textId="77777777" w:rsidR="0078033A" w:rsidRPr="00815D85" w:rsidRDefault="00042752" w:rsidP="008611B6">
      <w:pPr>
        <w:ind w:left="1080" w:right="20"/>
        <w:jc w:val="both"/>
        <w:rPr>
          <w:rFonts w:ascii="Times New Roman" w:hAnsi="Times New Roman" w:cs="Times New Roman"/>
          <w:b/>
          <w:bCs/>
          <w:sz w:val="24"/>
          <w:szCs w:val="24"/>
        </w:rPr>
      </w:pPr>
      <w:r w:rsidRPr="00815D85">
        <w:rPr>
          <w:rFonts w:ascii="Times New Roman" w:hAnsi="Times New Roman" w:cs="Times New Roman"/>
          <w:b/>
          <w:bCs/>
          <w:sz w:val="24"/>
          <w:szCs w:val="24"/>
        </w:rPr>
        <w:t>Neni 1/c</w:t>
      </w:r>
    </w:p>
    <w:p w14:paraId="7C57E8CA" w14:textId="77777777" w:rsidR="0078033A"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Zbatimi i ligjit penal me analogji nuk lejohet.</w:t>
      </w:r>
    </w:p>
    <w:p w14:paraId="538A9288" w14:textId="77777777" w:rsidR="0078033A" w:rsidRPr="00815D85" w:rsidRDefault="0078033A" w:rsidP="008611B6">
      <w:pPr>
        <w:widowControl/>
        <w:autoSpaceDE/>
        <w:autoSpaceDN/>
        <w:ind w:right="20"/>
        <w:rPr>
          <w:rFonts w:ascii="Times New Roman" w:eastAsiaTheme="minorHAnsi" w:hAnsi="Times New Roman" w:cs="Times New Roman"/>
          <w:sz w:val="24"/>
          <w:szCs w:val="24"/>
        </w:rPr>
      </w:pPr>
    </w:p>
    <w:p w14:paraId="06243CB5"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lastRenderedPageBreak/>
        <w:t>G</w:t>
      </w:r>
      <w:r w:rsidR="001B353F" w:rsidRPr="00815D85">
        <w:rPr>
          <w:rFonts w:ascii="Times New Roman" w:hAnsi="Times New Roman" w:cs="Times New Roman"/>
          <w:sz w:val="24"/>
          <w:szCs w:val="24"/>
        </w:rPr>
        <w:t>JK-ja</w:t>
      </w:r>
      <w:r w:rsidRPr="00815D85">
        <w:rPr>
          <w:rFonts w:ascii="Times New Roman" w:hAnsi="Times New Roman" w:cs="Times New Roman"/>
          <w:sz w:val="24"/>
          <w:szCs w:val="24"/>
        </w:rPr>
        <w:t xml:space="preserve"> ka dhënë disa udhëzime për mënyrën e interpretimit të legjislacionit:</w:t>
      </w:r>
    </w:p>
    <w:p w14:paraId="3739A24D" w14:textId="77777777" w:rsidR="0078033A" w:rsidRPr="00815D85" w:rsidRDefault="0078033A" w:rsidP="008611B6">
      <w:pPr>
        <w:ind w:left="720" w:right="20"/>
        <w:jc w:val="both"/>
        <w:rPr>
          <w:rFonts w:ascii="Times New Roman" w:hAnsi="Times New Roman" w:cs="Times New Roman"/>
          <w:sz w:val="24"/>
          <w:szCs w:val="24"/>
        </w:rPr>
      </w:pPr>
    </w:p>
    <w:p w14:paraId="391446CE" w14:textId="77777777" w:rsidR="00986E94" w:rsidRPr="00815D85" w:rsidRDefault="00042752" w:rsidP="008611B6">
      <w:pPr>
        <w:pStyle w:val="ListParagraph"/>
        <w:numPr>
          <w:ilvl w:val="0"/>
          <w:numId w:val="168"/>
        </w:numPr>
        <w:ind w:right="14"/>
        <w:rPr>
          <w:rFonts w:ascii="Times New Roman" w:hAnsi="Times New Roman" w:cs="Times New Roman"/>
          <w:sz w:val="24"/>
          <w:szCs w:val="24"/>
        </w:rPr>
      </w:pPr>
      <w:r w:rsidRPr="00815D85">
        <w:rPr>
          <w:rFonts w:ascii="Times New Roman" w:hAnsi="Times New Roman" w:cs="Times New Roman"/>
          <w:sz w:val="24"/>
          <w:szCs w:val="24"/>
        </w:rPr>
        <w:t xml:space="preserve">“Për interpretimin e këtyre normave, Gjykata Kushtetuese </w:t>
      </w:r>
      <w:r w:rsidRPr="00815D85">
        <w:rPr>
          <w:rFonts w:ascii="Times New Roman" w:hAnsi="Times New Roman" w:cs="Times New Roman"/>
          <w:bCs/>
          <w:sz w:val="24"/>
          <w:szCs w:val="24"/>
        </w:rPr>
        <w:t>nuk merr përsipër të kryejë rolin e legjislatorit pozitiv, duke parashikuar një për një të gjitha rastet që mund të përfshihen në këto shkaqe kushtetuese</w:t>
      </w:r>
      <w:r w:rsidRPr="00815D85">
        <w:rPr>
          <w:rFonts w:ascii="Times New Roman" w:hAnsi="Times New Roman" w:cs="Times New Roman"/>
          <w:sz w:val="24"/>
          <w:szCs w:val="24"/>
        </w:rPr>
        <w:t>, sepse do të ishte e pamundur një gjë e tillë ndërkohë që Kushtetuta, ligjet, apo edhe vendimet gjyqësore nuk mund të kodifikojnë me saktësi aktet e sjelljet që diskreditojnë rëndë pozitën dhe figurën e gjyqtarit a prokurorit, apo rastet se kur ligji është shkelur rëndë.</w:t>
      </w:r>
    </w:p>
    <w:p w14:paraId="59ED16B7" w14:textId="77777777" w:rsidR="00986E94" w:rsidRPr="00815D85" w:rsidRDefault="00042752" w:rsidP="008611B6">
      <w:pPr>
        <w:pStyle w:val="ListParagraph"/>
        <w:spacing w:after="240"/>
        <w:ind w:left="1440" w:right="14" w:firstLine="0"/>
        <w:rPr>
          <w:rFonts w:ascii="Times New Roman" w:hAnsi="Times New Roman" w:cs="Times New Roman"/>
          <w:sz w:val="24"/>
          <w:szCs w:val="24"/>
        </w:rPr>
      </w:pPr>
      <w:r w:rsidRPr="00815D85">
        <w:rPr>
          <w:rFonts w:ascii="Times New Roman" w:hAnsi="Times New Roman" w:cs="Times New Roman"/>
          <w:sz w:val="24"/>
          <w:szCs w:val="24"/>
        </w:rPr>
        <w:t xml:space="preserve">Interpretimi që Gjykata Kushtetuese i bën dispozitave apo termave konkrete të Kushtetutës ka për qëllim që në </w:t>
      </w:r>
      <w:r w:rsidRPr="00815D85">
        <w:rPr>
          <w:rFonts w:ascii="Times New Roman" w:hAnsi="Times New Roman" w:cs="Times New Roman"/>
          <w:bCs/>
          <w:sz w:val="24"/>
          <w:szCs w:val="24"/>
        </w:rPr>
        <w:t>mënyrë analitike të jap</w:t>
      </w:r>
      <w:r w:rsidR="001B353F" w:rsidRPr="00815D85">
        <w:rPr>
          <w:rFonts w:ascii="Times New Roman" w:hAnsi="Times New Roman" w:cs="Times New Roman"/>
          <w:bCs/>
          <w:sz w:val="24"/>
          <w:szCs w:val="24"/>
        </w:rPr>
        <w:t>ë</w:t>
      </w:r>
      <w:r w:rsidRPr="00815D85">
        <w:rPr>
          <w:rFonts w:ascii="Times New Roman" w:hAnsi="Times New Roman" w:cs="Times New Roman"/>
          <w:bCs/>
          <w:sz w:val="24"/>
          <w:szCs w:val="24"/>
        </w:rPr>
        <w:t xml:space="preserve"> dhe të përcaktojë kriteret, konceptet bazë si dhe parimet</w:t>
      </w:r>
      <w:r w:rsidRPr="00815D85">
        <w:rPr>
          <w:rFonts w:ascii="Times New Roman" w:hAnsi="Times New Roman" w:cs="Times New Roman"/>
          <w:sz w:val="24"/>
          <w:szCs w:val="24"/>
        </w:rPr>
        <w:t xml:space="preserve"> mbi të cilat duhet të mbështetet organi kompetent për të konkluduar lidhur me aplikimin e shkakut të përshtatshëm kushtetues për shkarkimin e gjyqtarit të Gjykatës Kushtetuese, të gjyqtarit të Gjykatës së Lartë si dhe të Prokurorit të Përgjithshëm.”.</w:t>
      </w:r>
      <w:r w:rsidRPr="00815D85">
        <w:rPr>
          <w:rFonts w:ascii="Times New Roman" w:hAnsi="Times New Roman" w:cs="Times New Roman"/>
          <w:sz w:val="24"/>
          <w:szCs w:val="24"/>
          <w:vertAlign w:val="superscript"/>
        </w:rPr>
        <w:footnoteReference w:id="268"/>
      </w:r>
    </w:p>
    <w:p w14:paraId="778D4810" w14:textId="77777777" w:rsidR="00986E94" w:rsidRPr="00815D85" w:rsidRDefault="001B353F" w:rsidP="008611B6">
      <w:pPr>
        <w:pStyle w:val="ListParagraph"/>
        <w:numPr>
          <w:ilvl w:val="0"/>
          <w:numId w:val="168"/>
        </w:numPr>
        <w:spacing w:after="240"/>
        <w:ind w:right="14"/>
        <w:rPr>
          <w:rFonts w:ascii="Times New Roman" w:hAnsi="Times New Roman" w:cs="Times New Roman"/>
          <w:sz w:val="24"/>
          <w:szCs w:val="24"/>
        </w:rPr>
      </w:pPr>
      <w:r w:rsidRPr="00815D85">
        <w:rPr>
          <w:rFonts w:ascii="Times New Roman" w:eastAsia="Times New Roman" w:hAnsi="Times New Roman" w:cs="Times New Roman"/>
          <w:sz w:val="24"/>
          <w:szCs w:val="24"/>
        </w:rPr>
        <w:t>“I</w:t>
      </w:r>
      <w:r w:rsidRPr="00815D85">
        <w:rPr>
          <w:rFonts w:ascii="Times New Roman" w:eastAsia="Times New Roman" w:hAnsi="Times New Roman" w:cs="Times New Roman"/>
          <w:spacing w:val="-3"/>
          <w:sz w:val="24"/>
          <w:szCs w:val="24"/>
        </w:rPr>
        <w:t>nterpretimi i ligjeve është kompetencë e gjykatave të juridiksionit të zakonshëm</w:t>
      </w:r>
      <w:r w:rsidRPr="00815D85">
        <w:rPr>
          <w:rFonts w:ascii="Times New Roman" w:eastAsia="Times New Roman" w:hAnsi="Times New Roman" w:cs="Times New Roman"/>
          <w:iCs/>
          <w:sz w:val="24"/>
          <w:szCs w:val="24"/>
        </w:rPr>
        <w:t>.</w:t>
      </w:r>
      <w:r w:rsidR="00986E94" w:rsidRPr="00815D85">
        <w:rPr>
          <w:rFonts w:ascii="Times New Roman" w:eastAsia="Times New Roman" w:hAnsi="Times New Roman" w:cs="Times New Roman"/>
          <w:iCs/>
          <w:sz w:val="24"/>
          <w:szCs w:val="24"/>
        </w:rPr>
        <w:t>”.</w:t>
      </w:r>
      <w:r w:rsidRPr="00815D85">
        <w:rPr>
          <w:rStyle w:val="FootnoteReference"/>
          <w:rFonts w:ascii="Times New Roman" w:eastAsia="Times New Roman" w:hAnsi="Times New Roman" w:cs="Times New Roman"/>
          <w:iCs/>
          <w:sz w:val="24"/>
          <w:szCs w:val="24"/>
        </w:rPr>
        <w:footnoteReference w:id="269"/>
      </w:r>
    </w:p>
    <w:p w14:paraId="02128900" w14:textId="77777777" w:rsidR="00986E94" w:rsidRPr="00815D85" w:rsidRDefault="00986E94" w:rsidP="008611B6">
      <w:pPr>
        <w:pStyle w:val="ListParagraph"/>
        <w:numPr>
          <w:ilvl w:val="0"/>
          <w:numId w:val="168"/>
        </w:numPr>
        <w:spacing w:after="240"/>
        <w:ind w:right="14"/>
        <w:rPr>
          <w:rFonts w:ascii="Times New Roman" w:hAnsi="Times New Roman" w:cs="Times New Roman"/>
          <w:sz w:val="24"/>
          <w:szCs w:val="24"/>
        </w:rPr>
      </w:pPr>
      <w:r w:rsidRPr="00815D85">
        <w:rPr>
          <w:rFonts w:ascii="Times New Roman" w:eastAsia="Times New Roman" w:hAnsi="Times New Roman" w:cs="Times New Roman"/>
          <w:iCs/>
          <w:sz w:val="24"/>
          <w:szCs w:val="24"/>
        </w:rPr>
        <w:t>“</w:t>
      </w:r>
      <w:r w:rsidR="001B353F" w:rsidRPr="00815D85">
        <w:rPr>
          <w:rFonts w:ascii="Times New Roman" w:eastAsia="Times New Roman" w:hAnsi="Times New Roman" w:cs="Times New Roman"/>
          <w:sz w:val="24"/>
          <w:szCs w:val="24"/>
        </w:rPr>
        <w:t xml:space="preserve">Sipas standardeve jurisprudenciale për legjitimimin, </w:t>
      </w:r>
      <w:r w:rsidR="001B353F" w:rsidRPr="00815D85">
        <w:rPr>
          <w:rFonts w:ascii="Times New Roman" w:eastAsia="Times New Roman" w:hAnsi="Times New Roman" w:cs="Times New Roman"/>
          <w:sz w:val="24"/>
          <w:szCs w:val="24"/>
          <w:lang w:eastAsia="sq-AL"/>
        </w:rPr>
        <w:t>ë</w:t>
      </w:r>
      <w:r w:rsidR="001B353F" w:rsidRPr="00815D85">
        <w:rPr>
          <w:rFonts w:ascii="Times New Roman" w:eastAsia="Times New Roman" w:hAnsi="Times New Roman" w:cs="Times New Roman"/>
          <w:sz w:val="24"/>
          <w:szCs w:val="24"/>
        </w:rPr>
        <w:t xml:space="preserve">shtë detyrim i gjykatës referuese të zgjidhë dyshimet interpretative, duke i dhënë normës së zbatueshme një interpretim që përputhet me parimet kushtetuese. Në këto kushte, gjyqtari referues është i detyruar të zbatojë, midis interpretimeve të ndryshme të </w:t>
      </w:r>
      <w:r w:rsidR="001B353F" w:rsidRPr="00815D85">
        <w:rPr>
          <w:rFonts w:ascii="Times New Roman" w:eastAsia="Times New Roman" w:hAnsi="Times New Roman" w:cs="Times New Roman"/>
          <w:sz w:val="24"/>
          <w:szCs w:val="24"/>
        </w:rPr>
        <w:tab/>
        <w:t xml:space="preserve">mundshme, atë që konsiderohet se përputhet me parimin kushtetues, që në të kundërt </w:t>
      </w:r>
      <w:r w:rsidR="001B353F" w:rsidRPr="00815D85">
        <w:rPr>
          <w:rFonts w:ascii="Times New Roman" w:eastAsia="Times New Roman" w:hAnsi="Times New Roman" w:cs="Times New Roman"/>
          <w:sz w:val="24"/>
          <w:szCs w:val="24"/>
        </w:rPr>
        <w:tab/>
        <w:t>do të cenohej</w:t>
      </w:r>
      <w:r w:rsidR="001B353F" w:rsidRPr="00815D85">
        <w:rPr>
          <w:rFonts w:ascii="Times New Roman" w:eastAsia="Times New Roman" w:hAnsi="Times New Roman" w:cs="Times New Roman"/>
          <w:sz w:val="24"/>
          <w:szCs w:val="24"/>
          <w:lang w:eastAsia="sq-AL"/>
        </w:rPr>
        <w:t>.</w:t>
      </w:r>
      <w:r w:rsidRPr="00815D85">
        <w:rPr>
          <w:rFonts w:ascii="Times New Roman" w:eastAsia="Times New Roman" w:hAnsi="Times New Roman" w:cs="Times New Roman"/>
          <w:sz w:val="24"/>
          <w:szCs w:val="24"/>
          <w:lang w:eastAsia="sq-AL"/>
        </w:rPr>
        <w:t>”.</w:t>
      </w:r>
      <w:r w:rsidR="001B353F" w:rsidRPr="00815D85">
        <w:rPr>
          <w:rStyle w:val="FootnoteReference"/>
          <w:rFonts w:ascii="Times New Roman" w:eastAsia="Times New Roman" w:hAnsi="Times New Roman" w:cs="Times New Roman"/>
          <w:sz w:val="24"/>
          <w:szCs w:val="24"/>
          <w:lang w:eastAsia="sq-AL"/>
        </w:rPr>
        <w:footnoteReference w:id="270"/>
      </w:r>
    </w:p>
    <w:p w14:paraId="1C1E69CB" w14:textId="77777777" w:rsidR="00986E94" w:rsidRPr="00815D85" w:rsidRDefault="00986E94" w:rsidP="008611B6">
      <w:pPr>
        <w:pStyle w:val="ListParagraph"/>
        <w:numPr>
          <w:ilvl w:val="0"/>
          <w:numId w:val="168"/>
        </w:numPr>
        <w:spacing w:after="240"/>
        <w:ind w:right="14"/>
        <w:rPr>
          <w:rFonts w:ascii="Times New Roman" w:hAnsi="Times New Roman" w:cs="Times New Roman"/>
          <w:sz w:val="24"/>
          <w:szCs w:val="24"/>
        </w:rPr>
      </w:pPr>
      <w:r w:rsidRPr="00815D85">
        <w:rPr>
          <w:rFonts w:ascii="Times New Roman" w:eastAsia="Times New Roman" w:hAnsi="Times New Roman" w:cs="Times New Roman"/>
          <w:sz w:val="24"/>
          <w:szCs w:val="24"/>
          <w:lang w:eastAsia="sq-AL"/>
        </w:rPr>
        <w:t>“</w:t>
      </w:r>
      <w:r w:rsidRPr="00815D85">
        <w:rPr>
          <w:rFonts w:ascii="Times New Roman" w:eastAsia="Times New Roman" w:hAnsi="Times New Roman" w:cs="Times New Roman"/>
          <w:sz w:val="24"/>
          <w:szCs w:val="24"/>
        </w:rPr>
        <w:t>N</w:t>
      </w:r>
      <w:r w:rsidR="001B353F" w:rsidRPr="00815D85">
        <w:rPr>
          <w:rFonts w:ascii="Times New Roman" w:eastAsia="Times New Roman" w:hAnsi="Times New Roman" w:cs="Times New Roman"/>
          <w:sz w:val="24"/>
          <w:szCs w:val="24"/>
        </w:rPr>
        <w:t xml:space="preserve">ë vlerësimin e kushtetutshmërisë të ligjeve, edhe Gjykata </w:t>
      </w:r>
      <w:r w:rsidRPr="00815D85">
        <w:rPr>
          <w:rFonts w:ascii="Times New Roman" w:eastAsia="Times New Roman" w:hAnsi="Times New Roman" w:cs="Times New Roman"/>
          <w:sz w:val="24"/>
          <w:szCs w:val="24"/>
        </w:rPr>
        <w:t xml:space="preserve">Kushtetuese niset </w:t>
      </w:r>
      <w:r w:rsidR="001B353F" w:rsidRPr="00815D85">
        <w:rPr>
          <w:rFonts w:ascii="Times New Roman" w:eastAsia="Times New Roman" w:hAnsi="Times New Roman" w:cs="Times New Roman"/>
          <w:sz w:val="24"/>
          <w:szCs w:val="24"/>
        </w:rPr>
        <w:t xml:space="preserve">nga prezumimi i kushtetutshmërisë së tyre me Kushtetutën, si dhe mundësia e interpretimit pajtues të tyre. Interpretimi pajtues është i mundur kur një </w:t>
      </w:r>
      <w:r w:rsidRPr="00815D85">
        <w:rPr>
          <w:rFonts w:ascii="Times New Roman" w:eastAsia="Times New Roman" w:hAnsi="Times New Roman" w:cs="Times New Roman"/>
          <w:sz w:val="24"/>
          <w:szCs w:val="24"/>
        </w:rPr>
        <w:t xml:space="preserve">ligj </w:t>
      </w:r>
      <w:r w:rsidR="001B353F" w:rsidRPr="00815D85">
        <w:rPr>
          <w:rFonts w:ascii="Times New Roman" w:eastAsia="Times New Roman" w:hAnsi="Times New Roman" w:cs="Times New Roman"/>
          <w:sz w:val="24"/>
          <w:szCs w:val="24"/>
        </w:rPr>
        <w:t>ose dispozitë ligjore mund të interpretohet në më shumë se një mënyrë, njëra nga të cilat është në pajtim me Kushtetutën. Kjo metodë kërkon efektet kushtetuese të rezultateve të ndryshme dhe përzgjedh rezultatin që është në pajtim me vlerat kushtetuese, duke marrë parasysh këtu të drejtat themelore të individëve.</w:t>
      </w:r>
      <w:r w:rsidRPr="00815D85">
        <w:rPr>
          <w:rFonts w:ascii="Times New Roman" w:eastAsia="Times New Roman" w:hAnsi="Times New Roman" w:cs="Times New Roman"/>
          <w:sz w:val="24"/>
          <w:szCs w:val="24"/>
        </w:rPr>
        <w:t>”</w:t>
      </w:r>
      <w:r w:rsidR="001B353F" w:rsidRPr="00815D85">
        <w:rPr>
          <w:rStyle w:val="FootnoteReference"/>
          <w:rFonts w:ascii="Times New Roman" w:eastAsia="Times New Roman" w:hAnsi="Times New Roman" w:cs="Times New Roman"/>
          <w:sz w:val="24"/>
          <w:szCs w:val="24"/>
        </w:rPr>
        <w:footnoteReference w:id="271"/>
      </w:r>
      <w:r w:rsidR="001B353F" w:rsidRPr="00815D85">
        <w:rPr>
          <w:rFonts w:ascii="Times New Roman" w:eastAsia="Times New Roman" w:hAnsi="Times New Roman" w:cs="Times New Roman"/>
          <w:i/>
          <w:sz w:val="24"/>
          <w:szCs w:val="24"/>
        </w:rPr>
        <w:t xml:space="preserve"> </w:t>
      </w:r>
    </w:p>
    <w:p w14:paraId="55CD4B57" w14:textId="77777777" w:rsidR="00986E94" w:rsidRPr="00815D85" w:rsidRDefault="00986E94" w:rsidP="008611B6">
      <w:pPr>
        <w:pStyle w:val="ListParagraph"/>
        <w:numPr>
          <w:ilvl w:val="0"/>
          <w:numId w:val="168"/>
        </w:numPr>
        <w:ind w:right="14"/>
        <w:rPr>
          <w:rFonts w:ascii="Times New Roman" w:hAnsi="Times New Roman" w:cs="Times New Roman"/>
          <w:sz w:val="24"/>
          <w:szCs w:val="24"/>
        </w:rPr>
      </w:pPr>
      <w:r w:rsidRPr="00815D85">
        <w:rPr>
          <w:rFonts w:ascii="Times New Roman" w:eastAsia="Times New Roman" w:hAnsi="Times New Roman" w:cs="Times New Roman"/>
          <w:bCs/>
          <w:kern w:val="28"/>
          <w:sz w:val="24"/>
          <w:szCs w:val="24"/>
        </w:rPr>
        <w:t>“</w:t>
      </w:r>
      <w:r w:rsidR="001B353F" w:rsidRPr="00815D85">
        <w:rPr>
          <w:rFonts w:ascii="Times New Roman" w:eastAsia="Times New Roman" w:hAnsi="Times New Roman" w:cs="Times New Roman"/>
          <w:bCs/>
          <w:kern w:val="28"/>
          <w:sz w:val="24"/>
          <w:szCs w:val="24"/>
        </w:rPr>
        <w:t>Gjykata niset nga premisa që një akt normativ duhet të interpretohet në kuptimin që lejon zbatimin e tij, jo në atë që e përjashton këtë zbatim (</w:t>
      </w:r>
      <w:r w:rsidR="001B353F" w:rsidRPr="00815D85">
        <w:rPr>
          <w:rFonts w:ascii="Times New Roman" w:eastAsia="Times New Roman" w:hAnsi="Times New Roman" w:cs="Times New Roman"/>
          <w:bCs/>
          <w:i/>
          <w:kern w:val="28"/>
          <w:sz w:val="24"/>
          <w:szCs w:val="24"/>
        </w:rPr>
        <w:t>actus interpretandus est potius ut valeat quam ut pereat</w:t>
      </w:r>
      <w:r w:rsidR="001B353F" w:rsidRPr="00815D85">
        <w:rPr>
          <w:rFonts w:ascii="Times New Roman" w:eastAsia="Times New Roman" w:hAnsi="Times New Roman" w:cs="Times New Roman"/>
          <w:bCs/>
          <w:kern w:val="28"/>
          <w:sz w:val="24"/>
          <w:szCs w:val="24"/>
        </w:rPr>
        <w:t>)</w:t>
      </w:r>
      <w:r w:rsidR="001B353F" w:rsidRPr="00815D85">
        <w:rPr>
          <w:rFonts w:ascii="Times New Roman" w:eastAsia="Times New Roman" w:hAnsi="Times New Roman" w:cs="Times New Roman"/>
          <w:bCs/>
          <w:i/>
          <w:kern w:val="28"/>
          <w:sz w:val="24"/>
          <w:szCs w:val="24"/>
        </w:rPr>
        <w:t>.</w:t>
      </w:r>
      <w:r w:rsidRPr="00815D85">
        <w:rPr>
          <w:rFonts w:ascii="Times New Roman" w:eastAsia="Times New Roman" w:hAnsi="Times New Roman" w:cs="Times New Roman"/>
          <w:bCs/>
          <w:i/>
          <w:kern w:val="28"/>
          <w:sz w:val="24"/>
          <w:szCs w:val="24"/>
        </w:rPr>
        <w:t>”.</w:t>
      </w:r>
      <w:r w:rsidR="001B353F" w:rsidRPr="00815D85">
        <w:rPr>
          <w:rStyle w:val="FootnoteReference"/>
          <w:rFonts w:ascii="Times New Roman" w:eastAsia="Times New Roman" w:hAnsi="Times New Roman" w:cs="Times New Roman"/>
          <w:bCs/>
          <w:i/>
          <w:kern w:val="28"/>
          <w:sz w:val="24"/>
          <w:szCs w:val="24"/>
        </w:rPr>
        <w:footnoteReference w:id="272"/>
      </w:r>
      <w:r w:rsidR="001B353F" w:rsidRPr="00815D85">
        <w:rPr>
          <w:rFonts w:ascii="Times New Roman" w:eastAsia="Times New Roman" w:hAnsi="Times New Roman" w:cs="Times New Roman"/>
          <w:bCs/>
          <w:i/>
          <w:kern w:val="28"/>
          <w:sz w:val="24"/>
          <w:szCs w:val="24"/>
        </w:rPr>
        <w:t xml:space="preserve"> </w:t>
      </w:r>
    </w:p>
    <w:p w14:paraId="3FD03B19" w14:textId="77777777" w:rsidR="00986E94" w:rsidRPr="00815D85" w:rsidRDefault="00986E94" w:rsidP="008611B6">
      <w:pPr>
        <w:pStyle w:val="ListParagraph"/>
        <w:numPr>
          <w:ilvl w:val="0"/>
          <w:numId w:val="168"/>
        </w:numPr>
        <w:spacing w:after="240"/>
        <w:ind w:right="14"/>
        <w:rPr>
          <w:rFonts w:ascii="Times New Roman" w:hAnsi="Times New Roman" w:cs="Times New Roman"/>
          <w:sz w:val="24"/>
          <w:szCs w:val="24"/>
        </w:rPr>
      </w:pPr>
      <w:r w:rsidRPr="00815D85">
        <w:rPr>
          <w:rFonts w:ascii="Times New Roman" w:eastAsia="Times New Roman" w:hAnsi="Times New Roman" w:cs="Times New Roman"/>
          <w:bCs/>
          <w:i/>
          <w:kern w:val="28"/>
          <w:sz w:val="24"/>
          <w:szCs w:val="24"/>
        </w:rPr>
        <w:t>“</w:t>
      </w:r>
      <w:r w:rsidR="001B353F" w:rsidRPr="00815D85">
        <w:rPr>
          <w:rFonts w:ascii="Times New Roman" w:eastAsia="Times New Roman" w:hAnsi="Times New Roman" w:cs="Times New Roman"/>
          <w:sz w:val="24"/>
          <w:szCs w:val="24"/>
        </w:rPr>
        <w:t>Interpretimet pajtuese, si teknikë interpretative, Gjykata i ka përdorur edhe në rastet kur para saj janë kundërshtuar ligjet e fushës penale</w:t>
      </w:r>
      <w:r w:rsidR="001B353F" w:rsidRPr="00815D85">
        <w:rPr>
          <w:rFonts w:ascii="Times New Roman" w:eastAsia="Times New Roman" w:hAnsi="Times New Roman" w:cs="Times New Roman"/>
          <w:i/>
          <w:sz w:val="24"/>
          <w:szCs w:val="24"/>
        </w:rPr>
        <w:t>.</w:t>
      </w:r>
      <w:r w:rsidRPr="00815D85">
        <w:rPr>
          <w:rFonts w:ascii="Times New Roman" w:eastAsia="Times New Roman" w:hAnsi="Times New Roman" w:cs="Times New Roman"/>
          <w:i/>
          <w:sz w:val="24"/>
          <w:szCs w:val="24"/>
        </w:rPr>
        <w:t>”.</w:t>
      </w:r>
      <w:r w:rsidR="001B353F" w:rsidRPr="00815D85">
        <w:rPr>
          <w:rStyle w:val="FootnoteReference"/>
          <w:rFonts w:ascii="Times New Roman" w:eastAsia="Times New Roman" w:hAnsi="Times New Roman" w:cs="Times New Roman"/>
          <w:i/>
          <w:sz w:val="24"/>
          <w:szCs w:val="24"/>
        </w:rPr>
        <w:footnoteReference w:id="273"/>
      </w:r>
    </w:p>
    <w:p w14:paraId="3277F68A" w14:textId="77777777" w:rsidR="001B353F" w:rsidRPr="00815D85" w:rsidRDefault="001B353F" w:rsidP="008611B6">
      <w:pPr>
        <w:pStyle w:val="ListParagraph"/>
        <w:numPr>
          <w:ilvl w:val="0"/>
          <w:numId w:val="168"/>
        </w:numPr>
        <w:spacing w:after="240"/>
        <w:ind w:right="14"/>
        <w:rPr>
          <w:rFonts w:ascii="Times New Roman" w:hAnsi="Times New Roman" w:cs="Times New Roman"/>
          <w:sz w:val="24"/>
          <w:szCs w:val="24"/>
        </w:rPr>
      </w:pPr>
      <w:r w:rsidRPr="00815D85">
        <w:rPr>
          <w:rFonts w:ascii="Times New Roman" w:hAnsi="Times New Roman" w:cs="Times New Roman"/>
          <w:sz w:val="24"/>
          <w:szCs w:val="24"/>
        </w:rPr>
        <w:t xml:space="preserve">“Fakti që një dispozitë ligjore mund të ketë më shumë se sa një mënyrë interpretimi, nuk e bën atë të paqartë. Përkundrazi, ligji nuk duhet të jetë shterues dhe i ngurtë, por duhet t'u lërë hapësirë interpretimi organeve administrative dhe gjyqësore, në varësi të rrethanave konkrete dhe zhvillimit të </w:t>
      </w:r>
      <w:r w:rsidRPr="00815D85">
        <w:rPr>
          <w:rFonts w:ascii="Times New Roman" w:hAnsi="Times New Roman" w:cs="Times New Roman"/>
          <w:sz w:val="24"/>
          <w:szCs w:val="24"/>
        </w:rPr>
        <w:lastRenderedPageBreak/>
        <w:t>n</w:t>
      </w:r>
      <w:r w:rsidR="00986E94" w:rsidRPr="00815D85">
        <w:rPr>
          <w:rFonts w:ascii="Times New Roman" w:hAnsi="Times New Roman" w:cs="Times New Roman"/>
          <w:sz w:val="24"/>
          <w:szCs w:val="24"/>
        </w:rPr>
        <w:t>ormave në kontekst të praktikës</w:t>
      </w:r>
      <w:r w:rsidR="00986E94" w:rsidRPr="00815D85">
        <w:rPr>
          <w:rFonts w:ascii="Times New Roman" w:hAnsi="Times New Roman" w:cs="Times New Roman"/>
          <w:i/>
          <w:sz w:val="24"/>
          <w:szCs w:val="24"/>
        </w:rPr>
        <w:t>.”.</w:t>
      </w:r>
      <w:r w:rsidR="00986E94" w:rsidRPr="00815D85">
        <w:rPr>
          <w:rStyle w:val="FootnoteReference"/>
          <w:rFonts w:ascii="Times New Roman" w:hAnsi="Times New Roman" w:cs="Times New Roman"/>
          <w:i/>
          <w:sz w:val="24"/>
          <w:szCs w:val="24"/>
        </w:rPr>
        <w:footnoteReference w:id="274"/>
      </w:r>
    </w:p>
    <w:p w14:paraId="3F39D869" w14:textId="77777777" w:rsidR="001B353F" w:rsidRPr="00815D85" w:rsidRDefault="001B353F" w:rsidP="008611B6">
      <w:pPr>
        <w:tabs>
          <w:tab w:val="left" w:pos="1440"/>
        </w:tabs>
        <w:snapToGrid w:val="0"/>
        <w:ind w:right="-40"/>
        <w:jc w:val="both"/>
        <w:outlineLvl w:val="0"/>
        <w:rPr>
          <w:rFonts w:ascii="Times New Roman" w:hAnsi="Times New Roman" w:cs="Times New Roman"/>
          <w:bCs/>
          <w:color w:val="0070C0"/>
          <w:sz w:val="24"/>
          <w:szCs w:val="24"/>
        </w:rPr>
      </w:pPr>
    </w:p>
    <w:p w14:paraId="29300A8A" w14:textId="77777777" w:rsidR="0078033A" w:rsidRPr="00815D85" w:rsidRDefault="00042752" w:rsidP="008611B6">
      <w:pPr>
        <w:pStyle w:val="ListParagraph"/>
        <w:widowControl/>
        <w:numPr>
          <w:ilvl w:val="0"/>
          <w:numId w:val="90"/>
        </w:numPr>
        <w:autoSpaceDE/>
        <w:autoSpaceDN/>
        <w:snapToGrid w:val="0"/>
        <w:ind w:left="1440" w:right="-40" w:hanging="720"/>
        <w:outlineLvl w:val="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Rregullat e interpretimit</w:t>
      </w:r>
    </w:p>
    <w:p w14:paraId="3311142B" w14:textId="77777777" w:rsidR="0078033A" w:rsidRPr="00815D85" w:rsidRDefault="0078033A" w:rsidP="008611B6">
      <w:pPr>
        <w:tabs>
          <w:tab w:val="left" w:pos="1440"/>
        </w:tabs>
        <w:snapToGrid w:val="0"/>
        <w:ind w:right="-40"/>
        <w:outlineLvl w:val="0"/>
        <w:rPr>
          <w:rFonts w:ascii="Times New Roman" w:hAnsi="Times New Roman" w:cs="Times New Roman"/>
          <w:bCs/>
          <w:sz w:val="24"/>
          <w:szCs w:val="24"/>
        </w:rPr>
      </w:pPr>
    </w:p>
    <w:p w14:paraId="313F8CC4" w14:textId="77777777" w:rsidR="00266DAA" w:rsidRPr="00815D85" w:rsidRDefault="00042752" w:rsidP="008611B6">
      <w:pPr>
        <w:pStyle w:val="ListParagraph"/>
        <w:numPr>
          <w:ilvl w:val="0"/>
          <w:numId w:val="139"/>
        </w:numPr>
        <w:tabs>
          <w:tab w:val="left" w:pos="1440"/>
        </w:tabs>
        <w:snapToGrid w:val="0"/>
        <w:ind w:right="-40"/>
        <w:outlineLvl w:val="0"/>
        <w:rPr>
          <w:rFonts w:ascii="Times New Roman" w:hAnsi="Times New Roman" w:cs="Times New Roman"/>
          <w:sz w:val="24"/>
          <w:szCs w:val="24"/>
        </w:rPr>
      </w:pPr>
      <w:r w:rsidRPr="00815D85">
        <w:rPr>
          <w:rFonts w:ascii="Times New Roman" w:hAnsi="Times New Roman" w:cs="Times New Roman"/>
          <w:sz w:val="24"/>
          <w:szCs w:val="24"/>
        </w:rPr>
        <w:t>Rregullat e interpretimit më të përdorura gjatë shqyrtimit dhe zbatimit</w:t>
      </w:r>
      <w:r w:rsidR="00986E94"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në mënyrë të </w:t>
      </w:r>
      <w:r w:rsidR="00986E94" w:rsidRPr="00815D85">
        <w:rPr>
          <w:rFonts w:ascii="Times New Roman" w:hAnsi="Times New Roman" w:cs="Times New Roman"/>
          <w:sz w:val="24"/>
          <w:szCs w:val="24"/>
        </w:rPr>
        <w:t>përmbledhur paraqiten si vijon</w:t>
      </w:r>
      <w:r w:rsidRPr="00815D85">
        <w:rPr>
          <w:rFonts w:ascii="Times New Roman" w:hAnsi="Times New Roman" w:cs="Times New Roman"/>
          <w:sz w:val="24"/>
          <w:szCs w:val="24"/>
        </w:rPr>
        <w:t>:</w:t>
      </w:r>
    </w:p>
    <w:p w14:paraId="6E07F831" w14:textId="77777777" w:rsidR="0078033A" w:rsidRPr="00815D85" w:rsidRDefault="0078033A" w:rsidP="008611B6">
      <w:pPr>
        <w:pStyle w:val="ListParagraph"/>
        <w:tabs>
          <w:tab w:val="left" w:pos="1440"/>
        </w:tabs>
        <w:snapToGrid w:val="0"/>
        <w:ind w:right="-40" w:firstLine="0"/>
        <w:outlineLvl w:val="0"/>
        <w:rPr>
          <w:rFonts w:ascii="Times New Roman" w:hAnsi="Times New Roman" w:cs="Times New Roman"/>
          <w:sz w:val="24"/>
          <w:szCs w:val="24"/>
        </w:rPr>
      </w:pPr>
    </w:p>
    <w:p w14:paraId="42C96A75" w14:textId="77777777" w:rsidR="0078033A" w:rsidRPr="00815D85" w:rsidRDefault="00042752" w:rsidP="008611B6">
      <w:pPr>
        <w:pStyle w:val="ListParagraph"/>
        <w:numPr>
          <w:ilvl w:val="0"/>
          <w:numId w:val="98"/>
        </w:numPr>
        <w:snapToGrid w:val="0"/>
        <w:ind w:left="1080" w:right="-40" w:hanging="360"/>
        <w:outlineLvl w:val="0"/>
        <w:rPr>
          <w:rFonts w:ascii="Times New Roman" w:hAnsi="Times New Roman" w:cs="Times New Roman"/>
          <w:sz w:val="24"/>
          <w:szCs w:val="24"/>
        </w:rPr>
      </w:pPr>
      <w:r w:rsidRPr="00815D85">
        <w:rPr>
          <w:rFonts w:ascii="Times New Roman" w:hAnsi="Times New Roman" w:cs="Times New Roman"/>
          <w:sz w:val="24"/>
          <w:szCs w:val="24"/>
        </w:rPr>
        <w:t>Interpretimi tekstual kur dispozita ligjore interpretohet duke marrë parasysh tekstin/ fjalët e ligjit;</w:t>
      </w:r>
    </w:p>
    <w:p w14:paraId="4405F1AE" w14:textId="77777777" w:rsidR="0078033A" w:rsidRPr="00815D85" w:rsidRDefault="00042752" w:rsidP="008611B6">
      <w:pPr>
        <w:pStyle w:val="ListParagraph"/>
        <w:numPr>
          <w:ilvl w:val="0"/>
          <w:numId w:val="98"/>
        </w:numPr>
        <w:snapToGrid w:val="0"/>
        <w:ind w:left="1080" w:right="-40" w:hanging="360"/>
        <w:outlineLvl w:val="0"/>
        <w:rPr>
          <w:rFonts w:ascii="Times New Roman" w:hAnsi="Times New Roman" w:cs="Times New Roman"/>
          <w:sz w:val="24"/>
          <w:szCs w:val="24"/>
        </w:rPr>
      </w:pPr>
      <w:r w:rsidRPr="00815D85">
        <w:rPr>
          <w:rFonts w:ascii="Times New Roman" w:hAnsi="Times New Roman" w:cs="Times New Roman"/>
          <w:sz w:val="24"/>
          <w:szCs w:val="24"/>
        </w:rPr>
        <w:t>Interpretimi sistematik kur dispozita ligjore interpretohet në bazë të vendit të saj në ligj (në cilin Titull, Kre, nen, paragraf);</w:t>
      </w:r>
    </w:p>
    <w:p w14:paraId="33157E9F" w14:textId="77777777" w:rsidR="0078033A" w:rsidRPr="00815D85" w:rsidRDefault="00042752" w:rsidP="008611B6">
      <w:pPr>
        <w:pStyle w:val="ListParagraph"/>
        <w:numPr>
          <w:ilvl w:val="0"/>
          <w:numId w:val="98"/>
        </w:numPr>
        <w:snapToGrid w:val="0"/>
        <w:ind w:left="1080" w:right="-40" w:hanging="360"/>
        <w:outlineLvl w:val="0"/>
        <w:rPr>
          <w:rFonts w:ascii="Times New Roman" w:hAnsi="Times New Roman" w:cs="Times New Roman"/>
          <w:sz w:val="24"/>
          <w:szCs w:val="24"/>
        </w:rPr>
      </w:pPr>
      <w:r w:rsidRPr="00815D85">
        <w:rPr>
          <w:rFonts w:ascii="Times New Roman" w:hAnsi="Times New Roman" w:cs="Times New Roman"/>
          <w:sz w:val="24"/>
          <w:szCs w:val="24"/>
        </w:rPr>
        <w:t>Interpretimi me analogji kryhet duke marrë parasysh dispozitat që rregullojnë raste të ngjashme ose raste analoge në ligje të tjera;</w:t>
      </w:r>
    </w:p>
    <w:p w14:paraId="5AA76E81" w14:textId="77777777" w:rsidR="0078033A" w:rsidRPr="00815D85" w:rsidRDefault="00042752" w:rsidP="008611B6">
      <w:pPr>
        <w:pStyle w:val="ListParagraph"/>
        <w:numPr>
          <w:ilvl w:val="0"/>
          <w:numId w:val="98"/>
        </w:numPr>
        <w:snapToGrid w:val="0"/>
        <w:ind w:left="1080" w:right="-40" w:hanging="360"/>
        <w:outlineLvl w:val="0"/>
        <w:rPr>
          <w:rFonts w:ascii="Times New Roman" w:hAnsi="Times New Roman" w:cs="Times New Roman"/>
          <w:sz w:val="24"/>
          <w:szCs w:val="24"/>
        </w:rPr>
      </w:pPr>
      <w:r w:rsidRPr="00815D85">
        <w:rPr>
          <w:rFonts w:ascii="Times New Roman" w:hAnsi="Times New Roman" w:cs="Times New Roman"/>
          <w:sz w:val="24"/>
          <w:szCs w:val="24"/>
        </w:rPr>
        <w:t xml:space="preserve">Interpretimi </w:t>
      </w:r>
      <w:r w:rsidRPr="00815D85">
        <w:rPr>
          <w:rFonts w:ascii="Times New Roman" w:hAnsi="Times New Roman" w:cs="Times New Roman"/>
          <w:i/>
          <w:iCs/>
          <w:sz w:val="24"/>
          <w:szCs w:val="24"/>
        </w:rPr>
        <w:t>a contrario</w:t>
      </w:r>
      <w:r w:rsidRPr="00815D85">
        <w:rPr>
          <w:rFonts w:ascii="Times New Roman" w:hAnsi="Times New Roman" w:cs="Times New Roman"/>
          <w:sz w:val="24"/>
          <w:szCs w:val="24"/>
        </w:rPr>
        <w:t xml:space="preserve"> kryhet duke i dhënë dispozitës ligjore kuptimin e kundërt të asaj që duket se përfaqëson në fakt.</w:t>
      </w:r>
    </w:p>
    <w:p w14:paraId="64473569" w14:textId="77777777" w:rsidR="0078033A" w:rsidRPr="00815D85" w:rsidRDefault="00042752" w:rsidP="008611B6">
      <w:pPr>
        <w:pStyle w:val="ListParagraph"/>
        <w:numPr>
          <w:ilvl w:val="0"/>
          <w:numId w:val="98"/>
        </w:numPr>
        <w:snapToGrid w:val="0"/>
        <w:ind w:left="1080" w:right="-40" w:hanging="360"/>
        <w:outlineLvl w:val="0"/>
        <w:rPr>
          <w:rFonts w:ascii="Times New Roman" w:hAnsi="Times New Roman" w:cs="Times New Roman"/>
          <w:sz w:val="24"/>
          <w:szCs w:val="24"/>
        </w:rPr>
      </w:pPr>
      <w:r w:rsidRPr="00815D85">
        <w:rPr>
          <w:rFonts w:ascii="Times New Roman" w:hAnsi="Times New Roman" w:cs="Times New Roman"/>
          <w:sz w:val="24"/>
          <w:szCs w:val="24"/>
        </w:rPr>
        <w:t>Interpretimi teleologjik kur dispozita ligjore interpretohet sipas qëllimit të ligjit (qëllimi i ligjvënësit);</w:t>
      </w:r>
    </w:p>
    <w:p w14:paraId="1AD8E23A" w14:textId="77777777" w:rsidR="0078033A" w:rsidRPr="00815D85" w:rsidRDefault="00042752" w:rsidP="008611B6">
      <w:pPr>
        <w:pStyle w:val="ListParagraph"/>
        <w:numPr>
          <w:ilvl w:val="0"/>
          <w:numId w:val="98"/>
        </w:numPr>
        <w:snapToGrid w:val="0"/>
        <w:ind w:left="1080" w:right="-40" w:hanging="360"/>
        <w:outlineLvl w:val="0"/>
        <w:rPr>
          <w:rFonts w:ascii="Times New Roman" w:hAnsi="Times New Roman" w:cs="Times New Roman"/>
          <w:sz w:val="24"/>
          <w:szCs w:val="24"/>
        </w:rPr>
      </w:pPr>
      <w:r w:rsidRPr="00815D85">
        <w:rPr>
          <w:rFonts w:ascii="Times New Roman" w:hAnsi="Times New Roman" w:cs="Times New Roman"/>
          <w:sz w:val="24"/>
          <w:szCs w:val="24"/>
        </w:rPr>
        <w:t>Interpretimi historik ku dispozita ligjore interpretohet në bazë të historikut të krijimit të saj. Kjo metodë është e ndarë në historikun parlamentar dhe në një koncept më të gjerë të historik, si historiku i përgjithshëm, ngjarjet përkatëse historike, e drejta romake dhe e drejta zakonore dhe tradicionale shqiptare;</w:t>
      </w:r>
    </w:p>
    <w:p w14:paraId="0D6B7FD3" w14:textId="77777777" w:rsidR="0078033A" w:rsidRPr="00815D85" w:rsidRDefault="00042752" w:rsidP="008611B6">
      <w:pPr>
        <w:pStyle w:val="ListParagraph"/>
        <w:numPr>
          <w:ilvl w:val="0"/>
          <w:numId w:val="98"/>
        </w:numPr>
        <w:snapToGrid w:val="0"/>
        <w:ind w:left="1080" w:right="-40" w:hanging="360"/>
        <w:outlineLvl w:val="0"/>
        <w:rPr>
          <w:rFonts w:ascii="Times New Roman" w:hAnsi="Times New Roman" w:cs="Times New Roman"/>
          <w:sz w:val="24"/>
          <w:szCs w:val="24"/>
        </w:rPr>
      </w:pPr>
      <w:r w:rsidRPr="00815D85">
        <w:rPr>
          <w:rFonts w:ascii="Times New Roman" w:hAnsi="Times New Roman" w:cs="Times New Roman"/>
          <w:sz w:val="24"/>
          <w:szCs w:val="24"/>
        </w:rPr>
        <w:t>Parashikimi paraprak i interpretimit kur interpretimi i gjyqtarit bazohet në interpretimin e një projektligji (ende pezull në parlament).</w:t>
      </w:r>
    </w:p>
    <w:p w14:paraId="70137054" w14:textId="77777777" w:rsidR="0078033A" w:rsidRPr="00815D85" w:rsidRDefault="0078033A" w:rsidP="008611B6">
      <w:pPr>
        <w:pStyle w:val="ListParagraph"/>
        <w:rPr>
          <w:rFonts w:ascii="Times New Roman" w:hAnsi="Times New Roman" w:cs="Times New Roman"/>
          <w:sz w:val="24"/>
          <w:szCs w:val="24"/>
        </w:rPr>
      </w:pPr>
    </w:p>
    <w:p w14:paraId="34C94CF0" w14:textId="77777777" w:rsidR="00266DAA" w:rsidRPr="00815D85" w:rsidRDefault="00042752" w:rsidP="008611B6">
      <w:pPr>
        <w:pStyle w:val="ListParagraph"/>
        <w:numPr>
          <w:ilvl w:val="0"/>
          <w:numId w:val="139"/>
        </w:numPr>
        <w:tabs>
          <w:tab w:val="left" w:pos="1440"/>
        </w:tabs>
        <w:snapToGrid w:val="0"/>
        <w:ind w:right="-40"/>
        <w:outlineLvl w:val="0"/>
        <w:rPr>
          <w:rFonts w:ascii="Times New Roman" w:hAnsi="Times New Roman" w:cs="Times New Roman"/>
          <w:sz w:val="24"/>
          <w:szCs w:val="24"/>
        </w:rPr>
      </w:pPr>
      <w:r w:rsidRPr="00815D85">
        <w:rPr>
          <w:rFonts w:ascii="Times New Roman" w:hAnsi="Times New Roman" w:cs="Times New Roman"/>
          <w:sz w:val="24"/>
          <w:szCs w:val="24"/>
        </w:rPr>
        <w:t>Në nënseksionet vijuese do të shtjellohen më tej rregullat kryesore të interpretimit të zbatuara nga gjykatat dhe prakticienët shqiptarë kur interpretojnë dhe zbatojnë legjislacionin</w:t>
      </w:r>
      <w:r w:rsidR="00BE35FD"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Në përgjithësi, interpretimi i legjislacionit si i tillë duhet të ndërmerret duke filluar me interpretimin tekstual të normave, dhe në rast paqartësie duhet të kalohet në interpretimin për analogji dhe interpretimin </w:t>
      </w:r>
      <w:r w:rsidRPr="00815D85">
        <w:rPr>
          <w:rFonts w:ascii="Times New Roman" w:hAnsi="Times New Roman" w:cs="Times New Roman"/>
          <w:i/>
          <w:iCs/>
          <w:sz w:val="24"/>
          <w:szCs w:val="24"/>
        </w:rPr>
        <w:t>a contrario</w:t>
      </w:r>
      <w:r w:rsidRPr="00815D85">
        <w:rPr>
          <w:rFonts w:ascii="Times New Roman" w:hAnsi="Times New Roman" w:cs="Times New Roman"/>
          <w:sz w:val="24"/>
          <w:szCs w:val="24"/>
        </w:rPr>
        <w:t xml:space="preserve"> dhe në rast se paqartësia vazhdon norma duhet të interpretohet në përputhje me qëllimin e ligjvënësit. Secila prej këtyre teknikave të interpretimit do të shtjellohet më tej në seksionin vijues.</w:t>
      </w:r>
    </w:p>
    <w:p w14:paraId="299967EF" w14:textId="77777777" w:rsidR="0078033A" w:rsidRPr="00815D85" w:rsidRDefault="0078033A" w:rsidP="008611B6">
      <w:pPr>
        <w:tabs>
          <w:tab w:val="left" w:pos="1440"/>
        </w:tabs>
        <w:snapToGrid w:val="0"/>
        <w:ind w:right="-40"/>
        <w:outlineLvl w:val="0"/>
        <w:rPr>
          <w:rFonts w:ascii="Times New Roman" w:hAnsi="Times New Roman" w:cs="Times New Roman"/>
          <w:bCs/>
          <w:sz w:val="24"/>
          <w:szCs w:val="24"/>
        </w:rPr>
      </w:pPr>
    </w:p>
    <w:p w14:paraId="7D350001" w14:textId="77777777" w:rsidR="0078033A" w:rsidRPr="00815D85" w:rsidRDefault="00042752" w:rsidP="008611B6">
      <w:pPr>
        <w:snapToGrid w:val="0"/>
        <w:ind w:left="1440" w:right="-40" w:hanging="720"/>
        <w:outlineLvl w:val="0"/>
        <w:rPr>
          <w:rFonts w:ascii="Times New Roman" w:hAnsi="Times New Roman" w:cs="Times New Roman"/>
          <w:b/>
          <w:bCs/>
          <w:color w:val="0070C0"/>
          <w:sz w:val="24"/>
          <w:szCs w:val="24"/>
        </w:rPr>
      </w:pPr>
      <w:r w:rsidRPr="00815D85">
        <w:rPr>
          <w:rFonts w:ascii="Times New Roman" w:hAnsi="Times New Roman" w:cs="Times New Roman"/>
          <w:b/>
          <w:sz w:val="24"/>
          <w:szCs w:val="24"/>
        </w:rPr>
        <w:t>2.1</w:t>
      </w:r>
      <w:r w:rsidRPr="00815D85">
        <w:rPr>
          <w:rFonts w:ascii="Times New Roman" w:hAnsi="Times New Roman" w:cs="Times New Roman"/>
          <w:b/>
          <w:sz w:val="24"/>
          <w:szCs w:val="24"/>
        </w:rPr>
        <w:tab/>
      </w:r>
      <w:r w:rsidRPr="00815D85">
        <w:rPr>
          <w:rFonts w:ascii="Times New Roman" w:hAnsi="Times New Roman" w:cs="Times New Roman"/>
          <w:b/>
          <w:bCs/>
          <w:sz w:val="24"/>
          <w:szCs w:val="24"/>
        </w:rPr>
        <w:t>Interpretimi tekstual</w:t>
      </w:r>
    </w:p>
    <w:p w14:paraId="754E31CD" w14:textId="77777777" w:rsidR="0078033A" w:rsidRPr="00815D85" w:rsidRDefault="0078033A" w:rsidP="008611B6">
      <w:pPr>
        <w:snapToGrid w:val="0"/>
        <w:ind w:left="720" w:right="-40" w:hanging="720"/>
        <w:outlineLvl w:val="0"/>
        <w:rPr>
          <w:rFonts w:ascii="Times New Roman" w:hAnsi="Times New Roman" w:cs="Times New Roman"/>
          <w:bCs/>
          <w:color w:val="0070C0"/>
          <w:sz w:val="24"/>
          <w:szCs w:val="24"/>
        </w:rPr>
      </w:pPr>
    </w:p>
    <w:p w14:paraId="53D98706"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Interpretimi tekstual është një teknikë formaliste në të cilën interpretimi i ligjit bazohet kryesisht në kuptimin e zakonshëm të tekstit ligjor, ku nuk u kushtohet vëmendje burimeve jo-tekstuale, të tilla si qëllimi i ligjit kur miratohet, problemi për të cilin ishte menduar për të zgjidhur, ose pyetje të rëndësishme në lidhje me drejtësinë ose rregullsinë e ligjit.</w:t>
      </w:r>
    </w:p>
    <w:p w14:paraId="5B1DCD44" w14:textId="77777777" w:rsidR="0078033A" w:rsidRPr="00815D85" w:rsidRDefault="0078033A" w:rsidP="008611B6">
      <w:pPr>
        <w:ind w:left="720" w:right="20"/>
        <w:jc w:val="both"/>
        <w:rPr>
          <w:rFonts w:ascii="Times New Roman" w:hAnsi="Times New Roman" w:cs="Times New Roman"/>
          <w:sz w:val="24"/>
          <w:szCs w:val="24"/>
        </w:rPr>
      </w:pPr>
    </w:p>
    <w:p w14:paraId="21588C9C"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 xml:space="preserve">Interpretimi tekstual nënkupton se qëllimi i </w:t>
      </w:r>
      <w:r w:rsidR="00BE35FD" w:rsidRPr="00815D85">
        <w:rPr>
          <w:rFonts w:ascii="Times New Roman" w:hAnsi="Times New Roman" w:cs="Times New Roman"/>
          <w:sz w:val="24"/>
          <w:szCs w:val="24"/>
        </w:rPr>
        <w:t>Kuvendit</w:t>
      </w:r>
      <w:r w:rsidRPr="00815D85">
        <w:rPr>
          <w:rFonts w:ascii="Times New Roman" w:hAnsi="Times New Roman" w:cs="Times New Roman"/>
          <w:sz w:val="24"/>
          <w:szCs w:val="24"/>
        </w:rPr>
        <w:t xml:space="preserve"> gjendet më së miri në kuptimin e zakonshëm dhe natyror të fjalëve të përdorura. Si pjesa demokratike legjislative e shtetit, </w:t>
      </w:r>
      <w:r w:rsidR="00BE35FD" w:rsidRPr="00815D85">
        <w:rPr>
          <w:rFonts w:ascii="Times New Roman" w:hAnsi="Times New Roman" w:cs="Times New Roman"/>
          <w:sz w:val="24"/>
          <w:szCs w:val="24"/>
        </w:rPr>
        <w:t>Kuvendi</w:t>
      </w:r>
      <w:r w:rsidRPr="00815D85">
        <w:rPr>
          <w:rFonts w:ascii="Times New Roman" w:hAnsi="Times New Roman" w:cs="Times New Roman"/>
          <w:sz w:val="24"/>
          <w:szCs w:val="24"/>
        </w:rPr>
        <w:t xml:space="preserve"> duhet të konsiderohet që dëshiron të zbatojë saktësisht atë që thotë në ligjet e tij. Nëse gjyqtarëve u lejohet të japin një kuptim jo të qartë ose jo-tekstual për fjalët e ligjit të </w:t>
      </w:r>
      <w:r w:rsidR="00BE35FD" w:rsidRPr="00815D85">
        <w:rPr>
          <w:rFonts w:ascii="Times New Roman" w:hAnsi="Times New Roman" w:cs="Times New Roman"/>
          <w:sz w:val="24"/>
          <w:szCs w:val="24"/>
        </w:rPr>
        <w:t>Kuvendit</w:t>
      </w:r>
      <w:r w:rsidRPr="00815D85">
        <w:rPr>
          <w:rFonts w:ascii="Times New Roman" w:hAnsi="Times New Roman" w:cs="Times New Roman"/>
          <w:sz w:val="24"/>
          <w:szCs w:val="24"/>
        </w:rPr>
        <w:t xml:space="preserve">, atëherë vullneti i </w:t>
      </w:r>
      <w:r w:rsidR="00BE35FD" w:rsidRPr="00815D85">
        <w:rPr>
          <w:rFonts w:ascii="Times New Roman" w:hAnsi="Times New Roman" w:cs="Times New Roman"/>
          <w:sz w:val="24"/>
          <w:szCs w:val="24"/>
        </w:rPr>
        <w:t>Kuvendit</w:t>
      </w:r>
      <w:r w:rsidRPr="00815D85">
        <w:rPr>
          <w:rFonts w:ascii="Times New Roman" w:hAnsi="Times New Roman" w:cs="Times New Roman"/>
          <w:sz w:val="24"/>
          <w:szCs w:val="24"/>
        </w:rPr>
        <w:t xml:space="preserve">, dhe kështu vullneti i </w:t>
      </w:r>
      <w:r w:rsidR="001F3DD6" w:rsidRPr="00815D85">
        <w:rPr>
          <w:rFonts w:ascii="Times New Roman" w:hAnsi="Times New Roman" w:cs="Times New Roman"/>
          <w:sz w:val="24"/>
          <w:szCs w:val="24"/>
        </w:rPr>
        <w:t>popullit</w:t>
      </w:r>
      <w:r w:rsidRPr="00815D85">
        <w:rPr>
          <w:rFonts w:ascii="Times New Roman" w:hAnsi="Times New Roman" w:cs="Times New Roman"/>
          <w:sz w:val="24"/>
          <w:szCs w:val="24"/>
        </w:rPr>
        <w:t>, po kundërshtohet.</w:t>
      </w:r>
    </w:p>
    <w:p w14:paraId="5D170D85" w14:textId="77777777" w:rsidR="0078033A" w:rsidRPr="00815D85" w:rsidRDefault="0078033A" w:rsidP="008611B6">
      <w:pPr>
        <w:ind w:left="676" w:hanging="567"/>
        <w:jc w:val="both"/>
        <w:rPr>
          <w:rFonts w:ascii="Times New Roman" w:hAnsi="Times New Roman" w:cs="Times New Roman"/>
          <w:sz w:val="24"/>
          <w:szCs w:val="24"/>
        </w:rPr>
      </w:pPr>
    </w:p>
    <w:p w14:paraId="586E80C8"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lastRenderedPageBreak/>
        <w:t>Në rast se një normë juridike ka një kuptim të ngushtë (kufizues), por, në të njëjtën kohë, ka edhe një kuptim të gjerë (të zgjeruar), atëherë, si kuptim i duhur i normës do të merret kuptimi i ngushtë, sepse ky kuptim është përfshirë domosdoshmërish</w:t>
      </w:r>
      <w:r w:rsidR="001F3DD6" w:rsidRPr="00815D85">
        <w:rPr>
          <w:rFonts w:ascii="Times New Roman" w:hAnsi="Times New Roman" w:cs="Times New Roman"/>
          <w:sz w:val="24"/>
          <w:szCs w:val="24"/>
        </w:rPr>
        <w:t>t</w:t>
      </w:r>
      <w:r w:rsidRPr="00815D85">
        <w:rPr>
          <w:rFonts w:ascii="Times New Roman" w:hAnsi="Times New Roman" w:cs="Times New Roman"/>
          <w:sz w:val="24"/>
          <w:szCs w:val="24"/>
        </w:rPr>
        <w:t>, ndërsa kuptimi i gjerë është vetëm i mundur.</w:t>
      </w:r>
    </w:p>
    <w:p w14:paraId="224F4DDA" w14:textId="77777777" w:rsidR="0078033A" w:rsidRPr="00815D85" w:rsidRDefault="0078033A" w:rsidP="008611B6">
      <w:pPr>
        <w:ind w:left="676" w:hanging="567"/>
        <w:jc w:val="both"/>
        <w:rPr>
          <w:rFonts w:ascii="Times New Roman" w:hAnsi="Times New Roman" w:cs="Times New Roman"/>
          <w:sz w:val="24"/>
          <w:szCs w:val="24"/>
        </w:rPr>
      </w:pPr>
    </w:p>
    <w:p w14:paraId="576A6BD3"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Kur të jenë përdorur të gjitha metodat e interpretimit të normës dhe ligji mbetet i paqartë, ose kuptimi që</w:t>
      </w:r>
      <w:r w:rsidR="001F3DD6" w:rsidRPr="00815D85">
        <w:rPr>
          <w:rFonts w:ascii="Times New Roman" w:hAnsi="Times New Roman" w:cs="Times New Roman"/>
          <w:sz w:val="24"/>
          <w:szCs w:val="24"/>
        </w:rPr>
        <w:t xml:space="preserve"> rezulton</w:t>
      </w:r>
      <w:r w:rsidRPr="00815D85">
        <w:rPr>
          <w:rFonts w:ascii="Times New Roman" w:hAnsi="Times New Roman" w:cs="Times New Roman"/>
          <w:sz w:val="24"/>
          <w:szCs w:val="24"/>
        </w:rPr>
        <w:t xml:space="preserve"> ndryshon nga përmbajtja reale, pra nuk lidhet me atë, ose rezultatet që dalin janë të pakuptimta, jo logjike, atëherë kjo dispozitë duhet të konsiderohet e pavlefshme. Ky është një interpretim abrogativ, i cili është një metodë e përdorur zakonisht gjatë kontrollit të kushtetutshmërisë së një norme juridike.</w:t>
      </w:r>
      <w:r w:rsidRPr="00815D85">
        <w:rPr>
          <w:rFonts w:ascii="Times New Roman" w:hAnsi="Times New Roman" w:cs="Times New Roman"/>
          <w:sz w:val="24"/>
          <w:szCs w:val="24"/>
          <w:vertAlign w:val="superscript"/>
        </w:rPr>
        <w:footnoteReference w:id="275"/>
      </w:r>
    </w:p>
    <w:p w14:paraId="28B7705F" w14:textId="77777777" w:rsidR="0078033A" w:rsidRPr="00815D85" w:rsidRDefault="0078033A" w:rsidP="008611B6">
      <w:pPr>
        <w:snapToGrid w:val="0"/>
        <w:ind w:left="720" w:right="-40" w:hanging="720"/>
        <w:outlineLvl w:val="0"/>
        <w:rPr>
          <w:rFonts w:ascii="Times New Roman" w:hAnsi="Times New Roman" w:cs="Times New Roman"/>
          <w:bCs/>
          <w:color w:val="0070C0"/>
          <w:sz w:val="24"/>
          <w:szCs w:val="24"/>
        </w:rPr>
      </w:pPr>
    </w:p>
    <w:p w14:paraId="205EA383" w14:textId="77777777" w:rsidR="0078033A" w:rsidRPr="00815D85" w:rsidRDefault="00042752" w:rsidP="008611B6">
      <w:pPr>
        <w:snapToGrid w:val="0"/>
        <w:ind w:left="1440" w:right="-40" w:hanging="720"/>
        <w:outlineLvl w:val="0"/>
        <w:rPr>
          <w:rFonts w:ascii="Times New Roman" w:hAnsi="Times New Roman" w:cs="Times New Roman"/>
          <w:b/>
          <w:bCs/>
          <w:sz w:val="24"/>
          <w:szCs w:val="24"/>
        </w:rPr>
      </w:pPr>
      <w:r w:rsidRPr="00815D85">
        <w:rPr>
          <w:rFonts w:ascii="Times New Roman" w:hAnsi="Times New Roman" w:cs="Times New Roman"/>
          <w:b/>
          <w:sz w:val="24"/>
          <w:szCs w:val="24"/>
        </w:rPr>
        <w:t>2.2</w:t>
      </w:r>
      <w:r w:rsidRPr="00815D85">
        <w:rPr>
          <w:rFonts w:ascii="Times New Roman" w:hAnsi="Times New Roman" w:cs="Times New Roman"/>
          <w:b/>
          <w:sz w:val="24"/>
          <w:szCs w:val="24"/>
        </w:rPr>
        <w:tab/>
      </w:r>
      <w:r w:rsidRPr="00815D85">
        <w:rPr>
          <w:rFonts w:ascii="Times New Roman" w:hAnsi="Times New Roman" w:cs="Times New Roman"/>
          <w:b/>
          <w:bCs/>
          <w:sz w:val="24"/>
          <w:szCs w:val="24"/>
        </w:rPr>
        <w:t>Interpretimi me analogji</w:t>
      </w:r>
    </w:p>
    <w:p w14:paraId="69B39880" w14:textId="77777777" w:rsidR="0078033A" w:rsidRPr="00815D85" w:rsidRDefault="0078033A" w:rsidP="008611B6">
      <w:pPr>
        <w:snapToGrid w:val="0"/>
        <w:ind w:left="720" w:right="-40" w:hanging="720"/>
        <w:outlineLvl w:val="0"/>
        <w:rPr>
          <w:rFonts w:ascii="Times New Roman" w:hAnsi="Times New Roman" w:cs="Times New Roman"/>
          <w:bCs/>
          <w:color w:val="0070C0"/>
          <w:sz w:val="24"/>
          <w:szCs w:val="24"/>
        </w:rPr>
      </w:pPr>
    </w:p>
    <w:p w14:paraId="29EE6462"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 xml:space="preserve">Interpretimi me analogji kryhet në ato raste kur, gjatë shqyrtimit të një çështjeje konkrete, interpretuesi konstaton se ligji nuk parashikon një rregull specifik për zgjidhjen e saj. Interpretimi për analogji nuk duhet të ngatërrohet me interpretimin e zgjeruar. Këto mënyra interpretimi janë të ndryshme. Ndryshimi i tyre qëndron në faktin që kur një çështje zgjidhet përmes interpretimit të zgjeruar, zbatohet ligji që </w:t>
      </w:r>
      <w:r w:rsidR="001F3DD6" w:rsidRPr="00815D85">
        <w:rPr>
          <w:rFonts w:ascii="Times New Roman" w:hAnsi="Times New Roman" w:cs="Times New Roman"/>
          <w:sz w:val="24"/>
          <w:szCs w:val="24"/>
        </w:rPr>
        <w:t>rregullon</w:t>
      </w:r>
      <w:r w:rsidRPr="00815D85">
        <w:rPr>
          <w:rFonts w:ascii="Times New Roman" w:hAnsi="Times New Roman" w:cs="Times New Roman"/>
          <w:sz w:val="24"/>
          <w:szCs w:val="24"/>
        </w:rPr>
        <w:t xml:space="preserve"> çështjen konkrete nën shqyrtim, ndërsa gjatë interpretimit me analogji zbatohet ligji që nuk parashikon çështjen konkrete, por një rast tjetër analog që është i ngjashëm me të. </w:t>
      </w:r>
    </w:p>
    <w:p w14:paraId="398DBD13" w14:textId="77777777" w:rsidR="0078033A" w:rsidRPr="00815D85" w:rsidRDefault="0078033A" w:rsidP="008611B6">
      <w:pPr>
        <w:ind w:left="720" w:right="20"/>
        <w:jc w:val="both"/>
        <w:rPr>
          <w:rFonts w:ascii="Times New Roman" w:hAnsi="Times New Roman" w:cs="Times New Roman"/>
          <w:sz w:val="24"/>
          <w:szCs w:val="24"/>
        </w:rPr>
      </w:pPr>
    </w:p>
    <w:p w14:paraId="0D9B4198"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 xml:space="preserve">Interpretimi me analogji nuk i shmanget ligjit, por është një mjet që siguron zbatimin e </w:t>
      </w:r>
      <w:r w:rsidR="001F3DD6" w:rsidRPr="00815D85">
        <w:rPr>
          <w:rFonts w:ascii="Times New Roman" w:hAnsi="Times New Roman" w:cs="Times New Roman"/>
          <w:sz w:val="24"/>
          <w:szCs w:val="24"/>
        </w:rPr>
        <w:t>drejtë të tij</w:t>
      </w:r>
      <w:r w:rsidRPr="00815D85">
        <w:rPr>
          <w:rFonts w:ascii="Times New Roman" w:hAnsi="Times New Roman" w:cs="Times New Roman"/>
          <w:sz w:val="24"/>
          <w:szCs w:val="24"/>
        </w:rPr>
        <w:t xml:space="preserve">. Analogjia është e ndaluar kur çështja nën shqyrtim parashikohet shprehimisht nga ligji. Sidoqoftë, në ato raste kur zgjidhja e çështjeve nën shqyrtim nuk është parashikuar shprehimisht nga ligji, interpretuesi duhet të orientohet nga mënyra sesi ligji zgjidh rastet e tjera të së njëjtës natyrë, të cilat, në thelbin e tyre, janë të njëjtë. </w:t>
      </w:r>
    </w:p>
    <w:p w14:paraId="183026D5" w14:textId="77777777" w:rsidR="0078033A" w:rsidRPr="00815D85" w:rsidRDefault="0078033A" w:rsidP="008611B6">
      <w:pPr>
        <w:ind w:left="676" w:hanging="567"/>
        <w:jc w:val="both"/>
        <w:rPr>
          <w:rFonts w:ascii="Times New Roman" w:hAnsi="Times New Roman" w:cs="Times New Roman"/>
          <w:sz w:val="24"/>
          <w:szCs w:val="24"/>
        </w:rPr>
      </w:pPr>
    </w:p>
    <w:p w14:paraId="0A4E7F37"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Interpretimi me analogji duhet të përdoret si përjashtim dhe jo si rregull dhe zbatimi i ligjit penal, ligjit të taksave ose ligjeve të së drejtës publike (të paktën për aq sa lejon ndërhyrjet e shtetit në sferat e individit) për analogji nuk lejohet.</w:t>
      </w:r>
    </w:p>
    <w:p w14:paraId="00731F8D" w14:textId="77777777" w:rsidR="0078033A" w:rsidRPr="00815D85" w:rsidRDefault="0078033A" w:rsidP="008611B6">
      <w:pPr>
        <w:snapToGrid w:val="0"/>
        <w:ind w:left="720" w:right="-40" w:hanging="720"/>
        <w:outlineLvl w:val="0"/>
        <w:rPr>
          <w:rFonts w:ascii="Times New Roman" w:hAnsi="Times New Roman" w:cs="Times New Roman"/>
          <w:bCs/>
          <w:color w:val="0070C0"/>
          <w:sz w:val="24"/>
          <w:szCs w:val="24"/>
        </w:rPr>
      </w:pPr>
    </w:p>
    <w:p w14:paraId="5B8E0B09" w14:textId="77777777" w:rsidR="0078033A" w:rsidRPr="00815D85" w:rsidRDefault="00042752" w:rsidP="008611B6">
      <w:pPr>
        <w:snapToGrid w:val="0"/>
        <w:ind w:left="1440" w:right="-40" w:hanging="720"/>
        <w:outlineLvl w:val="0"/>
        <w:rPr>
          <w:rFonts w:ascii="Times New Roman" w:hAnsi="Times New Roman" w:cs="Times New Roman"/>
          <w:b/>
          <w:bCs/>
          <w:sz w:val="24"/>
          <w:szCs w:val="24"/>
        </w:rPr>
      </w:pPr>
      <w:r w:rsidRPr="00815D85">
        <w:rPr>
          <w:rFonts w:ascii="Times New Roman" w:hAnsi="Times New Roman" w:cs="Times New Roman"/>
          <w:b/>
          <w:sz w:val="24"/>
          <w:szCs w:val="24"/>
        </w:rPr>
        <w:t>2.3</w:t>
      </w:r>
      <w:r w:rsidRPr="00815D85">
        <w:rPr>
          <w:rFonts w:ascii="Times New Roman" w:hAnsi="Times New Roman" w:cs="Times New Roman"/>
          <w:b/>
          <w:sz w:val="24"/>
          <w:szCs w:val="24"/>
        </w:rPr>
        <w:tab/>
      </w:r>
      <w:r w:rsidRPr="00815D85">
        <w:rPr>
          <w:rFonts w:ascii="Times New Roman" w:hAnsi="Times New Roman" w:cs="Times New Roman"/>
          <w:b/>
          <w:bCs/>
          <w:sz w:val="24"/>
          <w:szCs w:val="24"/>
        </w:rPr>
        <w:t xml:space="preserve">Interpretimi </w:t>
      </w:r>
      <w:r w:rsidRPr="00815D85">
        <w:rPr>
          <w:rFonts w:ascii="Times New Roman" w:hAnsi="Times New Roman" w:cs="Times New Roman"/>
          <w:b/>
          <w:bCs/>
          <w:i/>
          <w:iCs/>
          <w:sz w:val="24"/>
          <w:szCs w:val="24"/>
        </w:rPr>
        <w:t>a contrario</w:t>
      </w:r>
    </w:p>
    <w:p w14:paraId="734A358E" w14:textId="77777777" w:rsidR="0078033A" w:rsidRPr="00815D85" w:rsidRDefault="0078033A" w:rsidP="008611B6">
      <w:pPr>
        <w:snapToGrid w:val="0"/>
        <w:ind w:left="720" w:right="-40" w:hanging="720"/>
        <w:outlineLvl w:val="0"/>
        <w:rPr>
          <w:rFonts w:ascii="Times New Roman" w:hAnsi="Times New Roman" w:cs="Times New Roman"/>
          <w:bCs/>
          <w:color w:val="0070C0"/>
          <w:sz w:val="24"/>
          <w:szCs w:val="24"/>
        </w:rPr>
      </w:pPr>
    </w:p>
    <w:p w14:paraId="00F5735D"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Interpretimi a contrario është një mjet interpretimi që përdoret për zgjidhjen e një çështjeje nën shqyrtim, duke i dhënë dispozitës ligjore kuptimin e kundërt të asaj që duket se përfaqëson në fakt. Kjo metodë e interpretimit do të thotë që interpretuesi duhet t'i japë normës juridike atë kuptim që në realitet del nga i gjithë kuptimi dhe qëllimi i ligjit dhe parimeve themelore ligjore mbi të cilat bazohen normat. Me anë të interpretimit të normës juridike në kuptimin e kundërt, dikush është në gjendje të nxjerrë kuptimin e duhur të dispozitës konkrete, nga e cila varet zgjidhja e çështjes.</w:t>
      </w:r>
    </w:p>
    <w:p w14:paraId="6357641D" w14:textId="77777777" w:rsidR="0078033A" w:rsidRPr="00815D85" w:rsidRDefault="0078033A" w:rsidP="008611B6">
      <w:pPr>
        <w:ind w:left="720" w:right="20"/>
        <w:jc w:val="both"/>
        <w:rPr>
          <w:rFonts w:ascii="Times New Roman" w:hAnsi="Times New Roman" w:cs="Times New Roman"/>
          <w:sz w:val="24"/>
          <w:szCs w:val="24"/>
        </w:rPr>
      </w:pPr>
    </w:p>
    <w:p w14:paraId="2AA8A89F"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 xml:space="preserve">Një shembull konkret i zbatimit të interpretimit </w:t>
      </w:r>
      <w:r w:rsidRPr="00815D85">
        <w:rPr>
          <w:rFonts w:ascii="Times New Roman" w:hAnsi="Times New Roman" w:cs="Times New Roman"/>
          <w:i/>
          <w:sz w:val="24"/>
          <w:szCs w:val="24"/>
        </w:rPr>
        <w:t>a contrario</w:t>
      </w:r>
      <w:r w:rsidRPr="00815D85">
        <w:rPr>
          <w:rFonts w:ascii="Times New Roman" w:hAnsi="Times New Roman" w:cs="Times New Roman"/>
          <w:sz w:val="24"/>
          <w:szCs w:val="24"/>
        </w:rPr>
        <w:t xml:space="preserve"> siç përdoret nga Gjykata e </w:t>
      </w:r>
      <w:r w:rsidR="001F3DD6" w:rsidRPr="00815D85">
        <w:rPr>
          <w:rFonts w:ascii="Times New Roman" w:hAnsi="Times New Roman" w:cs="Times New Roman"/>
          <w:sz w:val="24"/>
          <w:szCs w:val="24"/>
        </w:rPr>
        <w:t>Lartë:</w:t>
      </w:r>
      <w:r w:rsidRPr="00815D85">
        <w:rPr>
          <w:rFonts w:ascii="Times New Roman" w:hAnsi="Times New Roman" w:cs="Times New Roman"/>
          <w:sz w:val="24"/>
          <w:szCs w:val="24"/>
          <w:vertAlign w:val="superscript"/>
        </w:rPr>
        <w:footnoteReference w:id="276"/>
      </w:r>
    </w:p>
    <w:p w14:paraId="235992E9" w14:textId="77777777" w:rsidR="0078033A" w:rsidRPr="00815D85" w:rsidRDefault="0078033A" w:rsidP="008611B6">
      <w:pPr>
        <w:ind w:left="676" w:hanging="567"/>
        <w:jc w:val="both"/>
        <w:rPr>
          <w:rFonts w:ascii="Times New Roman" w:hAnsi="Times New Roman" w:cs="Times New Roman"/>
          <w:sz w:val="24"/>
          <w:szCs w:val="24"/>
        </w:rPr>
      </w:pPr>
    </w:p>
    <w:p w14:paraId="3E65C27F" w14:textId="77777777" w:rsidR="0078033A" w:rsidRPr="00815D85" w:rsidRDefault="00042752" w:rsidP="008611B6">
      <w:pPr>
        <w:ind w:left="1080" w:right="20"/>
        <w:jc w:val="both"/>
        <w:rPr>
          <w:rFonts w:ascii="Times New Roman" w:hAnsi="Times New Roman" w:cs="Times New Roman"/>
          <w:sz w:val="24"/>
          <w:szCs w:val="24"/>
        </w:rPr>
      </w:pPr>
      <w:r w:rsidRPr="00815D85">
        <w:rPr>
          <w:rFonts w:ascii="Times New Roman" w:hAnsi="Times New Roman" w:cs="Times New Roman"/>
          <w:sz w:val="24"/>
          <w:szCs w:val="24"/>
        </w:rPr>
        <w:t xml:space="preserve">Në këtë rast ndeshja midis dy dispozitave është evidente. Ndërsa neni 444, në paragrafin e parë të tij, parashikon se, kur çështja është gjykuar nga gjykata e shkallës së parë në mungesë të njërës palë, afati i ankimit fillon nga dita e njoftimit </w:t>
      </w:r>
      <w:r w:rsidRPr="00815D85">
        <w:rPr>
          <w:rFonts w:ascii="Times New Roman" w:hAnsi="Times New Roman" w:cs="Times New Roman"/>
          <w:sz w:val="24"/>
          <w:szCs w:val="24"/>
        </w:rPr>
        <w:lastRenderedPageBreak/>
        <w:t>të vendimit. Pra, kjo dispozitë parashikon në mënyrë të shprehur detyrimin e gjykatës së shkallës së parë që t`i njoftojë vendimin palës që ka qenë në mungesë, ndërsa hesht për gjykatën e Apelit. Prej interpretimit nga e kundërta (</w:t>
      </w:r>
      <w:r w:rsidRPr="00815D85">
        <w:rPr>
          <w:rFonts w:ascii="Times New Roman" w:hAnsi="Times New Roman" w:cs="Times New Roman"/>
          <w:i/>
          <w:sz w:val="24"/>
          <w:szCs w:val="24"/>
        </w:rPr>
        <w:t>ad contrario</w:t>
      </w:r>
      <w:r w:rsidRPr="00815D85">
        <w:rPr>
          <w:rFonts w:ascii="Times New Roman" w:hAnsi="Times New Roman" w:cs="Times New Roman"/>
          <w:sz w:val="24"/>
          <w:szCs w:val="24"/>
        </w:rPr>
        <w:t>) të dispozitës së mësipërme konkludohet se afati i rekursit kundër vendimit të Apelit edhe për palën tjetër që ka qenë në mungesë fillon nga dita e dhënies së vendimit dhe jo nga dita e njoftimit të vendimit. Kjo është në harmoni me nenin 472, paragrafi i fundit të K.Pr.Civile, por bie ndesh me nenin 476/1 të këtij Kodi.</w:t>
      </w:r>
    </w:p>
    <w:p w14:paraId="60E35169" w14:textId="77777777" w:rsidR="0078033A" w:rsidRPr="00815D85" w:rsidRDefault="0078033A" w:rsidP="008611B6">
      <w:pPr>
        <w:ind w:left="720" w:right="20"/>
        <w:jc w:val="both"/>
        <w:rPr>
          <w:rFonts w:ascii="Times New Roman" w:hAnsi="Times New Roman" w:cs="Times New Roman"/>
          <w:sz w:val="24"/>
          <w:szCs w:val="24"/>
        </w:rPr>
      </w:pPr>
    </w:p>
    <w:p w14:paraId="0BB709BB" w14:textId="77777777" w:rsidR="0078033A" w:rsidRPr="00815D85" w:rsidRDefault="00042752" w:rsidP="008611B6">
      <w:pPr>
        <w:ind w:left="720" w:right="20"/>
        <w:jc w:val="both"/>
        <w:rPr>
          <w:rFonts w:ascii="Times New Roman" w:hAnsi="Times New Roman" w:cs="Times New Roman"/>
          <w:sz w:val="24"/>
          <w:szCs w:val="24"/>
        </w:rPr>
      </w:pPr>
      <w:r w:rsidRPr="00815D85">
        <w:rPr>
          <w:rFonts w:ascii="Times New Roman" w:hAnsi="Times New Roman" w:cs="Times New Roman"/>
          <w:sz w:val="24"/>
          <w:szCs w:val="24"/>
        </w:rPr>
        <w:t>Janë pikërisht mungesat, paqartësitë e kundërthëniet e dispozitave procedurale te cituara me lart, arsyet q</w:t>
      </w:r>
      <w:r w:rsidR="000B395D" w:rsidRPr="00815D85">
        <w:rPr>
          <w:rFonts w:ascii="Times New Roman" w:hAnsi="Times New Roman" w:cs="Times New Roman"/>
          <w:sz w:val="24"/>
          <w:szCs w:val="24"/>
        </w:rPr>
        <w:t>ë</w:t>
      </w:r>
      <w:r w:rsidRPr="00815D85">
        <w:rPr>
          <w:rFonts w:ascii="Times New Roman" w:hAnsi="Times New Roman" w:cs="Times New Roman"/>
          <w:sz w:val="24"/>
          <w:szCs w:val="24"/>
        </w:rPr>
        <w:t xml:space="preserve"> imponojnë arritjen e interpretimit t</w:t>
      </w:r>
      <w:r w:rsidR="000B395D" w:rsidRPr="00815D85">
        <w:rPr>
          <w:rFonts w:ascii="Times New Roman" w:hAnsi="Times New Roman" w:cs="Times New Roman"/>
          <w:sz w:val="24"/>
          <w:szCs w:val="24"/>
        </w:rPr>
        <w:t>ë</w:t>
      </w:r>
      <w:r w:rsidRPr="00815D85">
        <w:rPr>
          <w:rFonts w:ascii="Times New Roman" w:hAnsi="Times New Roman" w:cs="Times New Roman"/>
          <w:sz w:val="24"/>
          <w:szCs w:val="24"/>
        </w:rPr>
        <w:t xml:space="preserve"> unifikuar n</w:t>
      </w:r>
      <w:r w:rsidR="000B395D" w:rsidRPr="00815D85">
        <w:rPr>
          <w:rFonts w:ascii="Times New Roman" w:hAnsi="Times New Roman" w:cs="Times New Roman"/>
          <w:sz w:val="24"/>
          <w:szCs w:val="24"/>
        </w:rPr>
        <w:t>ë</w:t>
      </w:r>
      <w:r w:rsidRPr="00815D85">
        <w:rPr>
          <w:rFonts w:ascii="Times New Roman" w:hAnsi="Times New Roman" w:cs="Times New Roman"/>
          <w:sz w:val="24"/>
          <w:szCs w:val="24"/>
        </w:rPr>
        <w:t xml:space="preserve"> baz</w:t>
      </w:r>
      <w:r w:rsidR="000B395D" w:rsidRPr="00815D85">
        <w:rPr>
          <w:rFonts w:ascii="Times New Roman" w:hAnsi="Times New Roman" w:cs="Times New Roman"/>
          <w:sz w:val="24"/>
          <w:szCs w:val="24"/>
        </w:rPr>
        <w:t>ë</w:t>
      </w:r>
      <w:r w:rsidRPr="00815D85">
        <w:rPr>
          <w:rFonts w:ascii="Times New Roman" w:hAnsi="Times New Roman" w:cs="Times New Roman"/>
          <w:sz w:val="24"/>
          <w:szCs w:val="24"/>
        </w:rPr>
        <w:t xml:space="preserve"> t</w:t>
      </w:r>
      <w:r w:rsidR="000B395D" w:rsidRPr="00815D85">
        <w:rPr>
          <w:rFonts w:ascii="Times New Roman" w:hAnsi="Times New Roman" w:cs="Times New Roman"/>
          <w:sz w:val="24"/>
          <w:szCs w:val="24"/>
        </w:rPr>
        <w:t>ë</w:t>
      </w:r>
      <w:r w:rsidRPr="00815D85">
        <w:rPr>
          <w:rFonts w:ascii="Times New Roman" w:hAnsi="Times New Roman" w:cs="Times New Roman"/>
          <w:sz w:val="24"/>
          <w:szCs w:val="24"/>
        </w:rPr>
        <w:t xml:space="preserve"> analizës e përfundimeve t</w:t>
      </w:r>
      <w:r w:rsidR="000B395D" w:rsidRPr="00815D85">
        <w:rPr>
          <w:rFonts w:ascii="Times New Roman" w:hAnsi="Times New Roman" w:cs="Times New Roman"/>
          <w:sz w:val="24"/>
          <w:szCs w:val="24"/>
        </w:rPr>
        <w:t>ë</w:t>
      </w:r>
      <w:r w:rsidRPr="00815D85">
        <w:rPr>
          <w:rFonts w:ascii="Times New Roman" w:hAnsi="Times New Roman" w:cs="Times New Roman"/>
          <w:sz w:val="24"/>
          <w:szCs w:val="24"/>
        </w:rPr>
        <w:t xml:space="preserve"> parashtruara. </w:t>
      </w:r>
    </w:p>
    <w:p w14:paraId="07FD0395" w14:textId="77777777" w:rsidR="0078033A" w:rsidRPr="00815D85" w:rsidRDefault="0078033A" w:rsidP="008611B6">
      <w:pPr>
        <w:snapToGrid w:val="0"/>
        <w:ind w:left="720" w:right="-40" w:hanging="720"/>
        <w:outlineLvl w:val="0"/>
        <w:rPr>
          <w:rFonts w:ascii="Times New Roman" w:hAnsi="Times New Roman" w:cs="Times New Roman"/>
          <w:bCs/>
          <w:color w:val="0070C0"/>
          <w:sz w:val="24"/>
          <w:szCs w:val="24"/>
        </w:rPr>
      </w:pPr>
    </w:p>
    <w:p w14:paraId="107F2AE5" w14:textId="77777777" w:rsidR="0078033A" w:rsidRPr="00815D85" w:rsidRDefault="00042752" w:rsidP="008611B6">
      <w:pPr>
        <w:snapToGrid w:val="0"/>
        <w:ind w:left="1440" w:right="-40" w:hanging="720"/>
        <w:outlineLvl w:val="0"/>
        <w:rPr>
          <w:rFonts w:ascii="Times New Roman" w:hAnsi="Times New Roman" w:cs="Times New Roman"/>
          <w:b/>
          <w:bCs/>
          <w:sz w:val="24"/>
          <w:szCs w:val="24"/>
        </w:rPr>
      </w:pPr>
      <w:r w:rsidRPr="00815D85">
        <w:rPr>
          <w:rFonts w:ascii="Times New Roman" w:hAnsi="Times New Roman" w:cs="Times New Roman"/>
          <w:b/>
          <w:sz w:val="24"/>
          <w:szCs w:val="24"/>
        </w:rPr>
        <w:t>2.4</w:t>
      </w:r>
      <w:r w:rsidRPr="00815D85">
        <w:rPr>
          <w:rFonts w:ascii="Times New Roman" w:hAnsi="Times New Roman" w:cs="Times New Roman"/>
          <w:b/>
          <w:sz w:val="24"/>
          <w:szCs w:val="24"/>
        </w:rPr>
        <w:tab/>
      </w:r>
      <w:r w:rsidRPr="00815D85">
        <w:rPr>
          <w:rFonts w:ascii="Times New Roman" w:hAnsi="Times New Roman" w:cs="Times New Roman"/>
          <w:b/>
          <w:bCs/>
          <w:sz w:val="24"/>
          <w:szCs w:val="24"/>
        </w:rPr>
        <w:t xml:space="preserve">Interpretimi teleologjik </w:t>
      </w:r>
    </w:p>
    <w:p w14:paraId="799D5CC5" w14:textId="77777777" w:rsidR="0078033A" w:rsidRPr="00815D85" w:rsidRDefault="0078033A" w:rsidP="008611B6">
      <w:pPr>
        <w:snapToGrid w:val="0"/>
        <w:ind w:left="720" w:right="-40" w:hanging="720"/>
        <w:outlineLvl w:val="0"/>
        <w:rPr>
          <w:rFonts w:ascii="Times New Roman" w:hAnsi="Times New Roman" w:cs="Times New Roman"/>
          <w:bCs/>
          <w:color w:val="0070C0"/>
          <w:sz w:val="24"/>
          <w:szCs w:val="24"/>
        </w:rPr>
      </w:pPr>
    </w:p>
    <w:p w14:paraId="24FCD9A5"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Kur dispozita ligjore nuk e jep në mënyrë të qartë kuptimin e saj, atëherë, nga metodat e interpretimit që ndiqen, një metodë e tillë është marrja në konsideratë e qëllimit që ligjvënësi k</w:t>
      </w:r>
      <w:r w:rsidR="000B395D" w:rsidRPr="00815D85">
        <w:rPr>
          <w:rFonts w:ascii="Times New Roman" w:hAnsi="Times New Roman" w:cs="Times New Roman"/>
          <w:sz w:val="24"/>
          <w:szCs w:val="24"/>
        </w:rPr>
        <w:t xml:space="preserve">a pasur </w:t>
      </w:r>
      <w:r w:rsidRPr="00815D85">
        <w:rPr>
          <w:rFonts w:ascii="Times New Roman" w:hAnsi="Times New Roman" w:cs="Times New Roman"/>
          <w:sz w:val="24"/>
          <w:szCs w:val="24"/>
        </w:rPr>
        <w:t>në hartimin e dispozitës konkrete.</w:t>
      </w:r>
    </w:p>
    <w:p w14:paraId="13364DF6" w14:textId="77777777" w:rsidR="0078033A" w:rsidRPr="00815D85" w:rsidRDefault="0078033A" w:rsidP="008611B6">
      <w:pPr>
        <w:ind w:left="720" w:right="20"/>
        <w:jc w:val="both"/>
        <w:rPr>
          <w:rFonts w:ascii="Times New Roman" w:hAnsi="Times New Roman" w:cs="Times New Roman"/>
          <w:sz w:val="24"/>
          <w:szCs w:val="24"/>
        </w:rPr>
      </w:pPr>
    </w:p>
    <w:p w14:paraId="255980A1"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Interpretimi i qëllimit të ligjvënësit (</w:t>
      </w:r>
      <w:r w:rsidRPr="00815D85">
        <w:rPr>
          <w:rFonts w:ascii="Times New Roman" w:hAnsi="Times New Roman" w:cs="Times New Roman"/>
          <w:i/>
          <w:iCs/>
          <w:sz w:val="24"/>
          <w:szCs w:val="24"/>
        </w:rPr>
        <w:t>ratio legis</w:t>
      </w:r>
      <w:r w:rsidRPr="00815D85">
        <w:rPr>
          <w:rFonts w:ascii="Times New Roman" w:hAnsi="Times New Roman" w:cs="Times New Roman"/>
          <w:sz w:val="24"/>
          <w:szCs w:val="24"/>
        </w:rPr>
        <w:t xml:space="preserve">) i konceptuar si qëllimi i ligjvënësit për krijimin e një rregullimi specifik, d.m.th., një dispozitë ligjore, një grup dispozitash ose një akt i tërë normativ, mund të kuptohet si mjet ndihmës - si konfigurimi i caktuar i marrëdhënieve shoqërore që duhet të arrihet përmes një rregullimi të tillë - ose si aksiomë - si vlera që një rregullim i caktuar shërben për të mbrojtur ose </w:t>
      </w:r>
      <w:r w:rsidR="000B395D" w:rsidRPr="00815D85">
        <w:rPr>
          <w:rFonts w:ascii="Times New Roman" w:hAnsi="Times New Roman" w:cs="Times New Roman"/>
          <w:sz w:val="24"/>
          <w:szCs w:val="24"/>
        </w:rPr>
        <w:t>përshtatur</w:t>
      </w:r>
      <w:r w:rsidRPr="00815D85">
        <w:rPr>
          <w:rFonts w:ascii="Times New Roman" w:hAnsi="Times New Roman" w:cs="Times New Roman"/>
          <w:sz w:val="24"/>
          <w:szCs w:val="24"/>
        </w:rPr>
        <w:t>.</w:t>
      </w:r>
    </w:p>
    <w:p w14:paraId="75A8650B" w14:textId="77777777" w:rsidR="0078033A" w:rsidRPr="00815D85" w:rsidRDefault="0078033A" w:rsidP="008611B6">
      <w:pPr>
        <w:ind w:left="720" w:right="20"/>
        <w:jc w:val="both"/>
        <w:rPr>
          <w:rFonts w:ascii="Times New Roman" w:hAnsi="Times New Roman" w:cs="Times New Roman"/>
          <w:sz w:val="24"/>
          <w:szCs w:val="24"/>
        </w:rPr>
      </w:pPr>
    </w:p>
    <w:p w14:paraId="58395EEA"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 xml:space="preserve">Objektivi i këtij neni është të diskutojë mënyra të mundshme që </w:t>
      </w:r>
      <w:r w:rsidRPr="00815D85">
        <w:rPr>
          <w:rFonts w:ascii="Times New Roman" w:hAnsi="Times New Roman" w:cs="Times New Roman"/>
          <w:i/>
          <w:sz w:val="24"/>
          <w:szCs w:val="24"/>
        </w:rPr>
        <w:t>ratio legis</w:t>
      </w:r>
      <w:r w:rsidRPr="00815D85">
        <w:rPr>
          <w:rFonts w:ascii="Times New Roman" w:hAnsi="Times New Roman" w:cs="Times New Roman"/>
          <w:sz w:val="24"/>
          <w:szCs w:val="24"/>
        </w:rPr>
        <w:t xml:space="preserve"> ndikon në rezultatin e procesit të interpretimit dhe të përcaktojë lidhjen e rregullave të lidhura me qëllimin (teleologjike) të interpretimit me ato që janë tekstuale ose sistemike. Duhet të theksohet se thjesht fakti që mund të ngrihen çështje të tilla bazohet në premisën që formulimi i dispozitave ligjore nuk reflekton gjithmonë në mënyrë të përshtatshme qëllimin e organit ligjvënës, që do të thotë se mund të ketë një konflikt midis një teksti ligjor dhe qëllimit të ligjvënësit.</w:t>
      </w:r>
    </w:p>
    <w:p w14:paraId="2BFB2408" w14:textId="77777777" w:rsidR="0078033A" w:rsidRPr="00815D85" w:rsidRDefault="0078033A" w:rsidP="008611B6">
      <w:pPr>
        <w:widowControl/>
        <w:autoSpaceDE/>
        <w:autoSpaceDN/>
        <w:ind w:right="20"/>
        <w:rPr>
          <w:rFonts w:ascii="Times New Roman" w:eastAsiaTheme="minorHAnsi" w:hAnsi="Times New Roman" w:cs="Times New Roman"/>
          <w:sz w:val="24"/>
          <w:szCs w:val="24"/>
        </w:rPr>
      </w:pPr>
    </w:p>
    <w:p w14:paraId="5CA20565" w14:textId="77777777" w:rsidR="0078033A" w:rsidRPr="00815D85" w:rsidRDefault="00042752" w:rsidP="008611B6">
      <w:pPr>
        <w:pStyle w:val="ListParagraph"/>
        <w:ind w:left="1440" w:hanging="720"/>
        <w:rPr>
          <w:rFonts w:ascii="Times New Roman" w:hAnsi="Times New Roman" w:cs="Times New Roman"/>
          <w:b/>
          <w:bCs/>
          <w:sz w:val="24"/>
          <w:szCs w:val="24"/>
        </w:rPr>
      </w:pPr>
      <w:r w:rsidRPr="00815D85">
        <w:rPr>
          <w:rFonts w:ascii="Times New Roman" w:hAnsi="Times New Roman" w:cs="Times New Roman"/>
          <w:b/>
          <w:sz w:val="24"/>
          <w:szCs w:val="24"/>
        </w:rPr>
        <w:t>2.5</w:t>
      </w:r>
      <w:r w:rsidRPr="00815D85">
        <w:rPr>
          <w:rFonts w:ascii="Times New Roman" w:hAnsi="Times New Roman" w:cs="Times New Roman"/>
          <w:b/>
          <w:sz w:val="24"/>
          <w:szCs w:val="24"/>
        </w:rPr>
        <w:tab/>
      </w:r>
      <w:r w:rsidRPr="00815D85">
        <w:rPr>
          <w:rFonts w:ascii="Times New Roman" w:hAnsi="Times New Roman" w:cs="Times New Roman"/>
          <w:b/>
          <w:bCs/>
          <w:sz w:val="24"/>
          <w:szCs w:val="24"/>
        </w:rPr>
        <w:t>Specifikat e interpretimit të së drejtës së BE-së</w:t>
      </w:r>
    </w:p>
    <w:p w14:paraId="4EB5E043" w14:textId="77777777" w:rsidR="0078033A" w:rsidRPr="00815D85" w:rsidRDefault="0078033A" w:rsidP="008611B6">
      <w:pPr>
        <w:pStyle w:val="ListParagraph"/>
        <w:rPr>
          <w:rFonts w:ascii="Times New Roman" w:hAnsi="Times New Roman" w:cs="Times New Roman"/>
          <w:sz w:val="24"/>
          <w:szCs w:val="24"/>
        </w:rPr>
      </w:pPr>
    </w:p>
    <w:p w14:paraId="32694BBF"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Ekzistojnë disa specifika të rëndësishme që duhet të respektohen në interpretimin e legjislacionit të BE-së, ku vlen të përmendet kërkesa që e drejta e BE-së duhet të interpretohet në bazë të rregullave të interpretimit të së drejtës së BE-së.</w:t>
      </w:r>
      <w:r w:rsidRPr="00815D85">
        <w:rPr>
          <w:rStyle w:val="FootnoteReference"/>
          <w:rFonts w:ascii="Times New Roman" w:hAnsi="Times New Roman" w:cs="Times New Roman"/>
          <w:sz w:val="24"/>
          <w:szCs w:val="24"/>
        </w:rPr>
        <w:footnoteReference w:id="277"/>
      </w:r>
      <w:r w:rsidRPr="00815D85">
        <w:rPr>
          <w:rFonts w:ascii="Times New Roman" w:hAnsi="Times New Roman" w:cs="Times New Roman"/>
          <w:sz w:val="24"/>
          <w:szCs w:val="24"/>
        </w:rPr>
        <w:t xml:space="preserve"> Është përgjegjësi e Gjykatës Europiane të Drejtësisë (GJED) të sigurojë që e drejta e BE-së interpretohet dhe zbatohet njëtrajtshmërisht në çdo vend të BE-së.</w:t>
      </w:r>
      <w:r w:rsidRPr="00815D85">
        <w:rPr>
          <w:rStyle w:val="FootnoteReference"/>
          <w:rFonts w:ascii="Times New Roman" w:hAnsi="Times New Roman" w:cs="Times New Roman"/>
          <w:sz w:val="24"/>
          <w:szCs w:val="24"/>
        </w:rPr>
        <w:footnoteReference w:id="278"/>
      </w:r>
    </w:p>
    <w:p w14:paraId="0C8BBD53" w14:textId="77777777" w:rsidR="0078033A" w:rsidRPr="00815D85" w:rsidRDefault="0078033A" w:rsidP="008611B6">
      <w:pPr>
        <w:widowControl/>
        <w:autoSpaceDE/>
        <w:autoSpaceDN/>
        <w:ind w:left="720" w:right="20"/>
        <w:jc w:val="both"/>
        <w:rPr>
          <w:rFonts w:ascii="Times New Roman" w:hAnsi="Times New Roman" w:cs="Times New Roman"/>
          <w:sz w:val="24"/>
          <w:szCs w:val="24"/>
        </w:rPr>
      </w:pPr>
    </w:p>
    <w:p w14:paraId="67EAD1F2"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Traktatet nuk përmbajnë asnjë dispozitë që rendit ose cakton ndonjë rend përparësie ndaj metodave të interpretimit që duhet të ndjekë GJED-ja. Në mungesë të një dispozite të tillë në Traktate, GJED-ja, në parim, është e lirë të zgjedhë se cila nga metodat e interpretimit që disponon i shërben më mirë rendit juridik të BE-së.</w:t>
      </w:r>
      <w:r w:rsidRPr="00815D85">
        <w:rPr>
          <w:rStyle w:val="FootnoteReference"/>
          <w:rFonts w:ascii="Times New Roman" w:hAnsi="Times New Roman" w:cs="Times New Roman"/>
          <w:sz w:val="24"/>
          <w:szCs w:val="24"/>
        </w:rPr>
        <w:footnoteReference w:id="279"/>
      </w:r>
      <w:r w:rsidRPr="00815D85">
        <w:rPr>
          <w:rFonts w:ascii="Times New Roman" w:hAnsi="Times New Roman" w:cs="Times New Roman"/>
          <w:sz w:val="24"/>
          <w:szCs w:val="24"/>
        </w:rPr>
        <w:t xml:space="preserve"> Në këtë drejtim, disa studiues pohojnë se metodat e interpretimit të GJED-së nuk u largohen të </w:t>
      </w:r>
      <w:r w:rsidRPr="00815D85">
        <w:rPr>
          <w:rFonts w:ascii="Times New Roman" w:hAnsi="Times New Roman" w:cs="Times New Roman"/>
          <w:sz w:val="24"/>
          <w:szCs w:val="24"/>
        </w:rPr>
        <w:lastRenderedPageBreak/>
        <w:t>ashtuquajturave 'metoda klasike të interpretimit', përkatësisht interpretimi tekstual, interpretimi kontekstual dhe interpretimi teleologjik, të cilat njihen nga rendet ligjore kombëtare, si dhe nga e drejta ndërkombëtare publike, veçanërisht nga Konventa e Vjenës e vitit 1969 për të drejtën e Traktateve.</w:t>
      </w:r>
      <w:r w:rsidRPr="00815D85">
        <w:rPr>
          <w:rStyle w:val="FootnoteReference"/>
          <w:rFonts w:ascii="Times New Roman" w:hAnsi="Times New Roman" w:cs="Times New Roman"/>
          <w:sz w:val="24"/>
          <w:szCs w:val="24"/>
        </w:rPr>
        <w:footnoteReference w:id="280"/>
      </w:r>
    </w:p>
    <w:p w14:paraId="368524FB" w14:textId="77777777" w:rsidR="0078033A" w:rsidRPr="00815D85" w:rsidRDefault="0078033A" w:rsidP="008611B6">
      <w:pPr>
        <w:widowControl/>
        <w:autoSpaceDE/>
        <w:autoSpaceDN/>
        <w:ind w:left="720" w:right="20"/>
        <w:jc w:val="both"/>
        <w:rPr>
          <w:rFonts w:ascii="Times New Roman" w:hAnsi="Times New Roman" w:cs="Times New Roman"/>
          <w:sz w:val="24"/>
          <w:szCs w:val="24"/>
        </w:rPr>
      </w:pPr>
    </w:p>
    <w:p w14:paraId="2CE87286"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Lidhur me Rregulloret e BE-së, megjithëse është e vërtetë që në rast të vështirësisë së interpretimit administrata e brendshme mund të detyrohet të miratojë rregulla të hollësishme për zbatimin e një Rregulloreje dhe në të njëjtën kohë për të sqaruar çdo dyshim të ngritur, ajo mund ta bëjë këtë vetëm për sa kohë është në përputhje me dispozitat e së drejtës së BE-së dhe autoritetet e brendshme nuk mund të nxjerrin rregulla të detyrueshme të interpretimit.</w:t>
      </w:r>
      <w:r w:rsidRPr="00815D85">
        <w:rPr>
          <w:rStyle w:val="FootnoteReference"/>
          <w:rFonts w:ascii="Times New Roman" w:hAnsi="Times New Roman" w:cs="Times New Roman"/>
          <w:sz w:val="24"/>
          <w:szCs w:val="24"/>
        </w:rPr>
        <w:footnoteReference w:id="281"/>
      </w:r>
    </w:p>
    <w:p w14:paraId="6C7E4124" w14:textId="77777777" w:rsidR="0078033A" w:rsidRPr="00815D85" w:rsidRDefault="0078033A" w:rsidP="008611B6">
      <w:pPr>
        <w:widowControl/>
        <w:autoSpaceDE/>
        <w:autoSpaceDN/>
        <w:ind w:right="20"/>
        <w:rPr>
          <w:rFonts w:ascii="Times New Roman" w:eastAsiaTheme="minorHAnsi" w:hAnsi="Times New Roman" w:cs="Times New Roman"/>
          <w:sz w:val="24"/>
          <w:szCs w:val="24"/>
        </w:rPr>
      </w:pPr>
    </w:p>
    <w:p w14:paraId="4295E057" w14:textId="77777777" w:rsidR="0078033A" w:rsidRPr="00815D85" w:rsidRDefault="00042752" w:rsidP="008611B6">
      <w:pPr>
        <w:pStyle w:val="ListParagraph"/>
        <w:widowControl/>
        <w:numPr>
          <w:ilvl w:val="0"/>
          <w:numId w:val="61"/>
        </w:numPr>
        <w:autoSpaceDE/>
        <w:autoSpaceDN/>
        <w:snapToGrid w:val="0"/>
        <w:ind w:left="1440" w:right="-40" w:hanging="720"/>
        <w:outlineLvl w:val="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t>Implikimet për hartuesin</w:t>
      </w:r>
    </w:p>
    <w:p w14:paraId="0ACC3091" w14:textId="77777777" w:rsidR="0078033A" w:rsidRPr="00815D85" w:rsidRDefault="0078033A" w:rsidP="008611B6">
      <w:pPr>
        <w:widowControl/>
        <w:autoSpaceDE/>
        <w:autoSpaceDN/>
        <w:ind w:right="20"/>
        <w:rPr>
          <w:rFonts w:ascii="Times New Roman" w:eastAsiaTheme="minorHAnsi" w:hAnsi="Times New Roman" w:cs="Times New Roman"/>
          <w:sz w:val="24"/>
          <w:szCs w:val="24"/>
        </w:rPr>
      </w:pPr>
    </w:p>
    <w:p w14:paraId="566FDEAD"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Teknikat e interpretimit janë thelbësore për të siguruar zbatimin e duhur të ligjeve. Sidoqoftë, hartuesi nuk duhet të mbështetet në rregullat e interpretimit kur është e mundur të bëhen parashikime gjatë hartimit në lidhje me marrëdhëniet ndërmjet dispozitave të ndryshme legjislative. Kështu, për shembull, është praktikë e mirë të thuhet shprehimisht se një dispozitë specifike mbizotëron mbi një dispozitë të përgjithshme në të njëjtin ligj ose në një ligj tjetër.</w:t>
      </w:r>
    </w:p>
    <w:p w14:paraId="1CBE6EF0" w14:textId="77777777" w:rsidR="0078033A" w:rsidRPr="00815D85" w:rsidRDefault="0078033A" w:rsidP="008611B6">
      <w:pPr>
        <w:ind w:left="720" w:right="20"/>
        <w:jc w:val="both"/>
        <w:rPr>
          <w:rFonts w:ascii="Times New Roman" w:hAnsi="Times New Roman" w:cs="Times New Roman"/>
          <w:sz w:val="24"/>
          <w:szCs w:val="24"/>
        </w:rPr>
      </w:pPr>
    </w:p>
    <w:p w14:paraId="50B2A9BB" w14:textId="77777777" w:rsidR="00266DAA" w:rsidRPr="00815D85" w:rsidRDefault="00042752" w:rsidP="008611B6">
      <w:pPr>
        <w:widowControl/>
        <w:numPr>
          <w:ilvl w:val="0"/>
          <w:numId w:val="139"/>
        </w:numPr>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Rregullat e interpretimit dhe, nëse është e nevojshme, paracaktimet e qarta përdoren për të përcaktuar se si dispozitat individuale lidhen me njëra-tjetrën. Për shembull, zgjedhja e fjalëve të përdorura në një citim tregon nëse përdoret një referencë statike ose dinamike.</w:t>
      </w:r>
    </w:p>
    <w:p w14:paraId="71263BC7" w14:textId="77777777" w:rsidR="0078033A" w:rsidRPr="00815D85" w:rsidRDefault="0078033A" w:rsidP="008611B6">
      <w:pPr>
        <w:widowControl/>
        <w:autoSpaceDE/>
        <w:autoSpaceDN/>
        <w:rPr>
          <w:rFonts w:ascii="Times New Roman" w:eastAsiaTheme="minorHAnsi" w:hAnsi="Times New Roman" w:cs="Times New Roman"/>
          <w:sz w:val="24"/>
          <w:szCs w:val="24"/>
        </w:rPr>
      </w:pPr>
    </w:p>
    <w:p w14:paraId="62D0411E" w14:textId="77777777" w:rsidR="00266DAA" w:rsidRPr="00815D85" w:rsidRDefault="00042752" w:rsidP="008611B6">
      <w:pPr>
        <w:widowControl/>
        <w:numPr>
          <w:ilvl w:val="0"/>
          <w:numId w:val="139"/>
        </w:numPr>
        <w:tabs>
          <w:tab w:val="left" w:pos="720"/>
        </w:tabs>
        <w:autoSpaceDE/>
        <w:autoSpaceDN/>
        <w:ind w:right="20"/>
        <w:jc w:val="both"/>
        <w:rPr>
          <w:rFonts w:ascii="Times New Roman" w:hAnsi="Times New Roman" w:cs="Times New Roman"/>
          <w:sz w:val="24"/>
          <w:szCs w:val="24"/>
        </w:rPr>
      </w:pPr>
      <w:r w:rsidRPr="00815D85">
        <w:rPr>
          <w:rFonts w:ascii="Times New Roman" w:hAnsi="Times New Roman" w:cs="Times New Roman"/>
          <w:sz w:val="24"/>
          <w:szCs w:val="24"/>
        </w:rPr>
        <w:t xml:space="preserve">Kërkesat kushtetuese dhe taksonomia ligjore (p.sh. hierarkia e normave, personat fizikë dhe juridikë) </w:t>
      </w:r>
      <w:r w:rsidR="000260A2" w:rsidRPr="00815D85">
        <w:rPr>
          <w:rFonts w:ascii="Times New Roman" w:hAnsi="Times New Roman" w:cs="Times New Roman"/>
          <w:sz w:val="24"/>
          <w:szCs w:val="24"/>
        </w:rPr>
        <w:t>merren si të ditura</w:t>
      </w:r>
      <w:r w:rsidRPr="00815D85">
        <w:rPr>
          <w:rFonts w:ascii="Times New Roman" w:hAnsi="Times New Roman" w:cs="Times New Roman"/>
          <w:sz w:val="24"/>
          <w:szCs w:val="24"/>
        </w:rPr>
        <w:t xml:space="preserve"> dhe nuk është e nevojshme të përsëriten ose shpjegohen në tekstin ligjor. Gjatë hartimit të legjislacionit, mund të supozohet se autoritetet dhe - në raste mosmarrëveshjesh - gjykatat dhe/ose praktikuesit do të zbatojnë rregullat e interpretimit të njohura përgjithësisht.</w:t>
      </w:r>
    </w:p>
    <w:p w14:paraId="6A5F179A" w14:textId="77777777" w:rsidR="0078033A" w:rsidRPr="00815D85" w:rsidRDefault="00042752" w:rsidP="008611B6">
      <w:pPr>
        <w:widowControl/>
        <w:autoSpaceDE/>
        <w:autoSpaceDN/>
        <w:spacing w:after="160"/>
        <w:rPr>
          <w:rFonts w:ascii="Times New Roman" w:eastAsiaTheme="minorHAnsi" w:hAnsi="Times New Roman" w:cs="Times New Roman"/>
          <w:bCs/>
          <w:color w:val="0070C0"/>
          <w:sz w:val="24"/>
          <w:szCs w:val="24"/>
        </w:rPr>
      </w:pPr>
      <w:r w:rsidRPr="00815D85">
        <w:rPr>
          <w:rFonts w:ascii="Times New Roman" w:hAnsi="Times New Roman" w:cs="Times New Roman"/>
          <w:sz w:val="24"/>
          <w:szCs w:val="24"/>
        </w:rPr>
        <w:br w:type="page"/>
      </w:r>
    </w:p>
    <w:p w14:paraId="5D196AE0" w14:textId="77777777" w:rsidR="00D51555" w:rsidRPr="00815D85" w:rsidRDefault="00042752" w:rsidP="008611B6">
      <w:pPr>
        <w:widowControl/>
        <w:autoSpaceDE/>
        <w:spacing w:after="16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color w:val="0070C0"/>
          <w:sz w:val="24"/>
          <w:szCs w:val="24"/>
        </w:rPr>
        <w:lastRenderedPageBreak/>
        <w:t>Shtojca A: </w:t>
      </w:r>
      <w:r w:rsidRPr="00815D85">
        <w:rPr>
          <w:rFonts w:ascii="Times New Roman" w:eastAsia="Times New Roman" w:hAnsi="Times New Roman" w:cs="Times New Roman"/>
          <w:color w:val="0070C0"/>
          <w:sz w:val="24"/>
          <w:szCs w:val="24"/>
        </w:rPr>
        <w:t>Lista e akteve të nxjerra nga organet administrative në përputhje me praktikën e deritanishme kundrejt terminologjisë së Kushtetutës</w:t>
      </w:r>
    </w:p>
    <w:p w14:paraId="3325FDD9" w14:textId="77777777" w:rsidR="00D51555" w:rsidRPr="00815D85" w:rsidRDefault="00D51555" w:rsidP="008611B6">
      <w:pPr>
        <w:widowControl/>
        <w:autoSpaceDE/>
        <w:spacing w:after="160"/>
        <w:jc w:val="both"/>
        <w:rPr>
          <w:rFonts w:ascii="Times New Roman" w:eastAsia="Times New Roman" w:hAnsi="Times New Roman" w:cs="Times New Roman"/>
          <w:color w:val="000000"/>
          <w:sz w:val="24"/>
          <w:szCs w:val="24"/>
        </w:rPr>
      </w:pPr>
    </w:p>
    <w:p w14:paraId="53884BF1" w14:textId="77777777" w:rsidR="00D51555" w:rsidRPr="00815D85" w:rsidRDefault="00042752" w:rsidP="008611B6">
      <w:pPr>
        <w:widowControl/>
        <w:autoSpaceDE/>
        <w:spacing w:after="240"/>
        <w:ind w:left="540" w:hanging="54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color w:val="000000"/>
          <w:sz w:val="24"/>
          <w:szCs w:val="24"/>
        </w:rPr>
        <w:t>A.1 </w:t>
      </w:r>
      <w:r w:rsidRPr="00815D85">
        <w:rPr>
          <w:rFonts w:ascii="Times New Roman" w:eastAsia="Times New Roman" w:hAnsi="Times New Roman" w:cs="Times New Roman"/>
          <w:b/>
          <w:bCs/>
          <w:color w:val="000000"/>
          <w:sz w:val="24"/>
          <w:szCs w:val="24"/>
        </w:rPr>
        <w:tab/>
        <w:t>Lista e akteve të nxjerra nga organet administrative në përputhje me praktikën e deritanishme             </w:t>
      </w:r>
    </w:p>
    <w:p w14:paraId="2ED63BC9" w14:textId="77777777" w:rsidR="00D51555" w:rsidRPr="00815D85" w:rsidRDefault="00042752" w:rsidP="008611B6">
      <w:pPr>
        <w:widowControl/>
        <w:autoSpaceDE/>
        <w:spacing w:after="120"/>
        <w:ind w:left="720" w:hanging="360"/>
        <w:rPr>
          <w:rFonts w:ascii="Times New Roman" w:eastAsia="Times New Roman" w:hAnsi="Times New Roman" w:cs="Times New Roman"/>
          <w:color w:val="000000"/>
          <w:sz w:val="24"/>
          <w:szCs w:val="24"/>
        </w:rPr>
      </w:pPr>
      <w:r w:rsidRPr="00815D85">
        <w:rPr>
          <w:rFonts w:ascii="Times New Roman" w:eastAsia="Times New Roman" w:hAnsi="Times New Roman" w:cs="Times New Roman"/>
          <w:i/>
          <w:iCs/>
          <w:color w:val="000000"/>
          <w:sz w:val="24"/>
          <w:szCs w:val="24"/>
        </w:rPr>
        <w:t>Aktet nënligjore</w:t>
      </w:r>
    </w:p>
    <w:p w14:paraId="6BC062B0" w14:textId="77777777" w:rsidR="00D51555" w:rsidRPr="00815D85" w:rsidRDefault="00042752" w:rsidP="008611B6">
      <w:pPr>
        <w:widowControl/>
        <w:numPr>
          <w:ilvl w:val="0"/>
          <w:numId w:val="111"/>
        </w:numPr>
        <w:autoSpaceDE/>
        <w:jc w:val="both"/>
        <w:rPr>
          <w:rFonts w:ascii="Times New Roman" w:eastAsia="Times New Roman" w:hAnsi="Times New Roman" w:cs="Times New Roman"/>
          <w:color w:val="0070C0"/>
          <w:sz w:val="24"/>
          <w:szCs w:val="24"/>
        </w:rPr>
      </w:pPr>
      <w:r w:rsidRPr="00815D85">
        <w:rPr>
          <w:rFonts w:ascii="Times New Roman" w:eastAsia="Times New Roman" w:hAnsi="Times New Roman" w:cs="Times New Roman"/>
          <w:color w:val="000000"/>
          <w:sz w:val="24"/>
          <w:szCs w:val="24"/>
        </w:rPr>
        <w:t>Vendimet, udhëzimet e organeve administrative të autorizuara shprehimisht nga ligji.</w:t>
      </w:r>
    </w:p>
    <w:p w14:paraId="4E96DD84" w14:textId="77777777" w:rsidR="00D51555" w:rsidRPr="00815D85" w:rsidRDefault="00042752" w:rsidP="008611B6">
      <w:pPr>
        <w:widowControl/>
        <w:autoSpaceDE/>
        <w:ind w:left="720" w:hanging="36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p w14:paraId="0CBCFA3B" w14:textId="77777777" w:rsidR="00D51555" w:rsidRPr="00815D85" w:rsidRDefault="00042752" w:rsidP="008611B6">
      <w:pPr>
        <w:widowControl/>
        <w:autoSpaceDE/>
        <w:spacing w:after="120"/>
        <w:ind w:left="720" w:hanging="360"/>
        <w:rPr>
          <w:rFonts w:ascii="Times New Roman" w:eastAsia="Times New Roman" w:hAnsi="Times New Roman" w:cs="Times New Roman"/>
          <w:color w:val="000000"/>
          <w:sz w:val="24"/>
          <w:szCs w:val="24"/>
        </w:rPr>
      </w:pPr>
      <w:r w:rsidRPr="00815D85">
        <w:rPr>
          <w:rFonts w:ascii="Times New Roman" w:eastAsia="Times New Roman" w:hAnsi="Times New Roman" w:cs="Times New Roman"/>
          <w:i/>
          <w:iCs/>
          <w:color w:val="000000"/>
          <w:sz w:val="24"/>
          <w:szCs w:val="24"/>
        </w:rPr>
        <w:t xml:space="preserve">Aktet </w:t>
      </w:r>
      <w:r w:rsidR="006E7AC8" w:rsidRPr="00815D85">
        <w:rPr>
          <w:rFonts w:ascii="Times New Roman" w:eastAsia="Times New Roman" w:hAnsi="Times New Roman" w:cs="Times New Roman"/>
          <w:i/>
          <w:iCs/>
          <w:color w:val="000000"/>
          <w:sz w:val="24"/>
          <w:szCs w:val="24"/>
        </w:rPr>
        <w:t xml:space="preserve">administrative </w:t>
      </w:r>
      <w:r w:rsidRPr="00815D85">
        <w:rPr>
          <w:rFonts w:ascii="Times New Roman" w:eastAsia="Times New Roman" w:hAnsi="Times New Roman" w:cs="Times New Roman"/>
          <w:i/>
          <w:iCs/>
          <w:color w:val="000000"/>
          <w:sz w:val="24"/>
          <w:szCs w:val="24"/>
        </w:rPr>
        <w:t xml:space="preserve">individuale </w:t>
      </w:r>
    </w:p>
    <w:p w14:paraId="48D864C7" w14:textId="77777777" w:rsidR="00D51555" w:rsidRPr="00815D85" w:rsidRDefault="00042752" w:rsidP="008611B6">
      <w:pPr>
        <w:widowControl/>
        <w:numPr>
          <w:ilvl w:val="0"/>
          <w:numId w:val="112"/>
        </w:numPr>
        <w:autoSpaceDE/>
        <w:jc w:val="both"/>
        <w:rPr>
          <w:rFonts w:ascii="Times New Roman" w:eastAsia="Times New Roman" w:hAnsi="Times New Roman" w:cs="Times New Roman"/>
          <w:color w:val="0070C0"/>
          <w:sz w:val="24"/>
          <w:szCs w:val="24"/>
        </w:rPr>
      </w:pPr>
      <w:r w:rsidRPr="00815D85">
        <w:rPr>
          <w:rFonts w:ascii="Times New Roman" w:eastAsia="Times New Roman" w:hAnsi="Times New Roman" w:cs="Times New Roman"/>
          <w:color w:val="000000"/>
          <w:sz w:val="24"/>
          <w:szCs w:val="24"/>
        </w:rPr>
        <w:t>Urdhrat (jo të autorizuar nga ligji)</w:t>
      </w:r>
    </w:p>
    <w:p w14:paraId="309EFABD" w14:textId="77777777" w:rsidR="00D51555" w:rsidRPr="00815D85" w:rsidRDefault="00042752" w:rsidP="008611B6">
      <w:pPr>
        <w:widowControl/>
        <w:autoSpaceDE/>
        <w:ind w:left="720" w:hanging="36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p w14:paraId="5E05F355" w14:textId="77777777" w:rsidR="00D51555" w:rsidRPr="00815D85" w:rsidRDefault="00042752" w:rsidP="008611B6">
      <w:pPr>
        <w:widowControl/>
        <w:autoSpaceDE/>
        <w:spacing w:after="120"/>
        <w:ind w:left="720" w:hanging="360"/>
        <w:rPr>
          <w:rFonts w:ascii="Times New Roman" w:eastAsia="Times New Roman" w:hAnsi="Times New Roman" w:cs="Times New Roman"/>
          <w:color w:val="000000"/>
          <w:sz w:val="24"/>
          <w:szCs w:val="24"/>
        </w:rPr>
      </w:pPr>
      <w:r w:rsidRPr="00815D85">
        <w:rPr>
          <w:rFonts w:ascii="Times New Roman" w:eastAsia="Times New Roman" w:hAnsi="Times New Roman" w:cs="Times New Roman"/>
          <w:i/>
          <w:iCs/>
          <w:color w:val="000000"/>
          <w:sz w:val="24"/>
          <w:szCs w:val="24"/>
        </w:rPr>
        <w:t>Aktet e brendshme administrative:</w:t>
      </w:r>
    </w:p>
    <w:p w14:paraId="2554F971" w14:textId="77777777" w:rsidR="00D51555" w:rsidRPr="00815D85" w:rsidRDefault="00042752" w:rsidP="008611B6">
      <w:pPr>
        <w:widowControl/>
        <w:numPr>
          <w:ilvl w:val="0"/>
          <w:numId w:val="113"/>
        </w:numPr>
        <w:autoSpaceDE/>
        <w:jc w:val="both"/>
        <w:rPr>
          <w:rFonts w:ascii="Times New Roman" w:eastAsia="Times New Roman" w:hAnsi="Times New Roman" w:cs="Times New Roman"/>
          <w:color w:val="0070C0"/>
          <w:sz w:val="24"/>
          <w:szCs w:val="24"/>
        </w:rPr>
      </w:pPr>
      <w:r w:rsidRPr="00815D85">
        <w:rPr>
          <w:rFonts w:ascii="Times New Roman" w:eastAsia="Times New Roman" w:hAnsi="Times New Roman" w:cs="Times New Roman"/>
          <w:color w:val="000000"/>
          <w:sz w:val="24"/>
          <w:szCs w:val="24"/>
        </w:rPr>
        <w:t>Rregulloret ose urdhrat pa efekte ndaj palëve së treta.</w:t>
      </w:r>
    </w:p>
    <w:p w14:paraId="47F23DAA"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p w14:paraId="333485E4"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bookmarkStart w:id="27" w:name="_Hlk45627632"/>
      <w:r w:rsidRPr="00815D85">
        <w:rPr>
          <w:rFonts w:ascii="Times New Roman" w:eastAsia="Times New Roman" w:hAnsi="Times New Roman" w:cs="Times New Roman"/>
          <w:b/>
          <w:bCs/>
          <w:i/>
          <w:iCs/>
          <w:color w:val="000000"/>
          <w:sz w:val="24"/>
          <w:szCs w:val="24"/>
        </w:rPr>
        <w:t>Tabela 1</w:t>
      </w:r>
      <w:bookmarkEnd w:id="27"/>
    </w:p>
    <w:p w14:paraId="01013B39"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i/>
          <w:iCs/>
          <w:color w:val="000000"/>
          <w:sz w:val="24"/>
          <w:szCs w:val="24"/>
        </w:rPr>
        <w:t>Aktet nënligjore</w:t>
      </w:r>
    </w:p>
    <w:p w14:paraId="2749A072"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tbl>
      <w:tblPr>
        <w:tblW w:w="9090" w:type="dxa"/>
        <w:tblCellMar>
          <w:left w:w="0" w:type="dxa"/>
          <w:right w:w="0" w:type="dxa"/>
        </w:tblCellMar>
        <w:tblLook w:val="04A0" w:firstRow="1" w:lastRow="0" w:firstColumn="1" w:lastColumn="0" w:noHBand="0" w:noVBand="1"/>
      </w:tblPr>
      <w:tblGrid>
        <w:gridCol w:w="1504"/>
        <w:gridCol w:w="1506"/>
        <w:gridCol w:w="1550"/>
        <w:gridCol w:w="1623"/>
        <w:gridCol w:w="1524"/>
        <w:gridCol w:w="1383"/>
      </w:tblGrid>
      <w:tr w:rsidR="00D51555" w:rsidRPr="00815D85" w14:paraId="7704A273" w14:textId="77777777" w:rsidTr="00D51555">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9D0BBB"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Afati i veprimit</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D7F3DD"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Autoriteti</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B34F3B"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Efektet </w:t>
            </w:r>
          </w:p>
        </w:tc>
        <w:tc>
          <w:tcPr>
            <w:tcW w:w="1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384A5"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Lënda</w:t>
            </w:r>
          </w:p>
        </w:tc>
        <w:tc>
          <w:tcPr>
            <w:tcW w:w="1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346B4E"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Autorizimi me ligj</w:t>
            </w:r>
          </w:p>
        </w:tc>
        <w:tc>
          <w:tcPr>
            <w:tcW w:w="13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058679"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Publikimi</w:t>
            </w:r>
          </w:p>
        </w:tc>
      </w:tr>
      <w:tr w:rsidR="00D51555" w:rsidRPr="00815D85" w14:paraId="35FA3B51" w14:textId="77777777" w:rsidTr="00D51555">
        <w:trPr>
          <w:trHeight w:val="899"/>
        </w:trPr>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D91575"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1. Vendime Neni 116 (1)(ç)</w:t>
            </w:r>
          </w:p>
          <w:p w14:paraId="2E18F0C3"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2. Udhëzime</w:t>
            </w:r>
          </w:p>
          <w:p w14:paraId="0DD938B7"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100(5)</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619015"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Këshilli i Ministrave</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E15A08"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Efekte të përgjithshme detyruese</w:t>
            </w:r>
          </w:p>
          <w:p w14:paraId="3E47CE08"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w:t>
            </w:r>
          </w:p>
        </w:tc>
        <w:tc>
          <w:tcPr>
            <w:tcW w:w="1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B7DCC0"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publiku i gjerë ose publiku i përshkruar nga karakteristika të përgjithshme</w:t>
            </w:r>
          </w:p>
        </w:tc>
        <w:tc>
          <w:tcPr>
            <w:tcW w:w="1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9C9568"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Po</w:t>
            </w:r>
          </w:p>
          <w:p w14:paraId="551C8096"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118(1)</w:t>
            </w:r>
          </w:p>
        </w:tc>
        <w:tc>
          <w:tcPr>
            <w:tcW w:w="13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7DD11C"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Fletorja zyrtare </w:t>
            </w:r>
          </w:p>
          <w:p w14:paraId="12CBF81D"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117(1)</w:t>
            </w:r>
          </w:p>
        </w:tc>
      </w:tr>
      <w:tr w:rsidR="00D51555" w:rsidRPr="00815D85" w14:paraId="69A41D6F" w14:textId="77777777" w:rsidTr="00D51555">
        <w:trPr>
          <w:trHeight w:val="899"/>
        </w:trPr>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C2508A"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1. Udhëzime</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98AE3A"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Ministri</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60B6B9"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Efekte të përgjithshme detyruese, brenda juridiksionit</w:t>
            </w:r>
          </w:p>
        </w:tc>
        <w:tc>
          <w:tcPr>
            <w:tcW w:w="16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4E8DE8"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Si më sipër</w:t>
            </w:r>
          </w:p>
        </w:tc>
        <w:tc>
          <w:tcPr>
            <w:tcW w:w="1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A6C7B0"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Po</w:t>
            </w:r>
          </w:p>
        </w:tc>
        <w:tc>
          <w:tcPr>
            <w:tcW w:w="13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476C93"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Fletorja Zyrtare</w:t>
            </w:r>
          </w:p>
          <w:p w14:paraId="251D21BD"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117(1)</w:t>
            </w:r>
          </w:p>
        </w:tc>
      </w:tr>
    </w:tbl>
    <w:p w14:paraId="580A19FE"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p w14:paraId="169409FB"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Tabela 2</w:t>
      </w:r>
    </w:p>
    <w:p w14:paraId="484F9A74"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Aktet administrative individuale</w:t>
      </w:r>
    </w:p>
    <w:p w14:paraId="30E53DCA"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tbl>
      <w:tblPr>
        <w:tblW w:w="9090" w:type="dxa"/>
        <w:tblCellMar>
          <w:left w:w="0" w:type="dxa"/>
          <w:right w:w="0" w:type="dxa"/>
        </w:tblCellMar>
        <w:tblLook w:val="04A0" w:firstRow="1" w:lastRow="0" w:firstColumn="1" w:lastColumn="0" w:noHBand="0" w:noVBand="1"/>
      </w:tblPr>
      <w:tblGrid>
        <w:gridCol w:w="1435"/>
        <w:gridCol w:w="1443"/>
        <w:gridCol w:w="1320"/>
        <w:gridCol w:w="1339"/>
        <w:gridCol w:w="2082"/>
        <w:gridCol w:w="1471"/>
      </w:tblGrid>
      <w:tr w:rsidR="00D51555" w:rsidRPr="00815D85" w14:paraId="245BCEA5" w14:textId="77777777" w:rsidTr="00D51555">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804C91"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Afati i veprimit</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063CE2"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Autoriteti</w:t>
            </w:r>
          </w:p>
        </w:tc>
        <w:tc>
          <w:tcPr>
            <w:tcW w:w="1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5A5449"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Efektet </w:t>
            </w:r>
          </w:p>
        </w:tc>
        <w:tc>
          <w:tcPr>
            <w:tcW w:w="1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605878"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Lënda</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2EFFA3"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Autorizimi me ligj</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11D66D"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Publikimi</w:t>
            </w:r>
          </w:p>
        </w:tc>
      </w:tr>
      <w:tr w:rsidR="00D51555" w:rsidRPr="00815D85" w14:paraId="295B0CBF" w14:textId="77777777" w:rsidTr="00D51555">
        <w:trPr>
          <w:trHeight w:val="612"/>
        </w:trPr>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134883"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Vendimi/</w:t>
            </w:r>
          </w:p>
          <w:p w14:paraId="0BD1B441"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Urdhri</w:t>
            </w:r>
          </w:p>
        </w:tc>
        <w:tc>
          <w:tcPr>
            <w:tcW w:w="11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FCD7A4"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Kryeministri / Ministri</w:t>
            </w:r>
          </w:p>
        </w:tc>
        <w:tc>
          <w:tcPr>
            <w:tcW w:w="1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E960A2"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Individual</w:t>
            </w:r>
          </w:p>
        </w:tc>
        <w:tc>
          <w:tcPr>
            <w:tcW w:w="1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2CE738"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Subjekte individuale</w:t>
            </w:r>
          </w:p>
        </w:tc>
        <w:tc>
          <w:tcPr>
            <w:tcW w:w="21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AF03F2"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Asnjë autorizim i veçantë; bazuar në dispozitat e Kodit të Procedurës Administrative</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372205"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asnjë botim; </w:t>
            </w:r>
          </w:p>
          <w:p w14:paraId="4C21021E"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njoftimi i subjekteve individuale</w:t>
            </w:r>
          </w:p>
        </w:tc>
      </w:tr>
    </w:tbl>
    <w:p w14:paraId="2504B8AE"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p w14:paraId="412DB504"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Tabela 3</w:t>
      </w:r>
    </w:p>
    <w:p w14:paraId="11863113"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Aktet administrative të brendshme</w:t>
      </w:r>
    </w:p>
    <w:p w14:paraId="6415587A"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lastRenderedPageBreak/>
        <w:t> </w:t>
      </w:r>
    </w:p>
    <w:tbl>
      <w:tblPr>
        <w:tblW w:w="9090" w:type="dxa"/>
        <w:tblCellMar>
          <w:left w:w="0" w:type="dxa"/>
          <w:right w:w="0" w:type="dxa"/>
        </w:tblCellMar>
        <w:tblLook w:val="04A0" w:firstRow="1" w:lastRow="0" w:firstColumn="1" w:lastColumn="0" w:noHBand="0" w:noVBand="1"/>
      </w:tblPr>
      <w:tblGrid>
        <w:gridCol w:w="1500"/>
        <w:gridCol w:w="1510"/>
        <w:gridCol w:w="1501"/>
        <w:gridCol w:w="1563"/>
        <w:gridCol w:w="1505"/>
        <w:gridCol w:w="1511"/>
      </w:tblGrid>
      <w:tr w:rsidR="00D51555" w:rsidRPr="00815D85" w14:paraId="5B095649" w14:textId="77777777" w:rsidTr="00D51555">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F03177"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Afati i veprimit</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A66059"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Autoriteti</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CB0011"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Efektet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CE3577"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Lënda</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E5CCEE"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Autorizimi me ligj</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F390DD"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Publikimi</w:t>
            </w:r>
          </w:p>
        </w:tc>
      </w:tr>
      <w:tr w:rsidR="00D51555" w:rsidRPr="00815D85" w14:paraId="7371C869" w14:textId="77777777" w:rsidTr="00D51555">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400CDC"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1. Rregullore</w:t>
            </w:r>
          </w:p>
          <w:p w14:paraId="0439FB57"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119</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6BDA8C"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Këshilli i Ministrave / Ministri / organet qendrore shtetërore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AC1191"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Të brendshme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2A9FF3"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akti vetë-detyrues i organit lëshues ose / dhe adresuar institucioneve vartëse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46F08F"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Jo</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87A27F"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Meqenëse këto akte nuk janë 'normative', ato mund të botohen për arsye transparence</w:t>
            </w:r>
          </w:p>
        </w:tc>
      </w:tr>
      <w:tr w:rsidR="00D51555" w:rsidRPr="00815D85" w14:paraId="33BA31FF" w14:textId="77777777" w:rsidTr="00D51555">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226206"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2. Urdhra</w:t>
            </w:r>
          </w:p>
          <w:p w14:paraId="15176004"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CB3938"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Kryeministri / Ministri / organet qendrore shtetërore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5EE2EC"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Të brendshme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45FCF"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akti vetë-detyrues i organit lëshues ose / dhe adresuar institucioneve vartëse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4C6D81"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Jo</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11B785"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Meqenëse këto akte nuk janë 'normative', ato mund të botohen për arsye transparence</w:t>
            </w:r>
          </w:p>
        </w:tc>
      </w:tr>
    </w:tbl>
    <w:p w14:paraId="091CE4D3"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p w14:paraId="34831652" w14:textId="77777777" w:rsidR="00D51555" w:rsidRPr="00815D85" w:rsidRDefault="00D51555" w:rsidP="008611B6">
      <w:pPr>
        <w:widowControl/>
        <w:autoSpaceDE/>
        <w:jc w:val="both"/>
        <w:rPr>
          <w:rFonts w:ascii="Times New Roman" w:eastAsia="Times New Roman" w:hAnsi="Times New Roman" w:cs="Times New Roman"/>
          <w:color w:val="000000"/>
          <w:sz w:val="24"/>
          <w:szCs w:val="24"/>
        </w:rPr>
      </w:pPr>
    </w:p>
    <w:p w14:paraId="23FC0CF3" w14:textId="77777777" w:rsidR="00D51555" w:rsidRPr="00815D85" w:rsidRDefault="00042752" w:rsidP="008611B6">
      <w:pPr>
        <w:widowControl/>
        <w:autoSpaceDE/>
        <w:spacing w:after="240"/>
        <w:ind w:left="540" w:hanging="54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color w:val="000000"/>
          <w:sz w:val="24"/>
          <w:szCs w:val="24"/>
        </w:rPr>
        <w:t>A.2. </w:t>
      </w:r>
      <w:r w:rsidRPr="00815D85">
        <w:rPr>
          <w:rFonts w:ascii="Times New Roman" w:eastAsia="Times New Roman" w:hAnsi="Times New Roman" w:cs="Times New Roman"/>
          <w:b/>
          <w:bCs/>
          <w:color w:val="000000"/>
          <w:sz w:val="24"/>
          <w:szCs w:val="24"/>
        </w:rPr>
        <w:tab/>
        <w:t>Lista e akteve të nxjerra nga organet administrative në përputhje me terminologjinë e Kushtetutës             </w:t>
      </w:r>
    </w:p>
    <w:p w14:paraId="178992DB" w14:textId="77777777" w:rsidR="00D51555" w:rsidRPr="00815D85" w:rsidRDefault="00042752" w:rsidP="008611B6">
      <w:pPr>
        <w:widowControl/>
        <w:autoSpaceDE/>
        <w:spacing w:after="240"/>
        <w:ind w:firstLine="72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Akte nënligjore</w:t>
      </w:r>
    </w:p>
    <w:p w14:paraId="13D3A777" w14:textId="77777777" w:rsidR="00D51555" w:rsidRPr="00815D85" w:rsidRDefault="00042752" w:rsidP="008611B6">
      <w:pPr>
        <w:widowControl/>
        <w:autoSpaceDE/>
        <w:spacing w:after="240"/>
        <w:ind w:firstLine="72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 xml:space="preserve">Aktet </w:t>
      </w:r>
      <w:r w:rsidR="006E7AC8" w:rsidRPr="00815D85">
        <w:rPr>
          <w:rFonts w:ascii="Times New Roman" w:eastAsia="Times New Roman" w:hAnsi="Times New Roman" w:cs="Times New Roman"/>
          <w:b/>
          <w:bCs/>
          <w:i/>
          <w:iCs/>
          <w:color w:val="000000"/>
          <w:sz w:val="24"/>
          <w:szCs w:val="24"/>
        </w:rPr>
        <w:t xml:space="preserve">administrative </w:t>
      </w:r>
      <w:r w:rsidRPr="00815D85">
        <w:rPr>
          <w:rFonts w:ascii="Times New Roman" w:eastAsia="Times New Roman" w:hAnsi="Times New Roman" w:cs="Times New Roman"/>
          <w:b/>
          <w:bCs/>
          <w:i/>
          <w:iCs/>
          <w:color w:val="000000"/>
          <w:sz w:val="24"/>
          <w:szCs w:val="24"/>
        </w:rPr>
        <w:t xml:space="preserve">individuale </w:t>
      </w:r>
    </w:p>
    <w:p w14:paraId="39CC33C8" w14:textId="77777777" w:rsidR="00D51555" w:rsidRPr="00815D85" w:rsidRDefault="00042752" w:rsidP="008611B6">
      <w:pPr>
        <w:widowControl/>
        <w:autoSpaceDE/>
        <w:spacing w:after="240"/>
        <w:ind w:firstLine="72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Aktet administrative</w:t>
      </w:r>
    </w:p>
    <w:p w14:paraId="69EB584B" w14:textId="77777777" w:rsidR="00D51555" w:rsidRPr="00815D85" w:rsidRDefault="00042752" w:rsidP="008611B6">
      <w:pPr>
        <w:widowControl/>
        <w:autoSpaceDE/>
        <w:ind w:firstLine="72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 xml:space="preserve">Aktet administrative të brendshme </w:t>
      </w:r>
    </w:p>
    <w:p w14:paraId="04A730E2" w14:textId="77777777" w:rsidR="00D51555" w:rsidRPr="00815D85" w:rsidRDefault="00042752" w:rsidP="008611B6">
      <w:pPr>
        <w:widowControl/>
        <w:autoSpaceDE/>
        <w:ind w:firstLine="72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Rregulloret e Këshillit të Ministrave, ministrave ose institucioneve qendrore shtetërore</w:t>
      </w:r>
    </w:p>
    <w:p w14:paraId="1D0AF657" w14:textId="77777777" w:rsidR="00D51555" w:rsidRPr="00815D85" w:rsidRDefault="00042752" w:rsidP="008611B6">
      <w:pPr>
        <w:widowControl/>
        <w:autoSpaceDE/>
        <w:ind w:firstLine="72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Urdhrat e Kryeministrit, ministrave dhe institucioneve qendrore të shtetit</w:t>
      </w:r>
    </w:p>
    <w:p w14:paraId="48992FD6" w14:textId="77777777" w:rsidR="00D51555" w:rsidRPr="00815D85" w:rsidRDefault="00042752" w:rsidP="008611B6">
      <w:pPr>
        <w:widowControl/>
        <w:autoSpaceDE/>
        <w:ind w:firstLine="720"/>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Udhëzimet e organeve administrative</w:t>
      </w:r>
    </w:p>
    <w:p w14:paraId="37CD027A"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p w14:paraId="4EE4E513"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Tabela 1</w:t>
      </w:r>
    </w:p>
    <w:p w14:paraId="3E34F32D"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i/>
          <w:iCs/>
          <w:color w:val="000000"/>
          <w:sz w:val="24"/>
          <w:szCs w:val="24"/>
        </w:rPr>
        <w:t>Akte nënligjore</w:t>
      </w:r>
    </w:p>
    <w:p w14:paraId="1061E70F"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tbl>
      <w:tblPr>
        <w:tblW w:w="9090" w:type="dxa"/>
        <w:tblCellMar>
          <w:left w:w="0" w:type="dxa"/>
          <w:right w:w="0" w:type="dxa"/>
        </w:tblCellMar>
        <w:tblLook w:val="04A0" w:firstRow="1" w:lastRow="0" w:firstColumn="1" w:lastColumn="0" w:noHBand="0" w:noVBand="1"/>
      </w:tblPr>
      <w:tblGrid>
        <w:gridCol w:w="1479"/>
        <w:gridCol w:w="1494"/>
        <w:gridCol w:w="1470"/>
        <w:gridCol w:w="1702"/>
        <w:gridCol w:w="1482"/>
        <w:gridCol w:w="1463"/>
      </w:tblGrid>
      <w:tr w:rsidR="00D51555" w:rsidRPr="00815D85" w14:paraId="7745396A" w14:textId="77777777" w:rsidTr="00D51555">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E9D888"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Afati i veprimit</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24A815"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Autoriteti</w:t>
            </w:r>
          </w:p>
        </w:tc>
        <w:tc>
          <w:tcPr>
            <w:tcW w:w="1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50FCD4"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Efektet </w:t>
            </w:r>
          </w:p>
        </w:tc>
        <w:tc>
          <w:tcPr>
            <w:tcW w:w="1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002AA2"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Lënda</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70459D"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Autorizimi me ligj</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2BA426"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Publikimi</w:t>
            </w:r>
          </w:p>
        </w:tc>
      </w:tr>
      <w:tr w:rsidR="00D51555" w:rsidRPr="00815D85" w14:paraId="0B3730E7" w14:textId="77777777" w:rsidTr="00D51555">
        <w:trPr>
          <w:trHeight w:val="899"/>
        </w:trPr>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B8A233"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Akt nënligjor</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3360C3"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Këshilli i Ministrave</w:t>
            </w:r>
          </w:p>
        </w:tc>
        <w:tc>
          <w:tcPr>
            <w:tcW w:w="1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13D156"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Efektet e përgjithshme detyruese</w:t>
            </w:r>
          </w:p>
          <w:p w14:paraId="6852A86E"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w:t>
            </w:r>
          </w:p>
        </w:tc>
        <w:tc>
          <w:tcPr>
            <w:tcW w:w="1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147C25"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publiku i gjerë ose publiku i përshkruar nga karakteristika të përgjithshme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EB7EC5"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Po</w:t>
            </w:r>
          </w:p>
          <w:p w14:paraId="576B118C"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118(1)</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8D1ABA"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Fletorja Zyrtare</w:t>
            </w:r>
          </w:p>
          <w:p w14:paraId="5D471681"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117(1)</w:t>
            </w:r>
          </w:p>
        </w:tc>
      </w:tr>
      <w:tr w:rsidR="00D51555" w:rsidRPr="00815D85" w14:paraId="496AC330" w14:textId="77777777" w:rsidTr="00D51555">
        <w:trPr>
          <w:trHeight w:val="899"/>
        </w:trPr>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5BBFD2"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lastRenderedPageBreak/>
              <w:t>Akt nënligjor</w:t>
            </w:r>
            <w:bookmarkStart w:id="28" w:name="_ftnref1"/>
            <w:bookmarkEnd w:id="28"/>
            <w:r w:rsidRPr="00815D85">
              <w:rPr>
                <w:rStyle w:val="FootnoteReference"/>
                <w:rFonts w:ascii="Times New Roman" w:eastAsia="Times New Roman" w:hAnsi="Times New Roman" w:cs="Times New Roman"/>
                <w:sz w:val="24"/>
                <w:szCs w:val="24"/>
              </w:rPr>
              <w:footnoteReference w:id="282"/>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DAB414"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Ministri/ institucionet qendrore shtetërore</w:t>
            </w:r>
          </w:p>
        </w:tc>
        <w:tc>
          <w:tcPr>
            <w:tcW w:w="1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3B4679"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Efektet e përgjithshme detyruese</w:t>
            </w:r>
          </w:p>
        </w:tc>
        <w:tc>
          <w:tcPr>
            <w:tcW w:w="17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0B5651"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Si më sipër</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FB2A68"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Po</w:t>
            </w:r>
          </w:p>
          <w:p w14:paraId="2E96AE7A"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118 (1)</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B037DD"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Fletorja Zyrtare</w:t>
            </w:r>
          </w:p>
          <w:p w14:paraId="345C064F"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117(1)</w:t>
            </w:r>
          </w:p>
        </w:tc>
      </w:tr>
    </w:tbl>
    <w:p w14:paraId="1FCEF503"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p w14:paraId="619A2F22"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Tabela 2</w:t>
      </w:r>
    </w:p>
    <w:p w14:paraId="730F0A48"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Aktet individuale administrative</w:t>
      </w:r>
    </w:p>
    <w:p w14:paraId="230A71AE"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tbl>
      <w:tblPr>
        <w:tblW w:w="9090" w:type="dxa"/>
        <w:tblCellMar>
          <w:left w:w="0" w:type="dxa"/>
          <w:right w:w="0" w:type="dxa"/>
        </w:tblCellMar>
        <w:tblLook w:val="04A0" w:firstRow="1" w:lastRow="0" w:firstColumn="1" w:lastColumn="0" w:noHBand="0" w:noVBand="1"/>
      </w:tblPr>
      <w:tblGrid>
        <w:gridCol w:w="1593"/>
        <w:gridCol w:w="1522"/>
        <w:gridCol w:w="1364"/>
        <w:gridCol w:w="1477"/>
        <w:gridCol w:w="1656"/>
        <w:gridCol w:w="1478"/>
      </w:tblGrid>
      <w:tr w:rsidR="00D51555" w:rsidRPr="00815D85" w14:paraId="22BDEACE" w14:textId="77777777" w:rsidTr="00D51555">
        <w:tc>
          <w:tcPr>
            <w:tcW w:w="1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B7EE0F"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Afati i veprimit</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34AB16"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Autoriteti</w:t>
            </w: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944B94"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Efektet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24256A"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Lënda</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BC1346"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Autorizimi me ligj</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3C2E02"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Publikimi</w:t>
            </w:r>
          </w:p>
        </w:tc>
      </w:tr>
      <w:tr w:rsidR="00D51555" w:rsidRPr="00815D85" w14:paraId="27FAA1F6" w14:textId="77777777" w:rsidTr="00D51555">
        <w:trPr>
          <w:trHeight w:val="612"/>
        </w:trPr>
        <w:tc>
          <w:tcPr>
            <w:tcW w:w="1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E59FC6"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Akti administrativ</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2F5EF4"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Çdo organ administrativ</w:t>
            </w:r>
          </w:p>
        </w:tc>
        <w:tc>
          <w:tcPr>
            <w:tcW w:w="13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5A5908"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Individual</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16700F"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Lëndë individuale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D5B55B"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Asnjë autorizim i veçantë; </w:t>
            </w:r>
          </w:p>
          <w:p w14:paraId="539B4FF4"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bazuar në dispozitat e Kodit të Procedurës Administrative</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573310"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asnjë botim; </w:t>
            </w:r>
          </w:p>
          <w:p w14:paraId="144EA41D"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njoftimi i subjekteve individuale</w:t>
            </w:r>
          </w:p>
        </w:tc>
      </w:tr>
    </w:tbl>
    <w:p w14:paraId="55242166"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p w14:paraId="66222762"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Tabela 3</w:t>
      </w:r>
    </w:p>
    <w:p w14:paraId="474DD8EE"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b/>
          <w:bCs/>
          <w:i/>
          <w:iCs/>
          <w:color w:val="000000"/>
          <w:sz w:val="24"/>
          <w:szCs w:val="24"/>
        </w:rPr>
        <w:t>Aktet e brendshme administrative</w:t>
      </w:r>
    </w:p>
    <w:p w14:paraId="108805BF" w14:textId="77777777" w:rsidR="00D51555" w:rsidRPr="00815D85" w:rsidRDefault="00042752" w:rsidP="008611B6">
      <w:pPr>
        <w:widowControl/>
        <w:autoSpaceDE/>
        <w:jc w:val="both"/>
        <w:rPr>
          <w:rFonts w:ascii="Times New Roman" w:eastAsia="Times New Roman" w:hAnsi="Times New Roman" w:cs="Times New Roman"/>
          <w:color w:val="000000"/>
          <w:sz w:val="24"/>
          <w:szCs w:val="24"/>
        </w:rPr>
      </w:pPr>
      <w:r w:rsidRPr="00815D85">
        <w:rPr>
          <w:rFonts w:ascii="Times New Roman" w:eastAsia="Times New Roman" w:hAnsi="Times New Roman" w:cs="Times New Roman"/>
          <w:color w:val="000000"/>
          <w:sz w:val="24"/>
          <w:szCs w:val="24"/>
        </w:rPr>
        <w:t> </w:t>
      </w:r>
    </w:p>
    <w:tbl>
      <w:tblPr>
        <w:tblW w:w="9090" w:type="dxa"/>
        <w:tblCellMar>
          <w:left w:w="0" w:type="dxa"/>
          <w:right w:w="0" w:type="dxa"/>
        </w:tblCellMar>
        <w:tblLook w:val="04A0" w:firstRow="1" w:lastRow="0" w:firstColumn="1" w:lastColumn="0" w:noHBand="0" w:noVBand="1"/>
      </w:tblPr>
      <w:tblGrid>
        <w:gridCol w:w="1481"/>
        <w:gridCol w:w="1563"/>
        <w:gridCol w:w="1485"/>
        <w:gridCol w:w="1563"/>
        <w:gridCol w:w="1493"/>
        <w:gridCol w:w="1505"/>
      </w:tblGrid>
      <w:tr w:rsidR="00D51555" w:rsidRPr="00815D85" w14:paraId="192ACA8A" w14:textId="77777777" w:rsidTr="00D51555">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511759"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Afati i veprimit</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F99C8E"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Autoriteti</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F7CAA8" w14:textId="77777777" w:rsidR="00D51555" w:rsidRPr="00815D85" w:rsidRDefault="00042752" w:rsidP="008611B6">
            <w:pPr>
              <w:widowControl/>
              <w:autoSpaceDE/>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Efektet </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26450F"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Lënda</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340281"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Autorizimi me ligj</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50CF3A"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Publikimi</w:t>
            </w:r>
          </w:p>
        </w:tc>
      </w:tr>
      <w:tr w:rsidR="00D51555" w:rsidRPr="00815D85" w14:paraId="1E95DA3B" w14:textId="77777777" w:rsidTr="00D51555">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8BF7D"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1. Rregullore</w:t>
            </w:r>
          </w:p>
          <w:p w14:paraId="79C6F074"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w:t>
            </w:r>
          </w:p>
          <w:p w14:paraId="60038E5F"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119(1)</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79B2A6"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Këshilli i Ministrave/ Ministri/ organet qendrore të shtetit</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C73F80"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Të brendshme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DC105A"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akti vetë-detyrues i organit lëshues ose/ dhe adresuar institucioneve vartëse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6C3A77"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Jo</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0BC51E"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Meqenëse këto akte nuk janë 'normative', ato mund të botohen për arsye transparence</w:t>
            </w:r>
          </w:p>
        </w:tc>
      </w:tr>
      <w:tr w:rsidR="00D51555" w:rsidRPr="00815D85" w14:paraId="3191A944" w14:textId="77777777" w:rsidTr="00D51555">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E1C419"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2. Urdhra</w:t>
            </w:r>
          </w:p>
          <w:p w14:paraId="712CFBE6"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Neni 119(1)</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C89A77"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Kryeministri/ Ministrat/ drejtuesit e institucioneve qendrore shtetërore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DAC76E"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Të brendshme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21BEFE"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akti vetë-detyrues i organit lëshues ose/ dhe adresuar institucioneve vartëse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A91606"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Jo</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BED8D8"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Meqenëse këto akte nuk janë 'normative', ato mund të botohen për arsye transparence</w:t>
            </w:r>
          </w:p>
        </w:tc>
      </w:tr>
      <w:tr w:rsidR="00D51555" w:rsidRPr="00815D85" w14:paraId="0D50F002" w14:textId="77777777" w:rsidTr="00D51555">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176487"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3. Udhëzime neni 100 (5) dhe neni 102 (4)</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786C2D"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Këshilli i Ministrave/ Ministri</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DAF215"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Të brendshme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85F382"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akti vetë-detyrues i organit lëshues ose/ </w:t>
            </w:r>
            <w:r w:rsidRPr="00815D85">
              <w:rPr>
                <w:rFonts w:ascii="Times New Roman" w:eastAsia="Times New Roman" w:hAnsi="Times New Roman" w:cs="Times New Roman"/>
                <w:sz w:val="24"/>
                <w:szCs w:val="24"/>
              </w:rPr>
              <w:lastRenderedPageBreak/>
              <w:t>dhe adresuar institucioneve vartëse</w:t>
            </w:r>
          </w:p>
        </w:tc>
        <w:tc>
          <w:tcPr>
            <w:tcW w:w="1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DBA104"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lastRenderedPageBreak/>
              <w:t>Jo</w:t>
            </w:r>
          </w:p>
        </w:tc>
        <w:tc>
          <w:tcPr>
            <w:tcW w:w="15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BCC150" w14:textId="77777777" w:rsidR="00D51555" w:rsidRPr="00815D85" w:rsidRDefault="00042752" w:rsidP="008611B6">
            <w:pPr>
              <w:widowControl/>
              <w:autoSpaceDE/>
              <w:jc w:val="both"/>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 xml:space="preserve">Meqenëse këto akte nuk janë 'normative', </w:t>
            </w:r>
            <w:r w:rsidRPr="00815D85">
              <w:rPr>
                <w:rFonts w:ascii="Times New Roman" w:eastAsia="Times New Roman" w:hAnsi="Times New Roman" w:cs="Times New Roman"/>
                <w:sz w:val="24"/>
                <w:szCs w:val="24"/>
              </w:rPr>
              <w:lastRenderedPageBreak/>
              <w:t>ato mund të botohen për arsye transparence</w:t>
            </w:r>
          </w:p>
        </w:tc>
      </w:tr>
    </w:tbl>
    <w:p w14:paraId="75143D50" w14:textId="77777777" w:rsidR="00D51555" w:rsidRPr="00815D85" w:rsidRDefault="00042752" w:rsidP="008611B6">
      <w:pPr>
        <w:widowControl/>
        <w:autoSpaceDE/>
        <w:autoSpaceDN/>
        <w:spacing w:after="160"/>
        <w:rPr>
          <w:rFonts w:ascii="Times New Roman" w:hAnsi="Times New Roman" w:cs="Times New Roman"/>
          <w:b/>
          <w:color w:val="0070C0"/>
          <w:sz w:val="24"/>
          <w:szCs w:val="24"/>
        </w:rPr>
      </w:pPr>
      <w:r w:rsidRPr="00815D85">
        <w:rPr>
          <w:rFonts w:ascii="Times New Roman" w:hAnsi="Times New Roman" w:cs="Times New Roman"/>
          <w:b/>
          <w:color w:val="0070C0"/>
          <w:sz w:val="24"/>
          <w:szCs w:val="24"/>
        </w:rPr>
        <w:lastRenderedPageBreak/>
        <w:br w:type="page"/>
      </w:r>
    </w:p>
    <w:p w14:paraId="248115EF" w14:textId="77777777" w:rsidR="0078033A" w:rsidRPr="00815D85" w:rsidRDefault="00042752" w:rsidP="008611B6">
      <w:pPr>
        <w:widowControl/>
        <w:autoSpaceDE/>
        <w:autoSpaceDN/>
        <w:spacing w:after="160"/>
        <w:rPr>
          <w:rFonts w:ascii="Times New Roman" w:eastAsiaTheme="minorHAnsi" w:hAnsi="Times New Roman" w:cs="Times New Roman"/>
          <w:color w:val="0070C0"/>
          <w:sz w:val="24"/>
          <w:szCs w:val="24"/>
        </w:rPr>
      </w:pPr>
      <w:r w:rsidRPr="00815D85">
        <w:rPr>
          <w:rFonts w:ascii="Times New Roman" w:hAnsi="Times New Roman" w:cs="Times New Roman"/>
          <w:b/>
          <w:color w:val="0070C0"/>
          <w:sz w:val="24"/>
          <w:szCs w:val="24"/>
        </w:rPr>
        <w:lastRenderedPageBreak/>
        <w:t>Shtojca B:</w:t>
      </w:r>
      <w:r w:rsidRPr="00815D85">
        <w:rPr>
          <w:rFonts w:ascii="Times New Roman" w:hAnsi="Times New Roman" w:cs="Times New Roman"/>
          <w:color w:val="0070C0"/>
          <w:sz w:val="24"/>
          <w:szCs w:val="24"/>
        </w:rPr>
        <w:t>Udhërrëfyes për procesin ligjbërës</w:t>
      </w:r>
    </w:p>
    <w:p w14:paraId="07332CA6" w14:textId="77777777" w:rsidR="0078033A" w:rsidRPr="00815D85" w:rsidRDefault="00104018" w:rsidP="008611B6">
      <w:pPr>
        <w:jc w:val="center"/>
        <w:rPr>
          <w:rFonts w:ascii="Times New Roman" w:eastAsiaTheme="minorHAnsi" w:hAnsi="Times New Roman" w:cs="Times New Roman"/>
          <w:color w:val="0070C0"/>
          <w:sz w:val="24"/>
          <w:szCs w:val="24"/>
        </w:rPr>
      </w:pPr>
      <w:r w:rsidRPr="00815D85">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D1CE13E" wp14:editId="07F9F49F">
                <wp:simplePos x="0" y="0"/>
                <wp:positionH relativeFrom="margin">
                  <wp:posOffset>1579880</wp:posOffset>
                </wp:positionH>
                <wp:positionV relativeFrom="paragraph">
                  <wp:posOffset>96520</wp:posOffset>
                </wp:positionV>
                <wp:extent cx="2560320" cy="520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520700"/>
                        </a:xfrm>
                        <a:prstGeom prst="rect">
                          <a:avLst/>
                        </a:prstGeom>
                        <a:solidFill>
                          <a:schemeClr val="lt1"/>
                        </a:solidFill>
                        <a:ln w="6350">
                          <a:solidFill>
                            <a:schemeClr val="accent1"/>
                          </a:solidFill>
                        </a:ln>
                      </wps:spPr>
                      <wps:txbx>
                        <w:txbxContent>
                          <w:p w14:paraId="269AA643"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 xml:space="preserve">Vlerësim paraprak </w:t>
                            </w:r>
                          </w:p>
                          <w:p w14:paraId="15E931E2"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i ndërhyrjes legjislative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type w14:anchorId="6D1CE13E" id="_x0000_t202" coordsize="21600,21600" o:spt="202" path="m,l,21600r21600,l21600,xe">
                <v:stroke joinstyle="miter"/>
                <v:path gradientshapeok="t" o:connecttype="rect"/>
              </v:shapetype>
              <v:shape id="Text Box 3" o:spid="_x0000_s1026" type="#_x0000_t202" style="position:absolute;left:0;text-align:left;margin-left:124.4pt;margin-top:7.6pt;width:201.6pt;height:4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" fillcolor="white [3201]" strokecolor="#4472c4 [3204]" strokeweight=".5pt">
                <v:path arrowok="t"/>
                <v:textbox>
                  <w:txbxContent>
                    <w:p w14:paraId="269AA643"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 xml:space="preserve">Vlerësim paraprak </w:t>
                      </w:r>
                    </w:p>
                    <w:p w14:paraId="15E931E2"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i ndërhyrjes legjislative</w:t>
                      </w:r>
                    </w:p>
                  </w:txbxContent>
                </v:textbox>
                <w10:wrap anchorx="margin"/>
              </v:shape>
            </w:pict>
          </mc:Fallback>
        </mc:AlternateContent>
      </w:r>
    </w:p>
    <w:p w14:paraId="51447FF8" w14:textId="77777777" w:rsidR="0078033A" w:rsidRPr="00815D85" w:rsidRDefault="0078033A" w:rsidP="008611B6">
      <w:pPr>
        <w:jc w:val="center"/>
        <w:rPr>
          <w:rFonts w:ascii="Times New Roman" w:eastAsiaTheme="minorHAnsi" w:hAnsi="Times New Roman" w:cs="Times New Roman"/>
          <w:color w:val="0070C0"/>
          <w:sz w:val="24"/>
          <w:szCs w:val="24"/>
        </w:rPr>
      </w:pPr>
    </w:p>
    <w:p w14:paraId="4BEE389E" w14:textId="77777777" w:rsidR="0078033A" w:rsidRPr="00815D85" w:rsidRDefault="00104018" w:rsidP="008611B6">
      <w:pPr>
        <w:jc w:val="center"/>
        <w:rPr>
          <w:rFonts w:ascii="Times New Roman" w:eastAsiaTheme="minorHAnsi" w:hAnsi="Times New Roman" w:cs="Times New Roman"/>
          <w:color w:val="0070C0"/>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96128" behindDoc="0" locked="0" layoutInCell="1" allowOverlap="1" wp14:anchorId="1B2A3D39" wp14:editId="3E7B75CB">
                <wp:simplePos x="0" y="0"/>
                <wp:positionH relativeFrom="column">
                  <wp:posOffset>2177414</wp:posOffset>
                </wp:positionH>
                <wp:positionV relativeFrom="paragraph">
                  <wp:posOffset>154305</wp:posOffset>
                </wp:positionV>
                <wp:extent cx="0" cy="182880"/>
                <wp:effectExtent l="76200" t="38100" r="38100" b="76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type w14:anchorId="3DBFE7A3" id="_x0000_t32" coordsize="21600,21600" o:spt="32" o:oned="t" path="m,l21600,21600e" filled="f">
                <v:path arrowok="t" fillok="f" o:connecttype="none"/>
                <o:lock v:ext="edit" shapetype="t"/>
              </v:shapetype>
              <v:shape id="Straight Arrow Connector 12" o:spid="_x0000_s1026" type="#_x0000_t32" style="position:absolute;margin-left:171.45pt;margin-top:12.15pt;width:0;height:14.4pt;rotation:180;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" strokecolor="#4472c4 [3204]" strokeweight=".5pt">
                <v:stroke endarrow="block" joinstyle="miter"/>
                <o:lock v:ext="edit" shapetype="f"/>
              </v:shape>
            </w:pict>
          </mc:Fallback>
        </mc:AlternateContent>
      </w: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81792" behindDoc="0" locked="0" layoutInCell="1" allowOverlap="1" wp14:anchorId="2162CE88" wp14:editId="6699EC74">
                <wp:simplePos x="0" y="0"/>
                <wp:positionH relativeFrom="margin">
                  <wp:posOffset>2875279</wp:posOffset>
                </wp:positionH>
                <wp:positionV relativeFrom="paragraph">
                  <wp:posOffset>128270</wp:posOffset>
                </wp:positionV>
                <wp:extent cx="0" cy="812800"/>
                <wp:effectExtent l="76200" t="0" r="38100" b="444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2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4299F4F" id="Straight Arrow Connector 23" o:spid="_x0000_s1026" type="#_x0000_t32" style="position:absolute;margin-left:226.4pt;margin-top:10.1pt;width:0;height:64pt;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" strokecolor="#4472c4 [3204]" strokeweight=".5pt">
                <v:stroke endarrow="block" joinstyle="miter"/>
                <o:lock v:ext="edit" shapetype="f"/>
                <w10:wrap anchorx="margin"/>
              </v:shape>
            </w:pict>
          </mc:Fallback>
        </mc:AlternateContent>
      </w: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95104" behindDoc="0" locked="0" layoutInCell="1" allowOverlap="1" wp14:anchorId="3A110F0F" wp14:editId="3B7B8206">
                <wp:simplePos x="0" y="0"/>
                <wp:positionH relativeFrom="column">
                  <wp:posOffset>3584574</wp:posOffset>
                </wp:positionH>
                <wp:positionV relativeFrom="paragraph">
                  <wp:posOffset>141605</wp:posOffset>
                </wp:positionV>
                <wp:extent cx="0" cy="182880"/>
                <wp:effectExtent l="76200" t="38100" r="3810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6E9B59B3" id="Straight Arrow Connector 2" o:spid="_x0000_s1026" type="#_x0000_t32" style="position:absolute;margin-left:282.25pt;margin-top:11.15pt;width:0;height:14.4pt;rotation:180;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" strokecolor="#4472c4 [3204]" strokeweight=".5pt">
                <v:stroke endarrow="block" joinstyle="miter"/>
                <o:lock v:ext="edit" shapetype="f"/>
              </v:shape>
            </w:pict>
          </mc:Fallback>
        </mc:AlternateContent>
      </w:r>
    </w:p>
    <w:p w14:paraId="0CFED1FB" w14:textId="77777777" w:rsidR="0078033A" w:rsidRPr="00815D85" w:rsidRDefault="00104018" w:rsidP="008611B6">
      <w:pPr>
        <w:jc w:val="center"/>
        <w:rPr>
          <w:rFonts w:ascii="Times New Roman" w:eastAsiaTheme="minorHAnsi" w:hAnsi="Times New Roman" w:cs="Times New Roman"/>
          <w:color w:val="0070C0"/>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300" distR="114300" simplePos="0" relativeHeight="251672576" behindDoc="0" locked="0" layoutInCell="1" allowOverlap="1" wp14:anchorId="0C37F647" wp14:editId="59EFA9F4">
                <wp:simplePos x="0" y="0"/>
                <wp:positionH relativeFrom="column">
                  <wp:posOffset>3175000</wp:posOffset>
                </wp:positionH>
                <wp:positionV relativeFrom="paragraph">
                  <wp:posOffset>89535</wp:posOffset>
                </wp:positionV>
                <wp:extent cx="2560320" cy="411480"/>
                <wp:effectExtent l="0" t="0" r="0" b="762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411480"/>
                        </a:xfrm>
                        <a:prstGeom prst="rect">
                          <a:avLst/>
                        </a:prstGeom>
                        <a:solidFill>
                          <a:schemeClr val="lt1"/>
                        </a:solidFill>
                        <a:ln w="6350">
                          <a:solidFill>
                            <a:schemeClr val="accent1"/>
                          </a:solidFill>
                        </a:ln>
                      </wps:spPr>
                      <wps:txbx>
                        <w:txbxContent>
                          <w:p w14:paraId="5131416D" w14:textId="77777777" w:rsidR="00D1545A" w:rsidRPr="001E6F21" w:rsidRDefault="00D1545A" w:rsidP="0078033A">
                            <w:pPr>
                              <w:jc w:val="center"/>
                              <w:rPr>
                                <w:rFonts w:asciiTheme="minorHAnsi" w:hAnsiTheme="minorHAnsi" w:cstheme="minorHAnsi"/>
                              </w:rPr>
                            </w:pPr>
                            <w:r w:rsidRPr="001E6F21">
                              <w:rPr>
                                <w:rFonts w:asciiTheme="minorHAnsi" w:hAnsiTheme="minorHAnsi" w:cstheme="minorHAnsi"/>
                              </w:rPr>
                              <w:t>Plani Kombëtar për Integrimin Europian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C37F647" id="Text Box 43" o:spid="_x0000_s1027" type="#_x0000_t202" style="position:absolute;left:0;text-align:left;margin-left:250pt;margin-top:7.05pt;width:201.6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" fillcolor="white [3201]" strokecolor="#4472c4 [3204]" strokeweight=".5pt">
                <v:path arrowok="t"/>
                <v:textbox>
                  <w:txbxContent>
                    <w:p w14:paraId="5131416D" w14:textId="77777777" w:rsidR="00D1545A" w:rsidRPr="001E6F21" w:rsidRDefault="00D1545A" w:rsidP="0078033A">
                      <w:pPr>
                        <w:jc w:val="center"/>
                        <w:rPr>
                          <w:rFonts w:asciiTheme="minorHAnsi" w:hAnsiTheme="minorHAnsi" w:cstheme="minorHAnsi"/>
                        </w:rPr>
                      </w:pPr>
                      <w:r w:rsidRPr="001E6F21">
                        <w:rPr>
                          <w:rFonts w:asciiTheme="minorHAnsi" w:hAnsiTheme="minorHAnsi" w:cstheme="minorHAnsi"/>
                        </w:rPr>
                        <w:t>Plani Kombëtar për Integrimin Europian</w:t>
                      </w:r>
                    </w:p>
                  </w:txbxContent>
                </v:textbox>
              </v:shape>
            </w:pict>
          </mc:Fallback>
        </mc:AlternateContent>
      </w:r>
      <w:r w:rsidRPr="00815D85">
        <w:rPr>
          <w:rFonts w:ascii="Times New Roman" w:eastAsiaTheme="minorHAnsi" w:hAnsi="Times New Roman" w:cs="Times New Roman"/>
          <w:noProof/>
          <w:color w:val="0070C0"/>
          <w:sz w:val="24"/>
          <w:szCs w:val="24"/>
          <w:lang w:val="en-US"/>
        </w:rPr>
        <mc:AlternateContent>
          <mc:Choice Requires="wps">
            <w:drawing>
              <wp:anchor distT="0" distB="0" distL="114300" distR="114300" simplePos="0" relativeHeight="251663360" behindDoc="0" locked="0" layoutInCell="1" allowOverlap="1" wp14:anchorId="5A57DD44" wp14:editId="77D05B8E">
                <wp:simplePos x="0" y="0"/>
                <wp:positionH relativeFrom="column">
                  <wp:posOffset>7620</wp:posOffset>
                </wp:positionH>
                <wp:positionV relativeFrom="paragraph">
                  <wp:posOffset>106680</wp:posOffset>
                </wp:positionV>
                <wp:extent cx="2560320" cy="411480"/>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411480"/>
                        </a:xfrm>
                        <a:prstGeom prst="rect">
                          <a:avLst/>
                        </a:prstGeom>
                        <a:solidFill>
                          <a:schemeClr val="lt1"/>
                        </a:solidFill>
                        <a:ln w="6350">
                          <a:solidFill>
                            <a:schemeClr val="accent1"/>
                          </a:solidFill>
                        </a:ln>
                      </wps:spPr>
                      <wps:txbx>
                        <w:txbxContent>
                          <w:p w14:paraId="69236AC6" w14:textId="77777777" w:rsidR="00D1545A" w:rsidRPr="00FA45B4" w:rsidRDefault="00D1545A" w:rsidP="0078033A">
                            <w:pPr>
                              <w:jc w:val="center"/>
                              <w:rPr>
                                <w:rFonts w:asciiTheme="minorHAnsi" w:hAnsiTheme="minorHAnsi" w:cstheme="minorHAnsi"/>
                              </w:rPr>
                            </w:pPr>
                            <w:r w:rsidRPr="00FA45B4">
                              <w:rPr>
                                <w:rFonts w:asciiTheme="minorHAnsi" w:hAnsiTheme="minorHAnsi" w:cstheme="minorHAnsi"/>
                              </w:rPr>
                              <w:t>Programi i përgjithshëm analitik i projektakteve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A57DD44" id="Text Box 4" o:spid="_x0000_s1028" type="#_x0000_t202" style="position:absolute;left:0;text-align:left;margin-left:.6pt;margin-top:8.4pt;width:201.6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" fillcolor="white [3201]" strokecolor="#4472c4 [3204]" strokeweight=".5pt">
                <v:path arrowok="t"/>
                <v:textbox>
                  <w:txbxContent>
                    <w:p w14:paraId="69236AC6" w14:textId="77777777" w:rsidR="00D1545A" w:rsidRPr="00FA45B4" w:rsidRDefault="00D1545A" w:rsidP="0078033A">
                      <w:pPr>
                        <w:jc w:val="center"/>
                        <w:rPr>
                          <w:rFonts w:asciiTheme="minorHAnsi" w:hAnsiTheme="minorHAnsi" w:cstheme="minorHAnsi"/>
                        </w:rPr>
                      </w:pPr>
                      <w:r w:rsidRPr="00FA45B4">
                        <w:rPr>
                          <w:rFonts w:asciiTheme="minorHAnsi" w:hAnsiTheme="minorHAnsi" w:cstheme="minorHAnsi"/>
                        </w:rPr>
                        <w:t>Programi i përgjithshëm analitik i projektakteve</w:t>
                      </w:r>
                    </w:p>
                  </w:txbxContent>
                </v:textbox>
              </v:shape>
            </w:pict>
          </mc:Fallback>
        </mc:AlternateContent>
      </w:r>
    </w:p>
    <w:p w14:paraId="26CA2FB9" w14:textId="77777777" w:rsidR="0078033A" w:rsidRPr="00815D85" w:rsidRDefault="0078033A" w:rsidP="008611B6">
      <w:pPr>
        <w:jc w:val="center"/>
        <w:rPr>
          <w:rFonts w:ascii="Times New Roman" w:eastAsiaTheme="minorHAnsi" w:hAnsi="Times New Roman" w:cs="Times New Roman"/>
          <w:color w:val="0070C0"/>
          <w:sz w:val="24"/>
          <w:szCs w:val="24"/>
        </w:rPr>
      </w:pPr>
    </w:p>
    <w:p w14:paraId="3595A61F" w14:textId="77777777" w:rsidR="0078033A" w:rsidRPr="00815D85" w:rsidRDefault="00104018" w:rsidP="008611B6">
      <w:pPr>
        <w:jc w:val="center"/>
        <w:rPr>
          <w:rFonts w:ascii="Times New Roman" w:eastAsiaTheme="minorHAnsi" w:hAnsi="Times New Roman" w:cs="Times New Roman"/>
          <w:color w:val="0070C0"/>
          <w:sz w:val="24"/>
          <w:szCs w:val="24"/>
        </w:rPr>
      </w:pPr>
      <w:r w:rsidRPr="00815D85">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0F555F55" wp14:editId="59370663">
                <wp:simplePos x="0" y="0"/>
                <wp:positionH relativeFrom="margin">
                  <wp:posOffset>1576070</wp:posOffset>
                </wp:positionH>
                <wp:positionV relativeFrom="paragraph">
                  <wp:posOffset>229870</wp:posOffset>
                </wp:positionV>
                <wp:extent cx="2560320" cy="3200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320040"/>
                        </a:xfrm>
                        <a:prstGeom prst="rect">
                          <a:avLst/>
                        </a:prstGeom>
                        <a:solidFill>
                          <a:schemeClr val="lt1"/>
                        </a:solidFill>
                        <a:ln w="6350">
                          <a:solidFill>
                            <a:schemeClr val="accent1"/>
                          </a:solidFill>
                        </a:ln>
                      </wps:spPr>
                      <wps:txbx>
                        <w:txbxContent>
                          <w:p w14:paraId="15F14E1F"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Raporti i vlerësimit të ndikimit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F555F55" id="Text Box 5" o:spid="_x0000_s1029" type="#_x0000_t202" style="position:absolute;left:0;text-align:left;margin-left:124.1pt;margin-top:18.1pt;width:201.6pt;height:25.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" fillcolor="white [3201]" strokecolor="#4472c4 [3204]" strokeweight=".5pt">
                <v:path arrowok="t"/>
                <v:textbox>
                  <w:txbxContent>
                    <w:p w14:paraId="15F14E1F"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Raporti i vlerësimit të ndikimit</w:t>
                      </w:r>
                    </w:p>
                  </w:txbxContent>
                </v:textbox>
                <w10:wrap anchorx="margin"/>
              </v:shape>
            </w:pict>
          </mc:Fallback>
        </mc:AlternateContent>
      </w:r>
    </w:p>
    <w:p w14:paraId="4912CBE7" w14:textId="77777777" w:rsidR="0078033A" w:rsidRPr="00815D85" w:rsidRDefault="0078033A" w:rsidP="008611B6">
      <w:pPr>
        <w:jc w:val="center"/>
        <w:rPr>
          <w:rFonts w:ascii="Times New Roman" w:eastAsiaTheme="minorHAnsi" w:hAnsi="Times New Roman" w:cs="Times New Roman"/>
          <w:color w:val="0070C0"/>
          <w:sz w:val="24"/>
          <w:szCs w:val="24"/>
        </w:rPr>
      </w:pPr>
    </w:p>
    <w:p w14:paraId="7125322F" w14:textId="77777777" w:rsidR="0078033A" w:rsidRPr="00815D85" w:rsidRDefault="00104018" w:rsidP="008611B6">
      <w:pPr>
        <w:jc w:val="center"/>
        <w:rPr>
          <w:rFonts w:ascii="Times New Roman" w:hAnsi="Times New Roman" w:cs="Times New Roman"/>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82816" behindDoc="0" locked="0" layoutInCell="1" allowOverlap="1" wp14:anchorId="2EFCDAE2" wp14:editId="3565DE8D">
                <wp:simplePos x="0" y="0"/>
                <wp:positionH relativeFrom="margin">
                  <wp:posOffset>2871469</wp:posOffset>
                </wp:positionH>
                <wp:positionV relativeFrom="paragraph">
                  <wp:posOffset>76200</wp:posOffset>
                </wp:positionV>
                <wp:extent cx="0" cy="228600"/>
                <wp:effectExtent l="76200" t="0" r="38100" b="381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19B30418" id="Straight Arrow Connector 26" o:spid="_x0000_s1026" type="#_x0000_t32" style="position:absolute;margin-left:226.1pt;margin-top:6pt;width:0;height:18pt;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" strokecolor="#4472c4 [3204]" strokeweight=".5pt">
                <v:stroke endarrow="block" joinstyle="miter"/>
                <o:lock v:ext="edit" shapetype="f"/>
                <w10:wrap anchorx="margin"/>
              </v:shape>
            </w:pict>
          </mc:Fallback>
        </mc:AlternateContent>
      </w:r>
    </w:p>
    <w:p w14:paraId="3B032A0A" w14:textId="77777777" w:rsidR="0078033A" w:rsidRPr="00815D85" w:rsidRDefault="00104018" w:rsidP="008611B6">
      <w:pPr>
        <w:jc w:val="center"/>
        <w:rPr>
          <w:rFonts w:ascii="Times New Roman" w:hAnsi="Times New Roman" w:cs="Times New Roman"/>
          <w:sz w:val="24"/>
          <w:szCs w:val="24"/>
        </w:rPr>
      </w:pPr>
      <w:r w:rsidRPr="00815D85">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017A7E2" wp14:editId="469048B7">
                <wp:simplePos x="0" y="0"/>
                <wp:positionH relativeFrom="margin">
                  <wp:posOffset>1576070</wp:posOffset>
                </wp:positionH>
                <wp:positionV relativeFrom="paragraph">
                  <wp:posOffset>139700</wp:posOffset>
                </wp:positionV>
                <wp:extent cx="2560320" cy="622300"/>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622300"/>
                        </a:xfrm>
                        <a:prstGeom prst="rect">
                          <a:avLst/>
                        </a:prstGeom>
                        <a:solidFill>
                          <a:schemeClr val="lt1"/>
                        </a:solidFill>
                        <a:ln w="6350">
                          <a:solidFill>
                            <a:schemeClr val="accent1"/>
                          </a:solidFill>
                        </a:ln>
                      </wps:spPr>
                      <wps:txbx>
                        <w:txbxContent>
                          <w:p w14:paraId="1A948C2A"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 xml:space="preserve">Prezantimi i vlerësimit paraprak &amp; miratimi me Urdhër të Ministrit </w:t>
                            </w:r>
                          </w:p>
                          <w:p w14:paraId="4FD1F33C"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për hartim paraprak të projektaktit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017A7E2" id="Text Box 6" o:spid="_x0000_s1030" type="#_x0000_t202" style="position:absolute;left:0;text-align:left;margin-left:124.1pt;margin-top:11pt;width:201.6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" fillcolor="white [3201]" strokecolor="#4472c4 [3204]" strokeweight=".5pt">
                <v:path arrowok="t"/>
                <v:textbox>
                  <w:txbxContent>
                    <w:p w14:paraId="1A948C2A"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 xml:space="preserve">Prezantimi i vlerësimit paraprak &amp; miratimi me Urdhër të Ministrit </w:t>
                      </w:r>
                    </w:p>
                    <w:p w14:paraId="4FD1F33C"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për hartim paraprak të projektaktit</w:t>
                      </w:r>
                    </w:p>
                  </w:txbxContent>
                </v:textbox>
                <w10:wrap anchorx="margin"/>
              </v:shape>
            </w:pict>
          </mc:Fallback>
        </mc:AlternateContent>
      </w:r>
    </w:p>
    <w:p w14:paraId="037089F1" w14:textId="77777777" w:rsidR="0078033A" w:rsidRPr="00815D85" w:rsidRDefault="0078033A" w:rsidP="008611B6">
      <w:pPr>
        <w:jc w:val="center"/>
        <w:rPr>
          <w:rFonts w:ascii="Times New Roman" w:hAnsi="Times New Roman" w:cs="Times New Roman"/>
          <w:sz w:val="24"/>
          <w:szCs w:val="24"/>
        </w:rPr>
      </w:pPr>
    </w:p>
    <w:p w14:paraId="0F68A0E5" w14:textId="77777777" w:rsidR="0078033A" w:rsidRPr="00815D85" w:rsidRDefault="0078033A" w:rsidP="008611B6">
      <w:pPr>
        <w:jc w:val="center"/>
        <w:rPr>
          <w:rFonts w:ascii="Times New Roman" w:hAnsi="Times New Roman" w:cs="Times New Roman"/>
          <w:sz w:val="24"/>
          <w:szCs w:val="24"/>
        </w:rPr>
      </w:pPr>
    </w:p>
    <w:p w14:paraId="3BF12977" w14:textId="77777777" w:rsidR="0078033A" w:rsidRPr="00815D85" w:rsidRDefault="0078033A" w:rsidP="008611B6">
      <w:pPr>
        <w:jc w:val="center"/>
        <w:rPr>
          <w:rFonts w:ascii="Times New Roman" w:hAnsi="Times New Roman" w:cs="Times New Roman"/>
          <w:sz w:val="24"/>
          <w:szCs w:val="24"/>
        </w:rPr>
      </w:pPr>
    </w:p>
    <w:p w14:paraId="2DD07D84" w14:textId="77777777" w:rsidR="0078033A" w:rsidRPr="00815D85" w:rsidRDefault="00104018" w:rsidP="008611B6">
      <w:pPr>
        <w:jc w:val="center"/>
        <w:rPr>
          <w:rFonts w:ascii="Times New Roman" w:hAnsi="Times New Roman" w:cs="Times New Roman"/>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83840" behindDoc="0" locked="0" layoutInCell="1" allowOverlap="1" wp14:anchorId="2842767D" wp14:editId="18C8635E">
                <wp:simplePos x="0" y="0"/>
                <wp:positionH relativeFrom="margin">
                  <wp:posOffset>2871469</wp:posOffset>
                </wp:positionH>
                <wp:positionV relativeFrom="paragraph">
                  <wp:posOffset>106680</wp:posOffset>
                </wp:positionV>
                <wp:extent cx="0" cy="219710"/>
                <wp:effectExtent l="76200" t="0" r="38100" b="469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7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4563ED58" id="Straight Arrow Connector 27" o:spid="_x0000_s1026" type="#_x0000_t32" style="position:absolute;margin-left:226.1pt;margin-top:8.4pt;width:0;height:17.3pt;z-index:2516838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" strokecolor="#4472c4 [3204]" strokeweight=".5pt">
                <v:stroke endarrow="block" joinstyle="miter"/>
                <o:lock v:ext="edit" shapetype="f"/>
                <w10:wrap anchorx="margin"/>
              </v:shape>
            </w:pict>
          </mc:Fallback>
        </mc:AlternateContent>
      </w:r>
    </w:p>
    <w:p w14:paraId="326C0F24" w14:textId="77777777" w:rsidR="0078033A" w:rsidRPr="00815D85" w:rsidRDefault="0078033A" w:rsidP="008611B6">
      <w:pPr>
        <w:jc w:val="center"/>
        <w:rPr>
          <w:rFonts w:ascii="Times New Roman" w:hAnsi="Times New Roman" w:cs="Times New Roman"/>
          <w:sz w:val="24"/>
          <w:szCs w:val="24"/>
        </w:rPr>
      </w:pPr>
    </w:p>
    <w:p w14:paraId="768D97EA" w14:textId="77777777" w:rsidR="0078033A" w:rsidRPr="00815D85" w:rsidRDefault="00104018" w:rsidP="008611B6">
      <w:pPr>
        <w:jc w:val="center"/>
        <w:rPr>
          <w:rFonts w:ascii="Times New Roman" w:hAnsi="Times New Roman" w:cs="Times New Roman"/>
          <w:sz w:val="24"/>
          <w:szCs w:val="24"/>
        </w:rPr>
      </w:pPr>
      <w:r w:rsidRPr="00815D85">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5A98CB56" wp14:editId="32BD994E">
                <wp:simplePos x="0" y="0"/>
                <wp:positionH relativeFrom="margin">
                  <wp:align>right</wp:align>
                </wp:positionH>
                <wp:positionV relativeFrom="paragraph">
                  <wp:posOffset>7620</wp:posOffset>
                </wp:positionV>
                <wp:extent cx="5704840" cy="1295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4840" cy="1295400"/>
                        </a:xfrm>
                        <a:prstGeom prst="rect">
                          <a:avLst/>
                        </a:prstGeom>
                        <a:solidFill>
                          <a:schemeClr val="lt1"/>
                        </a:solidFill>
                        <a:ln w="6350">
                          <a:solidFill>
                            <a:schemeClr val="accent1"/>
                          </a:solidFill>
                          <a:prstDash val="dash"/>
                        </a:ln>
                      </wps:spPr>
                      <wps:txbx>
                        <w:txbxContent>
                          <w:p w14:paraId="2A4B58BB"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Hartimi paraprak</w:t>
                            </w:r>
                          </w:p>
                          <w:p w14:paraId="2797D394" w14:textId="77777777" w:rsidR="00D1545A" w:rsidRPr="006230DA" w:rsidRDefault="00D1545A" w:rsidP="0078033A">
                            <w:pPr>
                              <w:jc w:val="center"/>
                              <w:rPr>
                                <w:rFonts w:asciiTheme="minorHAnsi" w:hAnsiTheme="minorHAnsi" w:cstheme="minorHAnsi"/>
                                <w:sz w:val="26"/>
                                <w:szCs w:val="26"/>
                              </w:rPr>
                            </w:pPr>
                          </w:p>
                          <w:p w14:paraId="069C9FD9" w14:textId="77777777" w:rsidR="00D1545A" w:rsidRPr="006230DA" w:rsidRDefault="00D1545A" w:rsidP="0078033A">
                            <w:pPr>
                              <w:jc w:val="center"/>
                              <w:rPr>
                                <w:rFonts w:asciiTheme="minorHAnsi" w:hAnsiTheme="minorHAnsi" w:cstheme="minorHAnsi"/>
                                <w:sz w:val="26"/>
                                <w:szCs w:val="26"/>
                              </w:rPr>
                            </w:pPr>
                          </w:p>
                          <w:p w14:paraId="41ACFB75" w14:textId="77777777" w:rsidR="00D1545A" w:rsidRDefault="00D1545A" w:rsidP="0078033A">
                            <w:pPr>
                              <w:jc w:val="center"/>
                            </w:pPr>
                            <w:r w:rsidRPr="00141D5C">
                              <w:rPr>
                                <w:rFonts w:asciiTheme="minorHAnsi" w:hAnsiTheme="minorHAnsi" w:cstheme="minorHAnsi"/>
                              </w:rPr>
                              <w:t>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A98CB56" id="Text Box 7" o:spid="_x0000_s1031" type="#_x0000_t202" style="position:absolute;left:0;text-align:left;margin-left:398pt;margin-top:.6pt;width:449.2pt;height:10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" fillcolor="white [3201]" strokecolor="#4472c4 [3204]" strokeweight=".5pt">
                <v:stroke dashstyle="dash"/>
                <v:path arrowok="t"/>
                <v:textbox>
                  <w:txbxContent>
                    <w:p w14:paraId="2A4B58BB"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Hartimi paraprak</w:t>
                      </w:r>
                    </w:p>
                    <w:p w14:paraId="2797D394" w14:textId="77777777" w:rsidR="00D1545A" w:rsidRPr="006230DA" w:rsidRDefault="00D1545A" w:rsidP="0078033A">
                      <w:pPr>
                        <w:jc w:val="center"/>
                        <w:rPr>
                          <w:rFonts w:asciiTheme="minorHAnsi" w:hAnsiTheme="minorHAnsi" w:cstheme="minorHAnsi"/>
                          <w:sz w:val="26"/>
                          <w:szCs w:val="26"/>
                        </w:rPr>
                      </w:pPr>
                    </w:p>
                    <w:p w14:paraId="069C9FD9" w14:textId="77777777" w:rsidR="00D1545A" w:rsidRPr="006230DA" w:rsidRDefault="00D1545A" w:rsidP="0078033A">
                      <w:pPr>
                        <w:jc w:val="center"/>
                        <w:rPr>
                          <w:rFonts w:asciiTheme="minorHAnsi" w:hAnsiTheme="minorHAnsi" w:cstheme="minorHAnsi"/>
                          <w:sz w:val="26"/>
                          <w:szCs w:val="26"/>
                        </w:rPr>
                      </w:pPr>
                    </w:p>
                    <w:p w14:paraId="41ACFB75" w14:textId="77777777" w:rsidR="00D1545A" w:rsidRDefault="00D1545A" w:rsidP="0078033A">
                      <w:pPr>
                        <w:jc w:val="center"/>
                      </w:pPr>
                      <w:r w:rsidRPr="00141D5C">
                        <w:rPr>
                          <w:rFonts w:asciiTheme="minorHAnsi" w:hAnsiTheme="minorHAnsi" w:cstheme="minorHAnsi"/>
                        </w:rPr>
                        <w:t>OSE</w:t>
                      </w:r>
                    </w:p>
                  </w:txbxContent>
                </v:textbox>
                <w10:wrap anchorx="margin"/>
              </v:shape>
            </w:pict>
          </mc:Fallback>
        </mc:AlternateContent>
      </w:r>
    </w:p>
    <w:p w14:paraId="3109E2EC" w14:textId="77777777" w:rsidR="0078033A" w:rsidRPr="00815D85" w:rsidRDefault="00104018" w:rsidP="008611B6">
      <w:pPr>
        <w:jc w:val="center"/>
        <w:rPr>
          <w:rFonts w:ascii="Times New Roman" w:hAnsi="Times New Roman" w:cs="Times New Roman"/>
          <w:sz w:val="24"/>
          <w:szCs w:val="24"/>
        </w:rPr>
      </w:pPr>
      <w:r w:rsidRPr="00815D85">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2EAF10DD" wp14:editId="0D26CBB9">
                <wp:simplePos x="0" y="0"/>
                <wp:positionH relativeFrom="column">
                  <wp:posOffset>3594100</wp:posOffset>
                </wp:positionH>
                <wp:positionV relativeFrom="paragraph">
                  <wp:posOffset>83820</wp:posOffset>
                </wp:positionV>
                <wp:extent cx="1892300" cy="4191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419100"/>
                        </a:xfrm>
                        <a:prstGeom prst="rect">
                          <a:avLst/>
                        </a:prstGeom>
                        <a:solidFill>
                          <a:schemeClr val="lt1"/>
                        </a:solidFill>
                        <a:ln w="6350">
                          <a:solidFill>
                            <a:schemeClr val="accent1"/>
                          </a:solidFill>
                        </a:ln>
                      </wps:spPr>
                      <wps:txbx>
                        <w:txbxContent>
                          <w:p w14:paraId="03AD04B0"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 xml:space="preserve">Grupe pune me ekspertë </w:t>
                            </w:r>
                          </w:p>
                          <w:p w14:paraId="1F997C8D"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të jashtëm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2EAF10DD" id="Text Box 9" o:spid="_x0000_s1032" type="#_x0000_t202" style="position:absolute;left:0;text-align:left;margin-left:283pt;margin-top:6.6pt;width:149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" fillcolor="white [3201]" strokecolor="#4472c4 [3204]" strokeweight=".5pt">
                <v:path arrowok="t"/>
                <v:textbox>
                  <w:txbxContent>
                    <w:p w14:paraId="03AD04B0"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 xml:space="preserve">Grupe pune me ekspertë </w:t>
                      </w:r>
                    </w:p>
                    <w:p w14:paraId="1F997C8D"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të jashtëm</w:t>
                      </w:r>
                    </w:p>
                  </w:txbxContent>
                </v:textbox>
              </v:shape>
            </w:pict>
          </mc:Fallback>
        </mc:AlternateContent>
      </w:r>
    </w:p>
    <w:p w14:paraId="63533566" w14:textId="77777777" w:rsidR="0078033A" w:rsidRPr="00815D85" w:rsidRDefault="00104018" w:rsidP="008611B6">
      <w:pPr>
        <w:jc w:val="center"/>
        <w:rPr>
          <w:rFonts w:ascii="Times New Roman" w:hAnsi="Times New Roman" w:cs="Times New Roman"/>
          <w:sz w:val="24"/>
          <w:szCs w:val="24"/>
        </w:rPr>
      </w:pPr>
      <w:r w:rsidRPr="00815D85">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24623F17" wp14:editId="681B28C0">
                <wp:simplePos x="0" y="0"/>
                <wp:positionH relativeFrom="column">
                  <wp:posOffset>228600</wp:posOffset>
                </wp:positionH>
                <wp:positionV relativeFrom="paragraph">
                  <wp:posOffset>165100</wp:posOffset>
                </wp:positionV>
                <wp:extent cx="1892300" cy="4572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457200"/>
                        </a:xfrm>
                        <a:prstGeom prst="rect">
                          <a:avLst/>
                        </a:prstGeom>
                        <a:solidFill>
                          <a:schemeClr val="lt1"/>
                        </a:solidFill>
                        <a:ln w="6350">
                          <a:solidFill>
                            <a:schemeClr val="accent1"/>
                          </a:solidFill>
                        </a:ln>
                      </wps:spPr>
                      <wps:txbx>
                        <w:txbxContent>
                          <w:p w14:paraId="228D26F5"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Hartimi brenda administratës / strukturave juridike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24623F17" id="Text Box 8" o:spid="_x0000_s1033" type="#_x0000_t202" style="position:absolute;left:0;text-align:left;margin-left:18pt;margin-top:13pt;width:149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" fillcolor="white [3201]" strokecolor="#4472c4 [3204]" strokeweight=".5pt">
                <v:path arrowok="t"/>
                <v:textbox>
                  <w:txbxContent>
                    <w:p w14:paraId="228D26F5"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Hartimi brenda administratës / strukturave juridike</w:t>
                      </w:r>
                    </w:p>
                  </w:txbxContent>
                </v:textbox>
              </v:shape>
            </w:pict>
          </mc:Fallback>
        </mc:AlternateContent>
      </w:r>
    </w:p>
    <w:p w14:paraId="0A3476B4" w14:textId="77777777" w:rsidR="0078033A" w:rsidRPr="00815D85" w:rsidRDefault="00104018" w:rsidP="008611B6">
      <w:pPr>
        <w:jc w:val="center"/>
        <w:rPr>
          <w:rFonts w:ascii="Times New Roman" w:hAnsi="Times New Roman" w:cs="Times New Roman"/>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700224" behindDoc="0" locked="0" layoutInCell="1" allowOverlap="1" wp14:anchorId="74F72DF4" wp14:editId="49AAF289">
                <wp:simplePos x="0" y="0"/>
                <wp:positionH relativeFrom="column">
                  <wp:posOffset>4548504</wp:posOffset>
                </wp:positionH>
                <wp:positionV relativeFrom="paragraph">
                  <wp:posOffset>168910</wp:posOffset>
                </wp:positionV>
                <wp:extent cx="0" cy="128270"/>
                <wp:effectExtent l="76200" t="38100" r="38100"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0" cy="1282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4C4D28B9" id="Straight Arrow Connector 25" o:spid="_x0000_s1026" type="#_x0000_t32" style="position:absolute;margin-left:358.15pt;margin-top:13.3pt;width:0;height:10.1pt;rotation:180;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" strokecolor="#4472c4 [3204]" strokeweight=".5pt">
                <v:stroke endarrow="block" joinstyle="miter"/>
                <o:lock v:ext="edit" shapetype="f"/>
              </v:shape>
            </w:pict>
          </mc:Fallback>
        </mc:AlternateContent>
      </w:r>
    </w:p>
    <w:p w14:paraId="19BA9968" w14:textId="77777777" w:rsidR="0078033A" w:rsidRPr="00815D85" w:rsidRDefault="00104018" w:rsidP="008611B6">
      <w:pPr>
        <w:jc w:val="center"/>
        <w:rPr>
          <w:rFonts w:ascii="Times New Roman" w:hAnsi="Times New Roman" w:cs="Times New Roman"/>
          <w:sz w:val="24"/>
          <w:szCs w:val="24"/>
        </w:rPr>
      </w:pPr>
      <w:r w:rsidRPr="00815D85">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E274637" wp14:editId="03BD7AA9">
                <wp:simplePos x="0" y="0"/>
                <wp:positionH relativeFrom="column">
                  <wp:posOffset>3592830</wp:posOffset>
                </wp:positionH>
                <wp:positionV relativeFrom="paragraph">
                  <wp:posOffset>132715</wp:posOffset>
                </wp:positionV>
                <wp:extent cx="1892300" cy="431800"/>
                <wp:effectExtent l="0" t="0" r="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431800"/>
                        </a:xfrm>
                        <a:prstGeom prst="rect">
                          <a:avLst/>
                        </a:prstGeom>
                        <a:solidFill>
                          <a:schemeClr val="lt1"/>
                        </a:solidFill>
                        <a:ln w="6350">
                          <a:solidFill>
                            <a:schemeClr val="accent1"/>
                          </a:solidFill>
                        </a:ln>
                      </wps:spPr>
                      <wps:txbx>
                        <w:txbxContent>
                          <w:p w14:paraId="034D85BD"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Sekretariat teknik në mbështetje të grupit të punës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3E274637" id="Text Box 10" o:spid="_x0000_s1034" type="#_x0000_t202" style="position:absolute;left:0;text-align:left;margin-left:282.9pt;margin-top:10.45pt;width:149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" fillcolor="white [3201]" strokecolor="#4472c4 [3204]" strokeweight=".5pt">
                <v:path arrowok="t"/>
                <v:textbox>
                  <w:txbxContent>
                    <w:p w14:paraId="034D85BD"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Sekretariat teknik në mbështetje të grupit të punës</w:t>
                      </w:r>
                    </w:p>
                  </w:txbxContent>
                </v:textbox>
              </v:shape>
            </w:pict>
          </mc:Fallback>
        </mc:AlternateContent>
      </w:r>
    </w:p>
    <w:p w14:paraId="269BDF3C" w14:textId="77777777" w:rsidR="0078033A" w:rsidRPr="00815D85" w:rsidRDefault="0078033A" w:rsidP="008611B6">
      <w:pPr>
        <w:jc w:val="center"/>
        <w:rPr>
          <w:rFonts w:ascii="Times New Roman" w:hAnsi="Times New Roman" w:cs="Times New Roman"/>
          <w:sz w:val="24"/>
          <w:szCs w:val="24"/>
        </w:rPr>
      </w:pPr>
    </w:p>
    <w:p w14:paraId="44CFB9F8" w14:textId="77777777" w:rsidR="0078033A" w:rsidRPr="00815D85" w:rsidRDefault="0078033A" w:rsidP="008611B6">
      <w:pPr>
        <w:jc w:val="center"/>
        <w:rPr>
          <w:rFonts w:ascii="Times New Roman" w:hAnsi="Times New Roman" w:cs="Times New Roman"/>
          <w:sz w:val="24"/>
          <w:szCs w:val="24"/>
        </w:rPr>
      </w:pPr>
    </w:p>
    <w:p w14:paraId="701E2945" w14:textId="77777777" w:rsidR="0078033A" w:rsidRPr="00815D85" w:rsidRDefault="0078033A" w:rsidP="008611B6">
      <w:pPr>
        <w:jc w:val="center"/>
        <w:rPr>
          <w:rFonts w:ascii="Times New Roman" w:hAnsi="Times New Roman" w:cs="Times New Roman"/>
          <w:sz w:val="24"/>
          <w:szCs w:val="24"/>
        </w:rPr>
      </w:pPr>
    </w:p>
    <w:p w14:paraId="50223586" w14:textId="77777777" w:rsidR="0078033A" w:rsidRPr="00815D85" w:rsidRDefault="00104018" w:rsidP="008611B6">
      <w:pPr>
        <w:jc w:val="center"/>
        <w:rPr>
          <w:rFonts w:ascii="Times New Roman" w:hAnsi="Times New Roman" w:cs="Times New Roman"/>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84864" behindDoc="0" locked="0" layoutInCell="1" allowOverlap="1" wp14:anchorId="17174E3C" wp14:editId="7421070C">
                <wp:simplePos x="0" y="0"/>
                <wp:positionH relativeFrom="margin">
                  <wp:posOffset>2875279</wp:posOffset>
                </wp:positionH>
                <wp:positionV relativeFrom="paragraph">
                  <wp:posOffset>7620</wp:posOffset>
                </wp:positionV>
                <wp:extent cx="0" cy="182880"/>
                <wp:effectExtent l="76200" t="0" r="38100" b="4572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3298246B" id="Straight Arrow Connector 28" o:spid="_x0000_s1026" type="#_x0000_t32" style="position:absolute;margin-left:226.4pt;margin-top:.6pt;width:0;height:14.4pt;z-index:2516848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" strokecolor="#4472c4 [3204]" strokeweight=".5pt">
                <v:stroke endarrow="block" joinstyle="miter"/>
                <o:lock v:ext="edit" shapetype="f"/>
                <w10:wrap anchorx="margin"/>
              </v:shape>
            </w:pict>
          </mc:Fallback>
        </mc:AlternateContent>
      </w:r>
    </w:p>
    <w:p w14:paraId="4B6C4074" w14:textId="77777777" w:rsidR="0078033A" w:rsidRPr="00815D85" w:rsidRDefault="00104018" w:rsidP="008611B6">
      <w:pPr>
        <w:jc w:val="center"/>
        <w:rPr>
          <w:rFonts w:ascii="Times New Roman" w:hAnsi="Times New Roman" w:cs="Times New Roman"/>
          <w:sz w:val="24"/>
          <w:szCs w:val="24"/>
        </w:rPr>
      </w:pPr>
      <w:r w:rsidRPr="00815D85">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32183A7E" wp14:editId="6688B33C">
                <wp:simplePos x="0" y="0"/>
                <wp:positionH relativeFrom="margin">
                  <wp:align>center</wp:align>
                </wp:positionH>
                <wp:positionV relativeFrom="paragraph">
                  <wp:posOffset>27940</wp:posOffset>
                </wp:positionV>
                <wp:extent cx="2560320" cy="320040"/>
                <wp:effectExtent l="0" t="0" r="0" b="381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320040"/>
                        </a:xfrm>
                        <a:prstGeom prst="rect">
                          <a:avLst/>
                        </a:prstGeom>
                        <a:solidFill>
                          <a:schemeClr val="lt1"/>
                        </a:solidFill>
                        <a:ln w="6350">
                          <a:solidFill>
                            <a:schemeClr val="accent1"/>
                          </a:solidFill>
                        </a:ln>
                      </wps:spPr>
                      <wps:txbx>
                        <w:txbxContent>
                          <w:p w14:paraId="1B288B35"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Konsultimi i jashtëm me publikun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2183A7E" id="Text Box 32" o:spid="_x0000_s1035" type="#_x0000_t202" style="position:absolute;left:0;text-align:left;margin-left:0;margin-top:2.2pt;width:201.6pt;height:25.2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" fillcolor="white [3201]" strokecolor="#4472c4 [3204]" strokeweight=".5pt">
                <v:path arrowok="t"/>
                <v:textbox>
                  <w:txbxContent>
                    <w:p w14:paraId="1B288B35"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Konsultimi i jashtëm me publikun</w:t>
                      </w:r>
                    </w:p>
                  </w:txbxContent>
                </v:textbox>
                <w10:wrap anchorx="margin"/>
              </v:shape>
            </w:pict>
          </mc:Fallback>
        </mc:AlternateContent>
      </w:r>
    </w:p>
    <w:p w14:paraId="12F175C4" w14:textId="77777777" w:rsidR="0078033A" w:rsidRPr="00815D85" w:rsidRDefault="0078033A" w:rsidP="008611B6">
      <w:pPr>
        <w:jc w:val="center"/>
        <w:rPr>
          <w:rFonts w:ascii="Times New Roman" w:hAnsi="Times New Roman" w:cs="Times New Roman"/>
          <w:sz w:val="24"/>
          <w:szCs w:val="24"/>
        </w:rPr>
      </w:pPr>
    </w:p>
    <w:p w14:paraId="543F8897" w14:textId="77777777" w:rsidR="0078033A" w:rsidRPr="00815D85" w:rsidRDefault="00104018" w:rsidP="008611B6">
      <w:pPr>
        <w:jc w:val="center"/>
        <w:rPr>
          <w:rFonts w:ascii="Times New Roman" w:hAnsi="Times New Roman" w:cs="Times New Roman"/>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85888" behindDoc="0" locked="0" layoutInCell="1" allowOverlap="1" wp14:anchorId="2550FF3B" wp14:editId="2F5C4CA2">
                <wp:simplePos x="0" y="0"/>
                <wp:positionH relativeFrom="margin">
                  <wp:posOffset>2871469</wp:posOffset>
                </wp:positionH>
                <wp:positionV relativeFrom="paragraph">
                  <wp:posOffset>27305</wp:posOffset>
                </wp:positionV>
                <wp:extent cx="0" cy="182880"/>
                <wp:effectExtent l="76200" t="0" r="38100" b="457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22424D6A" id="Straight Arrow Connector 29" o:spid="_x0000_s1026" type="#_x0000_t32" style="position:absolute;margin-left:226.1pt;margin-top:2.15pt;width:0;height:14.4pt;z-index:2516858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" strokecolor="#4472c4 [3204]" strokeweight=".5pt">
                <v:stroke endarrow="block" joinstyle="miter"/>
                <o:lock v:ext="edit" shapetype="f"/>
                <w10:wrap anchorx="margin"/>
              </v:shape>
            </w:pict>
          </mc:Fallback>
        </mc:AlternateContent>
      </w:r>
    </w:p>
    <w:p w14:paraId="2467DF06" w14:textId="77777777" w:rsidR="0078033A" w:rsidRPr="00815D85" w:rsidRDefault="00104018" w:rsidP="008611B6">
      <w:pPr>
        <w:jc w:val="center"/>
        <w:rPr>
          <w:rFonts w:ascii="Times New Roman" w:hAnsi="Times New Roman" w:cs="Times New Roman"/>
          <w:sz w:val="24"/>
          <w:szCs w:val="24"/>
        </w:rPr>
      </w:pPr>
      <w:r w:rsidRPr="00815D85">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02F4A04C" wp14:editId="7DB634FC">
                <wp:simplePos x="0" y="0"/>
                <wp:positionH relativeFrom="margin">
                  <wp:posOffset>1582420</wp:posOffset>
                </wp:positionH>
                <wp:positionV relativeFrom="paragraph">
                  <wp:posOffset>50800</wp:posOffset>
                </wp:positionV>
                <wp:extent cx="2560320" cy="411480"/>
                <wp:effectExtent l="0" t="0" r="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411480"/>
                        </a:xfrm>
                        <a:prstGeom prst="rect">
                          <a:avLst/>
                        </a:prstGeom>
                        <a:solidFill>
                          <a:schemeClr val="lt1"/>
                        </a:solidFill>
                        <a:ln w="6350">
                          <a:solidFill>
                            <a:schemeClr val="accent1"/>
                          </a:solidFill>
                        </a:ln>
                      </wps:spPr>
                      <wps:txbx>
                        <w:txbxContent>
                          <w:p w14:paraId="7888ADB2" w14:textId="77777777" w:rsidR="00D1545A" w:rsidRDefault="00D1545A" w:rsidP="0078033A">
                            <w:pPr>
                              <w:ind w:left="-90" w:right="-141"/>
                              <w:jc w:val="center"/>
                              <w:rPr>
                                <w:rFonts w:asciiTheme="minorHAnsi" w:hAnsiTheme="minorHAnsi" w:cstheme="minorHAnsi"/>
                              </w:rPr>
                            </w:pPr>
                            <w:r w:rsidRPr="00D248BC">
                              <w:rPr>
                                <w:rFonts w:asciiTheme="minorHAnsi" w:hAnsiTheme="minorHAnsi" w:cstheme="minorHAnsi"/>
                              </w:rPr>
                              <w:t xml:space="preserve">Miratimi i projektaktit të konsultuar </w:t>
                            </w:r>
                          </w:p>
                          <w:p w14:paraId="2E7C8F02" w14:textId="77777777" w:rsidR="00D1545A" w:rsidRPr="00D248BC" w:rsidRDefault="00D1545A" w:rsidP="0078033A">
                            <w:pPr>
                              <w:ind w:left="-90" w:right="-141"/>
                              <w:jc w:val="center"/>
                              <w:rPr>
                                <w:rFonts w:asciiTheme="minorHAnsi" w:hAnsiTheme="minorHAnsi" w:cstheme="minorHAnsi"/>
                              </w:rPr>
                            </w:pPr>
                            <w:r w:rsidRPr="00D248BC">
                              <w:rPr>
                                <w:rFonts w:asciiTheme="minorHAnsi" w:hAnsiTheme="minorHAnsi" w:cstheme="minorHAnsi"/>
                              </w:rPr>
                              <w:t>nga Ministri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2F4A04C" id="Text Box 15" o:spid="_x0000_s1036" type="#_x0000_t202" style="position:absolute;left:0;text-align:left;margin-left:124.6pt;margin-top:4pt;width:201.6pt;height:3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" fillcolor="white [3201]" strokecolor="#4472c4 [3204]" strokeweight=".5pt">
                <v:path arrowok="t"/>
                <v:textbox>
                  <w:txbxContent>
                    <w:p w14:paraId="7888ADB2" w14:textId="77777777" w:rsidR="00D1545A" w:rsidRDefault="00D1545A" w:rsidP="0078033A">
                      <w:pPr>
                        <w:ind w:left="-90" w:right="-141"/>
                        <w:jc w:val="center"/>
                        <w:rPr>
                          <w:rFonts w:asciiTheme="minorHAnsi" w:hAnsiTheme="minorHAnsi" w:cstheme="minorHAnsi"/>
                        </w:rPr>
                      </w:pPr>
                      <w:r w:rsidRPr="00D248BC">
                        <w:rPr>
                          <w:rFonts w:asciiTheme="minorHAnsi" w:hAnsiTheme="minorHAnsi" w:cstheme="minorHAnsi"/>
                        </w:rPr>
                        <w:t xml:space="preserve">Miratimi i projektaktit të konsultuar </w:t>
                      </w:r>
                    </w:p>
                    <w:p w14:paraId="2E7C8F02" w14:textId="77777777" w:rsidR="00D1545A" w:rsidRPr="00D248BC" w:rsidRDefault="00D1545A" w:rsidP="0078033A">
                      <w:pPr>
                        <w:ind w:left="-90" w:right="-141"/>
                        <w:jc w:val="center"/>
                        <w:rPr>
                          <w:rFonts w:asciiTheme="minorHAnsi" w:hAnsiTheme="minorHAnsi" w:cstheme="minorHAnsi"/>
                        </w:rPr>
                      </w:pPr>
                      <w:r w:rsidRPr="00D248BC">
                        <w:rPr>
                          <w:rFonts w:asciiTheme="minorHAnsi" w:hAnsiTheme="minorHAnsi" w:cstheme="minorHAnsi"/>
                        </w:rPr>
                        <w:t>nga Ministri</w:t>
                      </w:r>
                    </w:p>
                  </w:txbxContent>
                </v:textbox>
                <w10:wrap anchorx="margin"/>
              </v:shape>
            </w:pict>
          </mc:Fallback>
        </mc:AlternateContent>
      </w:r>
    </w:p>
    <w:p w14:paraId="3FE3BEAC" w14:textId="77777777" w:rsidR="0078033A" w:rsidRPr="00815D85" w:rsidRDefault="0078033A" w:rsidP="008611B6">
      <w:pPr>
        <w:jc w:val="center"/>
        <w:rPr>
          <w:rFonts w:ascii="Times New Roman" w:hAnsi="Times New Roman" w:cs="Times New Roman"/>
          <w:sz w:val="24"/>
          <w:szCs w:val="24"/>
        </w:rPr>
      </w:pPr>
    </w:p>
    <w:p w14:paraId="1F16AFFE" w14:textId="77777777" w:rsidR="0078033A" w:rsidRPr="00815D85" w:rsidRDefault="00104018" w:rsidP="008611B6">
      <w:pPr>
        <w:rPr>
          <w:rFonts w:ascii="Times New Roman" w:hAnsi="Times New Roman" w:cs="Times New Roman"/>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87936" behindDoc="0" locked="0" layoutInCell="1" allowOverlap="1" wp14:anchorId="521B9C49" wp14:editId="08478D4A">
                <wp:simplePos x="0" y="0"/>
                <wp:positionH relativeFrom="column">
                  <wp:posOffset>3582034</wp:posOffset>
                </wp:positionH>
                <wp:positionV relativeFrom="paragraph">
                  <wp:posOffset>138430</wp:posOffset>
                </wp:positionV>
                <wp:extent cx="0" cy="154940"/>
                <wp:effectExtent l="76200" t="0" r="38100" b="3556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4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6807EFEC" id="Straight Arrow Connector 31" o:spid="_x0000_s1026" type="#_x0000_t32" style="position:absolute;margin-left:282.05pt;margin-top:10.9pt;width:0;height:12.2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" strokecolor="#4472c4 [3204]" strokeweight=".5pt">
                <v:stroke endarrow="block" joinstyle="miter"/>
                <o:lock v:ext="edit" shapetype="f"/>
              </v:shape>
            </w:pict>
          </mc:Fallback>
        </mc:AlternateContent>
      </w: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86912" behindDoc="0" locked="0" layoutInCell="1" allowOverlap="1" wp14:anchorId="3C041185" wp14:editId="0320F9A8">
                <wp:simplePos x="0" y="0"/>
                <wp:positionH relativeFrom="column">
                  <wp:posOffset>2176144</wp:posOffset>
                </wp:positionH>
                <wp:positionV relativeFrom="paragraph">
                  <wp:posOffset>149225</wp:posOffset>
                </wp:positionV>
                <wp:extent cx="0" cy="155575"/>
                <wp:effectExtent l="76200" t="0" r="38100" b="349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263FBEE5" id="Straight Arrow Connector 30" o:spid="_x0000_s1026" type="#_x0000_t32" style="position:absolute;margin-left:171.35pt;margin-top:11.75pt;width:0;height:12.2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" strokecolor="#4472c4 [3204]" strokeweight=".5pt">
                <v:stroke endarrow="block" joinstyle="miter"/>
                <o:lock v:ext="edit" shapetype="f"/>
              </v:shape>
            </w:pict>
          </mc:Fallback>
        </mc:AlternateContent>
      </w:r>
    </w:p>
    <w:p w14:paraId="446A5F24" w14:textId="77777777" w:rsidR="0078033A" w:rsidRPr="00815D85" w:rsidRDefault="00104018" w:rsidP="008611B6">
      <w:pPr>
        <w:rPr>
          <w:rFonts w:ascii="Times New Roman" w:hAnsi="Times New Roman" w:cs="Times New Roman"/>
          <w:sz w:val="24"/>
          <w:szCs w:val="24"/>
        </w:rPr>
      </w:pPr>
      <w:r w:rsidRPr="00815D85">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23164972" wp14:editId="290C62B9">
                <wp:simplePos x="0" y="0"/>
                <wp:positionH relativeFrom="column">
                  <wp:posOffset>3225165</wp:posOffset>
                </wp:positionH>
                <wp:positionV relativeFrom="paragraph">
                  <wp:posOffset>142875</wp:posOffset>
                </wp:positionV>
                <wp:extent cx="2560320" cy="32004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320040"/>
                        </a:xfrm>
                        <a:prstGeom prst="rect">
                          <a:avLst/>
                        </a:prstGeom>
                        <a:solidFill>
                          <a:schemeClr val="lt1"/>
                        </a:solidFill>
                        <a:ln w="6350">
                          <a:solidFill>
                            <a:schemeClr val="accent1"/>
                          </a:solidFill>
                        </a:ln>
                      </wps:spPr>
                      <wps:txbx>
                        <w:txbxContent>
                          <w:p w14:paraId="08A1E4B7" w14:textId="77777777" w:rsidR="00D1545A" w:rsidRPr="009E63C0" w:rsidRDefault="00D1545A" w:rsidP="0078033A">
                            <w:pPr>
                              <w:jc w:val="center"/>
                              <w:rPr>
                                <w:rFonts w:asciiTheme="minorHAnsi" w:hAnsiTheme="minorHAnsi" w:cstheme="minorHAnsi"/>
                              </w:rPr>
                            </w:pPr>
                            <w:r w:rsidRPr="009E63C0">
                              <w:rPr>
                                <w:rFonts w:asciiTheme="minorHAnsi" w:hAnsiTheme="minorHAnsi" w:cstheme="minorHAnsi"/>
                              </w:rPr>
                              <w:t>Konsultimi i brendshëm me Ministri linj</w:t>
                            </w:r>
                            <w:r>
                              <w:rPr>
                                <w:rFonts w:asciiTheme="minorHAnsi" w:hAnsiTheme="minorHAnsi" w:cstheme="minorHAnsi"/>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3164972" id="Text Box 16" o:spid="_x0000_s1037" type="#_x0000_t202" style="position:absolute;margin-left:253.95pt;margin-top:11.25pt;width:201.6pt;height:2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" fillcolor="white [3201]" strokecolor="#4472c4 [3204]" strokeweight=".5pt">
                <v:path arrowok="t"/>
                <v:textbox>
                  <w:txbxContent>
                    <w:p w14:paraId="08A1E4B7" w14:textId="77777777" w:rsidR="00D1545A" w:rsidRPr="009E63C0" w:rsidRDefault="00D1545A" w:rsidP="0078033A">
                      <w:pPr>
                        <w:jc w:val="center"/>
                        <w:rPr>
                          <w:rFonts w:asciiTheme="minorHAnsi" w:hAnsiTheme="minorHAnsi" w:cstheme="minorHAnsi"/>
                        </w:rPr>
                      </w:pPr>
                      <w:r w:rsidRPr="009E63C0">
                        <w:rPr>
                          <w:rFonts w:asciiTheme="minorHAnsi" w:hAnsiTheme="minorHAnsi" w:cstheme="minorHAnsi"/>
                        </w:rPr>
                        <w:t>Konsultimi i brendshëm me Ministri linj</w:t>
                      </w:r>
                      <w:r>
                        <w:rPr>
                          <w:rFonts w:asciiTheme="minorHAnsi" w:hAnsiTheme="minorHAnsi" w:cstheme="minorHAnsi"/>
                        </w:rPr>
                        <w:t>e</w:t>
                      </w:r>
                    </w:p>
                  </w:txbxContent>
                </v:textbox>
              </v:shape>
            </w:pict>
          </mc:Fallback>
        </mc:AlternateContent>
      </w:r>
      <w:r w:rsidRPr="00815D85">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B34288D" wp14:editId="7B047ECA">
                <wp:simplePos x="0" y="0"/>
                <wp:positionH relativeFrom="column">
                  <wp:posOffset>33655</wp:posOffset>
                </wp:positionH>
                <wp:positionV relativeFrom="paragraph">
                  <wp:posOffset>144145</wp:posOffset>
                </wp:positionV>
                <wp:extent cx="2560320" cy="320040"/>
                <wp:effectExtent l="0" t="0" r="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320040"/>
                        </a:xfrm>
                        <a:prstGeom prst="rect">
                          <a:avLst/>
                        </a:prstGeom>
                        <a:solidFill>
                          <a:schemeClr val="lt1"/>
                        </a:solidFill>
                        <a:ln w="6350">
                          <a:solidFill>
                            <a:schemeClr val="accent1"/>
                          </a:solidFill>
                        </a:ln>
                      </wps:spPr>
                      <wps:txbx>
                        <w:txbxContent>
                          <w:p w14:paraId="548CDE29"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Konsultimi me Ministrin e Drejtësisë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B34288D" id="Text Box 17" o:spid="_x0000_s1038" type="#_x0000_t202" style="position:absolute;margin-left:2.65pt;margin-top:11.35pt;width:201.6pt;height: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" fillcolor="white [3201]" strokecolor="#4472c4 [3204]" strokeweight=".5pt">
                <v:path arrowok="t"/>
                <v:textbox>
                  <w:txbxContent>
                    <w:p w14:paraId="548CDE29"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Konsultimi me Ministrin e Drejtësisë</w:t>
                      </w:r>
                    </w:p>
                  </w:txbxContent>
                </v:textbox>
              </v:shape>
            </w:pict>
          </mc:Fallback>
        </mc:AlternateContent>
      </w:r>
    </w:p>
    <w:p w14:paraId="3FD0C6F0" w14:textId="77777777" w:rsidR="0078033A" w:rsidRPr="00815D85" w:rsidRDefault="0078033A" w:rsidP="008611B6">
      <w:pPr>
        <w:jc w:val="center"/>
        <w:rPr>
          <w:rFonts w:ascii="Times New Roman" w:hAnsi="Times New Roman" w:cs="Times New Roman"/>
          <w:sz w:val="24"/>
          <w:szCs w:val="24"/>
        </w:rPr>
      </w:pPr>
    </w:p>
    <w:p w14:paraId="476CBD61" w14:textId="77777777" w:rsidR="0078033A" w:rsidRPr="00815D85" w:rsidRDefault="00104018" w:rsidP="008611B6">
      <w:pPr>
        <w:jc w:val="center"/>
        <w:rPr>
          <w:rFonts w:ascii="Times New Roman" w:hAnsi="Times New Roman" w:cs="Times New Roman"/>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98176" behindDoc="0" locked="0" layoutInCell="1" allowOverlap="1" wp14:anchorId="7680F5DA" wp14:editId="4C64B0BE">
                <wp:simplePos x="0" y="0"/>
                <wp:positionH relativeFrom="column">
                  <wp:posOffset>2180589</wp:posOffset>
                </wp:positionH>
                <wp:positionV relativeFrom="paragraph">
                  <wp:posOffset>138430</wp:posOffset>
                </wp:positionV>
                <wp:extent cx="0" cy="228600"/>
                <wp:effectExtent l="76200" t="0" r="38100" b="3810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1768871D" id="Straight Arrow Connector 41" o:spid="_x0000_s1026" type="#_x0000_t32" style="position:absolute;margin-left:171.7pt;margin-top:10.9pt;width:0;height:18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" strokecolor="#4472c4 [3204]" strokeweight=".5pt">
                <v:stroke endarrow="block" joinstyle="miter"/>
                <o:lock v:ext="edit" shapetype="f"/>
              </v:shape>
            </w:pict>
          </mc:Fallback>
        </mc:AlternateContent>
      </w: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99200" behindDoc="0" locked="0" layoutInCell="1" allowOverlap="1" wp14:anchorId="4DDD4F4D" wp14:editId="3E38147D">
                <wp:simplePos x="0" y="0"/>
                <wp:positionH relativeFrom="column">
                  <wp:posOffset>3581399</wp:posOffset>
                </wp:positionH>
                <wp:positionV relativeFrom="paragraph">
                  <wp:posOffset>149860</wp:posOffset>
                </wp:positionV>
                <wp:extent cx="0" cy="219710"/>
                <wp:effectExtent l="76200" t="0" r="38100" b="4699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7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1A362B2A" id="Straight Arrow Connector 42" o:spid="_x0000_s1026" type="#_x0000_t32" style="position:absolute;margin-left:282pt;margin-top:11.8pt;width:0;height:17.3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" strokecolor="#4472c4 [3204]" strokeweight=".5pt">
                <v:stroke endarrow="block" joinstyle="miter"/>
                <o:lock v:ext="edit" shapetype="f"/>
              </v:shape>
            </w:pict>
          </mc:Fallback>
        </mc:AlternateContent>
      </w:r>
    </w:p>
    <w:p w14:paraId="31AA0410" w14:textId="77777777" w:rsidR="0078033A" w:rsidRPr="00815D85" w:rsidRDefault="00104018" w:rsidP="008611B6">
      <w:pPr>
        <w:jc w:val="center"/>
        <w:rPr>
          <w:rFonts w:ascii="Times New Roman" w:hAnsi="Times New Roman" w:cs="Times New Roman"/>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91008" behindDoc="0" locked="0" layoutInCell="1" allowOverlap="1" wp14:anchorId="0876DF3F" wp14:editId="535F3393">
                <wp:simplePos x="0" y="0"/>
                <wp:positionH relativeFrom="column">
                  <wp:posOffset>3581399</wp:posOffset>
                </wp:positionH>
                <wp:positionV relativeFrom="paragraph">
                  <wp:posOffset>1776730</wp:posOffset>
                </wp:positionV>
                <wp:extent cx="0" cy="228600"/>
                <wp:effectExtent l="76200" t="0" r="38100" b="3810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7AB5CDA1" id="Straight Arrow Connector 36" o:spid="_x0000_s1026" type="#_x0000_t32" style="position:absolute;margin-left:282pt;margin-top:139.9pt;width:0;height:18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" strokecolor="#4472c4 [3204]" strokeweight=".5pt">
                <v:stroke endarrow="block" joinstyle="miter"/>
                <o:lock v:ext="edit" shapetype="f"/>
              </v:shape>
            </w:pict>
          </mc:Fallback>
        </mc:AlternateContent>
      </w:r>
      <w:r w:rsidRPr="00815D85">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064A7761" wp14:editId="71D28A12">
                <wp:simplePos x="0" y="0"/>
                <wp:positionH relativeFrom="margin">
                  <wp:align>center</wp:align>
                </wp:positionH>
                <wp:positionV relativeFrom="paragraph">
                  <wp:posOffset>1457960</wp:posOffset>
                </wp:positionV>
                <wp:extent cx="2560320" cy="320040"/>
                <wp:effectExtent l="0" t="0" r="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320040"/>
                        </a:xfrm>
                        <a:prstGeom prst="rect">
                          <a:avLst/>
                        </a:prstGeom>
                        <a:solidFill>
                          <a:schemeClr val="lt1"/>
                        </a:solidFill>
                        <a:ln w="6350">
                          <a:solidFill>
                            <a:schemeClr val="accent1"/>
                          </a:solidFill>
                        </a:ln>
                      </wps:spPr>
                      <wps:txbx>
                        <w:txbxContent>
                          <w:p w14:paraId="476050AD"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Shqyrtim në Këshillin e Ministrave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64A7761" id="Text Box 19" o:spid="_x0000_s1039" type="#_x0000_t202" style="position:absolute;left:0;text-align:left;margin-left:0;margin-top:114.8pt;width:201.6pt;height:25.2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" fillcolor="white [3201]" strokecolor="#4472c4 [3204]" strokeweight=".5pt">
                <v:path arrowok="t"/>
                <v:textbox>
                  <w:txbxContent>
                    <w:p w14:paraId="476050AD" w14:textId="77777777" w:rsidR="00D1545A" w:rsidRPr="00141D5C" w:rsidRDefault="00D1545A" w:rsidP="0078033A">
                      <w:pPr>
                        <w:jc w:val="center"/>
                        <w:rPr>
                          <w:rFonts w:asciiTheme="minorHAnsi" w:hAnsiTheme="minorHAnsi" w:cstheme="minorHAnsi"/>
                        </w:rPr>
                      </w:pPr>
                      <w:r w:rsidRPr="00141D5C">
                        <w:rPr>
                          <w:rFonts w:asciiTheme="minorHAnsi" w:hAnsiTheme="minorHAnsi" w:cstheme="minorHAnsi"/>
                        </w:rPr>
                        <w:t>Shqyrtim në Këshillin e Ministrave</w:t>
                      </w:r>
                    </w:p>
                  </w:txbxContent>
                </v:textbox>
                <w10:wrap anchorx="margin"/>
              </v:shape>
            </w:pict>
          </mc:Fallback>
        </mc:AlternateContent>
      </w: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88960" behindDoc="0" locked="0" layoutInCell="1" allowOverlap="1" wp14:anchorId="3507B978" wp14:editId="0462FDD9">
                <wp:simplePos x="0" y="0"/>
                <wp:positionH relativeFrom="margin">
                  <wp:align>center</wp:align>
                </wp:positionH>
                <wp:positionV relativeFrom="paragraph">
                  <wp:posOffset>640715</wp:posOffset>
                </wp:positionV>
                <wp:extent cx="0" cy="182880"/>
                <wp:effectExtent l="76200" t="0" r="38100" b="4572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5BF7F489" id="Straight Arrow Connector 34" o:spid="_x0000_s1026" type="#_x0000_t32" style="position:absolute;margin-left:0;margin-top:50.45pt;width:0;height:14.4pt;z-index:251688960;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" strokecolor="#4472c4 [3204]" strokeweight=".5pt">
                <v:stroke endarrow="block" joinstyle="miter"/>
                <o:lock v:ext="edit" shapetype="f"/>
                <w10:wrap anchorx="margin"/>
              </v:shape>
            </w:pict>
          </mc:Fallback>
        </mc:AlternateContent>
      </w:r>
      <w:r w:rsidRPr="00815D85">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64B12BB9" wp14:editId="7BE73364">
                <wp:simplePos x="0" y="0"/>
                <wp:positionH relativeFrom="margin">
                  <wp:align>center</wp:align>
                </wp:positionH>
                <wp:positionV relativeFrom="paragraph">
                  <wp:posOffset>198755</wp:posOffset>
                </wp:positionV>
                <wp:extent cx="2560320" cy="429895"/>
                <wp:effectExtent l="0" t="0" r="0"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429895"/>
                        </a:xfrm>
                        <a:prstGeom prst="rect">
                          <a:avLst/>
                        </a:prstGeom>
                        <a:solidFill>
                          <a:schemeClr val="lt1"/>
                        </a:solidFill>
                        <a:ln w="6350">
                          <a:solidFill>
                            <a:schemeClr val="accent1"/>
                          </a:solidFill>
                        </a:ln>
                      </wps:spPr>
                      <wps:txbx>
                        <w:txbxContent>
                          <w:p w14:paraId="0ED1754E"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Bashkërendimi i projekt</w:t>
                            </w:r>
                            <w:r>
                              <w:rPr>
                                <w:rFonts w:asciiTheme="minorHAnsi" w:hAnsiTheme="minorHAnsi" w:cstheme="minorHAnsi"/>
                              </w:rPr>
                              <w:t>-</w:t>
                            </w:r>
                            <w:r w:rsidRPr="00DF3710">
                              <w:rPr>
                                <w:rFonts w:asciiTheme="minorHAnsi" w:hAnsiTheme="minorHAnsi" w:cstheme="minorHAnsi"/>
                              </w:rPr>
                              <w:t>akteve dhe reflektimi i vërejtjeve dhe sugjerimeve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4B12BB9" id="Text Box 18" o:spid="_x0000_s1040" type="#_x0000_t202" style="position:absolute;left:0;text-align:left;margin-left:0;margin-top:15.65pt;width:201.6pt;height:33.8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" fillcolor="white [3201]" strokecolor="#4472c4 [3204]" strokeweight=".5pt">
                <v:path arrowok="t"/>
                <v:textbox>
                  <w:txbxContent>
                    <w:p w14:paraId="0ED1754E" w14:textId="77777777" w:rsidR="00D1545A" w:rsidRPr="00DF3710" w:rsidRDefault="00D1545A" w:rsidP="0078033A">
                      <w:pPr>
                        <w:jc w:val="center"/>
                        <w:rPr>
                          <w:rFonts w:asciiTheme="minorHAnsi" w:hAnsiTheme="minorHAnsi" w:cstheme="minorHAnsi"/>
                        </w:rPr>
                      </w:pPr>
                      <w:r w:rsidRPr="00DF3710">
                        <w:rPr>
                          <w:rFonts w:asciiTheme="minorHAnsi" w:hAnsiTheme="minorHAnsi" w:cstheme="minorHAnsi"/>
                        </w:rPr>
                        <w:t>Bashkërendimi i projekt</w:t>
                      </w:r>
                      <w:r>
                        <w:rPr>
                          <w:rFonts w:asciiTheme="minorHAnsi" w:hAnsiTheme="minorHAnsi" w:cstheme="minorHAnsi"/>
                        </w:rPr>
                        <w:t>-</w:t>
                      </w:r>
                      <w:r w:rsidRPr="00DF3710">
                        <w:rPr>
                          <w:rFonts w:asciiTheme="minorHAnsi" w:hAnsiTheme="minorHAnsi" w:cstheme="minorHAnsi"/>
                        </w:rPr>
                        <w:t>akteve dhe reflektimi i vërejtjeve dhe sugjerimeve</w:t>
                      </w:r>
                    </w:p>
                  </w:txbxContent>
                </v:textbox>
                <w10:wrap anchorx="margin"/>
              </v:shape>
            </w:pict>
          </mc:Fallback>
        </mc:AlternateContent>
      </w:r>
    </w:p>
    <w:p w14:paraId="626A9AC6" w14:textId="77777777" w:rsidR="0078033A" w:rsidRPr="00815D85" w:rsidRDefault="00104018" w:rsidP="008611B6">
      <w:pPr>
        <w:widowControl/>
        <w:autoSpaceDE/>
        <w:autoSpaceDN/>
        <w:spacing w:after="160"/>
        <w:rPr>
          <w:rFonts w:ascii="Times New Roman" w:eastAsiaTheme="minorHAnsi" w:hAnsi="Times New Roman" w:cs="Times New Roman"/>
          <w:color w:val="0070C0"/>
          <w:sz w:val="24"/>
          <w:szCs w:val="24"/>
        </w:rPr>
      </w:pP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97152" behindDoc="0" locked="0" layoutInCell="1" allowOverlap="1" wp14:anchorId="6FAB85B3" wp14:editId="22352654">
                <wp:simplePos x="0" y="0"/>
                <wp:positionH relativeFrom="margin">
                  <wp:posOffset>2861944</wp:posOffset>
                </wp:positionH>
                <wp:positionV relativeFrom="paragraph">
                  <wp:posOffset>1610995</wp:posOffset>
                </wp:positionV>
                <wp:extent cx="0" cy="813435"/>
                <wp:effectExtent l="76200" t="0" r="38100" b="4381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34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5FE3BF8B" id="Straight Arrow Connector 24" o:spid="_x0000_s1026" type="#_x0000_t32" style="position:absolute;margin-left:225.35pt;margin-top:126.85pt;width:0;height:64.05pt;z-index:2516971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" strokecolor="#4472c4 [3204]" strokeweight=".5pt">
                <v:stroke endarrow="block" joinstyle="miter"/>
                <o:lock v:ext="edit" shapetype="f"/>
                <w10:wrap anchorx="margin"/>
              </v:shape>
            </w:pict>
          </mc:Fallback>
        </mc:AlternateContent>
      </w:r>
      <w:r w:rsidRPr="00815D85">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6C0C398F" wp14:editId="2C090302">
                <wp:simplePos x="0" y="0"/>
                <wp:positionH relativeFrom="margin">
                  <wp:posOffset>34290</wp:posOffset>
                </wp:positionH>
                <wp:positionV relativeFrom="paragraph">
                  <wp:posOffset>2414905</wp:posOffset>
                </wp:positionV>
                <wp:extent cx="5710555" cy="429895"/>
                <wp:effectExtent l="0" t="0" r="4445" b="82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0555" cy="429895"/>
                        </a:xfrm>
                        <a:prstGeom prst="rect">
                          <a:avLst/>
                        </a:prstGeom>
                        <a:solidFill>
                          <a:schemeClr val="lt1"/>
                        </a:solidFill>
                        <a:ln w="6350">
                          <a:solidFill>
                            <a:schemeClr val="accent1"/>
                          </a:solidFill>
                        </a:ln>
                      </wps:spPr>
                      <wps:txbx>
                        <w:txbxContent>
                          <w:p w14:paraId="20EC241E" w14:textId="77777777" w:rsidR="00D1545A" w:rsidRDefault="00D1545A" w:rsidP="0078033A">
                            <w:pPr>
                              <w:ind w:left="-90" w:right="-126"/>
                              <w:jc w:val="center"/>
                              <w:rPr>
                                <w:rFonts w:asciiTheme="minorHAnsi" w:hAnsiTheme="minorHAnsi" w:cstheme="minorHAnsi"/>
                              </w:rPr>
                            </w:pPr>
                            <w:r w:rsidRPr="00792AC8">
                              <w:rPr>
                                <w:rFonts w:asciiTheme="minorHAnsi" w:hAnsiTheme="minorHAnsi" w:cstheme="minorHAnsi"/>
                              </w:rPr>
                              <w:t xml:space="preserve">Miratimi i projektaktit nga Këshilli i Ministrave </w:t>
                            </w:r>
                          </w:p>
                          <w:p w14:paraId="1E326027" w14:textId="77777777" w:rsidR="00D1545A" w:rsidRPr="00792AC8" w:rsidRDefault="00D1545A" w:rsidP="0078033A">
                            <w:pPr>
                              <w:ind w:left="-90" w:right="-126"/>
                              <w:jc w:val="center"/>
                              <w:rPr>
                                <w:rFonts w:asciiTheme="minorHAnsi" w:hAnsiTheme="minorHAnsi" w:cstheme="minorHAnsi"/>
                              </w:rPr>
                            </w:pPr>
                            <w:r w:rsidRPr="00792AC8">
                              <w:rPr>
                                <w:rFonts w:asciiTheme="minorHAnsi" w:hAnsiTheme="minorHAnsi" w:cstheme="minorHAnsi"/>
                              </w:rPr>
                              <w:t xml:space="preserve">&amp; paraqitja pranë Kuvendit për shqyrtim dhe miratim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C0C398F" id="Text Box 21" o:spid="_x0000_s1041" type="#_x0000_t202" style="position:absolute;margin-left:2.7pt;margin-top:190.15pt;width:449.65pt;height:3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" fillcolor="white [3201]" strokecolor="#4472c4 [3204]" strokeweight=".5pt">
                <v:path arrowok="t"/>
                <v:textbox>
                  <w:txbxContent>
                    <w:p w14:paraId="20EC241E" w14:textId="77777777" w:rsidR="00D1545A" w:rsidRDefault="00D1545A" w:rsidP="0078033A">
                      <w:pPr>
                        <w:ind w:left="-90" w:right="-126"/>
                        <w:jc w:val="center"/>
                        <w:rPr>
                          <w:rFonts w:asciiTheme="minorHAnsi" w:hAnsiTheme="minorHAnsi" w:cstheme="minorHAnsi"/>
                        </w:rPr>
                      </w:pPr>
                      <w:r w:rsidRPr="00792AC8">
                        <w:rPr>
                          <w:rFonts w:asciiTheme="minorHAnsi" w:hAnsiTheme="minorHAnsi" w:cstheme="minorHAnsi"/>
                        </w:rPr>
                        <w:t xml:space="preserve">Miratimi i projektaktit nga Këshilli i Ministrave </w:t>
                      </w:r>
                    </w:p>
                    <w:p w14:paraId="1E326027" w14:textId="77777777" w:rsidR="00D1545A" w:rsidRPr="00792AC8" w:rsidRDefault="00D1545A" w:rsidP="0078033A">
                      <w:pPr>
                        <w:ind w:left="-90" w:right="-126"/>
                        <w:jc w:val="center"/>
                        <w:rPr>
                          <w:rFonts w:asciiTheme="minorHAnsi" w:hAnsiTheme="minorHAnsi" w:cstheme="minorHAnsi"/>
                        </w:rPr>
                      </w:pPr>
                      <w:r w:rsidRPr="00792AC8">
                        <w:rPr>
                          <w:rFonts w:asciiTheme="minorHAnsi" w:hAnsiTheme="minorHAnsi" w:cstheme="minorHAnsi"/>
                        </w:rPr>
                        <w:t xml:space="preserve">&amp; paraqitja pranë Kuvendit për shqyrtim dhe miratim </w:t>
                      </w:r>
                    </w:p>
                  </w:txbxContent>
                </v:textbox>
                <w10:wrap anchorx="margin"/>
              </v:shape>
            </w:pict>
          </mc:Fallback>
        </mc:AlternateContent>
      </w: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92032" behindDoc="0" locked="0" layoutInCell="1" allowOverlap="1" wp14:anchorId="70C53878" wp14:editId="59143E24">
                <wp:simplePos x="0" y="0"/>
                <wp:positionH relativeFrom="column">
                  <wp:posOffset>3589019</wp:posOffset>
                </wp:positionH>
                <wp:positionV relativeFrom="paragraph">
                  <wp:posOffset>2177415</wp:posOffset>
                </wp:positionV>
                <wp:extent cx="0" cy="228600"/>
                <wp:effectExtent l="76200" t="0" r="38100" b="381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065DD8B9" id="Straight Arrow Connector 37" o:spid="_x0000_s1026" type="#_x0000_t32" style="position:absolute;margin-left:282.6pt;margin-top:171.45pt;width:0;height:18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" strokecolor="#4472c4 [3204]" strokeweight=".5pt">
                <v:stroke endarrow="block" joinstyle="miter"/>
                <o:lock v:ext="edit" shapetype="f"/>
              </v:shape>
            </w:pict>
          </mc:Fallback>
        </mc:AlternateContent>
      </w: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93056" behindDoc="0" locked="0" layoutInCell="1" allowOverlap="1" wp14:anchorId="78A0D04E" wp14:editId="4C642963">
                <wp:simplePos x="0" y="0"/>
                <wp:positionH relativeFrom="column">
                  <wp:posOffset>2177414</wp:posOffset>
                </wp:positionH>
                <wp:positionV relativeFrom="paragraph">
                  <wp:posOffset>2177415</wp:posOffset>
                </wp:positionV>
                <wp:extent cx="0" cy="228600"/>
                <wp:effectExtent l="76200" t="0" r="38100" b="3810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4BCFF46E" id="Straight Arrow Connector 38" o:spid="_x0000_s1026" type="#_x0000_t32" style="position:absolute;margin-left:171.45pt;margin-top:171.45pt;width:0;height:18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" strokecolor="#4472c4 [3204]" strokeweight=".5pt">
                <v:stroke endarrow="block" joinstyle="miter"/>
                <o:lock v:ext="edit" shapetype="f"/>
              </v:shape>
            </w:pict>
          </mc:Fallback>
        </mc:AlternateContent>
      </w:r>
      <w:r w:rsidRPr="00815D85">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399487EB" wp14:editId="122F0AC1">
                <wp:simplePos x="0" y="0"/>
                <wp:positionH relativeFrom="column">
                  <wp:posOffset>3187700</wp:posOffset>
                </wp:positionH>
                <wp:positionV relativeFrom="paragraph">
                  <wp:posOffset>1850390</wp:posOffset>
                </wp:positionV>
                <wp:extent cx="2560320" cy="320040"/>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320040"/>
                        </a:xfrm>
                        <a:prstGeom prst="rect">
                          <a:avLst/>
                        </a:prstGeom>
                        <a:solidFill>
                          <a:schemeClr val="lt1"/>
                        </a:solidFill>
                        <a:ln w="6350">
                          <a:solidFill>
                            <a:schemeClr val="accent1"/>
                          </a:solidFill>
                        </a:ln>
                      </wps:spPr>
                      <wps:txbx>
                        <w:txbxContent>
                          <w:p w14:paraId="3980F8A3" w14:textId="77777777" w:rsidR="00D1545A" w:rsidRPr="00792AC8" w:rsidRDefault="00D1545A" w:rsidP="0078033A">
                            <w:pPr>
                              <w:jc w:val="center"/>
                              <w:rPr>
                                <w:rFonts w:asciiTheme="minorHAnsi" w:hAnsiTheme="minorHAnsi" w:cstheme="minorHAnsi"/>
                              </w:rPr>
                            </w:pPr>
                            <w:r w:rsidRPr="00792AC8">
                              <w:rPr>
                                <w:rFonts w:asciiTheme="minorHAnsi" w:hAnsiTheme="minorHAnsi" w:cstheme="minorHAnsi"/>
                              </w:rPr>
                              <w:t>Shqyrtim nga Komitetet Ndërministrore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99487EB" id="Text Box 22" o:spid="_x0000_s1042" type="#_x0000_t202" style="position:absolute;margin-left:251pt;margin-top:145.7pt;width:201.6pt;height: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" fillcolor="white [3201]" strokecolor="#4472c4 [3204]" strokeweight=".5pt">
                <v:path arrowok="t"/>
                <v:textbox>
                  <w:txbxContent>
                    <w:p w14:paraId="3980F8A3" w14:textId="77777777" w:rsidR="00D1545A" w:rsidRPr="00792AC8" w:rsidRDefault="00D1545A" w:rsidP="0078033A">
                      <w:pPr>
                        <w:jc w:val="center"/>
                        <w:rPr>
                          <w:rFonts w:asciiTheme="minorHAnsi" w:hAnsiTheme="minorHAnsi" w:cstheme="minorHAnsi"/>
                        </w:rPr>
                      </w:pPr>
                      <w:r w:rsidRPr="00792AC8">
                        <w:rPr>
                          <w:rFonts w:asciiTheme="minorHAnsi" w:hAnsiTheme="minorHAnsi" w:cstheme="minorHAnsi"/>
                        </w:rPr>
                        <w:t>Shqyrtim nga Komitetet Ndërministrore</w:t>
                      </w:r>
                    </w:p>
                  </w:txbxContent>
                </v:textbox>
              </v:shape>
            </w:pict>
          </mc:Fallback>
        </mc:AlternateContent>
      </w:r>
      <w:r w:rsidRPr="00815D85">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1BC536C" wp14:editId="20D930C0">
                <wp:simplePos x="0" y="0"/>
                <wp:positionH relativeFrom="column">
                  <wp:posOffset>44450</wp:posOffset>
                </wp:positionH>
                <wp:positionV relativeFrom="paragraph">
                  <wp:posOffset>1847850</wp:posOffset>
                </wp:positionV>
                <wp:extent cx="2560320" cy="320040"/>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320040"/>
                        </a:xfrm>
                        <a:prstGeom prst="rect">
                          <a:avLst/>
                        </a:prstGeom>
                        <a:solidFill>
                          <a:schemeClr val="lt1"/>
                        </a:solidFill>
                        <a:ln w="6350">
                          <a:solidFill>
                            <a:schemeClr val="accent1"/>
                          </a:solidFill>
                        </a:ln>
                      </wps:spPr>
                      <wps:txbx>
                        <w:txbxContent>
                          <w:p w14:paraId="65D1CA01" w14:textId="77777777" w:rsidR="00D1545A" w:rsidRPr="00792AC8" w:rsidRDefault="00D1545A" w:rsidP="0078033A">
                            <w:pPr>
                              <w:ind w:left="-90" w:right="-41"/>
                              <w:jc w:val="center"/>
                              <w:rPr>
                                <w:rFonts w:asciiTheme="minorHAnsi" w:hAnsiTheme="minorHAnsi" w:cstheme="minorHAnsi"/>
                              </w:rPr>
                            </w:pPr>
                            <w:r w:rsidRPr="00792AC8">
                              <w:rPr>
                                <w:rFonts w:asciiTheme="minorHAnsi" w:hAnsiTheme="minorHAnsi" w:cstheme="minorHAnsi"/>
                              </w:rPr>
                              <w:t>Korrigjim nga Sekretari i Përgjithshëm i 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1BC536C" id="Text Box 20" o:spid="_x0000_s1043" type="#_x0000_t202" style="position:absolute;margin-left:3.5pt;margin-top:145.5pt;width:201.6pt;height:2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" fillcolor="white [3201]" strokecolor="#4472c4 [3204]" strokeweight=".5pt">
                <v:path arrowok="t"/>
                <v:textbox>
                  <w:txbxContent>
                    <w:p w14:paraId="65D1CA01" w14:textId="77777777" w:rsidR="00D1545A" w:rsidRPr="00792AC8" w:rsidRDefault="00D1545A" w:rsidP="0078033A">
                      <w:pPr>
                        <w:ind w:left="-90" w:right="-41"/>
                        <w:jc w:val="center"/>
                        <w:rPr>
                          <w:rFonts w:asciiTheme="minorHAnsi" w:hAnsiTheme="minorHAnsi" w:cstheme="minorHAnsi"/>
                        </w:rPr>
                      </w:pPr>
                      <w:r w:rsidRPr="00792AC8">
                        <w:rPr>
                          <w:rFonts w:asciiTheme="minorHAnsi" w:hAnsiTheme="minorHAnsi" w:cstheme="minorHAnsi"/>
                        </w:rPr>
                        <w:t>Korrigjim nga Sekretari i Përgjithshëm i KM</w:t>
                      </w:r>
                    </w:p>
                  </w:txbxContent>
                </v:textbox>
              </v:shape>
            </w:pict>
          </mc:Fallback>
        </mc:AlternateContent>
      </w: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94080" behindDoc="0" locked="0" layoutInCell="1" allowOverlap="1" wp14:anchorId="472FF969" wp14:editId="16800BD0">
                <wp:simplePos x="0" y="0"/>
                <wp:positionH relativeFrom="column">
                  <wp:posOffset>2179319</wp:posOffset>
                </wp:positionH>
                <wp:positionV relativeFrom="paragraph">
                  <wp:posOffset>1613535</wp:posOffset>
                </wp:positionV>
                <wp:extent cx="0" cy="228600"/>
                <wp:effectExtent l="76200" t="0" r="38100" b="381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2BD233DA" id="Straight Arrow Connector 39" o:spid="_x0000_s1026" type="#_x0000_t32" style="position:absolute;margin-left:171.6pt;margin-top:127.05pt;width:0;height:18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" strokecolor="#4472c4 [3204]" strokeweight=".5pt">
                <v:stroke endarrow="block" joinstyle="miter"/>
                <o:lock v:ext="edit" shapetype="f"/>
              </v:shape>
            </w:pict>
          </mc:Fallback>
        </mc:AlternateContent>
      </w:r>
      <w:r w:rsidRPr="00815D85">
        <w:rPr>
          <w:rFonts w:ascii="Times New Roman" w:eastAsiaTheme="minorHAnsi" w:hAnsi="Times New Roman" w:cs="Times New Roman"/>
          <w:noProof/>
          <w:color w:val="0070C0"/>
          <w:sz w:val="24"/>
          <w:szCs w:val="24"/>
          <w:lang w:val="en-US"/>
        </w:rPr>
        <mc:AlternateContent>
          <mc:Choice Requires="wps">
            <w:drawing>
              <wp:anchor distT="0" distB="0" distL="114299" distR="114299" simplePos="0" relativeHeight="251689984" behindDoc="0" locked="0" layoutInCell="1" allowOverlap="1" wp14:anchorId="4951D5CC" wp14:editId="6383C587">
                <wp:simplePos x="0" y="0"/>
                <wp:positionH relativeFrom="column">
                  <wp:posOffset>2875914</wp:posOffset>
                </wp:positionH>
                <wp:positionV relativeFrom="paragraph">
                  <wp:posOffset>1098550</wp:posOffset>
                </wp:positionV>
                <wp:extent cx="0" cy="182880"/>
                <wp:effectExtent l="76200" t="0" r="38100" b="4572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0D7B0609" id="Straight Arrow Connector 35" o:spid="_x0000_s1026" type="#_x0000_t32" style="position:absolute;margin-left:226.45pt;margin-top:86.5pt;width:0;height:14.4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" strokecolor="#4472c4 [3204]" strokeweight=".5pt">
                <v:stroke endarrow="block" joinstyle="miter"/>
                <o:lock v:ext="edit" shapetype="f"/>
              </v:shape>
            </w:pict>
          </mc:Fallback>
        </mc:AlternateContent>
      </w:r>
      <w:r w:rsidRPr="00815D85">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513DC4C0" wp14:editId="49B1EB7E">
                <wp:simplePos x="0" y="0"/>
                <wp:positionH relativeFrom="margin">
                  <wp:posOffset>1579880</wp:posOffset>
                </wp:positionH>
                <wp:positionV relativeFrom="paragraph">
                  <wp:posOffset>666115</wp:posOffset>
                </wp:positionV>
                <wp:extent cx="2560320" cy="429895"/>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429895"/>
                        </a:xfrm>
                        <a:prstGeom prst="rect">
                          <a:avLst/>
                        </a:prstGeom>
                        <a:solidFill>
                          <a:schemeClr val="lt1"/>
                        </a:solidFill>
                        <a:ln w="6350">
                          <a:solidFill>
                            <a:schemeClr val="accent1"/>
                          </a:solidFill>
                        </a:ln>
                      </wps:spPr>
                      <wps:txbx>
                        <w:txbxContent>
                          <w:p w14:paraId="6BAC1CC0" w14:textId="77777777" w:rsidR="00D1545A" w:rsidRPr="003B7FDF" w:rsidRDefault="00D1545A" w:rsidP="0078033A">
                            <w:pPr>
                              <w:jc w:val="center"/>
                              <w:rPr>
                                <w:rFonts w:asciiTheme="minorHAnsi" w:hAnsiTheme="minorHAnsi" w:cstheme="minorHAnsi"/>
                              </w:rPr>
                            </w:pPr>
                            <w:r w:rsidRPr="003B7FDF">
                              <w:rPr>
                                <w:rFonts w:asciiTheme="minorHAnsi" w:hAnsiTheme="minorHAnsi" w:cstheme="minorHAnsi"/>
                              </w:rPr>
                              <w:t>Paraqitja e projektaktit në Këshillin e Ministrave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13DC4C0" id="Text Box 33" o:spid="_x0000_s1044" type="#_x0000_t202" style="position:absolute;margin-left:124.4pt;margin-top:52.45pt;width:201.6pt;height:33.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" fillcolor="white [3201]" strokecolor="#4472c4 [3204]" strokeweight=".5pt">
                <v:path arrowok="t"/>
                <v:textbox>
                  <w:txbxContent>
                    <w:p w14:paraId="6BAC1CC0" w14:textId="77777777" w:rsidR="00D1545A" w:rsidRPr="003B7FDF" w:rsidRDefault="00D1545A" w:rsidP="0078033A">
                      <w:pPr>
                        <w:jc w:val="center"/>
                        <w:rPr>
                          <w:rFonts w:asciiTheme="minorHAnsi" w:hAnsiTheme="minorHAnsi" w:cstheme="minorHAnsi"/>
                        </w:rPr>
                      </w:pPr>
                      <w:r w:rsidRPr="003B7FDF">
                        <w:rPr>
                          <w:rFonts w:asciiTheme="minorHAnsi" w:hAnsiTheme="minorHAnsi" w:cstheme="minorHAnsi"/>
                        </w:rPr>
                        <w:t>Paraqitja e projektaktit në Këshillin e Ministrave</w:t>
                      </w:r>
                    </w:p>
                  </w:txbxContent>
                </v:textbox>
                <w10:wrap anchorx="margin"/>
              </v:shape>
            </w:pict>
          </mc:Fallback>
        </mc:AlternateContent>
      </w:r>
      <w:r w:rsidR="00042752" w:rsidRPr="00815D85">
        <w:rPr>
          <w:rFonts w:ascii="Times New Roman" w:eastAsiaTheme="minorHAnsi" w:hAnsi="Times New Roman" w:cs="Times New Roman"/>
          <w:color w:val="0070C0"/>
          <w:sz w:val="24"/>
          <w:szCs w:val="24"/>
        </w:rPr>
        <w:br w:type="page"/>
      </w:r>
    </w:p>
    <w:p w14:paraId="2EC08A47" w14:textId="77777777" w:rsidR="00DA3F77" w:rsidRPr="00815D85" w:rsidRDefault="00042752" w:rsidP="008611B6">
      <w:pPr>
        <w:widowControl/>
        <w:autoSpaceDE/>
        <w:autoSpaceDN/>
        <w:spacing w:after="160"/>
        <w:rPr>
          <w:rFonts w:ascii="Times New Roman" w:hAnsi="Times New Roman" w:cs="Times New Roman"/>
          <w:color w:val="0070C0"/>
          <w:sz w:val="24"/>
          <w:szCs w:val="24"/>
        </w:rPr>
      </w:pPr>
      <w:r w:rsidRPr="00815D85">
        <w:rPr>
          <w:rFonts w:ascii="Times New Roman" w:hAnsi="Times New Roman" w:cs="Times New Roman"/>
          <w:b/>
          <w:bCs/>
          <w:color w:val="0070C0"/>
          <w:sz w:val="24"/>
          <w:szCs w:val="24"/>
        </w:rPr>
        <w:lastRenderedPageBreak/>
        <w:t>Shtojca C</w:t>
      </w:r>
      <w:r w:rsidRPr="00815D85">
        <w:rPr>
          <w:rFonts w:ascii="Times New Roman" w:hAnsi="Times New Roman" w:cs="Times New Roman"/>
          <w:bCs/>
          <w:color w:val="0070C0"/>
          <w:sz w:val="24"/>
          <w:szCs w:val="24"/>
        </w:rPr>
        <w:t>:</w:t>
      </w:r>
      <w:r w:rsidRPr="00815D85">
        <w:rPr>
          <w:rFonts w:ascii="Times New Roman" w:hAnsi="Times New Roman" w:cs="Times New Roman"/>
          <w:color w:val="0070C0"/>
          <w:sz w:val="24"/>
          <w:szCs w:val="24"/>
        </w:rPr>
        <w:t>Shembuj të akteve ligjore standarde</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65"/>
        <w:gridCol w:w="1530"/>
      </w:tblGrid>
      <w:tr w:rsidR="00AC7D85" w:rsidRPr="00815D85" w14:paraId="3E4A328B" w14:textId="77777777" w:rsidTr="00DA7267">
        <w:tc>
          <w:tcPr>
            <w:tcW w:w="8995" w:type="dxa"/>
            <w:gridSpan w:val="2"/>
            <w:tcBorders>
              <w:bottom w:val="single" w:sz="8" w:space="0" w:color="auto"/>
            </w:tcBorders>
          </w:tcPr>
          <w:p w14:paraId="2B85924C" w14:textId="77777777" w:rsidR="00AC7D85" w:rsidRPr="00815D85" w:rsidRDefault="00042752" w:rsidP="008611B6">
            <w:pPr>
              <w:tabs>
                <w:tab w:val="left" w:pos="8398"/>
              </w:tabs>
              <w:spacing w:after="120"/>
              <w:jc w:val="center"/>
              <w:rPr>
                <w:rFonts w:ascii="Times New Roman" w:hAnsi="Times New Roman" w:cs="Times New Roman"/>
                <w:b/>
                <w:bCs/>
                <w:sz w:val="24"/>
                <w:szCs w:val="24"/>
              </w:rPr>
            </w:pPr>
            <w:r w:rsidRPr="00815D85">
              <w:rPr>
                <w:rFonts w:ascii="Times New Roman" w:hAnsi="Times New Roman" w:cs="Times New Roman"/>
                <w:b/>
                <w:bCs/>
                <w:sz w:val="24"/>
                <w:szCs w:val="24"/>
              </w:rPr>
              <w:t>Akti ligjor parësor</w:t>
            </w:r>
          </w:p>
        </w:tc>
      </w:tr>
      <w:tr w:rsidR="00AC7D85" w:rsidRPr="00815D85" w14:paraId="144D30B6" w14:textId="77777777" w:rsidTr="00DA7267">
        <w:tc>
          <w:tcPr>
            <w:tcW w:w="7465" w:type="dxa"/>
            <w:tcBorders>
              <w:top w:val="single" w:sz="8" w:space="0" w:color="auto"/>
            </w:tcBorders>
          </w:tcPr>
          <w:p w14:paraId="3F81DC88" w14:textId="77777777" w:rsidR="00AC7D85" w:rsidRPr="00815D85" w:rsidRDefault="00042752" w:rsidP="008611B6">
            <w:pPr>
              <w:spacing w:before="120" w:after="60"/>
              <w:jc w:val="center"/>
              <w:rPr>
                <w:rFonts w:ascii="Times New Roman" w:hAnsi="Times New Roman" w:cs="Times New Roman"/>
                <w:b/>
                <w:bCs/>
                <w:sz w:val="24"/>
                <w:szCs w:val="24"/>
              </w:rPr>
            </w:pPr>
            <w:r w:rsidRPr="00815D85">
              <w:rPr>
                <w:rFonts w:ascii="Times New Roman" w:hAnsi="Times New Roman" w:cs="Times New Roman"/>
                <w:b/>
                <w:bCs/>
                <w:sz w:val="24"/>
                <w:szCs w:val="24"/>
              </w:rPr>
              <w:t>REPUBLIKA E SHQIPËRISË</w:t>
            </w:r>
          </w:p>
          <w:p w14:paraId="73F625AB" w14:textId="77777777" w:rsidR="00AC7D85"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b/>
                <w:bCs/>
                <w:sz w:val="24"/>
                <w:szCs w:val="24"/>
              </w:rPr>
              <w:t>KUVENDI</w:t>
            </w:r>
          </w:p>
        </w:tc>
        <w:tc>
          <w:tcPr>
            <w:tcW w:w="1530" w:type="dxa"/>
            <w:tcBorders>
              <w:top w:val="single" w:sz="8" w:space="0" w:color="auto"/>
            </w:tcBorders>
          </w:tcPr>
          <w:p w14:paraId="45101046" w14:textId="77777777" w:rsidR="00AC7D85" w:rsidRPr="00815D85" w:rsidRDefault="00042752" w:rsidP="008611B6">
            <w:pPr>
              <w:tabs>
                <w:tab w:val="left" w:pos="8398"/>
              </w:tabs>
              <w:spacing w:before="120" w:after="60"/>
              <w:rPr>
                <w:rFonts w:ascii="Times New Roman" w:hAnsi="Times New Roman" w:cs="Times New Roman"/>
                <w:sz w:val="24"/>
                <w:szCs w:val="24"/>
              </w:rPr>
            </w:pPr>
            <w:r w:rsidRPr="00815D85">
              <w:rPr>
                <w:rFonts w:ascii="Times New Roman" w:hAnsi="Times New Roman" w:cs="Times New Roman"/>
                <w:position w:val="1"/>
                <w:sz w:val="24"/>
                <w:szCs w:val="24"/>
              </w:rPr>
              <w:t>Institucioni miratues</w:t>
            </w:r>
          </w:p>
        </w:tc>
      </w:tr>
      <w:tr w:rsidR="00AC7D85" w:rsidRPr="00815D85" w14:paraId="046B0166" w14:textId="77777777" w:rsidTr="00DA7267">
        <w:tc>
          <w:tcPr>
            <w:tcW w:w="7465" w:type="dxa"/>
          </w:tcPr>
          <w:p w14:paraId="70528371"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LIGJ</w:t>
            </w:r>
          </w:p>
          <w:p w14:paraId="28897146"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Nr. 95/2016</w:t>
            </w:r>
          </w:p>
        </w:tc>
        <w:tc>
          <w:tcPr>
            <w:tcW w:w="1530" w:type="dxa"/>
          </w:tcPr>
          <w:p w14:paraId="3BCB6192"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Lloji dhe numri i aktit</w:t>
            </w:r>
          </w:p>
        </w:tc>
      </w:tr>
      <w:tr w:rsidR="00AC7D85" w:rsidRPr="00815D85" w14:paraId="26E22094" w14:textId="77777777" w:rsidTr="00DA7267">
        <w:tc>
          <w:tcPr>
            <w:tcW w:w="7465" w:type="dxa"/>
          </w:tcPr>
          <w:p w14:paraId="182153FD"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 xml:space="preserve">PËR ORGANIZIMIN DHE FUNKSIONIMIN E INSTITUCIONEVE PËR </w:t>
            </w:r>
          </w:p>
          <w:p w14:paraId="519FD1A6"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TË LUFTUAR KORRUPSIONIN DHE KRIMIN E ORGANIZUAR</w:t>
            </w:r>
          </w:p>
          <w:p w14:paraId="7B3AA4BE" w14:textId="77777777" w:rsidR="00AC7D85" w:rsidRPr="00815D85" w:rsidRDefault="00042752" w:rsidP="008611B6">
            <w:pPr>
              <w:spacing w:before="60" w:after="240"/>
              <w:jc w:val="center"/>
              <w:rPr>
                <w:rFonts w:ascii="Times New Roman" w:hAnsi="Times New Roman" w:cs="Times New Roman"/>
                <w:b/>
                <w:sz w:val="24"/>
                <w:szCs w:val="24"/>
              </w:rPr>
            </w:pPr>
            <w:r w:rsidRPr="00815D85">
              <w:rPr>
                <w:rFonts w:ascii="Times New Roman" w:hAnsi="Times New Roman" w:cs="Times New Roman"/>
                <w:b/>
                <w:sz w:val="24"/>
                <w:szCs w:val="24"/>
              </w:rPr>
              <w:t>(Ligji për strukturat anti-korrupsion, SPAK)</w:t>
            </w:r>
          </w:p>
        </w:tc>
        <w:tc>
          <w:tcPr>
            <w:tcW w:w="1530" w:type="dxa"/>
          </w:tcPr>
          <w:p w14:paraId="13CF0C41"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 xml:space="preserve">Titulli = Titulli i gjatë </w:t>
            </w:r>
          </w:p>
          <w:p w14:paraId="0915DD94"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(titulli i shkurtër, shkurtim)</w:t>
            </w:r>
          </w:p>
        </w:tc>
      </w:tr>
      <w:tr w:rsidR="00AC7D85" w:rsidRPr="00815D85" w14:paraId="593E14A7" w14:textId="77777777" w:rsidTr="00DA7267">
        <w:tc>
          <w:tcPr>
            <w:tcW w:w="7465" w:type="dxa"/>
          </w:tcPr>
          <w:p w14:paraId="4C088EE1" w14:textId="77777777" w:rsidR="00AC7D85" w:rsidRPr="00815D85" w:rsidRDefault="00042752" w:rsidP="008611B6">
            <w:pPr>
              <w:spacing w:before="60" w:after="60"/>
              <w:ind w:firstLine="340"/>
              <w:rPr>
                <w:rFonts w:ascii="Times New Roman" w:hAnsi="Times New Roman" w:cs="Times New Roman"/>
                <w:sz w:val="24"/>
                <w:szCs w:val="24"/>
              </w:rPr>
            </w:pPr>
            <w:r w:rsidRPr="00815D85">
              <w:rPr>
                <w:rFonts w:ascii="Times New Roman" w:hAnsi="Times New Roman" w:cs="Times New Roman"/>
                <w:sz w:val="24"/>
                <w:szCs w:val="24"/>
              </w:rPr>
              <w:t>Në mbështetje të nenit 81 dhe nenit 83, paragrafi 1, të Kushtetutës, me propozimin e një grupi deputetësh,</w:t>
            </w:r>
          </w:p>
        </w:tc>
        <w:tc>
          <w:tcPr>
            <w:tcW w:w="1530" w:type="dxa"/>
          </w:tcPr>
          <w:p w14:paraId="7F5E21A8"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Baza ligjore</w:t>
            </w:r>
          </w:p>
        </w:tc>
      </w:tr>
      <w:tr w:rsidR="00AC7D85" w:rsidRPr="00815D85" w14:paraId="274D90D0" w14:textId="77777777" w:rsidTr="00DA7267">
        <w:tc>
          <w:tcPr>
            <w:tcW w:w="7465" w:type="dxa"/>
          </w:tcPr>
          <w:p w14:paraId="3DAB36CA" w14:textId="77777777" w:rsidR="00AC7D85" w:rsidRPr="00815D85" w:rsidRDefault="00042752" w:rsidP="008611B6">
            <w:pPr>
              <w:spacing w:before="120" w:after="6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KUVENDI</w:t>
            </w:r>
          </w:p>
          <w:p w14:paraId="6C61C157" w14:textId="77777777" w:rsidR="00AC7D85" w:rsidRPr="00815D85" w:rsidRDefault="00042752" w:rsidP="008611B6">
            <w:pPr>
              <w:spacing w:before="60" w:after="6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I REPUBLIKËS SË SHQIPËRISË</w:t>
            </w:r>
          </w:p>
          <w:p w14:paraId="7D431E43" w14:textId="77777777" w:rsidR="00AC7D85"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spacing w:val="40"/>
                <w:sz w:val="24"/>
                <w:szCs w:val="24"/>
              </w:rPr>
              <w:t>VENDOSI:</w:t>
            </w:r>
          </w:p>
        </w:tc>
        <w:tc>
          <w:tcPr>
            <w:tcW w:w="1530" w:type="dxa"/>
          </w:tcPr>
          <w:p w14:paraId="12ECF3B1"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Dispozita miratuese</w:t>
            </w:r>
          </w:p>
        </w:tc>
      </w:tr>
      <w:tr w:rsidR="00AC7D85" w:rsidRPr="00815D85" w14:paraId="143E8B21" w14:textId="77777777" w:rsidTr="00DA7267">
        <w:tc>
          <w:tcPr>
            <w:tcW w:w="7465" w:type="dxa"/>
          </w:tcPr>
          <w:p w14:paraId="65B94849" w14:textId="77777777" w:rsidR="00AC7D85" w:rsidRPr="00815D85" w:rsidRDefault="00042752" w:rsidP="008611B6">
            <w:pPr>
              <w:spacing w:before="60" w:after="60"/>
              <w:jc w:val="center"/>
              <w:rPr>
                <w:rFonts w:ascii="Times New Roman" w:hAnsi="Times New Roman" w:cs="Times New Roman"/>
                <w:bCs/>
                <w:sz w:val="24"/>
                <w:szCs w:val="24"/>
              </w:rPr>
            </w:pPr>
            <w:r w:rsidRPr="00815D85">
              <w:rPr>
                <w:rFonts w:ascii="Times New Roman" w:hAnsi="Times New Roman" w:cs="Times New Roman"/>
                <w:bCs/>
                <w:sz w:val="24"/>
                <w:szCs w:val="24"/>
              </w:rPr>
              <w:t>Neni 1</w:t>
            </w:r>
          </w:p>
          <w:p w14:paraId="101718BA"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Objekti i ligjit</w:t>
            </w:r>
          </w:p>
        </w:tc>
        <w:tc>
          <w:tcPr>
            <w:tcW w:w="1530" w:type="dxa"/>
          </w:tcPr>
          <w:p w14:paraId="611C42E1"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dhe titulli i nenit</w:t>
            </w:r>
          </w:p>
        </w:tc>
      </w:tr>
      <w:tr w:rsidR="00AC7D85" w:rsidRPr="00815D85" w14:paraId="11DFF327" w14:textId="77777777" w:rsidTr="00DA7267">
        <w:tc>
          <w:tcPr>
            <w:tcW w:w="7465" w:type="dxa"/>
          </w:tcPr>
          <w:p w14:paraId="3E6C3F37" w14:textId="77777777" w:rsidR="00AC7D85" w:rsidRPr="00815D85" w:rsidRDefault="00042752" w:rsidP="008611B6">
            <w:pPr>
              <w:spacing w:before="60"/>
              <w:ind w:left="340"/>
              <w:rPr>
                <w:rFonts w:ascii="Times New Roman" w:hAnsi="Times New Roman" w:cs="Times New Roman"/>
                <w:bCs/>
                <w:sz w:val="24"/>
                <w:szCs w:val="24"/>
              </w:rPr>
            </w:pPr>
            <w:r w:rsidRPr="00815D85">
              <w:rPr>
                <w:rFonts w:ascii="Times New Roman" w:hAnsi="Times New Roman" w:cs="Times New Roman"/>
                <w:bCs/>
                <w:sz w:val="24"/>
                <w:szCs w:val="24"/>
              </w:rPr>
              <w:t>Objekti i këtij ligji është:</w:t>
            </w:r>
          </w:p>
          <w:p w14:paraId="59C1ECBB" w14:textId="77777777" w:rsidR="00AC7D85" w:rsidRPr="00815D85" w:rsidRDefault="00AC7D85" w:rsidP="008611B6">
            <w:pPr>
              <w:rPr>
                <w:rFonts w:ascii="Times New Roman" w:hAnsi="Times New Roman" w:cs="Times New Roman"/>
                <w:bCs/>
                <w:sz w:val="24"/>
                <w:szCs w:val="24"/>
              </w:rPr>
            </w:pPr>
          </w:p>
          <w:p w14:paraId="7FA3B445" w14:textId="77777777" w:rsidR="00AC7D85" w:rsidRPr="00815D85" w:rsidRDefault="00042752" w:rsidP="008611B6">
            <w:pPr>
              <w:spacing w:after="60"/>
              <w:ind w:left="706" w:hanging="346"/>
              <w:jc w:val="both"/>
              <w:rPr>
                <w:rFonts w:ascii="Times New Roman" w:hAnsi="Times New Roman" w:cs="Times New Roman"/>
                <w:bCs/>
                <w:sz w:val="24"/>
                <w:szCs w:val="24"/>
              </w:rPr>
            </w:pPr>
            <w:r w:rsidRPr="00815D85">
              <w:rPr>
                <w:rFonts w:ascii="Times New Roman" w:hAnsi="Times New Roman" w:cs="Times New Roman"/>
                <w:bCs/>
                <w:sz w:val="24"/>
                <w:szCs w:val="24"/>
              </w:rPr>
              <w:t xml:space="preserve">a) </w:t>
            </w:r>
            <w:r w:rsidRPr="00815D85">
              <w:rPr>
                <w:rFonts w:ascii="Times New Roman" w:hAnsi="Times New Roman" w:cs="Times New Roman"/>
                <w:bCs/>
                <w:sz w:val="24"/>
                <w:szCs w:val="24"/>
              </w:rPr>
              <w:tab/>
              <w:t>Përcaktimi i rregullave për organizimin dhe funksionimin e Prokurorisë së Posaçme kundër korrupsionit dhe krimit të organizuar dhe Njësisë së Pavarur Hetimore, si organe kushtetuese, sipas paragrafit 4, të nenit 148, të Kushtetutës.</w:t>
            </w:r>
          </w:p>
          <w:p w14:paraId="4647C250" w14:textId="77777777" w:rsidR="00AC7D85" w:rsidRPr="00815D85" w:rsidRDefault="00042752" w:rsidP="008611B6">
            <w:pPr>
              <w:spacing w:before="60" w:after="60"/>
              <w:ind w:left="706" w:hanging="346"/>
              <w:jc w:val="both"/>
              <w:rPr>
                <w:rFonts w:ascii="Times New Roman" w:hAnsi="Times New Roman" w:cs="Times New Roman"/>
                <w:bCs/>
                <w:sz w:val="24"/>
                <w:szCs w:val="24"/>
              </w:rPr>
            </w:pPr>
            <w:r w:rsidRPr="00815D85">
              <w:rPr>
                <w:rFonts w:ascii="Times New Roman" w:hAnsi="Times New Roman" w:cs="Times New Roman"/>
                <w:bCs/>
                <w:sz w:val="24"/>
                <w:szCs w:val="24"/>
              </w:rPr>
              <w:t xml:space="preserve">b) </w:t>
            </w:r>
            <w:r w:rsidRPr="00815D85">
              <w:rPr>
                <w:rFonts w:ascii="Times New Roman" w:hAnsi="Times New Roman" w:cs="Times New Roman"/>
                <w:bCs/>
                <w:sz w:val="24"/>
                <w:szCs w:val="24"/>
              </w:rPr>
              <w:tab/>
              <w:t>Përcaktimi i kushteve dhe procedura për emërimin e Drejtuesit të Prokurorisë së Posaçme.</w:t>
            </w:r>
          </w:p>
          <w:p w14:paraId="49F64BA8" w14:textId="77777777" w:rsidR="00AC7D85" w:rsidRPr="00815D85" w:rsidRDefault="00042752" w:rsidP="008611B6">
            <w:pPr>
              <w:spacing w:before="60" w:after="60"/>
              <w:ind w:left="706" w:hanging="346"/>
              <w:jc w:val="both"/>
              <w:rPr>
                <w:rFonts w:ascii="Times New Roman" w:hAnsi="Times New Roman" w:cs="Times New Roman"/>
                <w:bCs/>
                <w:sz w:val="24"/>
                <w:szCs w:val="24"/>
              </w:rPr>
            </w:pPr>
            <w:r w:rsidRPr="00815D85">
              <w:rPr>
                <w:rFonts w:ascii="Times New Roman" w:hAnsi="Times New Roman" w:cs="Times New Roman"/>
                <w:bCs/>
                <w:sz w:val="24"/>
                <w:szCs w:val="24"/>
              </w:rPr>
              <w:t xml:space="preserve">c) </w:t>
            </w:r>
            <w:r w:rsidRPr="00815D85">
              <w:rPr>
                <w:rFonts w:ascii="Times New Roman" w:hAnsi="Times New Roman" w:cs="Times New Roman"/>
                <w:bCs/>
                <w:sz w:val="24"/>
                <w:szCs w:val="24"/>
              </w:rPr>
              <w:tab/>
              <w:t>Përcaktimi i kompetencave lëndore parësore dhe të tjera të gjykatave të posaçme kundër korrupsionit dhe krimit të organizuar dhe Prokurorisë së Posaçme.</w:t>
            </w:r>
          </w:p>
          <w:p w14:paraId="08C148A5" w14:textId="77777777" w:rsidR="00AC7D85" w:rsidRPr="00815D85" w:rsidRDefault="00042752" w:rsidP="008611B6">
            <w:pPr>
              <w:spacing w:before="60" w:after="60"/>
              <w:ind w:left="706" w:hanging="346"/>
              <w:jc w:val="both"/>
              <w:rPr>
                <w:rFonts w:ascii="Times New Roman" w:hAnsi="Times New Roman" w:cs="Times New Roman"/>
                <w:bCs/>
                <w:sz w:val="24"/>
                <w:szCs w:val="24"/>
              </w:rPr>
            </w:pPr>
            <w:r w:rsidRPr="00815D85">
              <w:rPr>
                <w:rFonts w:ascii="Times New Roman" w:hAnsi="Times New Roman" w:cs="Times New Roman"/>
                <w:bCs/>
                <w:sz w:val="24"/>
                <w:szCs w:val="24"/>
              </w:rPr>
              <w:t xml:space="preserve">ç) </w:t>
            </w:r>
            <w:r w:rsidRPr="00815D85">
              <w:rPr>
                <w:rFonts w:ascii="Times New Roman" w:hAnsi="Times New Roman" w:cs="Times New Roman"/>
                <w:bCs/>
                <w:sz w:val="24"/>
                <w:szCs w:val="24"/>
              </w:rPr>
              <w:tab/>
              <w:t>Përcaktimi i kushteve dhe kriteret shtesë që duhet të përmbushin shtetasit për t’u emëruar, transferuar apo për t’u ngritur në detyrë si gjyqtarë ose punonjës pranë gjykatave kundër korrupsionit dhe krimit të organizuar, prokurorë dhe punonjës pranë Prokurorisë së Posaçme, si dhe për t’u punësuar pranë Njësisë së Pavarur Hetimore.</w:t>
            </w:r>
          </w:p>
          <w:p w14:paraId="7A0CA8E5" w14:textId="77777777" w:rsidR="00AC7D85" w:rsidRPr="00815D85" w:rsidRDefault="00042752" w:rsidP="008611B6">
            <w:pPr>
              <w:spacing w:before="60" w:after="60"/>
              <w:ind w:left="706" w:hanging="346"/>
              <w:jc w:val="both"/>
              <w:rPr>
                <w:rFonts w:ascii="Times New Roman" w:hAnsi="Times New Roman" w:cs="Times New Roman"/>
                <w:bCs/>
                <w:sz w:val="24"/>
                <w:szCs w:val="24"/>
              </w:rPr>
            </w:pPr>
            <w:r w:rsidRPr="00815D85">
              <w:rPr>
                <w:rFonts w:ascii="Times New Roman" w:hAnsi="Times New Roman" w:cs="Times New Roman"/>
                <w:bCs/>
                <w:sz w:val="24"/>
                <w:szCs w:val="24"/>
              </w:rPr>
              <w:t xml:space="preserve">d) </w:t>
            </w:r>
            <w:r w:rsidRPr="00815D85">
              <w:rPr>
                <w:rFonts w:ascii="Times New Roman" w:hAnsi="Times New Roman" w:cs="Times New Roman"/>
                <w:bCs/>
                <w:sz w:val="24"/>
                <w:szCs w:val="24"/>
              </w:rPr>
              <w:tab/>
              <w:t>Përcaktimi i marrëdhënieve të Prokurorisë së Posaçme me institucione të tjera shtetërore, subjekte të tjera publike apo private, si dhe me publikun.</w:t>
            </w:r>
          </w:p>
          <w:p w14:paraId="52B859EB" w14:textId="77777777" w:rsidR="00AC7D85" w:rsidRPr="00815D85" w:rsidRDefault="00042752" w:rsidP="008611B6">
            <w:pPr>
              <w:spacing w:before="60" w:after="60"/>
              <w:ind w:left="706" w:hanging="346"/>
              <w:jc w:val="both"/>
              <w:rPr>
                <w:rFonts w:ascii="Times New Roman" w:hAnsi="Times New Roman" w:cs="Times New Roman"/>
                <w:sz w:val="24"/>
                <w:szCs w:val="24"/>
              </w:rPr>
            </w:pPr>
            <w:r w:rsidRPr="00815D85">
              <w:rPr>
                <w:rFonts w:ascii="Times New Roman" w:hAnsi="Times New Roman" w:cs="Times New Roman"/>
                <w:bCs/>
                <w:sz w:val="24"/>
                <w:szCs w:val="24"/>
              </w:rPr>
              <w:t xml:space="preserve">dh) Organizimi dhe funksionimi i procesit të kontrollit të figurës, vëzhgimit të të dhënave financiare dhe vëzhgimit të telekomunikacioneve të gjyqtarëve të gjykatave të posaçme kundër korrupsionit dhe krimit të organizuar, prokurorëve të Prokurorisë së Posaçme, Drejtorit, Zëvendësdrejtorit, hetuesve dhe shërbimeve të Policisë Gjyqësore të Byrosë Kombëtare të Hetimit, si dhe vëzhgimit </w:t>
            </w:r>
            <w:r w:rsidRPr="00815D85">
              <w:rPr>
                <w:rFonts w:ascii="Times New Roman" w:hAnsi="Times New Roman" w:cs="Times New Roman"/>
                <w:bCs/>
                <w:sz w:val="24"/>
                <w:szCs w:val="24"/>
              </w:rPr>
              <w:lastRenderedPageBreak/>
              <w:t>të të dhënave financiare dhe vëzhgimit të telekomunikacioneve të anëtarëve të afërt të familjeve të tyre.</w:t>
            </w:r>
          </w:p>
        </w:tc>
        <w:tc>
          <w:tcPr>
            <w:tcW w:w="1530" w:type="dxa"/>
          </w:tcPr>
          <w:p w14:paraId="055E689D"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lastRenderedPageBreak/>
              <w:t>Përmbajtja e nenit</w:t>
            </w:r>
          </w:p>
        </w:tc>
      </w:tr>
      <w:tr w:rsidR="00AC7D85" w:rsidRPr="00815D85" w14:paraId="69BCE876" w14:textId="77777777" w:rsidTr="00DA7267">
        <w:tc>
          <w:tcPr>
            <w:tcW w:w="7465" w:type="dxa"/>
          </w:tcPr>
          <w:p w14:paraId="577FE7C6" w14:textId="77777777" w:rsidR="00AC7D85" w:rsidRPr="00815D85" w:rsidRDefault="00042752" w:rsidP="008611B6">
            <w:pPr>
              <w:spacing w:before="120" w:after="60"/>
              <w:jc w:val="center"/>
              <w:rPr>
                <w:rFonts w:ascii="Times New Roman" w:hAnsi="Times New Roman" w:cs="Times New Roman"/>
                <w:bCs/>
                <w:sz w:val="24"/>
                <w:szCs w:val="24"/>
              </w:rPr>
            </w:pPr>
            <w:r w:rsidRPr="00815D85">
              <w:rPr>
                <w:rFonts w:ascii="Times New Roman" w:hAnsi="Times New Roman" w:cs="Times New Roman"/>
                <w:bCs/>
                <w:sz w:val="24"/>
                <w:szCs w:val="24"/>
              </w:rPr>
              <w:lastRenderedPageBreak/>
              <w:t>Neni 58</w:t>
            </w:r>
          </w:p>
          <w:p w14:paraId="60EB7124"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Hyrja në fuqi</w:t>
            </w:r>
          </w:p>
          <w:p w14:paraId="43606697" w14:textId="77777777" w:rsidR="00AC7D85" w:rsidRPr="00815D85" w:rsidRDefault="00042752" w:rsidP="008611B6">
            <w:pPr>
              <w:spacing w:before="60" w:after="60"/>
              <w:ind w:firstLine="340"/>
              <w:rPr>
                <w:rFonts w:ascii="Times New Roman" w:hAnsi="Times New Roman" w:cs="Times New Roman"/>
                <w:bCs/>
                <w:sz w:val="24"/>
                <w:szCs w:val="24"/>
              </w:rPr>
            </w:pPr>
            <w:r w:rsidRPr="00815D85">
              <w:rPr>
                <w:rFonts w:ascii="Times New Roman" w:hAnsi="Times New Roman" w:cs="Times New Roman"/>
                <w:bCs/>
                <w:sz w:val="24"/>
                <w:szCs w:val="24"/>
              </w:rPr>
              <w:t>Ky ligj hyn në fuqi 15 ditë pas botimit në Fletoren Zyrtare.</w:t>
            </w:r>
          </w:p>
        </w:tc>
        <w:tc>
          <w:tcPr>
            <w:tcW w:w="1530" w:type="dxa"/>
          </w:tcPr>
          <w:p w14:paraId="644C9A00" w14:textId="77777777" w:rsidR="00AC7D85" w:rsidRPr="00815D85" w:rsidRDefault="00042752" w:rsidP="008611B6">
            <w:pPr>
              <w:tabs>
                <w:tab w:val="left" w:pos="8398"/>
                <w:tab w:val="left" w:pos="8703"/>
              </w:tabs>
              <w:spacing w:before="120" w:after="60"/>
              <w:rPr>
                <w:rFonts w:ascii="Times New Roman" w:hAnsi="Times New Roman" w:cs="Times New Roman"/>
                <w:sz w:val="24"/>
                <w:szCs w:val="24"/>
              </w:rPr>
            </w:pPr>
            <w:r w:rsidRPr="00815D85">
              <w:rPr>
                <w:rFonts w:ascii="Times New Roman" w:hAnsi="Times New Roman" w:cs="Times New Roman"/>
                <w:sz w:val="24"/>
                <w:szCs w:val="24"/>
              </w:rPr>
              <w:t>Hyrja në fuqi</w:t>
            </w:r>
          </w:p>
        </w:tc>
      </w:tr>
      <w:tr w:rsidR="00AC7D85" w:rsidRPr="00815D85" w14:paraId="12906550" w14:textId="77777777" w:rsidTr="00DA7267">
        <w:tc>
          <w:tcPr>
            <w:tcW w:w="7465" w:type="dxa"/>
          </w:tcPr>
          <w:p w14:paraId="0F2ED761" w14:textId="77777777" w:rsidR="00AC7D85" w:rsidRPr="00815D85" w:rsidRDefault="00042752" w:rsidP="008611B6">
            <w:pPr>
              <w:spacing w:before="60"/>
              <w:jc w:val="right"/>
              <w:rPr>
                <w:rFonts w:ascii="Times New Roman" w:hAnsi="Times New Roman" w:cs="Times New Roman"/>
                <w:spacing w:val="40"/>
                <w:sz w:val="24"/>
                <w:szCs w:val="24"/>
              </w:rPr>
            </w:pPr>
            <w:r w:rsidRPr="00815D85">
              <w:rPr>
                <w:rFonts w:ascii="Times New Roman" w:hAnsi="Times New Roman" w:cs="Times New Roman"/>
                <w:spacing w:val="40"/>
                <w:sz w:val="24"/>
                <w:szCs w:val="24"/>
              </w:rPr>
              <w:t xml:space="preserve">KRYETARI </w:t>
            </w:r>
          </w:p>
          <w:p w14:paraId="130955EB" w14:textId="77777777" w:rsidR="00AC7D85" w:rsidRPr="00815D85" w:rsidRDefault="00AC7D85" w:rsidP="008611B6">
            <w:pPr>
              <w:jc w:val="right"/>
              <w:rPr>
                <w:rFonts w:ascii="Times New Roman" w:hAnsi="Times New Roman" w:cs="Times New Roman"/>
                <w:sz w:val="24"/>
                <w:szCs w:val="24"/>
              </w:rPr>
            </w:pPr>
          </w:p>
          <w:p w14:paraId="6831DC41" w14:textId="77777777" w:rsidR="00AC7D85" w:rsidRPr="00815D85" w:rsidRDefault="00042752" w:rsidP="008611B6">
            <w:pPr>
              <w:spacing w:after="60"/>
              <w:jc w:val="right"/>
              <w:rPr>
                <w:rFonts w:ascii="Times New Roman" w:hAnsi="Times New Roman" w:cs="Times New Roman"/>
                <w:sz w:val="24"/>
                <w:szCs w:val="24"/>
              </w:rPr>
            </w:pPr>
            <w:r w:rsidRPr="00815D85">
              <w:rPr>
                <w:rFonts w:ascii="Times New Roman" w:hAnsi="Times New Roman" w:cs="Times New Roman"/>
                <w:sz w:val="24"/>
                <w:szCs w:val="24"/>
              </w:rPr>
              <w:t>[</w:t>
            </w:r>
            <w:r w:rsidRPr="00815D85">
              <w:rPr>
                <w:rFonts w:ascii="Times New Roman" w:hAnsi="Times New Roman" w:cs="Times New Roman"/>
                <w:b/>
                <w:bCs/>
                <w:sz w:val="24"/>
                <w:szCs w:val="24"/>
              </w:rPr>
              <w:t>Kryetari i Kuvendit</w:t>
            </w:r>
            <w:r w:rsidRPr="00815D85">
              <w:rPr>
                <w:rFonts w:ascii="Times New Roman" w:hAnsi="Times New Roman" w:cs="Times New Roman"/>
                <w:sz w:val="24"/>
                <w:szCs w:val="24"/>
              </w:rPr>
              <w:t>]</w:t>
            </w:r>
          </w:p>
        </w:tc>
        <w:tc>
          <w:tcPr>
            <w:tcW w:w="1530" w:type="dxa"/>
          </w:tcPr>
          <w:p w14:paraId="5BDB992E"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Firma</w:t>
            </w:r>
          </w:p>
        </w:tc>
      </w:tr>
      <w:tr w:rsidR="00AC7D85" w:rsidRPr="00815D85" w14:paraId="6CCDA243" w14:textId="77777777" w:rsidTr="00DA7267">
        <w:tc>
          <w:tcPr>
            <w:tcW w:w="7465" w:type="dxa"/>
            <w:tcBorders>
              <w:bottom w:val="single" w:sz="4" w:space="0" w:color="auto"/>
            </w:tcBorders>
          </w:tcPr>
          <w:p w14:paraId="488B5B3E" w14:textId="77777777" w:rsidR="00AC7D85" w:rsidRPr="00815D85" w:rsidRDefault="00042752" w:rsidP="008611B6">
            <w:pPr>
              <w:spacing w:before="60"/>
              <w:rPr>
                <w:rFonts w:ascii="Times New Roman" w:hAnsi="Times New Roman" w:cs="Times New Roman"/>
                <w:sz w:val="24"/>
                <w:szCs w:val="24"/>
              </w:rPr>
            </w:pPr>
            <w:r w:rsidRPr="00815D85">
              <w:rPr>
                <w:rFonts w:ascii="Times New Roman" w:hAnsi="Times New Roman" w:cs="Times New Roman"/>
                <w:sz w:val="24"/>
                <w:szCs w:val="24"/>
              </w:rPr>
              <w:t>Miratuar në datën 6.10.2016</w:t>
            </w:r>
          </w:p>
        </w:tc>
        <w:tc>
          <w:tcPr>
            <w:tcW w:w="1530" w:type="dxa"/>
            <w:tcBorders>
              <w:bottom w:val="single" w:sz="4" w:space="0" w:color="auto"/>
            </w:tcBorders>
          </w:tcPr>
          <w:p w14:paraId="253847AC" w14:textId="77777777" w:rsidR="00AC7D85" w:rsidRPr="00815D85" w:rsidRDefault="00042752" w:rsidP="008611B6">
            <w:pPr>
              <w:tabs>
                <w:tab w:val="left" w:pos="8398"/>
              </w:tabs>
              <w:spacing w:before="60"/>
              <w:rPr>
                <w:rFonts w:ascii="Times New Roman" w:hAnsi="Times New Roman" w:cs="Times New Roman"/>
                <w:sz w:val="24"/>
                <w:szCs w:val="24"/>
              </w:rPr>
            </w:pPr>
            <w:r w:rsidRPr="00815D85">
              <w:rPr>
                <w:rFonts w:ascii="Times New Roman" w:hAnsi="Times New Roman" w:cs="Times New Roman"/>
                <w:sz w:val="24"/>
                <w:szCs w:val="24"/>
              </w:rPr>
              <w:t>Data e miratimit</w:t>
            </w:r>
          </w:p>
          <w:p w14:paraId="7B224568" w14:textId="77777777" w:rsidR="00AC7D85" w:rsidRPr="00815D85" w:rsidRDefault="00AC7D85" w:rsidP="008611B6">
            <w:pPr>
              <w:tabs>
                <w:tab w:val="left" w:pos="8398"/>
              </w:tabs>
              <w:rPr>
                <w:rFonts w:ascii="Times New Roman" w:hAnsi="Times New Roman" w:cs="Times New Roman"/>
                <w:sz w:val="24"/>
                <w:szCs w:val="24"/>
              </w:rPr>
            </w:pPr>
          </w:p>
        </w:tc>
      </w:tr>
      <w:tr w:rsidR="00AC7D85" w:rsidRPr="00815D85" w14:paraId="7644A5B2" w14:textId="77777777" w:rsidTr="00DA7267">
        <w:tc>
          <w:tcPr>
            <w:tcW w:w="8995" w:type="dxa"/>
            <w:gridSpan w:val="2"/>
            <w:tcBorders>
              <w:top w:val="single" w:sz="4" w:space="0" w:color="auto"/>
            </w:tcBorders>
          </w:tcPr>
          <w:p w14:paraId="27D6CB5E"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[Shembulli origjinal i mësipërm është përshtatur në përputhje me rregullat e përcaktuara në këtë Manual.]</w:t>
            </w:r>
          </w:p>
        </w:tc>
      </w:tr>
    </w:tbl>
    <w:p w14:paraId="4295819E" w14:textId="77777777" w:rsidR="00170FFF" w:rsidRPr="00815D85" w:rsidRDefault="00042752" w:rsidP="008611B6">
      <w:pPr>
        <w:rPr>
          <w:rFonts w:ascii="Times New Roman" w:hAnsi="Times New Roman" w:cs="Times New Roman"/>
          <w:sz w:val="24"/>
          <w:szCs w:val="24"/>
        </w:rPr>
      </w:pPr>
      <w:r w:rsidRPr="00815D85">
        <w:rPr>
          <w:rFonts w:ascii="Times New Roman" w:hAnsi="Times New Roman" w:cs="Times New Roman"/>
          <w:sz w:val="24"/>
          <w:szCs w:val="24"/>
        </w:rPr>
        <w:br w:type="page"/>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65"/>
        <w:gridCol w:w="1530"/>
      </w:tblGrid>
      <w:tr w:rsidR="00AC7D85" w:rsidRPr="00815D85" w14:paraId="4BD03524" w14:textId="77777777" w:rsidTr="00DA7267">
        <w:tc>
          <w:tcPr>
            <w:tcW w:w="8995" w:type="dxa"/>
            <w:gridSpan w:val="2"/>
            <w:tcBorders>
              <w:bottom w:val="single" w:sz="8" w:space="0" w:color="auto"/>
            </w:tcBorders>
          </w:tcPr>
          <w:p w14:paraId="7C9A7039" w14:textId="77777777" w:rsidR="00AC7D85" w:rsidRPr="00815D85" w:rsidRDefault="00042752" w:rsidP="008611B6">
            <w:pPr>
              <w:tabs>
                <w:tab w:val="left" w:pos="8398"/>
              </w:tabs>
              <w:spacing w:after="120"/>
              <w:jc w:val="center"/>
              <w:rPr>
                <w:rFonts w:ascii="Times New Roman" w:hAnsi="Times New Roman" w:cs="Times New Roman"/>
                <w:b/>
                <w:bCs/>
                <w:sz w:val="24"/>
                <w:szCs w:val="24"/>
              </w:rPr>
            </w:pPr>
            <w:r w:rsidRPr="00815D85">
              <w:rPr>
                <w:rFonts w:ascii="Times New Roman" w:hAnsi="Times New Roman" w:cs="Times New Roman"/>
                <w:b/>
                <w:bCs/>
                <w:sz w:val="24"/>
                <w:szCs w:val="24"/>
              </w:rPr>
              <w:lastRenderedPageBreak/>
              <w:t>Akti ligjor ndryshues</w:t>
            </w:r>
          </w:p>
        </w:tc>
      </w:tr>
      <w:tr w:rsidR="00AC7D85" w:rsidRPr="00815D85" w14:paraId="7EDFFEFC" w14:textId="77777777" w:rsidTr="00DA7267">
        <w:tc>
          <w:tcPr>
            <w:tcW w:w="7465" w:type="dxa"/>
            <w:tcBorders>
              <w:top w:val="single" w:sz="8" w:space="0" w:color="auto"/>
            </w:tcBorders>
          </w:tcPr>
          <w:p w14:paraId="0D93786D" w14:textId="77777777" w:rsidR="00AC7D85" w:rsidRPr="00815D85" w:rsidRDefault="00042752" w:rsidP="008611B6">
            <w:pPr>
              <w:spacing w:before="120" w:after="60"/>
              <w:jc w:val="center"/>
              <w:rPr>
                <w:rFonts w:ascii="Times New Roman" w:hAnsi="Times New Roman" w:cs="Times New Roman"/>
                <w:b/>
                <w:bCs/>
                <w:sz w:val="24"/>
                <w:szCs w:val="24"/>
              </w:rPr>
            </w:pPr>
            <w:r w:rsidRPr="00815D85">
              <w:rPr>
                <w:rFonts w:ascii="Times New Roman" w:hAnsi="Times New Roman" w:cs="Times New Roman"/>
                <w:b/>
                <w:bCs/>
                <w:sz w:val="24"/>
                <w:szCs w:val="24"/>
              </w:rPr>
              <w:t>REPUBLIKA E SHQIPËRISË</w:t>
            </w:r>
          </w:p>
          <w:p w14:paraId="6D7FB8F9" w14:textId="77777777" w:rsidR="00AC7D85" w:rsidRPr="00815D85" w:rsidRDefault="00042752" w:rsidP="008611B6">
            <w:pPr>
              <w:spacing w:before="60" w:after="180"/>
              <w:jc w:val="center"/>
              <w:rPr>
                <w:rFonts w:ascii="Times New Roman" w:hAnsi="Times New Roman" w:cs="Times New Roman"/>
                <w:sz w:val="24"/>
                <w:szCs w:val="24"/>
              </w:rPr>
            </w:pPr>
            <w:r w:rsidRPr="00815D85">
              <w:rPr>
                <w:rFonts w:ascii="Times New Roman" w:hAnsi="Times New Roman" w:cs="Times New Roman"/>
                <w:b/>
                <w:bCs/>
                <w:sz w:val="24"/>
                <w:szCs w:val="24"/>
              </w:rPr>
              <w:t>KUVENDI</w:t>
            </w:r>
          </w:p>
        </w:tc>
        <w:tc>
          <w:tcPr>
            <w:tcW w:w="1530" w:type="dxa"/>
            <w:tcBorders>
              <w:top w:val="single" w:sz="8" w:space="0" w:color="auto"/>
            </w:tcBorders>
          </w:tcPr>
          <w:p w14:paraId="57E81E51" w14:textId="77777777" w:rsidR="00AC7D85" w:rsidRPr="00815D85" w:rsidRDefault="00042752" w:rsidP="008611B6">
            <w:pPr>
              <w:tabs>
                <w:tab w:val="left" w:pos="8398"/>
              </w:tabs>
              <w:spacing w:before="120" w:after="60"/>
              <w:rPr>
                <w:rFonts w:ascii="Times New Roman" w:hAnsi="Times New Roman" w:cs="Times New Roman"/>
                <w:sz w:val="24"/>
                <w:szCs w:val="24"/>
              </w:rPr>
            </w:pPr>
            <w:r w:rsidRPr="00815D85">
              <w:rPr>
                <w:rFonts w:ascii="Times New Roman" w:hAnsi="Times New Roman" w:cs="Times New Roman"/>
                <w:position w:val="1"/>
                <w:sz w:val="24"/>
                <w:szCs w:val="24"/>
              </w:rPr>
              <w:t>Institucioni miratues</w:t>
            </w:r>
          </w:p>
        </w:tc>
      </w:tr>
      <w:tr w:rsidR="00AC7D85" w:rsidRPr="00815D85" w14:paraId="48875B9D" w14:textId="77777777" w:rsidTr="00DA7267">
        <w:tc>
          <w:tcPr>
            <w:tcW w:w="7465" w:type="dxa"/>
          </w:tcPr>
          <w:p w14:paraId="72460986"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LIGJ</w:t>
            </w:r>
          </w:p>
          <w:p w14:paraId="03E83CD0"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Nr. 47/2021</w:t>
            </w:r>
          </w:p>
        </w:tc>
        <w:tc>
          <w:tcPr>
            <w:tcW w:w="1530" w:type="dxa"/>
          </w:tcPr>
          <w:p w14:paraId="7F71B706"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Lloji dhe numri i aktit</w:t>
            </w:r>
          </w:p>
        </w:tc>
      </w:tr>
      <w:tr w:rsidR="00AC7D85" w:rsidRPr="00815D85" w14:paraId="4750A3AC" w14:textId="77777777" w:rsidTr="00DA7267">
        <w:tc>
          <w:tcPr>
            <w:tcW w:w="7465" w:type="dxa"/>
          </w:tcPr>
          <w:p w14:paraId="0BD26863"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 xml:space="preserve">PËR DISA SHTESA DHE NDRYSHIME NË LIGJIN NR. 95/2016 </w:t>
            </w:r>
          </w:p>
          <w:p w14:paraId="21FB42FB"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 xml:space="preserve">“PËR ORGANIZIMIN DHE FUNKSIONIMIN E INSTITUCIONEVE PËR </w:t>
            </w:r>
          </w:p>
          <w:p w14:paraId="3F4566AF" w14:textId="77777777" w:rsidR="00AC7D85" w:rsidRPr="00815D85" w:rsidRDefault="00042752" w:rsidP="008611B6">
            <w:pPr>
              <w:spacing w:before="60" w:after="240"/>
              <w:jc w:val="center"/>
              <w:rPr>
                <w:rFonts w:ascii="Times New Roman" w:hAnsi="Times New Roman" w:cs="Times New Roman"/>
                <w:b/>
                <w:sz w:val="24"/>
                <w:szCs w:val="24"/>
              </w:rPr>
            </w:pPr>
            <w:r w:rsidRPr="00815D85">
              <w:rPr>
                <w:rFonts w:ascii="Times New Roman" w:hAnsi="Times New Roman" w:cs="Times New Roman"/>
                <w:b/>
                <w:sz w:val="24"/>
                <w:szCs w:val="24"/>
              </w:rPr>
              <w:t>TË LUFTUAR KORRUPSIONIN DHE KRIMIN E ORGANIZUAR”</w:t>
            </w:r>
          </w:p>
        </w:tc>
        <w:tc>
          <w:tcPr>
            <w:tcW w:w="1530" w:type="dxa"/>
          </w:tcPr>
          <w:p w14:paraId="648116B2"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Titulli = Titulli i gjatë</w:t>
            </w:r>
          </w:p>
        </w:tc>
      </w:tr>
      <w:tr w:rsidR="00AC7D85" w:rsidRPr="00815D85" w14:paraId="4099EE8C" w14:textId="77777777" w:rsidTr="00DA7267">
        <w:tc>
          <w:tcPr>
            <w:tcW w:w="7465" w:type="dxa"/>
          </w:tcPr>
          <w:p w14:paraId="7BA3E4BB" w14:textId="77777777" w:rsidR="00AC7D85" w:rsidRPr="00815D85" w:rsidRDefault="00042752" w:rsidP="008611B6">
            <w:pPr>
              <w:spacing w:before="60" w:after="60"/>
              <w:ind w:firstLine="340"/>
              <w:jc w:val="both"/>
              <w:rPr>
                <w:rFonts w:ascii="Times New Roman" w:hAnsi="Times New Roman" w:cs="Times New Roman"/>
                <w:sz w:val="24"/>
                <w:szCs w:val="24"/>
              </w:rPr>
            </w:pPr>
            <w:r w:rsidRPr="00815D85">
              <w:rPr>
                <w:rFonts w:ascii="Times New Roman" w:hAnsi="Times New Roman" w:cs="Times New Roman"/>
                <w:sz w:val="24"/>
                <w:szCs w:val="24"/>
              </w:rPr>
              <w:t>Në mbështetje të nenit 81 dhe nenit 83, paragrafi 1, të Kushtetutës, me propozimin e një deputeti,</w:t>
            </w:r>
          </w:p>
        </w:tc>
        <w:tc>
          <w:tcPr>
            <w:tcW w:w="1530" w:type="dxa"/>
          </w:tcPr>
          <w:p w14:paraId="598AE5AC"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Baza ligjore</w:t>
            </w:r>
          </w:p>
        </w:tc>
      </w:tr>
      <w:tr w:rsidR="00AC7D85" w:rsidRPr="00815D85" w14:paraId="34F60A3F" w14:textId="77777777" w:rsidTr="00DA7267">
        <w:tc>
          <w:tcPr>
            <w:tcW w:w="7465" w:type="dxa"/>
          </w:tcPr>
          <w:p w14:paraId="6C613C62" w14:textId="77777777" w:rsidR="00AC7D85" w:rsidRPr="00815D85" w:rsidRDefault="00042752" w:rsidP="008611B6">
            <w:pPr>
              <w:spacing w:before="120" w:after="6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KUVENDI</w:t>
            </w:r>
          </w:p>
          <w:p w14:paraId="69567F66" w14:textId="77777777" w:rsidR="00AC7D85" w:rsidRPr="00815D85" w:rsidRDefault="00042752" w:rsidP="008611B6">
            <w:pPr>
              <w:spacing w:before="60" w:after="6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I REPUBLIKËS SË SHQIPËRISË</w:t>
            </w:r>
          </w:p>
          <w:p w14:paraId="36625960" w14:textId="77777777" w:rsidR="00AC7D85"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spacing w:val="40"/>
                <w:sz w:val="24"/>
                <w:szCs w:val="24"/>
              </w:rPr>
              <w:t>VENDOSI:</w:t>
            </w:r>
          </w:p>
        </w:tc>
        <w:tc>
          <w:tcPr>
            <w:tcW w:w="1530" w:type="dxa"/>
          </w:tcPr>
          <w:p w14:paraId="760B923C"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Dispozita miratuese</w:t>
            </w:r>
          </w:p>
        </w:tc>
      </w:tr>
      <w:tr w:rsidR="00AC7D85" w:rsidRPr="00815D85" w14:paraId="7E733392" w14:textId="77777777" w:rsidTr="00DA7267">
        <w:tc>
          <w:tcPr>
            <w:tcW w:w="7465" w:type="dxa"/>
          </w:tcPr>
          <w:p w14:paraId="5DF3F5DE" w14:textId="77777777" w:rsidR="00AC7D85" w:rsidRPr="00815D85" w:rsidRDefault="00042752" w:rsidP="008611B6">
            <w:pPr>
              <w:spacing w:before="60" w:after="6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Në ligjin nr. 95/2016 “Për organizimin dhe funksionimin e institucioneve për të luftuar korrupsionin dhe krimin e organizuar” bëhen këto shtesa dhe ndryshime:</w:t>
            </w:r>
          </w:p>
        </w:tc>
        <w:tc>
          <w:tcPr>
            <w:tcW w:w="1530" w:type="dxa"/>
          </w:tcPr>
          <w:p w14:paraId="732C1D76"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Dispozita hyrëse</w:t>
            </w:r>
          </w:p>
        </w:tc>
      </w:tr>
      <w:tr w:rsidR="00AC7D85" w:rsidRPr="00815D85" w14:paraId="0977E18D" w14:textId="77777777" w:rsidTr="00DA7267">
        <w:tc>
          <w:tcPr>
            <w:tcW w:w="7465" w:type="dxa"/>
          </w:tcPr>
          <w:p w14:paraId="248E640C"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Neni 1</w:t>
            </w:r>
          </w:p>
        </w:tc>
        <w:tc>
          <w:tcPr>
            <w:tcW w:w="1530" w:type="dxa"/>
          </w:tcPr>
          <w:p w14:paraId="05A0EB84"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i nenit</w:t>
            </w:r>
          </w:p>
        </w:tc>
      </w:tr>
      <w:tr w:rsidR="00AC7D85" w:rsidRPr="00815D85" w14:paraId="12263304" w14:textId="77777777" w:rsidTr="00DA7267">
        <w:tc>
          <w:tcPr>
            <w:tcW w:w="7465" w:type="dxa"/>
          </w:tcPr>
          <w:p w14:paraId="57149359" w14:textId="77777777" w:rsidR="00AC7D85" w:rsidRPr="00815D85" w:rsidRDefault="00042752" w:rsidP="008611B6">
            <w:pPr>
              <w:spacing w:before="60" w:after="6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Në nenin 8, paragrafi 1, togfjalëshi “</w:t>
            </w:r>
            <w:r w:rsidRPr="00815D85">
              <w:rPr>
                <w:rFonts w:ascii="Times New Roman" w:hAnsi="Times New Roman" w:cs="Times New Roman"/>
                <w:bCs/>
                <w:i/>
                <w:iCs/>
                <w:sz w:val="24"/>
                <w:szCs w:val="24"/>
              </w:rPr>
              <w:t>por nuk mund të tejkalojë kompetencën e përcaktuar nga neni 135, paragrafi 2, të Kushtetutës</w:t>
            </w:r>
            <w:r w:rsidRPr="00815D85">
              <w:rPr>
                <w:rFonts w:ascii="Times New Roman" w:hAnsi="Times New Roman" w:cs="Times New Roman"/>
                <w:bCs/>
                <w:sz w:val="24"/>
                <w:szCs w:val="24"/>
              </w:rPr>
              <w:t>” shfuqizohet.</w:t>
            </w:r>
          </w:p>
        </w:tc>
        <w:tc>
          <w:tcPr>
            <w:tcW w:w="1530" w:type="dxa"/>
          </w:tcPr>
          <w:p w14:paraId="4B658EDB"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Formula ndryshuese</w:t>
            </w:r>
          </w:p>
        </w:tc>
      </w:tr>
      <w:tr w:rsidR="00AC7D85" w:rsidRPr="00815D85" w14:paraId="49DA0BA9" w14:textId="77777777" w:rsidTr="00DA7267">
        <w:tc>
          <w:tcPr>
            <w:tcW w:w="7465" w:type="dxa"/>
          </w:tcPr>
          <w:p w14:paraId="5E7FD08E"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Neni 2</w:t>
            </w:r>
          </w:p>
        </w:tc>
        <w:tc>
          <w:tcPr>
            <w:tcW w:w="1530" w:type="dxa"/>
          </w:tcPr>
          <w:p w14:paraId="6870C8F3"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i nenit</w:t>
            </w:r>
          </w:p>
        </w:tc>
      </w:tr>
      <w:tr w:rsidR="00AC7D85" w:rsidRPr="00815D85" w14:paraId="79202D8C" w14:textId="77777777" w:rsidTr="00DA7267">
        <w:tc>
          <w:tcPr>
            <w:tcW w:w="7465" w:type="dxa"/>
          </w:tcPr>
          <w:p w14:paraId="4CFE3620" w14:textId="77777777" w:rsidR="00AC7D85" w:rsidRPr="00815D85" w:rsidRDefault="00042752" w:rsidP="008611B6">
            <w:pPr>
              <w:spacing w:before="60" w:after="60"/>
              <w:ind w:left="340"/>
              <w:rPr>
                <w:rFonts w:ascii="Times New Roman" w:hAnsi="Times New Roman" w:cs="Times New Roman"/>
                <w:bCs/>
                <w:sz w:val="24"/>
                <w:szCs w:val="24"/>
              </w:rPr>
            </w:pPr>
            <w:r w:rsidRPr="00815D85">
              <w:rPr>
                <w:rFonts w:ascii="Times New Roman" w:hAnsi="Times New Roman" w:cs="Times New Roman"/>
                <w:bCs/>
                <w:sz w:val="24"/>
                <w:szCs w:val="24"/>
              </w:rPr>
              <w:t>Pas nenit 20 shtohet neni 20/1 me këtë përmbajtje :</w:t>
            </w:r>
          </w:p>
        </w:tc>
        <w:tc>
          <w:tcPr>
            <w:tcW w:w="1530" w:type="dxa"/>
          </w:tcPr>
          <w:p w14:paraId="4F6F3A66"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Formula ndryshuese</w:t>
            </w:r>
          </w:p>
        </w:tc>
      </w:tr>
      <w:tr w:rsidR="00AC7D85" w:rsidRPr="00815D85" w14:paraId="1248E6E6" w14:textId="77777777" w:rsidTr="00DA7267">
        <w:tc>
          <w:tcPr>
            <w:tcW w:w="7465" w:type="dxa"/>
          </w:tcPr>
          <w:p w14:paraId="62805389" w14:textId="77777777" w:rsidR="00AC7D85" w:rsidRPr="00815D85" w:rsidRDefault="00042752" w:rsidP="008611B6">
            <w:pPr>
              <w:spacing w:before="60" w:after="60"/>
              <w:jc w:val="center"/>
              <w:rPr>
                <w:rFonts w:ascii="Times New Roman" w:hAnsi="Times New Roman" w:cs="Times New Roman"/>
                <w:b/>
                <w:bCs/>
                <w:sz w:val="24"/>
                <w:szCs w:val="24"/>
              </w:rPr>
            </w:pPr>
            <w:r w:rsidRPr="00815D85">
              <w:rPr>
                <w:rFonts w:ascii="Times New Roman" w:hAnsi="Times New Roman" w:cs="Times New Roman"/>
                <w:sz w:val="24"/>
                <w:szCs w:val="24"/>
              </w:rPr>
              <w:t>“Neni 20/1</w:t>
            </w:r>
          </w:p>
          <w:p w14:paraId="70119C63" w14:textId="77777777" w:rsidR="00AC7D85" w:rsidRPr="00815D85" w:rsidRDefault="00042752" w:rsidP="008611B6">
            <w:pPr>
              <w:spacing w:before="60" w:after="60"/>
              <w:jc w:val="center"/>
              <w:rPr>
                <w:rFonts w:ascii="Times New Roman" w:hAnsi="Times New Roman" w:cs="Times New Roman"/>
                <w:b/>
                <w:bCs/>
                <w:sz w:val="24"/>
                <w:szCs w:val="24"/>
              </w:rPr>
            </w:pPr>
            <w:r w:rsidRPr="00815D85">
              <w:rPr>
                <w:rFonts w:ascii="Times New Roman" w:hAnsi="Times New Roman" w:cs="Times New Roman"/>
                <w:b/>
                <w:bCs/>
                <w:sz w:val="24"/>
                <w:szCs w:val="24"/>
              </w:rPr>
              <w:t>Bërthama komanduese elektronike</w:t>
            </w:r>
          </w:p>
          <w:p w14:paraId="6EA97833" w14:textId="77777777" w:rsidR="00AC7D85" w:rsidRPr="00815D85" w:rsidRDefault="00042752" w:rsidP="008611B6">
            <w:pPr>
              <w:tabs>
                <w:tab w:val="left" w:pos="720"/>
              </w:tabs>
              <w:spacing w:before="60" w:after="60"/>
              <w:ind w:firstLine="360"/>
              <w:jc w:val="both"/>
              <w:rPr>
                <w:rFonts w:ascii="Times New Roman" w:hAnsi="Times New Roman" w:cs="Times New Roman"/>
                <w:sz w:val="24"/>
                <w:szCs w:val="24"/>
              </w:rPr>
            </w:pPr>
            <w:r w:rsidRPr="00815D85">
              <w:rPr>
                <w:rFonts w:ascii="Times New Roman" w:hAnsi="Times New Roman" w:cs="Times New Roman"/>
                <w:sz w:val="24"/>
                <w:szCs w:val="24"/>
              </w:rPr>
              <w:t xml:space="preserve">1. </w:t>
            </w:r>
            <w:r w:rsidRPr="00815D85">
              <w:rPr>
                <w:rFonts w:ascii="Times New Roman" w:hAnsi="Times New Roman" w:cs="Times New Roman"/>
                <w:sz w:val="24"/>
                <w:szCs w:val="24"/>
              </w:rPr>
              <w:tab/>
              <w:t>Me qëllim funksionimin normal të bërthamës komanduese elektronike në Prokurorinë e Posaçme caktohen specialistë të fushës, të cilët gëzojnë  statusin e oficerit të Policisë Gjyqësore.</w:t>
            </w:r>
          </w:p>
          <w:p w14:paraId="76752EA4" w14:textId="77777777" w:rsidR="00AC7D85" w:rsidRPr="00815D85" w:rsidRDefault="00042752" w:rsidP="008611B6">
            <w:pPr>
              <w:tabs>
                <w:tab w:val="left" w:pos="720"/>
              </w:tabs>
              <w:spacing w:before="60" w:after="60"/>
              <w:ind w:firstLine="360"/>
              <w:jc w:val="both"/>
              <w:rPr>
                <w:rFonts w:ascii="Times New Roman" w:hAnsi="Times New Roman" w:cs="Times New Roman"/>
                <w:sz w:val="24"/>
                <w:szCs w:val="24"/>
              </w:rPr>
            </w:pPr>
            <w:r w:rsidRPr="00815D85">
              <w:rPr>
                <w:rFonts w:ascii="Times New Roman" w:hAnsi="Times New Roman" w:cs="Times New Roman"/>
                <w:sz w:val="24"/>
                <w:szCs w:val="24"/>
              </w:rPr>
              <w:t xml:space="preserve">2. </w:t>
            </w:r>
            <w:r w:rsidRPr="00815D85">
              <w:rPr>
                <w:rFonts w:ascii="Times New Roman" w:hAnsi="Times New Roman" w:cs="Times New Roman"/>
                <w:sz w:val="24"/>
                <w:szCs w:val="24"/>
              </w:rPr>
              <w:tab/>
              <w:t>Paga e specialistit të bërthamës komanduese elektronike është e njëjtë me pagën e oficerit nga shërbimet e Policisë Gjyqësore, sipas përcaktimit të nenit 39/1 të këtij ligji.</w:t>
            </w:r>
          </w:p>
          <w:p w14:paraId="088B3BFF" w14:textId="77777777" w:rsidR="00AC7D85" w:rsidRPr="00815D85" w:rsidRDefault="00042752" w:rsidP="008611B6">
            <w:pPr>
              <w:tabs>
                <w:tab w:val="left" w:pos="720"/>
              </w:tabs>
              <w:spacing w:before="60" w:after="60"/>
              <w:ind w:firstLine="360"/>
              <w:jc w:val="both"/>
              <w:rPr>
                <w:rFonts w:ascii="Times New Roman" w:hAnsi="Times New Roman" w:cs="Times New Roman"/>
                <w:sz w:val="24"/>
                <w:szCs w:val="24"/>
              </w:rPr>
            </w:pPr>
            <w:r w:rsidRPr="00815D85">
              <w:rPr>
                <w:rFonts w:ascii="Times New Roman" w:hAnsi="Times New Roman" w:cs="Times New Roman"/>
                <w:sz w:val="24"/>
                <w:szCs w:val="24"/>
              </w:rPr>
              <w:t xml:space="preserve">3. </w:t>
            </w:r>
            <w:r w:rsidRPr="00815D85">
              <w:rPr>
                <w:rFonts w:ascii="Times New Roman" w:hAnsi="Times New Roman" w:cs="Times New Roman"/>
                <w:sz w:val="24"/>
                <w:szCs w:val="24"/>
              </w:rPr>
              <w:tab/>
              <w:t>Specialistët e bërthamës komanduese elektronike përfitojnë të njëjtin trajtim si punonjësit e Byrosë Kombëtare të Hetimit, sipas përcaktimit të nenit 40/1 të këtij ligji.”.</w:t>
            </w:r>
          </w:p>
        </w:tc>
        <w:tc>
          <w:tcPr>
            <w:tcW w:w="1530" w:type="dxa"/>
          </w:tcPr>
          <w:p w14:paraId="60896733"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Parashikimet rregullatore</w:t>
            </w:r>
          </w:p>
        </w:tc>
      </w:tr>
      <w:tr w:rsidR="00AC7D85" w:rsidRPr="00815D85" w14:paraId="7CF26943" w14:textId="77777777" w:rsidTr="00DA7267">
        <w:tc>
          <w:tcPr>
            <w:tcW w:w="7465" w:type="dxa"/>
          </w:tcPr>
          <w:p w14:paraId="11CEB117" w14:textId="77777777" w:rsidR="00AC7D85" w:rsidRPr="00815D85" w:rsidRDefault="00042752" w:rsidP="008611B6">
            <w:pPr>
              <w:spacing w:before="120" w:after="60"/>
              <w:jc w:val="center"/>
              <w:rPr>
                <w:rFonts w:ascii="Times New Roman" w:hAnsi="Times New Roman" w:cs="Times New Roman"/>
                <w:bCs/>
                <w:sz w:val="24"/>
                <w:szCs w:val="24"/>
              </w:rPr>
            </w:pPr>
            <w:r w:rsidRPr="00815D85">
              <w:rPr>
                <w:rFonts w:ascii="Times New Roman" w:hAnsi="Times New Roman" w:cs="Times New Roman"/>
                <w:bCs/>
                <w:sz w:val="24"/>
                <w:szCs w:val="24"/>
              </w:rPr>
              <w:t>Neni 12</w:t>
            </w:r>
          </w:p>
          <w:p w14:paraId="416C8749"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Hyrja në fuqi</w:t>
            </w:r>
          </w:p>
          <w:p w14:paraId="7B8EE3BE" w14:textId="77777777" w:rsidR="00AC7D85" w:rsidRPr="00815D85" w:rsidRDefault="00042752" w:rsidP="008611B6">
            <w:pPr>
              <w:spacing w:before="60" w:after="60"/>
              <w:ind w:firstLine="340"/>
              <w:rPr>
                <w:rFonts w:ascii="Times New Roman" w:hAnsi="Times New Roman" w:cs="Times New Roman"/>
                <w:bCs/>
                <w:sz w:val="24"/>
                <w:szCs w:val="24"/>
              </w:rPr>
            </w:pPr>
            <w:r w:rsidRPr="00815D85">
              <w:rPr>
                <w:rFonts w:ascii="Times New Roman" w:hAnsi="Times New Roman" w:cs="Times New Roman"/>
                <w:bCs/>
                <w:sz w:val="24"/>
                <w:szCs w:val="24"/>
              </w:rPr>
              <w:t>Ky ligj hyn në fuqi 15 ditë pas botimit në Fletoren Zyrtare.</w:t>
            </w:r>
          </w:p>
        </w:tc>
        <w:tc>
          <w:tcPr>
            <w:tcW w:w="1530" w:type="dxa"/>
          </w:tcPr>
          <w:p w14:paraId="33C3E344" w14:textId="77777777" w:rsidR="00AC7D85" w:rsidRPr="00815D85" w:rsidRDefault="00042752" w:rsidP="008611B6">
            <w:pPr>
              <w:tabs>
                <w:tab w:val="left" w:pos="8398"/>
                <w:tab w:val="left" w:pos="8703"/>
              </w:tabs>
              <w:spacing w:before="120" w:after="60"/>
              <w:rPr>
                <w:rFonts w:ascii="Times New Roman" w:hAnsi="Times New Roman" w:cs="Times New Roman"/>
                <w:sz w:val="24"/>
                <w:szCs w:val="24"/>
              </w:rPr>
            </w:pPr>
            <w:r w:rsidRPr="00815D85">
              <w:rPr>
                <w:rFonts w:ascii="Times New Roman" w:hAnsi="Times New Roman" w:cs="Times New Roman"/>
                <w:sz w:val="24"/>
                <w:szCs w:val="24"/>
              </w:rPr>
              <w:t>Hyrja në fuqi</w:t>
            </w:r>
          </w:p>
        </w:tc>
      </w:tr>
      <w:tr w:rsidR="00AC7D85" w:rsidRPr="00815D85" w14:paraId="4BEC534C" w14:textId="77777777" w:rsidTr="00DA7267">
        <w:tc>
          <w:tcPr>
            <w:tcW w:w="7465" w:type="dxa"/>
          </w:tcPr>
          <w:p w14:paraId="7ABD2D11" w14:textId="77777777" w:rsidR="00AC7D85" w:rsidRPr="00815D85" w:rsidRDefault="00042752" w:rsidP="008611B6">
            <w:pPr>
              <w:spacing w:before="60"/>
              <w:jc w:val="right"/>
              <w:rPr>
                <w:rFonts w:ascii="Times New Roman" w:hAnsi="Times New Roman" w:cs="Times New Roman"/>
                <w:spacing w:val="40"/>
                <w:sz w:val="24"/>
                <w:szCs w:val="24"/>
              </w:rPr>
            </w:pPr>
            <w:r w:rsidRPr="00815D85">
              <w:rPr>
                <w:rFonts w:ascii="Times New Roman" w:hAnsi="Times New Roman" w:cs="Times New Roman"/>
                <w:spacing w:val="40"/>
                <w:sz w:val="24"/>
                <w:szCs w:val="24"/>
              </w:rPr>
              <w:t xml:space="preserve">KRYETARI </w:t>
            </w:r>
          </w:p>
          <w:p w14:paraId="4676DD96" w14:textId="77777777" w:rsidR="00AC7D85" w:rsidRPr="00815D85" w:rsidRDefault="00AC7D85" w:rsidP="008611B6">
            <w:pPr>
              <w:jc w:val="right"/>
              <w:rPr>
                <w:rFonts w:ascii="Times New Roman" w:hAnsi="Times New Roman" w:cs="Times New Roman"/>
                <w:sz w:val="24"/>
                <w:szCs w:val="24"/>
              </w:rPr>
            </w:pPr>
          </w:p>
          <w:p w14:paraId="591F996F" w14:textId="77777777" w:rsidR="00AC7D85" w:rsidRPr="00815D85" w:rsidRDefault="00042752" w:rsidP="008611B6">
            <w:pPr>
              <w:spacing w:after="60"/>
              <w:jc w:val="right"/>
              <w:rPr>
                <w:rFonts w:ascii="Times New Roman" w:hAnsi="Times New Roman" w:cs="Times New Roman"/>
                <w:sz w:val="24"/>
                <w:szCs w:val="24"/>
              </w:rPr>
            </w:pPr>
            <w:r w:rsidRPr="00815D85">
              <w:rPr>
                <w:rFonts w:ascii="Times New Roman" w:hAnsi="Times New Roman" w:cs="Times New Roman"/>
                <w:sz w:val="24"/>
                <w:szCs w:val="24"/>
              </w:rPr>
              <w:lastRenderedPageBreak/>
              <w:t>[</w:t>
            </w:r>
            <w:r w:rsidRPr="00815D85">
              <w:rPr>
                <w:rFonts w:ascii="Times New Roman" w:hAnsi="Times New Roman" w:cs="Times New Roman"/>
                <w:b/>
                <w:bCs/>
                <w:sz w:val="24"/>
                <w:szCs w:val="24"/>
              </w:rPr>
              <w:t>Kryetari i Kuvendit</w:t>
            </w:r>
            <w:r w:rsidRPr="00815D85">
              <w:rPr>
                <w:rFonts w:ascii="Times New Roman" w:hAnsi="Times New Roman" w:cs="Times New Roman"/>
                <w:sz w:val="24"/>
                <w:szCs w:val="24"/>
              </w:rPr>
              <w:t>]</w:t>
            </w:r>
          </w:p>
        </w:tc>
        <w:tc>
          <w:tcPr>
            <w:tcW w:w="1530" w:type="dxa"/>
          </w:tcPr>
          <w:p w14:paraId="2C4E1E47"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lastRenderedPageBreak/>
              <w:t>Firma</w:t>
            </w:r>
          </w:p>
        </w:tc>
      </w:tr>
      <w:tr w:rsidR="00AC7D85" w:rsidRPr="00815D85" w14:paraId="672B718F" w14:textId="77777777" w:rsidTr="00DA7267">
        <w:tc>
          <w:tcPr>
            <w:tcW w:w="7465" w:type="dxa"/>
            <w:tcBorders>
              <w:bottom w:val="single" w:sz="4" w:space="0" w:color="auto"/>
            </w:tcBorders>
          </w:tcPr>
          <w:p w14:paraId="44446BB7" w14:textId="77777777" w:rsidR="00AC7D85" w:rsidRPr="00815D85" w:rsidRDefault="00042752" w:rsidP="008611B6">
            <w:pPr>
              <w:spacing w:before="60" w:after="60"/>
              <w:rPr>
                <w:rFonts w:ascii="Times New Roman" w:hAnsi="Times New Roman" w:cs="Times New Roman"/>
                <w:sz w:val="24"/>
                <w:szCs w:val="24"/>
              </w:rPr>
            </w:pPr>
            <w:r w:rsidRPr="00815D85">
              <w:rPr>
                <w:rFonts w:ascii="Times New Roman" w:hAnsi="Times New Roman" w:cs="Times New Roman"/>
                <w:sz w:val="24"/>
                <w:szCs w:val="24"/>
              </w:rPr>
              <w:lastRenderedPageBreak/>
              <w:t>Miratuar në datën 23.03.2021</w:t>
            </w:r>
          </w:p>
        </w:tc>
        <w:tc>
          <w:tcPr>
            <w:tcW w:w="1530" w:type="dxa"/>
            <w:tcBorders>
              <w:bottom w:val="single" w:sz="4" w:space="0" w:color="auto"/>
            </w:tcBorders>
          </w:tcPr>
          <w:p w14:paraId="0FE534E8"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Data e miratimit</w:t>
            </w:r>
          </w:p>
        </w:tc>
      </w:tr>
      <w:tr w:rsidR="00AC7D85" w:rsidRPr="00815D85" w14:paraId="73663060" w14:textId="77777777" w:rsidTr="00DA7267">
        <w:tc>
          <w:tcPr>
            <w:tcW w:w="8995" w:type="dxa"/>
            <w:gridSpan w:val="2"/>
            <w:tcBorders>
              <w:top w:val="single" w:sz="4" w:space="0" w:color="auto"/>
            </w:tcBorders>
          </w:tcPr>
          <w:p w14:paraId="08B06D85"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[Shembulli origjinal i mësipërm është përshtatur në përputhje me rregullat e përcaktuara në këtë Manual.]</w:t>
            </w:r>
          </w:p>
        </w:tc>
      </w:tr>
    </w:tbl>
    <w:p w14:paraId="325AC165" w14:textId="77777777" w:rsidR="00AC7D85" w:rsidRPr="00815D85" w:rsidRDefault="00042752" w:rsidP="008611B6">
      <w:pPr>
        <w:rPr>
          <w:rFonts w:ascii="Times New Roman" w:hAnsi="Times New Roman" w:cs="Times New Roman"/>
          <w:sz w:val="24"/>
          <w:szCs w:val="24"/>
        </w:rPr>
      </w:pPr>
      <w:r w:rsidRPr="00815D85">
        <w:rPr>
          <w:rFonts w:ascii="Times New Roman" w:hAnsi="Times New Roman" w:cs="Times New Roman"/>
          <w:sz w:val="24"/>
          <w:szCs w:val="24"/>
        </w:rPr>
        <w:br w:type="page"/>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65"/>
        <w:gridCol w:w="1530"/>
      </w:tblGrid>
      <w:tr w:rsidR="00AC7D85" w:rsidRPr="00815D85" w14:paraId="23FF4D41" w14:textId="77777777" w:rsidTr="00DA7267">
        <w:tc>
          <w:tcPr>
            <w:tcW w:w="8995" w:type="dxa"/>
            <w:gridSpan w:val="2"/>
            <w:tcBorders>
              <w:bottom w:val="single" w:sz="8" w:space="0" w:color="auto"/>
            </w:tcBorders>
          </w:tcPr>
          <w:p w14:paraId="5EBA1688" w14:textId="77777777" w:rsidR="00AC7D85" w:rsidRPr="00815D85" w:rsidRDefault="00042752" w:rsidP="008611B6">
            <w:pPr>
              <w:tabs>
                <w:tab w:val="left" w:pos="8398"/>
              </w:tabs>
              <w:spacing w:after="120"/>
              <w:jc w:val="center"/>
              <w:rPr>
                <w:rFonts w:ascii="Times New Roman" w:hAnsi="Times New Roman" w:cs="Times New Roman"/>
                <w:b/>
                <w:bCs/>
                <w:sz w:val="24"/>
                <w:szCs w:val="24"/>
              </w:rPr>
            </w:pPr>
            <w:r w:rsidRPr="00815D85">
              <w:rPr>
                <w:rFonts w:ascii="Times New Roman" w:hAnsi="Times New Roman" w:cs="Times New Roman"/>
                <w:b/>
                <w:bCs/>
                <w:sz w:val="24"/>
                <w:szCs w:val="24"/>
              </w:rPr>
              <w:lastRenderedPageBreak/>
              <w:t>Akti ligjor për ratifikimin e Marrëveshje</w:t>
            </w:r>
            <w:r w:rsidR="001E2AA5" w:rsidRPr="00815D85">
              <w:rPr>
                <w:rFonts w:ascii="Times New Roman" w:hAnsi="Times New Roman" w:cs="Times New Roman"/>
                <w:b/>
                <w:bCs/>
                <w:sz w:val="24"/>
                <w:szCs w:val="24"/>
              </w:rPr>
              <w:t>s</w:t>
            </w:r>
            <w:r w:rsidRPr="00815D85">
              <w:rPr>
                <w:rFonts w:ascii="Times New Roman" w:hAnsi="Times New Roman" w:cs="Times New Roman"/>
                <w:b/>
                <w:bCs/>
                <w:sz w:val="24"/>
                <w:szCs w:val="24"/>
              </w:rPr>
              <w:t xml:space="preserve"> Ndërkombëtare</w:t>
            </w:r>
          </w:p>
        </w:tc>
      </w:tr>
      <w:tr w:rsidR="00AC7D85" w:rsidRPr="00815D85" w14:paraId="4CDB03BA" w14:textId="77777777" w:rsidTr="00DA7267">
        <w:tc>
          <w:tcPr>
            <w:tcW w:w="7465" w:type="dxa"/>
            <w:tcBorders>
              <w:top w:val="single" w:sz="8" w:space="0" w:color="auto"/>
            </w:tcBorders>
          </w:tcPr>
          <w:p w14:paraId="14437508" w14:textId="77777777" w:rsidR="00AC7D85" w:rsidRPr="00815D85" w:rsidRDefault="00042752" w:rsidP="008611B6">
            <w:pPr>
              <w:spacing w:before="120" w:after="60"/>
              <w:jc w:val="center"/>
              <w:rPr>
                <w:rFonts w:ascii="Times New Roman" w:hAnsi="Times New Roman" w:cs="Times New Roman"/>
                <w:b/>
                <w:bCs/>
                <w:sz w:val="24"/>
                <w:szCs w:val="24"/>
              </w:rPr>
            </w:pPr>
            <w:r w:rsidRPr="00815D85">
              <w:rPr>
                <w:rFonts w:ascii="Times New Roman" w:hAnsi="Times New Roman" w:cs="Times New Roman"/>
                <w:b/>
                <w:bCs/>
                <w:sz w:val="24"/>
                <w:szCs w:val="24"/>
              </w:rPr>
              <w:t>REPUBLIKA E SHQIPËRISË</w:t>
            </w:r>
          </w:p>
          <w:p w14:paraId="7AED7324" w14:textId="77777777" w:rsidR="00AC7D85"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b/>
                <w:bCs/>
                <w:sz w:val="24"/>
                <w:szCs w:val="24"/>
              </w:rPr>
              <w:t>KUVENDI</w:t>
            </w:r>
          </w:p>
        </w:tc>
        <w:tc>
          <w:tcPr>
            <w:tcW w:w="1530" w:type="dxa"/>
            <w:tcBorders>
              <w:top w:val="single" w:sz="8" w:space="0" w:color="auto"/>
            </w:tcBorders>
          </w:tcPr>
          <w:p w14:paraId="026737F9" w14:textId="77777777" w:rsidR="00AC7D85" w:rsidRPr="00815D85" w:rsidRDefault="00042752" w:rsidP="008611B6">
            <w:pPr>
              <w:tabs>
                <w:tab w:val="left" w:pos="8398"/>
              </w:tabs>
              <w:spacing w:before="120" w:after="60"/>
              <w:rPr>
                <w:rFonts w:ascii="Times New Roman" w:hAnsi="Times New Roman" w:cs="Times New Roman"/>
                <w:sz w:val="24"/>
                <w:szCs w:val="24"/>
              </w:rPr>
            </w:pPr>
            <w:r w:rsidRPr="00815D85">
              <w:rPr>
                <w:rFonts w:ascii="Times New Roman" w:hAnsi="Times New Roman" w:cs="Times New Roman"/>
                <w:position w:val="1"/>
                <w:sz w:val="24"/>
                <w:szCs w:val="24"/>
              </w:rPr>
              <w:t>Institucioni miratues</w:t>
            </w:r>
          </w:p>
        </w:tc>
      </w:tr>
      <w:tr w:rsidR="00AC7D85" w:rsidRPr="00815D85" w14:paraId="1FB76CDF" w14:textId="77777777" w:rsidTr="00DA7267">
        <w:tc>
          <w:tcPr>
            <w:tcW w:w="7465" w:type="dxa"/>
          </w:tcPr>
          <w:p w14:paraId="092AE03A"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LIGJ</w:t>
            </w:r>
          </w:p>
          <w:p w14:paraId="4CE8B988"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Nr. 103/2015</w:t>
            </w:r>
          </w:p>
        </w:tc>
        <w:tc>
          <w:tcPr>
            <w:tcW w:w="1530" w:type="dxa"/>
          </w:tcPr>
          <w:p w14:paraId="1722738C"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Lloji dhe numri i aktit</w:t>
            </w:r>
          </w:p>
        </w:tc>
      </w:tr>
      <w:tr w:rsidR="00AC7D85" w:rsidRPr="00815D85" w14:paraId="15AF3532" w14:textId="77777777" w:rsidTr="00DA7267">
        <w:tc>
          <w:tcPr>
            <w:tcW w:w="7465" w:type="dxa"/>
          </w:tcPr>
          <w:p w14:paraId="5AD86487" w14:textId="77777777" w:rsidR="00AC7D85" w:rsidRPr="00815D85" w:rsidRDefault="00042752" w:rsidP="008611B6">
            <w:pPr>
              <w:spacing w:before="60"/>
              <w:jc w:val="center"/>
              <w:rPr>
                <w:rFonts w:ascii="Times New Roman" w:hAnsi="Times New Roman" w:cs="Times New Roman"/>
                <w:b/>
                <w:sz w:val="24"/>
                <w:szCs w:val="24"/>
              </w:rPr>
            </w:pPr>
            <w:r w:rsidRPr="00815D85">
              <w:rPr>
                <w:rFonts w:ascii="Times New Roman" w:hAnsi="Times New Roman" w:cs="Times New Roman"/>
                <w:b/>
                <w:sz w:val="24"/>
                <w:szCs w:val="24"/>
              </w:rPr>
              <w:t xml:space="preserve">PËR ADERIMIN E REPUBLIKËS SË SHQIPËRISË </w:t>
            </w:r>
          </w:p>
          <w:p w14:paraId="3A956DC1" w14:textId="77777777" w:rsidR="00AC7D85" w:rsidRPr="00815D85" w:rsidRDefault="00042752" w:rsidP="008611B6">
            <w:pPr>
              <w:spacing w:before="60"/>
              <w:jc w:val="center"/>
              <w:rPr>
                <w:rFonts w:ascii="Times New Roman" w:hAnsi="Times New Roman" w:cs="Times New Roman"/>
                <w:b/>
                <w:sz w:val="24"/>
                <w:szCs w:val="24"/>
              </w:rPr>
            </w:pPr>
            <w:r w:rsidRPr="00815D85">
              <w:rPr>
                <w:rFonts w:ascii="Times New Roman" w:hAnsi="Times New Roman" w:cs="Times New Roman"/>
                <w:b/>
                <w:sz w:val="24"/>
                <w:szCs w:val="24"/>
              </w:rPr>
              <w:t xml:space="preserve">NË KONVENTËN E ORGANIZATËS NDËRKOMBËTARE TË PUNËS </w:t>
            </w:r>
          </w:p>
          <w:p w14:paraId="11A04F5F" w14:textId="77777777" w:rsidR="00AC7D85" w:rsidRPr="00815D85" w:rsidRDefault="00042752" w:rsidP="008611B6">
            <w:pPr>
              <w:spacing w:before="60" w:after="240"/>
              <w:jc w:val="center"/>
              <w:rPr>
                <w:rFonts w:ascii="Times New Roman" w:hAnsi="Times New Roman" w:cs="Times New Roman"/>
                <w:b/>
                <w:sz w:val="24"/>
                <w:szCs w:val="24"/>
              </w:rPr>
            </w:pPr>
            <w:r w:rsidRPr="00815D85">
              <w:rPr>
                <w:rFonts w:ascii="Times New Roman" w:hAnsi="Times New Roman" w:cs="Times New Roman"/>
                <w:b/>
                <w:sz w:val="24"/>
                <w:szCs w:val="24"/>
              </w:rPr>
              <w:t>“KONVENTA E PUNËS DETARE (MLC) 2006”</w:t>
            </w:r>
          </w:p>
        </w:tc>
        <w:tc>
          <w:tcPr>
            <w:tcW w:w="1530" w:type="dxa"/>
          </w:tcPr>
          <w:p w14:paraId="4E11A336"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Titulli = Titulli i gjatë</w:t>
            </w:r>
          </w:p>
        </w:tc>
      </w:tr>
      <w:tr w:rsidR="00AC7D85" w:rsidRPr="00815D85" w14:paraId="1F50B06F" w14:textId="77777777" w:rsidTr="00DA7267">
        <w:tc>
          <w:tcPr>
            <w:tcW w:w="7465" w:type="dxa"/>
          </w:tcPr>
          <w:p w14:paraId="7D988C30" w14:textId="77777777" w:rsidR="00AC7D85" w:rsidRPr="00815D85" w:rsidRDefault="00042752" w:rsidP="008611B6">
            <w:pPr>
              <w:spacing w:before="60" w:after="60"/>
              <w:ind w:firstLine="340"/>
              <w:jc w:val="both"/>
              <w:rPr>
                <w:rFonts w:ascii="Times New Roman" w:hAnsi="Times New Roman" w:cs="Times New Roman"/>
                <w:sz w:val="24"/>
                <w:szCs w:val="24"/>
              </w:rPr>
            </w:pPr>
            <w:r w:rsidRPr="00815D85">
              <w:rPr>
                <w:rFonts w:ascii="Times New Roman" w:hAnsi="Times New Roman" w:cs="Times New Roman"/>
                <w:sz w:val="24"/>
                <w:szCs w:val="24"/>
              </w:rPr>
              <w:t>Në mbështetje të nenit 78, nenit 83 paragrafi 1 dhe nenit 121 të Kushtetutës së Republikës së Shqipërisë, me propozimin e Këshillit të Ministrave,</w:t>
            </w:r>
          </w:p>
        </w:tc>
        <w:tc>
          <w:tcPr>
            <w:tcW w:w="1530" w:type="dxa"/>
          </w:tcPr>
          <w:p w14:paraId="60470326"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Baza ligjore</w:t>
            </w:r>
          </w:p>
        </w:tc>
      </w:tr>
      <w:tr w:rsidR="00AC7D85" w:rsidRPr="00815D85" w14:paraId="7B60346E" w14:textId="77777777" w:rsidTr="00DA7267">
        <w:tc>
          <w:tcPr>
            <w:tcW w:w="7465" w:type="dxa"/>
          </w:tcPr>
          <w:p w14:paraId="758D4DD0" w14:textId="77777777" w:rsidR="00AC7D85" w:rsidRPr="00815D85" w:rsidRDefault="00042752" w:rsidP="008611B6">
            <w:pPr>
              <w:spacing w:before="120" w:after="6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KUVENDI</w:t>
            </w:r>
          </w:p>
          <w:p w14:paraId="48EF2D4E" w14:textId="77777777" w:rsidR="00AC7D85" w:rsidRPr="00815D85" w:rsidRDefault="00042752" w:rsidP="008611B6">
            <w:pPr>
              <w:spacing w:before="60" w:after="6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I REPUBLIKËS SË SHQIPËRISË</w:t>
            </w:r>
          </w:p>
          <w:p w14:paraId="1AA9F636" w14:textId="77777777" w:rsidR="00AC7D85"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spacing w:val="40"/>
                <w:sz w:val="24"/>
                <w:szCs w:val="24"/>
              </w:rPr>
              <w:t>VENDOSI:</w:t>
            </w:r>
          </w:p>
        </w:tc>
        <w:tc>
          <w:tcPr>
            <w:tcW w:w="1530" w:type="dxa"/>
          </w:tcPr>
          <w:p w14:paraId="0557262D"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Dispozita miratuese</w:t>
            </w:r>
          </w:p>
        </w:tc>
      </w:tr>
      <w:tr w:rsidR="00AC7D85" w:rsidRPr="00815D85" w14:paraId="2C8342A8" w14:textId="77777777" w:rsidTr="00DA7267">
        <w:tc>
          <w:tcPr>
            <w:tcW w:w="7465" w:type="dxa"/>
          </w:tcPr>
          <w:p w14:paraId="34C866FC" w14:textId="77777777" w:rsidR="00AC7D85" w:rsidRPr="00815D85" w:rsidRDefault="00042752" w:rsidP="008611B6">
            <w:pPr>
              <w:spacing w:before="60" w:after="60"/>
              <w:jc w:val="center"/>
              <w:rPr>
                <w:rFonts w:ascii="Times New Roman" w:hAnsi="Times New Roman" w:cs="Times New Roman"/>
                <w:bCs/>
                <w:sz w:val="24"/>
                <w:szCs w:val="24"/>
              </w:rPr>
            </w:pPr>
            <w:r w:rsidRPr="00815D85">
              <w:rPr>
                <w:rFonts w:ascii="Times New Roman" w:hAnsi="Times New Roman" w:cs="Times New Roman"/>
                <w:bCs/>
                <w:sz w:val="24"/>
                <w:szCs w:val="24"/>
              </w:rPr>
              <w:t>Neni 1</w:t>
            </w:r>
          </w:p>
          <w:p w14:paraId="07239151"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Aderimi</w:t>
            </w:r>
          </w:p>
        </w:tc>
        <w:tc>
          <w:tcPr>
            <w:tcW w:w="1530" w:type="dxa"/>
          </w:tcPr>
          <w:p w14:paraId="7A8A73A4"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dhe titulli i nenit</w:t>
            </w:r>
          </w:p>
        </w:tc>
      </w:tr>
      <w:tr w:rsidR="00AC7D85" w:rsidRPr="00815D85" w14:paraId="4ECBCA1B" w14:textId="77777777" w:rsidTr="00DA7267">
        <w:tc>
          <w:tcPr>
            <w:tcW w:w="7465" w:type="dxa"/>
          </w:tcPr>
          <w:p w14:paraId="42A0E60C" w14:textId="77777777" w:rsidR="00AC7D85" w:rsidRPr="00815D85" w:rsidRDefault="00042752" w:rsidP="008611B6">
            <w:pPr>
              <w:spacing w:before="60" w:after="60"/>
              <w:ind w:firstLine="345"/>
              <w:jc w:val="both"/>
              <w:rPr>
                <w:rFonts w:ascii="Times New Roman" w:hAnsi="Times New Roman" w:cs="Times New Roman"/>
                <w:sz w:val="24"/>
                <w:szCs w:val="24"/>
              </w:rPr>
            </w:pPr>
            <w:r w:rsidRPr="00815D85">
              <w:rPr>
                <w:rFonts w:ascii="Times New Roman" w:hAnsi="Times New Roman" w:cs="Times New Roman"/>
                <w:sz w:val="24"/>
                <w:szCs w:val="24"/>
              </w:rPr>
              <w:t>Republika e Shqipërisë aderon në Konventën e Organizatës Ndërkombëtare të Punës “Konventa e Punës Detare (MLC) 2006”, bërë në Gjenevë</w:t>
            </w:r>
            <w:r w:rsidR="001E2AA5" w:rsidRPr="00815D85">
              <w:rPr>
                <w:rFonts w:ascii="Times New Roman" w:hAnsi="Times New Roman" w:cs="Times New Roman"/>
                <w:sz w:val="24"/>
                <w:szCs w:val="24"/>
              </w:rPr>
              <w:t xml:space="preserve">, </w:t>
            </w:r>
            <w:r w:rsidRPr="00815D85">
              <w:rPr>
                <w:rFonts w:ascii="Times New Roman" w:hAnsi="Times New Roman" w:cs="Times New Roman"/>
                <w:sz w:val="24"/>
                <w:szCs w:val="24"/>
              </w:rPr>
              <w:t>në datën 23 shkurt 2006, sipas tekstit që i bashkëlidhet këtij ligji.</w:t>
            </w:r>
          </w:p>
        </w:tc>
        <w:tc>
          <w:tcPr>
            <w:tcW w:w="1530" w:type="dxa"/>
          </w:tcPr>
          <w:p w14:paraId="31A62AFC"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Përmbajtja e nenit</w:t>
            </w:r>
          </w:p>
        </w:tc>
      </w:tr>
      <w:tr w:rsidR="00AC7D85" w:rsidRPr="00815D85" w14:paraId="071A76AD" w14:textId="77777777" w:rsidTr="00DA7267">
        <w:tc>
          <w:tcPr>
            <w:tcW w:w="7465" w:type="dxa"/>
          </w:tcPr>
          <w:p w14:paraId="7B154F5D" w14:textId="77777777" w:rsidR="00AC7D85" w:rsidRPr="00815D85" w:rsidRDefault="00042752" w:rsidP="008611B6">
            <w:pPr>
              <w:spacing w:before="60" w:after="60"/>
              <w:jc w:val="center"/>
              <w:rPr>
                <w:rFonts w:ascii="Times New Roman" w:hAnsi="Times New Roman" w:cs="Times New Roman"/>
                <w:sz w:val="24"/>
                <w:szCs w:val="24"/>
              </w:rPr>
            </w:pPr>
            <w:r w:rsidRPr="00815D85">
              <w:rPr>
                <w:rFonts w:ascii="Times New Roman" w:hAnsi="Times New Roman" w:cs="Times New Roman"/>
                <w:sz w:val="24"/>
                <w:szCs w:val="24"/>
              </w:rPr>
              <w:t>Neni 2</w:t>
            </w:r>
          </w:p>
          <w:p w14:paraId="7B928FA7" w14:textId="77777777" w:rsidR="00AC7D85" w:rsidRPr="00815D85" w:rsidRDefault="00042752" w:rsidP="008611B6">
            <w:pPr>
              <w:spacing w:before="60" w:after="60"/>
              <w:jc w:val="center"/>
              <w:rPr>
                <w:rFonts w:ascii="Times New Roman" w:hAnsi="Times New Roman" w:cs="Times New Roman"/>
                <w:b/>
                <w:bCs/>
                <w:sz w:val="24"/>
                <w:szCs w:val="24"/>
              </w:rPr>
            </w:pPr>
            <w:r w:rsidRPr="00815D85">
              <w:rPr>
                <w:rFonts w:ascii="Times New Roman" w:hAnsi="Times New Roman" w:cs="Times New Roman"/>
                <w:b/>
                <w:bCs/>
                <w:sz w:val="24"/>
                <w:szCs w:val="24"/>
              </w:rPr>
              <w:t>Autoritet zbatuese</w:t>
            </w:r>
          </w:p>
        </w:tc>
        <w:tc>
          <w:tcPr>
            <w:tcW w:w="1530" w:type="dxa"/>
            <w:vMerge w:val="restart"/>
          </w:tcPr>
          <w:p w14:paraId="409DF706"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Dispozita mbi autoritetet dhe afatet për rregullat suplementare</w:t>
            </w:r>
          </w:p>
        </w:tc>
      </w:tr>
      <w:tr w:rsidR="00AC7D85" w:rsidRPr="00815D85" w14:paraId="0BA25EF1" w14:textId="77777777" w:rsidTr="00DA7267">
        <w:tc>
          <w:tcPr>
            <w:tcW w:w="7465" w:type="dxa"/>
          </w:tcPr>
          <w:p w14:paraId="1D4787FE" w14:textId="77777777" w:rsidR="00AC7D85" w:rsidRPr="00815D85" w:rsidRDefault="00042752" w:rsidP="008611B6">
            <w:pPr>
              <w:spacing w:before="60" w:after="60"/>
              <w:ind w:firstLine="345"/>
              <w:jc w:val="both"/>
              <w:rPr>
                <w:rFonts w:ascii="Times New Roman" w:hAnsi="Times New Roman" w:cs="Times New Roman"/>
                <w:sz w:val="24"/>
                <w:szCs w:val="24"/>
              </w:rPr>
            </w:pPr>
            <w:r w:rsidRPr="00815D85">
              <w:rPr>
                <w:rFonts w:ascii="Times New Roman" w:hAnsi="Times New Roman" w:cs="Times New Roman"/>
                <w:sz w:val="24"/>
                <w:szCs w:val="24"/>
              </w:rPr>
              <w:t xml:space="preserve">Ministria e Punëve të Jashtme miraton, brenda 3 (tre) muajve nga hyrja në fuqi e këtij ligji, aktet mbi kërkesat që duhet të respektojnë anijet që mbajnë flamurin Shqiptar, sipas paragrafit 4 të Standardit A2.1 të parashikuar në Konventë. </w:t>
            </w:r>
          </w:p>
        </w:tc>
        <w:tc>
          <w:tcPr>
            <w:tcW w:w="1530" w:type="dxa"/>
            <w:vMerge/>
          </w:tcPr>
          <w:p w14:paraId="5C38D724" w14:textId="77777777" w:rsidR="00AC7D85" w:rsidRPr="00815D85" w:rsidRDefault="00AC7D85" w:rsidP="008611B6">
            <w:pPr>
              <w:tabs>
                <w:tab w:val="left" w:pos="8398"/>
              </w:tabs>
              <w:spacing w:before="60" w:after="60"/>
              <w:rPr>
                <w:rFonts w:ascii="Times New Roman" w:hAnsi="Times New Roman" w:cs="Times New Roman"/>
                <w:sz w:val="24"/>
                <w:szCs w:val="24"/>
              </w:rPr>
            </w:pPr>
          </w:p>
        </w:tc>
      </w:tr>
      <w:tr w:rsidR="00AC7D85" w:rsidRPr="00815D85" w14:paraId="182F4A4C" w14:textId="77777777" w:rsidTr="00DA7267">
        <w:tc>
          <w:tcPr>
            <w:tcW w:w="7465" w:type="dxa"/>
          </w:tcPr>
          <w:p w14:paraId="6F20F560" w14:textId="77777777" w:rsidR="00AC7D85" w:rsidRPr="00815D85" w:rsidRDefault="00042752" w:rsidP="008611B6">
            <w:pPr>
              <w:spacing w:before="120" w:after="60"/>
              <w:jc w:val="center"/>
              <w:rPr>
                <w:rFonts w:ascii="Times New Roman" w:hAnsi="Times New Roman" w:cs="Times New Roman"/>
                <w:bCs/>
                <w:sz w:val="24"/>
                <w:szCs w:val="24"/>
              </w:rPr>
            </w:pPr>
            <w:r w:rsidRPr="00815D85">
              <w:rPr>
                <w:rFonts w:ascii="Times New Roman" w:hAnsi="Times New Roman" w:cs="Times New Roman"/>
                <w:bCs/>
                <w:sz w:val="24"/>
                <w:szCs w:val="24"/>
              </w:rPr>
              <w:t>Neni 58</w:t>
            </w:r>
          </w:p>
          <w:p w14:paraId="5E725C0F" w14:textId="77777777" w:rsidR="00AC7D85"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Hyrja në fuqi</w:t>
            </w:r>
          </w:p>
          <w:p w14:paraId="644292C6" w14:textId="77777777" w:rsidR="00AC7D85" w:rsidRPr="00815D85" w:rsidRDefault="00042752" w:rsidP="008611B6">
            <w:pPr>
              <w:spacing w:before="60" w:after="60"/>
              <w:ind w:firstLine="340"/>
              <w:rPr>
                <w:rFonts w:ascii="Times New Roman" w:hAnsi="Times New Roman" w:cs="Times New Roman"/>
                <w:bCs/>
                <w:sz w:val="24"/>
                <w:szCs w:val="24"/>
              </w:rPr>
            </w:pPr>
            <w:r w:rsidRPr="00815D85">
              <w:rPr>
                <w:rFonts w:ascii="Times New Roman" w:hAnsi="Times New Roman" w:cs="Times New Roman"/>
                <w:bCs/>
                <w:sz w:val="24"/>
                <w:szCs w:val="24"/>
              </w:rPr>
              <w:t>Ky ligj hyn në fuqi 15 ditë pas botimit në Fletoren Zyrtare.</w:t>
            </w:r>
          </w:p>
        </w:tc>
        <w:tc>
          <w:tcPr>
            <w:tcW w:w="1530" w:type="dxa"/>
          </w:tcPr>
          <w:p w14:paraId="6905A246" w14:textId="77777777" w:rsidR="00AC7D85" w:rsidRPr="00815D85" w:rsidRDefault="00042752" w:rsidP="008611B6">
            <w:pPr>
              <w:tabs>
                <w:tab w:val="left" w:pos="8398"/>
                <w:tab w:val="left" w:pos="8703"/>
              </w:tabs>
              <w:spacing w:before="120" w:after="60"/>
              <w:rPr>
                <w:rFonts w:ascii="Times New Roman" w:hAnsi="Times New Roman" w:cs="Times New Roman"/>
                <w:sz w:val="24"/>
                <w:szCs w:val="24"/>
              </w:rPr>
            </w:pPr>
            <w:r w:rsidRPr="00815D85">
              <w:rPr>
                <w:rFonts w:ascii="Times New Roman" w:hAnsi="Times New Roman" w:cs="Times New Roman"/>
                <w:sz w:val="24"/>
                <w:szCs w:val="24"/>
              </w:rPr>
              <w:t>Hyrja në fuqi</w:t>
            </w:r>
          </w:p>
        </w:tc>
      </w:tr>
      <w:tr w:rsidR="00AC7D85" w:rsidRPr="00815D85" w14:paraId="608C88A2" w14:textId="77777777" w:rsidTr="00DA7267">
        <w:tc>
          <w:tcPr>
            <w:tcW w:w="7465" w:type="dxa"/>
          </w:tcPr>
          <w:p w14:paraId="69420A8B" w14:textId="77777777" w:rsidR="00AC7D85" w:rsidRPr="00815D85" w:rsidRDefault="00042752" w:rsidP="008611B6">
            <w:pPr>
              <w:spacing w:before="60"/>
              <w:jc w:val="right"/>
              <w:rPr>
                <w:rFonts w:ascii="Times New Roman" w:hAnsi="Times New Roman" w:cs="Times New Roman"/>
                <w:spacing w:val="40"/>
                <w:sz w:val="24"/>
                <w:szCs w:val="24"/>
              </w:rPr>
            </w:pPr>
            <w:r w:rsidRPr="00815D85">
              <w:rPr>
                <w:rFonts w:ascii="Times New Roman" w:hAnsi="Times New Roman" w:cs="Times New Roman"/>
                <w:spacing w:val="40"/>
                <w:sz w:val="24"/>
                <w:szCs w:val="24"/>
              </w:rPr>
              <w:t xml:space="preserve">KRYETARI </w:t>
            </w:r>
          </w:p>
          <w:p w14:paraId="259B5488" w14:textId="77777777" w:rsidR="00AC7D85" w:rsidRPr="00815D85" w:rsidRDefault="00AC7D85" w:rsidP="008611B6">
            <w:pPr>
              <w:jc w:val="right"/>
              <w:rPr>
                <w:rFonts w:ascii="Times New Roman" w:hAnsi="Times New Roman" w:cs="Times New Roman"/>
                <w:sz w:val="24"/>
                <w:szCs w:val="24"/>
              </w:rPr>
            </w:pPr>
          </w:p>
          <w:p w14:paraId="5306BDAC" w14:textId="77777777" w:rsidR="00AC7D85" w:rsidRPr="00815D85" w:rsidRDefault="00042752" w:rsidP="008611B6">
            <w:pPr>
              <w:spacing w:after="60"/>
              <w:jc w:val="right"/>
              <w:rPr>
                <w:rFonts w:ascii="Times New Roman" w:hAnsi="Times New Roman" w:cs="Times New Roman"/>
                <w:sz w:val="24"/>
                <w:szCs w:val="24"/>
              </w:rPr>
            </w:pPr>
            <w:r w:rsidRPr="00815D85">
              <w:rPr>
                <w:rFonts w:ascii="Times New Roman" w:hAnsi="Times New Roman" w:cs="Times New Roman"/>
                <w:sz w:val="24"/>
                <w:szCs w:val="24"/>
              </w:rPr>
              <w:t>[</w:t>
            </w:r>
            <w:r w:rsidRPr="00815D85">
              <w:rPr>
                <w:rFonts w:ascii="Times New Roman" w:hAnsi="Times New Roman" w:cs="Times New Roman"/>
                <w:b/>
                <w:bCs/>
                <w:sz w:val="24"/>
                <w:szCs w:val="24"/>
              </w:rPr>
              <w:t>Kryetari i Kuvendit</w:t>
            </w:r>
            <w:r w:rsidRPr="00815D85">
              <w:rPr>
                <w:rFonts w:ascii="Times New Roman" w:hAnsi="Times New Roman" w:cs="Times New Roman"/>
                <w:sz w:val="24"/>
                <w:szCs w:val="24"/>
              </w:rPr>
              <w:t>]</w:t>
            </w:r>
          </w:p>
        </w:tc>
        <w:tc>
          <w:tcPr>
            <w:tcW w:w="1530" w:type="dxa"/>
          </w:tcPr>
          <w:p w14:paraId="44A74846"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Firma</w:t>
            </w:r>
          </w:p>
        </w:tc>
      </w:tr>
      <w:tr w:rsidR="00AC7D85" w:rsidRPr="00815D85" w14:paraId="39E62228" w14:textId="77777777" w:rsidTr="00DA7267">
        <w:tc>
          <w:tcPr>
            <w:tcW w:w="7465" w:type="dxa"/>
            <w:tcBorders>
              <w:bottom w:val="single" w:sz="4" w:space="0" w:color="auto"/>
            </w:tcBorders>
          </w:tcPr>
          <w:p w14:paraId="0A629B93" w14:textId="77777777" w:rsidR="00AC7D85" w:rsidRPr="00815D85" w:rsidRDefault="00042752" w:rsidP="008611B6">
            <w:pPr>
              <w:spacing w:before="60"/>
              <w:rPr>
                <w:rFonts w:ascii="Times New Roman" w:hAnsi="Times New Roman" w:cs="Times New Roman"/>
                <w:sz w:val="24"/>
                <w:szCs w:val="24"/>
              </w:rPr>
            </w:pPr>
            <w:r w:rsidRPr="00815D85">
              <w:rPr>
                <w:rFonts w:ascii="Times New Roman" w:hAnsi="Times New Roman" w:cs="Times New Roman"/>
                <w:sz w:val="24"/>
                <w:szCs w:val="24"/>
              </w:rPr>
              <w:t>Miratuar në datën 15.10.2015</w:t>
            </w:r>
          </w:p>
        </w:tc>
        <w:tc>
          <w:tcPr>
            <w:tcW w:w="1530" w:type="dxa"/>
            <w:tcBorders>
              <w:bottom w:val="single" w:sz="4" w:space="0" w:color="auto"/>
            </w:tcBorders>
          </w:tcPr>
          <w:p w14:paraId="03F71F63" w14:textId="77777777" w:rsidR="00AC7D85" w:rsidRPr="00815D85" w:rsidRDefault="00042752" w:rsidP="008611B6">
            <w:pPr>
              <w:tabs>
                <w:tab w:val="left" w:pos="8398"/>
              </w:tabs>
              <w:spacing w:before="60"/>
              <w:rPr>
                <w:rFonts w:ascii="Times New Roman" w:hAnsi="Times New Roman" w:cs="Times New Roman"/>
                <w:sz w:val="24"/>
                <w:szCs w:val="24"/>
              </w:rPr>
            </w:pPr>
            <w:r w:rsidRPr="00815D85">
              <w:rPr>
                <w:rFonts w:ascii="Times New Roman" w:hAnsi="Times New Roman" w:cs="Times New Roman"/>
                <w:sz w:val="24"/>
                <w:szCs w:val="24"/>
              </w:rPr>
              <w:t>Data e miratimit</w:t>
            </w:r>
          </w:p>
          <w:p w14:paraId="3A7BC94B" w14:textId="77777777" w:rsidR="00AC7D85" w:rsidRPr="00815D85" w:rsidRDefault="00AC7D85" w:rsidP="008611B6">
            <w:pPr>
              <w:tabs>
                <w:tab w:val="left" w:pos="8398"/>
              </w:tabs>
              <w:rPr>
                <w:rFonts w:ascii="Times New Roman" w:hAnsi="Times New Roman" w:cs="Times New Roman"/>
                <w:sz w:val="24"/>
                <w:szCs w:val="24"/>
              </w:rPr>
            </w:pPr>
          </w:p>
        </w:tc>
      </w:tr>
      <w:tr w:rsidR="00AC7D85" w:rsidRPr="00815D85" w14:paraId="74EE594A" w14:textId="77777777" w:rsidTr="00DA7267">
        <w:tc>
          <w:tcPr>
            <w:tcW w:w="8995" w:type="dxa"/>
            <w:gridSpan w:val="2"/>
            <w:tcBorders>
              <w:top w:val="single" w:sz="4" w:space="0" w:color="auto"/>
            </w:tcBorders>
          </w:tcPr>
          <w:p w14:paraId="4CB91F30" w14:textId="77777777" w:rsidR="00AC7D85"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[Shembulli origjinal i mësipërm është përshtatur në përputhje me rregullat e përcaktuara në këtë Manual.]</w:t>
            </w:r>
          </w:p>
        </w:tc>
      </w:tr>
    </w:tbl>
    <w:p w14:paraId="76E45873" w14:textId="77777777" w:rsidR="00546524" w:rsidRPr="00815D85" w:rsidRDefault="00042752" w:rsidP="008611B6">
      <w:pPr>
        <w:widowControl/>
        <w:autoSpaceDE/>
        <w:autoSpaceDN/>
        <w:spacing w:after="160"/>
        <w:rPr>
          <w:rFonts w:ascii="Times New Roman" w:hAnsi="Times New Roman" w:cs="Times New Roman"/>
          <w:b/>
          <w:bCs/>
          <w:color w:val="0070C0"/>
          <w:sz w:val="24"/>
          <w:szCs w:val="24"/>
        </w:rPr>
      </w:pPr>
      <w:r w:rsidRPr="00815D85">
        <w:rPr>
          <w:rFonts w:ascii="Times New Roman" w:hAnsi="Times New Roman" w:cs="Times New Roman"/>
          <w:b/>
          <w:bCs/>
          <w:color w:val="0070C0"/>
          <w:sz w:val="24"/>
          <w:szCs w:val="24"/>
        </w:rPr>
        <w:br w:type="page"/>
      </w:r>
    </w:p>
    <w:p w14:paraId="31223BA0" w14:textId="77777777" w:rsidR="00DA3F77" w:rsidRPr="00815D85" w:rsidRDefault="00042752" w:rsidP="008611B6">
      <w:pPr>
        <w:widowControl/>
        <w:autoSpaceDE/>
        <w:autoSpaceDN/>
        <w:spacing w:after="120"/>
        <w:rPr>
          <w:rFonts w:ascii="Times New Roman" w:hAnsi="Times New Roman" w:cs="Times New Roman"/>
          <w:color w:val="0070C0"/>
          <w:sz w:val="24"/>
          <w:szCs w:val="24"/>
        </w:rPr>
      </w:pPr>
      <w:r w:rsidRPr="00815D85">
        <w:rPr>
          <w:rFonts w:ascii="Times New Roman" w:hAnsi="Times New Roman" w:cs="Times New Roman"/>
          <w:b/>
          <w:bCs/>
          <w:color w:val="0070C0"/>
          <w:sz w:val="24"/>
          <w:szCs w:val="24"/>
        </w:rPr>
        <w:lastRenderedPageBreak/>
        <w:t>Shtojca D:</w:t>
      </w:r>
      <w:r w:rsidRPr="00815D85">
        <w:rPr>
          <w:rFonts w:ascii="Times New Roman" w:hAnsi="Times New Roman" w:cs="Times New Roman"/>
          <w:color w:val="0070C0"/>
          <w:sz w:val="24"/>
          <w:szCs w:val="24"/>
        </w:rPr>
        <w:t>Shembuj të akteve nënligjore standarde</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65"/>
        <w:gridCol w:w="1530"/>
      </w:tblGrid>
      <w:tr w:rsidR="00384C3C" w:rsidRPr="00815D85" w14:paraId="4965BCAB" w14:textId="77777777" w:rsidTr="00DA7267">
        <w:tc>
          <w:tcPr>
            <w:tcW w:w="8995" w:type="dxa"/>
            <w:gridSpan w:val="2"/>
            <w:tcBorders>
              <w:bottom w:val="single" w:sz="8" w:space="0" w:color="auto"/>
            </w:tcBorders>
          </w:tcPr>
          <w:p w14:paraId="095628BE" w14:textId="77777777" w:rsidR="00384C3C" w:rsidRPr="00815D85" w:rsidRDefault="00042752" w:rsidP="008611B6">
            <w:pPr>
              <w:tabs>
                <w:tab w:val="left" w:pos="8398"/>
              </w:tabs>
              <w:spacing w:after="120"/>
              <w:jc w:val="center"/>
              <w:rPr>
                <w:rFonts w:ascii="Times New Roman" w:hAnsi="Times New Roman" w:cs="Times New Roman"/>
                <w:b/>
                <w:bCs/>
                <w:sz w:val="24"/>
                <w:szCs w:val="24"/>
              </w:rPr>
            </w:pPr>
            <w:r w:rsidRPr="00815D85">
              <w:rPr>
                <w:rFonts w:ascii="Times New Roman" w:hAnsi="Times New Roman" w:cs="Times New Roman"/>
                <w:b/>
                <w:bCs/>
                <w:sz w:val="24"/>
                <w:szCs w:val="24"/>
              </w:rPr>
              <w:t>Akti nënligjor parësor (VKM)</w:t>
            </w:r>
          </w:p>
        </w:tc>
      </w:tr>
      <w:tr w:rsidR="00384C3C" w:rsidRPr="00815D85" w14:paraId="1A77DE6C" w14:textId="77777777" w:rsidTr="00DA7267">
        <w:tc>
          <w:tcPr>
            <w:tcW w:w="7465" w:type="dxa"/>
            <w:tcBorders>
              <w:top w:val="single" w:sz="8" w:space="0" w:color="auto"/>
            </w:tcBorders>
          </w:tcPr>
          <w:p w14:paraId="5F03B613" w14:textId="77777777" w:rsidR="00384C3C" w:rsidRPr="00815D85" w:rsidRDefault="00042752" w:rsidP="008611B6">
            <w:pPr>
              <w:spacing w:before="120" w:after="60"/>
              <w:jc w:val="center"/>
              <w:rPr>
                <w:rFonts w:ascii="Times New Roman" w:hAnsi="Times New Roman" w:cs="Times New Roman"/>
                <w:b/>
                <w:bCs/>
                <w:sz w:val="24"/>
                <w:szCs w:val="24"/>
              </w:rPr>
            </w:pPr>
            <w:r w:rsidRPr="00815D85">
              <w:rPr>
                <w:rFonts w:ascii="Times New Roman" w:hAnsi="Times New Roman" w:cs="Times New Roman"/>
                <w:b/>
                <w:bCs/>
                <w:sz w:val="24"/>
                <w:szCs w:val="24"/>
              </w:rPr>
              <w:t>REPUBLIKA E SHQIPËRISË</w:t>
            </w:r>
          </w:p>
          <w:p w14:paraId="2C6CDB75" w14:textId="77777777" w:rsidR="00384C3C" w:rsidRPr="00815D85" w:rsidRDefault="00042752" w:rsidP="008611B6">
            <w:pPr>
              <w:spacing w:before="60" w:after="180"/>
              <w:jc w:val="center"/>
              <w:rPr>
                <w:rFonts w:ascii="Times New Roman" w:hAnsi="Times New Roman" w:cs="Times New Roman"/>
                <w:sz w:val="24"/>
                <w:szCs w:val="24"/>
              </w:rPr>
            </w:pPr>
            <w:r w:rsidRPr="00815D85">
              <w:rPr>
                <w:rFonts w:ascii="Times New Roman" w:hAnsi="Times New Roman" w:cs="Times New Roman"/>
                <w:b/>
                <w:bCs/>
                <w:sz w:val="24"/>
                <w:szCs w:val="24"/>
              </w:rPr>
              <w:t>KËSHILLI I MINISTRAVE</w:t>
            </w:r>
          </w:p>
        </w:tc>
        <w:tc>
          <w:tcPr>
            <w:tcW w:w="1530" w:type="dxa"/>
            <w:tcBorders>
              <w:top w:val="single" w:sz="8" w:space="0" w:color="auto"/>
            </w:tcBorders>
          </w:tcPr>
          <w:p w14:paraId="672BE833" w14:textId="77777777" w:rsidR="00384C3C" w:rsidRPr="00815D85" w:rsidRDefault="00042752" w:rsidP="008611B6">
            <w:pPr>
              <w:tabs>
                <w:tab w:val="left" w:pos="8398"/>
              </w:tabs>
              <w:spacing w:before="120" w:after="60"/>
              <w:rPr>
                <w:rFonts w:ascii="Times New Roman" w:hAnsi="Times New Roman" w:cs="Times New Roman"/>
                <w:sz w:val="24"/>
                <w:szCs w:val="24"/>
              </w:rPr>
            </w:pPr>
            <w:r w:rsidRPr="00815D85">
              <w:rPr>
                <w:rFonts w:ascii="Times New Roman" w:hAnsi="Times New Roman" w:cs="Times New Roman"/>
                <w:position w:val="1"/>
                <w:sz w:val="24"/>
                <w:szCs w:val="24"/>
              </w:rPr>
              <w:t>Institucioni miratues</w:t>
            </w:r>
          </w:p>
        </w:tc>
      </w:tr>
      <w:tr w:rsidR="00384C3C" w:rsidRPr="00815D85" w14:paraId="075B20E4" w14:textId="77777777" w:rsidTr="00DA7267">
        <w:tc>
          <w:tcPr>
            <w:tcW w:w="7465" w:type="dxa"/>
          </w:tcPr>
          <w:p w14:paraId="039C8C50"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VENDIM</w:t>
            </w:r>
          </w:p>
          <w:p w14:paraId="27BF7995" w14:textId="77777777" w:rsidR="00384C3C" w:rsidRPr="00815D85" w:rsidRDefault="00042752" w:rsidP="008611B6">
            <w:pPr>
              <w:spacing w:before="60" w:after="120"/>
              <w:jc w:val="center"/>
              <w:rPr>
                <w:rFonts w:ascii="Times New Roman" w:hAnsi="Times New Roman" w:cs="Times New Roman"/>
                <w:b/>
                <w:sz w:val="24"/>
                <w:szCs w:val="24"/>
              </w:rPr>
            </w:pPr>
            <w:r w:rsidRPr="00815D85">
              <w:rPr>
                <w:rFonts w:ascii="Times New Roman" w:hAnsi="Times New Roman" w:cs="Times New Roman"/>
                <w:b/>
                <w:sz w:val="24"/>
                <w:szCs w:val="24"/>
              </w:rPr>
              <w:t xml:space="preserve">Nr. 112, datë 23.2.2018 </w:t>
            </w:r>
          </w:p>
        </w:tc>
        <w:tc>
          <w:tcPr>
            <w:tcW w:w="1530" w:type="dxa"/>
          </w:tcPr>
          <w:p w14:paraId="77A81C85"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Lloji dhe numri i aktit</w:t>
            </w:r>
          </w:p>
        </w:tc>
      </w:tr>
      <w:tr w:rsidR="00384C3C" w:rsidRPr="00815D85" w14:paraId="0D4CCFC8" w14:textId="77777777" w:rsidTr="00DA7267">
        <w:tc>
          <w:tcPr>
            <w:tcW w:w="7465" w:type="dxa"/>
          </w:tcPr>
          <w:p w14:paraId="4E0986FF" w14:textId="77777777" w:rsidR="00384C3C" w:rsidRPr="00815D85" w:rsidRDefault="00042752" w:rsidP="008611B6">
            <w:pPr>
              <w:spacing w:before="60"/>
              <w:jc w:val="center"/>
              <w:rPr>
                <w:rFonts w:ascii="Times New Roman" w:hAnsi="Times New Roman" w:cs="Times New Roman"/>
                <w:b/>
                <w:sz w:val="24"/>
                <w:szCs w:val="24"/>
              </w:rPr>
            </w:pPr>
            <w:r w:rsidRPr="00815D85">
              <w:rPr>
                <w:rFonts w:ascii="Times New Roman" w:hAnsi="Times New Roman" w:cs="Times New Roman"/>
                <w:b/>
                <w:sz w:val="24"/>
                <w:szCs w:val="24"/>
              </w:rPr>
              <w:t>PËR PËRCAKTIMIN E KRITEREVE PËR FITIMIN E GRADËS SHKENCORE</w:t>
            </w:r>
          </w:p>
          <w:p w14:paraId="5E8CB901" w14:textId="77777777" w:rsidR="00384C3C" w:rsidRPr="00815D85" w:rsidRDefault="00042752" w:rsidP="008611B6">
            <w:pPr>
              <w:jc w:val="center"/>
              <w:rPr>
                <w:rFonts w:ascii="Times New Roman" w:hAnsi="Times New Roman" w:cs="Times New Roman"/>
                <w:b/>
                <w:sz w:val="24"/>
                <w:szCs w:val="24"/>
              </w:rPr>
            </w:pPr>
            <w:r w:rsidRPr="00815D85">
              <w:rPr>
                <w:rFonts w:ascii="Times New Roman" w:hAnsi="Times New Roman" w:cs="Times New Roman"/>
                <w:b/>
                <w:sz w:val="24"/>
                <w:szCs w:val="24"/>
              </w:rPr>
              <w:t>“DOKTOR” DHE TË STANDARDEVE SHTETËRORE PËR FITIMIN E TITUJVE</w:t>
            </w:r>
          </w:p>
          <w:p w14:paraId="57A2496F" w14:textId="77777777" w:rsidR="00384C3C" w:rsidRPr="00815D85" w:rsidRDefault="00042752" w:rsidP="008611B6">
            <w:pPr>
              <w:jc w:val="center"/>
              <w:rPr>
                <w:rFonts w:ascii="Times New Roman" w:hAnsi="Times New Roman" w:cs="Times New Roman"/>
                <w:b/>
                <w:sz w:val="24"/>
                <w:szCs w:val="24"/>
              </w:rPr>
            </w:pPr>
            <w:r w:rsidRPr="00815D85">
              <w:rPr>
                <w:rFonts w:ascii="Times New Roman" w:hAnsi="Times New Roman" w:cs="Times New Roman"/>
                <w:b/>
                <w:sz w:val="24"/>
                <w:szCs w:val="24"/>
              </w:rPr>
              <w:t>AKADEMIKË “PROFESOR I ASOCIUAR” DHE “PROFESOR”</w:t>
            </w:r>
          </w:p>
          <w:p w14:paraId="07E7FAA6" w14:textId="77777777" w:rsidR="00384C3C" w:rsidRPr="00815D85" w:rsidRDefault="00042752" w:rsidP="008611B6">
            <w:pPr>
              <w:spacing w:after="180"/>
              <w:jc w:val="center"/>
              <w:rPr>
                <w:rFonts w:ascii="Times New Roman" w:hAnsi="Times New Roman" w:cs="Times New Roman"/>
                <w:b/>
                <w:sz w:val="24"/>
                <w:szCs w:val="24"/>
              </w:rPr>
            </w:pPr>
            <w:r w:rsidRPr="00815D85">
              <w:rPr>
                <w:rFonts w:ascii="Times New Roman" w:hAnsi="Times New Roman" w:cs="Times New Roman"/>
                <w:b/>
                <w:sz w:val="24"/>
                <w:szCs w:val="24"/>
              </w:rPr>
              <w:t>(Vendimi për gradat dhe titujt akademikë)</w:t>
            </w:r>
          </w:p>
        </w:tc>
        <w:tc>
          <w:tcPr>
            <w:tcW w:w="1530" w:type="dxa"/>
          </w:tcPr>
          <w:p w14:paraId="6987652E"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 xml:space="preserve">Titulli = Titulli i gjatë </w:t>
            </w:r>
          </w:p>
          <w:p w14:paraId="0A417C5E"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(titulli i shkurtër, shkurtim)</w:t>
            </w:r>
          </w:p>
        </w:tc>
      </w:tr>
      <w:tr w:rsidR="00384C3C" w:rsidRPr="00815D85" w14:paraId="3131F7E9" w14:textId="77777777" w:rsidTr="00DA7267">
        <w:tc>
          <w:tcPr>
            <w:tcW w:w="7465" w:type="dxa"/>
          </w:tcPr>
          <w:p w14:paraId="56CBF6E2" w14:textId="77777777" w:rsidR="00384C3C" w:rsidRPr="00815D85" w:rsidRDefault="00042752" w:rsidP="008611B6">
            <w:pPr>
              <w:spacing w:before="60" w:after="60"/>
              <w:ind w:firstLine="340"/>
              <w:jc w:val="both"/>
              <w:rPr>
                <w:rFonts w:ascii="Times New Roman" w:hAnsi="Times New Roman" w:cs="Times New Roman"/>
                <w:sz w:val="24"/>
                <w:szCs w:val="24"/>
              </w:rPr>
            </w:pPr>
            <w:r w:rsidRPr="00815D85">
              <w:rPr>
                <w:rFonts w:ascii="Times New Roman" w:hAnsi="Times New Roman" w:cs="Times New Roman"/>
                <w:sz w:val="24"/>
                <w:szCs w:val="24"/>
              </w:rPr>
              <w:t>Në mbështetje të nenit 100 të Kushtetutës dhe të neneve 60, paragrafi 3, dhe 79, paragrafi 7, të ligjit nr. 80/2015, “Për arsimin e lartë dhe kërkimin shkencor në institucionet e arsimit të lartë në Republikën e Shqipërisë”, me propozimin e ministrit të Arsimit, Sportit dhe Rinisë,</w:t>
            </w:r>
          </w:p>
        </w:tc>
        <w:tc>
          <w:tcPr>
            <w:tcW w:w="1530" w:type="dxa"/>
          </w:tcPr>
          <w:p w14:paraId="69CB2406"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Baza ligjore</w:t>
            </w:r>
          </w:p>
        </w:tc>
      </w:tr>
      <w:tr w:rsidR="00384C3C" w:rsidRPr="00815D85" w14:paraId="38636388" w14:textId="77777777" w:rsidTr="00DA7267">
        <w:tc>
          <w:tcPr>
            <w:tcW w:w="7465" w:type="dxa"/>
          </w:tcPr>
          <w:p w14:paraId="6500778A" w14:textId="77777777" w:rsidR="00384C3C" w:rsidRPr="00815D85" w:rsidRDefault="00042752" w:rsidP="008611B6">
            <w:pPr>
              <w:spacing w:before="120" w:after="6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KËSHILLI I MINISTRAVE</w:t>
            </w:r>
          </w:p>
          <w:p w14:paraId="5DF6D76D" w14:textId="77777777" w:rsidR="00384C3C"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spacing w:val="40"/>
                <w:sz w:val="24"/>
                <w:szCs w:val="24"/>
              </w:rPr>
              <w:t>VENDOSI:</w:t>
            </w:r>
          </w:p>
        </w:tc>
        <w:tc>
          <w:tcPr>
            <w:tcW w:w="1530" w:type="dxa"/>
          </w:tcPr>
          <w:p w14:paraId="61B358D2"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Dispozita miratuese</w:t>
            </w:r>
          </w:p>
        </w:tc>
      </w:tr>
      <w:tr w:rsidR="00384C3C" w:rsidRPr="00815D85" w14:paraId="4FD44CBA" w14:textId="77777777" w:rsidTr="00DA7267">
        <w:tc>
          <w:tcPr>
            <w:tcW w:w="7465" w:type="dxa"/>
          </w:tcPr>
          <w:p w14:paraId="57EE19D1" w14:textId="77777777" w:rsidR="00384C3C" w:rsidRPr="00815D85" w:rsidRDefault="00042752" w:rsidP="008611B6">
            <w:pPr>
              <w:spacing w:before="60" w:after="60"/>
              <w:jc w:val="center"/>
              <w:rPr>
                <w:rFonts w:ascii="Times New Roman" w:hAnsi="Times New Roman" w:cs="Times New Roman"/>
                <w:bCs/>
                <w:sz w:val="24"/>
                <w:szCs w:val="24"/>
              </w:rPr>
            </w:pPr>
            <w:r w:rsidRPr="00815D85">
              <w:rPr>
                <w:rFonts w:ascii="Times New Roman" w:hAnsi="Times New Roman" w:cs="Times New Roman"/>
                <w:bCs/>
                <w:sz w:val="24"/>
                <w:szCs w:val="24"/>
              </w:rPr>
              <w:t>KREU I</w:t>
            </w:r>
          </w:p>
          <w:p w14:paraId="646156B8"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KRITERET PËR FITIMIN E GRADËS SHKENCORE “DOKTOR”</w:t>
            </w:r>
          </w:p>
        </w:tc>
        <w:tc>
          <w:tcPr>
            <w:tcW w:w="1530" w:type="dxa"/>
          </w:tcPr>
          <w:p w14:paraId="0548AAFD"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dhe titulli i kreut</w:t>
            </w:r>
          </w:p>
        </w:tc>
      </w:tr>
      <w:tr w:rsidR="00384C3C" w:rsidRPr="00815D85" w14:paraId="328588A5" w14:textId="77777777" w:rsidTr="00DA7267">
        <w:tc>
          <w:tcPr>
            <w:tcW w:w="7465" w:type="dxa"/>
          </w:tcPr>
          <w:p w14:paraId="1E906AD7" w14:textId="77777777" w:rsidR="00384C3C" w:rsidRPr="00815D85" w:rsidRDefault="00042752" w:rsidP="008611B6">
            <w:pPr>
              <w:spacing w:before="60" w:after="60"/>
              <w:jc w:val="center"/>
              <w:rPr>
                <w:rFonts w:ascii="Times New Roman" w:hAnsi="Times New Roman" w:cs="Times New Roman"/>
                <w:bCs/>
                <w:sz w:val="24"/>
                <w:szCs w:val="24"/>
              </w:rPr>
            </w:pPr>
            <w:r w:rsidRPr="00815D85">
              <w:rPr>
                <w:rFonts w:ascii="Times New Roman" w:hAnsi="Times New Roman" w:cs="Times New Roman"/>
                <w:bCs/>
                <w:sz w:val="24"/>
                <w:szCs w:val="24"/>
              </w:rPr>
              <w:t>Neni 1</w:t>
            </w:r>
          </w:p>
          <w:p w14:paraId="255F89D5"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Zhvillimi i studimeve për gradën shkencore “doktor”</w:t>
            </w:r>
          </w:p>
        </w:tc>
        <w:tc>
          <w:tcPr>
            <w:tcW w:w="1530" w:type="dxa"/>
          </w:tcPr>
          <w:p w14:paraId="5D376E0B"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dhe titulli i nenit</w:t>
            </w:r>
          </w:p>
        </w:tc>
      </w:tr>
      <w:tr w:rsidR="00384C3C" w:rsidRPr="00815D85" w14:paraId="4725C607" w14:textId="77777777" w:rsidTr="00DA7267">
        <w:tc>
          <w:tcPr>
            <w:tcW w:w="7465" w:type="dxa"/>
          </w:tcPr>
          <w:p w14:paraId="47D7E3F4" w14:textId="77777777" w:rsidR="00384C3C" w:rsidRPr="00815D85" w:rsidRDefault="00042752" w:rsidP="008611B6">
            <w:pPr>
              <w:spacing w:before="6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 xml:space="preserve">1. </w:t>
            </w:r>
            <w:r w:rsidRPr="00815D85">
              <w:rPr>
                <w:rFonts w:ascii="Times New Roman" w:hAnsi="Times New Roman" w:cs="Times New Roman"/>
                <w:bCs/>
                <w:sz w:val="24"/>
                <w:szCs w:val="24"/>
              </w:rPr>
              <w:tab/>
              <w:t>Studimet për gradën shkencore “doktor” zhvillohen me kohë të plotë pranë njësisë bazë ose me kohë të zgjatur, në ato raste kur doktoranti është i punësuar si personel akademik në një institucion tjetër të arsimit të lartë apo si personel kërkimor në një institucion të kërkimit bazë ose të zbatuar, pranë institucioneve të arsimit të lartë të llojit “universitet” ose “akademi”, të cilat plotësojnë kriteret ligjore dhe ato të përcaktuara në këtë vendim.</w:t>
            </w:r>
          </w:p>
          <w:p w14:paraId="4050E274" w14:textId="77777777" w:rsidR="00384C3C" w:rsidRPr="00815D85" w:rsidRDefault="00042752" w:rsidP="008611B6">
            <w:pPr>
              <w:ind w:firstLine="340"/>
              <w:jc w:val="both"/>
              <w:rPr>
                <w:rFonts w:ascii="Times New Roman" w:hAnsi="Times New Roman" w:cs="Times New Roman"/>
                <w:sz w:val="24"/>
                <w:szCs w:val="24"/>
              </w:rPr>
            </w:pPr>
            <w:r w:rsidRPr="00815D85">
              <w:rPr>
                <w:rFonts w:ascii="Times New Roman" w:hAnsi="Times New Roman" w:cs="Times New Roman"/>
                <w:bCs/>
                <w:sz w:val="24"/>
                <w:szCs w:val="24"/>
              </w:rPr>
              <w:t xml:space="preserve">2. </w:t>
            </w:r>
            <w:r w:rsidRPr="00815D85">
              <w:rPr>
                <w:rFonts w:ascii="Times New Roman" w:hAnsi="Times New Roman" w:cs="Times New Roman"/>
                <w:bCs/>
                <w:sz w:val="24"/>
                <w:szCs w:val="24"/>
              </w:rPr>
              <w:tab/>
              <w:t>Grada shkencore “doktor” fitohet pas mbrojtjes me sukses të tezës së disertacionit, në përfundim të studimeve të doktoratës në fushën e arsimit të lartë dhe kërkimit shkencor, sipas kritereve dhe brenda afateve të përcaktuara nga legjislacioni për arsimin e lartë dhe kërkimin shkencor.</w:t>
            </w:r>
          </w:p>
        </w:tc>
        <w:tc>
          <w:tcPr>
            <w:tcW w:w="1530" w:type="dxa"/>
          </w:tcPr>
          <w:p w14:paraId="7A0C5BAC"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Përmbajtja e nenit</w:t>
            </w:r>
          </w:p>
        </w:tc>
      </w:tr>
      <w:tr w:rsidR="00384C3C" w:rsidRPr="00815D85" w14:paraId="1A7A5FC0" w14:textId="77777777" w:rsidTr="00DA7267">
        <w:tc>
          <w:tcPr>
            <w:tcW w:w="7465" w:type="dxa"/>
          </w:tcPr>
          <w:p w14:paraId="0F2ACDCB" w14:textId="77777777" w:rsidR="00384C3C" w:rsidRPr="00815D85" w:rsidRDefault="00042752" w:rsidP="008611B6">
            <w:pPr>
              <w:spacing w:before="60"/>
              <w:ind w:firstLine="340"/>
              <w:jc w:val="center"/>
              <w:rPr>
                <w:rFonts w:ascii="Times New Roman" w:hAnsi="Times New Roman" w:cs="Times New Roman"/>
                <w:bCs/>
                <w:sz w:val="24"/>
                <w:szCs w:val="24"/>
              </w:rPr>
            </w:pPr>
            <w:r w:rsidRPr="00815D85">
              <w:rPr>
                <w:rFonts w:ascii="Times New Roman" w:hAnsi="Times New Roman" w:cs="Times New Roman"/>
                <w:bCs/>
                <w:sz w:val="24"/>
                <w:szCs w:val="24"/>
              </w:rPr>
              <w:t>Neni 2</w:t>
            </w:r>
          </w:p>
          <w:p w14:paraId="782590A7" w14:textId="77777777" w:rsidR="00384C3C" w:rsidRPr="00815D85" w:rsidRDefault="00042752" w:rsidP="008611B6">
            <w:pPr>
              <w:spacing w:before="60"/>
              <w:ind w:firstLine="340"/>
              <w:jc w:val="center"/>
              <w:rPr>
                <w:rFonts w:ascii="Times New Roman" w:hAnsi="Times New Roman" w:cs="Times New Roman"/>
                <w:b/>
                <w:sz w:val="24"/>
                <w:szCs w:val="24"/>
              </w:rPr>
            </w:pPr>
            <w:r w:rsidRPr="00815D85">
              <w:rPr>
                <w:rFonts w:ascii="Times New Roman" w:hAnsi="Times New Roman" w:cs="Times New Roman"/>
                <w:b/>
                <w:sz w:val="24"/>
                <w:szCs w:val="24"/>
              </w:rPr>
              <w:t>Grupet kërkimore doktorale</w:t>
            </w:r>
          </w:p>
        </w:tc>
        <w:tc>
          <w:tcPr>
            <w:tcW w:w="1530" w:type="dxa"/>
          </w:tcPr>
          <w:p w14:paraId="542B4171"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dhe titulli i nenit</w:t>
            </w:r>
          </w:p>
        </w:tc>
      </w:tr>
      <w:tr w:rsidR="00384C3C" w:rsidRPr="00815D85" w14:paraId="675EAED8" w14:textId="77777777" w:rsidTr="00DA7267">
        <w:tc>
          <w:tcPr>
            <w:tcW w:w="7465" w:type="dxa"/>
          </w:tcPr>
          <w:p w14:paraId="63B7F81A" w14:textId="77777777" w:rsidR="00384C3C" w:rsidRPr="00815D85" w:rsidRDefault="00042752" w:rsidP="008611B6">
            <w:pPr>
              <w:spacing w:before="6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Studimet e doktoratës zhvillohen në formën e grupeve kërkimore, që drejtohen nga personeli akademik, që ka titullin akademik “profesor i asociuar” ose “profesor”. Numri i doktorantëve në përbërje të secilit grup kërkimor, i cili përfshin të gjitha udhëheqjet që personeli akademik ndjek në të gjitha institucionet e arsimit të lartë ku ai është i angazhuar, është:</w:t>
            </w:r>
          </w:p>
          <w:p w14:paraId="23B5F5DB" w14:textId="77777777" w:rsidR="00384C3C" w:rsidRPr="00815D85" w:rsidRDefault="00042752" w:rsidP="008611B6">
            <w:pPr>
              <w:ind w:left="706" w:hanging="360"/>
              <w:jc w:val="both"/>
              <w:rPr>
                <w:rFonts w:ascii="Times New Roman" w:hAnsi="Times New Roman" w:cs="Times New Roman"/>
                <w:bCs/>
                <w:sz w:val="24"/>
                <w:szCs w:val="24"/>
              </w:rPr>
            </w:pPr>
            <w:r w:rsidRPr="00815D85">
              <w:rPr>
                <w:rFonts w:ascii="Times New Roman" w:hAnsi="Times New Roman" w:cs="Times New Roman"/>
                <w:bCs/>
                <w:sz w:val="24"/>
                <w:szCs w:val="24"/>
              </w:rPr>
              <w:t xml:space="preserve">a) </w:t>
            </w:r>
            <w:r w:rsidRPr="00815D85">
              <w:rPr>
                <w:rFonts w:ascii="Times New Roman" w:hAnsi="Times New Roman" w:cs="Times New Roman"/>
                <w:bCs/>
                <w:sz w:val="24"/>
                <w:szCs w:val="24"/>
              </w:rPr>
              <w:tab/>
              <w:t>jo më shumë se 7 (shtatë), në rastin e personelit akademik që mban titullin “profesor”;</w:t>
            </w:r>
          </w:p>
          <w:p w14:paraId="16A5A86E" w14:textId="77777777" w:rsidR="00384C3C" w:rsidRPr="00815D85" w:rsidRDefault="00042752" w:rsidP="008611B6">
            <w:pPr>
              <w:ind w:left="706" w:hanging="360"/>
              <w:jc w:val="both"/>
              <w:rPr>
                <w:rFonts w:ascii="Times New Roman" w:hAnsi="Times New Roman" w:cs="Times New Roman"/>
                <w:bCs/>
                <w:sz w:val="24"/>
                <w:szCs w:val="24"/>
              </w:rPr>
            </w:pPr>
            <w:r w:rsidRPr="00815D85">
              <w:rPr>
                <w:rFonts w:ascii="Times New Roman" w:hAnsi="Times New Roman" w:cs="Times New Roman"/>
                <w:bCs/>
                <w:sz w:val="24"/>
                <w:szCs w:val="24"/>
              </w:rPr>
              <w:t xml:space="preserve">b) </w:t>
            </w:r>
            <w:r w:rsidRPr="00815D85">
              <w:rPr>
                <w:rFonts w:ascii="Times New Roman" w:hAnsi="Times New Roman" w:cs="Times New Roman"/>
                <w:bCs/>
                <w:sz w:val="24"/>
                <w:szCs w:val="24"/>
              </w:rPr>
              <w:tab/>
              <w:t xml:space="preserve">jo më shumë se 5 (pesë), në rastin e personelit akademik që mban </w:t>
            </w:r>
            <w:r w:rsidRPr="00815D85">
              <w:rPr>
                <w:rFonts w:ascii="Times New Roman" w:hAnsi="Times New Roman" w:cs="Times New Roman"/>
                <w:bCs/>
                <w:sz w:val="24"/>
                <w:szCs w:val="24"/>
              </w:rPr>
              <w:lastRenderedPageBreak/>
              <w:t>titullin “profesor i asociuar”;</w:t>
            </w:r>
          </w:p>
          <w:p w14:paraId="6C3B3D94" w14:textId="77777777" w:rsidR="00384C3C" w:rsidRPr="00815D85" w:rsidRDefault="00042752" w:rsidP="008611B6">
            <w:pPr>
              <w:spacing w:after="60"/>
              <w:ind w:left="706" w:hanging="360"/>
              <w:jc w:val="both"/>
              <w:rPr>
                <w:rFonts w:ascii="Times New Roman" w:hAnsi="Times New Roman" w:cs="Times New Roman"/>
                <w:bCs/>
                <w:sz w:val="24"/>
                <w:szCs w:val="24"/>
              </w:rPr>
            </w:pPr>
            <w:r w:rsidRPr="00815D85">
              <w:rPr>
                <w:rFonts w:ascii="Times New Roman" w:hAnsi="Times New Roman" w:cs="Times New Roman"/>
                <w:bCs/>
                <w:sz w:val="24"/>
                <w:szCs w:val="24"/>
              </w:rPr>
              <w:t xml:space="preserve">c) </w:t>
            </w:r>
            <w:r w:rsidRPr="00815D85">
              <w:rPr>
                <w:rFonts w:ascii="Times New Roman" w:hAnsi="Times New Roman" w:cs="Times New Roman"/>
                <w:bCs/>
                <w:sz w:val="24"/>
                <w:szCs w:val="24"/>
              </w:rPr>
              <w:tab/>
              <w:t>jo më shumë se 3 (tre), në rastin kur personeli akademik, që ka titullin akademik “profesor i asociuar” ose “profesor”, është i angazhuar me kohë të pjesshme.</w:t>
            </w:r>
          </w:p>
        </w:tc>
        <w:tc>
          <w:tcPr>
            <w:tcW w:w="1530" w:type="dxa"/>
          </w:tcPr>
          <w:p w14:paraId="37B64AC1"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lastRenderedPageBreak/>
              <w:t>Përmbajtja e nenit</w:t>
            </w:r>
          </w:p>
        </w:tc>
      </w:tr>
      <w:tr w:rsidR="00384C3C" w:rsidRPr="00815D85" w14:paraId="33ECAD4A" w14:textId="77777777" w:rsidTr="00DA7267">
        <w:tc>
          <w:tcPr>
            <w:tcW w:w="7465" w:type="dxa"/>
          </w:tcPr>
          <w:p w14:paraId="3666816A" w14:textId="77777777" w:rsidR="00384C3C" w:rsidRPr="00815D85" w:rsidRDefault="00042752" w:rsidP="008611B6">
            <w:pPr>
              <w:spacing w:before="120" w:after="60"/>
              <w:jc w:val="center"/>
              <w:rPr>
                <w:rFonts w:ascii="Times New Roman" w:hAnsi="Times New Roman" w:cs="Times New Roman"/>
                <w:bCs/>
                <w:sz w:val="24"/>
                <w:szCs w:val="24"/>
              </w:rPr>
            </w:pPr>
            <w:r w:rsidRPr="00815D85">
              <w:rPr>
                <w:rFonts w:ascii="Times New Roman" w:hAnsi="Times New Roman" w:cs="Times New Roman"/>
                <w:bCs/>
                <w:sz w:val="24"/>
                <w:szCs w:val="24"/>
              </w:rPr>
              <w:lastRenderedPageBreak/>
              <w:t>Neni 20</w:t>
            </w:r>
          </w:p>
          <w:p w14:paraId="157F9D65"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Hyrja në fuqi</w:t>
            </w:r>
          </w:p>
          <w:p w14:paraId="5BC5F605" w14:textId="77777777" w:rsidR="00384C3C" w:rsidRPr="00815D85" w:rsidRDefault="00042752" w:rsidP="008611B6">
            <w:pPr>
              <w:spacing w:before="60" w:after="60"/>
              <w:ind w:firstLine="340"/>
              <w:rPr>
                <w:rFonts w:ascii="Times New Roman" w:hAnsi="Times New Roman" w:cs="Times New Roman"/>
                <w:bCs/>
                <w:sz w:val="24"/>
                <w:szCs w:val="24"/>
              </w:rPr>
            </w:pPr>
            <w:r w:rsidRPr="00815D85">
              <w:rPr>
                <w:rFonts w:ascii="Times New Roman" w:hAnsi="Times New Roman" w:cs="Times New Roman"/>
                <w:bCs/>
                <w:sz w:val="24"/>
                <w:szCs w:val="24"/>
              </w:rPr>
              <w:t>Ky vendim hyn në fuqi pas botimit në Fletoren Zyrtare.</w:t>
            </w:r>
          </w:p>
        </w:tc>
        <w:tc>
          <w:tcPr>
            <w:tcW w:w="1530" w:type="dxa"/>
          </w:tcPr>
          <w:p w14:paraId="547BFED9" w14:textId="77777777" w:rsidR="00384C3C" w:rsidRPr="00815D85" w:rsidRDefault="00042752" w:rsidP="008611B6">
            <w:pPr>
              <w:tabs>
                <w:tab w:val="left" w:pos="8398"/>
                <w:tab w:val="left" w:pos="8703"/>
              </w:tabs>
              <w:spacing w:before="120" w:after="60"/>
              <w:rPr>
                <w:rFonts w:ascii="Times New Roman" w:hAnsi="Times New Roman" w:cs="Times New Roman"/>
                <w:sz w:val="24"/>
                <w:szCs w:val="24"/>
              </w:rPr>
            </w:pPr>
            <w:r w:rsidRPr="00815D85">
              <w:rPr>
                <w:rFonts w:ascii="Times New Roman" w:hAnsi="Times New Roman" w:cs="Times New Roman"/>
                <w:sz w:val="24"/>
                <w:szCs w:val="24"/>
              </w:rPr>
              <w:t>Hyrja në fuqi</w:t>
            </w:r>
          </w:p>
        </w:tc>
      </w:tr>
      <w:tr w:rsidR="00384C3C" w:rsidRPr="00815D85" w14:paraId="5736C6A1" w14:textId="77777777" w:rsidTr="00DA7267">
        <w:tc>
          <w:tcPr>
            <w:tcW w:w="7465" w:type="dxa"/>
          </w:tcPr>
          <w:p w14:paraId="19C0BD49" w14:textId="77777777" w:rsidR="00384C3C" w:rsidRPr="00815D85" w:rsidRDefault="00042752" w:rsidP="008611B6">
            <w:pPr>
              <w:spacing w:before="60"/>
              <w:jc w:val="right"/>
              <w:rPr>
                <w:rFonts w:ascii="Times New Roman" w:hAnsi="Times New Roman" w:cs="Times New Roman"/>
                <w:spacing w:val="40"/>
                <w:sz w:val="24"/>
                <w:szCs w:val="24"/>
              </w:rPr>
            </w:pPr>
            <w:r w:rsidRPr="00815D85">
              <w:rPr>
                <w:rFonts w:ascii="Times New Roman" w:hAnsi="Times New Roman" w:cs="Times New Roman"/>
                <w:spacing w:val="40"/>
                <w:sz w:val="24"/>
                <w:szCs w:val="24"/>
              </w:rPr>
              <w:t xml:space="preserve">KRYEMINISTRI </w:t>
            </w:r>
          </w:p>
          <w:p w14:paraId="122A655A" w14:textId="77777777" w:rsidR="00170FFF" w:rsidRPr="00815D85" w:rsidRDefault="00170FFF" w:rsidP="008611B6">
            <w:pPr>
              <w:jc w:val="right"/>
              <w:rPr>
                <w:rFonts w:ascii="Times New Roman" w:hAnsi="Times New Roman" w:cs="Times New Roman"/>
                <w:sz w:val="24"/>
                <w:szCs w:val="24"/>
              </w:rPr>
            </w:pPr>
          </w:p>
          <w:p w14:paraId="7F7EDA46" w14:textId="77777777" w:rsidR="00384C3C" w:rsidRPr="00815D85" w:rsidRDefault="00042752" w:rsidP="008611B6">
            <w:pPr>
              <w:spacing w:after="60"/>
              <w:jc w:val="right"/>
              <w:rPr>
                <w:rFonts w:ascii="Times New Roman" w:hAnsi="Times New Roman" w:cs="Times New Roman"/>
                <w:sz w:val="24"/>
                <w:szCs w:val="24"/>
              </w:rPr>
            </w:pPr>
            <w:r w:rsidRPr="00815D85">
              <w:rPr>
                <w:rFonts w:ascii="Times New Roman" w:hAnsi="Times New Roman" w:cs="Times New Roman"/>
                <w:sz w:val="24"/>
                <w:szCs w:val="24"/>
              </w:rPr>
              <w:t>[</w:t>
            </w:r>
            <w:r w:rsidRPr="00815D85">
              <w:rPr>
                <w:rFonts w:ascii="Times New Roman" w:hAnsi="Times New Roman" w:cs="Times New Roman"/>
                <w:b/>
                <w:bCs/>
                <w:sz w:val="24"/>
                <w:szCs w:val="24"/>
              </w:rPr>
              <w:t>Kryeministri</w:t>
            </w:r>
            <w:r w:rsidRPr="00815D85">
              <w:rPr>
                <w:rFonts w:ascii="Times New Roman" w:hAnsi="Times New Roman" w:cs="Times New Roman"/>
                <w:sz w:val="24"/>
                <w:szCs w:val="24"/>
              </w:rPr>
              <w:t>]</w:t>
            </w:r>
          </w:p>
        </w:tc>
        <w:tc>
          <w:tcPr>
            <w:tcW w:w="1530" w:type="dxa"/>
          </w:tcPr>
          <w:p w14:paraId="4088B28E"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Firma</w:t>
            </w:r>
          </w:p>
        </w:tc>
      </w:tr>
      <w:tr w:rsidR="00384C3C" w:rsidRPr="00815D85" w14:paraId="4CEF4FD4" w14:textId="77777777" w:rsidTr="00DA7267">
        <w:tc>
          <w:tcPr>
            <w:tcW w:w="7465" w:type="dxa"/>
            <w:tcBorders>
              <w:bottom w:val="single" w:sz="4" w:space="0" w:color="auto"/>
            </w:tcBorders>
          </w:tcPr>
          <w:p w14:paraId="6B6EEE8B" w14:textId="77777777" w:rsidR="00384C3C" w:rsidRPr="00815D85" w:rsidRDefault="00042752" w:rsidP="008611B6">
            <w:pPr>
              <w:spacing w:before="60" w:after="60"/>
              <w:rPr>
                <w:rFonts w:ascii="Times New Roman" w:hAnsi="Times New Roman" w:cs="Times New Roman"/>
                <w:sz w:val="24"/>
                <w:szCs w:val="24"/>
              </w:rPr>
            </w:pPr>
            <w:r w:rsidRPr="00815D85">
              <w:rPr>
                <w:rFonts w:ascii="Times New Roman" w:hAnsi="Times New Roman" w:cs="Times New Roman"/>
                <w:sz w:val="24"/>
                <w:szCs w:val="24"/>
              </w:rPr>
              <w:t>Miratuar në datën 23.02.2018</w:t>
            </w:r>
          </w:p>
        </w:tc>
        <w:tc>
          <w:tcPr>
            <w:tcW w:w="1530" w:type="dxa"/>
            <w:tcBorders>
              <w:bottom w:val="single" w:sz="4" w:space="0" w:color="auto"/>
            </w:tcBorders>
          </w:tcPr>
          <w:p w14:paraId="19C24575" w14:textId="77777777" w:rsidR="00384C3C" w:rsidRPr="00815D85" w:rsidRDefault="00042752" w:rsidP="008611B6">
            <w:pPr>
              <w:tabs>
                <w:tab w:val="left" w:pos="8398"/>
              </w:tabs>
              <w:spacing w:before="60"/>
              <w:rPr>
                <w:rFonts w:ascii="Times New Roman" w:hAnsi="Times New Roman" w:cs="Times New Roman"/>
                <w:sz w:val="24"/>
                <w:szCs w:val="24"/>
              </w:rPr>
            </w:pPr>
            <w:r w:rsidRPr="00815D85">
              <w:rPr>
                <w:rFonts w:ascii="Times New Roman" w:hAnsi="Times New Roman" w:cs="Times New Roman"/>
                <w:sz w:val="24"/>
                <w:szCs w:val="24"/>
              </w:rPr>
              <w:t>Data e miratimit</w:t>
            </w:r>
          </w:p>
        </w:tc>
      </w:tr>
      <w:tr w:rsidR="00384C3C" w:rsidRPr="00815D85" w14:paraId="1E4604CC" w14:textId="77777777" w:rsidTr="00DA7267">
        <w:tc>
          <w:tcPr>
            <w:tcW w:w="8995" w:type="dxa"/>
            <w:gridSpan w:val="2"/>
            <w:tcBorders>
              <w:top w:val="single" w:sz="4" w:space="0" w:color="auto"/>
            </w:tcBorders>
          </w:tcPr>
          <w:p w14:paraId="13D645F2"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[Shembulli origjinal i mësipërm është përshtatur në përputhje me rregullat e përcaktuara në këtë Manual.]</w:t>
            </w:r>
          </w:p>
        </w:tc>
      </w:tr>
      <w:tr w:rsidR="00384C3C" w:rsidRPr="00815D85" w14:paraId="586B1CA3" w14:textId="77777777" w:rsidTr="00DA7267">
        <w:tc>
          <w:tcPr>
            <w:tcW w:w="8995" w:type="dxa"/>
            <w:gridSpan w:val="2"/>
            <w:tcBorders>
              <w:bottom w:val="single" w:sz="8" w:space="0" w:color="auto"/>
            </w:tcBorders>
          </w:tcPr>
          <w:p w14:paraId="7F32BC34" w14:textId="77777777" w:rsidR="00384C3C" w:rsidRPr="00815D85" w:rsidRDefault="00042752" w:rsidP="008611B6">
            <w:pPr>
              <w:tabs>
                <w:tab w:val="left" w:pos="8398"/>
              </w:tabs>
              <w:spacing w:after="120"/>
              <w:jc w:val="center"/>
              <w:rPr>
                <w:rFonts w:ascii="Times New Roman" w:hAnsi="Times New Roman" w:cs="Times New Roman"/>
                <w:b/>
                <w:bCs/>
                <w:sz w:val="24"/>
                <w:szCs w:val="24"/>
              </w:rPr>
            </w:pPr>
            <w:r w:rsidRPr="00815D85">
              <w:rPr>
                <w:rFonts w:ascii="Times New Roman" w:hAnsi="Times New Roman" w:cs="Times New Roman"/>
                <w:b/>
                <w:bCs/>
                <w:sz w:val="24"/>
                <w:szCs w:val="24"/>
              </w:rPr>
              <w:t>Akti nënligjor ndryshues (VKM)</w:t>
            </w:r>
          </w:p>
        </w:tc>
      </w:tr>
      <w:tr w:rsidR="00384C3C" w:rsidRPr="00815D85" w14:paraId="02D762CE" w14:textId="77777777" w:rsidTr="00DA7267">
        <w:tc>
          <w:tcPr>
            <w:tcW w:w="7465" w:type="dxa"/>
            <w:tcBorders>
              <w:top w:val="single" w:sz="8" w:space="0" w:color="auto"/>
            </w:tcBorders>
          </w:tcPr>
          <w:p w14:paraId="20367BE6" w14:textId="77777777" w:rsidR="00384C3C" w:rsidRPr="00815D85" w:rsidRDefault="00042752" w:rsidP="008611B6">
            <w:pPr>
              <w:spacing w:before="120" w:after="60"/>
              <w:jc w:val="center"/>
              <w:rPr>
                <w:rFonts w:ascii="Times New Roman" w:hAnsi="Times New Roman" w:cs="Times New Roman"/>
                <w:b/>
                <w:bCs/>
                <w:sz w:val="24"/>
                <w:szCs w:val="24"/>
              </w:rPr>
            </w:pPr>
            <w:r w:rsidRPr="00815D85">
              <w:rPr>
                <w:rFonts w:ascii="Times New Roman" w:hAnsi="Times New Roman" w:cs="Times New Roman"/>
                <w:b/>
                <w:bCs/>
                <w:sz w:val="24"/>
                <w:szCs w:val="24"/>
              </w:rPr>
              <w:t>REPUBLIKA E SHQIPËRISË</w:t>
            </w:r>
          </w:p>
          <w:p w14:paraId="653BE27F" w14:textId="77777777" w:rsidR="00384C3C" w:rsidRPr="00815D85" w:rsidRDefault="00042752" w:rsidP="008611B6">
            <w:pPr>
              <w:spacing w:before="60" w:after="180"/>
              <w:jc w:val="center"/>
              <w:rPr>
                <w:rFonts w:ascii="Times New Roman" w:hAnsi="Times New Roman" w:cs="Times New Roman"/>
                <w:sz w:val="24"/>
                <w:szCs w:val="24"/>
              </w:rPr>
            </w:pPr>
            <w:r w:rsidRPr="00815D85">
              <w:rPr>
                <w:rFonts w:ascii="Times New Roman" w:hAnsi="Times New Roman" w:cs="Times New Roman"/>
                <w:b/>
                <w:bCs/>
                <w:sz w:val="24"/>
                <w:szCs w:val="24"/>
              </w:rPr>
              <w:t>KËSHILLI I MINISTRAVE</w:t>
            </w:r>
          </w:p>
        </w:tc>
        <w:tc>
          <w:tcPr>
            <w:tcW w:w="1530" w:type="dxa"/>
            <w:tcBorders>
              <w:top w:val="single" w:sz="8" w:space="0" w:color="auto"/>
            </w:tcBorders>
          </w:tcPr>
          <w:p w14:paraId="456D07F7" w14:textId="77777777" w:rsidR="00384C3C" w:rsidRPr="00815D85" w:rsidRDefault="00042752" w:rsidP="008611B6">
            <w:pPr>
              <w:tabs>
                <w:tab w:val="left" w:pos="8398"/>
              </w:tabs>
              <w:spacing w:before="120" w:after="60"/>
              <w:rPr>
                <w:rFonts w:ascii="Times New Roman" w:hAnsi="Times New Roman" w:cs="Times New Roman"/>
                <w:sz w:val="24"/>
                <w:szCs w:val="24"/>
              </w:rPr>
            </w:pPr>
            <w:r w:rsidRPr="00815D85">
              <w:rPr>
                <w:rFonts w:ascii="Times New Roman" w:hAnsi="Times New Roman" w:cs="Times New Roman"/>
                <w:position w:val="1"/>
                <w:sz w:val="24"/>
                <w:szCs w:val="24"/>
              </w:rPr>
              <w:t>Institucioni miratues</w:t>
            </w:r>
          </w:p>
        </w:tc>
      </w:tr>
      <w:tr w:rsidR="00384C3C" w:rsidRPr="00815D85" w14:paraId="2D951CC7" w14:textId="77777777" w:rsidTr="00DA7267">
        <w:tc>
          <w:tcPr>
            <w:tcW w:w="7465" w:type="dxa"/>
          </w:tcPr>
          <w:p w14:paraId="1BF624AC"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VENDIM</w:t>
            </w:r>
          </w:p>
          <w:p w14:paraId="4CE997ED"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 xml:space="preserve">Nr. 808, datë 11.12.2019 </w:t>
            </w:r>
          </w:p>
        </w:tc>
        <w:tc>
          <w:tcPr>
            <w:tcW w:w="1530" w:type="dxa"/>
          </w:tcPr>
          <w:p w14:paraId="38764DD8"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Lloji dhe numri i aktit</w:t>
            </w:r>
          </w:p>
        </w:tc>
      </w:tr>
      <w:tr w:rsidR="00384C3C" w:rsidRPr="00815D85" w14:paraId="190C1296" w14:textId="77777777" w:rsidTr="00DA7267">
        <w:tc>
          <w:tcPr>
            <w:tcW w:w="7465" w:type="dxa"/>
          </w:tcPr>
          <w:p w14:paraId="4C7DD8CE" w14:textId="77777777" w:rsidR="00384C3C" w:rsidRPr="00815D85" w:rsidRDefault="00042752" w:rsidP="008611B6">
            <w:pPr>
              <w:spacing w:before="60" w:after="240"/>
              <w:jc w:val="center"/>
              <w:rPr>
                <w:rFonts w:ascii="Times New Roman" w:hAnsi="Times New Roman" w:cs="Times New Roman"/>
                <w:b/>
                <w:sz w:val="24"/>
                <w:szCs w:val="24"/>
              </w:rPr>
            </w:pPr>
            <w:r w:rsidRPr="00815D85">
              <w:rPr>
                <w:rFonts w:ascii="Times New Roman" w:hAnsi="Times New Roman" w:cs="Times New Roman"/>
                <w:b/>
                <w:sz w:val="24"/>
                <w:szCs w:val="24"/>
              </w:rPr>
              <w:t>PËR DISA NDRYSHIME NË VENDIMIN NR. 112, DATË 23.2.2018, TË KËSHILLIT TË MINISTRAVE, “PËR PËRCAKTIMIN  E KRITEREVE PËR FITIMIN E GRADËS SHKENCORE ‘DOKTOR’                            DHE TË STANDARDEVE SHTETËRORE PËR FITIMIN E TITUJVE AKADEMIKË</w:t>
            </w:r>
            <w:r w:rsidR="006E7AC8" w:rsidRPr="00815D85">
              <w:rPr>
                <w:rFonts w:ascii="Times New Roman" w:hAnsi="Times New Roman" w:cs="Times New Roman"/>
                <w:b/>
                <w:sz w:val="24"/>
                <w:szCs w:val="24"/>
              </w:rPr>
              <w:t xml:space="preserve"> </w:t>
            </w:r>
            <w:r w:rsidRPr="00815D85">
              <w:rPr>
                <w:rFonts w:ascii="Times New Roman" w:hAnsi="Times New Roman" w:cs="Times New Roman"/>
                <w:b/>
                <w:sz w:val="24"/>
                <w:szCs w:val="24"/>
              </w:rPr>
              <w:t>‘PROFESOR I ASOCIUAR’ DHE ‘PROFESOR’”</w:t>
            </w:r>
          </w:p>
        </w:tc>
        <w:tc>
          <w:tcPr>
            <w:tcW w:w="1530" w:type="dxa"/>
          </w:tcPr>
          <w:p w14:paraId="12F340DD"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Titulli = Titulli i gjatë</w:t>
            </w:r>
          </w:p>
        </w:tc>
      </w:tr>
      <w:tr w:rsidR="00384C3C" w:rsidRPr="00815D85" w14:paraId="2D4A5EA4" w14:textId="77777777" w:rsidTr="00DA7267">
        <w:tc>
          <w:tcPr>
            <w:tcW w:w="7465" w:type="dxa"/>
          </w:tcPr>
          <w:p w14:paraId="7F31D616" w14:textId="77777777" w:rsidR="00384C3C" w:rsidRPr="00815D85" w:rsidRDefault="00042752" w:rsidP="008611B6">
            <w:pPr>
              <w:spacing w:before="60" w:after="60"/>
              <w:jc w:val="both"/>
              <w:rPr>
                <w:rFonts w:ascii="Times New Roman" w:hAnsi="Times New Roman" w:cs="Times New Roman"/>
                <w:sz w:val="24"/>
                <w:szCs w:val="24"/>
              </w:rPr>
            </w:pPr>
            <w:r w:rsidRPr="00815D85">
              <w:rPr>
                <w:rFonts w:ascii="Times New Roman" w:hAnsi="Times New Roman" w:cs="Times New Roman"/>
                <w:sz w:val="24"/>
                <w:szCs w:val="24"/>
              </w:rPr>
              <w:tab/>
              <w:t>Në mbështetje të nenit 100 të Kushtetutës dhe të neneve 60, paragrafi 3, dhe 79, paragrafi 7, të ligjit nr. 80/2015, “Për arsimin e lartë dhe kërkimin shkencor në institucionet e arsimit të lartë në Republikën e Shqipërisë”, me propozimin e ministrit të Arsimit, Sportit dhe Rinisë,</w:t>
            </w:r>
          </w:p>
        </w:tc>
        <w:tc>
          <w:tcPr>
            <w:tcW w:w="1530" w:type="dxa"/>
          </w:tcPr>
          <w:p w14:paraId="35EF02C7"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Baza ligjore</w:t>
            </w:r>
          </w:p>
        </w:tc>
      </w:tr>
      <w:tr w:rsidR="00384C3C" w:rsidRPr="00815D85" w14:paraId="77953D8E" w14:textId="77777777" w:rsidTr="00DA7267">
        <w:tc>
          <w:tcPr>
            <w:tcW w:w="7465" w:type="dxa"/>
          </w:tcPr>
          <w:p w14:paraId="191D84F5" w14:textId="77777777" w:rsidR="00384C3C" w:rsidRPr="00815D85" w:rsidRDefault="00042752" w:rsidP="008611B6">
            <w:pPr>
              <w:spacing w:before="120" w:after="6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KËSHILLI I MINISTRAVE</w:t>
            </w:r>
          </w:p>
          <w:p w14:paraId="1C827A81" w14:textId="77777777" w:rsidR="00384C3C"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spacing w:val="40"/>
                <w:sz w:val="24"/>
                <w:szCs w:val="24"/>
              </w:rPr>
              <w:t>VENDOSI:</w:t>
            </w:r>
          </w:p>
        </w:tc>
        <w:tc>
          <w:tcPr>
            <w:tcW w:w="1530" w:type="dxa"/>
          </w:tcPr>
          <w:p w14:paraId="54A275FD"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Dispozita miratuese</w:t>
            </w:r>
          </w:p>
        </w:tc>
      </w:tr>
      <w:tr w:rsidR="00384C3C" w:rsidRPr="00815D85" w14:paraId="37753FA0" w14:textId="77777777" w:rsidTr="00DA7267">
        <w:tc>
          <w:tcPr>
            <w:tcW w:w="7465" w:type="dxa"/>
          </w:tcPr>
          <w:p w14:paraId="336757D7" w14:textId="77777777" w:rsidR="00384C3C" w:rsidRPr="00815D85" w:rsidRDefault="00042752" w:rsidP="008611B6">
            <w:pPr>
              <w:spacing w:before="60" w:after="6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Në vendimin nr. 112, datë 23.2.2018, të Këshillit të Ministrave, “Për përcaktimin  e kritereve për fitimin e gradës shkencore ‘Doktor’ dhe të standardeve shtetërore për fitimin e titujve akademikë ‘Profesor i Asociuar’ dhe ‘Profesor’” bëhen këto shtesa dhe ndryshime:</w:t>
            </w:r>
          </w:p>
        </w:tc>
        <w:tc>
          <w:tcPr>
            <w:tcW w:w="1530" w:type="dxa"/>
          </w:tcPr>
          <w:p w14:paraId="1EA19246"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Dispozita hyrëse</w:t>
            </w:r>
          </w:p>
        </w:tc>
      </w:tr>
      <w:tr w:rsidR="00384C3C" w:rsidRPr="00815D85" w14:paraId="3E7C5EE8" w14:textId="77777777" w:rsidTr="00DA7267">
        <w:tc>
          <w:tcPr>
            <w:tcW w:w="7465" w:type="dxa"/>
          </w:tcPr>
          <w:p w14:paraId="2816BFCF"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Neni 1</w:t>
            </w:r>
          </w:p>
        </w:tc>
        <w:tc>
          <w:tcPr>
            <w:tcW w:w="1530" w:type="dxa"/>
          </w:tcPr>
          <w:p w14:paraId="0BC92425"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i nenit</w:t>
            </w:r>
          </w:p>
        </w:tc>
      </w:tr>
      <w:tr w:rsidR="00384C3C" w:rsidRPr="00815D85" w14:paraId="1AC592A3" w14:textId="77777777" w:rsidTr="00DA7267">
        <w:tc>
          <w:tcPr>
            <w:tcW w:w="7465" w:type="dxa"/>
          </w:tcPr>
          <w:p w14:paraId="4451BE5A" w14:textId="77777777" w:rsidR="00384C3C" w:rsidRPr="00815D85" w:rsidRDefault="00042752" w:rsidP="008611B6">
            <w:pPr>
              <w:spacing w:before="60" w:after="6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 xml:space="preserve">Në nenin 2, të Kreut I, bëhen këto ndryshime:  </w:t>
            </w:r>
          </w:p>
        </w:tc>
        <w:tc>
          <w:tcPr>
            <w:tcW w:w="1530" w:type="dxa"/>
          </w:tcPr>
          <w:p w14:paraId="0F0054E5"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Formula ndryshuese</w:t>
            </w:r>
          </w:p>
        </w:tc>
      </w:tr>
      <w:tr w:rsidR="00384C3C" w:rsidRPr="00815D85" w14:paraId="7EC7257C" w14:textId="77777777" w:rsidTr="00DA7267">
        <w:tc>
          <w:tcPr>
            <w:tcW w:w="7465" w:type="dxa"/>
          </w:tcPr>
          <w:p w14:paraId="28972898" w14:textId="77777777" w:rsidR="00384C3C" w:rsidRPr="00815D85" w:rsidRDefault="00042752" w:rsidP="008611B6">
            <w:pPr>
              <w:spacing w:before="60" w:after="60"/>
              <w:ind w:left="700" w:hanging="360"/>
              <w:jc w:val="both"/>
              <w:rPr>
                <w:rFonts w:ascii="Times New Roman" w:hAnsi="Times New Roman" w:cs="Times New Roman"/>
                <w:bCs/>
                <w:sz w:val="24"/>
                <w:szCs w:val="24"/>
              </w:rPr>
            </w:pPr>
            <w:r w:rsidRPr="00815D85">
              <w:rPr>
                <w:rFonts w:ascii="Times New Roman" w:hAnsi="Times New Roman" w:cs="Times New Roman"/>
                <w:bCs/>
                <w:sz w:val="24"/>
                <w:szCs w:val="24"/>
              </w:rPr>
              <w:t>i)</w:t>
            </w:r>
            <w:r w:rsidRPr="00815D85">
              <w:rPr>
                <w:rFonts w:ascii="Times New Roman" w:hAnsi="Times New Roman" w:cs="Times New Roman"/>
                <w:bCs/>
                <w:sz w:val="24"/>
                <w:szCs w:val="24"/>
              </w:rPr>
              <w:tab/>
              <w:t>nënparagrafët “a” dhe “b” ndryshohen, si më poshtë vijon:</w:t>
            </w:r>
          </w:p>
          <w:p w14:paraId="49FD1D98" w14:textId="77777777" w:rsidR="00384C3C" w:rsidRPr="00815D85" w:rsidRDefault="00042752" w:rsidP="008611B6">
            <w:pPr>
              <w:spacing w:before="60" w:after="60"/>
              <w:ind w:left="700" w:hanging="90"/>
              <w:jc w:val="both"/>
              <w:rPr>
                <w:rFonts w:ascii="Times New Roman" w:hAnsi="Times New Roman" w:cs="Times New Roman"/>
                <w:bCs/>
                <w:sz w:val="24"/>
                <w:szCs w:val="24"/>
              </w:rPr>
            </w:pPr>
            <w:r w:rsidRPr="00815D85">
              <w:rPr>
                <w:rFonts w:ascii="Times New Roman" w:hAnsi="Times New Roman" w:cs="Times New Roman"/>
                <w:bCs/>
                <w:sz w:val="24"/>
                <w:szCs w:val="24"/>
              </w:rPr>
              <w:t>“a) jo më shumë se 3 (tre), në rastin e personelit akademik që mban titullin “profesor”;</w:t>
            </w:r>
          </w:p>
          <w:p w14:paraId="0E6529E9" w14:textId="77777777" w:rsidR="00384C3C" w:rsidRPr="00815D85" w:rsidRDefault="00042752" w:rsidP="008611B6">
            <w:pPr>
              <w:spacing w:before="60" w:after="60"/>
              <w:ind w:left="700"/>
              <w:jc w:val="both"/>
              <w:rPr>
                <w:rFonts w:ascii="Times New Roman" w:hAnsi="Times New Roman" w:cs="Times New Roman"/>
                <w:bCs/>
                <w:sz w:val="24"/>
                <w:szCs w:val="24"/>
              </w:rPr>
            </w:pPr>
            <w:r w:rsidRPr="00815D85">
              <w:rPr>
                <w:rFonts w:ascii="Times New Roman" w:hAnsi="Times New Roman" w:cs="Times New Roman"/>
                <w:bCs/>
                <w:sz w:val="24"/>
                <w:szCs w:val="24"/>
              </w:rPr>
              <w:lastRenderedPageBreak/>
              <w:t>b) jo më shumë se 2 (dy), në rastin e personelit akademik që mban titullin “profesor i asociuar”;”;</w:t>
            </w:r>
          </w:p>
          <w:p w14:paraId="5A059361" w14:textId="77777777" w:rsidR="00384C3C" w:rsidRPr="00815D85" w:rsidRDefault="00042752" w:rsidP="008611B6">
            <w:pPr>
              <w:tabs>
                <w:tab w:val="left" w:pos="720"/>
              </w:tabs>
              <w:spacing w:before="60" w:after="60"/>
              <w:ind w:left="700" w:hanging="360"/>
              <w:jc w:val="both"/>
              <w:rPr>
                <w:rFonts w:ascii="Times New Roman" w:hAnsi="Times New Roman" w:cs="Times New Roman"/>
                <w:sz w:val="24"/>
                <w:szCs w:val="24"/>
              </w:rPr>
            </w:pPr>
            <w:r w:rsidRPr="00815D85">
              <w:rPr>
                <w:rFonts w:ascii="Times New Roman" w:hAnsi="Times New Roman" w:cs="Times New Roman"/>
                <w:bCs/>
                <w:sz w:val="24"/>
                <w:szCs w:val="24"/>
              </w:rPr>
              <w:t xml:space="preserve">ii) </w:t>
            </w:r>
            <w:r w:rsidRPr="00815D85">
              <w:rPr>
                <w:rFonts w:ascii="Times New Roman" w:hAnsi="Times New Roman" w:cs="Times New Roman"/>
                <w:bCs/>
                <w:sz w:val="24"/>
                <w:szCs w:val="24"/>
              </w:rPr>
              <w:tab/>
              <w:t>nënparagrafi “c” shfuqizohet.</w:t>
            </w:r>
          </w:p>
        </w:tc>
        <w:tc>
          <w:tcPr>
            <w:tcW w:w="1530" w:type="dxa"/>
          </w:tcPr>
          <w:p w14:paraId="22F3D1DF"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lastRenderedPageBreak/>
              <w:t>Parashikimet rregullatore</w:t>
            </w:r>
          </w:p>
        </w:tc>
      </w:tr>
      <w:tr w:rsidR="00384C3C" w:rsidRPr="00815D85" w14:paraId="06DE51AF" w14:textId="77777777" w:rsidTr="00DA7267">
        <w:tc>
          <w:tcPr>
            <w:tcW w:w="7465" w:type="dxa"/>
          </w:tcPr>
          <w:p w14:paraId="38F5FF35"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lastRenderedPageBreak/>
              <w:t>Neni 7</w:t>
            </w:r>
          </w:p>
          <w:p w14:paraId="504C6327" w14:textId="77777777" w:rsidR="003F5B86"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bCs/>
                <w:sz w:val="24"/>
                <w:szCs w:val="24"/>
              </w:rPr>
              <w:t>Autoritetet zbatuese</w:t>
            </w:r>
          </w:p>
        </w:tc>
        <w:tc>
          <w:tcPr>
            <w:tcW w:w="1530" w:type="dxa"/>
          </w:tcPr>
          <w:p w14:paraId="1D84B346"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i nenit</w:t>
            </w:r>
          </w:p>
        </w:tc>
      </w:tr>
      <w:tr w:rsidR="00384C3C" w:rsidRPr="00815D85" w14:paraId="76F558E1" w14:textId="77777777" w:rsidTr="00DA7267">
        <w:tc>
          <w:tcPr>
            <w:tcW w:w="7465" w:type="dxa"/>
          </w:tcPr>
          <w:p w14:paraId="19F06478" w14:textId="77777777" w:rsidR="00384C3C" w:rsidRPr="00815D85" w:rsidRDefault="00042752" w:rsidP="008611B6">
            <w:pPr>
              <w:spacing w:before="60" w:after="60"/>
              <w:ind w:left="-20" w:firstLine="360"/>
              <w:jc w:val="both"/>
              <w:rPr>
                <w:rFonts w:ascii="Times New Roman" w:hAnsi="Times New Roman" w:cs="Times New Roman"/>
                <w:bCs/>
                <w:sz w:val="24"/>
                <w:szCs w:val="24"/>
              </w:rPr>
            </w:pPr>
            <w:r w:rsidRPr="00815D85">
              <w:rPr>
                <w:rFonts w:ascii="Times New Roman" w:hAnsi="Times New Roman" w:cs="Times New Roman"/>
                <w:bCs/>
                <w:sz w:val="24"/>
                <w:szCs w:val="24"/>
              </w:rPr>
              <w:t>Ngarkohen Ministria e Arsimit, Sportit dhe Rinisë, Agjencia Kombëtare për Kërkimin Shkencor dhe Inovacionin dhe institucionet e arsimit të lartë për zbatimin e këtij vendimi.</w:t>
            </w:r>
          </w:p>
        </w:tc>
        <w:tc>
          <w:tcPr>
            <w:tcW w:w="1530" w:type="dxa"/>
          </w:tcPr>
          <w:p w14:paraId="364B046B"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Parashikimet rregullatore</w:t>
            </w:r>
          </w:p>
        </w:tc>
      </w:tr>
      <w:tr w:rsidR="00384C3C" w:rsidRPr="00815D85" w14:paraId="06C0C7FD" w14:textId="77777777" w:rsidTr="00DA7267">
        <w:tc>
          <w:tcPr>
            <w:tcW w:w="7465" w:type="dxa"/>
          </w:tcPr>
          <w:p w14:paraId="3D5FB20A" w14:textId="77777777" w:rsidR="00384C3C" w:rsidRPr="00815D85" w:rsidRDefault="00042752" w:rsidP="008611B6">
            <w:pPr>
              <w:spacing w:before="120" w:after="60"/>
              <w:jc w:val="center"/>
              <w:rPr>
                <w:rFonts w:ascii="Times New Roman" w:hAnsi="Times New Roman" w:cs="Times New Roman"/>
                <w:bCs/>
                <w:sz w:val="24"/>
                <w:szCs w:val="24"/>
              </w:rPr>
            </w:pPr>
            <w:r w:rsidRPr="00815D85">
              <w:rPr>
                <w:rFonts w:ascii="Times New Roman" w:hAnsi="Times New Roman" w:cs="Times New Roman"/>
                <w:bCs/>
                <w:sz w:val="24"/>
                <w:szCs w:val="24"/>
              </w:rPr>
              <w:t>Neni 8</w:t>
            </w:r>
          </w:p>
          <w:p w14:paraId="1B3DFEAE"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Hyrja në fuqi</w:t>
            </w:r>
          </w:p>
          <w:p w14:paraId="346012E8" w14:textId="77777777" w:rsidR="00384C3C" w:rsidRPr="00815D85" w:rsidRDefault="00042752" w:rsidP="008611B6">
            <w:pPr>
              <w:spacing w:before="60" w:after="60"/>
              <w:rPr>
                <w:rFonts w:ascii="Times New Roman" w:hAnsi="Times New Roman" w:cs="Times New Roman"/>
                <w:bCs/>
                <w:sz w:val="24"/>
                <w:szCs w:val="24"/>
              </w:rPr>
            </w:pPr>
            <w:r w:rsidRPr="00815D85">
              <w:rPr>
                <w:rFonts w:ascii="Times New Roman" w:hAnsi="Times New Roman" w:cs="Times New Roman"/>
                <w:bCs/>
                <w:sz w:val="24"/>
                <w:szCs w:val="24"/>
              </w:rPr>
              <w:t>Ky vendim hyn në fuqi pas botimit në Fletoren Zyrtare.</w:t>
            </w:r>
          </w:p>
        </w:tc>
        <w:tc>
          <w:tcPr>
            <w:tcW w:w="1530" w:type="dxa"/>
          </w:tcPr>
          <w:p w14:paraId="64C222E0" w14:textId="77777777" w:rsidR="00384C3C" w:rsidRPr="00815D85" w:rsidRDefault="00042752" w:rsidP="008611B6">
            <w:pPr>
              <w:tabs>
                <w:tab w:val="left" w:pos="8398"/>
                <w:tab w:val="left" w:pos="8703"/>
              </w:tabs>
              <w:spacing w:before="120" w:after="60"/>
              <w:rPr>
                <w:rFonts w:ascii="Times New Roman" w:hAnsi="Times New Roman" w:cs="Times New Roman"/>
                <w:sz w:val="24"/>
                <w:szCs w:val="24"/>
              </w:rPr>
            </w:pPr>
            <w:r w:rsidRPr="00815D85">
              <w:rPr>
                <w:rFonts w:ascii="Times New Roman" w:hAnsi="Times New Roman" w:cs="Times New Roman"/>
                <w:sz w:val="24"/>
                <w:szCs w:val="24"/>
              </w:rPr>
              <w:t>Hyrja në fuqi</w:t>
            </w:r>
          </w:p>
        </w:tc>
      </w:tr>
      <w:tr w:rsidR="00384C3C" w:rsidRPr="00815D85" w14:paraId="27D09876" w14:textId="77777777" w:rsidTr="00DA7267">
        <w:tc>
          <w:tcPr>
            <w:tcW w:w="7465" w:type="dxa"/>
          </w:tcPr>
          <w:p w14:paraId="2CC4FBDE" w14:textId="77777777" w:rsidR="00384C3C" w:rsidRPr="00815D85" w:rsidRDefault="00042752" w:rsidP="008611B6">
            <w:pPr>
              <w:spacing w:before="60"/>
              <w:jc w:val="right"/>
              <w:rPr>
                <w:rFonts w:ascii="Times New Roman" w:hAnsi="Times New Roman" w:cs="Times New Roman"/>
                <w:spacing w:val="40"/>
                <w:sz w:val="24"/>
                <w:szCs w:val="24"/>
              </w:rPr>
            </w:pPr>
            <w:r w:rsidRPr="00815D85">
              <w:rPr>
                <w:rFonts w:ascii="Times New Roman" w:hAnsi="Times New Roman" w:cs="Times New Roman"/>
                <w:spacing w:val="40"/>
                <w:sz w:val="24"/>
                <w:szCs w:val="24"/>
              </w:rPr>
              <w:t xml:space="preserve">KRYEMINISTRI </w:t>
            </w:r>
          </w:p>
          <w:p w14:paraId="1BFF4E04" w14:textId="77777777" w:rsidR="00384C3C" w:rsidRPr="00815D85" w:rsidRDefault="00384C3C" w:rsidP="008611B6">
            <w:pPr>
              <w:jc w:val="right"/>
              <w:rPr>
                <w:rFonts w:ascii="Times New Roman" w:hAnsi="Times New Roman" w:cs="Times New Roman"/>
                <w:sz w:val="24"/>
                <w:szCs w:val="24"/>
              </w:rPr>
            </w:pPr>
          </w:p>
          <w:p w14:paraId="2C60A52E" w14:textId="77777777" w:rsidR="00384C3C" w:rsidRPr="00815D85" w:rsidRDefault="00042752" w:rsidP="008611B6">
            <w:pPr>
              <w:spacing w:after="60"/>
              <w:jc w:val="right"/>
              <w:rPr>
                <w:rFonts w:ascii="Times New Roman" w:hAnsi="Times New Roman" w:cs="Times New Roman"/>
                <w:sz w:val="24"/>
                <w:szCs w:val="24"/>
              </w:rPr>
            </w:pPr>
            <w:r w:rsidRPr="00815D85">
              <w:rPr>
                <w:rFonts w:ascii="Times New Roman" w:hAnsi="Times New Roman" w:cs="Times New Roman"/>
                <w:sz w:val="24"/>
                <w:szCs w:val="24"/>
              </w:rPr>
              <w:t>[</w:t>
            </w:r>
            <w:r w:rsidRPr="00815D85">
              <w:rPr>
                <w:rFonts w:ascii="Times New Roman" w:hAnsi="Times New Roman" w:cs="Times New Roman"/>
                <w:b/>
                <w:bCs/>
                <w:sz w:val="24"/>
                <w:szCs w:val="24"/>
              </w:rPr>
              <w:t>Kryeministri</w:t>
            </w:r>
            <w:r w:rsidRPr="00815D85">
              <w:rPr>
                <w:rFonts w:ascii="Times New Roman" w:hAnsi="Times New Roman" w:cs="Times New Roman"/>
                <w:sz w:val="24"/>
                <w:szCs w:val="24"/>
              </w:rPr>
              <w:t>]</w:t>
            </w:r>
          </w:p>
        </w:tc>
        <w:tc>
          <w:tcPr>
            <w:tcW w:w="1530" w:type="dxa"/>
          </w:tcPr>
          <w:p w14:paraId="12AD9242"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Firma</w:t>
            </w:r>
          </w:p>
        </w:tc>
      </w:tr>
      <w:tr w:rsidR="00384C3C" w:rsidRPr="00815D85" w14:paraId="3FB8D61F" w14:textId="77777777" w:rsidTr="00DA7267">
        <w:tc>
          <w:tcPr>
            <w:tcW w:w="7465" w:type="dxa"/>
            <w:tcBorders>
              <w:bottom w:val="single" w:sz="4" w:space="0" w:color="auto"/>
            </w:tcBorders>
          </w:tcPr>
          <w:p w14:paraId="0875C056" w14:textId="77777777" w:rsidR="00384C3C" w:rsidRPr="00815D85" w:rsidRDefault="00042752" w:rsidP="008611B6">
            <w:pPr>
              <w:spacing w:before="60" w:after="60"/>
              <w:rPr>
                <w:rFonts w:ascii="Times New Roman" w:hAnsi="Times New Roman" w:cs="Times New Roman"/>
                <w:sz w:val="24"/>
                <w:szCs w:val="24"/>
              </w:rPr>
            </w:pPr>
            <w:r w:rsidRPr="00815D85">
              <w:rPr>
                <w:rFonts w:ascii="Times New Roman" w:hAnsi="Times New Roman" w:cs="Times New Roman"/>
                <w:sz w:val="24"/>
                <w:szCs w:val="24"/>
              </w:rPr>
              <w:t>Miratuar në datën 11.12.2019</w:t>
            </w:r>
          </w:p>
        </w:tc>
        <w:tc>
          <w:tcPr>
            <w:tcW w:w="1530" w:type="dxa"/>
            <w:tcBorders>
              <w:bottom w:val="single" w:sz="4" w:space="0" w:color="auto"/>
            </w:tcBorders>
          </w:tcPr>
          <w:p w14:paraId="28605213"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Data e miratimit</w:t>
            </w:r>
          </w:p>
          <w:p w14:paraId="12396A89" w14:textId="77777777" w:rsidR="00384C3C" w:rsidRPr="00815D85" w:rsidRDefault="00384C3C" w:rsidP="008611B6">
            <w:pPr>
              <w:tabs>
                <w:tab w:val="left" w:pos="8398"/>
              </w:tabs>
              <w:spacing w:before="60" w:after="60"/>
              <w:rPr>
                <w:rFonts w:ascii="Times New Roman" w:hAnsi="Times New Roman" w:cs="Times New Roman"/>
                <w:sz w:val="24"/>
                <w:szCs w:val="24"/>
              </w:rPr>
            </w:pPr>
          </w:p>
        </w:tc>
      </w:tr>
      <w:tr w:rsidR="00384C3C" w:rsidRPr="00815D85" w14:paraId="31EAFA0A" w14:textId="77777777" w:rsidTr="00DA7267">
        <w:tc>
          <w:tcPr>
            <w:tcW w:w="8995" w:type="dxa"/>
            <w:gridSpan w:val="2"/>
            <w:tcBorders>
              <w:top w:val="single" w:sz="4" w:space="0" w:color="auto"/>
            </w:tcBorders>
          </w:tcPr>
          <w:p w14:paraId="30FB40A0"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[Shembulli origjinal i mësipërm është përshtatur në përputhje me rregullat e përcaktuara në këtë Manual.]</w:t>
            </w:r>
          </w:p>
        </w:tc>
      </w:tr>
    </w:tbl>
    <w:p w14:paraId="1E872927" w14:textId="77777777" w:rsidR="00384C3C" w:rsidRPr="00815D85" w:rsidRDefault="00384C3C" w:rsidP="008611B6">
      <w:pPr>
        <w:rPr>
          <w:rFonts w:ascii="Times New Roman" w:hAnsi="Times New Roman" w:cs="Times New Roman"/>
          <w:sz w:val="24"/>
          <w:szCs w:val="24"/>
        </w:rPr>
      </w:pPr>
    </w:p>
    <w:p w14:paraId="424276A3" w14:textId="77777777" w:rsidR="00384C3C" w:rsidRPr="00815D85" w:rsidRDefault="00384C3C" w:rsidP="008611B6">
      <w:pPr>
        <w:rPr>
          <w:rFonts w:ascii="Times New Roman" w:hAnsi="Times New Roman" w:cs="Times New Roman"/>
          <w:sz w:val="24"/>
          <w:szCs w:val="24"/>
        </w:rPr>
      </w:pPr>
    </w:p>
    <w:p w14:paraId="0ACE3145" w14:textId="77777777" w:rsidR="00384C3C" w:rsidRPr="00815D85" w:rsidRDefault="00384C3C" w:rsidP="008611B6">
      <w:pPr>
        <w:rPr>
          <w:rFonts w:ascii="Times New Roman" w:hAnsi="Times New Roman" w:cs="Times New Roman"/>
          <w:sz w:val="24"/>
          <w:szCs w:val="24"/>
        </w:rPr>
      </w:pPr>
    </w:p>
    <w:p w14:paraId="2344E6AE" w14:textId="77777777" w:rsidR="00384C3C" w:rsidRPr="00815D85" w:rsidRDefault="00384C3C" w:rsidP="008611B6">
      <w:pPr>
        <w:rPr>
          <w:rFonts w:ascii="Times New Roman" w:hAnsi="Times New Roman" w:cs="Times New Roman"/>
          <w:sz w:val="24"/>
          <w:szCs w:val="24"/>
        </w:rPr>
      </w:pPr>
    </w:p>
    <w:p w14:paraId="2552670C" w14:textId="77777777" w:rsidR="00384C3C" w:rsidRPr="00815D85" w:rsidRDefault="00384C3C" w:rsidP="008611B6">
      <w:pPr>
        <w:rPr>
          <w:rFonts w:ascii="Times New Roman" w:hAnsi="Times New Roman" w:cs="Times New Roman"/>
          <w:sz w:val="24"/>
          <w:szCs w:val="24"/>
        </w:rPr>
      </w:pPr>
    </w:p>
    <w:p w14:paraId="6547F5EC" w14:textId="77777777" w:rsidR="00384C3C" w:rsidRPr="00815D85" w:rsidRDefault="00384C3C" w:rsidP="008611B6">
      <w:pPr>
        <w:rPr>
          <w:rFonts w:ascii="Times New Roman" w:hAnsi="Times New Roman" w:cs="Times New Roman"/>
          <w:sz w:val="24"/>
          <w:szCs w:val="24"/>
        </w:rPr>
      </w:pPr>
    </w:p>
    <w:p w14:paraId="14B25247" w14:textId="77777777" w:rsidR="00163E65" w:rsidRPr="00815D85" w:rsidRDefault="00042752" w:rsidP="008611B6">
      <w:pPr>
        <w:rPr>
          <w:rFonts w:ascii="Times New Roman" w:hAnsi="Times New Roman" w:cs="Times New Roman"/>
          <w:sz w:val="24"/>
          <w:szCs w:val="24"/>
        </w:rPr>
      </w:pPr>
      <w:r w:rsidRPr="00815D85">
        <w:rPr>
          <w:rFonts w:ascii="Times New Roman" w:hAnsi="Times New Roman" w:cs="Times New Roman"/>
          <w:sz w:val="24"/>
          <w:szCs w:val="24"/>
        </w:rPr>
        <w:br w:type="page"/>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65"/>
        <w:gridCol w:w="1530"/>
      </w:tblGrid>
      <w:tr w:rsidR="00384C3C" w:rsidRPr="00815D85" w14:paraId="7E8C5FC9" w14:textId="77777777" w:rsidTr="00DA7267">
        <w:tc>
          <w:tcPr>
            <w:tcW w:w="8995" w:type="dxa"/>
            <w:gridSpan w:val="2"/>
            <w:tcBorders>
              <w:bottom w:val="single" w:sz="8" w:space="0" w:color="auto"/>
            </w:tcBorders>
          </w:tcPr>
          <w:p w14:paraId="180B24B8" w14:textId="77777777" w:rsidR="00384C3C" w:rsidRPr="00815D85" w:rsidRDefault="00042752" w:rsidP="008611B6">
            <w:pPr>
              <w:tabs>
                <w:tab w:val="left" w:pos="8398"/>
              </w:tabs>
              <w:spacing w:after="120"/>
              <w:jc w:val="center"/>
              <w:rPr>
                <w:rFonts w:ascii="Times New Roman" w:hAnsi="Times New Roman" w:cs="Times New Roman"/>
                <w:b/>
                <w:bCs/>
                <w:sz w:val="24"/>
                <w:szCs w:val="24"/>
              </w:rPr>
            </w:pPr>
            <w:r w:rsidRPr="00815D85">
              <w:rPr>
                <w:rFonts w:ascii="Times New Roman" w:hAnsi="Times New Roman" w:cs="Times New Roman"/>
                <w:b/>
                <w:bCs/>
                <w:sz w:val="24"/>
                <w:szCs w:val="24"/>
              </w:rPr>
              <w:lastRenderedPageBreak/>
              <w:t>Akti nënligjor parësor (URDHËR)</w:t>
            </w:r>
          </w:p>
        </w:tc>
      </w:tr>
      <w:tr w:rsidR="00384C3C" w:rsidRPr="00815D85" w14:paraId="5EA4DD78" w14:textId="77777777" w:rsidTr="00DA7267">
        <w:tc>
          <w:tcPr>
            <w:tcW w:w="7465" w:type="dxa"/>
            <w:tcBorders>
              <w:top w:val="single" w:sz="8" w:space="0" w:color="auto"/>
            </w:tcBorders>
          </w:tcPr>
          <w:p w14:paraId="6A43A405" w14:textId="77777777" w:rsidR="00384C3C" w:rsidRPr="00815D85" w:rsidRDefault="00042752" w:rsidP="008611B6">
            <w:pPr>
              <w:spacing w:before="120" w:after="60"/>
              <w:jc w:val="center"/>
              <w:rPr>
                <w:rFonts w:ascii="Times New Roman" w:hAnsi="Times New Roman" w:cs="Times New Roman"/>
                <w:b/>
                <w:bCs/>
                <w:sz w:val="24"/>
                <w:szCs w:val="24"/>
              </w:rPr>
            </w:pPr>
            <w:r w:rsidRPr="00815D85">
              <w:rPr>
                <w:rFonts w:ascii="Times New Roman" w:hAnsi="Times New Roman" w:cs="Times New Roman"/>
                <w:b/>
                <w:bCs/>
                <w:sz w:val="24"/>
                <w:szCs w:val="24"/>
              </w:rPr>
              <w:t>REPUBLIKA E SHQIPËRISË</w:t>
            </w:r>
          </w:p>
          <w:p w14:paraId="3FF8335A" w14:textId="77777777" w:rsidR="00384C3C"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b/>
                <w:bCs/>
                <w:sz w:val="24"/>
                <w:szCs w:val="24"/>
              </w:rPr>
              <w:t>MINISTRIA E DREJTËSISË</w:t>
            </w:r>
          </w:p>
        </w:tc>
        <w:tc>
          <w:tcPr>
            <w:tcW w:w="1530" w:type="dxa"/>
            <w:tcBorders>
              <w:top w:val="single" w:sz="8" w:space="0" w:color="auto"/>
            </w:tcBorders>
          </w:tcPr>
          <w:p w14:paraId="2FD6CDE0" w14:textId="77777777" w:rsidR="00384C3C" w:rsidRPr="00815D85" w:rsidRDefault="00042752" w:rsidP="008611B6">
            <w:pPr>
              <w:tabs>
                <w:tab w:val="left" w:pos="8398"/>
              </w:tabs>
              <w:spacing w:before="120" w:after="60"/>
              <w:rPr>
                <w:rFonts w:ascii="Times New Roman" w:hAnsi="Times New Roman" w:cs="Times New Roman"/>
                <w:sz w:val="24"/>
                <w:szCs w:val="24"/>
              </w:rPr>
            </w:pPr>
            <w:r w:rsidRPr="00815D85">
              <w:rPr>
                <w:rFonts w:ascii="Times New Roman" w:hAnsi="Times New Roman" w:cs="Times New Roman"/>
                <w:position w:val="1"/>
                <w:sz w:val="24"/>
                <w:szCs w:val="24"/>
              </w:rPr>
              <w:t>Institucioni miratues</w:t>
            </w:r>
          </w:p>
        </w:tc>
      </w:tr>
      <w:tr w:rsidR="00384C3C" w:rsidRPr="00815D85" w14:paraId="329BE956" w14:textId="77777777" w:rsidTr="00DA7267">
        <w:tc>
          <w:tcPr>
            <w:tcW w:w="7465" w:type="dxa"/>
          </w:tcPr>
          <w:p w14:paraId="75D12F4A"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URDHËR</w:t>
            </w:r>
          </w:p>
          <w:p w14:paraId="75101CE5" w14:textId="77777777" w:rsidR="00384C3C" w:rsidRPr="00815D85" w:rsidRDefault="00042752" w:rsidP="008611B6">
            <w:pPr>
              <w:spacing w:before="60" w:after="120"/>
              <w:jc w:val="center"/>
              <w:rPr>
                <w:rFonts w:ascii="Times New Roman" w:hAnsi="Times New Roman" w:cs="Times New Roman"/>
                <w:b/>
                <w:sz w:val="24"/>
                <w:szCs w:val="24"/>
              </w:rPr>
            </w:pPr>
            <w:r w:rsidRPr="00815D85">
              <w:rPr>
                <w:rFonts w:ascii="Times New Roman" w:hAnsi="Times New Roman" w:cs="Times New Roman"/>
                <w:b/>
                <w:sz w:val="24"/>
                <w:szCs w:val="24"/>
              </w:rPr>
              <w:t>Nr. 191, datë 29.3.2021</w:t>
            </w:r>
          </w:p>
        </w:tc>
        <w:tc>
          <w:tcPr>
            <w:tcW w:w="1530" w:type="dxa"/>
          </w:tcPr>
          <w:p w14:paraId="06317681"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Lloji dhe numri i aktit</w:t>
            </w:r>
          </w:p>
        </w:tc>
      </w:tr>
      <w:tr w:rsidR="00384C3C" w:rsidRPr="00815D85" w14:paraId="2AF48BCF" w14:textId="77777777" w:rsidTr="00DA7267">
        <w:tc>
          <w:tcPr>
            <w:tcW w:w="7465" w:type="dxa"/>
          </w:tcPr>
          <w:p w14:paraId="2253641B" w14:textId="77777777" w:rsidR="00384C3C" w:rsidRPr="00815D85" w:rsidRDefault="00042752" w:rsidP="008611B6">
            <w:pPr>
              <w:spacing w:before="60"/>
              <w:jc w:val="center"/>
              <w:rPr>
                <w:rFonts w:ascii="Times New Roman" w:hAnsi="Times New Roman" w:cs="Times New Roman"/>
                <w:b/>
                <w:sz w:val="24"/>
                <w:szCs w:val="24"/>
                <w:highlight w:val="yellow"/>
              </w:rPr>
            </w:pPr>
            <w:r w:rsidRPr="00815D85">
              <w:rPr>
                <w:rFonts w:ascii="Times New Roman" w:hAnsi="Times New Roman" w:cs="Times New Roman"/>
                <w:b/>
                <w:sz w:val="24"/>
                <w:szCs w:val="24"/>
              </w:rPr>
              <w:t>PËR PËRCAKTIMIN E SHUMËS MINIMALE TË MBULIMIT ME SIGURIM PËR NJË NGJARJE TË SIGURUAR DHE SHUMËS MINIMALE TË TËRËSISË SË DËMSHPËRBLIMEVE NGA SIGURIMI, QË JANË TË PAGUESHME GJATË VITIT TË SIGURIMIT PËR NJË APO MË SHUMË NGJARJE</w:t>
            </w:r>
          </w:p>
          <w:p w14:paraId="74342DCE" w14:textId="77777777" w:rsidR="00384C3C" w:rsidRPr="00815D85" w:rsidRDefault="00042752" w:rsidP="008611B6">
            <w:pPr>
              <w:spacing w:after="180"/>
              <w:jc w:val="center"/>
              <w:rPr>
                <w:rFonts w:ascii="Times New Roman" w:hAnsi="Times New Roman" w:cs="Times New Roman"/>
                <w:b/>
                <w:sz w:val="24"/>
                <w:szCs w:val="24"/>
              </w:rPr>
            </w:pPr>
            <w:r w:rsidRPr="00815D85">
              <w:rPr>
                <w:rFonts w:ascii="Times New Roman" w:hAnsi="Times New Roman" w:cs="Times New Roman"/>
                <w:b/>
                <w:sz w:val="24"/>
                <w:szCs w:val="24"/>
              </w:rPr>
              <w:t>(Urdhër për sigurimin e noterëve)</w:t>
            </w:r>
          </w:p>
        </w:tc>
        <w:tc>
          <w:tcPr>
            <w:tcW w:w="1530" w:type="dxa"/>
          </w:tcPr>
          <w:p w14:paraId="10CE3B6A"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 xml:space="preserve">Titulli = Titulli i gjatë </w:t>
            </w:r>
          </w:p>
          <w:p w14:paraId="52CA037C"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(titulli i shkurtër, shkurtim)</w:t>
            </w:r>
          </w:p>
        </w:tc>
      </w:tr>
      <w:tr w:rsidR="00384C3C" w:rsidRPr="00815D85" w14:paraId="3832F10E" w14:textId="77777777" w:rsidTr="00DA7267">
        <w:tc>
          <w:tcPr>
            <w:tcW w:w="7465" w:type="dxa"/>
          </w:tcPr>
          <w:p w14:paraId="02A43CED" w14:textId="77777777" w:rsidR="00384C3C" w:rsidRPr="00815D85" w:rsidRDefault="00042752" w:rsidP="008611B6">
            <w:pPr>
              <w:spacing w:before="60" w:after="60"/>
              <w:ind w:firstLine="340"/>
              <w:jc w:val="both"/>
              <w:rPr>
                <w:rFonts w:ascii="Times New Roman" w:hAnsi="Times New Roman" w:cs="Times New Roman"/>
                <w:sz w:val="24"/>
                <w:szCs w:val="24"/>
              </w:rPr>
            </w:pPr>
            <w:r w:rsidRPr="00815D85">
              <w:rPr>
                <w:rFonts w:ascii="Times New Roman" w:hAnsi="Times New Roman" w:cs="Times New Roman"/>
                <w:sz w:val="24"/>
                <w:szCs w:val="24"/>
              </w:rPr>
              <w:t>Në mbështetje të nenit 102, paragrafi 4, të Kushtetutës, të nenit 7, paragrafi 2, të ligjit nr. 8678, datë 14.5.2001, “Për organizimin dhe funksionimin e Ministrisë së Drejtësisë”, të ndryshuar, dhe të nenit 65, paragrafi 6, të ligjit nr. 110/2018, datë 20.12.2018, “Për noterinë”,</w:t>
            </w:r>
          </w:p>
        </w:tc>
        <w:tc>
          <w:tcPr>
            <w:tcW w:w="1530" w:type="dxa"/>
          </w:tcPr>
          <w:p w14:paraId="71C1F077"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Baza ligjore</w:t>
            </w:r>
          </w:p>
        </w:tc>
      </w:tr>
      <w:tr w:rsidR="00384C3C" w:rsidRPr="00815D85" w14:paraId="402AC134" w14:textId="77777777" w:rsidTr="00DA7267">
        <w:tc>
          <w:tcPr>
            <w:tcW w:w="7465" w:type="dxa"/>
          </w:tcPr>
          <w:p w14:paraId="15567F2E" w14:textId="77777777" w:rsidR="00384C3C" w:rsidRPr="00815D85" w:rsidRDefault="00042752" w:rsidP="008611B6">
            <w:pPr>
              <w:spacing w:before="120" w:after="6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MINISTRI I DREJTËSISË</w:t>
            </w:r>
          </w:p>
          <w:p w14:paraId="3259BA10" w14:textId="77777777" w:rsidR="00384C3C"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spacing w:val="40"/>
                <w:sz w:val="24"/>
                <w:szCs w:val="24"/>
              </w:rPr>
              <w:t>URDHËROI:</w:t>
            </w:r>
          </w:p>
        </w:tc>
        <w:tc>
          <w:tcPr>
            <w:tcW w:w="1530" w:type="dxa"/>
          </w:tcPr>
          <w:p w14:paraId="3743D40D"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Dispozita miratuese</w:t>
            </w:r>
          </w:p>
        </w:tc>
      </w:tr>
      <w:tr w:rsidR="00384C3C" w:rsidRPr="00815D85" w14:paraId="48660DB1" w14:textId="77777777" w:rsidTr="00DA7267">
        <w:tc>
          <w:tcPr>
            <w:tcW w:w="7465" w:type="dxa"/>
          </w:tcPr>
          <w:p w14:paraId="4342B07F" w14:textId="77777777" w:rsidR="00384C3C" w:rsidRPr="00815D85" w:rsidRDefault="00042752" w:rsidP="008611B6">
            <w:pPr>
              <w:spacing w:before="60" w:after="60"/>
              <w:jc w:val="center"/>
              <w:rPr>
                <w:rFonts w:ascii="Times New Roman" w:hAnsi="Times New Roman" w:cs="Times New Roman"/>
                <w:bCs/>
                <w:sz w:val="24"/>
                <w:szCs w:val="24"/>
              </w:rPr>
            </w:pPr>
            <w:r w:rsidRPr="00815D85">
              <w:rPr>
                <w:rFonts w:ascii="Times New Roman" w:hAnsi="Times New Roman" w:cs="Times New Roman"/>
                <w:bCs/>
                <w:sz w:val="24"/>
                <w:szCs w:val="24"/>
              </w:rPr>
              <w:t>Neni 1</w:t>
            </w:r>
          </w:p>
          <w:p w14:paraId="7079D259"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Shuma minimale e mbulimit me sigurim</w:t>
            </w:r>
          </w:p>
        </w:tc>
        <w:tc>
          <w:tcPr>
            <w:tcW w:w="1530" w:type="dxa"/>
          </w:tcPr>
          <w:p w14:paraId="0C8794D9"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dhe titulli i nenit</w:t>
            </w:r>
          </w:p>
        </w:tc>
      </w:tr>
      <w:tr w:rsidR="00384C3C" w:rsidRPr="00815D85" w14:paraId="17DEF720" w14:textId="77777777" w:rsidTr="00DA7267">
        <w:tc>
          <w:tcPr>
            <w:tcW w:w="7465" w:type="dxa"/>
          </w:tcPr>
          <w:p w14:paraId="0E28165F" w14:textId="77777777" w:rsidR="00384C3C" w:rsidRPr="00815D85" w:rsidRDefault="00042752" w:rsidP="008611B6">
            <w:pPr>
              <w:spacing w:before="6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Shuma minimale e mbulimit me sigurim për një ngjarje të siguruar dhe shuma minimale e tërësisë së dëmshpërblimeve nga sigurimi, që janë të pagueshme gjatë vitit të sigurimit për një apo më shumë ngjarje, përcaktohet çdo vit, në bazë të mesatares së vëllimit të punës së veprimtarisë noteriale për 3 (tri) vitet e fundit, për çdo noter, e përllogaritur nga numrat e koleksionit, si më poshtë:</w:t>
            </w:r>
          </w:p>
          <w:p w14:paraId="32EEF089" w14:textId="77777777" w:rsidR="00384C3C" w:rsidRPr="00815D85" w:rsidRDefault="00042752" w:rsidP="008611B6">
            <w:pPr>
              <w:ind w:left="706" w:hanging="360"/>
              <w:jc w:val="both"/>
              <w:rPr>
                <w:rFonts w:ascii="Times New Roman" w:hAnsi="Times New Roman" w:cs="Times New Roman"/>
                <w:bCs/>
                <w:sz w:val="24"/>
                <w:szCs w:val="24"/>
              </w:rPr>
            </w:pPr>
            <w:r w:rsidRPr="00815D85">
              <w:rPr>
                <w:rFonts w:ascii="Times New Roman" w:hAnsi="Times New Roman" w:cs="Times New Roman"/>
                <w:bCs/>
                <w:sz w:val="24"/>
                <w:szCs w:val="24"/>
              </w:rPr>
              <w:t xml:space="preserve">a) </w:t>
            </w:r>
            <w:r w:rsidRPr="00815D85">
              <w:rPr>
                <w:rFonts w:ascii="Times New Roman" w:hAnsi="Times New Roman" w:cs="Times New Roman"/>
                <w:bCs/>
                <w:sz w:val="24"/>
                <w:szCs w:val="24"/>
              </w:rPr>
              <w:tab/>
              <w:t>nga 1 deri në 1000 numra koleksioni, shuma minimale e mbulimit me sigurim për një ngjarje të siguruar është 6 000 000 (gjashtë milionë) lekë dhe shuma minimale e tërësisë së dëmshpërblimeve nga sigurimi, që janë të pagueshme gjatë vitit të sigurimit për një apo më shumë ngjarje është 18 000 000 (tetëmbëdhjetë milionë) lekë;</w:t>
            </w:r>
          </w:p>
          <w:p w14:paraId="138E9030" w14:textId="77777777" w:rsidR="00384C3C" w:rsidRPr="00815D85" w:rsidRDefault="00042752" w:rsidP="008611B6">
            <w:pPr>
              <w:ind w:left="706" w:hanging="360"/>
              <w:jc w:val="both"/>
              <w:rPr>
                <w:rFonts w:ascii="Times New Roman" w:hAnsi="Times New Roman" w:cs="Times New Roman"/>
                <w:bCs/>
                <w:sz w:val="24"/>
                <w:szCs w:val="24"/>
              </w:rPr>
            </w:pPr>
            <w:r w:rsidRPr="00815D85">
              <w:rPr>
                <w:rFonts w:ascii="Times New Roman" w:hAnsi="Times New Roman" w:cs="Times New Roman"/>
                <w:bCs/>
                <w:sz w:val="24"/>
                <w:szCs w:val="24"/>
              </w:rPr>
              <w:t xml:space="preserve">b) </w:t>
            </w:r>
            <w:r w:rsidRPr="00815D85">
              <w:rPr>
                <w:rFonts w:ascii="Times New Roman" w:hAnsi="Times New Roman" w:cs="Times New Roman"/>
                <w:bCs/>
                <w:sz w:val="24"/>
                <w:szCs w:val="24"/>
              </w:rPr>
              <w:tab/>
              <w:t>nga 1001 deri në 3000 numra koleksioni, shuma minimale e mbulimit me sigurim për një ngjarje të siguruar është 18 000 000 (tetëmbëdhjetë milionë) lekë dhe shuma minimale e tërësisë së dëmshpërblimeve nga sigurimi, që janë të pagueshme gjatë vitit të sigurimit për një apo më shumë ngjarje është 54 000 000 (pesëdhjetë e katër milionë) lekë;</w:t>
            </w:r>
          </w:p>
          <w:p w14:paraId="5F3E41CD" w14:textId="77777777" w:rsidR="00384C3C" w:rsidRPr="00815D85" w:rsidRDefault="00042752" w:rsidP="008611B6">
            <w:pPr>
              <w:ind w:left="706" w:hanging="360"/>
              <w:jc w:val="both"/>
              <w:rPr>
                <w:rFonts w:ascii="Times New Roman" w:hAnsi="Times New Roman" w:cs="Times New Roman"/>
                <w:bCs/>
                <w:sz w:val="24"/>
                <w:szCs w:val="24"/>
              </w:rPr>
            </w:pPr>
            <w:r w:rsidRPr="00815D85">
              <w:rPr>
                <w:rFonts w:ascii="Times New Roman" w:hAnsi="Times New Roman" w:cs="Times New Roman"/>
                <w:bCs/>
                <w:sz w:val="24"/>
                <w:szCs w:val="24"/>
              </w:rPr>
              <w:t xml:space="preserve">c) </w:t>
            </w:r>
            <w:r w:rsidRPr="00815D85">
              <w:rPr>
                <w:rFonts w:ascii="Times New Roman" w:hAnsi="Times New Roman" w:cs="Times New Roman"/>
                <w:bCs/>
                <w:sz w:val="24"/>
                <w:szCs w:val="24"/>
              </w:rPr>
              <w:tab/>
              <w:t>nga 3001 deri në 5000 numra koleksioni, shuma minimale e mbulimit me sigurim për një ngjarje të siguruar është 25 000 000 lekë (njëzet e pesë milionë) dhe shuma minimale e tërësisë së dëmshpërblimeve nga sigurimi, që janë të pagueshme gjatë vitit të sigurimit për një apo më shumë ngjarje është 75 000 000 (shtatëdhjetë e pesë milionë) lekë;</w:t>
            </w:r>
          </w:p>
          <w:p w14:paraId="726F306F" w14:textId="77777777" w:rsidR="00384C3C" w:rsidRPr="00815D85" w:rsidRDefault="00042752" w:rsidP="008611B6">
            <w:pPr>
              <w:spacing w:after="60"/>
              <w:ind w:left="706" w:hanging="360"/>
              <w:jc w:val="both"/>
              <w:rPr>
                <w:rFonts w:ascii="Times New Roman" w:hAnsi="Times New Roman" w:cs="Times New Roman"/>
                <w:sz w:val="24"/>
                <w:szCs w:val="24"/>
              </w:rPr>
            </w:pPr>
            <w:r w:rsidRPr="00815D85">
              <w:rPr>
                <w:rFonts w:ascii="Times New Roman" w:hAnsi="Times New Roman" w:cs="Times New Roman"/>
                <w:bCs/>
                <w:sz w:val="24"/>
                <w:szCs w:val="24"/>
              </w:rPr>
              <w:t>ç)</w:t>
            </w:r>
            <w:r w:rsidRPr="00815D85">
              <w:rPr>
                <w:rFonts w:ascii="Times New Roman" w:hAnsi="Times New Roman" w:cs="Times New Roman"/>
                <w:bCs/>
                <w:sz w:val="24"/>
                <w:szCs w:val="24"/>
              </w:rPr>
              <w:tab/>
              <w:t xml:space="preserve">mbi 5001 numra koleksioni, shuma minimale e mbulimit me sigurim për një ngjarje të siguruar është 35 000 000 (tridhjetë e pesë milionë) </w:t>
            </w:r>
            <w:r w:rsidRPr="00815D85">
              <w:rPr>
                <w:rFonts w:ascii="Times New Roman" w:hAnsi="Times New Roman" w:cs="Times New Roman"/>
                <w:bCs/>
                <w:sz w:val="24"/>
                <w:szCs w:val="24"/>
              </w:rPr>
              <w:lastRenderedPageBreak/>
              <w:t>lekë dhe shuma minimale e tërësisë së dëmshpërblimeve nga sigurimi, që janë të pagueshme gjatë vitit të sigurimit për një apo më shumë ngjarje është 105 000 000 (njëqind e pesë milionë) lekë.</w:t>
            </w:r>
          </w:p>
        </w:tc>
        <w:tc>
          <w:tcPr>
            <w:tcW w:w="1530" w:type="dxa"/>
          </w:tcPr>
          <w:p w14:paraId="2EA1FFCC"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lastRenderedPageBreak/>
              <w:t>Përmbajtja e nenit</w:t>
            </w:r>
          </w:p>
        </w:tc>
      </w:tr>
      <w:tr w:rsidR="00384C3C" w:rsidRPr="00815D85" w14:paraId="4087C0BF" w14:textId="77777777" w:rsidTr="00DA7267">
        <w:tc>
          <w:tcPr>
            <w:tcW w:w="7465" w:type="dxa"/>
          </w:tcPr>
          <w:p w14:paraId="5FBB3B13" w14:textId="77777777" w:rsidR="00384C3C" w:rsidRPr="00815D85" w:rsidRDefault="00042752" w:rsidP="008611B6">
            <w:pPr>
              <w:spacing w:before="60"/>
              <w:ind w:firstLine="340"/>
              <w:jc w:val="center"/>
              <w:rPr>
                <w:rFonts w:ascii="Times New Roman" w:hAnsi="Times New Roman" w:cs="Times New Roman"/>
                <w:bCs/>
                <w:sz w:val="24"/>
                <w:szCs w:val="24"/>
              </w:rPr>
            </w:pPr>
            <w:r w:rsidRPr="00815D85">
              <w:rPr>
                <w:rFonts w:ascii="Times New Roman" w:hAnsi="Times New Roman" w:cs="Times New Roman"/>
                <w:bCs/>
                <w:sz w:val="24"/>
                <w:szCs w:val="24"/>
              </w:rPr>
              <w:lastRenderedPageBreak/>
              <w:t>Neni 4</w:t>
            </w:r>
          </w:p>
          <w:p w14:paraId="2CD62770" w14:textId="77777777" w:rsidR="00384C3C" w:rsidRPr="00815D85" w:rsidRDefault="00042752" w:rsidP="008611B6">
            <w:pPr>
              <w:spacing w:before="60"/>
              <w:ind w:firstLine="340"/>
              <w:jc w:val="center"/>
              <w:rPr>
                <w:rFonts w:ascii="Times New Roman" w:hAnsi="Times New Roman" w:cs="Times New Roman"/>
                <w:b/>
                <w:sz w:val="24"/>
                <w:szCs w:val="24"/>
              </w:rPr>
            </w:pPr>
            <w:r w:rsidRPr="00815D85">
              <w:rPr>
                <w:rFonts w:ascii="Times New Roman" w:hAnsi="Times New Roman" w:cs="Times New Roman"/>
                <w:b/>
                <w:sz w:val="24"/>
                <w:szCs w:val="24"/>
              </w:rPr>
              <w:t xml:space="preserve">Autoritetet </w:t>
            </w:r>
            <w:r w:rsidRPr="00815D85">
              <w:rPr>
                <w:rFonts w:ascii="Times New Roman" w:hAnsi="Times New Roman" w:cs="Times New Roman"/>
                <w:b/>
                <w:bCs/>
                <w:sz w:val="24"/>
                <w:szCs w:val="24"/>
              </w:rPr>
              <w:t>zbatuese</w:t>
            </w:r>
          </w:p>
        </w:tc>
        <w:tc>
          <w:tcPr>
            <w:tcW w:w="1530" w:type="dxa"/>
          </w:tcPr>
          <w:p w14:paraId="2EB3BDDE"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dhe titulli i nenit</w:t>
            </w:r>
          </w:p>
        </w:tc>
      </w:tr>
      <w:tr w:rsidR="00384C3C" w:rsidRPr="00815D85" w14:paraId="4BE096CB" w14:textId="77777777" w:rsidTr="00DA7267">
        <w:tc>
          <w:tcPr>
            <w:tcW w:w="7465" w:type="dxa"/>
          </w:tcPr>
          <w:p w14:paraId="32FA23B9" w14:textId="77777777" w:rsidR="00384C3C" w:rsidRPr="00815D85" w:rsidRDefault="00042752" w:rsidP="008611B6">
            <w:pPr>
              <w:spacing w:before="60" w:after="6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Ngarkohen Ministria e Drejtësisë, Dhoma Kombëtare e Noterisë dhe noterët për ndjekjen dhe zbatimin e këtij urdhri.</w:t>
            </w:r>
          </w:p>
        </w:tc>
        <w:tc>
          <w:tcPr>
            <w:tcW w:w="1530" w:type="dxa"/>
          </w:tcPr>
          <w:p w14:paraId="41393CDC"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Përmbajtja e nenit</w:t>
            </w:r>
          </w:p>
        </w:tc>
      </w:tr>
      <w:tr w:rsidR="00384C3C" w:rsidRPr="00815D85" w14:paraId="03FF6089" w14:textId="77777777" w:rsidTr="00DA7267">
        <w:tc>
          <w:tcPr>
            <w:tcW w:w="7465" w:type="dxa"/>
          </w:tcPr>
          <w:p w14:paraId="0205BF8B" w14:textId="77777777" w:rsidR="00384C3C" w:rsidRPr="00815D85" w:rsidRDefault="00042752" w:rsidP="008611B6">
            <w:pPr>
              <w:spacing w:before="120" w:after="60"/>
              <w:jc w:val="center"/>
              <w:rPr>
                <w:rFonts w:ascii="Times New Roman" w:hAnsi="Times New Roman" w:cs="Times New Roman"/>
                <w:bCs/>
                <w:sz w:val="24"/>
                <w:szCs w:val="24"/>
              </w:rPr>
            </w:pPr>
            <w:r w:rsidRPr="00815D85">
              <w:rPr>
                <w:rFonts w:ascii="Times New Roman" w:hAnsi="Times New Roman" w:cs="Times New Roman"/>
                <w:bCs/>
                <w:sz w:val="24"/>
                <w:szCs w:val="24"/>
              </w:rPr>
              <w:t>Neni 5</w:t>
            </w:r>
          </w:p>
          <w:p w14:paraId="3191EA26"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Hyrja në fuqi</w:t>
            </w:r>
          </w:p>
          <w:p w14:paraId="45D0858E" w14:textId="77777777" w:rsidR="00384C3C" w:rsidRPr="00815D85" w:rsidRDefault="00042752" w:rsidP="008611B6">
            <w:pPr>
              <w:spacing w:before="60" w:after="60"/>
              <w:ind w:firstLine="340"/>
              <w:rPr>
                <w:rFonts w:ascii="Times New Roman" w:hAnsi="Times New Roman" w:cs="Times New Roman"/>
                <w:bCs/>
                <w:sz w:val="24"/>
                <w:szCs w:val="24"/>
              </w:rPr>
            </w:pPr>
            <w:r w:rsidRPr="00815D85">
              <w:rPr>
                <w:rFonts w:ascii="Times New Roman" w:hAnsi="Times New Roman" w:cs="Times New Roman"/>
                <w:bCs/>
                <w:sz w:val="24"/>
                <w:szCs w:val="24"/>
              </w:rPr>
              <w:t>Ky urdhër hyn në fuqi menjëherë dhe botohet në Fletoren Zyrtare.</w:t>
            </w:r>
          </w:p>
        </w:tc>
        <w:tc>
          <w:tcPr>
            <w:tcW w:w="1530" w:type="dxa"/>
          </w:tcPr>
          <w:p w14:paraId="6BA06995" w14:textId="77777777" w:rsidR="00384C3C" w:rsidRPr="00815D85" w:rsidRDefault="00042752" w:rsidP="008611B6">
            <w:pPr>
              <w:tabs>
                <w:tab w:val="left" w:pos="8398"/>
                <w:tab w:val="left" w:pos="8703"/>
              </w:tabs>
              <w:spacing w:before="120" w:after="60"/>
              <w:rPr>
                <w:rFonts w:ascii="Times New Roman" w:hAnsi="Times New Roman" w:cs="Times New Roman"/>
                <w:sz w:val="24"/>
                <w:szCs w:val="24"/>
              </w:rPr>
            </w:pPr>
            <w:r w:rsidRPr="00815D85">
              <w:rPr>
                <w:rFonts w:ascii="Times New Roman" w:hAnsi="Times New Roman" w:cs="Times New Roman"/>
                <w:sz w:val="24"/>
                <w:szCs w:val="24"/>
              </w:rPr>
              <w:t>Hyrja në fuqi</w:t>
            </w:r>
          </w:p>
        </w:tc>
      </w:tr>
      <w:tr w:rsidR="00384C3C" w:rsidRPr="00815D85" w14:paraId="4A481ED4" w14:textId="77777777" w:rsidTr="00DA7267">
        <w:tc>
          <w:tcPr>
            <w:tcW w:w="7465" w:type="dxa"/>
          </w:tcPr>
          <w:p w14:paraId="77270E5B" w14:textId="77777777" w:rsidR="00384C3C" w:rsidRPr="00815D85" w:rsidRDefault="00042752" w:rsidP="008611B6">
            <w:pPr>
              <w:spacing w:before="60"/>
              <w:jc w:val="right"/>
              <w:rPr>
                <w:rFonts w:ascii="Times New Roman" w:hAnsi="Times New Roman" w:cs="Times New Roman"/>
                <w:spacing w:val="40"/>
                <w:sz w:val="24"/>
                <w:szCs w:val="24"/>
              </w:rPr>
            </w:pPr>
            <w:r w:rsidRPr="00815D85">
              <w:rPr>
                <w:rFonts w:ascii="Times New Roman" w:hAnsi="Times New Roman" w:cs="Times New Roman"/>
                <w:spacing w:val="40"/>
                <w:sz w:val="24"/>
                <w:szCs w:val="24"/>
              </w:rPr>
              <w:t xml:space="preserve">MINISTRI </w:t>
            </w:r>
          </w:p>
          <w:p w14:paraId="305EA7CE" w14:textId="77777777" w:rsidR="00384C3C" w:rsidRPr="00815D85" w:rsidRDefault="00384C3C" w:rsidP="008611B6">
            <w:pPr>
              <w:jc w:val="right"/>
              <w:rPr>
                <w:rFonts w:ascii="Times New Roman" w:hAnsi="Times New Roman" w:cs="Times New Roman"/>
                <w:sz w:val="24"/>
                <w:szCs w:val="24"/>
              </w:rPr>
            </w:pPr>
          </w:p>
          <w:p w14:paraId="3A584F4C" w14:textId="77777777" w:rsidR="003F4A07" w:rsidRPr="00815D85" w:rsidRDefault="003F4A07" w:rsidP="008611B6">
            <w:pPr>
              <w:jc w:val="right"/>
              <w:rPr>
                <w:rFonts w:ascii="Times New Roman" w:hAnsi="Times New Roman" w:cs="Times New Roman"/>
                <w:sz w:val="24"/>
                <w:szCs w:val="24"/>
              </w:rPr>
            </w:pPr>
          </w:p>
          <w:p w14:paraId="68E6D8B2" w14:textId="77777777" w:rsidR="00384C3C" w:rsidRPr="00815D85" w:rsidRDefault="00042752" w:rsidP="008611B6">
            <w:pPr>
              <w:spacing w:after="60"/>
              <w:jc w:val="right"/>
              <w:rPr>
                <w:rFonts w:ascii="Times New Roman" w:hAnsi="Times New Roman" w:cs="Times New Roman"/>
                <w:sz w:val="24"/>
                <w:szCs w:val="24"/>
              </w:rPr>
            </w:pPr>
            <w:r w:rsidRPr="00815D85">
              <w:rPr>
                <w:rFonts w:ascii="Times New Roman" w:hAnsi="Times New Roman" w:cs="Times New Roman"/>
                <w:sz w:val="24"/>
                <w:szCs w:val="24"/>
              </w:rPr>
              <w:t>[</w:t>
            </w:r>
            <w:r w:rsidRPr="00815D85">
              <w:rPr>
                <w:rFonts w:ascii="Times New Roman" w:hAnsi="Times New Roman" w:cs="Times New Roman"/>
                <w:b/>
                <w:bCs/>
                <w:sz w:val="24"/>
                <w:szCs w:val="24"/>
              </w:rPr>
              <w:t>Ministri i Drejtësisë</w:t>
            </w:r>
            <w:r w:rsidRPr="00815D85">
              <w:rPr>
                <w:rFonts w:ascii="Times New Roman" w:hAnsi="Times New Roman" w:cs="Times New Roman"/>
                <w:sz w:val="24"/>
                <w:szCs w:val="24"/>
              </w:rPr>
              <w:t>]</w:t>
            </w:r>
          </w:p>
        </w:tc>
        <w:tc>
          <w:tcPr>
            <w:tcW w:w="1530" w:type="dxa"/>
          </w:tcPr>
          <w:p w14:paraId="7B140671"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Firma</w:t>
            </w:r>
          </w:p>
        </w:tc>
      </w:tr>
      <w:tr w:rsidR="00384C3C" w:rsidRPr="00815D85" w14:paraId="0E462A22" w14:textId="77777777" w:rsidTr="00DA7267">
        <w:tc>
          <w:tcPr>
            <w:tcW w:w="7465" w:type="dxa"/>
            <w:tcBorders>
              <w:bottom w:val="single" w:sz="4" w:space="0" w:color="auto"/>
            </w:tcBorders>
          </w:tcPr>
          <w:p w14:paraId="4BD37592" w14:textId="77777777" w:rsidR="00384C3C" w:rsidRPr="00815D85" w:rsidRDefault="00042752" w:rsidP="008611B6">
            <w:pPr>
              <w:spacing w:before="60"/>
              <w:rPr>
                <w:rFonts w:ascii="Times New Roman" w:hAnsi="Times New Roman" w:cs="Times New Roman"/>
                <w:sz w:val="24"/>
                <w:szCs w:val="24"/>
              </w:rPr>
            </w:pPr>
            <w:r w:rsidRPr="00815D85">
              <w:rPr>
                <w:rFonts w:ascii="Times New Roman" w:hAnsi="Times New Roman" w:cs="Times New Roman"/>
                <w:sz w:val="24"/>
                <w:szCs w:val="24"/>
              </w:rPr>
              <w:t>Miratuar në datën 29.03.2021</w:t>
            </w:r>
          </w:p>
        </w:tc>
        <w:tc>
          <w:tcPr>
            <w:tcW w:w="1530" w:type="dxa"/>
            <w:tcBorders>
              <w:bottom w:val="single" w:sz="4" w:space="0" w:color="auto"/>
            </w:tcBorders>
          </w:tcPr>
          <w:p w14:paraId="0A52319E" w14:textId="77777777" w:rsidR="00384C3C" w:rsidRPr="00815D85" w:rsidRDefault="00042752" w:rsidP="008611B6">
            <w:pPr>
              <w:tabs>
                <w:tab w:val="left" w:pos="8398"/>
              </w:tabs>
              <w:spacing w:before="60"/>
              <w:rPr>
                <w:rFonts w:ascii="Times New Roman" w:hAnsi="Times New Roman" w:cs="Times New Roman"/>
                <w:sz w:val="24"/>
                <w:szCs w:val="24"/>
              </w:rPr>
            </w:pPr>
            <w:r w:rsidRPr="00815D85">
              <w:rPr>
                <w:rFonts w:ascii="Times New Roman" w:hAnsi="Times New Roman" w:cs="Times New Roman"/>
                <w:sz w:val="24"/>
                <w:szCs w:val="24"/>
              </w:rPr>
              <w:t>Data e miratimit</w:t>
            </w:r>
          </w:p>
        </w:tc>
      </w:tr>
      <w:tr w:rsidR="00384C3C" w:rsidRPr="00815D85" w14:paraId="6B2C4337" w14:textId="77777777" w:rsidTr="00DA7267">
        <w:tc>
          <w:tcPr>
            <w:tcW w:w="8995" w:type="dxa"/>
            <w:gridSpan w:val="2"/>
            <w:tcBorders>
              <w:top w:val="single" w:sz="4" w:space="0" w:color="auto"/>
            </w:tcBorders>
          </w:tcPr>
          <w:p w14:paraId="34CB0284" w14:textId="77777777" w:rsidR="00384C3C" w:rsidRPr="00815D85" w:rsidRDefault="00042752" w:rsidP="008611B6">
            <w:pPr>
              <w:tabs>
                <w:tab w:val="left" w:pos="8398"/>
              </w:tabs>
              <w:spacing w:after="60"/>
              <w:rPr>
                <w:rFonts w:ascii="Times New Roman" w:hAnsi="Times New Roman" w:cs="Times New Roman"/>
                <w:sz w:val="24"/>
                <w:szCs w:val="24"/>
              </w:rPr>
            </w:pPr>
            <w:r w:rsidRPr="00815D85">
              <w:rPr>
                <w:rFonts w:ascii="Times New Roman" w:hAnsi="Times New Roman" w:cs="Times New Roman"/>
                <w:sz w:val="24"/>
                <w:szCs w:val="24"/>
              </w:rPr>
              <w:t>[Shembulli origjinal i mësipërm është përshtatur në përputhje me rregullat e përcaktuara në këtë Manual.]</w:t>
            </w:r>
          </w:p>
        </w:tc>
      </w:tr>
      <w:tr w:rsidR="00384C3C" w:rsidRPr="00815D85" w14:paraId="64AAD245" w14:textId="77777777" w:rsidTr="00DA7267">
        <w:tc>
          <w:tcPr>
            <w:tcW w:w="8995" w:type="dxa"/>
            <w:gridSpan w:val="2"/>
            <w:tcBorders>
              <w:bottom w:val="single" w:sz="8" w:space="0" w:color="auto"/>
            </w:tcBorders>
          </w:tcPr>
          <w:p w14:paraId="1C1B76D7" w14:textId="77777777" w:rsidR="00384C3C" w:rsidRPr="00815D85" w:rsidRDefault="00042752" w:rsidP="008611B6">
            <w:pPr>
              <w:tabs>
                <w:tab w:val="left" w:pos="8398"/>
              </w:tabs>
              <w:spacing w:after="120"/>
              <w:jc w:val="center"/>
              <w:rPr>
                <w:rFonts w:ascii="Times New Roman" w:hAnsi="Times New Roman" w:cs="Times New Roman"/>
                <w:b/>
                <w:bCs/>
                <w:sz w:val="24"/>
                <w:szCs w:val="24"/>
              </w:rPr>
            </w:pPr>
            <w:r w:rsidRPr="00815D85">
              <w:rPr>
                <w:rFonts w:ascii="Times New Roman" w:hAnsi="Times New Roman" w:cs="Times New Roman"/>
                <w:b/>
                <w:bCs/>
                <w:sz w:val="24"/>
                <w:szCs w:val="24"/>
              </w:rPr>
              <w:t>Akti nënligjor parësor (UDHËZIM)</w:t>
            </w:r>
          </w:p>
        </w:tc>
      </w:tr>
      <w:tr w:rsidR="00384C3C" w:rsidRPr="00815D85" w14:paraId="221E5118" w14:textId="77777777" w:rsidTr="00DA7267">
        <w:tc>
          <w:tcPr>
            <w:tcW w:w="7465" w:type="dxa"/>
            <w:tcBorders>
              <w:top w:val="single" w:sz="8" w:space="0" w:color="auto"/>
            </w:tcBorders>
          </w:tcPr>
          <w:p w14:paraId="08519BCD" w14:textId="77777777" w:rsidR="00384C3C" w:rsidRPr="00815D85" w:rsidRDefault="00042752" w:rsidP="008611B6">
            <w:pPr>
              <w:spacing w:before="120" w:after="60"/>
              <w:jc w:val="center"/>
              <w:rPr>
                <w:rFonts w:ascii="Times New Roman" w:hAnsi="Times New Roman" w:cs="Times New Roman"/>
                <w:b/>
                <w:bCs/>
                <w:sz w:val="24"/>
                <w:szCs w:val="24"/>
              </w:rPr>
            </w:pPr>
            <w:r w:rsidRPr="00815D85">
              <w:rPr>
                <w:rFonts w:ascii="Times New Roman" w:hAnsi="Times New Roman" w:cs="Times New Roman"/>
                <w:b/>
                <w:bCs/>
                <w:sz w:val="24"/>
                <w:szCs w:val="24"/>
              </w:rPr>
              <w:t>REPUBLIKA E SHQIPËRISË</w:t>
            </w:r>
          </w:p>
          <w:p w14:paraId="3DD2CF2E" w14:textId="77777777" w:rsidR="00384C3C" w:rsidRPr="00815D85" w:rsidRDefault="00042752" w:rsidP="008611B6">
            <w:pPr>
              <w:spacing w:before="60"/>
              <w:jc w:val="center"/>
              <w:rPr>
                <w:rFonts w:ascii="Times New Roman" w:hAnsi="Times New Roman" w:cs="Times New Roman"/>
                <w:b/>
                <w:bCs/>
                <w:sz w:val="24"/>
                <w:szCs w:val="24"/>
              </w:rPr>
            </w:pPr>
            <w:r w:rsidRPr="00815D85">
              <w:rPr>
                <w:rFonts w:ascii="Times New Roman" w:hAnsi="Times New Roman" w:cs="Times New Roman"/>
                <w:b/>
                <w:bCs/>
                <w:sz w:val="24"/>
                <w:szCs w:val="24"/>
              </w:rPr>
              <w:t>MINISTRIA E SHËNDETËSISË DHE MBROJTJES SOCIALE</w:t>
            </w:r>
          </w:p>
          <w:p w14:paraId="5B62EB08" w14:textId="77777777" w:rsidR="00384C3C"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b/>
                <w:bCs/>
                <w:sz w:val="24"/>
                <w:szCs w:val="24"/>
              </w:rPr>
              <w:t>MINISTRIA E DREJTËSISË</w:t>
            </w:r>
          </w:p>
        </w:tc>
        <w:tc>
          <w:tcPr>
            <w:tcW w:w="1530" w:type="dxa"/>
            <w:tcBorders>
              <w:top w:val="single" w:sz="8" w:space="0" w:color="auto"/>
            </w:tcBorders>
          </w:tcPr>
          <w:p w14:paraId="7CDF6B24" w14:textId="77777777" w:rsidR="00384C3C" w:rsidRPr="00815D85" w:rsidRDefault="00042752" w:rsidP="008611B6">
            <w:pPr>
              <w:tabs>
                <w:tab w:val="left" w:pos="8398"/>
              </w:tabs>
              <w:spacing w:before="120" w:after="60"/>
              <w:rPr>
                <w:rFonts w:ascii="Times New Roman" w:hAnsi="Times New Roman" w:cs="Times New Roman"/>
                <w:sz w:val="24"/>
                <w:szCs w:val="24"/>
              </w:rPr>
            </w:pPr>
            <w:r w:rsidRPr="00815D85">
              <w:rPr>
                <w:rFonts w:ascii="Times New Roman" w:hAnsi="Times New Roman" w:cs="Times New Roman"/>
                <w:position w:val="1"/>
                <w:sz w:val="24"/>
                <w:szCs w:val="24"/>
              </w:rPr>
              <w:t>Institucioni miratues</w:t>
            </w:r>
          </w:p>
        </w:tc>
      </w:tr>
      <w:tr w:rsidR="00384C3C" w:rsidRPr="00815D85" w14:paraId="098B8FB3" w14:textId="77777777" w:rsidTr="00DA7267">
        <w:tc>
          <w:tcPr>
            <w:tcW w:w="7465" w:type="dxa"/>
          </w:tcPr>
          <w:p w14:paraId="0019D9DE"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UDHËZIM I PËRBASHKËT</w:t>
            </w:r>
          </w:p>
          <w:p w14:paraId="7AC7CC72" w14:textId="77777777" w:rsidR="00384C3C" w:rsidRPr="00815D85" w:rsidRDefault="00042752" w:rsidP="008611B6">
            <w:pPr>
              <w:spacing w:before="60" w:after="120"/>
              <w:jc w:val="center"/>
              <w:rPr>
                <w:rFonts w:ascii="Times New Roman" w:hAnsi="Times New Roman" w:cs="Times New Roman"/>
                <w:b/>
                <w:sz w:val="24"/>
                <w:szCs w:val="24"/>
              </w:rPr>
            </w:pPr>
            <w:r w:rsidRPr="00815D85">
              <w:rPr>
                <w:rFonts w:ascii="Times New Roman" w:hAnsi="Times New Roman" w:cs="Times New Roman"/>
                <w:b/>
                <w:sz w:val="24"/>
                <w:szCs w:val="24"/>
              </w:rPr>
              <w:t>Nr. 650, datë 13.9.2019</w:t>
            </w:r>
          </w:p>
        </w:tc>
        <w:tc>
          <w:tcPr>
            <w:tcW w:w="1530" w:type="dxa"/>
          </w:tcPr>
          <w:p w14:paraId="5DFB3776"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Lloji dhe numri i aktit</w:t>
            </w:r>
          </w:p>
        </w:tc>
      </w:tr>
      <w:tr w:rsidR="00384C3C" w:rsidRPr="00815D85" w14:paraId="7158A9B0" w14:textId="77777777" w:rsidTr="00DA7267">
        <w:tc>
          <w:tcPr>
            <w:tcW w:w="7465" w:type="dxa"/>
          </w:tcPr>
          <w:p w14:paraId="4A1473BC" w14:textId="77777777" w:rsidR="00384C3C" w:rsidRPr="00815D85" w:rsidRDefault="00042752" w:rsidP="008611B6">
            <w:pPr>
              <w:spacing w:before="60"/>
              <w:jc w:val="center"/>
              <w:rPr>
                <w:rFonts w:ascii="Times New Roman" w:hAnsi="Times New Roman" w:cs="Times New Roman"/>
                <w:b/>
                <w:sz w:val="24"/>
                <w:szCs w:val="24"/>
              </w:rPr>
            </w:pPr>
            <w:r w:rsidRPr="00815D85">
              <w:rPr>
                <w:rFonts w:ascii="Times New Roman" w:hAnsi="Times New Roman" w:cs="Times New Roman"/>
                <w:b/>
                <w:sz w:val="24"/>
                <w:szCs w:val="24"/>
              </w:rPr>
              <w:t xml:space="preserve">PËR PËRCAKTIMIN E KRITEREVE DHE PROCEDURAVE PËR PËRZGJEDHJEN E </w:t>
            </w:r>
          </w:p>
          <w:p w14:paraId="0DA8C57F" w14:textId="77777777" w:rsidR="00384C3C" w:rsidRPr="00815D85" w:rsidRDefault="00042752" w:rsidP="008611B6">
            <w:pPr>
              <w:spacing w:before="60"/>
              <w:jc w:val="center"/>
              <w:rPr>
                <w:rFonts w:ascii="Times New Roman" w:hAnsi="Times New Roman" w:cs="Times New Roman"/>
                <w:b/>
                <w:sz w:val="24"/>
                <w:szCs w:val="24"/>
              </w:rPr>
            </w:pPr>
            <w:r w:rsidRPr="00815D85">
              <w:rPr>
                <w:rFonts w:ascii="Times New Roman" w:hAnsi="Times New Roman" w:cs="Times New Roman"/>
                <w:b/>
                <w:sz w:val="24"/>
                <w:szCs w:val="24"/>
              </w:rPr>
              <w:t xml:space="preserve">PËRFAQËSUESVE PROCEDURALË PËR FËMIJËT NË KONFLIKT ME LIGJIN, </w:t>
            </w:r>
          </w:p>
          <w:p w14:paraId="1EAD5695" w14:textId="77777777" w:rsidR="00384C3C" w:rsidRPr="00815D85" w:rsidRDefault="00042752" w:rsidP="008611B6">
            <w:pPr>
              <w:spacing w:before="60"/>
              <w:jc w:val="center"/>
              <w:rPr>
                <w:rFonts w:ascii="Times New Roman" w:hAnsi="Times New Roman" w:cs="Times New Roman"/>
                <w:b/>
                <w:sz w:val="24"/>
                <w:szCs w:val="24"/>
              </w:rPr>
            </w:pPr>
            <w:r w:rsidRPr="00815D85">
              <w:rPr>
                <w:rFonts w:ascii="Times New Roman" w:hAnsi="Times New Roman" w:cs="Times New Roman"/>
                <w:b/>
                <w:sz w:val="24"/>
                <w:szCs w:val="24"/>
              </w:rPr>
              <w:t xml:space="preserve">FËMIJËT VIKTIMA DHE DËSHMITARË NË PROCESIN PENAL </w:t>
            </w:r>
          </w:p>
          <w:p w14:paraId="7ADF4381" w14:textId="77777777" w:rsidR="00384C3C" w:rsidRPr="00815D85" w:rsidRDefault="00042752" w:rsidP="008611B6">
            <w:pPr>
              <w:spacing w:before="60" w:after="120"/>
              <w:jc w:val="center"/>
              <w:rPr>
                <w:rFonts w:ascii="Times New Roman" w:hAnsi="Times New Roman" w:cs="Times New Roman"/>
                <w:b/>
                <w:sz w:val="24"/>
                <w:szCs w:val="24"/>
              </w:rPr>
            </w:pPr>
            <w:r w:rsidRPr="00815D85">
              <w:rPr>
                <w:rFonts w:ascii="Times New Roman" w:hAnsi="Times New Roman" w:cs="Times New Roman"/>
                <w:b/>
                <w:sz w:val="24"/>
                <w:szCs w:val="24"/>
              </w:rPr>
              <w:t>(Udhëzimi për përfaqësuesit proceduralë për fëmijët)</w:t>
            </w:r>
          </w:p>
        </w:tc>
        <w:tc>
          <w:tcPr>
            <w:tcW w:w="1530" w:type="dxa"/>
          </w:tcPr>
          <w:p w14:paraId="622DA09A"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 xml:space="preserve">Titulli = Titulli i gjatë </w:t>
            </w:r>
          </w:p>
          <w:p w14:paraId="0B770DCA"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(titulli i shkurtër, shkurtim)</w:t>
            </w:r>
          </w:p>
        </w:tc>
      </w:tr>
      <w:tr w:rsidR="00384C3C" w:rsidRPr="00815D85" w14:paraId="58B54EBD" w14:textId="77777777" w:rsidTr="00DA7267">
        <w:tc>
          <w:tcPr>
            <w:tcW w:w="7465" w:type="dxa"/>
          </w:tcPr>
          <w:p w14:paraId="7172C4B0" w14:textId="77777777" w:rsidR="00384C3C" w:rsidRPr="00815D85" w:rsidRDefault="00042752" w:rsidP="008611B6">
            <w:pPr>
              <w:spacing w:before="60" w:after="60"/>
              <w:ind w:firstLine="340"/>
              <w:jc w:val="both"/>
              <w:rPr>
                <w:rFonts w:ascii="Times New Roman" w:hAnsi="Times New Roman" w:cs="Times New Roman"/>
                <w:sz w:val="24"/>
                <w:szCs w:val="24"/>
              </w:rPr>
            </w:pPr>
            <w:r w:rsidRPr="00815D85">
              <w:rPr>
                <w:rFonts w:ascii="Times New Roman" w:hAnsi="Times New Roman" w:cs="Times New Roman"/>
                <w:sz w:val="24"/>
                <w:szCs w:val="24"/>
              </w:rPr>
              <w:t xml:space="preserve">Në mbështetje të nenit 100 të Kushtetutës dhe të neneve 60, </w:t>
            </w:r>
            <w:r w:rsidR="00BE3350" w:rsidRPr="00815D85">
              <w:rPr>
                <w:rFonts w:ascii="Times New Roman" w:hAnsi="Times New Roman" w:cs="Times New Roman"/>
                <w:sz w:val="24"/>
                <w:szCs w:val="24"/>
              </w:rPr>
              <w:t xml:space="preserve">paragrafi </w:t>
            </w:r>
            <w:r w:rsidRPr="00815D85">
              <w:rPr>
                <w:rFonts w:ascii="Times New Roman" w:hAnsi="Times New Roman" w:cs="Times New Roman"/>
                <w:sz w:val="24"/>
                <w:szCs w:val="24"/>
              </w:rPr>
              <w:t>3, dhe 79, p</w:t>
            </w:r>
            <w:r w:rsidR="00BE3350" w:rsidRPr="00815D85">
              <w:rPr>
                <w:rFonts w:ascii="Times New Roman" w:hAnsi="Times New Roman" w:cs="Times New Roman"/>
                <w:sz w:val="24"/>
                <w:szCs w:val="24"/>
              </w:rPr>
              <w:t>aragrafi</w:t>
            </w:r>
            <w:r w:rsidRPr="00815D85">
              <w:rPr>
                <w:rFonts w:ascii="Times New Roman" w:hAnsi="Times New Roman" w:cs="Times New Roman"/>
                <w:sz w:val="24"/>
                <w:szCs w:val="24"/>
              </w:rPr>
              <w:t xml:space="preserve"> 7, të ligjit nr. 80/2015, “Për arsimin e lartë dhe kërkimin shkencor në institucionet e arsimit të lartë në Republikën e Shqipërisë”, me propozimin e ministrit të Arsimit, Sportit dhe Rinisë,</w:t>
            </w:r>
          </w:p>
        </w:tc>
        <w:tc>
          <w:tcPr>
            <w:tcW w:w="1530" w:type="dxa"/>
          </w:tcPr>
          <w:p w14:paraId="5AF08899"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Baza ligjore</w:t>
            </w:r>
          </w:p>
        </w:tc>
      </w:tr>
      <w:tr w:rsidR="00384C3C" w:rsidRPr="00815D85" w14:paraId="6A4D6AE1" w14:textId="77777777" w:rsidTr="00DA7267">
        <w:tc>
          <w:tcPr>
            <w:tcW w:w="7465" w:type="dxa"/>
          </w:tcPr>
          <w:p w14:paraId="3E9A9DD9" w14:textId="77777777" w:rsidR="00384C3C" w:rsidRPr="00815D85" w:rsidRDefault="00042752" w:rsidP="008611B6">
            <w:pPr>
              <w:spacing w:before="12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 xml:space="preserve">MINISTRI I SHËNDETËSISË DHE MBROJTJES SOCIALE </w:t>
            </w:r>
          </w:p>
          <w:p w14:paraId="4CA66AF8" w14:textId="77777777" w:rsidR="00384C3C" w:rsidRPr="00815D85" w:rsidRDefault="00042752" w:rsidP="008611B6">
            <w:pPr>
              <w:spacing w:before="60" w:after="60"/>
              <w:jc w:val="center"/>
              <w:rPr>
                <w:rFonts w:ascii="Times New Roman" w:hAnsi="Times New Roman" w:cs="Times New Roman"/>
                <w:spacing w:val="40"/>
                <w:sz w:val="24"/>
                <w:szCs w:val="24"/>
              </w:rPr>
            </w:pPr>
            <w:r w:rsidRPr="00815D85">
              <w:rPr>
                <w:rFonts w:ascii="Times New Roman" w:hAnsi="Times New Roman" w:cs="Times New Roman"/>
                <w:spacing w:val="40"/>
                <w:sz w:val="24"/>
                <w:szCs w:val="24"/>
              </w:rPr>
              <w:t>DHE MINISTRI I DREJTËSISË</w:t>
            </w:r>
          </w:p>
          <w:p w14:paraId="27627D78" w14:textId="77777777" w:rsidR="00384C3C" w:rsidRPr="00815D85" w:rsidRDefault="00042752" w:rsidP="008611B6">
            <w:pPr>
              <w:spacing w:before="60" w:after="120"/>
              <w:jc w:val="center"/>
              <w:rPr>
                <w:rFonts w:ascii="Times New Roman" w:hAnsi="Times New Roman" w:cs="Times New Roman"/>
                <w:sz w:val="24"/>
                <w:szCs w:val="24"/>
              </w:rPr>
            </w:pPr>
            <w:r w:rsidRPr="00815D85">
              <w:rPr>
                <w:rFonts w:ascii="Times New Roman" w:hAnsi="Times New Roman" w:cs="Times New Roman"/>
                <w:spacing w:val="40"/>
                <w:sz w:val="24"/>
                <w:szCs w:val="24"/>
              </w:rPr>
              <w:t>UDHËZOJNË:</w:t>
            </w:r>
          </w:p>
        </w:tc>
        <w:tc>
          <w:tcPr>
            <w:tcW w:w="1530" w:type="dxa"/>
          </w:tcPr>
          <w:p w14:paraId="0874221D"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Dispozita miratuese</w:t>
            </w:r>
          </w:p>
        </w:tc>
      </w:tr>
      <w:tr w:rsidR="00384C3C" w:rsidRPr="00815D85" w14:paraId="46467B22" w14:textId="77777777" w:rsidTr="00DA7267">
        <w:tc>
          <w:tcPr>
            <w:tcW w:w="7465" w:type="dxa"/>
          </w:tcPr>
          <w:p w14:paraId="370A2A5B" w14:textId="77777777" w:rsidR="00384C3C" w:rsidRPr="00815D85" w:rsidRDefault="00042752" w:rsidP="008611B6">
            <w:pPr>
              <w:spacing w:before="60" w:after="60"/>
              <w:jc w:val="center"/>
              <w:rPr>
                <w:rFonts w:ascii="Times New Roman" w:hAnsi="Times New Roman" w:cs="Times New Roman"/>
                <w:bCs/>
                <w:sz w:val="24"/>
                <w:szCs w:val="24"/>
              </w:rPr>
            </w:pPr>
            <w:r w:rsidRPr="00815D85">
              <w:rPr>
                <w:rFonts w:ascii="Times New Roman" w:hAnsi="Times New Roman" w:cs="Times New Roman"/>
                <w:bCs/>
                <w:sz w:val="24"/>
                <w:szCs w:val="24"/>
              </w:rPr>
              <w:t>Neni 1</w:t>
            </w:r>
          </w:p>
          <w:p w14:paraId="1C07BF20" w14:textId="77777777" w:rsidR="00384C3C" w:rsidRPr="00815D85" w:rsidRDefault="00042752" w:rsidP="008611B6">
            <w:pPr>
              <w:spacing w:before="60" w:after="60"/>
              <w:jc w:val="center"/>
              <w:rPr>
                <w:rFonts w:ascii="Times New Roman" w:eastAsia="Segoe UI Symbol" w:hAnsi="Times New Roman" w:cs="Times New Roman"/>
                <w:b/>
                <w:sz w:val="24"/>
                <w:szCs w:val="24"/>
                <w:lang w:eastAsia="ja-JP"/>
              </w:rPr>
            </w:pPr>
            <w:r w:rsidRPr="00815D85">
              <w:rPr>
                <w:rFonts w:ascii="Times New Roman" w:hAnsi="Times New Roman" w:cs="Times New Roman"/>
                <w:b/>
                <w:sz w:val="24"/>
                <w:szCs w:val="24"/>
              </w:rPr>
              <w:t>Q</w:t>
            </w:r>
            <w:r w:rsidRPr="00815D85">
              <w:rPr>
                <w:rFonts w:ascii="Times New Roman" w:eastAsia="Segoe UI Symbol" w:hAnsi="Times New Roman" w:cs="Times New Roman"/>
                <w:b/>
                <w:sz w:val="24"/>
                <w:szCs w:val="24"/>
              </w:rPr>
              <w:t>ëllimi</w:t>
            </w:r>
          </w:p>
        </w:tc>
        <w:tc>
          <w:tcPr>
            <w:tcW w:w="1530" w:type="dxa"/>
          </w:tcPr>
          <w:p w14:paraId="703BEED6"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dhe titulli i nenit</w:t>
            </w:r>
          </w:p>
        </w:tc>
      </w:tr>
      <w:tr w:rsidR="00384C3C" w:rsidRPr="00815D85" w14:paraId="003F60A8" w14:textId="77777777" w:rsidTr="00DA7267">
        <w:tc>
          <w:tcPr>
            <w:tcW w:w="7465" w:type="dxa"/>
          </w:tcPr>
          <w:p w14:paraId="18EE96B4" w14:textId="77777777" w:rsidR="00384C3C" w:rsidRPr="00815D85" w:rsidRDefault="00042752" w:rsidP="008611B6">
            <w:pPr>
              <w:spacing w:before="6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lastRenderedPageBreak/>
              <w:t>1.</w:t>
            </w:r>
            <w:r w:rsidRPr="00815D85">
              <w:rPr>
                <w:rFonts w:ascii="Times New Roman" w:hAnsi="Times New Roman" w:cs="Times New Roman"/>
                <w:bCs/>
                <w:sz w:val="24"/>
                <w:szCs w:val="24"/>
              </w:rPr>
              <w:tab/>
              <w:t>Qëllimi i këtij udhëzimi është përcaktimi i kritereve dhe procedurave për përzgjedhjen e përfaqësuesve proceduralë për fëmijët në konflikt me ligjin, fëmijët viktima dhe dëshmitarë në procesin penal.</w:t>
            </w:r>
          </w:p>
        </w:tc>
        <w:tc>
          <w:tcPr>
            <w:tcW w:w="1530" w:type="dxa"/>
          </w:tcPr>
          <w:p w14:paraId="14183895"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Përmbajtja e nenit</w:t>
            </w:r>
          </w:p>
        </w:tc>
      </w:tr>
      <w:tr w:rsidR="00384C3C" w:rsidRPr="00815D85" w14:paraId="7B5BAFA0" w14:textId="77777777" w:rsidTr="00DA7267">
        <w:tc>
          <w:tcPr>
            <w:tcW w:w="7465" w:type="dxa"/>
          </w:tcPr>
          <w:p w14:paraId="1A6BCD2C" w14:textId="77777777" w:rsidR="00384C3C" w:rsidRPr="00815D85" w:rsidRDefault="00042752" w:rsidP="008611B6">
            <w:pPr>
              <w:spacing w:before="60"/>
              <w:ind w:firstLine="340"/>
              <w:jc w:val="center"/>
              <w:rPr>
                <w:rFonts w:ascii="Times New Roman" w:hAnsi="Times New Roman" w:cs="Times New Roman"/>
                <w:bCs/>
                <w:sz w:val="24"/>
                <w:szCs w:val="24"/>
              </w:rPr>
            </w:pPr>
            <w:r w:rsidRPr="00815D85">
              <w:rPr>
                <w:rFonts w:ascii="Times New Roman" w:hAnsi="Times New Roman" w:cs="Times New Roman"/>
                <w:bCs/>
                <w:sz w:val="24"/>
                <w:szCs w:val="24"/>
              </w:rPr>
              <w:t>Neni 2</w:t>
            </w:r>
          </w:p>
          <w:p w14:paraId="34AAD70B" w14:textId="77777777" w:rsidR="00384C3C" w:rsidRPr="00815D85" w:rsidRDefault="00042752" w:rsidP="008611B6">
            <w:pPr>
              <w:spacing w:before="60"/>
              <w:ind w:firstLine="340"/>
              <w:jc w:val="center"/>
              <w:rPr>
                <w:rFonts w:ascii="Times New Roman" w:hAnsi="Times New Roman" w:cs="Times New Roman"/>
                <w:b/>
                <w:sz w:val="24"/>
                <w:szCs w:val="24"/>
              </w:rPr>
            </w:pPr>
            <w:r w:rsidRPr="00815D85">
              <w:rPr>
                <w:rFonts w:ascii="Times New Roman" w:hAnsi="Times New Roman" w:cs="Times New Roman"/>
                <w:b/>
                <w:sz w:val="24"/>
                <w:szCs w:val="24"/>
              </w:rPr>
              <w:t>Roli i përfaqësuesve proceduralë</w:t>
            </w:r>
          </w:p>
        </w:tc>
        <w:tc>
          <w:tcPr>
            <w:tcW w:w="1530" w:type="dxa"/>
          </w:tcPr>
          <w:p w14:paraId="1908A2D6"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Numri dhe titulli i nenit</w:t>
            </w:r>
          </w:p>
        </w:tc>
      </w:tr>
      <w:tr w:rsidR="00384C3C" w:rsidRPr="00815D85" w14:paraId="3CF30890" w14:textId="77777777" w:rsidTr="00DA7267">
        <w:tc>
          <w:tcPr>
            <w:tcW w:w="7465" w:type="dxa"/>
          </w:tcPr>
          <w:p w14:paraId="076D7CB2" w14:textId="77777777" w:rsidR="00384C3C" w:rsidRPr="00815D85" w:rsidRDefault="00042752" w:rsidP="008611B6">
            <w:pPr>
              <w:spacing w:before="60" w:after="12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 xml:space="preserve">1. </w:t>
            </w:r>
            <w:r w:rsidRPr="00815D85">
              <w:rPr>
                <w:rFonts w:ascii="Times New Roman" w:hAnsi="Times New Roman" w:cs="Times New Roman"/>
                <w:bCs/>
                <w:sz w:val="24"/>
                <w:szCs w:val="24"/>
              </w:rPr>
              <w:tab/>
              <w:t>Përfaqësuesit proceduralë kryejnë përfaqësimin procedural të fëmijëve në konflikt me ligjin, fëmijëve viktima dhe dëshmitarë në procesin penal në përputhje me parashikimet e ligjit nr. 37/2017, datë 30.3.2017</w:t>
            </w:r>
            <w:r w:rsidRPr="00815D85">
              <w:rPr>
                <w:rFonts w:ascii="Times New Roman" w:hAnsi="Times New Roman" w:cs="Times New Roman"/>
                <w:bCs/>
                <w:sz w:val="24"/>
                <w:szCs w:val="24"/>
                <w:lang w:eastAsia="ja-JP"/>
              </w:rPr>
              <w:t>,</w:t>
            </w:r>
            <w:r w:rsidRPr="00815D85">
              <w:rPr>
                <w:rFonts w:ascii="Times New Roman" w:hAnsi="Times New Roman" w:cs="Times New Roman"/>
                <w:bCs/>
                <w:sz w:val="24"/>
                <w:szCs w:val="24"/>
              </w:rPr>
              <w:t xml:space="preserve"> “Kodi i Drejtësisë Penale për të Mitur”.</w:t>
            </w:r>
          </w:p>
          <w:p w14:paraId="0E557DFA" w14:textId="77777777" w:rsidR="00384C3C" w:rsidRPr="00815D85" w:rsidRDefault="00042752" w:rsidP="008611B6">
            <w:pPr>
              <w:spacing w:before="60" w:after="12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 xml:space="preserve">2. </w:t>
            </w:r>
            <w:r w:rsidRPr="00815D85">
              <w:rPr>
                <w:rFonts w:ascii="Times New Roman" w:hAnsi="Times New Roman" w:cs="Times New Roman"/>
                <w:bCs/>
                <w:sz w:val="24"/>
                <w:szCs w:val="24"/>
              </w:rPr>
              <w:tab/>
              <w:t>Përfaqësuesit proceduralë, ushtrojnë funksionet e tyre kur kërkohet nga organi procedues, duke i shërbyer në çdo rast interesit më të lartë të fëmijës në konflikt me ligjin, fëmijës viktimë dhe dëshmitar në procesin penal.</w:t>
            </w:r>
          </w:p>
          <w:p w14:paraId="00CE93F9" w14:textId="77777777" w:rsidR="00384C3C" w:rsidRPr="00815D85" w:rsidRDefault="00042752" w:rsidP="008611B6">
            <w:pPr>
              <w:spacing w:before="60" w:after="120"/>
              <w:ind w:firstLine="340"/>
              <w:jc w:val="both"/>
              <w:rPr>
                <w:rFonts w:ascii="Times New Roman" w:hAnsi="Times New Roman" w:cs="Times New Roman"/>
                <w:bCs/>
                <w:sz w:val="24"/>
                <w:szCs w:val="24"/>
              </w:rPr>
            </w:pPr>
            <w:r w:rsidRPr="00815D85">
              <w:rPr>
                <w:rFonts w:ascii="Times New Roman" w:hAnsi="Times New Roman" w:cs="Times New Roman"/>
                <w:bCs/>
                <w:sz w:val="24"/>
                <w:szCs w:val="24"/>
              </w:rPr>
              <w:t xml:space="preserve">3. </w:t>
            </w:r>
            <w:r w:rsidRPr="00815D85">
              <w:rPr>
                <w:rFonts w:ascii="Times New Roman" w:hAnsi="Times New Roman" w:cs="Times New Roman"/>
                <w:bCs/>
                <w:sz w:val="24"/>
                <w:szCs w:val="24"/>
              </w:rPr>
              <w:tab/>
              <w:t>Njësia për mbrojtjen e fëmijës harton dhe përshtat, një herë në vit, listën me përfaqësuesit proceduralë për fëmijët në konflikt me ligjin, fëmijët viktima dhe fëmijët dëshmitarë në procesin penal.</w:t>
            </w:r>
          </w:p>
        </w:tc>
        <w:tc>
          <w:tcPr>
            <w:tcW w:w="1530" w:type="dxa"/>
          </w:tcPr>
          <w:p w14:paraId="100F7B1F"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Përmbajtja e nenit</w:t>
            </w:r>
          </w:p>
        </w:tc>
      </w:tr>
      <w:tr w:rsidR="00384C3C" w:rsidRPr="00815D85" w14:paraId="5AFB1630" w14:textId="77777777" w:rsidTr="00DA7267">
        <w:tc>
          <w:tcPr>
            <w:tcW w:w="7465" w:type="dxa"/>
          </w:tcPr>
          <w:p w14:paraId="529C5969" w14:textId="77777777" w:rsidR="00384C3C" w:rsidRPr="00815D85" w:rsidRDefault="00042752" w:rsidP="008611B6">
            <w:pPr>
              <w:spacing w:before="120" w:after="60"/>
              <w:jc w:val="center"/>
              <w:rPr>
                <w:rFonts w:ascii="Times New Roman" w:hAnsi="Times New Roman" w:cs="Times New Roman"/>
                <w:bCs/>
                <w:sz w:val="24"/>
                <w:szCs w:val="24"/>
              </w:rPr>
            </w:pPr>
            <w:r w:rsidRPr="00815D85">
              <w:rPr>
                <w:rFonts w:ascii="Times New Roman" w:hAnsi="Times New Roman" w:cs="Times New Roman"/>
                <w:bCs/>
                <w:sz w:val="24"/>
                <w:szCs w:val="24"/>
              </w:rPr>
              <w:t>Neni 17</w:t>
            </w:r>
          </w:p>
          <w:p w14:paraId="531EF240" w14:textId="77777777" w:rsidR="00384C3C" w:rsidRPr="00815D85" w:rsidRDefault="00042752" w:rsidP="008611B6">
            <w:pPr>
              <w:spacing w:before="60" w:after="60"/>
              <w:jc w:val="center"/>
              <w:rPr>
                <w:rFonts w:ascii="Times New Roman" w:hAnsi="Times New Roman" w:cs="Times New Roman"/>
                <w:b/>
                <w:sz w:val="24"/>
                <w:szCs w:val="24"/>
              </w:rPr>
            </w:pPr>
            <w:r w:rsidRPr="00815D85">
              <w:rPr>
                <w:rFonts w:ascii="Times New Roman" w:hAnsi="Times New Roman" w:cs="Times New Roman"/>
                <w:b/>
                <w:sz w:val="24"/>
                <w:szCs w:val="24"/>
              </w:rPr>
              <w:t>Hyrja në fuqi</w:t>
            </w:r>
          </w:p>
          <w:p w14:paraId="65406AAC" w14:textId="77777777" w:rsidR="00384C3C" w:rsidRPr="00815D85" w:rsidRDefault="00042752" w:rsidP="008611B6">
            <w:pPr>
              <w:spacing w:before="60" w:after="60"/>
              <w:ind w:firstLine="340"/>
              <w:rPr>
                <w:rFonts w:ascii="Times New Roman" w:hAnsi="Times New Roman" w:cs="Times New Roman"/>
                <w:bCs/>
                <w:sz w:val="24"/>
                <w:szCs w:val="24"/>
              </w:rPr>
            </w:pPr>
            <w:r w:rsidRPr="00815D85">
              <w:rPr>
                <w:rFonts w:ascii="Times New Roman" w:hAnsi="Times New Roman" w:cs="Times New Roman"/>
                <w:bCs/>
                <w:sz w:val="24"/>
                <w:szCs w:val="24"/>
              </w:rPr>
              <w:t>Ky udhëzim hyn në fuqi pas botimit në Fletoren Zyrtare.</w:t>
            </w:r>
          </w:p>
        </w:tc>
        <w:tc>
          <w:tcPr>
            <w:tcW w:w="1530" w:type="dxa"/>
          </w:tcPr>
          <w:p w14:paraId="73493820" w14:textId="77777777" w:rsidR="00384C3C" w:rsidRPr="00815D85" w:rsidRDefault="00042752" w:rsidP="008611B6">
            <w:pPr>
              <w:tabs>
                <w:tab w:val="left" w:pos="8398"/>
                <w:tab w:val="left" w:pos="8703"/>
              </w:tabs>
              <w:spacing w:before="120" w:after="60"/>
              <w:rPr>
                <w:rFonts w:ascii="Times New Roman" w:hAnsi="Times New Roman" w:cs="Times New Roman"/>
                <w:sz w:val="24"/>
                <w:szCs w:val="24"/>
              </w:rPr>
            </w:pPr>
            <w:r w:rsidRPr="00815D85">
              <w:rPr>
                <w:rFonts w:ascii="Times New Roman" w:hAnsi="Times New Roman" w:cs="Times New Roman"/>
                <w:sz w:val="24"/>
                <w:szCs w:val="24"/>
              </w:rPr>
              <w:t>Hyrja në fuqi</w:t>
            </w:r>
          </w:p>
        </w:tc>
      </w:tr>
      <w:tr w:rsidR="00384C3C" w:rsidRPr="00815D85" w14:paraId="6F3D1A55" w14:textId="77777777" w:rsidTr="00DA7267">
        <w:tc>
          <w:tcPr>
            <w:tcW w:w="7465" w:type="dxa"/>
          </w:tcPr>
          <w:p w14:paraId="6D8F254C" w14:textId="77777777" w:rsidR="00384C3C" w:rsidRPr="00815D85" w:rsidRDefault="00042752" w:rsidP="008611B6">
            <w:pPr>
              <w:spacing w:before="60"/>
              <w:jc w:val="right"/>
              <w:rPr>
                <w:rFonts w:ascii="Times New Roman" w:hAnsi="Times New Roman" w:cs="Times New Roman"/>
                <w:spacing w:val="40"/>
                <w:sz w:val="24"/>
                <w:szCs w:val="24"/>
              </w:rPr>
            </w:pPr>
            <w:r w:rsidRPr="00815D85">
              <w:rPr>
                <w:rFonts w:ascii="Times New Roman" w:hAnsi="Times New Roman" w:cs="Times New Roman"/>
                <w:spacing w:val="40"/>
                <w:sz w:val="24"/>
                <w:szCs w:val="24"/>
              </w:rPr>
              <w:t xml:space="preserve">MINISTRI </w:t>
            </w:r>
          </w:p>
          <w:p w14:paraId="2796CA19" w14:textId="77777777" w:rsidR="00384C3C" w:rsidRPr="00815D85" w:rsidRDefault="00384C3C" w:rsidP="008611B6">
            <w:pPr>
              <w:jc w:val="right"/>
              <w:rPr>
                <w:rFonts w:ascii="Times New Roman" w:hAnsi="Times New Roman" w:cs="Times New Roman"/>
                <w:sz w:val="24"/>
                <w:szCs w:val="24"/>
              </w:rPr>
            </w:pPr>
          </w:p>
          <w:p w14:paraId="5ED3F3BA" w14:textId="77777777" w:rsidR="00384C3C" w:rsidRPr="00815D85" w:rsidRDefault="00042752" w:rsidP="008611B6">
            <w:pPr>
              <w:spacing w:before="60"/>
              <w:jc w:val="right"/>
              <w:rPr>
                <w:rFonts w:ascii="Times New Roman" w:hAnsi="Times New Roman" w:cs="Times New Roman"/>
                <w:sz w:val="24"/>
                <w:szCs w:val="24"/>
              </w:rPr>
            </w:pPr>
            <w:r w:rsidRPr="00815D85">
              <w:rPr>
                <w:rFonts w:ascii="Times New Roman" w:hAnsi="Times New Roman" w:cs="Times New Roman"/>
                <w:sz w:val="24"/>
                <w:szCs w:val="24"/>
              </w:rPr>
              <w:t>[</w:t>
            </w:r>
            <w:r w:rsidRPr="00815D85">
              <w:rPr>
                <w:rFonts w:ascii="Times New Roman" w:hAnsi="Times New Roman" w:cs="Times New Roman"/>
                <w:b/>
                <w:bCs/>
                <w:sz w:val="24"/>
                <w:szCs w:val="24"/>
              </w:rPr>
              <w:t>Ministri i Shëndetësisë dhe Mbrojtjes Sociale</w:t>
            </w:r>
            <w:r w:rsidRPr="00815D85">
              <w:rPr>
                <w:rFonts w:ascii="Times New Roman" w:hAnsi="Times New Roman" w:cs="Times New Roman"/>
                <w:sz w:val="24"/>
                <w:szCs w:val="24"/>
              </w:rPr>
              <w:t>]</w:t>
            </w:r>
          </w:p>
          <w:p w14:paraId="043A0DD3" w14:textId="77777777" w:rsidR="00384C3C" w:rsidRPr="00815D85" w:rsidRDefault="00384C3C" w:rsidP="008611B6">
            <w:pPr>
              <w:spacing w:before="60"/>
              <w:jc w:val="right"/>
              <w:rPr>
                <w:rFonts w:ascii="Times New Roman" w:hAnsi="Times New Roman" w:cs="Times New Roman"/>
                <w:spacing w:val="40"/>
                <w:sz w:val="24"/>
                <w:szCs w:val="24"/>
              </w:rPr>
            </w:pPr>
          </w:p>
          <w:p w14:paraId="423116AB" w14:textId="77777777" w:rsidR="00384C3C" w:rsidRPr="00815D85" w:rsidRDefault="00042752" w:rsidP="008611B6">
            <w:pPr>
              <w:spacing w:before="60"/>
              <w:jc w:val="right"/>
              <w:rPr>
                <w:rFonts w:ascii="Times New Roman" w:hAnsi="Times New Roman" w:cs="Times New Roman"/>
                <w:spacing w:val="40"/>
                <w:sz w:val="24"/>
                <w:szCs w:val="24"/>
              </w:rPr>
            </w:pPr>
            <w:r w:rsidRPr="00815D85">
              <w:rPr>
                <w:rFonts w:ascii="Times New Roman" w:hAnsi="Times New Roman" w:cs="Times New Roman"/>
                <w:spacing w:val="40"/>
                <w:sz w:val="24"/>
                <w:szCs w:val="24"/>
              </w:rPr>
              <w:t xml:space="preserve">MINISTRI </w:t>
            </w:r>
          </w:p>
          <w:p w14:paraId="703F6EBE" w14:textId="77777777" w:rsidR="00384C3C" w:rsidRPr="00815D85" w:rsidRDefault="00384C3C" w:rsidP="008611B6">
            <w:pPr>
              <w:jc w:val="right"/>
              <w:rPr>
                <w:rFonts w:ascii="Times New Roman" w:hAnsi="Times New Roman" w:cs="Times New Roman"/>
                <w:sz w:val="24"/>
                <w:szCs w:val="24"/>
              </w:rPr>
            </w:pPr>
          </w:p>
          <w:p w14:paraId="4C8859F2" w14:textId="77777777" w:rsidR="00384C3C" w:rsidRPr="00815D85" w:rsidRDefault="00042752" w:rsidP="008611B6">
            <w:pPr>
              <w:spacing w:after="60"/>
              <w:jc w:val="right"/>
              <w:rPr>
                <w:rFonts w:ascii="Times New Roman" w:hAnsi="Times New Roman" w:cs="Times New Roman"/>
                <w:sz w:val="24"/>
                <w:szCs w:val="24"/>
              </w:rPr>
            </w:pPr>
            <w:r w:rsidRPr="00815D85">
              <w:rPr>
                <w:rFonts w:ascii="Times New Roman" w:hAnsi="Times New Roman" w:cs="Times New Roman"/>
                <w:sz w:val="24"/>
                <w:szCs w:val="24"/>
              </w:rPr>
              <w:t>[</w:t>
            </w:r>
            <w:r w:rsidRPr="00815D85">
              <w:rPr>
                <w:rFonts w:ascii="Times New Roman" w:hAnsi="Times New Roman" w:cs="Times New Roman"/>
                <w:b/>
                <w:bCs/>
                <w:sz w:val="24"/>
                <w:szCs w:val="24"/>
              </w:rPr>
              <w:t>Ministri i Drejtësisë</w:t>
            </w:r>
            <w:r w:rsidRPr="00815D85">
              <w:rPr>
                <w:rFonts w:ascii="Times New Roman" w:hAnsi="Times New Roman" w:cs="Times New Roman"/>
                <w:sz w:val="24"/>
                <w:szCs w:val="24"/>
              </w:rPr>
              <w:t>]</w:t>
            </w:r>
          </w:p>
        </w:tc>
        <w:tc>
          <w:tcPr>
            <w:tcW w:w="1530" w:type="dxa"/>
          </w:tcPr>
          <w:p w14:paraId="25EF7A8C"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Firma</w:t>
            </w:r>
          </w:p>
        </w:tc>
      </w:tr>
      <w:tr w:rsidR="00384C3C" w:rsidRPr="00815D85" w14:paraId="71F70382" w14:textId="77777777" w:rsidTr="00DA7267">
        <w:tc>
          <w:tcPr>
            <w:tcW w:w="7465" w:type="dxa"/>
            <w:tcBorders>
              <w:bottom w:val="single" w:sz="4" w:space="0" w:color="auto"/>
            </w:tcBorders>
          </w:tcPr>
          <w:p w14:paraId="1628280A" w14:textId="77777777" w:rsidR="00384C3C" w:rsidRPr="00815D85" w:rsidRDefault="00042752" w:rsidP="008611B6">
            <w:pPr>
              <w:spacing w:before="60" w:after="120"/>
              <w:rPr>
                <w:rFonts w:ascii="Times New Roman" w:hAnsi="Times New Roman" w:cs="Times New Roman"/>
                <w:sz w:val="24"/>
                <w:szCs w:val="24"/>
              </w:rPr>
            </w:pPr>
            <w:r w:rsidRPr="00815D85">
              <w:rPr>
                <w:rFonts w:ascii="Times New Roman" w:hAnsi="Times New Roman" w:cs="Times New Roman"/>
                <w:sz w:val="24"/>
                <w:szCs w:val="24"/>
              </w:rPr>
              <w:t>Miratuar në datën 13.09.2019</w:t>
            </w:r>
          </w:p>
        </w:tc>
        <w:tc>
          <w:tcPr>
            <w:tcW w:w="1530" w:type="dxa"/>
            <w:tcBorders>
              <w:bottom w:val="single" w:sz="4" w:space="0" w:color="auto"/>
            </w:tcBorders>
          </w:tcPr>
          <w:p w14:paraId="1D94D689" w14:textId="77777777" w:rsidR="00384C3C" w:rsidRPr="00815D85" w:rsidRDefault="00042752" w:rsidP="008611B6">
            <w:pPr>
              <w:tabs>
                <w:tab w:val="left" w:pos="8398"/>
              </w:tabs>
              <w:spacing w:before="60"/>
              <w:rPr>
                <w:rFonts w:ascii="Times New Roman" w:hAnsi="Times New Roman" w:cs="Times New Roman"/>
                <w:sz w:val="24"/>
                <w:szCs w:val="24"/>
              </w:rPr>
            </w:pPr>
            <w:r w:rsidRPr="00815D85">
              <w:rPr>
                <w:rFonts w:ascii="Times New Roman" w:hAnsi="Times New Roman" w:cs="Times New Roman"/>
                <w:sz w:val="24"/>
                <w:szCs w:val="24"/>
              </w:rPr>
              <w:t>Data e miratimit</w:t>
            </w:r>
          </w:p>
        </w:tc>
      </w:tr>
      <w:tr w:rsidR="00384C3C" w:rsidRPr="00815D85" w14:paraId="5B716D6F" w14:textId="77777777" w:rsidTr="00DA7267">
        <w:tc>
          <w:tcPr>
            <w:tcW w:w="8995" w:type="dxa"/>
            <w:gridSpan w:val="2"/>
            <w:tcBorders>
              <w:top w:val="single" w:sz="4" w:space="0" w:color="auto"/>
            </w:tcBorders>
          </w:tcPr>
          <w:p w14:paraId="2C4E85D8" w14:textId="77777777" w:rsidR="00384C3C" w:rsidRPr="00815D85" w:rsidRDefault="00042752" w:rsidP="008611B6">
            <w:pPr>
              <w:tabs>
                <w:tab w:val="left" w:pos="8398"/>
              </w:tabs>
              <w:spacing w:before="60" w:after="60"/>
              <w:rPr>
                <w:rFonts w:ascii="Times New Roman" w:hAnsi="Times New Roman" w:cs="Times New Roman"/>
                <w:sz w:val="24"/>
                <w:szCs w:val="24"/>
              </w:rPr>
            </w:pPr>
            <w:r w:rsidRPr="00815D85">
              <w:rPr>
                <w:rFonts w:ascii="Times New Roman" w:hAnsi="Times New Roman" w:cs="Times New Roman"/>
                <w:sz w:val="24"/>
                <w:szCs w:val="24"/>
              </w:rPr>
              <w:t>[Shembulli origjinal i mësipërm është përshtatur në përputhje me rregullat e përcaktuara në këtë Manual.]</w:t>
            </w:r>
          </w:p>
        </w:tc>
      </w:tr>
    </w:tbl>
    <w:p w14:paraId="29801D7B" w14:textId="77777777" w:rsidR="0078033A" w:rsidRPr="00815D85" w:rsidRDefault="00042752" w:rsidP="008611B6">
      <w:pPr>
        <w:widowControl/>
        <w:autoSpaceDE/>
        <w:autoSpaceDN/>
        <w:spacing w:after="160"/>
        <w:rPr>
          <w:rFonts w:ascii="Times New Roman" w:eastAsiaTheme="minorHAnsi" w:hAnsi="Times New Roman" w:cs="Times New Roman"/>
          <w:color w:val="0070C0"/>
          <w:sz w:val="24"/>
          <w:szCs w:val="24"/>
        </w:rPr>
      </w:pPr>
      <w:r w:rsidRPr="00815D85">
        <w:rPr>
          <w:rFonts w:ascii="Times New Roman" w:hAnsi="Times New Roman" w:cs="Times New Roman"/>
          <w:b/>
          <w:bCs/>
          <w:color w:val="0070C0"/>
          <w:sz w:val="24"/>
          <w:szCs w:val="24"/>
        </w:rPr>
        <w:t>Shtojca E:</w:t>
      </w:r>
      <w:r w:rsidRPr="00815D85">
        <w:rPr>
          <w:rFonts w:ascii="Times New Roman" w:hAnsi="Times New Roman" w:cs="Times New Roman"/>
          <w:color w:val="0070C0"/>
          <w:sz w:val="24"/>
          <w:szCs w:val="24"/>
        </w:rPr>
        <w:t>Formular për relacionin shoqërues</w:t>
      </w:r>
    </w:p>
    <w:p w14:paraId="32F7CF93" w14:textId="77777777" w:rsidR="0078033A" w:rsidRPr="00815D85" w:rsidRDefault="0078033A" w:rsidP="008611B6">
      <w:pPr>
        <w:widowControl/>
        <w:autoSpaceDE/>
        <w:autoSpaceDN/>
        <w:spacing w:after="160"/>
        <w:rPr>
          <w:rFonts w:ascii="Times New Roman" w:eastAsia="Calibri" w:hAnsi="Times New Roman" w:cs="Times New Roman"/>
          <w:color w:val="0070C0"/>
          <w:sz w:val="24"/>
          <w:szCs w:val="24"/>
        </w:rPr>
      </w:pPr>
    </w:p>
    <w:p w14:paraId="67E316B6" w14:textId="77777777" w:rsidR="006E7AC8" w:rsidRPr="00815D85" w:rsidRDefault="006E7AC8" w:rsidP="008611B6">
      <w:pPr>
        <w:widowControl/>
        <w:autoSpaceDE/>
        <w:autoSpaceDN/>
        <w:spacing w:after="120"/>
        <w:jc w:val="center"/>
        <w:rPr>
          <w:rFonts w:ascii="Times New Roman" w:eastAsia="Calibri" w:hAnsi="Times New Roman" w:cs="Times New Roman"/>
          <w:b/>
          <w:sz w:val="24"/>
          <w:szCs w:val="24"/>
        </w:rPr>
      </w:pPr>
    </w:p>
    <w:p w14:paraId="0DEB3BEE" w14:textId="77777777" w:rsidR="006E7AC8" w:rsidRPr="00815D85" w:rsidRDefault="006E7AC8" w:rsidP="008611B6">
      <w:pPr>
        <w:widowControl/>
        <w:autoSpaceDE/>
        <w:autoSpaceDN/>
        <w:spacing w:after="120"/>
        <w:jc w:val="center"/>
        <w:rPr>
          <w:rFonts w:ascii="Times New Roman" w:eastAsia="Calibri" w:hAnsi="Times New Roman" w:cs="Times New Roman"/>
          <w:b/>
          <w:sz w:val="24"/>
          <w:szCs w:val="24"/>
        </w:rPr>
      </w:pPr>
    </w:p>
    <w:p w14:paraId="1466DDF3" w14:textId="77777777" w:rsidR="006E7AC8" w:rsidRPr="00815D85" w:rsidRDefault="006E7AC8" w:rsidP="008611B6">
      <w:pPr>
        <w:widowControl/>
        <w:autoSpaceDE/>
        <w:autoSpaceDN/>
        <w:spacing w:after="120"/>
        <w:jc w:val="center"/>
        <w:rPr>
          <w:rFonts w:ascii="Times New Roman" w:eastAsia="Calibri" w:hAnsi="Times New Roman" w:cs="Times New Roman"/>
          <w:b/>
          <w:sz w:val="24"/>
          <w:szCs w:val="24"/>
        </w:rPr>
      </w:pPr>
    </w:p>
    <w:p w14:paraId="495D6781" w14:textId="77777777" w:rsidR="0078033A" w:rsidRPr="00815D85" w:rsidRDefault="0078033A" w:rsidP="008611B6">
      <w:pPr>
        <w:widowControl/>
        <w:autoSpaceDE/>
        <w:autoSpaceDN/>
        <w:spacing w:after="120"/>
        <w:jc w:val="center"/>
        <w:rPr>
          <w:rFonts w:ascii="Times New Roman" w:eastAsia="Calibri" w:hAnsi="Times New Roman" w:cs="Times New Roman"/>
          <w:b/>
          <w:sz w:val="24"/>
          <w:szCs w:val="24"/>
        </w:rPr>
      </w:pPr>
      <w:r w:rsidRPr="00815D85">
        <w:rPr>
          <w:rFonts w:ascii="Times New Roman" w:eastAsia="Calibri" w:hAnsi="Times New Roman" w:cs="Times New Roman"/>
          <w:b/>
          <w:sz w:val="24"/>
          <w:szCs w:val="24"/>
        </w:rPr>
        <w:t>RELACION</w:t>
      </w:r>
    </w:p>
    <w:p w14:paraId="1F588A7F" w14:textId="77777777" w:rsidR="0078033A" w:rsidRPr="00815D85" w:rsidRDefault="0078033A" w:rsidP="008611B6">
      <w:pPr>
        <w:widowControl/>
        <w:autoSpaceDE/>
        <w:autoSpaceDN/>
        <w:spacing w:after="120"/>
        <w:jc w:val="center"/>
        <w:rPr>
          <w:rFonts w:ascii="Times New Roman" w:eastAsia="Calibri" w:hAnsi="Times New Roman" w:cs="Times New Roman"/>
          <w:b/>
          <w:sz w:val="24"/>
          <w:szCs w:val="24"/>
        </w:rPr>
      </w:pPr>
    </w:p>
    <w:p w14:paraId="22C5DA51" w14:textId="77777777" w:rsidR="0078033A" w:rsidRPr="00815D85" w:rsidRDefault="0078033A" w:rsidP="008611B6">
      <w:pPr>
        <w:widowControl/>
        <w:autoSpaceDE/>
        <w:autoSpaceDN/>
        <w:spacing w:after="120"/>
        <w:jc w:val="center"/>
        <w:rPr>
          <w:rFonts w:ascii="Times New Roman" w:eastAsia="Calibri" w:hAnsi="Times New Roman" w:cs="Times New Roman"/>
          <w:b/>
          <w:sz w:val="24"/>
          <w:szCs w:val="24"/>
        </w:rPr>
      </w:pPr>
      <w:r w:rsidRPr="00815D85">
        <w:rPr>
          <w:rFonts w:ascii="Times New Roman" w:eastAsia="Calibri" w:hAnsi="Times New Roman" w:cs="Times New Roman"/>
          <w:b/>
          <w:sz w:val="24"/>
          <w:szCs w:val="24"/>
        </w:rPr>
        <w:t>PËR PROJEKTAKTIN</w:t>
      </w:r>
    </w:p>
    <w:p w14:paraId="1B552766" w14:textId="77777777" w:rsidR="0078033A" w:rsidRPr="00815D85" w:rsidRDefault="0078033A" w:rsidP="008611B6">
      <w:pPr>
        <w:widowControl/>
        <w:adjustRightInd w:val="0"/>
        <w:spacing w:after="120"/>
        <w:jc w:val="center"/>
        <w:rPr>
          <w:rFonts w:ascii="Times New Roman" w:eastAsia="Calibri" w:hAnsi="Times New Roman" w:cs="Times New Roman"/>
          <w:b/>
          <w:bCs/>
          <w:sz w:val="24"/>
          <w:szCs w:val="24"/>
        </w:rPr>
      </w:pPr>
      <w:r w:rsidRPr="00815D85">
        <w:rPr>
          <w:rFonts w:ascii="Times New Roman" w:eastAsia="Calibri" w:hAnsi="Times New Roman" w:cs="Times New Roman"/>
          <w:b/>
          <w:bCs/>
          <w:sz w:val="24"/>
          <w:szCs w:val="24"/>
        </w:rPr>
        <w:t>“PËR ...”</w:t>
      </w:r>
    </w:p>
    <w:p w14:paraId="2CD542F5" w14:textId="77777777" w:rsidR="0078033A" w:rsidRPr="00815D85" w:rsidRDefault="0078033A" w:rsidP="008611B6">
      <w:pPr>
        <w:widowControl/>
        <w:tabs>
          <w:tab w:val="left" w:pos="360"/>
        </w:tabs>
        <w:autoSpaceDE/>
        <w:autoSpaceDN/>
        <w:spacing w:after="120"/>
        <w:jc w:val="center"/>
        <w:rPr>
          <w:rFonts w:ascii="Times New Roman" w:eastAsia="Calibri" w:hAnsi="Times New Roman" w:cs="Times New Roman"/>
          <w:b/>
          <w:sz w:val="24"/>
          <w:szCs w:val="24"/>
        </w:rPr>
      </w:pPr>
    </w:p>
    <w:p w14:paraId="0C766EC0" w14:textId="77777777" w:rsidR="0078033A" w:rsidRPr="00815D85" w:rsidRDefault="0078033A" w:rsidP="008611B6">
      <w:pPr>
        <w:widowControl/>
        <w:tabs>
          <w:tab w:val="left" w:pos="540"/>
        </w:tabs>
        <w:autoSpaceDE/>
        <w:autoSpaceDN/>
        <w:ind w:left="540" w:hanging="540"/>
        <w:jc w:val="both"/>
        <w:rPr>
          <w:rFonts w:ascii="Times New Roman" w:eastAsia="Calibri" w:hAnsi="Times New Roman" w:cs="Times New Roman"/>
          <w:b/>
          <w:sz w:val="24"/>
          <w:szCs w:val="24"/>
        </w:rPr>
      </w:pPr>
      <w:r w:rsidRPr="00815D85">
        <w:rPr>
          <w:rFonts w:ascii="Times New Roman" w:eastAsia="Calibri" w:hAnsi="Times New Roman" w:cs="Times New Roman"/>
          <w:b/>
          <w:sz w:val="24"/>
          <w:szCs w:val="24"/>
        </w:rPr>
        <w:lastRenderedPageBreak/>
        <w:t xml:space="preserve">I. </w:t>
      </w:r>
      <w:r w:rsidRPr="00815D85">
        <w:rPr>
          <w:rFonts w:ascii="Times New Roman" w:eastAsia="Calibri" w:hAnsi="Times New Roman" w:cs="Times New Roman"/>
          <w:b/>
          <w:sz w:val="24"/>
          <w:szCs w:val="24"/>
        </w:rPr>
        <w:tab/>
        <w:t xml:space="preserve">QËLLIMI I PROJEKTAKTIT DHE OBJEKTIVAT QË SYNOHEN TË ARRIHET </w:t>
      </w:r>
    </w:p>
    <w:p w14:paraId="368362A4" w14:textId="77777777" w:rsidR="0078033A" w:rsidRPr="00815D85" w:rsidRDefault="0078033A" w:rsidP="008611B6">
      <w:pPr>
        <w:widowControl/>
        <w:tabs>
          <w:tab w:val="left" w:pos="540"/>
        </w:tabs>
        <w:autoSpaceDE/>
        <w:autoSpaceDN/>
        <w:jc w:val="both"/>
        <w:rPr>
          <w:rFonts w:ascii="Times New Roman" w:eastAsia="Calibri" w:hAnsi="Times New Roman" w:cs="Times New Roman"/>
          <w:sz w:val="24"/>
          <w:szCs w:val="24"/>
        </w:rPr>
      </w:pPr>
    </w:p>
    <w:p w14:paraId="696BEB77"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 xml:space="preserve">[Sqaroni qëllimin e projektaktit dhe objektivat </w:t>
      </w:r>
      <w:r w:rsidRPr="00815D85">
        <w:rPr>
          <w:rFonts w:ascii="Times New Roman" w:hAnsi="Times New Roman" w:cs="Times New Roman"/>
          <w:sz w:val="24"/>
          <w:szCs w:val="24"/>
        </w:rPr>
        <w:t>e përgjithshëm që synon të rregullojë projektakti, të cilat mund të jenë: modernizimi, racionalizimi, trajtimi i një çështjeje, rregullimi i aktiviteteve informuese, etj., që synohen të arrihen nëpërmjet ndërmarrjes së kësaj nisme legjislative</w:t>
      </w:r>
      <w:r w:rsidRPr="00815D85">
        <w:rPr>
          <w:rFonts w:ascii="Times New Roman" w:eastAsia="Calibri" w:hAnsi="Times New Roman" w:cs="Times New Roman"/>
          <w:sz w:val="24"/>
          <w:szCs w:val="24"/>
        </w:rPr>
        <w:t>]</w:t>
      </w:r>
    </w:p>
    <w:p w14:paraId="6C3535C7" w14:textId="77777777" w:rsidR="0078033A" w:rsidRPr="00815D85" w:rsidRDefault="0078033A" w:rsidP="008611B6">
      <w:pPr>
        <w:widowControl/>
        <w:tabs>
          <w:tab w:val="left" w:pos="540"/>
        </w:tabs>
        <w:autoSpaceDE/>
        <w:autoSpaceDN/>
        <w:spacing w:after="120"/>
        <w:jc w:val="both"/>
        <w:rPr>
          <w:rFonts w:ascii="Times New Roman" w:eastAsia="Calibri" w:hAnsi="Times New Roman" w:cs="Times New Roman"/>
          <w:b/>
          <w:sz w:val="24"/>
          <w:szCs w:val="24"/>
        </w:rPr>
      </w:pPr>
    </w:p>
    <w:p w14:paraId="505D15AB" w14:textId="77777777" w:rsidR="0078033A" w:rsidRPr="00815D85" w:rsidRDefault="0078033A" w:rsidP="008611B6">
      <w:pPr>
        <w:widowControl/>
        <w:tabs>
          <w:tab w:val="left" w:pos="540"/>
        </w:tabs>
        <w:autoSpaceDE/>
        <w:autoSpaceDN/>
        <w:ind w:left="540" w:hanging="540"/>
        <w:jc w:val="both"/>
        <w:rPr>
          <w:rFonts w:ascii="Times New Roman" w:eastAsia="Calibri" w:hAnsi="Times New Roman" w:cs="Times New Roman"/>
          <w:b/>
          <w:sz w:val="24"/>
          <w:szCs w:val="24"/>
        </w:rPr>
      </w:pPr>
      <w:r w:rsidRPr="00815D85">
        <w:rPr>
          <w:rFonts w:ascii="Times New Roman" w:eastAsia="Calibri" w:hAnsi="Times New Roman" w:cs="Times New Roman"/>
          <w:b/>
          <w:sz w:val="24"/>
          <w:szCs w:val="24"/>
        </w:rPr>
        <w:t xml:space="preserve">II. </w:t>
      </w:r>
      <w:r w:rsidRPr="00815D85">
        <w:rPr>
          <w:rFonts w:ascii="Times New Roman" w:eastAsia="Calibri" w:hAnsi="Times New Roman" w:cs="Times New Roman"/>
          <w:b/>
          <w:sz w:val="24"/>
          <w:szCs w:val="24"/>
        </w:rPr>
        <w:tab/>
        <w:t>VLERËSIMI I PROJEKTAKTIT NË RAPORT ME PROGRAMIN POLITIK TË KËSHILLIT TË MINISTRAVE, ME PROGRAMIN ANALITIK TË AKTEVE DHE DOKUMENTE TË TJERA POLITIKE</w:t>
      </w:r>
    </w:p>
    <w:p w14:paraId="1E151D0F" w14:textId="77777777" w:rsidR="0078033A" w:rsidRPr="00815D85" w:rsidRDefault="0078033A" w:rsidP="008611B6">
      <w:pPr>
        <w:widowControl/>
        <w:tabs>
          <w:tab w:val="left" w:pos="540"/>
        </w:tabs>
        <w:autoSpaceDE/>
        <w:autoSpaceDN/>
        <w:jc w:val="both"/>
        <w:rPr>
          <w:rFonts w:ascii="Times New Roman" w:eastAsia="Calibri" w:hAnsi="Times New Roman" w:cs="Times New Roman"/>
          <w:sz w:val="24"/>
          <w:szCs w:val="24"/>
        </w:rPr>
      </w:pPr>
    </w:p>
    <w:p w14:paraId="2B089D6B"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 xml:space="preserve">[Kryeni vlerësimin </w:t>
      </w:r>
      <w:r w:rsidRPr="00815D85">
        <w:rPr>
          <w:rFonts w:ascii="Times New Roman" w:hAnsi="Times New Roman" w:cs="Times New Roman"/>
          <w:sz w:val="24"/>
          <w:szCs w:val="24"/>
        </w:rPr>
        <w:t>politik dhe lidhjen ose jo të projektaktit me programin politik të Këshillit të Ministrave, aktet që kanë miratuar drejtimet kryesore të politikës së përgjithshme shtetërore, si dhe dokumente të tjera për strategjitë dhe politikat e zhvillimit</w:t>
      </w:r>
      <w:r w:rsidRPr="00815D85">
        <w:rPr>
          <w:rFonts w:ascii="Times New Roman" w:eastAsia="Calibri" w:hAnsi="Times New Roman" w:cs="Times New Roman"/>
          <w:sz w:val="24"/>
          <w:szCs w:val="24"/>
        </w:rPr>
        <w:t>]</w:t>
      </w:r>
    </w:p>
    <w:p w14:paraId="048BEAF7" w14:textId="77777777" w:rsidR="0078033A" w:rsidRPr="00815D85" w:rsidRDefault="0078033A" w:rsidP="008611B6">
      <w:pPr>
        <w:widowControl/>
        <w:tabs>
          <w:tab w:val="left" w:pos="540"/>
        </w:tabs>
        <w:autoSpaceDE/>
        <w:autoSpaceDN/>
        <w:spacing w:after="120"/>
        <w:jc w:val="both"/>
        <w:rPr>
          <w:rFonts w:ascii="Times New Roman" w:eastAsia="Times New Roman" w:hAnsi="Times New Roman" w:cs="Times New Roman"/>
          <w:b/>
          <w:sz w:val="24"/>
          <w:szCs w:val="24"/>
        </w:rPr>
      </w:pPr>
    </w:p>
    <w:p w14:paraId="06C1B816" w14:textId="77777777" w:rsidR="0078033A" w:rsidRPr="00815D85" w:rsidRDefault="0078033A" w:rsidP="008611B6">
      <w:pPr>
        <w:widowControl/>
        <w:tabs>
          <w:tab w:val="left" w:pos="540"/>
        </w:tabs>
        <w:autoSpaceDE/>
        <w:autoSpaceDN/>
        <w:ind w:left="540" w:hanging="540"/>
        <w:jc w:val="both"/>
        <w:rPr>
          <w:rFonts w:ascii="Times New Roman" w:eastAsia="Calibri" w:hAnsi="Times New Roman" w:cs="Times New Roman"/>
          <w:b/>
          <w:sz w:val="24"/>
          <w:szCs w:val="24"/>
        </w:rPr>
      </w:pPr>
      <w:r w:rsidRPr="00815D85">
        <w:rPr>
          <w:rFonts w:ascii="Times New Roman" w:eastAsia="Calibri" w:hAnsi="Times New Roman" w:cs="Times New Roman"/>
          <w:b/>
          <w:sz w:val="24"/>
          <w:szCs w:val="24"/>
        </w:rPr>
        <w:t>III.</w:t>
      </w:r>
      <w:r w:rsidRPr="00815D85">
        <w:rPr>
          <w:rFonts w:ascii="Times New Roman" w:eastAsia="Calibri" w:hAnsi="Times New Roman" w:cs="Times New Roman"/>
          <w:b/>
          <w:sz w:val="24"/>
          <w:szCs w:val="24"/>
        </w:rPr>
        <w:tab/>
        <w:t>ARGUMENTIMI I PROJEKTAKTIT LIDHUR ME PËRPARËSITË, PROBLEMATIKAT, EFEKTET E PRITSHME</w:t>
      </w:r>
    </w:p>
    <w:p w14:paraId="50BFD9DD" w14:textId="77777777" w:rsidR="0078033A" w:rsidRPr="00815D85" w:rsidRDefault="0078033A" w:rsidP="008611B6">
      <w:pPr>
        <w:widowControl/>
        <w:tabs>
          <w:tab w:val="left" w:pos="540"/>
        </w:tabs>
        <w:autoSpaceDE/>
        <w:autoSpaceDN/>
        <w:jc w:val="both"/>
        <w:rPr>
          <w:rFonts w:ascii="Times New Roman" w:eastAsia="Calibri" w:hAnsi="Times New Roman" w:cs="Times New Roman"/>
          <w:color w:val="000000"/>
          <w:sz w:val="24"/>
          <w:szCs w:val="24"/>
        </w:rPr>
      </w:pPr>
    </w:p>
    <w:p w14:paraId="6B15E420"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color w:val="000000"/>
          <w:sz w:val="24"/>
          <w:szCs w:val="24"/>
        </w:rPr>
      </w:pPr>
      <w:r w:rsidRPr="00815D85">
        <w:rPr>
          <w:rFonts w:ascii="Times New Roman" w:eastAsia="Calibri" w:hAnsi="Times New Roman" w:cs="Times New Roman"/>
          <w:color w:val="000000"/>
          <w:sz w:val="24"/>
          <w:szCs w:val="24"/>
        </w:rPr>
        <w:t xml:space="preserve">[Kryeni argumentimin e propozimit të projektaktit, duke bërë analizën lidhur me  përparësitë dhe problemet e mundshme në zbatimin e projektaktit, nivelin e efektivitetit, zbatueshmërisë, efiçencës, impaktit dhe efekteve përkatëse, si dhe kostos ekonomike që rezulton në raport me legjislacionin në fuqi. </w:t>
      </w:r>
    </w:p>
    <w:p w14:paraId="41DD8E98"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color w:val="000000"/>
          <w:sz w:val="24"/>
          <w:szCs w:val="24"/>
        </w:rPr>
      </w:pPr>
    </w:p>
    <w:p w14:paraId="6BB43781"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color w:val="000000"/>
          <w:sz w:val="24"/>
          <w:szCs w:val="24"/>
        </w:rPr>
      </w:pPr>
      <w:r w:rsidRPr="00815D85">
        <w:rPr>
          <w:rFonts w:ascii="Times New Roman" w:eastAsia="Calibri" w:hAnsi="Times New Roman" w:cs="Times New Roman"/>
          <w:color w:val="000000"/>
          <w:sz w:val="24"/>
          <w:szCs w:val="24"/>
        </w:rPr>
        <w:t>Në këtë pjesë duhet të përfshihet gjithashtu një vlerësim i përgjithshëm i efekteve të projekt aktit. Të rëndësishme për këtë pjesë të relacionit janë edhe komentet mbi pikat kryesore të projekt aktit. Ato janë thelbësore për ta kuptuar atë dhe përbëjnë mjetin më të rëndësishëm për deputetët që të njihen me projekt aktin pa qenë nevoja të njohin të gjitha hollësitë e tij]</w:t>
      </w:r>
    </w:p>
    <w:p w14:paraId="7BC24B57" w14:textId="77777777" w:rsidR="0078033A" w:rsidRPr="00815D85" w:rsidRDefault="0078033A" w:rsidP="008611B6">
      <w:pPr>
        <w:widowControl/>
        <w:tabs>
          <w:tab w:val="left" w:pos="540"/>
        </w:tabs>
        <w:autoSpaceDE/>
        <w:autoSpaceDN/>
        <w:spacing w:after="120"/>
        <w:jc w:val="both"/>
        <w:rPr>
          <w:rFonts w:ascii="Times New Roman" w:eastAsia="Calibri" w:hAnsi="Times New Roman" w:cs="Times New Roman"/>
          <w:sz w:val="24"/>
          <w:szCs w:val="24"/>
        </w:rPr>
      </w:pPr>
    </w:p>
    <w:p w14:paraId="67D155FE" w14:textId="77777777" w:rsidR="0078033A" w:rsidRPr="00815D85" w:rsidRDefault="0078033A" w:rsidP="008611B6">
      <w:pPr>
        <w:widowControl/>
        <w:tabs>
          <w:tab w:val="left" w:pos="540"/>
        </w:tabs>
        <w:autoSpaceDE/>
        <w:autoSpaceDN/>
        <w:ind w:left="540" w:hanging="540"/>
        <w:jc w:val="both"/>
        <w:rPr>
          <w:rFonts w:ascii="Times New Roman" w:eastAsia="Calibri" w:hAnsi="Times New Roman" w:cs="Times New Roman"/>
          <w:sz w:val="24"/>
          <w:szCs w:val="24"/>
        </w:rPr>
      </w:pPr>
      <w:r w:rsidRPr="00815D85">
        <w:rPr>
          <w:rFonts w:ascii="Times New Roman" w:eastAsia="Calibri" w:hAnsi="Times New Roman" w:cs="Times New Roman"/>
          <w:b/>
          <w:sz w:val="24"/>
          <w:szCs w:val="24"/>
        </w:rPr>
        <w:t>IV.</w:t>
      </w:r>
      <w:r w:rsidRPr="00815D85">
        <w:rPr>
          <w:rFonts w:ascii="Times New Roman" w:eastAsia="Calibri" w:hAnsi="Times New Roman" w:cs="Times New Roman"/>
          <w:b/>
          <w:sz w:val="24"/>
          <w:szCs w:val="24"/>
        </w:rPr>
        <w:tab/>
        <w:t>VLERËSIMI I LIGJSHMËRISË, KUSHTETUTSHMËRISË DHE HARMONIZIMI ME LEGJISLACIONIN NË FUQI VENDAS E NDËRKOMBËTAR</w:t>
      </w:r>
    </w:p>
    <w:p w14:paraId="64DCE82F" w14:textId="77777777" w:rsidR="0078033A" w:rsidRPr="00815D85" w:rsidRDefault="0078033A" w:rsidP="008611B6">
      <w:pPr>
        <w:widowControl/>
        <w:tabs>
          <w:tab w:val="left" w:pos="540"/>
        </w:tabs>
        <w:autoSpaceDE/>
        <w:autoSpaceDN/>
        <w:jc w:val="both"/>
        <w:rPr>
          <w:rFonts w:ascii="Times New Roman" w:eastAsia="Calibri" w:hAnsi="Times New Roman" w:cs="Times New Roman"/>
          <w:sz w:val="24"/>
          <w:szCs w:val="24"/>
        </w:rPr>
      </w:pPr>
    </w:p>
    <w:p w14:paraId="09C43708" w14:textId="77777777" w:rsidR="0078033A" w:rsidRPr="00815D85" w:rsidRDefault="0078033A" w:rsidP="008611B6">
      <w:pPr>
        <w:tabs>
          <w:tab w:val="left" w:pos="540"/>
        </w:tabs>
        <w:ind w:left="540"/>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[Kryeni vlerësimin </w:t>
      </w:r>
      <w:r w:rsidRPr="00815D85">
        <w:rPr>
          <w:rFonts w:ascii="Times New Roman" w:hAnsi="Times New Roman" w:cs="Times New Roman"/>
          <w:sz w:val="24"/>
          <w:szCs w:val="24"/>
        </w:rPr>
        <w:t>paraprak të ligjshmërisë dhe përputhshmërisë së formës dhe përmbajtjes së projektaktit me Kushtetutën, harmonizimin e tij me legjislacionin në fuqi dhe me normat e së drejtës ndërkombëtare të detyrueshme për Republikën e Shqipërisë.</w:t>
      </w:r>
    </w:p>
    <w:p w14:paraId="477FED38" w14:textId="77777777" w:rsidR="0078033A" w:rsidRPr="00815D85" w:rsidRDefault="0078033A" w:rsidP="008611B6">
      <w:pPr>
        <w:tabs>
          <w:tab w:val="left" w:pos="540"/>
        </w:tabs>
        <w:ind w:left="540"/>
        <w:jc w:val="both"/>
        <w:rPr>
          <w:rFonts w:ascii="Times New Roman" w:hAnsi="Times New Roman" w:cs="Times New Roman"/>
          <w:sz w:val="24"/>
          <w:szCs w:val="24"/>
        </w:rPr>
      </w:pPr>
    </w:p>
    <w:p w14:paraId="11BC69D8" w14:textId="77777777" w:rsidR="0078033A" w:rsidRPr="00815D85" w:rsidRDefault="0078033A" w:rsidP="008611B6">
      <w:pPr>
        <w:tabs>
          <w:tab w:val="left" w:pos="540"/>
        </w:tabs>
        <w:ind w:left="540"/>
        <w:jc w:val="both"/>
        <w:rPr>
          <w:rFonts w:ascii="Times New Roman" w:hAnsi="Times New Roman" w:cs="Times New Roman"/>
          <w:sz w:val="24"/>
          <w:szCs w:val="24"/>
        </w:rPr>
      </w:pPr>
      <w:r w:rsidRPr="00815D85">
        <w:rPr>
          <w:rFonts w:ascii="Times New Roman" w:hAnsi="Times New Roman" w:cs="Times New Roman"/>
          <w:sz w:val="24"/>
          <w:szCs w:val="24"/>
        </w:rPr>
        <w:t>Kjo pjesë e relacionit duhet t’i paraqesë lexuesit projekt aktin. Për këtë arsye duhet të japë një shpjegim për arsyet kryesore të ndërhyrjeve të sjella nga projekt akti ashtu edhe për ligjshmërinë e tij sipas Kushtetutës dhe legjislacionit ekzistues. Informacioni lidhur me marrëdhënien e projekt aktit me të drejtën ndërkombëtare duhet të trupëzohet në këtë pjesë të relacionit në mënyrë organike.</w:t>
      </w:r>
    </w:p>
    <w:p w14:paraId="0435378C" w14:textId="77777777" w:rsidR="0078033A" w:rsidRPr="00815D85" w:rsidRDefault="0078033A" w:rsidP="008611B6">
      <w:pPr>
        <w:tabs>
          <w:tab w:val="left" w:pos="540"/>
        </w:tabs>
        <w:ind w:left="540"/>
        <w:jc w:val="both"/>
        <w:rPr>
          <w:rFonts w:ascii="Times New Roman" w:hAnsi="Times New Roman" w:cs="Times New Roman"/>
          <w:sz w:val="24"/>
          <w:szCs w:val="24"/>
        </w:rPr>
      </w:pPr>
    </w:p>
    <w:p w14:paraId="08A0B28E" w14:textId="77777777" w:rsidR="0078033A" w:rsidRPr="00815D85" w:rsidRDefault="0078033A" w:rsidP="008611B6">
      <w:pPr>
        <w:tabs>
          <w:tab w:val="left" w:pos="540"/>
        </w:tabs>
        <w:ind w:left="540"/>
        <w:jc w:val="both"/>
        <w:rPr>
          <w:rFonts w:ascii="Times New Roman" w:hAnsi="Times New Roman" w:cs="Times New Roman"/>
          <w:sz w:val="24"/>
          <w:szCs w:val="24"/>
        </w:rPr>
      </w:pPr>
      <w:r w:rsidRPr="00815D85">
        <w:rPr>
          <w:rFonts w:ascii="Times New Roman" w:hAnsi="Times New Roman" w:cs="Times New Roman"/>
          <w:sz w:val="24"/>
          <w:szCs w:val="24"/>
        </w:rPr>
        <w:t>Nëse për përputhshmërinë me traktatet ose marrëveshjet ndërkombëtare është e nevojshme të nxirret legjislacion zbatues, në relacionin e projekt aktit duhet të përcaktohet shprehimisht mbi tipologjinë e legjislacionit dhe kur është parashikuar të miratohet</w:t>
      </w:r>
      <w:r w:rsidRPr="00815D85">
        <w:rPr>
          <w:rFonts w:ascii="Times New Roman" w:eastAsia="Calibri" w:hAnsi="Times New Roman" w:cs="Times New Roman"/>
          <w:sz w:val="24"/>
          <w:szCs w:val="24"/>
        </w:rPr>
        <w:t>]</w:t>
      </w:r>
    </w:p>
    <w:p w14:paraId="17EEAA02" w14:textId="77777777" w:rsidR="0078033A" w:rsidRPr="00815D85" w:rsidRDefault="0078033A" w:rsidP="008611B6">
      <w:pPr>
        <w:widowControl/>
        <w:tabs>
          <w:tab w:val="left" w:pos="540"/>
        </w:tabs>
        <w:autoSpaceDE/>
        <w:autoSpaceDN/>
        <w:spacing w:after="120"/>
        <w:jc w:val="both"/>
        <w:rPr>
          <w:rFonts w:ascii="Times New Roman" w:eastAsia="Calibri" w:hAnsi="Times New Roman" w:cs="Times New Roman"/>
          <w:color w:val="FF0000"/>
          <w:sz w:val="24"/>
          <w:szCs w:val="24"/>
        </w:rPr>
      </w:pPr>
    </w:p>
    <w:p w14:paraId="39FCDFF3" w14:textId="77777777" w:rsidR="0078033A" w:rsidRPr="00815D85" w:rsidRDefault="0078033A" w:rsidP="008611B6">
      <w:pPr>
        <w:widowControl/>
        <w:tabs>
          <w:tab w:val="left" w:pos="540"/>
        </w:tabs>
        <w:autoSpaceDE/>
        <w:autoSpaceDN/>
        <w:jc w:val="both"/>
        <w:rPr>
          <w:rFonts w:ascii="Times New Roman" w:eastAsia="Times New Roman" w:hAnsi="Times New Roman" w:cs="Times New Roman"/>
          <w:b/>
          <w:sz w:val="24"/>
          <w:szCs w:val="24"/>
        </w:rPr>
      </w:pPr>
      <w:r w:rsidRPr="00815D85">
        <w:rPr>
          <w:rFonts w:ascii="Times New Roman" w:eastAsia="Times New Roman" w:hAnsi="Times New Roman" w:cs="Times New Roman"/>
          <w:b/>
          <w:sz w:val="24"/>
          <w:szCs w:val="24"/>
        </w:rPr>
        <w:t xml:space="preserve">V. </w:t>
      </w:r>
      <w:r w:rsidRPr="00815D85">
        <w:rPr>
          <w:rFonts w:ascii="Times New Roman" w:eastAsia="Times New Roman" w:hAnsi="Times New Roman" w:cs="Times New Roman"/>
          <w:b/>
          <w:sz w:val="24"/>
          <w:szCs w:val="24"/>
        </w:rPr>
        <w:tab/>
        <w:t>VLERËSIMI I SHKALLËS SË PËRAFRIMIT ME ACQUIS TË BE</w:t>
      </w:r>
      <w:r w:rsidR="006E7AC8" w:rsidRPr="00815D85">
        <w:rPr>
          <w:rFonts w:ascii="Times New Roman" w:eastAsia="Times New Roman" w:hAnsi="Times New Roman" w:cs="Times New Roman"/>
          <w:b/>
          <w:sz w:val="24"/>
          <w:szCs w:val="24"/>
        </w:rPr>
        <w:t>-së</w:t>
      </w:r>
    </w:p>
    <w:p w14:paraId="35284339" w14:textId="77777777" w:rsidR="0078033A" w:rsidRPr="00815D85" w:rsidRDefault="0078033A" w:rsidP="008611B6">
      <w:pPr>
        <w:widowControl/>
        <w:tabs>
          <w:tab w:val="left" w:pos="540"/>
        </w:tabs>
        <w:autoSpaceDE/>
        <w:autoSpaceDN/>
        <w:jc w:val="both"/>
        <w:rPr>
          <w:rFonts w:ascii="Times New Roman" w:eastAsia="Calibri" w:hAnsi="Times New Roman" w:cs="Times New Roman"/>
          <w:sz w:val="24"/>
          <w:szCs w:val="24"/>
        </w:rPr>
      </w:pPr>
    </w:p>
    <w:p w14:paraId="64A7A24B" w14:textId="77777777" w:rsidR="0078033A" w:rsidRPr="00815D85" w:rsidRDefault="0078033A" w:rsidP="008611B6">
      <w:pPr>
        <w:tabs>
          <w:tab w:val="left" w:pos="540"/>
        </w:tabs>
        <w:ind w:left="540"/>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[Kryeni vlerësimin e shkallës së përafrimit me acquis communautaire të Bashkimit </w:t>
      </w:r>
      <w:r w:rsidR="008C5B92" w:rsidRPr="00815D85">
        <w:rPr>
          <w:rFonts w:ascii="Times New Roman" w:eastAsia="Calibri" w:hAnsi="Times New Roman" w:cs="Times New Roman"/>
          <w:sz w:val="24"/>
          <w:szCs w:val="24"/>
        </w:rPr>
        <w:t>Euro</w:t>
      </w:r>
      <w:r w:rsidRPr="00815D85">
        <w:rPr>
          <w:rFonts w:ascii="Times New Roman" w:eastAsia="Calibri" w:hAnsi="Times New Roman" w:cs="Times New Roman"/>
          <w:sz w:val="24"/>
          <w:szCs w:val="24"/>
        </w:rPr>
        <w:t>pian në rast se është i zbatueshëm</w:t>
      </w:r>
      <w:r w:rsidRPr="00815D85">
        <w:rPr>
          <w:rFonts w:ascii="Times New Roman" w:hAnsi="Times New Roman" w:cs="Times New Roman"/>
          <w:sz w:val="24"/>
          <w:szCs w:val="24"/>
        </w:rPr>
        <w:t>. Vlerësimi kryhet në përputhje me zhvillimin e elementëve të mëposhtme:</w:t>
      </w:r>
    </w:p>
    <w:p w14:paraId="0E0A071E" w14:textId="77777777" w:rsidR="0078033A" w:rsidRPr="00815D85" w:rsidRDefault="0078033A" w:rsidP="008611B6">
      <w:pPr>
        <w:tabs>
          <w:tab w:val="left" w:pos="540"/>
        </w:tabs>
        <w:ind w:left="540"/>
        <w:jc w:val="both"/>
        <w:rPr>
          <w:rFonts w:ascii="Times New Roman" w:hAnsi="Times New Roman" w:cs="Times New Roman"/>
          <w:sz w:val="24"/>
          <w:szCs w:val="24"/>
        </w:rPr>
      </w:pPr>
    </w:p>
    <w:p w14:paraId="31BFC4A5" w14:textId="77777777" w:rsidR="0078033A" w:rsidRPr="00815D85" w:rsidRDefault="0078033A" w:rsidP="008611B6">
      <w:pPr>
        <w:widowControl/>
        <w:numPr>
          <w:ilvl w:val="0"/>
          <w:numId w:val="92"/>
        </w:numPr>
        <w:autoSpaceDE/>
        <w:autoSpaceDN/>
        <w:spacing w:after="160"/>
        <w:jc w:val="both"/>
        <w:rPr>
          <w:rFonts w:ascii="Times New Roman" w:hAnsi="Times New Roman" w:cs="Times New Roman"/>
          <w:sz w:val="24"/>
          <w:szCs w:val="24"/>
        </w:rPr>
      </w:pPr>
      <w:r w:rsidRPr="00815D85">
        <w:rPr>
          <w:rFonts w:ascii="Times New Roman" w:hAnsi="Times New Roman" w:cs="Times New Roman"/>
          <w:sz w:val="24"/>
          <w:szCs w:val="24"/>
        </w:rPr>
        <w:t xml:space="preserve">Objektivat specifikë në lidhje me zbatimin e MSA të cilat synohen të adresohen përmes projektaktit; angazhimet e ndërmarra në Planin Kombëtar të Integrimit </w:t>
      </w:r>
      <w:r w:rsidR="008C5B92" w:rsidRPr="00815D85">
        <w:rPr>
          <w:rFonts w:ascii="Times New Roman" w:hAnsi="Times New Roman" w:cs="Times New Roman"/>
          <w:sz w:val="24"/>
          <w:szCs w:val="24"/>
        </w:rPr>
        <w:t>Euro</w:t>
      </w:r>
      <w:r w:rsidRPr="00815D85">
        <w:rPr>
          <w:rFonts w:ascii="Times New Roman" w:hAnsi="Times New Roman" w:cs="Times New Roman"/>
          <w:sz w:val="24"/>
          <w:szCs w:val="24"/>
        </w:rPr>
        <w:t xml:space="preserve">pian; mangësitë e vëna në dukje nga Bashkimi </w:t>
      </w:r>
      <w:r w:rsidR="008C5B92" w:rsidRPr="00815D85">
        <w:rPr>
          <w:rFonts w:ascii="Times New Roman" w:hAnsi="Times New Roman" w:cs="Times New Roman"/>
          <w:sz w:val="24"/>
          <w:szCs w:val="24"/>
        </w:rPr>
        <w:t>Euro</w:t>
      </w:r>
      <w:r w:rsidRPr="00815D85">
        <w:rPr>
          <w:rFonts w:ascii="Times New Roman" w:hAnsi="Times New Roman" w:cs="Times New Roman"/>
          <w:sz w:val="24"/>
          <w:szCs w:val="24"/>
        </w:rPr>
        <w:t xml:space="preserve">pian në raportet e Komisionit </w:t>
      </w:r>
      <w:r w:rsidR="008C5B92" w:rsidRPr="00815D85">
        <w:rPr>
          <w:rFonts w:ascii="Times New Roman" w:hAnsi="Times New Roman" w:cs="Times New Roman"/>
          <w:sz w:val="24"/>
          <w:szCs w:val="24"/>
        </w:rPr>
        <w:t>Euro</w:t>
      </w:r>
      <w:r w:rsidRPr="00815D85">
        <w:rPr>
          <w:rFonts w:ascii="Times New Roman" w:hAnsi="Times New Roman" w:cs="Times New Roman"/>
          <w:sz w:val="24"/>
          <w:szCs w:val="24"/>
        </w:rPr>
        <w:t>pian për Shqipërinë;</w:t>
      </w:r>
    </w:p>
    <w:p w14:paraId="24E7B101" w14:textId="77777777" w:rsidR="0078033A" w:rsidRPr="00815D85" w:rsidRDefault="0078033A" w:rsidP="008611B6">
      <w:pPr>
        <w:widowControl/>
        <w:numPr>
          <w:ilvl w:val="0"/>
          <w:numId w:val="92"/>
        </w:numPr>
        <w:autoSpaceDE/>
        <w:autoSpaceDN/>
        <w:spacing w:after="160"/>
        <w:jc w:val="both"/>
        <w:rPr>
          <w:rFonts w:ascii="Times New Roman" w:hAnsi="Times New Roman" w:cs="Times New Roman"/>
          <w:sz w:val="24"/>
          <w:szCs w:val="24"/>
        </w:rPr>
      </w:pPr>
      <w:r w:rsidRPr="00815D85">
        <w:rPr>
          <w:rFonts w:ascii="Times New Roman" w:hAnsi="Times New Roman" w:cs="Times New Roman"/>
          <w:sz w:val="24"/>
          <w:szCs w:val="24"/>
        </w:rPr>
        <w:t>Ndryshimet e mundshme ose të pritshme të legjislacionit në fuqi si pasojë e miratimit të projektaktit. Gjithashtu, në rastet kur një pjesë e dispozitave të legjislacionit vendas që do të amendohet apo do të konsolidohet janë të përafruara me acquis-në e BE-së, duhet të përmenden dhe të analizohen dispozitat që nuk shfuqizohen në kuadër të përafrimit të mëtejshëm të këtij akti;</w:t>
      </w:r>
    </w:p>
    <w:p w14:paraId="677E3CA4" w14:textId="77777777" w:rsidR="0078033A" w:rsidRPr="00815D85" w:rsidRDefault="0078033A" w:rsidP="008611B6">
      <w:pPr>
        <w:widowControl/>
        <w:numPr>
          <w:ilvl w:val="0"/>
          <w:numId w:val="92"/>
        </w:numPr>
        <w:autoSpaceDE/>
        <w:autoSpaceDN/>
        <w:spacing w:after="160"/>
        <w:jc w:val="both"/>
        <w:rPr>
          <w:rFonts w:ascii="Times New Roman" w:hAnsi="Times New Roman" w:cs="Times New Roman"/>
          <w:sz w:val="24"/>
          <w:szCs w:val="24"/>
        </w:rPr>
      </w:pPr>
      <w:r w:rsidRPr="00815D85">
        <w:rPr>
          <w:rFonts w:ascii="Times New Roman" w:hAnsi="Times New Roman" w:cs="Times New Roman"/>
          <w:sz w:val="24"/>
          <w:szCs w:val="24"/>
        </w:rPr>
        <w:t xml:space="preserve">Modelet e akteve të ngjashme të vendeve anëtare të Bashkimit </w:t>
      </w:r>
      <w:r w:rsidR="008C5B92" w:rsidRPr="00815D85">
        <w:rPr>
          <w:rFonts w:ascii="Times New Roman" w:hAnsi="Times New Roman" w:cs="Times New Roman"/>
          <w:sz w:val="24"/>
          <w:szCs w:val="24"/>
        </w:rPr>
        <w:t>Euro</w:t>
      </w:r>
      <w:r w:rsidRPr="00815D85">
        <w:rPr>
          <w:rFonts w:ascii="Times New Roman" w:hAnsi="Times New Roman" w:cs="Times New Roman"/>
          <w:sz w:val="24"/>
          <w:szCs w:val="24"/>
        </w:rPr>
        <w:t>pian dhe/ose të vendeve kandidate të marra parasysh gjatë hartimit të projektaktit dhe përkthimin në sistemin ligjor shqiptar të acquis që përafrohet përmes projektaktit;</w:t>
      </w:r>
    </w:p>
    <w:p w14:paraId="70E95224" w14:textId="77777777" w:rsidR="0078033A" w:rsidRPr="00815D85" w:rsidRDefault="0078033A" w:rsidP="008611B6">
      <w:pPr>
        <w:widowControl/>
        <w:numPr>
          <w:ilvl w:val="0"/>
          <w:numId w:val="92"/>
        </w:numPr>
        <w:autoSpaceDE/>
        <w:autoSpaceDN/>
        <w:spacing w:after="160"/>
        <w:jc w:val="both"/>
        <w:rPr>
          <w:rFonts w:ascii="Times New Roman" w:hAnsi="Times New Roman" w:cs="Times New Roman"/>
          <w:sz w:val="24"/>
          <w:szCs w:val="24"/>
        </w:rPr>
      </w:pPr>
      <w:r w:rsidRPr="00815D85">
        <w:rPr>
          <w:rFonts w:ascii="Times New Roman" w:hAnsi="Times New Roman" w:cs="Times New Roman"/>
          <w:sz w:val="24"/>
          <w:szCs w:val="24"/>
        </w:rPr>
        <w:t>Arsyet për përputhshmëri të pjesshme ose për mospërputhje, nëse synohet përafrim i pjesshëm i projektaktit  me acquis ose nuk synohet përafrim i projektaktit  me acquis, organi kompetent duhet të përcaktojë arsyet, pavarësisht nëse janë ekonomike, financiare, sociale ose të tjera. Arsyetimi duhet të shoqërohet nga referenca në analiza specifike impakti, studime ose dokumente të tjera dhe jo vetëm në konstatimin e arsyes/ve në terma të përgjithshëm.</w:t>
      </w:r>
    </w:p>
    <w:p w14:paraId="420124DE" w14:textId="77777777" w:rsidR="0078033A" w:rsidRPr="00815D85" w:rsidRDefault="0078033A" w:rsidP="008611B6">
      <w:pPr>
        <w:widowControl/>
        <w:numPr>
          <w:ilvl w:val="0"/>
          <w:numId w:val="92"/>
        </w:numPr>
        <w:autoSpaceDE/>
        <w:autoSpaceDN/>
        <w:spacing w:after="160"/>
        <w:jc w:val="both"/>
        <w:rPr>
          <w:rFonts w:ascii="Times New Roman" w:hAnsi="Times New Roman" w:cs="Times New Roman"/>
          <w:sz w:val="24"/>
          <w:szCs w:val="24"/>
        </w:rPr>
      </w:pPr>
      <w:r w:rsidRPr="00815D85">
        <w:rPr>
          <w:rFonts w:ascii="Times New Roman" w:hAnsi="Times New Roman" w:cs="Times New Roman"/>
          <w:sz w:val="24"/>
          <w:szCs w:val="24"/>
        </w:rPr>
        <w:t>Hapat e mëtejshëm të parashikuar për përafrimin gradual deri në përafrimin e plotë të projektaktit, duke bërë analizën e boshllëqeve për të evidentuar përmbajtjen e fazave të mbetura dhe periudhën kohore brenda së cilës do të adresohet përafrimi i plotë</w:t>
      </w:r>
      <w:r w:rsidRPr="00815D85">
        <w:rPr>
          <w:rFonts w:ascii="Times New Roman" w:eastAsia="Calibri" w:hAnsi="Times New Roman" w:cs="Times New Roman"/>
          <w:sz w:val="24"/>
          <w:szCs w:val="24"/>
        </w:rPr>
        <w:t>]</w:t>
      </w:r>
    </w:p>
    <w:p w14:paraId="40F020CE" w14:textId="77777777" w:rsidR="0078033A" w:rsidRPr="00815D85" w:rsidRDefault="0078033A" w:rsidP="008611B6">
      <w:pPr>
        <w:widowControl/>
        <w:tabs>
          <w:tab w:val="left" w:pos="540"/>
        </w:tabs>
        <w:autoSpaceDE/>
        <w:autoSpaceDN/>
        <w:spacing w:after="120"/>
        <w:jc w:val="both"/>
        <w:rPr>
          <w:rFonts w:ascii="Times New Roman" w:eastAsia="Calibri" w:hAnsi="Times New Roman" w:cs="Times New Roman"/>
          <w:sz w:val="24"/>
          <w:szCs w:val="24"/>
        </w:rPr>
      </w:pPr>
    </w:p>
    <w:p w14:paraId="5727559A" w14:textId="77777777" w:rsidR="0078033A" w:rsidRPr="00815D85" w:rsidRDefault="0078033A" w:rsidP="008611B6">
      <w:pPr>
        <w:widowControl/>
        <w:tabs>
          <w:tab w:val="left" w:pos="540"/>
        </w:tabs>
        <w:autoSpaceDE/>
        <w:autoSpaceDN/>
        <w:jc w:val="both"/>
        <w:rPr>
          <w:rFonts w:ascii="Times New Roman" w:eastAsia="Times New Roman" w:hAnsi="Times New Roman" w:cs="Times New Roman"/>
          <w:b/>
          <w:sz w:val="24"/>
          <w:szCs w:val="24"/>
        </w:rPr>
      </w:pPr>
      <w:r w:rsidRPr="00815D85">
        <w:rPr>
          <w:rFonts w:ascii="Times New Roman" w:eastAsia="Times New Roman" w:hAnsi="Times New Roman" w:cs="Times New Roman"/>
          <w:b/>
          <w:sz w:val="24"/>
          <w:szCs w:val="24"/>
        </w:rPr>
        <w:t>VI.</w:t>
      </w:r>
      <w:r w:rsidRPr="00815D85">
        <w:rPr>
          <w:rFonts w:ascii="Times New Roman" w:eastAsia="Times New Roman" w:hAnsi="Times New Roman" w:cs="Times New Roman"/>
          <w:b/>
          <w:sz w:val="24"/>
          <w:szCs w:val="24"/>
        </w:rPr>
        <w:tab/>
        <w:t>PËRMBLEDHJE SHPJEGUESE E PËRMBAJTJES SË PROJEKTAKTIT</w:t>
      </w:r>
    </w:p>
    <w:p w14:paraId="1B0BDBD3" w14:textId="77777777" w:rsidR="0078033A" w:rsidRPr="00815D85" w:rsidRDefault="0078033A" w:rsidP="008611B6">
      <w:pPr>
        <w:widowControl/>
        <w:tabs>
          <w:tab w:val="left" w:pos="540"/>
        </w:tabs>
        <w:autoSpaceDE/>
        <w:autoSpaceDN/>
        <w:jc w:val="both"/>
        <w:rPr>
          <w:rFonts w:ascii="Times New Roman" w:eastAsia="Calibri" w:hAnsi="Times New Roman" w:cs="Times New Roman"/>
          <w:sz w:val="24"/>
          <w:szCs w:val="24"/>
        </w:rPr>
      </w:pPr>
    </w:p>
    <w:p w14:paraId="30FCF031" w14:textId="77777777" w:rsidR="0078033A" w:rsidRPr="00815D85" w:rsidRDefault="0078033A" w:rsidP="008611B6">
      <w:pPr>
        <w:widowControl/>
        <w:tabs>
          <w:tab w:val="left" w:pos="540"/>
        </w:tabs>
        <w:autoSpaceDE/>
        <w:autoSpaceDN/>
        <w:ind w:left="540"/>
        <w:jc w:val="both"/>
        <w:rPr>
          <w:rFonts w:ascii="Times New Roman" w:hAnsi="Times New Roman" w:cs="Times New Roman"/>
          <w:sz w:val="24"/>
          <w:szCs w:val="24"/>
        </w:rPr>
      </w:pPr>
      <w:r w:rsidRPr="00815D85">
        <w:rPr>
          <w:rFonts w:ascii="Times New Roman" w:eastAsia="Calibri" w:hAnsi="Times New Roman" w:cs="Times New Roman"/>
          <w:sz w:val="24"/>
          <w:szCs w:val="24"/>
        </w:rPr>
        <w:t xml:space="preserve">[Paraqisni një përmbledhje shpjeguese e përmbajtjes së projektaktit, duke pasur kujdes të veçantë sidomos në lidhje me shpjegimin  e normave të reja ose çështjeve që mund të hasin qasje të ndryshme në praktikë. </w:t>
      </w:r>
      <w:r w:rsidRPr="00815D85">
        <w:rPr>
          <w:rFonts w:ascii="Times New Roman" w:hAnsi="Times New Roman" w:cs="Times New Roman"/>
          <w:sz w:val="24"/>
          <w:szCs w:val="24"/>
        </w:rPr>
        <w:t>Ndërsa komentet e përgjithshme japin një pamje të përgjithshme të ndryshimeve të propozuara, synimi i komenteve specifike është që të japë udhëzime lidhur me pyetjet që mund të lindin nga dispozitat e veçanta të projekt aktit në mënyrë të detajuar. Komentet e veçanta duhet t’u referohen krerëve dhe neneve të veçantë të tekstit dhe nëse është e nevojshme, paragrafëve të veçantë të neneve.</w:t>
      </w:r>
    </w:p>
    <w:p w14:paraId="729746AA"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sz w:val="24"/>
          <w:szCs w:val="24"/>
        </w:rPr>
      </w:pPr>
    </w:p>
    <w:p w14:paraId="307ED0CF"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Si rregull i përgjithshëm, komentet e veçanta duhet të përmbajnë informacione për rregullat në fuqi, ndryshimet që propozon projekt akti, arsyet për ndryshime, efektet e pritshme të ndryshimeve, si dhe shkallën e përputhshmërisë me parimet dhe dispozitat të veçanta të akteve të BE-së. Masa dhe natyra e komenteve sigurisht varen, midis të tjerash, nga përmbajtja e dispozitës së dhënë. Dispozitat e veçanta mund të referojnë edhe tek komentet e përgjithshme nëse këto të fundit janë të hollësishme.</w:t>
      </w:r>
    </w:p>
    <w:p w14:paraId="0C1D6227"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sz w:val="24"/>
          <w:szCs w:val="24"/>
        </w:rPr>
      </w:pPr>
    </w:p>
    <w:p w14:paraId="5E4B3A8C"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lastRenderedPageBreak/>
        <w:t>Duhet theksuar se komentet që thjesht riprodhojnë ose përsërisin dispozitën që propozohet janë të pamjaftueshme. Ajo që kërkohet  të bëhet në këtë pjesë është përshkrimi i saktë i përmbajtjes së dispozitave dhe shpjegimi i përputhjes së tyre me rregullat e tjera të projekt aktit.</w:t>
      </w:r>
    </w:p>
    <w:p w14:paraId="0711F889"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sz w:val="24"/>
          <w:szCs w:val="24"/>
        </w:rPr>
      </w:pPr>
    </w:p>
    <w:p w14:paraId="577853EB"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Komentet e neneve që parashikojnë kompetencë për të nxjerrë akte nënligjore duhet të përshkruajnë mënyrën se si kjo kompetencë do të ushtrohet.</w:t>
      </w:r>
    </w:p>
    <w:p w14:paraId="3E384865"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sz w:val="24"/>
          <w:szCs w:val="24"/>
        </w:rPr>
      </w:pPr>
    </w:p>
    <w:p w14:paraId="103E255C"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Legjislacioni ndryshues duhet të shoqërohet gjithashtu me relacion. Por, në praktikë relacionet shpeshherë janë më të shkurtra se relacionet e projekt akteve origjinale. Gjithsesi, këto relacione duhet të plotësojnë të  njëjtat  kërkesa  thelbësore.  Ato  gjithashtu  duhet të përmendin shkurtimisht procedurat që çuan në hartimin e ligjit origjinal dhe të ligjeve të mëvonshme ndryshuese që kanë rëndësi të veçantë për vlerësimin e projekt aktit]</w:t>
      </w:r>
    </w:p>
    <w:p w14:paraId="3B2BE5A8" w14:textId="77777777" w:rsidR="0078033A" w:rsidRPr="00815D85" w:rsidRDefault="0078033A" w:rsidP="008611B6">
      <w:pPr>
        <w:widowControl/>
        <w:tabs>
          <w:tab w:val="left" w:pos="540"/>
        </w:tabs>
        <w:autoSpaceDE/>
        <w:autoSpaceDN/>
        <w:spacing w:after="120"/>
        <w:jc w:val="both"/>
        <w:rPr>
          <w:rFonts w:ascii="Times New Roman" w:eastAsia="Calibri" w:hAnsi="Times New Roman" w:cs="Times New Roman"/>
          <w:sz w:val="24"/>
          <w:szCs w:val="24"/>
        </w:rPr>
      </w:pPr>
    </w:p>
    <w:p w14:paraId="1E163074" w14:textId="77777777" w:rsidR="0078033A" w:rsidRPr="00815D85" w:rsidRDefault="0078033A" w:rsidP="008611B6">
      <w:pPr>
        <w:widowControl/>
        <w:tabs>
          <w:tab w:val="left" w:pos="540"/>
        </w:tabs>
        <w:autoSpaceDE/>
        <w:autoSpaceDN/>
        <w:ind w:left="540" w:hanging="540"/>
        <w:jc w:val="both"/>
        <w:rPr>
          <w:rFonts w:ascii="Times New Roman" w:eastAsia="Times New Roman" w:hAnsi="Times New Roman" w:cs="Times New Roman"/>
          <w:b/>
          <w:sz w:val="24"/>
          <w:szCs w:val="24"/>
        </w:rPr>
      </w:pPr>
      <w:r w:rsidRPr="00815D85">
        <w:rPr>
          <w:rFonts w:ascii="Times New Roman" w:eastAsia="Times New Roman" w:hAnsi="Times New Roman" w:cs="Times New Roman"/>
          <w:b/>
          <w:sz w:val="24"/>
          <w:szCs w:val="24"/>
        </w:rPr>
        <w:t>VII.</w:t>
      </w:r>
      <w:r w:rsidRPr="00815D85">
        <w:rPr>
          <w:rFonts w:ascii="Times New Roman" w:eastAsia="Times New Roman" w:hAnsi="Times New Roman" w:cs="Times New Roman"/>
          <w:b/>
          <w:sz w:val="24"/>
          <w:szCs w:val="24"/>
        </w:rPr>
        <w:tab/>
        <w:t>INSTITUCIONET DHE ORGANET QË NGARKOHEN PËR ZBATIMIN E AKTIT</w:t>
      </w:r>
    </w:p>
    <w:p w14:paraId="544DA47C" w14:textId="77777777" w:rsidR="0078033A" w:rsidRPr="00815D85" w:rsidRDefault="0078033A" w:rsidP="008611B6">
      <w:pPr>
        <w:widowControl/>
        <w:tabs>
          <w:tab w:val="left" w:pos="540"/>
        </w:tabs>
        <w:autoSpaceDE/>
        <w:autoSpaceDN/>
        <w:jc w:val="both"/>
        <w:rPr>
          <w:rFonts w:ascii="Times New Roman" w:eastAsia="Calibri" w:hAnsi="Times New Roman" w:cs="Times New Roman"/>
          <w:color w:val="000000"/>
          <w:sz w:val="24"/>
          <w:szCs w:val="24"/>
        </w:rPr>
      </w:pPr>
    </w:p>
    <w:p w14:paraId="41AC1ACA"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color w:val="000000"/>
          <w:sz w:val="24"/>
          <w:szCs w:val="24"/>
        </w:rPr>
      </w:pPr>
      <w:r w:rsidRPr="00815D85">
        <w:rPr>
          <w:rFonts w:ascii="Times New Roman" w:eastAsia="Calibri" w:hAnsi="Times New Roman" w:cs="Times New Roman"/>
          <w:color w:val="000000"/>
          <w:sz w:val="24"/>
          <w:szCs w:val="24"/>
        </w:rPr>
        <w:t>[Shtjelloni institucionet dhe organet që ngarkohen për zbatimin e aktit]</w:t>
      </w:r>
    </w:p>
    <w:p w14:paraId="028C86E3" w14:textId="77777777" w:rsidR="0078033A" w:rsidRPr="00815D85" w:rsidRDefault="0078033A" w:rsidP="008611B6">
      <w:pPr>
        <w:widowControl/>
        <w:tabs>
          <w:tab w:val="left" w:pos="540"/>
        </w:tabs>
        <w:autoSpaceDE/>
        <w:autoSpaceDN/>
        <w:spacing w:after="120"/>
        <w:jc w:val="both"/>
        <w:rPr>
          <w:rFonts w:ascii="Times New Roman" w:eastAsia="Calibri" w:hAnsi="Times New Roman" w:cs="Times New Roman"/>
          <w:color w:val="FF0000"/>
          <w:sz w:val="24"/>
          <w:szCs w:val="24"/>
        </w:rPr>
      </w:pPr>
    </w:p>
    <w:p w14:paraId="641F5B39" w14:textId="77777777" w:rsidR="0078033A" w:rsidRPr="00815D85" w:rsidRDefault="0078033A" w:rsidP="008611B6">
      <w:pPr>
        <w:widowControl/>
        <w:tabs>
          <w:tab w:val="left" w:pos="540"/>
        </w:tabs>
        <w:autoSpaceDE/>
        <w:autoSpaceDN/>
        <w:ind w:left="540" w:hanging="540"/>
        <w:jc w:val="both"/>
        <w:rPr>
          <w:rFonts w:ascii="Times New Roman" w:eastAsia="Calibri" w:hAnsi="Times New Roman" w:cs="Times New Roman"/>
          <w:b/>
          <w:sz w:val="24"/>
          <w:szCs w:val="24"/>
        </w:rPr>
      </w:pPr>
      <w:r w:rsidRPr="00815D85">
        <w:rPr>
          <w:rFonts w:ascii="Times New Roman" w:eastAsia="Calibri" w:hAnsi="Times New Roman" w:cs="Times New Roman"/>
          <w:b/>
          <w:sz w:val="24"/>
          <w:szCs w:val="24"/>
        </w:rPr>
        <w:t>VIII.</w:t>
      </w:r>
      <w:r w:rsidRPr="00815D85">
        <w:rPr>
          <w:rFonts w:ascii="Times New Roman" w:eastAsia="Calibri" w:hAnsi="Times New Roman" w:cs="Times New Roman"/>
          <w:b/>
          <w:sz w:val="24"/>
          <w:szCs w:val="24"/>
        </w:rPr>
        <w:tab/>
        <w:t>PERSONAT DHE INSTITUCIONET QË KANË KONTRIBUAR NË HARTIMIN E PROJEKTAKTIT</w:t>
      </w:r>
    </w:p>
    <w:p w14:paraId="21FB92B9" w14:textId="77777777" w:rsidR="0078033A" w:rsidRPr="00815D85" w:rsidRDefault="0078033A" w:rsidP="008611B6">
      <w:pPr>
        <w:widowControl/>
        <w:tabs>
          <w:tab w:val="left" w:pos="540"/>
        </w:tabs>
        <w:autoSpaceDE/>
        <w:autoSpaceDN/>
        <w:jc w:val="both"/>
        <w:rPr>
          <w:rFonts w:ascii="Times New Roman" w:eastAsia="Calibri" w:hAnsi="Times New Roman" w:cs="Times New Roman"/>
          <w:color w:val="000000"/>
          <w:sz w:val="24"/>
          <w:szCs w:val="24"/>
        </w:rPr>
      </w:pPr>
    </w:p>
    <w:p w14:paraId="4B3874BC" w14:textId="77777777" w:rsidR="0078033A" w:rsidRPr="00815D85" w:rsidRDefault="0078033A" w:rsidP="008611B6">
      <w:pPr>
        <w:widowControl/>
        <w:tabs>
          <w:tab w:val="left" w:pos="540"/>
        </w:tabs>
        <w:autoSpaceDE/>
        <w:autoSpaceDN/>
        <w:ind w:left="540"/>
        <w:jc w:val="both"/>
        <w:rPr>
          <w:rFonts w:ascii="Times New Roman" w:eastAsia="Calibri" w:hAnsi="Times New Roman" w:cs="Times New Roman"/>
          <w:color w:val="000000"/>
          <w:sz w:val="24"/>
          <w:szCs w:val="24"/>
        </w:rPr>
      </w:pPr>
      <w:r w:rsidRPr="00815D85">
        <w:rPr>
          <w:rFonts w:ascii="Times New Roman" w:eastAsia="Calibri" w:hAnsi="Times New Roman" w:cs="Times New Roman"/>
          <w:color w:val="000000"/>
          <w:sz w:val="24"/>
          <w:szCs w:val="24"/>
        </w:rPr>
        <w:t>[Paraqisni institucionet dhe grupet e punës që kanë kontribuar në hartimin e projektaktit</w:t>
      </w:r>
      <w:r w:rsidRPr="00815D85">
        <w:rPr>
          <w:rFonts w:ascii="Times New Roman" w:hAnsi="Times New Roman" w:cs="Times New Roman"/>
          <w:color w:val="000000"/>
          <w:sz w:val="24"/>
          <w:szCs w:val="24"/>
        </w:rPr>
        <w:t>. Nëse për përgatitjen e projekt aktit është kryer konsultim, kjo pjesë e relacionit duhet të specifikojë sipas rastit grupet që kanë vlerësuar tekstin legjislativ; përfundimet dhe rekomandimet e tyre; listën e autoriteteve, organizatave dhe të konsultuarve të tjerë, së bashku me një shpjegim të përgjigjeve të marra prej tyre; si dhe ndryshimet e pasqyruara në projekt akt të cilat reflektojnë konkluzionet dhe rekomandimet e marra</w:t>
      </w:r>
      <w:r w:rsidRPr="00815D85">
        <w:rPr>
          <w:rFonts w:ascii="Times New Roman" w:eastAsia="Calibri" w:hAnsi="Times New Roman" w:cs="Times New Roman"/>
          <w:color w:val="000000"/>
          <w:sz w:val="24"/>
          <w:szCs w:val="24"/>
        </w:rPr>
        <w:t>]</w:t>
      </w:r>
    </w:p>
    <w:p w14:paraId="4FE32C9C" w14:textId="77777777" w:rsidR="0078033A" w:rsidRPr="00815D85" w:rsidRDefault="0078033A" w:rsidP="008611B6">
      <w:pPr>
        <w:widowControl/>
        <w:tabs>
          <w:tab w:val="left" w:pos="540"/>
        </w:tabs>
        <w:autoSpaceDE/>
        <w:autoSpaceDN/>
        <w:spacing w:after="120"/>
        <w:contextualSpacing/>
        <w:jc w:val="both"/>
        <w:rPr>
          <w:rFonts w:ascii="Times New Roman" w:eastAsia="Calibri" w:hAnsi="Times New Roman" w:cs="Times New Roman"/>
          <w:b/>
          <w:color w:val="FF0000"/>
          <w:sz w:val="24"/>
          <w:szCs w:val="24"/>
        </w:rPr>
      </w:pPr>
    </w:p>
    <w:p w14:paraId="59332E1E" w14:textId="77777777" w:rsidR="0078033A" w:rsidRPr="00815D85" w:rsidRDefault="0078033A" w:rsidP="008611B6">
      <w:pPr>
        <w:widowControl/>
        <w:tabs>
          <w:tab w:val="left" w:pos="540"/>
        </w:tabs>
        <w:autoSpaceDE/>
        <w:autoSpaceDN/>
        <w:ind w:left="540" w:hanging="540"/>
        <w:contextualSpacing/>
        <w:jc w:val="both"/>
        <w:rPr>
          <w:rFonts w:ascii="Times New Roman" w:eastAsia="Calibri" w:hAnsi="Times New Roman" w:cs="Times New Roman"/>
          <w:b/>
          <w:sz w:val="24"/>
          <w:szCs w:val="24"/>
        </w:rPr>
      </w:pPr>
      <w:r w:rsidRPr="00815D85">
        <w:rPr>
          <w:rFonts w:ascii="Times New Roman" w:eastAsia="Calibri" w:hAnsi="Times New Roman" w:cs="Times New Roman"/>
          <w:b/>
          <w:sz w:val="24"/>
          <w:szCs w:val="24"/>
        </w:rPr>
        <w:t xml:space="preserve">IX. </w:t>
      </w:r>
      <w:r w:rsidRPr="00815D85">
        <w:rPr>
          <w:rFonts w:ascii="Times New Roman" w:eastAsia="Calibri" w:hAnsi="Times New Roman" w:cs="Times New Roman"/>
          <w:b/>
          <w:sz w:val="24"/>
          <w:szCs w:val="24"/>
        </w:rPr>
        <w:tab/>
        <w:t>RAPORTI I VLERËSIMIT TË TË ARDHURAVE DHE SHPENZIMEVE BUXHETORE</w:t>
      </w:r>
    </w:p>
    <w:p w14:paraId="1B7D1FC0" w14:textId="77777777" w:rsidR="0078033A" w:rsidRPr="00815D85" w:rsidRDefault="0078033A" w:rsidP="008611B6">
      <w:pPr>
        <w:widowControl/>
        <w:tabs>
          <w:tab w:val="left" w:pos="540"/>
        </w:tabs>
        <w:autoSpaceDE/>
        <w:autoSpaceDN/>
        <w:contextualSpacing/>
        <w:jc w:val="both"/>
        <w:rPr>
          <w:rFonts w:ascii="Times New Roman" w:eastAsia="Calibri" w:hAnsi="Times New Roman" w:cs="Times New Roman"/>
          <w:b/>
          <w:sz w:val="24"/>
          <w:szCs w:val="24"/>
        </w:rPr>
      </w:pPr>
    </w:p>
    <w:p w14:paraId="2A37BCFA" w14:textId="77777777" w:rsidR="0078033A" w:rsidRPr="00815D85" w:rsidRDefault="0078033A" w:rsidP="008611B6">
      <w:pPr>
        <w:widowControl/>
        <w:tabs>
          <w:tab w:val="left" w:pos="540"/>
        </w:tabs>
        <w:autoSpaceDE/>
        <w:autoSpaceDN/>
        <w:ind w:left="540" w:hanging="54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ab/>
        <w:t>[Sqaroni nëse projektakti ka ose jo efekte financiare dhe shtjelloni efektet financiare në rast se ekzistojnë, në përputhje me çështjet e parashtruara në vijim:</w:t>
      </w:r>
    </w:p>
    <w:p w14:paraId="37598D73" w14:textId="77777777" w:rsidR="0078033A" w:rsidRPr="00815D85" w:rsidRDefault="0078033A" w:rsidP="008611B6">
      <w:pPr>
        <w:widowControl/>
        <w:tabs>
          <w:tab w:val="left" w:pos="540"/>
        </w:tabs>
        <w:autoSpaceDE/>
        <w:autoSpaceDN/>
        <w:ind w:left="540" w:hanging="54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ab/>
      </w:r>
    </w:p>
    <w:p w14:paraId="01944B53" w14:textId="77777777" w:rsidR="0078033A" w:rsidRPr="00815D85" w:rsidRDefault="0078033A" w:rsidP="008611B6">
      <w:pPr>
        <w:widowControl/>
        <w:numPr>
          <w:ilvl w:val="0"/>
          <w:numId w:val="93"/>
        </w:numPr>
        <w:autoSpaceDE/>
        <w:autoSpaceDN/>
        <w:spacing w:after="160"/>
        <w:ind w:left="90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shumën e përgjithshme të shpenzimeve vjetore për zbatimin e aktit;</w:t>
      </w:r>
    </w:p>
    <w:p w14:paraId="311A5AC3" w14:textId="77777777" w:rsidR="0078033A" w:rsidRPr="00815D85" w:rsidRDefault="0078033A" w:rsidP="008611B6">
      <w:pPr>
        <w:widowControl/>
        <w:numPr>
          <w:ilvl w:val="0"/>
          <w:numId w:val="93"/>
        </w:numPr>
        <w:autoSpaceDE/>
        <w:autoSpaceDN/>
        <w:spacing w:after="160"/>
        <w:ind w:left="90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parashikimet e hollësishme për çdo zë të buxhetit, të nevojshme për zbatimin e aktit;</w:t>
      </w:r>
    </w:p>
    <w:p w14:paraId="5B18B9BD" w14:textId="77777777" w:rsidR="0078033A" w:rsidRPr="00815D85" w:rsidRDefault="0078033A" w:rsidP="008611B6">
      <w:pPr>
        <w:widowControl/>
        <w:numPr>
          <w:ilvl w:val="0"/>
          <w:numId w:val="93"/>
        </w:numPr>
        <w:autoSpaceDE/>
        <w:autoSpaceDN/>
        <w:spacing w:after="160"/>
        <w:ind w:left="90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kohën e fillimit të efekteve financiare;</w:t>
      </w:r>
    </w:p>
    <w:p w14:paraId="5E9A7744" w14:textId="77777777" w:rsidR="0078033A" w:rsidRPr="00815D85" w:rsidRDefault="0078033A" w:rsidP="008611B6">
      <w:pPr>
        <w:widowControl/>
        <w:numPr>
          <w:ilvl w:val="0"/>
          <w:numId w:val="93"/>
        </w:numPr>
        <w:autoSpaceDE/>
        <w:autoSpaceDN/>
        <w:spacing w:after="160"/>
        <w:ind w:left="90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shpenzimet e detajuara për strukturat që ngarkohen me zbatimin e aktit;</w:t>
      </w:r>
    </w:p>
    <w:p w14:paraId="66DE4790" w14:textId="77777777" w:rsidR="0078033A" w:rsidRPr="00815D85" w:rsidRDefault="0078033A" w:rsidP="008611B6">
      <w:pPr>
        <w:widowControl/>
        <w:numPr>
          <w:ilvl w:val="0"/>
          <w:numId w:val="93"/>
        </w:numPr>
        <w:autoSpaceDE/>
        <w:autoSpaceDN/>
        <w:spacing w:after="160"/>
        <w:ind w:left="90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burimet e sigurta dhe të pritshme të financimit;</w:t>
      </w:r>
    </w:p>
    <w:p w14:paraId="786C53AC" w14:textId="77777777" w:rsidR="0078033A" w:rsidRPr="00815D85" w:rsidRDefault="0078033A" w:rsidP="008611B6">
      <w:pPr>
        <w:widowControl/>
        <w:numPr>
          <w:ilvl w:val="0"/>
          <w:numId w:val="93"/>
        </w:numPr>
        <w:autoSpaceDE/>
        <w:autoSpaceDN/>
        <w:spacing w:after="160"/>
        <w:ind w:left="90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analizën e rritjes apo të pakësimit të shpenzimeve buxhetore, të paktën për tre vitet e para të zbatimit të tij;</w:t>
      </w:r>
    </w:p>
    <w:p w14:paraId="6ED2F10E" w14:textId="77777777" w:rsidR="0078033A" w:rsidRPr="00815D85" w:rsidRDefault="0078033A" w:rsidP="008611B6">
      <w:pPr>
        <w:widowControl/>
        <w:numPr>
          <w:ilvl w:val="0"/>
          <w:numId w:val="93"/>
        </w:numPr>
        <w:autoSpaceDE/>
        <w:autoSpaceDN/>
        <w:spacing w:after="160"/>
        <w:ind w:left="90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vlerën e detyrimeve fiskale të pritshme apo të përjashtuara, që parashikon projektakti;</w:t>
      </w:r>
    </w:p>
    <w:p w14:paraId="2D76A4CB" w14:textId="77777777" w:rsidR="0078033A" w:rsidRPr="00815D85" w:rsidRDefault="0078033A" w:rsidP="008611B6">
      <w:pPr>
        <w:widowControl/>
        <w:numPr>
          <w:ilvl w:val="0"/>
          <w:numId w:val="93"/>
        </w:numPr>
        <w:autoSpaceDE/>
        <w:autoSpaceDN/>
        <w:spacing w:after="160"/>
        <w:ind w:left="90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kur projektakti ka për objekt miratimin e përdorimit apo të shpërndarjes së fondeve publike, shoqërohet me preventivin përkatës;</w:t>
      </w:r>
    </w:p>
    <w:p w14:paraId="3B9CB937" w14:textId="77777777" w:rsidR="0078033A" w:rsidRPr="00815D85" w:rsidRDefault="0078033A" w:rsidP="008611B6">
      <w:pPr>
        <w:widowControl/>
        <w:autoSpaceDE/>
        <w:autoSpaceDN/>
        <w:ind w:left="540"/>
        <w:contextualSpacing/>
        <w:jc w:val="both"/>
        <w:rPr>
          <w:rFonts w:ascii="Times New Roman" w:eastAsia="Calibri" w:hAnsi="Times New Roman" w:cs="Times New Roman"/>
          <w:sz w:val="24"/>
          <w:szCs w:val="24"/>
        </w:rPr>
      </w:pPr>
    </w:p>
    <w:p w14:paraId="067A5909" w14:textId="77777777" w:rsidR="0078033A" w:rsidRPr="00815D85" w:rsidRDefault="0078033A" w:rsidP="008611B6">
      <w:pPr>
        <w:widowControl/>
        <w:autoSpaceDE/>
        <w:autoSpaceDN/>
        <w:ind w:left="54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Neni 81 i Kushtetutës si dhe R</w:t>
      </w:r>
      <w:r w:rsidR="006E7AC8" w:rsidRPr="00815D85">
        <w:rPr>
          <w:rFonts w:ascii="Times New Roman" w:eastAsia="Calibri" w:hAnsi="Times New Roman" w:cs="Times New Roman"/>
          <w:sz w:val="24"/>
          <w:szCs w:val="24"/>
        </w:rPr>
        <w:t>KM-ja</w:t>
      </w:r>
      <w:r w:rsidRPr="00815D85">
        <w:rPr>
          <w:rFonts w:ascii="Times New Roman" w:eastAsia="Calibri" w:hAnsi="Times New Roman" w:cs="Times New Roman"/>
          <w:sz w:val="24"/>
          <w:szCs w:val="24"/>
        </w:rPr>
        <w:t xml:space="preserve"> janë mjaft të qarta lidhur me nevojën për të vlerësuar efektet financiare të projekt aktit dhe për të përfshirë një shpjegim të tyre në relacion.</w:t>
      </w:r>
    </w:p>
    <w:p w14:paraId="1EB670E2" w14:textId="77777777" w:rsidR="0078033A" w:rsidRPr="00815D85" w:rsidRDefault="0078033A" w:rsidP="008611B6">
      <w:pPr>
        <w:widowControl/>
        <w:autoSpaceDE/>
        <w:autoSpaceDN/>
        <w:ind w:left="540"/>
        <w:contextualSpacing/>
        <w:jc w:val="both"/>
        <w:rPr>
          <w:rFonts w:ascii="Times New Roman" w:eastAsia="Calibri" w:hAnsi="Times New Roman" w:cs="Times New Roman"/>
          <w:sz w:val="24"/>
          <w:szCs w:val="24"/>
        </w:rPr>
      </w:pPr>
    </w:p>
    <w:p w14:paraId="581553EF" w14:textId="77777777" w:rsidR="0078033A" w:rsidRPr="00815D85" w:rsidRDefault="0078033A" w:rsidP="008611B6">
      <w:pPr>
        <w:widowControl/>
        <w:autoSpaceDE/>
        <w:autoSpaceDN/>
        <w:ind w:left="54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Efektet financiare të projekt aktit duhet të përfshihen si për vitin fiskal në të cilin ligji hyn në fuqi, ashtu edhe për vitet pasardhëse, në rast se efekti i plotë ekonomik do të jetë i dukshëm vetëm më vonë. Gjithashtu duhet të përmenden edhe shpenzimet e bëra në kuadër të masave të mundshme përgatitore të nevojshme përpara hyrjes në fuqi të ligjit. Në relacion duhet të tregohet nëse implikimet financiare i takojnë buxhetit të pushtetit qendror apo atij vendor.</w:t>
      </w:r>
    </w:p>
    <w:p w14:paraId="4541DCC1" w14:textId="77777777" w:rsidR="0078033A" w:rsidRPr="00815D85" w:rsidRDefault="0078033A" w:rsidP="008611B6">
      <w:pPr>
        <w:widowControl/>
        <w:autoSpaceDE/>
        <w:autoSpaceDN/>
        <w:ind w:left="540"/>
        <w:contextualSpacing/>
        <w:jc w:val="both"/>
        <w:rPr>
          <w:rFonts w:ascii="Times New Roman" w:eastAsia="Calibri" w:hAnsi="Times New Roman" w:cs="Times New Roman"/>
          <w:sz w:val="24"/>
          <w:szCs w:val="24"/>
        </w:rPr>
      </w:pPr>
    </w:p>
    <w:p w14:paraId="0ABEA54B" w14:textId="77777777" w:rsidR="0078033A" w:rsidRPr="00815D85" w:rsidRDefault="0078033A" w:rsidP="008611B6">
      <w:pPr>
        <w:widowControl/>
        <w:autoSpaceDE/>
        <w:autoSpaceDN/>
        <w:ind w:left="54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 xml:space="preserve">Në lidhje me projekt aktet për projekte të mëdha investimesh duhet marrë në konsideratë shprehja e rezultateve të vlerësimit social-ekonomik të pasojave të projekt aktit. Duhet të bëhet një vlerësim i rritjes/uljes vijuese të shpenzimeve për sa i përket administratës, në lidhje me burimet njerëzore, sistemet e teknologjisë së informacionit, si dhe godinat. </w:t>
      </w:r>
    </w:p>
    <w:p w14:paraId="4ED7E52B" w14:textId="77777777" w:rsidR="0078033A" w:rsidRPr="00815D85" w:rsidRDefault="0078033A" w:rsidP="008611B6">
      <w:pPr>
        <w:widowControl/>
        <w:autoSpaceDE/>
        <w:autoSpaceDN/>
        <w:ind w:left="540"/>
        <w:contextualSpacing/>
        <w:jc w:val="both"/>
        <w:rPr>
          <w:rFonts w:ascii="Times New Roman" w:eastAsia="Calibri" w:hAnsi="Times New Roman" w:cs="Times New Roman"/>
          <w:sz w:val="24"/>
          <w:szCs w:val="24"/>
        </w:rPr>
      </w:pPr>
    </w:p>
    <w:p w14:paraId="4B7F81EE" w14:textId="77777777" w:rsidR="0078033A" w:rsidRPr="00815D85" w:rsidRDefault="0078033A" w:rsidP="008611B6">
      <w:pPr>
        <w:widowControl/>
        <w:autoSpaceDE/>
        <w:autoSpaceDN/>
        <w:ind w:left="540"/>
        <w:contextualSpacing/>
        <w:jc w:val="both"/>
        <w:rPr>
          <w:rFonts w:ascii="Times New Roman" w:eastAsia="Calibri" w:hAnsi="Times New Roman" w:cs="Times New Roman"/>
          <w:sz w:val="24"/>
          <w:szCs w:val="24"/>
        </w:rPr>
      </w:pPr>
      <w:r w:rsidRPr="00815D85">
        <w:rPr>
          <w:rFonts w:ascii="Times New Roman" w:eastAsia="Calibri" w:hAnsi="Times New Roman" w:cs="Times New Roman"/>
          <w:sz w:val="24"/>
          <w:szCs w:val="24"/>
        </w:rPr>
        <w:t>Nëse projekt akti përmban një dispozitë për nxjerrjen e akteve nënligjore, duhet të tregohet nëse veprimi i kryer në bazë të kësaj dispozite pritet të ketë efekte ekonomike]</w:t>
      </w:r>
    </w:p>
    <w:p w14:paraId="75A86318" w14:textId="77777777" w:rsidR="0078033A" w:rsidRPr="00815D85" w:rsidRDefault="0078033A" w:rsidP="008611B6">
      <w:pPr>
        <w:widowControl/>
        <w:tabs>
          <w:tab w:val="left" w:pos="360"/>
        </w:tabs>
        <w:autoSpaceDE/>
        <w:autoSpaceDN/>
        <w:contextualSpacing/>
        <w:jc w:val="both"/>
        <w:rPr>
          <w:rFonts w:ascii="Times New Roman" w:eastAsia="Calibri" w:hAnsi="Times New Roman" w:cs="Times New Roman"/>
          <w:sz w:val="24"/>
          <w:szCs w:val="24"/>
        </w:rPr>
      </w:pPr>
    </w:p>
    <w:p w14:paraId="57EE958A" w14:textId="77777777" w:rsidR="0078033A" w:rsidRPr="00815D85" w:rsidRDefault="0078033A" w:rsidP="008611B6">
      <w:pPr>
        <w:widowControl/>
        <w:tabs>
          <w:tab w:val="left" w:pos="360"/>
        </w:tabs>
        <w:autoSpaceDE/>
        <w:autoSpaceDN/>
        <w:contextualSpacing/>
        <w:jc w:val="both"/>
        <w:rPr>
          <w:rFonts w:ascii="Times New Roman" w:eastAsia="Calibri" w:hAnsi="Times New Roman" w:cs="Times New Roman"/>
          <w:b/>
          <w:sz w:val="24"/>
          <w:szCs w:val="24"/>
        </w:rPr>
      </w:pPr>
    </w:p>
    <w:p w14:paraId="76EBB8DB" w14:textId="77777777" w:rsidR="0078033A" w:rsidRPr="00815D85" w:rsidRDefault="0078033A" w:rsidP="008611B6">
      <w:pPr>
        <w:widowControl/>
        <w:tabs>
          <w:tab w:val="left" w:pos="360"/>
        </w:tabs>
        <w:autoSpaceDE/>
        <w:autoSpaceDN/>
        <w:contextualSpacing/>
        <w:jc w:val="both"/>
        <w:rPr>
          <w:rFonts w:ascii="Times New Roman" w:eastAsia="Calibri" w:hAnsi="Times New Roman" w:cs="Times New Roman"/>
          <w:b/>
          <w:sz w:val="24"/>
          <w:szCs w:val="24"/>
        </w:rPr>
      </w:pPr>
    </w:p>
    <w:p w14:paraId="4C1F8EB6" w14:textId="77777777" w:rsidR="0078033A" w:rsidRPr="00815D85" w:rsidRDefault="0078033A" w:rsidP="008611B6">
      <w:pPr>
        <w:widowControl/>
        <w:tabs>
          <w:tab w:val="left" w:pos="360"/>
        </w:tabs>
        <w:autoSpaceDE/>
        <w:autoSpaceDN/>
        <w:jc w:val="center"/>
        <w:rPr>
          <w:rFonts w:ascii="Times New Roman" w:eastAsia="Calibri" w:hAnsi="Times New Roman" w:cs="Times New Roman"/>
          <w:b/>
          <w:sz w:val="24"/>
          <w:szCs w:val="24"/>
        </w:rPr>
      </w:pPr>
      <w:r w:rsidRPr="00815D85">
        <w:rPr>
          <w:rFonts w:ascii="Times New Roman" w:eastAsia="Calibri" w:hAnsi="Times New Roman" w:cs="Times New Roman"/>
          <w:b/>
          <w:sz w:val="24"/>
          <w:szCs w:val="24"/>
        </w:rPr>
        <w:t xml:space="preserve">                                                                                     PROPOZUESI</w:t>
      </w:r>
    </w:p>
    <w:p w14:paraId="71B2BE58" w14:textId="77777777" w:rsidR="0078033A" w:rsidRPr="00815D85" w:rsidRDefault="0078033A" w:rsidP="008611B6">
      <w:pPr>
        <w:widowControl/>
        <w:tabs>
          <w:tab w:val="left" w:pos="360"/>
        </w:tabs>
        <w:autoSpaceDE/>
        <w:autoSpaceDN/>
        <w:jc w:val="center"/>
        <w:rPr>
          <w:rFonts w:ascii="Times New Roman" w:eastAsia="Calibri" w:hAnsi="Times New Roman" w:cs="Times New Roman"/>
          <w:b/>
          <w:sz w:val="24"/>
          <w:szCs w:val="24"/>
        </w:rPr>
      </w:pPr>
    </w:p>
    <w:p w14:paraId="713D3B30" w14:textId="77777777" w:rsidR="0078033A" w:rsidRPr="00815D85" w:rsidRDefault="0078033A" w:rsidP="008611B6">
      <w:pPr>
        <w:widowControl/>
        <w:tabs>
          <w:tab w:val="left" w:pos="360"/>
        </w:tabs>
        <w:autoSpaceDE/>
        <w:autoSpaceDN/>
        <w:jc w:val="center"/>
        <w:rPr>
          <w:rFonts w:ascii="Times New Roman" w:eastAsia="Calibri" w:hAnsi="Times New Roman" w:cs="Times New Roman"/>
          <w:bCs/>
          <w:sz w:val="24"/>
          <w:szCs w:val="24"/>
        </w:rPr>
      </w:pPr>
      <w:r w:rsidRPr="00815D85">
        <w:rPr>
          <w:rFonts w:ascii="Times New Roman" w:eastAsia="Calibri" w:hAnsi="Times New Roman" w:cs="Times New Roman"/>
          <w:bCs/>
          <w:sz w:val="24"/>
          <w:szCs w:val="24"/>
        </w:rPr>
        <w:t xml:space="preserve">                                                                                      [Ministri propozues]</w:t>
      </w:r>
    </w:p>
    <w:p w14:paraId="55149F24" w14:textId="77777777" w:rsidR="0078033A" w:rsidRPr="00815D85" w:rsidRDefault="0078033A" w:rsidP="008611B6">
      <w:pPr>
        <w:widowControl/>
        <w:tabs>
          <w:tab w:val="left" w:pos="360"/>
        </w:tabs>
        <w:autoSpaceDE/>
        <w:autoSpaceDN/>
        <w:rPr>
          <w:rFonts w:ascii="Times New Roman" w:eastAsia="Calibri" w:hAnsi="Times New Roman" w:cs="Times New Roman"/>
          <w:b/>
          <w:sz w:val="24"/>
          <w:szCs w:val="24"/>
        </w:rPr>
      </w:pPr>
    </w:p>
    <w:p w14:paraId="132A07EA" w14:textId="77777777" w:rsidR="0078033A" w:rsidRPr="00815D85" w:rsidRDefault="00042752" w:rsidP="008611B6">
      <w:pPr>
        <w:widowControl/>
        <w:autoSpaceDE/>
        <w:autoSpaceDN/>
        <w:spacing w:after="160"/>
        <w:rPr>
          <w:rFonts w:ascii="Times New Roman" w:eastAsia="Calibri" w:hAnsi="Times New Roman" w:cs="Times New Roman"/>
          <w:color w:val="0070C0"/>
          <w:sz w:val="24"/>
          <w:szCs w:val="24"/>
        </w:rPr>
      </w:pPr>
      <w:r w:rsidRPr="00815D85">
        <w:rPr>
          <w:rFonts w:ascii="Times New Roman" w:eastAsia="Calibri" w:hAnsi="Times New Roman" w:cs="Times New Roman"/>
          <w:color w:val="0070C0"/>
          <w:sz w:val="24"/>
          <w:szCs w:val="24"/>
        </w:rPr>
        <w:br w:type="page"/>
      </w:r>
    </w:p>
    <w:p w14:paraId="4E7E5BB2" w14:textId="77777777" w:rsidR="0078033A" w:rsidRPr="00815D85" w:rsidRDefault="00042752" w:rsidP="008611B6">
      <w:pPr>
        <w:widowControl/>
        <w:autoSpaceDE/>
        <w:autoSpaceDN/>
        <w:spacing w:after="160"/>
        <w:rPr>
          <w:rFonts w:ascii="Times New Roman" w:eastAsia="Calibri" w:hAnsi="Times New Roman" w:cs="Times New Roman"/>
          <w:color w:val="0070C0"/>
          <w:sz w:val="24"/>
          <w:szCs w:val="24"/>
        </w:rPr>
      </w:pPr>
      <w:r w:rsidRPr="00815D85">
        <w:rPr>
          <w:rFonts w:ascii="Times New Roman" w:eastAsia="Calibri" w:hAnsi="Times New Roman" w:cs="Times New Roman"/>
          <w:b/>
          <w:bCs/>
          <w:color w:val="0070C0"/>
          <w:sz w:val="24"/>
          <w:szCs w:val="24"/>
        </w:rPr>
        <w:lastRenderedPageBreak/>
        <w:t xml:space="preserve">Shtojca F: </w:t>
      </w:r>
      <w:r w:rsidR="007356C2" w:rsidRPr="00815D85">
        <w:rPr>
          <w:rFonts w:ascii="Times New Roman" w:eastAsia="Calibri" w:hAnsi="Times New Roman" w:cs="Times New Roman"/>
          <w:bCs/>
          <w:color w:val="0070C0"/>
          <w:sz w:val="24"/>
          <w:szCs w:val="24"/>
        </w:rPr>
        <w:t>Formular i Raportit të</w:t>
      </w:r>
      <w:r w:rsidR="0037111E" w:rsidRPr="00815D85">
        <w:rPr>
          <w:rFonts w:ascii="Times New Roman" w:eastAsia="Calibri" w:hAnsi="Times New Roman" w:cs="Times New Roman"/>
          <w:bCs/>
          <w:color w:val="0070C0"/>
          <w:sz w:val="24"/>
          <w:szCs w:val="24"/>
        </w:rPr>
        <w:t xml:space="preserve"> Vlerësimit të Ndikimit </w:t>
      </w:r>
      <w:r w:rsidRPr="00815D85">
        <w:rPr>
          <w:rFonts w:ascii="Times New Roman" w:eastAsia="Calibri" w:hAnsi="Times New Roman" w:cs="Times New Roman"/>
          <w:color w:val="0070C0"/>
          <w:sz w:val="24"/>
          <w:szCs w:val="24"/>
        </w:rPr>
        <w:t>(</w:t>
      </w:r>
      <w:r w:rsidR="0037111E" w:rsidRPr="00815D85">
        <w:rPr>
          <w:rFonts w:ascii="Times New Roman" w:eastAsia="Calibri" w:hAnsi="Times New Roman" w:cs="Times New Roman"/>
          <w:color w:val="0070C0"/>
          <w:sz w:val="24"/>
          <w:szCs w:val="24"/>
        </w:rPr>
        <w:t>RVN</w:t>
      </w:r>
      <w:r w:rsidRPr="00815D85">
        <w:rPr>
          <w:rFonts w:ascii="Times New Roman" w:eastAsia="Calibri" w:hAnsi="Times New Roman" w:cs="Times New Roman"/>
          <w:color w:val="0070C0"/>
          <w:sz w:val="24"/>
          <w:szCs w:val="24"/>
        </w:rPr>
        <w:t xml:space="preserve">) </w:t>
      </w:r>
    </w:p>
    <w:p w14:paraId="6090A4A3" w14:textId="77777777" w:rsidR="0078033A" w:rsidRPr="00815D85" w:rsidRDefault="0078033A" w:rsidP="008611B6">
      <w:pPr>
        <w:widowControl/>
        <w:autoSpaceDE/>
        <w:autoSpaceDN/>
        <w:spacing w:after="312"/>
        <w:rPr>
          <w:rFonts w:ascii="Times New Roman" w:eastAsia="Times New Roman" w:hAnsi="Times New Roman" w:cs="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549"/>
        <w:gridCol w:w="4315"/>
      </w:tblGrid>
      <w:tr w:rsidR="0078033A" w:rsidRPr="00815D85" w14:paraId="7988BA12" w14:textId="77777777" w:rsidTr="00DA7267">
        <w:trPr>
          <w:trHeight w:hRule="exact" w:val="235"/>
        </w:trPr>
        <w:tc>
          <w:tcPr>
            <w:tcW w:w="9864" w:type="dxa"/>
            <w:gridSpan w:val="2"/>
            <w:tcBorders>
              <w:top w:val="single" w:sz="6" w:space="0" w:color="auto"/>
              <w:left w:val="single" w:sz="6" w:space="0" w:color="auto"/>
              <w:bottom w:val="single" w:sz="6" w:space="0" w:color="auto"/>
              <w:right w:val="single" w:sz="6" w:space="0" w:color="auto"/>
            </w:tcBorders>
            <w:shd w:val="clear" w:color="auto" w:fill="FFFFFF"/>
          </w:tcPr>
          <w:p w14:paraId="2808ED6A"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RAPORTI I VLERËSIMIT TË NDIKIMIT</w:t>
            </w:r>
          </w:p>
        </w:tc>
      </w:tr>
      <w:tr w:rsidR="0078033A" w:rsidRPr="00815D85" w14:paraId="7065A445" w14:textId="77777777" w:rsidTr="00DA7267">
        <w:trPr>
          <w:trHeight w:hRule="exact" w:val="240"/>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0D573815"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EMËRTIMI I PROPOZIMIT TË POLITIKËS</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660F34B3"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Projektligj për ...</w:t>
            </w:r>
          </w:p>
        </w:tc>
      </w:tr>
      <w:tr w:rsidR="0078033A" w:rsidRPr="00815D85" w14:paraId="06888454" w14:textId="77777777" w:rsidTr="00DA7267">
        <w:trPr>
          <w:trHeight w:hRule="exact" w:val="235"/>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065BE4D4"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MINISTRIA UDHËHEQËSE</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0E6652F0"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Ministria e ...</w:t>
            </w:r>
          </w:p>
        </w:tc>
      </w:tr>
      <w:tr w:rsidR="0078033A" w:rsidRPr="00815D85" w14:paraId="6367CD4C" w14:textId="77777777" w:rsidTr="00DA7267">
        <w:trPr>
          <w:trHeight w:hRule="exact" w:val="235"/>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3E493467"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FAZA E POLITIKËS/E VLERËSIMIT TË NDIKIMIT</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196C1B80"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Zhvillim/konsultim/finale</w:t>
            </w:r>
          </w:p>
        </w:tc>
      </w:tr>
      <w:tr w:rsidR="0078033A" w:rsidRPr="00815D85" w14:paraId="3E336D21" w14:textId="77777777" w:rsidTr="00DA7267">
        <w:trPr>
          <w:trHeight w:hRule="exact" w:val="235"/>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203BC79C"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BURIMI I PROPOZIMIT TË POLITIKËS</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30656DD6"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1"/>
                <w:sz w:val="24"/>
                <w:szCs w:val="24"/>
              </w:rPr>
              <w:t>I brendshëm/transpozim i BE-së/ndërkombëtar</w:t>
            </w:r>
          </w:p>
        </w:tc>
      </w:tr>
      <w:tr w:rsidR="0078033A" w:rsidRPr="00815D85" w14:paraId="07442B0C" w14:textId="77777777" w:rsidTr="00DA7267">
        <w:trPr>
          <w:trHeight w:hRule="exact" w:val="235"/>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55EE6247"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DIREKTIVË/RREGULLORE E BE-së</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353D2F16"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3"/>
                <w:sz w:val="24"/>
                <w:szCs w:val="24"/>
              </w:rPr>
              <w:t>Direktiva xxx e BE-së/jo e zbatueshme</w:t>
            </w:r>
          </w:p>
        </w:tc>
      </w:tr>
      <w:tr w:rsidR="0078033A" w:rsidRPr="00815D85" w14:paraId="3B9E1A74" w14:textId="77777777" w:rsidTr="00DA7267">
        <w:trPr>
          <w:trHeight w:hRule="exact" w:val="528"/>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5D342CD8"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PUBLIKIMET DHE STRATEGJITË E LIDHURA</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35A9513B" w14:textId="77777777" w:rsidR="0078033A" w:rsidRPr="00815D85" w:rsidRDefault="00042752" w:rsidP="008611B6">
            <w:pPr>
              <w:widowControl/>
              <w:shd w:val="clear" w:color="auto" w:fill="FFFFFF"/>
              <w:autoSpaceDE/>
              <w:autoSpaceDN/>
              <w:ind w:right="518"/>
              <w:rPr>
                <w:rFonts w:ascii="Times New Roman" w:eastAsia="Times New Roman" w:hAnsi="Times New Roman" w:cs="Times New Roman"/>
                <w:sz w:val="24"/>
                <w:szCs w:val="24"/>
              </w:rPr>
            </w:pPr>
            <w:r w:rsidRPr="00815D85">
              <w:rPr>
                <w:rFonts w:ascii="Times New Roman" w:eastAsia="Times New Roman" w:hAnsi="Times New Roman" w:cs="Times New Roman"/>
                <w:spacing w:val="-4"/>
                <w:sz w:val="24"/>
                <w:szCs w:val="24"/>
              </w:rPr>
              <w:t xml:space="preserve">[Jepni titullin e strategjisë ose të dokumentit të </w:t>
            </w:r>
            <w:r w:rsidRPr="00815D85">
              <w:rPr>
                <w:rFonts w:ascii="Times New Roman" w:eastAsia="Times New Roman" w:hAnsi="Times New Roman" w:cs="Times New Roman"/>
                <w:sz w:val="24"/>
                <w:szCs w:val="24"/>
              </w:rPr>
              <w:t>politikave që ka të bëjë me projektligjin]</w:t>
            </w:r>
          </w:p>
        </w:tc>
      </w:tr>
      <w:tr w:rsidR="0078033A" w:rsidRPr="00815D85" w14:paraId="1B6888A1" w14:textId="77777777" w:rsidTr="00DA7267">
        <w:trPr>
          <w:trHeight w:hRule="exact" w:val="235"/>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3B699BB3"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DATA E KONSULTIMIT PUBLIK</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5D86E769"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[Data/asnjë konsultim publik]</w:t>
            </w:r>
          </w:p>
        </w:tc>
      </w:tr>
      <w:tr w:rsidR="0078033A" w:rsidRPr="00815D85" w14:paraId="74189534" w14:textId="77777777" w:rsidTr="00DA7267">
        <w:trPr>
          <w:trHeight w:hRule="exact" w:val="686"/>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144E4808"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DATA E VLERËSIMIT TË NDIKIMIT</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1A2E0F95" w14:textId="77777777" w:rsidR="0078033A" w:rsidRPr="00815D85" w:rsidRDefault="00042752" w:rsidP="008611B6">
            <w:pPr>
              <w:widowControl/>
              <w:shd w:val="clear" w:color="auto" w:fill="FFFFFF"/>
              <w:autoSpaceDE/>
              <w:autoSpaceDN/>
              <w:ind w:right="130"/>
              <w:rPr>
                <w:rFonts w:ascii="Times New Roman" w:eastAsia="Times New Roman" w:hAnsi="Times New Roman" w:cs="Times New Roman"/>
                <w:sz w:val="24"/>
                <w:szCs w:val="24"/>
              </w:rPr>
            </w:pPr>
            <w:r w:rsidRPr="00815D85">
              <w:rPr>
                <w:rFonts w:ascii="Times New Roman" w:eastAsia="Times New Roman" w:hAnsi="Times New Roman" w:cs="Times New Roman"/>
                <w:spacing w:val="-2"/>
                <w:sz w:val="24"/>
                <w:szCs w:val="24"/>
              </w:rPr>
              <w:t xml:space="preserve">[Data e përfundimit të vlerësimit të ndikimit/data </w:t>
            </w:r>
            <w:r w:rsidRPr="00815D85">
              <w:rPr>
                <w:rFonts w:ascii="Times New Roman" w:eastAsia="Times New Roman" w:hAnsi="Times New Roman" w:cs="Times New Roman"/>
                <w:spacing w:val="-4"/>
                <w:sz w:val="24"/>
                <w:szCs w:val="24"/>
              </w:rPr>
              <w:t xml:space="preserve">kur është përgatitur versioni i fundit të vlerësimit të </w:t>
            </w:r>
            <w:r w:rsidRPr="00815D85">
              <w:rPr>
                <w:rFonts w:ascii="Times New Roman" w:eastAsia="Times New Roman" w:hAnsi="Times New Roman" w:cs="Times New Roman"/>
                <w:sz w:val="24"/>
                <w:szCs w:val="24"/>
              </w:rPr>
              <w:t>ndikimit]</w:t>
            </w:r>
          </w:p>
        </w:tc>
      </w:tr>
      <w:tr w:rsidR="0078033A" w:rsidRPr="00815D85" w14:paraId="59CDAC40" w14:textId="77777777" w:rsidTr="00DA7267">
        <w:trPr>
          <w:trHeight w:hRule="exact" w:val="686"/>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6E20D011"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pacing w:val="-3"/>
                <w:sz w:val="24"/>
                <w:szCs w:val="24"/>
              </w:rPr>
              <w:t>A E KA SHQYRTUAR KRYEMINISTRIA VLERËSIMIN E</w:t>
            </w:r>
          </w:p>
          <w:p w14:paraId="7BDB16D4"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NDIKIMIT?</w:t>
            </w:r>
          </w:p>
          <w:p w14:paraId="1F07D08F"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NËSE PO, JEPNI DATËN E SHQYRTIMIT</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09D8B613"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xxxx</w:t>
            </w:r>
          </w:p>
        </w:tc>
      </w:tr>
      <w:tr w:rsidR="0078033A" w:rsidRPr="00815D85" w14:paraId="10B42C91" w14:textId="77777777" w:rsidTr="001C44DB">
        <w:trPr>
          <w:trHeight w:hRule="exact" w:val="465"/>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4255F9AD"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NUMRI I VLERËSIMIT TË NDIKIMIT</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7758474C"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[Viti – ML- nr. VN]</w:t>
            </w:r>
          </w:p>
        </w:tc>
      </w:tr>
      <w:tr w:rsidR="0078033A" w:rsidRPr="00815D85" w14:paraId="52910BBE" w14:textId="77777777" w:rsidTr="00DA7267">
        <w:trPr>
          <w:trHeight w:hRule="exact" w:val="682"/>
        </w:trPr>
        <w:tc>
          <w:tcPr>
            <w:tcW w:w="5549" w:type="dxa"/>
            <w:tcBorders>
              <w:top w:val="single" w:sz="6" w:space="0" w:color="auto"/>
              <w:left w:val="single" w:sz="6" w:space="0" w:color="auto"/>
              <w:bottom w:val="single" w:sz="6" w:space="0" w:color="auto"/>
              <w:right w:val="single" w:sz="6" w:space="0" w:color="auto"/>
            </w:tcBorders>
            <w:shd w:val="clear" w:color="auto" w:fill="FFFFFF"/>
          </w:tcPr>
          <w:p w14:paraId="6B1E7730"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TE DHËNA KONTAKTI</w:t>
            </w:r>
          </w:p>
          <w:p w14:paraId="0ACF5557"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 xml:space="preserve">(EMRI, </w:t>
            </w:r>
            <w:r w:rsidRPr="00815D85">
              <w:rPr>
                <w:rFonts w:ascii="Times New Roman" w:eastAsia="Times New Roman" w:hAnsi="Times New Roman" w:cs="Times New Roman"/>
                <w:b/>
                <w:bCs/>
                <w:i/>
                <w:iCs/>
                <w:sz w:val="24"/>
                <w:szCs w:val="24"/>
              </w:rPr>
              <w:t>E-MAIL-</w:t>
            </w:r>
            <w:r w:rsidRPr="00815D85">
              <w:rPr>
                <w:rFonts w:ascii="Times New Roman" w:eastAsia="Times New Roman" w:hAnsi="Times New Roman" w:cs="Times New Roman"/>
                <w:b/>
                <w:bCs/>
                <w:sz w:val="24"/>
                <w:szCs w:val="24"/>
              </w:rPr>
              <w:t>I, NUMRI I TELEFONIT TË PERSONIT</w:t>
            </w:r>
          </w:p>
          <w:p w14:paraId="4F09A978"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TË KONTAKTIT)</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14:paraId="40B749A5"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6"/>
                <w:sz w:val="24"/>
                <w:szCs w:val="24"/>
              </w:rPr>
              <w:t xml:space="preserve">Emri, mbiemri, </w:t>
            </w:r>
            <w:r w:rsidRPr="00815D85">
              <w:rPr>
                <w:rFonts w:ascii="Times New Roman" w:eastAsia="Times New Roman" w:hAnsi="Times New Roman" w:cs="Times New Roman"/>
                <w:i/>
                <w:iCs/>
                <w:spacing w:val="-6"/>
                <w:sz w:val="24"/>
                <w:szCs w:val="24"/>
              </w:rPr>
              <w:t>e-mail</w:t>
            </w:r>
            <w:r w:rsidRPr="00815D85">
              <w:rPr>
                <w:rFonts w:ascii="Times New Roman" w:eastAsia="Times New Roman" w:hAnsi="Times New Roman" w:cs="Times New Roman"/>
                <w:spacing w:val="-6"/>
                <w:sz w:val="24"/>
                <w:szCs w:val="24"/>
              </w:rPr>
              <w:t>-i dhe numri i telefonit:</w:t>
            </w:r>
          </w:p>
        </w:tc>
      </w:tr>
      <w:tr w:rsidR="0078033A" w:rsidRPr="00815D85" w14:paraId="3A68B0EE" w14:textId="77777777" w:rsidTr="00DA7267">
        <w:trPr>
          <w:trHeight w:hRule="exact" w:val="235"/>
        </w:trPr>
        <w:tc>
          <w:tcPr>
            <w:tcW w:w="9864" w:type="dxa"/>
            <w:gridSpan w:val="2"/>
            <w:tcBorders>
              <w:top w:val="single" w:sz="6" w:space="0" w:color="auto"/>
              <w:left w:val="single" w:sz="6" w:space="0" w:color="auto"/>
              <w:bottom w:val="single" w:sz="6" w:space="0" w:color="auto"/>
              <w:right w:val="single" w:sz="6" w:space="0" w:color="auto"/>
            </w:tcBorders>
            <w:shd w:val="clear" w:color="auto" w:fill="FFFFFF"/>
          </w:tcPr>
          <w:p w14:paraId="217C58D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256F9FC7" w14:textId="77777777" w:rsidTr="00DA7267">
        <w:trPr>
          <w:trHeight w:hRule="exact" w:val="691"/>
        </w:trPr>
        <w:tc>
          <w:tcPr>
            <w:tcW w:w="9864" w:type="dxa"/>
            <w:gridSpan w:val="2"/>
            <w:tcBorders>
              <w:top w:val="single" w:sz="6" w:space="0" w:color="auto"/>
              <w:left w:val="single" w:sz="6" w:space="0" w:color="auto"/>
              <w:bottom w:val="single" w:sz="6" w:space="0" w:color="auto"/>
              <w:right w:val="single" w:sz="6" w:space="0" w:color="auto"/>
            </w:tcBorders>
            <w:shd w:val="clear" w:color="auto" w:fill="FFFFFF"/>
          </w:tcPr>
          <w:p w14:paraId="5D587439" w14:textId="77777777" w:rsidR="0078033A" w:rsidRPr="00815D85" w:rsidRDefault="00042752" w:rsidP="008611B6">
            <w:pPr>
              <w:widowControl/>
              <w:shd w:val="clear" w:color="auto" w:fill="FFFFFF"/>
              <w:autoSpaceDE/>
              <w:autoSpaceDN/>
              <w:ind w:right="5918"/>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PJESA 1. PËRMBLEDHJE EKZEKUTIVE (Maksimumi 2 faqe)</w:t>
            </w:r>
          </w:p>
        </w:tc>
      </w:tr>
    </w:tbl>
    <w:p w14:paraId="46514C71" w14:textId="77777777" w:rsidR="0078033A" w:rsidRPr="00815D85" w:rsidRDefault="0078033A" w:rsidP="008611B6">
      <w:pPr>
        <w:widowControl/>
        <w:autoSpaceDE/>
        <w:autoSpaceDN/>
        <w:rPr>
          <w:rFonts w:ascii="Times New Roman" w:eastAsia="Times New Roman" w:hAnsi="Times New Roman" w:cs="Times New Roman"/>
          <w:sz w:val="24"/>
          <w:szCs w:val="24"/>
        </w:rPr>
      </w:pPr>
    </w:p>
    <w:p w14:paraId="37EE58E7"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PËRKUFIZIMI I PROBLEMIT</w:t>
      </w:r>
    </w:p>
    <w:p w14:paraId="4DD56531"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i/>
          <w:iCs/>
          <w:w w:val="88"/>
          <w:sz w:val="24"/>
          <w:szCs w:val="24"/>
        </w:rPr>
      </w:pPr>
      <w:r w:rsidRPr="00815D85">
        <w:rPr>
          <w:rFonts w:ascii="Times New Roman" w:eastAsia="Times New Roman" w:hAnsi="Times New Roman" w:cs="Times New Roman"/>
          <w:i/>
          <w:iCs/>
          <w:w w:val="88"/>
          <w:sz w:val="24"/>
          <w:szCs w:val="24"/>
        </w:rPr>
        <w:t>Cili është problemi në shqyrtim dhe cilat janë shkaqet e tij? Pse është e nevojshme ndërhyrja qeverisë?</w:t>
      </w:r>
    </w:p>
    <w:p w14:paraId="0E97E963" w14:textId="77777777" w:rsidR="0078033A" w:rsidRPr="00815D85" w:rsidRDefault="0078033A" w:rsidP="008611B6">
      <w:pPr>
        <w:widowControl/>
        <w:shd w:val="clear" w:color="auto" w:fill="FFFFFF"/>
        <w:autoSpaceDE/>
        <w:autoSpaceDN/>
        <w:spacing w:after="60"/>
        <w:rPr>
          <w:rFonts w:ascii="Times New Roman" w:eastAsia="Times New Roman" w:hAnsi="Times New Roman" w:cs="Times New Roman"/>
          <w:sz w:val="24"/>
          <w:szCs w:val="24"/>
        </w:rPr>
      </w:pPr>
    </w:p>
    <w:p w14:paraId="74E1339C"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sz w:val="24"/>
          <w:szCs w:val="24"/>
        </w:rPr>
      </w:pPr>
      <w:r w:rsidRPr="00815D85">
        <w:rPr>
          <w:rFonts w:ascii="Times New Roman" w:eastAsia="Times New Roman" w:hAnsi="Times New Roman" w:cs="Times New Roman"/>
          <w:b/>
          <w:bCs/>
          <w:spacing w:val="-5"/>
          <w:sz w:val="24"/>
          <w:szCs w:val="24"/>
        </w:rPr>
        <w:t>OBJEKTIVAT</w:t>
      </w:r>
    </w:p>
    <w:p w14:paraId="7E85CDCC"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i/>
          <w:iCs/>
          <w:w w:val="88"/>
          <w:sz w:val="24"/>
          <w:szCs w:val="24"/>
        </w:rPr>
      </w:pPr>
      <w:r w:rsidRPr="00815D85">
        <w:rPr>
          <w:rFonts w:ascii="Times New Roman" w:eastAsia="Times New Roman" w:hAnsi="Times New Roman" w:cs="Times New Roman"/>
          <w:i/>
          <w:iCs/>
          <w:w w:val="88"/>
          <w:sz w:val="24"/>
          <w:szCs w:val="24"/>
        </w:rPr>
        <w:t>Cilët janë objektivat dhe efektet e synuar të propozimit?</w:t>
      </w:r>
    </w:p>
    <w:p w14:paraId="6E34FB20" w14:textId="77777777" w:rsidR="0078033A" w:rsidRPr="00815D85" w:rsidRDefault="0078033A" w:rsidP="008611B6">
      <w:pPr>
        <w:widowControl/>
        <w:shd w:val="clear" w:color="auto" w:fill="FFFFFF"/>
        <w:autoSpaceDE/>
        <w:autoSpaceDN/>
        <w:spacing w:after="60"/>
        <w:rPr>
          <w:rFonts w:ascii="Times New Roman" w:eastAsia="Times New Roman" w:hAnsi="Times New Roman" w:cs="Times New Roman"/>
          <w:sz w:val="24"/>
          <w:szCs w:val="24"/>
        </w:rPr>
      </w:pPr>
    </w:p>
    <w:p w14:paraId="0192E9BF"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OPSIONET E POLITIKAVE</w:t>
      </w:r>
    </w:p>
    <w:p w14:paraId="7C1E063F"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i/>
          <w:iCs/>
          <w:w w:val="88"/>
          <w:sz w:val="24"/>
          <w:szCs w:val="24"/>
        </w:rPr>
      </w:pPr>
      <w:r w:rsidRPr="00815D85">
        <w:rPr>
          <w:rFonts w:ascii="Times New Roman" w:eastAsia="Times New Roman" w:hAnsi="Times New Roman" w:cs="Times New Roman"/>
          <w:i/>
          <w:iCs/>
          <w:spacing w:val="-3"/>
          <w:w w:val="88"/>
          <w:sz w:val="24"/>
          <w:szCs w:val="24"/>
        </w:rPr>
        <w:t xml:space="preserve">Cilat janë opsionet kryesore të politikave, duke përfshirë mënyrat ndaj rregullimit? Duhet të bëni krahasimin e avantazheve/të përfitimeve </w:t>
      </w:r>
      <w:r w:rsidRPr="00815D85">
        <w:rPr>
          <w:rFonts w:ascii="Times New Roman" w:eastAsia="Times New Roman" w:hAnsi="Times New Roman" w:cs="Times New Roman"/>
          <w:i/>
          <w:iCs/>
          <w:w w:val="88"/>
          <w:sz w:val="24"/>
          <w:szCs w:val="24"/>
        </w:rPr>
        <w:t>kryesore dhe të dizavantazheve/kostove të opsioneve të mundshme. Duhet të përcaktoni detajet në lidhje me opsionin e preferuar.</w:t>
      </w:r>
    </w:p>
    <w:p w14:paraId="26E29221" w14:textId="77777777" w:rsidR="0078033A" w:rsidRPr="00815D85" w:rsidRDefault="0078033A" w:rsidP="008611B6">
      <w:pPr>
        <w:widowControl/>
        <w:shd w:val="clear" w:color="auto" w:fill="FFFFFF"/>
        <w:autoSpaceDE/>
        <w:autoSpaceDN/>
        <w:spacing w:after="60"/>
        <w:rPr>
          <w:rFonts w:ascii="Times New Roman" w:eastAsia="Times New Roman" w:hAnsi="Times New Roman" w:cs="Times New Roman"/>
          <w:sz w:val="24"/>
          <w:szCs w:val="24"/>
        </w:rPr>
      </w:pPr>
    </w:p>
    <w:p w14:paraId="5D0CC8F0"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ANALIZA E NDIKIMEVE</w:t>
      </w:r>
    </w:p>
    <w:p w14:paraId="4E858DEE"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i/>
          <w:iCs/>
          <w:w w:val="88"/>
          <w:sz w:val="24"/>
          <w:szCs w:val="24"/>
        </w:rPr>
      </w:pPr>
      <w:r w:rsidRPr="00815D85">
        <w:rPr>
          <w:rFonts w:ascii="Times New Roman" w:eastAsia="Times New Roman" w:hAnsi="Times New Roman" w:cs="Times New Roman"/>
          <w:i/>
          <w:iCs/>
          <w:w w:val="88"/>
          <w:sz w:val="24"/>
          <w:szCs w:val="24"/>
        </w:rPr>
        <w:t>Cilat janë ndikimet e opsionit të preferuar? Kjo duhet të përfshijë ndikimet me vlerë monetare të përcaktuar dhe ndikimet pa vlerë monetare të përcaktuar mbi buxhetin dhe bizneset.</w:t>
      </w:r>
    </w:p>
    <w:p w14:paraId="74A2CF21" w14:textId="77777777" w:rsidR="0078033A" w:rsidRPr="00815D85" w:rsidRDefault="0078033A" w:rsidP="008611B6">
      <w:pPr>
        <w:widowControl/>
        <w:shd w:val="clear" w:color="auto" w:fill="FFFFFF"/>
        <w:autoSpaceDE/>
        <w:autoSpaceDN/>
        <w:spacing w:after="60"/>
        <w:rPr>
          <w:rFonts w:ascii="Times New Roman" w:eastAsia="Times New Roman" w:hAnsi="Times New Roman" w:cs="Times New Roman"/>
          <w:sz w:val="24"/>
          <w:szCs w:val="24"/>
        </w:rPr>
      </w:pPr>
    </w:p>
    <w:p w14:paraId="24F125DE"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ARSYETIMI I OPSIONIT TË PREFERUAR</w:t>
      </w:r>
    </w:p>
    <w:p w14:paraId="5246794F"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i/>
          <w:iCs/>
          <w:w w:val="88"/>
          <w:sz w:val="24"/>
          <w:szCs w:val="24"/>
        </w:rPr>
      </w:pPr>
      <w:r w:rsidRPr="00815D85">
        <w:rPr>
          <w:rFonts w:ascii="Times New Roman" w:eastAsia="Times New Roman" w:hAnsi="Times New Roman" w:cs="Times New Roman"/>
          <w:i/>
          <w:iCs/>
          <w:w w:val="88"/>
          <w:sz w:val="24"/>
          <w:szCs w:val="24"/>
        </w:rPr>
        <w:t>Shpjegoni arsyet për zgjedhjen e opsionit të preferuar. Ju lutemi jepni nëse është e mundur koston dhe përfitimin me vlerë të përcaktuar monetare.</w:t>
      </w:r>
    </w:p>
    <w:p w14:paraId="74A8A65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p w14:paraId="05030F63" w14:textId="77777777" w:rsidR="0078033A" w:rsidRPr="00815D85" w:rsidRDefault="00042752" w:rsidP="008611B6">
      <w:pPr>
        <w:widowControl/>
        <w:shd w:val="clear" w:color="auto" w:fill="FFFFFF"/>
        <w:autoSpaceDE/>
        <w:autoSpaceDN/>
        <w:rPr>
          <w:rFonts w:ascii="Times New Roman" w:eastAsia="Times New Roman" w:hAnsi="Times New Roman" w:cs="Times New Roman"/>
          <w:b/>
          <w:bCs/>
          <w:sz w:val="24"/>
          <w:szCs w:val="24"/>
        </w:rPr>
      </w:pPr>
      <w:r w:rsidRPr="00815D85">
        <w:rPr>
          <w:rFonts w:ascii="Times New Roman" w:eastAsia="Times New Roman" w:hAnsi="Times New Roman" w:cs="Times New Roman"/>
          <w:b/>
          <w:bCs/>
          <w:spacing w:val="-1"/>
          <w:sz w:val="24"/>
          <w:szCs w:val="24"/>
        </w:rPr>
        <w:t xml:space="preserve">Kostoja e përllogaritur në total e opsionit të preferuar mbi buxhetin e shtetit gjatë periudhës 3-vjeçare menjëherë </w:t>
      </w:r>
      <w:r w:rsidRPr="00815D85">
        <w:rPr>
          <w:rFonts w:ascii="Times New Roman" w:eastAsia="Times New Roman" w:hAnsi="Times New Roman" w:cs="Times New Roman"/>
          <w:b/>
          <w:bCs/>
          <w:sz w:val="24"/>
          <w:szCs w:val="24"/>
        </w:rPr>
        <w:t>pas miratimit të ligjit (kostoja në total në lekë, çmimet aktuale, në terma nominalë):</w:t>
      </w:r>
    </w:p>
    <w:p w14:paraId="6171F51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p w14:paraId="6BD49965" w14:textId="77777777" w:rsidR="0078033A" w:rsidRPr="00815D85" w:rsidRDefault="0078033A" w:rsidP="008611B6">
      <w:pPr>
        <w:widowControl/>
        <w:autoSpaceDE/>
        <w:autoSpaceDN/>
        <w:rPr>
          <w:rFonts w:ascii="Times New Roman" w:eastAsia="Times New Roman" w:hAnsi="Times New Roman" w:cs="Times New Roman"/>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2923"/>
        <w:gridCol w:w="2928"/>
        <w:gridCol w:w="2938"/>
      </w:tblGrid>
      <w:tr w:rsidR="0078033A" w:rsidRPr="00815D85" w14:paraId="463472AD" w14:textId="77777777" w:rsidTr="00DA7267">
        <w:trPr>
          <w:trHeight w:hRule="exact" w:val="187"/>
          <w:jc w:val="center"/>
        </w:trPr>
        <w:tc>
          <w:tcPr>
            <w:tcW w:w="2923" w:type="dxa"/>
            <w:tcBorders>
              <w:top w:val="single" w:sz="6" w:space="0" w:color="auto"/>
              <w:left w:val="single" w:sz="6" w:space="0" w:color="auto"/>
              <w:bottom w:val="single" w:sz="6" w:space="0" w:color="auto"/>
              <w:right w:val="single" w:sz="6" w:space="0" w:color="auto"/>
            </w:tcBorders>
            <w:shd w:val="clear" w:color="auto" w:fill="FFFFFF"/>
          </w:tcPr>
          <w:p w14:paraId="560DA54F"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Viti 1</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648BBE02"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Viti 2</w:t>
            </w:r>
          </w:p>
        </w:tc>
        <w:tc>
          <w:tcPr>
            <w:tcW w:w="2938" w:type="dxa"/>
            <w:tcBorders>
              <w:top w:val="single" w:sz="6" w:space="0" w:color="auto"/>
              <w:left w:val="single" w:sz="6" w:space="0" w:color="auto"/>
              <w:bottom w:val="single" w:sz="6" w:space="0" w:color="auto"/>
              <w:right w:val="single" w:sz="6" w:space="0" w:color="auto"/>
            </w:tcBorders>
            <w:shd w:val="clear" w:color="auto" w:fill="FFFFFF"/>
          </w:tcPr>
          <w:p w14:paraId="60054BA9" w14:textId="77777777" w:rsidR="0078033A" w:rsidRPr="00815D85" w:rsidRDefault="00042752" w:rsidP="008611B6">
            <w:pPr>
              <w:widowControl/>
              <w:shd w:val="clear" w:color="auto" w:fill="FFFFFF"/>
              <w:autoSpaceDE/>
              <w:autoSpaceDN/>
              <w:jc w:val="center"/>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Viti 3</w:t>
            </w:r>
          </w:p>
        </w:tc>
      </w:tr>
      <w:tr w:rsidR="0078033A" w:rsidRPr="00815D85" w14:paraId="0835296B" w14:textId="77777777" w:rsidTr="00DA7267">
        <w:trPr>
          <w:trHeight w:hRule="exact" w:val="235"/>
          <w:jc w:val="center"/>
        </w:trPr>
        <w:tc>
          <w:tcPr>
            <w:tcW w:w="2923" w:type="dxa"/>
            <w:tcBorders>
              <w:top w:val="single" w:sz="6" w:space="0" w:color="auto"/>
              <w:left w:val="single" w:sz="6" w:space="0" w:color="auto"/>
              <w:bottom w:val="single" w:sz="6" w:space="0" w:color="auto"/>
              <w:right w:val="single" w:sz="6" w:space="0" w:color="auto"/>
            </w:tcBorders>
            <w:shd w:val="clear" w:color="auto" w:fill="FFFFFF"/>
          </w:tcPr>
          <w:p w14:paraId="65204058"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p.sh., 300 000</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14:paraId="21516695"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p.sh., 300 000</w:t>
            </w:r>
          </w:p>
        </w:tc>
        <w:tc>
          <w:tcPr>
            <w:tcW w:w="2938" w:type="dxa"/>
            <w:tcBorders>
              <w:top w:val="single" w:sz="6" w:space="0" w:color="auto"/>
              <w:left w:val="single" w:sz="6" w:space="0" w:color="auto"/>
              <w:bottom w:val="single" w:sz="6" w:space="0" w:color="auto"/>
              <w:right w:val="single" w:sz="6" w:space="0" w:color="auto"/>
            </w:tcBorders>
            <w:shd w:val="clear" w:color="auto" w:fill="FFFFFF"/>
          </w:tcPr>
          <w:p w14:paraId="4AD92A36" w14:textId="77777777" w:rsidR="0078033A" w:rsidRPr="00815D85" w:rsidRDefault="00042752" w:rsidP="008611B6">
            <w:pPr>
              <w:widowControl/>
              <w:shd w:val="clear" w:color="auto" w:fill="FFFFFF"/>
              <w:autoSpaceDE/>
              <w:autoSpaceDN/>
              <w:jc w:val="center"/>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p.sh., 100 000</w:t>
            </w:r>
          </w:p>
        </w:tc>
      </w:tr>
    </w:tbl>
    <w:p w14:paraId="7A82B281" w14:textId="77777777" w:rsidR="0078033A" w:rsidRPr="00815D85" w:rsidRDefault="0078033A" w:rsidP="008611B6">
      <w:pPr>
        <w:widowControl/>
        <w:shd w:val="clear" w:color="auto" w:fill="FFFFFF"/>
        <w:autoSpaceDE/>
        <w:autoSpaceDN/>
        <w:rPr>
          <w:rFonts w:ascii="Times New Roman" w:eastAsia="Times New Roman" w:hAnsi="Times New Roman" w:cs="Times New Roman"/>
          <w:b/>
          <w:bCs/>
          <w:sz w:val="24"/>
          <w:szCs w:val="24"/>
        </w:rPr>
      </w:pPr>
    </w:p>
    <w:p w14:paraId="0306E764" w14:textId="77777777" w:rsidR="0078033A" w:rsidRPr="00815D85" w:rsidRDefault="0078033A" w:rsidP="008611B6">
      <w:pPr>
        <w:widowControl/>
        <w:shd w:val="clear" w:color="auto" w:fill="FFFFFF"/>
        <w:autoSpaceDE/>
        <w:autoSpaceDN/>
        <w:spacing w:after="60"/>
        <w:rPr>
          <w:rFonts w:ascii="Times New Roman" w:eastAsia="Times New Roman" w:hAnsi="Times New Roman" w:cs="Times New Roman"/>
          <w:b/>
          <w:bCs/>
          <w:sz w:val="24"/>
          <w:szCs w:val="24"/>
        </w:rPr>
      </w:pPr>
    </w:p>
    <w:p w14:paraId="3AE7A9CA"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KONSULTIMI</w:t>
      </w:r>
    </w:p>
    <w:p w14:paraId="646988A5"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sz w:val="24"/>
          <w:szCs w:val="24"/>
        </w:rPr>
      </w:pPr>
      <w:r w:rsidRPr="00815D85">
        <w:rPr>
          <w:rFonts w:ascii="Times New Roman" w:eastAsia="Times New Roman" w:hAnsi="Times New Roman" w:cs="Times New Roman"/>
          <w:i/>
          <w:iCs/>
          <w:w w:val="88"/>
          <w:sz w:val="24"/>
          <w:szCs w:val="24"/>
        </w:rPr>
        <w:t>Jepni një përmbledhje të çdo konsultimi të kryer (me kë dhe si jeni konsultuar?), çfarë pikëpamjesh janë shprehur, si janë trajtuar ato, domethënë çfarë ndryshimesh janë pranuar dhe çfarë janë refuzuar dhe arsyet pse?</w:t>
      </w:r>
    </w:p>
    <w:p w14:paraId="3FABFFC1" w14:textId="77777777" w:rsidR="0078033A" w:rsidRPr="00815D85" w:rsidRDefault="0078033A" w:rsidP="008611B6">
      <w:pPr>
        <w:widowControl/>
        <w:shd w:val="clear" w:color="auto" w:fill="FFFFFF"/>
        <w:autoSpaceDE/>
        <w:autoSpaceDN/>
        <w:spacing w:after="60"/>
        <w:rPr>
          <w:rFonts w:ascii="Times New Roman" w:eastAsia="Times New Roman" w:hAnsi="Times New Roman" w:cs="Times New Roman"/>
          <w:b/>
          <w:bCs/>
          <w:sz w:val="24"/>
          <w:szCs w:val="24"/>
        </w:rPr>
      </w:pPr>
    </w:p>
    <w:p w14:paraId="447F5279" w14:textId="77777777" w:rsidR="0078033A" w:rsidRPr="00815D85" w:rsidRDefault="0078033A" w:rsidP="008611B6">
      <w:pPr>
        <w:widowControl/>
        <w:shd w:val="clear" w:color="auto" w:fill="FFFFFF"/>
        <w:autoSpaceDE/>
        <w:autoSpaceDN/>
        <w:spacing w:after="60"/>
        <w:rPr>
          <w:rFonts w:ascii="Times New Roman" w:eastAsia="Times New Roman" w:hAnsi="Times New Roman" w:cs="Times New Roman"/>
          <w:b/>
          <w:bCs/>
          <w:sz w:val="24"/>
          <w:szCs w:val="24"/>
        </w:rPr>
      </w:pPr>
    </w:p>
    <w:p w14:paraId="638BD11C"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ZBATIMI DHE MONITORIMI</w:t>
      </w:r>
    </w:p>
    <w:p w14:paraId="05E20142" w14:textId="77777777" w:rsidR="0078033A" w:rsidRPr="00815D85" w:rsidRDefault="00042752" w:rsidP="008611B6">
      <w:pPr>
        <w:widowControl/>
        <w:shd w:val="clear" w:color="auto" w:fill="FFFFFF"/>
        <w:autoSpaceDE/>
        <w:autoSpaceDN/>
        <w:spacing w:after="60"/>
        <w:rPr>
          <w:rFonts w:ascii="Times New Roman" w:eastAsia="Times New Roman" w:hAnsi="Times New Roman" w:cs="Times New Roman"/>
          <w:i/>
          <w:iCs/>
          <w:w w:val="88"/>
          <w:sz w:val="24"/>
          <w:szCs w:val="24"/>
        </w:rPr>
      </w:pPr>
      <w:r w:rsidRPr="00815D85">
        <w:rPr>
          <w:rFonts w:ascii="Times New Roman" w:eastAsia="Times New Roman" w:hAnsi="Times New Roman" w:cs="Times New Roman"/>
          <w:i/>
          <w:iCs/>
          <w:w w:val="88"/>
          <w:sz w:val="24"/>
          <w:szCs w:val="24"/>
        </w:rPr>
        <w:t>Si do të organizohen zbatimi dhe monitorimi?</w:t>
      </w:r>
    </w:p>
    <w:p w14:paraId="4A56EB89" w14:textId="77777777" w:rsidR="0078033A" w:rsidRPr="00815D85" w:rsidRDefault="0078033A" w:rsidP="008611B6">
      <w:pPr>
        <w:widowControl/>
        <w:shd w:val="clear" w:color="auto" w:fill="FFFFFF"/>
        <w:autoSpaceDE/>
        <w:autoSpaceDN/>
        <w:spacing w:after="60"/>
        <w:rPr>
          <w:rFonts w:ascii="Times New Roman" w:eastAsia="Times New Roman" w:hAnsi="Times New Roman" w:cs="Times New Roman"/>
          <w:sz w:val="24"/>
          <w:szCs w:val="24"/>
        </w:rPr>
      </w:pPr>
    </w:p>
    <w:p w14:paraId="0396C735" w14:textId="77777777" w:rsidR="0078033A" w:rsidRPr="00815D85" w:rsidRDefault="00042752" w:rsidP="008611B6">
      <w:pPr>
        <w:widowControl/>
        <w:shd w:val="clear" w:color="auto" w:fill="FFFFFF"/>
        <w:autoSpaceDE/>
        <w:autoSpaceDN/>
        <w:spacing w:before="523"/>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PJESA 2. BAZA KRYESORE E ANALIZËS DHE E PROVAVE</w:t>
      </w:r>
    </w:p>
    <w:p w14:paraId="4A64E6F6" w14:textId="77777777" w:rsidR="0078033A" w:rsidRPr="00815D85" w:rsidRDefault="00042752" w:rsidP="008611B6">
      <w:pPr>
        <w:widowControl/>
        <w:shd w:val="clear" w:color="auto" w:fill="FFFFFF"/>
        <w:autoSpaceDE/>
        <w:autoSpaceDN/>
        <w:spacing w:before="360"/>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Historik</w:t>
      </w:r>
    </w:p>
    <w:p w14:paraId="1BFD59BD" w14:textId="77777777" w:rsidR="0078033A" w:rsidRPr="00815D85" w:rsidRDefault="0078033A" w:rsidP="008611B6">
      <w:pPr>
        <w:widowControl/>
        <w:shd w:val="clear" w:color="auto" w:fill="FFFFFF"/>
        <w:tabs>
          <w:tab w:val="left" w:pos="734"/>
        </w:tabs>
        <w:autoSpaceDE/>
        <w:autoSpaceDN/>
        <w:rPr>
          <w:rFonts w:ascii="Times New Roman" w:eastAsia="Times New Roman" w:hAnsi="Times New Roman" w:cs="Times New Roman"/>
          <w:sz w:val="24"/>
          <w:szCs w:val="24"/>
        </w:rPr>
      </w:pPr>
    </w:p>
    <w:p w14:paraId="6168707D"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w:t>
      </w:r>
      <w:r w:rsidRPr="00815D85">
        <w:rPr>
          <w:rFonts w:ascii="Times New Roman" w:eastAsia="Times New Roman" w:hAnsi="Times New Roman" w:cs="Times New Roman"/>
          <w:b/>
          <w:bCs/>
          <w:i/>
          <w:iCs/>
          <w:sz w:val="24"/>
          <w:szCs w:val="24"/>
        </w:rPr>
        <w:t>Jepni kontekstin e politikës</w:t>
      </w:r>
    </w:p>
    <w:p w14:paraId="7EB05A86"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E8DD531"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238A539"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2274F2D"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79155885"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2F1EB17"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5D4A619"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9F4F7A1" w14:textId="77777777" w:rsidR="0078033A" w:rsidRPr="00815D85" w:rsidRDefault="00042752" w:rsidP="008611B6">
      <w:pPr>
        <w:widowControl/>
        <w:shd w:val="clear" w:color="auto" w:fill="FFFFFF"/>
        <w:autoSpaceDE/>
        <w:autoSpaceDN/>
        <w:spacing w:before="254"/>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Problemi në shqyrtim</w:t>
      </w:r>
    </w:p>
    <w:p w14:paraId="25CCC092" w14:textId="77777777" w:rsidR="0078033A" w:rsidRPr="00815D85" w:rsidRDefault="00042752" w:rsidP="008611B6">
      <w:pPr>
        <w:widowControl/>
        <w:numPr>
          <w:ilvl w:val="0"/>
          <w:numId w:val="78"/>
        </w:numPr>
        <w:shd w:val="clear" w:color="auto" w:fill="FFFFFF"/>
        <w:tabs>
          <w:tab w:val="left" w:pos="134"/>
        </w:tabs>
        <w:autoSpaceDE/>
        <w:autoSpaceDN/>
        <w:adjustRightInd w:val="0"/>
        <w:spacing w:before="240" w:after="160"/>
        <w:rPr>
          <w:rFonts w:ascii="Times New Roman" w:eastAsia="Times New Roman" w:hAnsi="Times New Roman" w:cs="Times New Roman"/>
          <w:b/>
          <w:bCs/>
          <w:i/>
          <w:iCs/>
          <w:sz w:val="24"/>
          <w:szCs w:val="24"/>
        </w:rPr>
      </w:pPr>
      <w:r w:rsidRPr="00815D85">
        <w:rPr>
          <w:rFonts w:ascii="Times New Roman" w:eastAsia="Times New Roman" w:hAnsi="Times New Roman" w:cs="Times New Roman"/>
          <w:b/>
          <w:bCs/>
          <w:i/>
          <w:iCs/>
          <w:sz w:val="24"/>
          <w:szCs w:val="24"/>
        </w:rPr>
        <w:t>Përshkruani natyrën e problemit.</w:t>
      </w:r>
    </w:p>
    <w:p w14:paraId="3B0455CA" w14:textId="77777777" w:rsidR="0078033A" w:rsidRPr="00815D85" w:rsidRDefault="00042752" w:rsidP="008611B6">
      <w:pPr>
        <w:widowControl/>
        <w:numPr>
          <w:ilvl w:val="0"/>
          <w:numId w:val="78"/>
        </w:numPr>
        <w:shd w:val="clear" w:color="auto" w:fill="FFFFFF"/>
        <w:tabs>
          <w:tab w:val="left" w:pos="134"/>
        </w:tabs>
        <w:autoSpaceDE/>
        <w:autoSpaceDN/>
        <w:adjustRightInd w:val="0"/>
        <w:spacing w:after="160"/>
        <w:rPr>
          <w:rFonts w:ascii="Times New Roman" w:eastAsia="Times New Roman" w:hAnsi="Times New Roman" w:cs="Times New Roman"/>
          <w:b/>
          <w:bCs/>
          <w:i/>
          <w:iCs/>
          <w:sz w:val="24"/>
          <w:szCs w:val="24"/>
        </w:rPr>
      </w:pPr>
      <w:r w:rsidRPr="00815D85">
        <w:rPr>
          <w:rFonts w:ascii="Times New Roman" w:eastAsia="Times New Roman" w:hAnsi="Times New Roman" w:cs="Times New Roman"/>
          <w:b/>
          <w:bCs/>
          <w:i/>
          <w:iCs/>
          <w:sz w:val="24"/>
          <w:szCs w:val="24"/>
        </w:rPr>
        <w:t>Identifikoni shkaqet e problemit.</w:t>
      </w:r>
    </w:p>
    <w:p w14:paraId="305BFB6D" w14:textId="77777777" w:rsidR="0078033A" w:rsidRPr="00815D85" w:rsidRDefault="00042752" w:rsidP="008611B6">
      <w:pPr>
        <w:widowControl/>
        <w:numPr>
          <w:ilvl w:val="0"/>
          <w:numId w:val="78"/>
        </w:numPr>
        <w:shd w:val="clear" w:color="auto" w:fill="FFFFFF"/>
        <w:tabs>
          <w:tab w:val="left" w:pos="134"/>
        </w:tabs>
        <w:autoSpaceDE/>
        <w:autoSpaceDN/>
        <w:adjustRightInd w:val="0"/>
        <w:spacing w:after="160"/>
        <w:rPr>
          <w:rFonts w:ascii="Times New Roman" w:eastAsia="Times New Roman" w:hAnsi="Times New Roman" w:cs="Times New Roman"/>
          <w:b/>
          <w:bCs/>
          <w:i/>
          <w:iCs/>
          <w:sz w:val="24"/>
          <w:szCs w:val="24"/>
        </w:rPr>
      </w:pPr>
      <w:r w:rsidRPr="00815D85">
        <w:rPr>
          <w:rFonts w:ascii="Times New Roman" w:eastAsia="Times New Roman" w:hAnsi="Times New Roman" w:cs="Times New Roman"/>
          <w:b/>
          <w:bCs/>
          <w:i/>
          <w:iCs/>
          <w:sz w:val="24"/>
          <w:szCs w:val="24"/>
        </w:rPr>
        <w:t>Përshkruani shtrirjen e problemit.</w:t>
      </w:r>
    </w:p>
    <w:p w14:paraId="53C964A8" w14:textId="77777777" w:rsidR="0078033A" w:rsidRPr="00815D85" w:rsidRDefault="00042752" w:rsidP="008611B6">
      <w:pPr>
        <w:widowControl/>
        <w:numPr>
          <w:ilvl w:val="0"/>
          <w:numId w:val="78"/>
        </w:numPr>
        <w:shd w:val="clear" w:color="auto" w:fill="FFFFFF"/>
        <w:tabs>
          <w:tab w:val="left" w:pos="134"/>
        </w:tabs>
        <w:autoSpaceDE/>
        <w:autoSpaceDN/>
        <w:adjustRightInd w:val="0"/>
        <w:spacing w:after="160"/>
        <w:rPr>
          <w:rFonts w:ascii="Times New Roman" w:eastAsia="Times New Roman" w:hAnsi="Times New Roman" w:cs="Times New Roman"/>
          <w:b/>
          <w:bCs/>
          <w:i/>
          <w:iCs/>
          <w:sz w:val="24"/>
          <w:szCs w:val="24"/>
        </w:rPr>
      </w:pPr>
      <w:r w:rsidRPr="00815D85">
        <w:rPr>
          <w:rFonts w:ascii="Times New Roman" w:eastAsia="Times New Roman" w:hAnsi="Times New Roman" w:cs="Times New Roman"/>
          <w:b/>
          <w:bCs/>
          <w:i/>
          <w:iCs/>
          <w:sz w:val="24"/>
          <w:szCs w:val="24"/>
        </w:rPr>
        <w:t>Identifikoni grupet e prekura nga ky problem - qeveria/biznesi /shoqëria civile /qytetarët.</w:t>
      </w:r>
    </w:p>
    <w:p w14:paraId="7027559F" w14:textId="77777777" w:rsidR="0078033A" w:rsidRPr="00815D85" w:rsidRDefault="00042752" w:rsidP="008611B6">
      <w:pPr>
        <w:widowControl/>
        <w:numPr>
          <w:ilvl w:val="0"/>
          <w:numId w:val="78"/>
        </w:numPr>
        <w:shd w:val="clear" w:color="auto" w:fill="FFFFFF"/>
        <w:tabs>
          <w:tab w:val="left" w:pos="134"/>
        </w:tabs>
        <w:autoSpaceDE/>
        <w:autoSpaceDN/>
        <w:adjustRightInd w:val="0"/>
        <w:spacing w:after="160"/>
        <w:rPr>
          <w:rFonts w:ascii="Times New Roman" w:eastAsia="Times New Roman" w:hAnsi="Times New Roman" w:cs="Times New Roman"/>
          <w:b/>
          <w:bCs/>
          <w:i/>
          <w:iCs/>
          <w:sz w:val="24"/>
          <w:szCs w:val="24"/>
        </w:rPr>
      </w:pPr>
      <w:r w:rsidRPr="00815D85">
        <w:rPr>
          <w:rFonts w:ascii="Times New Roman" w:eastAsia="Times New Roman" w:hAnsi="Times New Roman" w:cs="Times New Roman"/>
          <w:b/>
          <w:bCs/>
          <w:i/>
          <w:iCs/>
          <w:sz w:val="24"/>
          <w:szCs w:val="24"/>
        </w:rPr>
        <w:t>Vlerësoni nëse problemi mund të trajtohet ose jo përmes një ndryshimi të politikave.</w:t>
      </w:r>
    </w:p>
    <w:p w14:paraId="300CB7BD" w14:textId="77777777" w:rsidR="0078033A" w:rsidRPr="00815D85" w:rsidRDefault="0078033A"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p>
    <w:p w14:paraId="72F1949D"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8DF4BC3"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696A5413"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F284DBF"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83B60FE"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904CA7C"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7D8EB90"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7D1B819"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390672E" w14:textId="77777777" w:rsidR="0078033A" w:rsidRPr="00815D85" w:rsidRDefault="00042752" w:rsidP="008611B6">
      <w:pPr>
        <w:widowControl/>
        <w:shd w:val="clear" w:color="auto" w:fill="FFFFFF"/>
        <w:autoSpaceDE/>
        <w:autoSpaceDN/>
        <w:spacing w:before="235"/>
        <w:rPr>
          <w:rFonts w:ascii="Times New Roman" w:eastAsia="Times New Roman" w:hAnsi="Times New Roman" w:cs="Times New Roman"/>
          <w:sz w:val="24"/>
          <w:szCs w:val="24"/>
        </w:rPr>
      </w:pPr>
      <w:r w:rsidRPr="00815D85">
        <w:rPr>
          <w:rFonts w:ascii="Times New Roman" w:eastAsia="Times New Roman" w:hAnsi="Times New Roman" w:cs="Times New Roman"/>
          <w:b/>
          <w:bCs/>
          <w:spacing w:val="-5"/>
          <w:sz w:val="24"/>
          <w:szCs w:val="24"/>
        </w:rPr>
        <w:lastRenderedPageBreak/>
        <w:t>Arsyeja e ndërhyrjes</w:t>
      </w:r>
    </w:p>
    <w:p w14:paraId="65D33037" w14:textId="77777777" w:rsidR="0078033A" w:rsidRPr="00815D85" w:rsidRDefault="00042752" w:rsidP="008611B6">
      <w:pPr>
        <w:widowControl/>
        <w:numPr>
          <w:ilvl w:val="0"/>
          <w:numId w:val="79"/>
        </w:numPr>
        <w:shd w:val="clear" w:color="auto" w:fill="FFFFFF"/>
        <w:tabs>
          <w:tab w:val="left" w:pos="106"/>
        </w:tabs>
        <w:autoSpaceDE/>
        <w:autoSpaceDN/>
        <w:adjustRightInd w:val="0"/>
        <w:spacing w:before="240"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Shpjegoni pse qeveria planifikon të ndërhyjë dhe pse është e nevojshme.</w:t>
      </w:r>
    </w:p>
    <w:p w14:paraId="71EDAC62"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spacing w:val="-1"/>
          <w:w w:val="79"/>
          <w:sz w:val="24"/>
          <w:szCs w:val="24"/>
        </w:rPr>
        <w:t>Shpjegoni se çfarë shpreson të trajtojë qeveria nëpërmjet kësaj ndërhyrjeje.</w:t>
      </w:r>
    </w:p>
    <w:p w14:paraId="45FB15DA"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Identifikoni shkallën e ndërhyrjes së qeverisë që nevojitet për të trajtuar problemin.</w:t>
      </w:r>
    </w:p>
    <w:p w14:paraId="4C82158D"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Shpjegoni se si i mbështet kjo ndërhyrje objektivat e nivelit të lartë të qeverisë.</w:t>
      </w:r>
    </w:p>
    <w:p w14:paraId="35819565"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Rendisni punën ekzistuese që është realizuar tashmë.</w:t>
      </w:r>
    </w:p>
    <w:p w14:paraId="474D0EFF"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7245152A"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F49E5DD"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10447FF"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0C4ACD05"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CA7E1F4"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F941CC4"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0205DDA"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64BD3515"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9AA4C02" w14:textId="77777777" w:rsidR="0078033A" w:rsidRPr="00815D85" w:rsidRDefault="0078033A" w:rsidP="008611B6">
      <w:pPr>
        <w:widowControl/>
        <w:shd w:val="clear" w:color="auto" w:fill="FFFFFF"/>
        <w:autoSpaceDE/>
        <w:autoSpaceDN/>
        <w:rPr>
          <w:rFonts w:ascii="Times New Roman" w:eastAsia="Times New Roman" w:hAnsi="Times New Roman" w:cs="Times New Roman"/>
          <w:b/>
          <w:bCs/>
          <w:spacing w:val="-1"/>
          <w:sz w:val="24"/>
          <w:szCs w:val="24"/>
        </w:rPr>
      </w:pPr>
    </w:p>
    <w:p w14:paraId="2532B95A"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pacing w:val="-1"/>
          <w:sz w:val="24"/>
          <w:szCs w:val="24"/>
        </w:rPr>
        <w:t>Objektivi i politikës</w:t>
      </w:r>
    </w:p>
    <w:p w14:paraId="25FD7642" w14:textId="77777777" w:rsidR="0078033A" w:rsidRPr="00815D85" w:rsidRDefault="00042752" w:rsidP="008611B6">
      <w:pPr>
        <w:widowControl/>
        <w:numPr>
          <w:ilvl w:val="0"/>
          <w:numId w:val="79"/>
        </w:numPr>
        <w:shd w:val="clear" w:color="auto" w:fill="FFFFFF"/>
        <w:tabs>
          <w:tab w:val="left" w:pos="106"/>
        </w:tabs>
        <w:autoSpaceDE/>
        <w:autoSpaceDN/>
        <w:adjustRightInd w:val="0"/>
        <w:spacing w:before="144"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Vendosni objektiva që korrespondojnë me problemin dhe shkaqet e tij.</w:t>
      </w:r>
    </w:p>
    <w:p w14:paraId="07AE7D2C"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Sigurohuni që objektivat janë specifikë, të matshëm, të arritshëm, realë dhe në kohë.</w:t>
      </w:r>
    </w:p>
    <w:p w14:paraId="4C04C77E"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6E6603B0"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AA86BC0"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0A3A857C"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021FACA2"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142E7A60"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6197F35"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B31E5ED"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44E8E7D" w14:textId="77777777" w:rsidR="0078033A" w:rsidRPr="00815D85" w:rsidRDefault="0078033A" w:rsidP="008611B6">
      <w:pPr>
        <w:widowControl/>
        <w:shd w:val="clear" w:color="auto" w:fill="FFFFFF"/>
        <w:autoSpaceDE/>
        <w:autoSpaceDN/>
        <w:spacing w:before="149"/>
        <w:rPr>
          <w:rFonts w:ascii="Times New Roman" w:eastAsia="Times New Roman" w:hAnsi="Times New Roman" w:cs="Times New Roman"/>
          <w:b/>
          <w:bCs/>
          <w:spacing w:val="-2"/>
          <w:sz w:val="24"/>
          <w:szCs w:val="24"/>
        </w:rPr>
      </w:pPr>
    </w:p>
    <w:p w14:paraId="44BD1FA3" w14:textId="77777777" w:rsidR="0078033A" w:rsidRPr="00815D85" w:rsidRDefault="00042752" w:rsidP="008611B6">
      <w:pPr>
        <w:widowControl/>
        <w:shd w:val="clear" w:color="auto" w:fill="FFFFFF"/>
        <w:autoSpaceDE/>
        <w:autoSpaceDN/>
        <w:spacing w:before="149"/>
        <w:rPr>
          <w:rFonts w:ascii="Times New Roman" w:eastAsia="Times New Roman" w:hAnsi="Times New Roman" w:cs="Times New Roman"/>
          <w:sz w:val="24"/>
          <w:szCs w:val="24"/>
        </w:rPr>
      </w:pPr>
      <w:r w:rsidRPr="00815D85">
        <w:rPr>
          <w:rFonts w:ascii="Times New Roman" w:eastAsia="Times New Roman" w:hAnsi="Times New Roman" w:cs="Times New Roman"/>
          <w:b/>
          <w:bCs/>
          <w:spacing w:val="-2"/>
          <w:sz w:val="24"/>
          <w:szCs w:val="24"/>
        </w:rPr>
        <w:t>Përshkrimi i opsioneve të shqyrtuara</w:t>
      </w:r>
    </w:p>
    <w:p w14:paraId="26737BF8" w14:textId="77777777" w:rsidR="0078033A" w:rsidRPr="00815D85" w:rsidRDefault="00042752" w:rsidP="008611B6">
      <w:pPr>
        <w:widowControl/>
        <w:numPr>
          <w:ilvl w:val="0"/>
          <w:numId w:val="79"/>
        </w:numPr>
        <w:shd w:val="clear" w:color="auto" w:fill="FFFFFF"/>
        <w:tabs>
          <w:tab w:val="left" w:pos="106"/>
        </w:tabs>
        <w:autoSpaceDE/>
        <w:autoSpaceDN/>
        <w:adjustRightInd w:val="0"/>
        <w:spacing w:before="120"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Përshkruani opsionin e status quo-së.</w:t>
      </w:r>
    </w:p>
    <w:p w14:paraId="3767A512"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Identifikoni dhe përshkruani të gjitha opsionet e politikave që keni marrë parasysh.</w:t>
      </w:r>
    </w:p>
    <w:p w14:paraId="1E34846C"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Shpjegoni se si janë zgjedhur opsionet e renditura.</w:t>
      </w:r>
    </w:p>
    <w:p w14:paraId="5FC8F7C0" w14:textId="77777777" w:rsidR="0078033A" w:rsidRPr="00815D85" w:rsidRDefault="00042752" w:rsidP="008611B6">
      <w:pPr>
        <w:widowControl/>
        <w:shd w:val="clear" w:color="auto" w:fill="FFFFFF"/>
        <w:tabs>
          <w:tab w:val="left" w:leader="underscore" w:pos="9571"/>
        </w:tabs>
        <w:autoSpaceDE/>
        <w:autoSpaceDN/>
        <w:spacing w:before="62"/>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BD57CC2"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081FE98F"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B4FC693"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E81D503"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65D5A53C"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030E422"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7EACD76C"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7D139BA" w14:textId="77777777" w:rsidR="0078033A" w:rsidRPr="00815D85" w:rsidRDefault="00042752" w:rsidP="008611B6">
      <w:pPr>
        <w:widowControl/>
        <w:shd w:val="clear" w:color="auto" w:fill="FFFFFF"/>
        <w:tabs>
          <w:tab w:val="left" w:leader="underscore" w:pos="9571"/>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0A07933" w14:textId="77777777" w:rsidR="0078033A" w:rsidRPr="00815D85" w:rsidRDefault="0078033A" w:rsidP="008611B6">
      <w:pPr>
        <w:widowControl/>
        <w:shd w:val="clear" w:color="auto" w:fill="FFFFFF"/>
        <w:autoSpaceDE/>
        <w:autoSpaceDN/>
        <w:spacing w:before="235"/>
        <w:rPr>
          <w:rFonts w:ascii="Times New Roman" w:eastAsia="Times New Roman" w:hAnsi="Times New Roman" w:cs="Times New Roman"/>
          <w:b/>
          <w:bCs/>
          <w:sz w:val="24"/>
          <w:szCs w:val="24"/>
        </w:rPr>
      </w:pPr>
    </w:p>
    <w:p w14:paraId="67567131" w14:textId="77777777" w:rsidR="0078033A" w:rsidRPr="00815D85" w:rsidRDefault="00042752" w:rsidP="008611B6">
      <w:pPr>
        <w:widowControl/>
        <w:shd w:val="clear" w:color="auto" w:fill="FFFFFF"/>
        <w:autoSpaceDE/>
        <w:autoSpaceDN/>
        <w:spacing w:before="235"/>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Vlerësimi i opsioneve/analizimi i ndikimeve</w:t>
      </w:r>
    </w:p>
    <w:p w14:paraId="7A415291" w14:textId="77777777" w:rsidR="0078033A" w:rsidRPr="00815D85" w:rsidRDefault="00042752" w:rsidP="008611B6">
      <w:pPr>
        <w:widowControl/>
        <w:numPr>
          <w:ilvl w:val="0"/>
          <w:numId w:val="79"/>
        </w:numPr>
        <w:shd w:val="clear" w:color="auto" w:fill="FFFFFF"/>
        <w:tabs>
          <w:tab w:val="left" w:pos="106"/>
        </w:tabs>
        <w:autoSpaceDE/>
        <w:autoSpaceDN/>
        <w:adjustRightInd w:val="0"/>
        <w:spacing w:before="106" w:after="160"/>
        <w:rPr>
          <w:rFonts w:ascii="Times New Roman" w:eastAsia="Times New Roman" w:hAnsi="Times New Roman" w:cs="Times New Roman"/>
          <w:b/>
          <w:bCs/>
          <w:i/>
          <w:iCs/>
          <w:w w:val="79"/>
          <w:sz w:val="24"/>
          <w:szCs w:val="24"/>
        </w:rPr>
      </w:pPr>
      <w:r w:rsidRPr="00815D85">
        <w:rPr>
          <w:rFonts w:ascii="Times New Roman" w:eastAsia="Times New Roman" w:hAnsi="Times New Roman" w:cs="Times New Roman"/>
          <w:i/>
          <w:iCs/>
          <w:w w:val="79"/>
          <w:sz w:val="24"/>
          <w:szCs w:val="24"/>
        </w:rPr>
        <w:t>Identifikoni se kush preket.</w:t>
      </w:r>
    </w:p>
    <w:p w14:paraId="370988DA"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b/>
          <w:bCs/>
          <w:i/>
          <w:iCs/>
          <w:w w:val="79"/>
          <w:sz w:val="24"/>
          <w:szCs w:val="24"/>
        </w:rPr>
      </w:pPr>
      <w:r w:rsidRPr="00815D85">
        <w:rPr>
          <w:rFonts w:ascii="Times New Roman" w:eastAsia="Times New Roman" w:hAnsi="Times New Roman" w:cs="Times New Roman"/>
          <w:i/>
          <w:iCs/>
          <w:w w:val="79"/>
          <w:sz w:val="24"/>
          <w:szCs w:val="24"/>
        </w:rPr>
        <w:t>Identifikoni llojet e ndikimeve për secilin grup të prekur; bëni dallimin midis ndikimeve të drejtpërdrejta dhe jo të drejtpërdrejta.</w:t>
      </w:r>
    </w:p>
    <w:p w14:paraId="03D3D68F"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b/>
          <w:bCs/>
          <w:i/>
          <w:iCs/>
          <w:w w:val="79"/>
          <w:sz w:val="24"/>
          <w:szCs w:val="24"/>
        </w:rPr>
      </w:pPr>
      <w:r w:rsidRPr="00815D85">
        <w:rPr>
          <w:rFonts w:ascii="Times New Roman" w:eastAsia="Times New Roman" w:hAnsi="Times New Roman" w:cs="Times New Roman"/>
          <w:i/>
          <w:iCs/>
          <w:w w:val="79"/>
          <w:sz w:val="24"/>
          <w:szCs w:val="24"/>
        </w:rPr>
        <w:t>Për ndikimet e drejtpërdrejta:</w:t>
      </w:r>
    </w:p>
    <w:p w14:paraId="70DAEABD"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Përshkruani nga ana cilësore ndikimet e drejtpërdrejta mbi grupet e prekura.</w:t>
      </w:r>
    </w:p>
    <w:p w14:paraId="196C36BE"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Analizoni nga ana sasiore ndikimet më të rëndësishme të drejtpërdrejta.</w:t>
      </w:r>
    </w:p>
    <w:p w14:paraId="677CE805"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Përcaktoni vlerën monetare të ndikimeve më të rëndësishme të drejtpërdrejta aty ku është e mundur (shih aneksin 1/a për tabelën që mund të përdorni).</w:t>
      </w:r>
    </w:p>
    <w:p w14:paraId="3DDDEF38" w14:textId="77777777" w:rsidR="0078033A" w:rsidRPr="00815D85" w:rsidRDefault="00042752" w:rsidP="008611B6">
      <w:pPr>
        <w:widowControl/>
        <w:numPr>
          <w:ilvl w:val="0"/>
          <w:numId w:val="79"/>
        </w:numPr>
        <w:shd w:val="clear" w:color="auto" w:fill="FFFFFF"/>
        <w:tabs>
          <w:tab w:val="left" w:pos="106"/>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Analizoni ndikimin mbi ndërmarrjet e vogla dhe të mesme.</w:t>
      </w:r>
    </w:p>
    <w:p w14:paraId="062F044D" w14:textId="77777777" w:rsidR="0078033A" w:rsidRPr="00815D85" w:rsidRDefault="00042752" w:rsidP="008611B6">
      <w:pPr>
        <w:widowControl/>
        <w:shd w:val="clear" w:color="auto" w:fill="FFFFFF"/>
        <w:tabs>
          <w:tab w:val="left" w:pos="139"/>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i/>
          <w:iCs/>
          <w:w w:val="79"/>
          <w:sz w:val="24"/>
          <w:szCs w:val="24"/>
        </w:rPr>
        <w:t>-</w:t>
      </w:r>
      <w:r w:rsidRPr="00815D85">
        <w:rPr>
          <w:rFonts w:ascii="Times New Roman" w:eastAsia="Times New Roman" w:hAnsi="Times New Roman" w:cs="Times New Roman"/>
          <w:b/>
          <w:bCs/>
          <w:i/>
          <w:iCs/>
          <w:sz w:val="24"/>
          <w:szCs w:val="24"/>
        </w:rPr>
        <w:tab/>
      </w:r>
      <w:r w:rsidRPr="00815D85">
        <w:rPr>
          <w:rFonts w:ascii="Times New Roman" w:eastAsia="Times New Roman" w:hAnsi="Times New Roman" w:cs="Times New Roman"/>
          <w:i/>
          <w:iCs/>
          <w:w w:val="79"/>
          <w:sz w:val="24"/>
          <w:szCs w:val="24"/>
        </w:rPr>
        <w:t>Për ndikimet jo të drejtpërdrejta:</w:t>
      </w:r>
    </w:p>
    <w:p w14:paraId="54C49FFD"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Përshkruani nga ana cilësore ndikimet jo të drejtpërdrejta mbi grupet e prekura.</w:t>
      </w:r>
    </w:p>
    <w:p w14:paraId="163A9896"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Analizoni ndikimin mbi konkurrencën.</w:t>
      </w:r>
    </w:p>
    <w:p w14:paraId="60FC66A4" w14:textId="77777777" w:rsidR="0078033A" w:rsidRPr="00815D85" w:rsidRDefault="00042752" w:rsidP="008611B6">
      <w:pPr>
        <w:widowControl/>
        <w:shd w:val="clear" w:color="auto" w:fill="FFFFFF"/>
        <w:tabs>
          <w:tab w:val="left" w:pos="139"/>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i/>
          <w:iCs/>
          <w:w w:val="79"/>
          <w:sz w:val="24"/>
          <w:szCs w:val="24"/>
        </w:rPr>
        <w:t>-</w:t>
      </w:r>
      <w:r w:rsidRPr="00815D85">
        <w:rPr>
          <w:rFonts w:ascii="Times New Roman" w:eastAsia="Times New Roman" w:hAnsi="Times New Roman" w:cs="Times New Roman"/>
          <w:b/>
          <w:bCs/>
          <w:i/>
          <w:iCs/>
          <w:sz w:val="24"/>
          <w:szCs w:val="24"/>
        </w:rPr>
        <w:tab/>
      </w:r>
      <w:r w:rsidRPr="00815D85">
        <w:rPr>
          <w:rFonts w:ascii="Times New Roman" w:eastAsia="Times New Roman" w:hAnsi="Times New Roman" w:cs="Times New Roman"/>
          <w:i/>
          <w:iCs/>
          <w:w w:val="79"/>
          <w:sz w:val="24"/>
          <w:szCs w:val="24"/>
        </w:rPr>
        <w:t>Diskutoni kufizimin e analizës:</w:t>
      </w:r>
    </w:p>
    <w:p w14:paraId="4DFA8B9A"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Jepni supozimet në të cilat janë bazuar parashikimet dhe risqet, të cilave ato u nënshtrohen.</w:t>
      </w:r>
    </w:p>
    <w:p w14:paraId="1FCA6D9C"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Tregoni sa të forta, të pavarura dhe të rëndësishme janë provat që mbështesin supozimet.</w:t>
      </w:r>
    </w:p>
    <w:p w14:paraId="33DBCB45"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Tregoni se çfarë mund të pengojë realizimin e përfitimeve, të rrisë kostot ose të sjellë pasoja të papritura.</w:t>
      </w:r>
    </w:p>
    <w:p w14:paraId="1211E87E" w14:textId="77777777" w:rsidR="0078033A" w:rsidRPr="00815D85" w:rsidRDefault="00042752" w:rsidP="008611B6">
      <w:pPr>
        <w:widowControl/>
        <w:shd w:val="clear" w:color="auto" w:fill="FFFFFF"/>
        <w:tabs>
          <w:tab w:val="left" w:pos="139"/>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i/>
          <w:iCs/>
          <w:w w:val="79"/>
          <w:sz w:val="24"/>
          <w:szCs w:val="24"/>
        </w:rPr>
        <w:t>-</w:t>
      </w:r>
      <w:r w:rsidRPr="00815D85">
        <w:rPr>
          <w:rFonts w:ascii="Times New Roman" w:eastAsia="Times New Roman" w:hAnsi="Times New Roman" w:cs="Times New Roman"/>
          <w:b/>
          <w:bCs/>
          <w:i/>
          <w:iCs/>
          <w:sz w:val="24"/>
          <w:szCs w:val="24"/>
        </w:rPr>
        <w:tab/>
      </w:r>
      <w:r w:rsidRPr="00815D85">
        <w:rPr>
          <w:rFonts w:ascii="Times New Roman" w:eastAsia="Times New Roman" w:hAnsi="Times New Roman" w:cs="Times New Roman"/>
          <w:i/>
          <w:iCs/>
          <w:spacing w:val="-1"/>
          <w:w w:val="79"/>
          <w:sz w:val="24"/>
          <w:szCs w:val="24"/>
        </w:rPr>
        <w:t>Përmblidhni vlerësimin e opsioneve:</w:t>
      </w:r>
    </w:p>
    <w:p w14:paraId="5410D5C1"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Paraqisni një pasqyrë përmbledhëse të të gjitha ndikimeve të opsioneve të analizuara.</w:t>
      </w:r>
    </w:p>
    <w:p w14:paraId="24E53EDB"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Shpjegoni se si ndikimet e të gjitha opsioneve të analizuara krahasohen me njëra-tjetrën.</w:t>
      </w:r>
    </w:p>
    <w:p w14:paraId="09A92710"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Paraqisni përllogaritjet më të mira të përgjithshme neto të ndikimit me vlerë monetare të përcaktuar për çdo opsion (shih aneksin 1/b për tabelën që mund të përdorni).</w:t>
      </w:r>
    </w:p>
    <w:p w14:paraId="394C3993" w14:textId="77777777" w:rsidR="0078033A" w:rsidRPr="00815D85" w:rsidRDefault="00042752" w:rsidP="008611B6">
      <w:pPr>
        <w:widowControl/>
        <w:shd w:val="clear" w:color="auto" w:fill="FFFFFF"/>
        <w:tabs>
          <w:tab w:val="left" w:leader="underscore" w:pos="9590"/>
        </w:tabs>
        <w:autoSpaceDE/>
        <w:autoSpaceDN/>
        <w:spacing w:before="19"/>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C498F0C"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6D01A69C"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7361940C"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0179876D"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E4D05D7"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BE5C725"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1915CB12"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741C2DA1"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780F6D40"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02DF2285"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53BFBF1"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93D2C2A"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AD4090C" w14:textId="77777777" w:rsidR="0078033A" w:rsidRPr="00815D85" w:rsidRDefault="0078033A" w:rsidP="008611B6">
      <w:pPr>
        <w:widowControl/>
        <w:shd w:val="clear" w:color="auto" w:fill="FFFFFF"/>
        <w:autoSpaceDE/>
        <w:autoSpaceDN/>
        <w:spacing w:before="149"/>
        <w:rPr>
          <w:rFonts w:ascii="Times New Roman" w:eastAsia="Times New Roman" w:hAnsi="Times New Roman" w:cs="Times New Roman"/>
          <w:b/>
          <w:bCs/>
          <w:spacing w:val="-3"/>
          <w:sz w:val="24"/>
          <w:szCs w:val="24"/>
        </w:rPr>
      </w:pPr>
    </w:p>
    <w:p w14:paraId="236BD745" w14:textId="77777777" w:rsidR="0078033A" w:rsidRPr="00815D85" w:rsidRDefault="00042752" w:rsidP="008611B6">
      <w:pPr>
        <w:widowControl/>
        <w:shd w:val="clear" w:color="auto" w:fill="FFFFFF"/>
        <w:autoSpaceDE/>
        <w:autoSpaceDN/>
        <w:spacing w:before="149"/>
        <w:rPr>
          <w:rFonts w:ascii="Times New Roman" w:eastAsia="Times New Roman" w:hAnsi="Times New Roman" w:cs="Times New Roman"/>
          <w:sz w:val="24"/>
          <w:szCs w:val="24"/>
        </w:rPr>
      </w:pPr>
      <w:r w:rsidRPr="00815D85">
        <w:rPr>
          <w:rFonts w:ascii="Times New Roman" w:eastAsia="Times New Roman" w:hAnsi="Times New Roman" w:cs="Times New Roman"/>
          <w:b/>
          <w:bCs/>
          <w:spacing w:val="-3"/>
          <w:sz w:val="24"/>
          <w:szCs w:val="24"/>
        </w:rPr>
        <w:t>Arsyetimi i opsionit të preferuar</w:t>
      </w:r>
    </w:p>
    <w:p w14:paraId="7B2E3799" w14:textId="77777777" w:rsidR="0078033A" w:rsidRPr="00815D85" w:rsidRDefault="00042752" w:rsidP="008611B6">
      <w:pPr>
        <w:widowControl/>
        <w:numPr>
          <w:ilvl w:val="0"/>
          <w:numId w:val="79"/>
        </w:numPr>
        <w:shd w:val="clear" w:color="auto" w:fill="FFFFFF"/>
        <w:tabs>
          <w:tab w:val="left" w:pos="125"/>
        </w:tabs>
        <w:autoSpaceDE/>
        <w:autoSpaceDN/>
        <w:adjustRightInd w:val="0"/>
        <w:spacing w:before="235"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lastRenderedPageBreak/>
        <w:t>Zgjidhni opsionin e preferuar, bazuar në analizë.</w:t>
      </w:r>
    </w:p>
    <w:p w14:paraId="3717D800"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Shpjegoni arsyetimin tuaj.</w:t>
      </w:r>
    </w:p>
    <w:p w14:paraId="28C655BD"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BD3F00D"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6CAD0BFF"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5B21758"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C365F69"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CF7342F"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299BE47"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7F255D0A"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76F5220"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64AE7B73"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14C2E537"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13E01AD1" w14:textId="77777777" w:rsidR="0078033A" w:rsidRPr="00815D85" w:rsidRDefault="0078033A" w:rsidP="008611B6">
      <w:pPr>
        <w:widowControl/>
        <w:shd w:val="clear" w:color="auto" w:fill="FFFFFF"/>
        <w:autoSpaceDE/>
        <w:autoSpaceDN/>
        <w:spacing w:before="235"/>
        <w:rPr>
          <w:rFonts w:ascii="Times New Roman" w:eastAsia="Times New Roman" w:hAnsi="Times New Roman" w:cs="Times New Roman"/>
          <w:b/>
          <w:bCs/>
          <w:spacing w:val="-1"/>
          <w:sz w:val="24"/>
          <w:szCs w:val="24"/>
        </w:rPr>
      </w:pPr>
    </w:p>
    <w:p w14:paraId="1771815F" w14:textId="77777777" w:rsidR="0078033A" w:rsidRPr="00815D85" w:rsidRDefault="00042752" w:rsidP="008611B6">
      <w:pPr>
        <w:widowControl/>
        <w:shd w:val="clear" w:color="auto" w:fill="FFFFFF"/>
        <w:autoSpaceDE/>
        <w:autoSpaceDN/>
        <w:spacing w:before="235"/>
        <w:rPr>
          <w:rFonts w:ascii="Times New Roman" w:eastAsia="Times New Roman" w:hAnsi="Times New Roman" w:cs="Times New Roman"/>
          <w:sz w:val="24"/>
          <w:szCs w:val="24"/>
        </w:rPr>
      </w:pPr>
      <w:r w:rsidRPr="00815D85">
        <w:rPr>
          <w:rFonts w:ascii="Times New Roman" w:eastAsia="Times New Roman" w:hAnsi="Times New Roman" w:cs="Times New Roman"/>
          <w:b/>
          <w:bCs/>
          <w:spacing w:val="-1"/>
          <w:sz w:val="24"/>
          <w:szCs w:val="24"/>
        </w:rPr>
        <w:t>Çështje të zbatimit</w:t>
      </w:r>
    </w:p>
    <w:p w14:paraId="787CCAE3" w14:textId="77777777" w:rsidR="0078033A" w:rsidRPr="00815D85" w:rsidRDefault="00042752" w:rsidP="008611B6">
      <w:pPr>
        <w:widowControl/>
        <w:numPr>
          <w:ilvl w:val="0"/>
          <w:numId w:val="79"/>
        </w:numPr>
        <w:shd w:val="clear" w:color="auto" w:fill="FFFFFF"/>
        <w:tabs>
          <w:tab w:val="left" w:pos="125"/>
        </w:tabs>
        <w:autoSpaceDE/>
        <w:autoSpaceDN/>
        <w:adjustRightInd w:val="0"/>
        <w:spacing w:before="125"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spacing w:val="-1"/>
          <w:w w:val="79"/>
          <w:sz w:val="24"/>
          <w:szCs w:val="24"/>
        </w:rPr>
        <w:t>Shpjegoni se cila njësi do të jetë përgjegjëse për zbatimin e opsionit të zgjedhur.</w:t>
      </w:r>
    </w:p>
    <w:p w14:paraId="66805B33"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Shpjegoni pengesat e mundshme për zbatimin e opsionit të zgjedhur.</w:t>
      </w:r>
    </w:p>
    <w:p w14:paraId="6537B3BA"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Përshkruani masat që do të ndërmerren gjatë zbatimit për të arritur qëllimet e politikës.</w:t>
      </w:r>
    </w:p>
    <w:p w14:paraId="24F6DE9B" w14:textId="77777777" w:rsidR="0078033A" w:rsidRPr="00815D85" w:rsidRDefault="00042752" w:rsidP="008611B6">
      <w:pPr>
        <w:widowControl/>
        <w:numPr>
          <w:ilvl w:val="0"/>
          <w:numId w:val="79"/>
        </w:numPr>
        <w:shd w:val="clear" w:color="auto" w:fill="FFFFFF"/>
        <w:tabs>
          <w:tab w:val="left" w:pos="125"/>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Specifikoni të gjitha kërkesat e përputhshmërisë dhe të zbatimit.</w:t>
      </w:r>
    </w:p>
    <w:p w14:paraId="2DC6B9B3" w14:textId="77777777" w:rsidR="0078033A" w:rsidRPr="00815D85" w:rsidRDefault="00042752" w:rsidP="008611B6">
      <w:pPr>
        <w:widowControl/>
        <w:shd w:val="clear" w:color="auto" w:fill="FFFFFF"/>
        <w:tabs>
          <w:tab w:val="left" w:leader="underscore" w:pos="9590"/>
        </w:tabs>
        <w:autoSpaceDE/>
        <w:autoSpaceDN/>
        <w:spacing w:before="130"/>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BCED641"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08FE475F"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1E04AD21"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4728582"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878A0BF"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6BB9508"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5511EFC"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241E838A" w14:textId="77777777" w:rsidR="0078033A" w:rsidRPr="00815D85" w:rsidRDefault="00042752" w:rsidP="008611B6">
      <w:pPr>
        <w:widowControl/>
        <w:shd w:val="clear" w:color="auto" w:fill="FFFFFF"/>
        <w:tabs>
          <w:tab w:val="left" w:leader="underscore" w:pos="9590"/>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41A8FE61" w14:textId="77777777" w:rsidR="0078033A" w:rsidRPr="00815D85" w:rsidRDefault="00042752" w:rsidP="008611B6">
      <w:pPr>
        <w:widowControl/>
        <w:shd w:val="clear" w:color="auto" w:fill="FFFFFF"/>
        <w:tabs>
          <w:tab w:val="left" w:leader="underscore" w:pos="9662"/>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0B33A064" w14:textId="77777777" w:rsidR="0078033A" w:rsidRPr="00815D85" w:rsidRDefault="00042752" w:rsidP="008611B6">
      <w:pPr>
        <w:widowControl/>
        <w:shd w:val="clear" w:color="auto" w:fill="FFFFFF"/>
        <w:tabs>
          <w:tab w:val="left" w:leader="underscore" w:pos="9662"/>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69CC4F0" w14:textId="77777777" w:rsidR="0078033A" w:rsidRPr="00815D85" w:rsidRDefault="00042752" w:rsidP="008611B6">
      <w:pPr>
        <w:widowControl/>
        <w:shd w:val="clear" w:color="auto" w:fill="FFFFFF"/>
        <w:autoSpaceDE/>
        <w:autoSpaceDN/>
        <w:spacing w:before="235"/>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Faza e shqyrtimit/vlerësimit</w:t>
      </w:r>
    </w:p>
    <w:p w14:paraId="573C1642" w14:textId="77777777" w:rsidR="0078033A" w:rsidRPr="00815D85" w:rsidRDefault="00042752" w:rsidP="008611B6">
      <w:pPr>
        <w:widowControl/>
        <w:numPr>
          <w:ilvl w:val="0"/>
          <w:numId w:val="79"/>
        </w:numPr>
        <w:shd w:val="clear" w:color="auto" w:fill="FFFFFF"/>
        <w:tabs>
          <w:tab w:val="left" w:pos="197"/>
        </w:tabs>
        <w:autoSpaceDE/>
        <w:autoSpaceDN/>
        <w:adjustRightInd w:val="0"/>
        <w:spacing w:before="235"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Jepni një përshkrim të përmbledhur të masave të monitorimit dhe të vlerësimit.</w:t>
      </w:r>
    </w:p>
    <w:p w14:paraId="372ED179" w14:textId="77777777" w:rsidR="0078033A" w:rsidRPr="00815D85" w:rsidRDefault="00042752" w:rsidP="008611B6">
      <w:pPr>
        <w:widowControl/>
        <w:numPr>
          <w:ilvl w:val="0"/>
          <w:numId w:val="79"/>
        </w:numPr>
        <w:shd w:val="clear" w:color="auto" w:fill="FFFFFF"/>
        <w:tabs>
          <w:tab w:val="left" w:pos="197"/>
        </w:tabs>
        <w:autoSpaceDE/>
        <w:autoSpaceDN/>
        <w:adjustRightInd w:val="0"/>
        <w:spacing w:after="160"/>
        <w:rPr>
          <w:rFonts w:ascii="Times New Roman" w:eastAsia="Times New Roman" w:hAnsi="Times New Roman" w:cs="Times New Roman"/>
          <w:i/>
          <w:iCs/>
          <w:w w:val="79"/>
          <w:sz w:val="24"/>
          <w:szCs w:val="24"/>
        </w:rPr>
      </w:pPr>
      <w:r w:rsidRPr="00815D85">
        <w:rPr>
          <w:rFonts w:ascii="Times New Roman" w:eastAsia="Times New Roman" w:hAnsi="Times New Roman" w:cs="Times New Roman"/>
          <w:i/>
          <w:iCs/>
          <w:w w:val="79"/>
          <w:sz w:val="24"/>
          <w:szCs w:val="24"/>
        </w:rPr>
        <w:t>Identifikoni kriteret/treguesit për të matur arritjen e qëllimeve ose progresin drejt tyre.</w:t>
      </w:r>
    </w:p>
    <w:p w14:paraId="1A26CD3A" w14:textId="77777777" w:rsidR="0078033A" w:rsidRPr="00815D85" w:rsidRDefault="00042752" w:rsidP="008611B6">
      <w:pPr>
        <w:widowControl/>
        <w:shd w:val="clear" w:color="auto" w:fill="FFFFFF"/>
        <w:tabs>
          <w:tab w:val="left" w:leader="underscore" w:pos="9662"/>
        </w:tabs>
        <w:autoSpaceDE/>
        <w:autoSpaceDN/>
        <w:spacing w:before="67"/>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D9BDB5F" w14:textId="77777777" w:rsidR="0078033A" w:rsidRPr="00815D85" w:rsidRDefault="00042752" w:rsidP="008611B6">
      <w:pPr>
        <w:widowControl/>
        <w:shd w:val="clear" w:color="auto" w:fill="FFFFFF"/>
        <w:tabs>
          <w:tab w:val="left" w:leader="underscore" w:pos="9662"/>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F3BB948" w14:textId="77777777" w:rsidR="0078033A" w:rsidRPr="00815D85" w:rsidRDefault="00042752" w:rsidP="008611B6">
      <w:pPr>
        <w:widowControl/>
        <w:shd w:val="clear" w:color="auto" w:fill="FFFFFF"/>
        <w:tabs>
          <w:tab w:val="left" w:leader="underscore" w:pos="9662"/>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713FDCF7" w14:textId="77777777" w:rsidR="0078033A" w:rsidRPr="00815D85" w:rsidRDefault="00042752" w:rsidP="008611B6">
      <w:pPr>
        <w:widowControl/>
        <w:shd w:val="clear" w:color="auto" w:fill="FFFFFF"/>
        <w:tabs>
          <w:tab w:val="left" w:leader="underscore" w:pos="9662"/>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3A0CD974" w14:textId="77777777" w:rsidR="0078033A" w:rsidRPr="00815D85" w:rsidRDefault="00042752" w:rsidP="008611B6">
      <w:pPr>
        <w:widowControl/>
        <w:shd w:val="clear" w:color="auto" w:fill="FFFFFF"/>
        <w:tabs>
          <w:tab w:val="left" w:leader="underscore" w:pos="9662"/>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19FF1C5F" w14:textId="77777777" w:rsidR="0078033A" w:rsidRPr="00815D85" w:rsidRDefault="00042752" w:rsidP="008611B6">
      <w:pPr>
        <w:widowControl/>
        <w:shd w:val="clear" w:color="auto" w:fill="FFFFFF"/>
        <w:tabs>
          <w:tab w:val="left" w:leader="underscore" w:pos="9662"/>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6AF02B32" w14:textId="77777777" w:rsidR="0078033A" w:rsidRPr="00815D85" w:rsidRDefault="00042752" w:rsidP="008611B6">
      <w:pPr>
        <w:widowControl/>
        <w:shd w:val="clear" w:color="auto" w:fill="FFFFFF"/>
        <w:tabs>
          <w:tab w:val="left" w:leader="underscore" w:pos="9662"/>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1AB61055" w14:textId="77777777" w:rsidR="0078033A" w:rsidRPr="00815D85" w:rsidRDefault="00042752" w:rsidP="008611B6">
      <w:pPr>
        <w:widowControl/>
        <w:shd w:val="clear" w:color="auto" w:fill="FFFFFF"/>
        <w:tabs>
          <w:tab w:val="left" w:leader="underscore" w:pos="9662"/>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559D4766" w14:textId="77777777" w:rsidR="0078033A" w:rsidRPr="00815D85" w:rsidRDefault="00042752" w:rsidP="008611B6">
      <w:pPr>
        <w:widowControl/>
        <w:shd w:val="clear" w:color="auto" w:fill="FFFFFF"/>
        <w:tabs>
          <w:tab w:val="left" w:leader="underscore" w:pos="9662"/>
        </w:tabs>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ab/>
      </w:r>
    </w:p>
    <w:p w14:paraId="0DC8E894" w14:textId="77777777" w:rsidR="0078033A" w:rsidRPr="00815D85" w:rsidRDefault="00042752" w:rsidP="008611B6">
      <w:pPr>
        <w:widowControl/>
        <w:shd w:val="clear" w:color="auto" w:fill="FFFFFF"/>
        <w:autoSpaceDE/>
        <w:autoSpaceDN/>
        <w:spacing w:before="254"/>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lastRenderedPageBreak/>
        <w:t>Raporti i vlerësimit të ndikimit - Shtojca 2/a</w:t>
      </w:r>
    </w:p>
    <w:p w14:paraId="6F8F250B" w14:textId="77777777" w:rsidR="0078033A" w:rsidRPr="00815D85" w:rsidRDefault="00042752" w:rsidP="008611B6">
      <w:pPr>
        <w:widowControl/>
        <w:shd w:val="clear" w:color="auto" w:fill="FFFFFF"/>
        <w:autoSpaceDE/>
        <w:autoSpaceDN/>
        <w:spacing w:before="254"/>
        <w:rPr>
          <w:rFonts w:ascii="Times New Roman" w:eastAsia="Times New Roman" w:hAnsi="Times New Roman" w:cs="Times New Roman"/>
          <w:sz w:val="24"/>
          <w:szCs w:val="24"/>
        </w:rPr>
      </w:pPr>
      <w:r w:rsidRPr="00815D85">
        <w:rPr>
          <w:rFonts w:ascii="Times New Roman" w:eastAsia="Times New Roman" w:hAnsi="Times New Roman" w:cs="Times New Roman"/>
          <w:i/>
          <w:iCs/>
          <w:sz w:val="24"/>
          <w:szCs w:val="24"/>
        </w:rPr>
        <w:t>Tabela. Vlera aktuale neto në total (VAN) - kostot dhe përfitimet me vlerë monetare të përcaktuar në milionë lekë e zbritur për 10 vjet (vlera aktuale e kostos dhe vlera aktuale e përfitimit); krahasuar me status quo-në</w:t>
      </w:r>
      <w:r w:rsidRPr="00815D85">
        <w:rPr>
          <w:rFonts w:ascii="Times New Roman" w:eastAsia="Times New Roman" w:hAnsi="Times New Roman" w:cs="Times New Roman"/>
          <w:sz w:val="24"/>
          <w:szCs w:val="24"/>
        </w:rPr>
        <w:t>.</w:t>
      </w:r>
    </w:p>
    <w:p w14:paraId="618D0870" w14:textId="77777777" w:rsidR="0078033A" w:rsidRPr="00815D85" w:rsidRDefault="0078033A" w:rsidP="008611B6">
      <w:pPr>
        <w:widowControl/>
        <w:autoSpaceDE/>
        <w:autoSpaceDN/>
        <w:spacing w:after="178"/>
        <w:rPr>
          <w:rFonts w:ascii="Times New Roman" w:eastAsia="Times New Roman" w:hAnsi="Times New Roman" w:cs="Times New Roman"/>
          <w:sz w:val="24"/>
          <w:szCs w:val="24"/>
        </w:rPr>
      </w:pPr>
    </w:p>
    <w:tbl>
      <w:tblPr>
        <w:tblW w:w="9820" w:type="dxa"/>
        <w:tblInd w:w="-458" w:type="dxa"/>
        <w:tblLayout w:type="fixed"/>
        <w:tblCellMar>
          <w:left w:w="40" w:type="dxa"/>
          <w:right w:w="40" w:type="dxa"/>
        </w:tblCellMar>
        <w:tblLook w:val="0000" w:firstRow="0" w:lastRow="0" w:firstColumn="0" w:lastColumn="0" w:noHBand="0" w:noVBand="0"/>
      </w:tblPr>
      <w:tblGrid>
        <w:gridCol w:w="2616"/>
        <w:gridCol w:w="720"/>
        <w:gridCol w:w="720"/>
        <w:gridCol w:w="720"/>
        <w:gridCol w:w="638"/>
        <w:gridCol w:w="710"/>
        <w:gridCol w:w="720"/>
        <w:gridCol w:w="720"/>
        <w:gridCol w:w="720"/>
        <w:gridCol w:w="720"/>
        <w:gridCol w:w="816"/>
      </w:tblGrid>
      <w:tr w:rsidR="0078033A" w:rsidRPr="00815D85" w14:paraId="174DB5FA" w14:textId="77777777" w:rsidTr="00DA7267">
        <w:trPr>
          <w:trHeight w:hRule="exact" w:val="221"/>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7A898AD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99FAE33"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Viti 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DEAA395"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Viti 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D9268CA"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Viti 3</w:t>
            </w: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34CAE92C"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5"/>
                <w:sz w:val="24"/>
                <w:szCs w:val="24"/>
              </w:rPr>
              <w:t>Viti 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67600404"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6"/>
                <w:sz w:val="24"/>
                <w:szCs w:val="24"/>
              </w:rPr>
              <w:t>Viti 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986EEC8"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5"/>
                <w:sz w:val="24"/>
                <w:szCs w:val="24"/>
              </w:rPr>
              <w:t>Viti 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8836CFB"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5"/>
                <w:sz w:val="24"/>
                <w:szCs w:val="24"/>
              </w:rPr>
              <w:t>Viti 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4F8E2D3"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5"/>
                <w:sz w:val="24"/>
                <w:szCs w:val="24"/>
              </w:rPr>
              <w:t>Viti 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B22AC6B"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5"/>
                <w:sz w:val="24"/>
                <w:szCs w:val="24"/>
              </w:rPr>
              <w:t>Viti 9</w:t>
            </w: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3C3D50B3"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Viti 10</w:t>
            </w:r>
          </w:p>
        </w:tc>
      </w:tr>
      <w:tr w:rsidR="0078033A" w:rsidRPr="00815D85" w14:paraId="3736B0A4" w14:textId="77777777" w:rsidTr="00DA7267">
        <w:trPr>
          <w:trHeight w:hRule="exact" w:val="211"/>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1B4AEE39"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Faktori zbritës</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4A1AF3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9CC894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6BB6BF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3F2ACB2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67BFCBB7"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3F708B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71546A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643E157"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5287F7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2DAF3FF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085BE56E" w14:textId="77777777" w:rsidTr="00DA7267">
        <w:trPr>
          <w:trHeight w:hRule="exact" w:val="211"/>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4823545A"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3"/>
                <w:sz w:val="24"/>
                <w:szCs w:val="24"/>
              </w:rPr>
              <w:t>Kostoja për buxhetin – një herë</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E67D33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01DD81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3F8BE2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08A3D46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1018656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2F6450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CC2207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E652F2F"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ACFD46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72141AFA"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3F9008D9" w14:textId="77777777" w:rsidTr="00DA7267">
        <w:trPr>
          <w:trHeight w:hRule="exact" w:val="418"/>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487D6322" w14:textId="77777777" w:rsidR="0078033A" w:rsidRPr="00815D85" w:rsidRDefault="00042752" w:rsidP="008611B6">
            <w:pPr>
              <w:widowControl/>
              <w:shd w:val="clear" w:color="auto" w:fill="FFFFFF"/>
              <w:autoSpaceDE/>
              <w:autoSpaceDN/>
              <w:ind w:right="562"/>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Kostoja për buxhetin – në vazhdim</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D50F5B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5EED8DF"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702E51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751B636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36C1E55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78778E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335B79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ED00F5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EEA4CE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7D945BB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752436E9" w14:textId="77777777" w:rsidTr="00DA7267">
        <w:trPr>
          <w:trHeight w:hRule="exact" w:val="211"/>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13B046AD"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3"/>
                <w:sz w:val="24"/>
                <w:szCs w:val="24"/>
              </w:rPr>
              <w:t>Kostoja për biznesin – një herë</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C940627"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5BD05E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F98FD0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6B3014F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2EA21C2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C1DFF5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5D8C4C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801036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9EC0704"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7ED60FA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3F8DEE24" w14:textId="77777777" w:rsidTr="00DA7267">
        <w:trPr>
          <w:trHeight w:hRule="exact" w:val="413"/>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095B8B8C" w14:textId="77777777" w:rsidR="0078033A" w:rsidRPr="00815D85" w:rsidRDefault="00042752" w:rsidP="008611B6">
            <w:pPr>
              <w:widowControl/>
              <w:shd w:val="clear" w:color="auto" w:fill="FFFFFF"/>
              <w:autoSpaceDE/>
              <w:autoSpaceDN/>
              <w:ind w:right="600"/>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Kostoja për biznesin – në vazhdim</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80539E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B8BF83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3BD2107"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69A8F05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111941E7"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101FDE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4766F9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EA3EA8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169A58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1D00B78A"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08784EBE" w14:textId="77777777" w:rsidTr="00DA7267">
        <w:trPr>
          <w:trHeight w:hRule="exact" w:val="418"/>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42F5C015" w14:textId="77777777" w:rsidR="0078033A" w:rsidRPr="00815D85" w:rsidRDefault="00042752" w:rsidP="008611B6">
            <w:pPr>
              <w:widowControl/>
              <w:shd w:val="clear" w:color="auto" w:fill="FFFFFF"/>
              <w:autoSpaceDE/>
              <w:autoSpaceDN/>
              <w:ind w:right="221"/>
              <w:rPr>
                <w:rFonts w:ascii="Times New Roman" w:eastAsia="Times New Roman" w:hAnsi="Times New Roman" w:cs="Times New Roman"/>
                <w:sz w:val="24"/>
                <w:szCs w:val="24"/>
              </w:rPr>
            </w:pPr>
            <w:r w:rsidRPr="00815D85">
              <w:rPr>
                <w:rFonts w:ascii="Times New Roman" w:eastAsia="Times New Roman" w:hAnsi="Times New Roman" w:cs="Times New Roman"/>
                <w:spacing w:val="-3"/>
                <w:sz w:val="24"/>
                <w:szCs w:val="24"/>
              </w:rPr>
              <w:t xml:space="preserve">Kostoja për grupet e tjera – një </w:t>
            </w:r>
            <w:r w:rsidRPr="00815D85">
              <w:rPr>
                <w:rFonts w:ascii="Times New Roman" w:eastAsia="Times New Roman" w:hAnsi="Times New Roman" w:cs="Times New Roman"/>
                <w:sz w:val="24"/>
                <w:szCs w:val="24"/>
              </w:rPr>
              <w:t>herë</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8D6B9C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0A1BA1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76D0A67"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1D34E98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11EFF7A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DFB7A3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38C2F3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3FC941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BCA364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47905E2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5A602B9F" w14:textId="77777777" w:rsidTr="00DA7267">
        <w:trPr>
          <w:trHeight w:hRule="exact" w:val="413"/>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0A718354" w14:textId="77777777" w:rsidR="0078033A" w:rsidRPr="00815D85" w:rsidRDefault="00042752" w:rsidP="008611B6">
            <w:pPr>
              <w:widowControl/>
              <w:shd w:val="clear" w:color="auto" w:fill="FFFFFF"/>
              <w:autoSpaceDE/>
              <w:autoSpaceDN/>
              <w:ind w:right="264"/>
              <w:rPr>
                <w:rFonts w:ascii="Times New Roman" w:eastAsia="Times New Roman" w:hAnsi="Times New Roman" w:cs="Times New Roman"/>
                <w:sz w:val="24"/>
                <w:szCs w:val="24"/>
              </w:rPr>
            </w:pPr>
            <w:r w:rsidRPr="00815D85">
              <w:rPr>
                <w:rFonts w:ascii="Times New Roman" w:eastAsia="Times New Roman" w:hAnsi="Times New Roman" w:cs="Times New Roman"/>
                <w:spacing w:val="-3"/>
                <w:sz w:val="24"/>
                <w:szCs w:val="24"/>
              </w:rPr>
              <w:t xml:space="preserve">Kostoja për grupet e tjera – në </w:t>
            </w:r>
            <w:r w:rsidRPr="00815D85">
              <w:rPr>
                <w:rFonts w:ascii="Times New Roman" w:eastAsia="Times New Roman" w:hAnsi="Times New Roman" w:cs="Times New Roman"/>
                <w:sz w:val="24"/>
                <w:szCs w:val="24"/>
              </w:rPr>
              <w:t>vazhdim</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FC7D8C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0D3102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C203A54"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2B6A9A5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33AF856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F9E5234"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7C48A2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9F4DE5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202D08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4107915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366FA652" w14:textId="77777777" w:rsidTr="00DA7267">
        <w:trPr>
          <w:trHeight w:hRule="exact" w:val="211"/>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36766242"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Kostoja në total</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6A43C3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5A7EE3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669955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7B93AFC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6BCC535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8A5306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43EC18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6921C6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E593BAA"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7052E03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0414B209" w14:textId="77777777" w:rsidTr="00DA7267">
        <w:trPr>
          <w:trHeight w:hRule="exact" w:val="418"/>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744C6EA1" w14:textId="77777777" w:rsidR="0078033A" w:rsidRPr="00815D85" w:rsidRDefault="00042752" w:rsidP="008611B6">
            <w:pPr>
              <w:widowControl/>
              <w:shd w:val="clear" w:color="auto" w:fill="FFFFFF"/>
              <w:autoSpaceDE/>
              <w:autoSpaceDN/>
              <w:ind w:right="34"/>
              <w:rPr>
                <w:rFonts w:ascii="Times New Roman" w:eastAsia="Times New Roman" w:hAnsi="Times New Roman" w:cs="Times New Roman"/>
                <w:sz w:val="24"/>
                <w:szCs w:val="24"/>
              </w:rPr>
            </w:pPr>
            <w:r w:rsidRPr="00815D85">
              <w:rPr>
                <w:rFonts w:ascii="Times New Roman" w:eastAsia="Times New Roman" w:hAnsi="Times New Roman" w:cs="Times New Roman"/>
                <w:b/>
                <w:bCs/>
                <w:spacing w:val="-2"/>
                <w:sz w:val="24"/>
                <w:szCs w:val="24"/>
              </w:rPr>
              <w:t xml:space="preserve">Kostoja e zbritur në total </w:t>
            </w:r>
            <w:r w:rsidRPr="00815D85">
              <w:rPr>
                <w:rFonts w:ascii="Times New Roman" w:eastAsia="Times New Roman" w:hAnsi="Times New Roman" w:cs="Times New Roman"/>
                <w:spacing w:val="-2"/>
                <w:sz w:val="24"/>
                <w:szCs w:val="24"/>
              </w:rPr>
              <w:t xml:space="preserve">= </w:t>
            </w:r>
            <w:r w:rsidRPr="00815D85">
              <w:rPr>
                <w:rFonts w:ascii="Times New Roman" w:eastAsia="Times New Roman" w:hAnsi="Times New Roman" w:cs="Times New Roman"/>
                <w:spacing w:val="-3"/>
                <w:sz w:val="24"/>
                <w:szCs w:val="24"/>
              </w:rPr>
              <w:t>Kostoja në total x faktorin zbritës</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33D045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6DC15CF"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43D736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4480072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7E9F8F3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A459987"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B1FAF9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99F8AF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8A2392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4277AC2A"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77675C9F" w14:textId="77777777" w:rsidTr="00DA7267">
        <w:trPr>
          <w:trHeight w:hRule="exact" w:val="413"/>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28FEB087" w14:textId="77777777" w:rsidR="0078033A" w:rsidRPr="00815D85" w:rsidRDefault="00042752" w:rsidP="008611B6">
            <w:pPr>
              <w:widowControl/>
              <w:shd w:val="clear" w:color="auto" w:fill="FFFFFF"/>
              <w:autoSpaceDE/>
              <w:autoSpaceDN/>
              <w:ind w:right="504"/>
              <w:rPr>
                <w:rFonts w:ascii="Times New Roman" w:eastAsia="Times New Roman" w:hAnsi="Times New Roman" w:cs="Times New Roman"/>
                <w:sz w:val="24"/>
                <w:szCs w:val="24"/>
              </w:rPr>
            </w:pPr>
            <w:r w:rsidRPr="00815D85">
              <w:rPr>
                <w:rFonts w:ascii="Times New Roman" w:eastAsia="Times New Roman" w:hAnsi="Times New Roman" w:cs="Times New Roman"/>
                <w:spacing w:val="-3"/>
                <w:sz w:val="24"/>
                <w:szCs w:val="24"/>
              </w:rPr>
              <w:t xml:space="preserve">Përfitimi për buxhetin – në </w:t>
            </w:r>
            <w:r w:rsidRPr="00815D85">
              <w:rPr>
                <w:rFonts w:ascii="Times New Roman" w:eastAsia="Times New Roman" w:hAnsi="Times New Roman" w:cs="Times New Roman"/>
                <w:sz w:val="24"/>
                <w:szCs w:val="24"/>
              </w:rPr>
              <w:t>vazhdim</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DC6F9C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569B6E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39B048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0D08860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1B09B69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EAEC414"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1A50B74"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3B5595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F30AC7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4955B0A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7C124453" w14:textId="77777777" w:rsidTr="00DA7267">
        <w:trPr>
          <w:trHeight w:hRule="exact" w:val="216"/>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53592B0F"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pacing w:val="-3"/>
                <w:sz w:val="24"/>
                <w:szCs w:val="24"/>
              </w:rPr>
              <w:t>Përfitimi për biznesin – një herë</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ED5BC7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8ACB95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54E0ADA"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7E03306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5B64A5C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F388C5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76D0FF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E0B5F1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54AAFE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1D4BB2A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53E3C2AF" w14:textId="77777777" w:rsidTr="00DA7267">
        <w:trPr>
          <w:trHeight w:hRule="exact" w:val="413"/>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63D42E2B" w14:textId="77777777" w:rsidR="0078033A" w:rsidRPr="00815D85" w:rsidRDefault="00042752" w:rsidP="008611B6">
            <w:pPr>
              <w:widowControl/>
              <w:shd w:val="clear" w:color="auto" w:fill="FFFFFF"/>
              <w:autoSpaceDE/>
              <w:autoSpaceDN/>
              <w:ind w:right="542"/>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Përfitimi për biznesin – në vazhdim</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DFC17F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B2F36B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D53E7B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26ED6FB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7DE45CB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CC65F2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13E3B4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B741AC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0335EC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2DC75A6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09807CE5" w14:textId="77777777" w:rsidTr="00DA7267">
        <w:trPr>
          <w:trHeight w:hRule="exact" w:val="418"/>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63B0A64A" w14:textId="77777777" w:rsidR="0078033A" w:rsidRPr="00815D85" w:rsidRDefault="00042752" w:rsidP="008611B6">
            <w:pPr>
              <w:widowControl/>
              <w:shd w:val="clear" w:color="auto" w:fill="FFFFFF"/>
              <w:autoSpaceDE/>
              <w:autoSpaceDN/>
              <w:ind w:right="413"/>
              <w:rPr>
                <w:rFonts w:ascii="Times New Roman" w:eastAsia="Times New Roman" w:hAnsi="Times New Roman" w:cs="Times New Roman"/>
                <w:sz w:val="24"/>
                <w:szCs w:val="24"/>
              </w:rPr>
            </w:pPr>
            <w:r w:rsidRPr="00815D85">
              <w:rPr>
                <w:rFonts w:ascii="Times New Roman" w:eastAsia="Times New Roman" w:hAnsi="Times New Roman" w:cs="Times New Roman"/>
                <w:spacing w:val="-3"/>
                <w:sz w:val="24"/>
                <w:szCs w:val="24"/>
              </w:rPr>
              <w:t xml:space="preserve">Përfitimi për grupet e tjera – </w:t>
            </w:r>
            <w:r w:rsidRPr="00815D85">
              <w:rPr>
                <w:rFonts w:ascii="Times New Roman" w:eastAsia="Times New Roman" w:hAnsi="Times New Roman" w:cs="Times New Roman"/>
                <w:sz w:val="24"/>
                <w:szCs w:val="24"/>
              </w:rPr>
              <w:t>njëherë</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AE8423F"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B422AC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470D1F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7734B6B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3C537D14"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9F22B0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A697F5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C45FCC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3FE1FA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7712061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5C35C095" w14:textId="77777777" w:rsidTr="00DA7267">
        <w:trPr>
          <w:trHeight w:hRule="exact" w:val="413"/>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21441D42" w14:textId="77777777" w:rsidR="0078033A" w:rsidRPr="00815D85" w:rsidRDefault="00042752" w:rsidP="008611B6">
            <w:pPr>
              <w:widowControl/>
              <w:shd w:val="clear" w:color="auto" w:fill="FFFFFF"/>
              <w:autoSpaceDE/>
              <w:autoSpaceDN/>
              <w:ind w:right="202"/>
              <w:rPr>
                <w:rFonts w:ascii="Times New Roman" w:eastAsia="Times New Roman" w:hAnsi="Times New Roman" w:cs="Times New Roman"/>
                <w:sz w:val="24"/>
                <w:szCs w:val="24"/>
              </w:rPr>
            </w:pPr>
            <w:r w:rsidRPr="00815D85">
              <w:rPr>
                <w:rFonts w:ascii="Times New Roman" w:eastAsia="Times New Roman" w:hAnsi="Times New Roman" w:cs="Times New Roman"/>
                <w:spacing w:val="-3"/>
                <w:sz w:val="24"/>
                <w:szCs w:val="24"/>
              </w:rPr>
              <w:t xml:space="preserve">Përfitimi për grupet e tjera – në </w:t>
            </w:r>
            <w:r w:rsidRPr="00815D85">
              <w:rPr>
                <w:rFonts w:ascii="Times New Roman" w:eastAsia="Times New Roman" w:hAnsi="Times New Roman" w:cs="Times New Roman"/>
                <w:sz w:val="24"/>
                <w:szCs w:val="24"/>
              </w:rPr>
              <w:t>vazhdim</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D232C1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95E5FC4"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48CC90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78080D4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67F2DF9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B78B30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0798B4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1E029F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FB5903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63695D8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060AA491" w14:textId="77777777" w:rsidTr="00DA7267">
        <w:trPr>
          <w:trHeight w:hRule="exact" w:val="418"/>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152A0B58" w14:textId="77777777" w:rsidR="0078033A" w:rsidRPr="00815D85" w:rsidRDefault="00042752" w:rsidP="008611B6">
            <w:pPr>
              <w:widowControl/>
              <w:shd w:val="clear" w:color="auto" w:fill="FFFFFF"/>
              <w:autoSpaceDE/>
              <w:autoSpaceDN/>
              <w:ind w:right="562"/>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Kostoja për buxhetin – në vazhdim</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901E21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84AA1B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22B70E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679826D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5315D6E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7E30204"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AD1049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FAA8E2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D1BE12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719897F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178D97A2" w14:textId="77777777" w:rsidTr="00DA7267">
        <w:trPr>
          <w:trHeight w:hRule="exact" w:val="211"/>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61580D3D"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Përfitimi në total</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A00D0B4"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C53405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0D71C6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5768442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560B454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96D106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81A287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E8E2A4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EF9AF1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1BBF5E3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6189F694" w14:textId="77777777" w:rsidTr="00DA7267">
        <w:trPr>
          <w:trHeight w:hRule="exact" w:val="614"/>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2DFED1CF" w14:textId="77777777" w:rsidR="0078033A" w:rsidRPr="00815D85" w:rsidRDefault="00042752" w:rsidP="008611B6">
            <w:pPr>
              <w:widowControl/>
              <w:shd w:val="clear" w:color="auto" w:fill="FFFFFF"/>
              <w:autoSpaceDE/>
              <w:autoSpaceDN/>
              <w:ind w:right="288"/>
              <w:rPr>
                <w:rFonts w:ascii="Times New Roman" w:eastAsia="Times New Roman" w:hAnsi="Times New Roman" w:cs="Times New Roman"/>
                <w:sz w:val="24"/>
                <w:szCs w:val="24"/>
              </w:rPr>
            </w:pPr>
            <w:r w:rsidRPr="00815D85">
              <w:rPr>
                <w:rFonts w:ascii="Times New Roman" w:eastAsia="Times New Roman" w:hAnsi="Times New Roman" w:cs="Times New Roman"/>
                <w:b/>
                <w:bCs/>
                <w:spacing w:val="-3"/>
                <w:sz w:val="24"/>
                <w:szCs w:val="24"/>
              </w:rPr>
              <w:t xml:space="preserve">Përfitimi i zbritur në total </w:t>
            </w:r>
            <w:r w:rsidRPr="00815D85">
              <w:rPr>
                <w:rFonts w:ascii="Times New Roman" w:eastAsia="Times New Roman" w:hAnsi="Times New Roman" w:cs="Times New Roman"/>
                <w:spacing w:val="-3"/>
                <w:sz w:val="24"/>
                <w:szCs w:val="24"/>
              </w:rPr>
              <w:t xml:space="preserve">= </w:t>
            </w:r>
            <w:r w:rsidRPr="00815D85">
              <w:rPr>
                <w:rFonts w:ascii="Times New Roman" w:eastAsia="Times New Roman" w:hAnsi="Times New Roman" w:cs="Times New Roman"/>
                <w:spacing w:val="-2"/>
                <w:sz w:val="24"/>
                <w:szCs w:val="24"/>
              </w:rPr>
              <w:t xml:space="preserve">Përfitimi në total x faktorin </w:t>
            </w:r>
            <w:r w:rsidRPr="00815D85">
              <w:rPr>
                <w:rFonts w:ascii="Times New Roman" w:eastAsia="Times New Roman" w:hAnsi="Times New Roman" w:cs="Times New Roman"/>
                <w:sz w:val="24"/>
                <w:szCs w:val="24"/>
              </w:rPr>
              <w:t>zbritës</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3C3AF4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5279EF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C0A4CB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322DB9EF"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1F42DB2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2DED63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9CBD9EA"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C739DC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3A77D45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221A2F0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10765EB8" w14:textId="77777777" w:rsidTr="00DA7267">
        <w:trPr>
          <w:trHeight w:hRule="exact" w:val="216"/>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04C574F8"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pacing w:val="-2"/>
                <w:sz w:val="24"/>
                <w:szCs w:val="24"/>
              </w:rPr>
              <w:t>Vlera aktuale e kostos në total</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625027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4DC8E2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C46893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490A15F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22F94D3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1132DF0"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7D6218F"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CD24ED5"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4B26F9BA"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31471ED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5F270AB9" w14:textId="77777777" w:rsidTr="00DA7267">
        <w:trPr>
          <w:trHeight w:hRule="exact" w:val="413"/>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281C790F" w14:textId="77777777" w:rsidR="0078033A" w:rsidRPr="00815D85" w:rsidRDefault="00042752" w:rsidP="008611B6">
            <w:pPr>
              <w:widowControl/>
              <w:shd w:val="clear" w:color="auto" w:fill="FFFFFF"/>
              <w:autoSpaceDE/>
              <w:autoSpaceDN/>
              <w:ind w:right="269"/>
              <w:rPr>
                <w:rFonts w:ascii="Times New Roman" w:eastAsia="Times New Roman" w:hAnsi="Times New Roman" w:cs="Times New Roman"/>
                <w:sz w:val="24"/>
                <w:szCs w:val="24"/>
              </w:rPr>
            </w:pPr>
            <w:r w:rsidRPr="00815D85">
              <w:rPr>
                <w:rFonts w:ascii="Times New Roman" w:eastAsia="Times New Roman" w:hAnsi="Times New Roman" w:cs="Times New Roman"/>
                <w:b/>
                <w:bCs/>
                <w:spacing w:val="-3"/>
                <w:sz w:val="24"/>
                <w:szCs w:val="24"/>
              </w:rPr>
              <w:t xml:space="preserve">Vlera aktuale e përfitimit në </w:t>
            </w:r>
            <w:r w:rsidRPr="00815D85">
              <w:rPr>
                <w:rFonts w:ascii="Times New Roman" w:eastAsia="Times New Roman" w:hAnsi="Times New Roman" w:cs="Times New Roman"/>
                <w:b/>
                <w:bCs/>
                <w:sz w:val="24"/>
                <w:szCs w:val="24"/>
              </w:rPr>
              <w:t>total</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75D017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60E74AB"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39EABA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192CC08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64E2A2C1"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658AAA4A"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3B3D37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74C45C5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C18375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381029F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17BE95B6" w14:textId="77777777" w:rsidTr="00DA7267">
        <w:trPr>
          <w:trHeight w:hRule="exact" w:val="624"/>
        </w:trPr>
        <w:tc>
          <w:tcPr>
            <w:tcW w:w="2616" w:type="dxa"/>
            <w:tcBorders>
              <w:top w:val="single" w:sz="6" w:space="0" w:color="auto"/>
              <w:left w:val="single" w:sz="6" w:space="0" w:color="auto"/>
              <w:bottom w:val="single" w:sz="6" w:space="0" w:color="auto"/>
              <w:right w:val="single" w:sz="6" w:space="0" w:color="auto"/>
            </w:tcBorders>
            <w:shd w:val="clear" w:color="auto" w:fill="FFFFFF"/>
          </w:tcPr>
          <w:p w14:paraId="77D3502B"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pacing w:val="-1"/>
                <w:sz w:val="24"/>
                <w:szCs w:val="24"/>
              </w:rPr>
              <w:t>Vlera aktuale neto (VAN) =</w:t>
            </w:r>
          </w:p>
          <w:p w14:paraId="00B77038" w14:textId="77777777" w:rsidR="0078033A" w:rsidRPr="00815D85" w:rsidRDefault="00042752" w:rsidP="008611B6">
            <w:pPr>
              <w:widowControl/>
              <w:shd w:val="clear" w:color="auto" w:fill="FFFFFF"/>
              <w:autoSpaceDE/>
              <w:autoSpaceDN/>
              <w:ind w:right="101"/>
              <w:rPr>
                <w:rFonts w:ascii="Times New Roman" w:eastAsia="Times New Roman" w:hAnsi="Times New Roman" w:cs="Times New Roman"/>
                <w:sz w:val="24"/>
                <w:szCs w:val="24"/>
              </w:rPr>
            </w:pPr>
            <w:r w:rsidRPr="00815D85">
              <w:rPr>
                <w:rFonts w:ascii="Times New Roman" w:eastAsia="Times New Roman" w:hAnsi="Times New Roman" w:cs="Times New Roman"/>
                <w:spacing w:val="-4"/>
                <w:sz w:val="24"/>
                <w:szCs w:val="24"/>
              </w:rPr>
              <w:t xml:space="preserve">Vlera aktuale e përfitimit në total </w:t>
            </w:r>
            <w:r w:rsidRPr="00815D85">
              <w:rPr>
                <w:rFonts w:ascii="Times New Roman" w:eastAsia="Times New Roman" w:hAnsi="Times New Roman" w:cs="Times New Roman"/>
                <w:spacing w:val="-3"/>
                <w:sz w:val="24"/>
                <w:szCs w:val="24"/>
              </w:rPr>
              <w:t>– Vlera aktuale e kostos në total</w:t>
            </w: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858CBB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18C0E3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150B0893"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cPr>
          <w:p w14:paraId="6354B964"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14:paraId="44592C8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C0ED8B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509CC6D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2985D2B8"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14:paraId="0DF1ACC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14:paraId="0B7EBA5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bl>
    <w:p w14:paraId="05822A4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p w14:paraId="6D9BCFD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p w14:paraId="0D82195F"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pacing w:val="-2"/>
          <w:sz w:val="24"/>
          <w:szCs w:val="24"/>
        </w:rPr>
        <w:t>Raporti i vlerësimit të ndikimit - Shtojca 2/b</w:t>
      </w:r>
    </w:p>
    <w:p w14:paraId="5313FB19" w14:textId="77777777" w:rsidR="0078033A" w:rsidRPr="00815D85" w:rsidRDefault="00042752" w:rsidP="008611B6">
      <w:pPr>
        <w:widowControl/>
        <w:shd w:val="clear" w:color="auto" w:fill="FFFFFF"/>
        <w:autoSpaceDE/>
        <w:autoSpaceDN/>
        <w:spacing w:before="120"/>
        <w:rPr>
          <w:rFonts w:ascii="Times New Roman" w:eastAsia="Times New Roman" w:hAnsi="Times New Roman" w:cs="Times New Roman"/>
          <w:sz w:val="24"/>
          <w:szCs w:val="24"/>
        </w:rPr>
      </w:pPr>
      <w:r w:rsidRPr="00815D85">
        <w:rPr>
          <w:rFonts w:ascii="Times New Roman" w:eastAsia="Times New Roman" w:hAnsi="Times New Roman" w:cs="Times New Roman"/>
          <w:i/>
          <w:iCs/>
          <w:spacing w:val="-17"/>
          <w:sz w:val="24"/>
          <w:szCs w:val="24"/>
        </w:rPr>
        <w:t>Tabelë. Vlera aktuale neto në total e çdo opsioni</w:t>
      </w:r>
    </w:p>
    <w:p w14:paraId="4094C0A7" w14:textId="77777777" w:rsidR="0078033A" w:rsidRPr="00815D85" w:rsidRDefault="0078033A" w:rsidP="008611B6">
      <w:pPr>
        <w:widowControl/>
        <w:autoSpaceDE/>
        <w:autoSpaceDN/>
        <w:spacing w:after="139"/>
        <w:rPr>
          <w:rFonts w:ascii="Times New Roman" w:eastAsia="Times New Roman" w:hAnsi="Times New Roman" w:cs="Times New Roman"/>
          <w:sz w:val="24"/>
          <w:szCs w:val="24"/>
        </w:rPr>
      </w:pPr>
    </w:p>
    <w:tbl>
      <w:tblPr>
        <w:tblW w:w="9821" w:type="dxa"/>
        <w:tblInd w:w="-458" w:type="dxa"/>
        <w:tblLayout w:type="fixed"/>
        <w:tblCellMar>
          <w:left w:w="40" w:type="dxa"/>
          <w:right w:w="40" w:type="dxa"/>
        </w:tblCellMar>
        <w:tblLook w:val="0000" w:firstRow="0" w:lastRow="0" w:firstColumn="0" w:lastColumn="0" w:noHBand="0" w:noVBand="0"/>
      </w:tblPr>
      <w:tblGrid>
        <w:gridCol w:w="1704"/>
        <w:gridCol w:w="2261"/>
        <w:gridCol w:w="2410"/>
        <w:gridCol w:w="3446"/>
      </w:tblGrid>
      <w:tr w:rsidR="0078033A" w:rsidRPr="00815D85" w14:paraId="46C9DF94" w14:textId="77777777" w:rsidTr="00DA7267">
        <w:trPr>
          <w:trHeight w:hRule="exact" w:val="240"/>
        </w:trPr>
        <w:tc>
          <w:tcPr>
            <w:tcW w:w="1704" w:type="dxa"/>
            <w:tcBorders>
              <w:top w:val="single" w:sz="6" w:space="0" w:color="auto"/>
              <w:left w:val="single" w:sz="6" w:space="0" w:color="auto"/>
              <w:bottom w:val="nil"/>
              <w:right w:val="single" w:sz="6" w:space="0" w:color="auto"/>
            </w:tcBorders>
            <w:shd w:val="clear" w:color="auto" w:fill="FFFFFF"/>
          </w:tcPr>
          <w:p w14:paraId="25AFA6F4"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Opsioni</w:t>
            </w:r>
          </w:p>
        </w:tc>
        <w:tc>
          <w:tcPr>
            <w:tcW w:w="4671" w:type="dxa"/>
            <w:gridSpan w:val="2"/>
            <w:tcBorders>
              <w:top w:val="single" w:sz="6" w:space="0" w:color="auto"/>
              <w:left w:val="single" w:sz="6" w:space="0" w:color="auto"/>
              <w:bottom w:val="single" w:sz="6" w:space="0" w:color="auto"/>
              <w:right w:val="single" w:sz="6" w:space="0" w:color="auto"/>
            </w:tcBorders>
            <w:shd w:val="clear" w:color="auto" w:fill="FFFFFF"/>
          </w:tcPr>
          <w:p w14:paraId="5EA4A1C6"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Vlera aktuale në milionë lekë</w:t>
            </w:r>
          </w:p>
        </w:tc>
        <w:tc>
          <w:tcPr>
            <w:tcW w:w="3446" w:type="dxa"/>
            <w:tcBorders>
              <w:top w:val="single" w:sz="6" w:space="0" w:color="auto"/>
              <w:left w:val="single" w:sz="6" w:space="0" w:color="auto"/>
              <w:bottom w:val="nil"/>
              <w:right w:val="single" w:sz="6" w:space="0" w:color="auto"/>
            </w:tcBorders>
            <w:shd w:val="clear" w:color="auto" w:fill="FFFFFF"/>
          </w:tcPr>
          <w:p w14:paraId="6CDF1F8A"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pacing w:val="-2"/>
                <w:sz w:val="24"/>
                <w:szCs w:val="24"/>
              </w:rPr>
              <w:t>Vlera aktuale neto në milionë lekë</w:t>
            </w:r>
          </w:p>
        </w:tc>
      </w:tr>
      <w:tr w:rsidR="0078033A" w:rsidRPr="00815D85" w14:paraId="63A3CCDD" w14:textId="77777777" w:rsidTr="00DA7267">
        <w:trPr>
          <w:trHeight w:hRule="exact" w:val="235"/>
        </w:trPr>
        <w:tc>
          <w:tcPr>
            <w:tcW w:w="1704" w:type="dxa"/>
            <w:tcBorders>
              <w:top w:val="nil"/>
              <w:left w:val="single" w:sz="6" w:space="0" w:color="auto"/>
              <w:bottom w:val="single" w:sz="6" w:space="0" w:color="auto"/>
              <w:right w:val="single" w:sz="6" w:space="0" w:color="auto"/>
            </w:tcBorders>
            <w:shd w:val="clear" w:color="auto" w:fill="FFFFFF"/>
          </w:tcPr>
          <w:p w14:paraId="499300B7" w14:textId="77777777" w:rsidR="0078033A" w:rsidRPr="00815D85" w:rsidRDefault="0078033A" w:rsidP="008611B6">
            <w:pPr>
              <w:widowControl/>
              <w:autoSpaceDE/>
              <w:autoSpaceDN/>
              <w:rPr>
                <w:rFonts w:ascii="Times New Roman" w:eastAsia="Times New Roman" w:hAnsi="Times New Roman" w:cs="Times New Roman"/>
                <w:sz w:val="24"/>
                <w:szCs w:val="24"/>
              </w:rPr>
            </w:pPr>
          </w:p>
          <w:p w14:paraId="278F3F0E" w14:textId="77777777" w:rsidR="0078033A" w:rsidRPr="00815D85" w:rsidRDefault="0078033A" w:rsidP="008611B6">
            <w:pPr>
              <w:widowControl/>
              <w:autoSpaceDE/>
              <w:autoSpaceDN/>
              <w:rPr>
                <w:rFonts w:ascii="Times New Roman" w:eastAsia="Times New Roman" w:hAnsi="Times New Roman" w:cs="Times New Roman"/>
                <w:sz w:val="24"/>
                <w:szCs w:val="24"/>
              </w:rPr>
            </w:pPr>
          </w:p>
        </w:tc>
        <w:tc>
          <w:tcPr>
            <w:tcW w:w="2261" w:type="dxa"/>
            <w:tcBorders>
              <w:top w:val="single" w:sz="6" w:space="0" w:color="auto"/>
              <w:left w:val="single" w:sz="6" w:space="0" w:color="auto"/>
              <w:bottom w:val="single" w:sz="6" w:space="0" w:color="auto"/>
              <w:right w:val="single" w:sz="6" w:space="0" w:color="auto"/>
            </w:tcBorders>
            <w:shd w:val="clear" w:color="auto" w:fill="FFFFFF"/>
          </w:tcPr>
          <w:p w14:paraId="3D72B602"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Kostoja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4BD2DDC"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b/>
                <w:bCs/>
                <w:sz w:val="24"/>
                <w:szCs w:val="24"/>
              </w:rPr>
              <w:t>Përfitimi</w:t>
            </w:r>
          </w:p>
        </w:tc>
        <w:tc>
          <w:tcPr>
            <w:tcW w:w="3446" w:type="dxa"/>
            <w:tcBorders>
              <w:top w:val="nil"/>
              <w:left w:val="single" w:sz="6" w:space="0" w:color="auto"/>
              <w:bottom w:val="single" w:sz="6" w:space="0" w:color="auto"/>
              <w:right w:val="single" w:sz="6" w:space="0" w:color="auto"/>
            </w:tcBorders>
            <w:shd w:val="clear" w:color="auto" w:fill="FFFFFF"/>
          </w:tcPr>
          <w:p w14:paraId="1895478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p w14:paraId="31E61AED"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1576FF08" w14:textId="77777777" w:rsidTr="00DA7267">
        <w:trPr>
          <w:trHeight w:hRule="exact" w:val="235"/>
        </w:trPr>
        <w:tc>
          <w:tcPr>
            <w:tcW w:w="1704" w:type="dxa"/>
            <w:tcBorders>
              <w:top w:val="single" w:sz="6" w:space="0" w:color="auto"/>
              <w:left w:val="single" w:sz="6" w:space="0" w:color="auto"/>
              <w:bottom w:val="single" w:sz="6" w:space="0" w:color="auto"/>
              <w:right w:val="single" w:sz="6" w:space="0" w:color="auto"/>
            </w:tcBorders>
            <w:shd w:val="clear" w:color="auto" w:fill="FFFFFF"/>
          </w:tcPr>
          <w:p w14:paraId="1DF7212A"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Opsioni 1</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14:paraId="2CC00ACC"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E6AF2F9"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3446" w:type="dxa"/>
            <w:tcBorders>
              <w:top w:val="single" w:sz="6" w:space="0" w:color="auto"/>
              <w:left w:val="single" w:sz="6" w:space="0" w:color="auto"/>
              <w:bottom w:val="single" w:sz="6" w:space="0" w:color="auto"/>
              <w:right w:val="single" w:sz="6" w:space="0" w:color="auto"/>
            </w:tcBorders>
            <w:shd w:val="clear" w:color="auto" w:fill="FFFFFF"/>
          </w:tcPr>
          <w:p w14:paraId="47F82382"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r w:rsidR="0078033A" w:rsidRPr="00815D85" w14:paraId="7880E2C3" w14:textId="77777777" w:rsidTr="00DA7267">
        <w:trPr>
          <w:trHeight w:hRule="exact" w:val="240"/>
        </w:trPr>
        <w:tc>
          <w:tcPr>
            <w:tcW w:w="1704" w:type="dxa"/>
            <w:tcBorders>
              <w:top w:val="single" w:sz="6" w:space="0" w:color="auto"/>
              <w:left w:val="single" w:sz="6" w:space="0" w:color="auto"/>
              <w:bottom w:val="single" w:sz="6" w:space="0" w:color="auto"/>
              <w:right w:val="single" w:sz="6" w:space="0" w:color="auto"/>
            </w:tcBorders>
            <w:shd w:val="clear" w:color="auto" w:fill="FFFFFF"/>
          </w:tcPr>
          <w:p w14:paraId="1122905A" w14:textId="77777777" w:rsidR="0078033A" w:rsidRPr="00815D85" w:rsidRDefault="00042752" w:rsidP="008611B6">
            <w:pPr>
              <w:widowControl/>
              <w:shd w:val="clear" w:color="auto" w:fill="FFFFFF"/>
              <w:autoSpaceDE/>
              <w:autoSpaceDN/>
              <w:rPr>
                <w:rFonts w:ascii="Times New Roman" w:eastAsia="Times New Roman" w:hAnsi="Times New Roman" w:cs="Times New Roman"/>
                <w:sz w:val="24"/>
                <w:szCs w:val="24"/>
              </w:rPr>
            </w:pPr>
            <w:r w:rsidRPr="00815D85">
              <w:rPr>
                <w:rFonts w:ascii="Times New Roman" w:eastAsia="Times New Roman" w:hAnsi="Times New Roman" w:cs="Times New Roman"/>
                <w:sz w:val="24"/>
                <w:szCs w:val="24"/>
              </w:rPr>
              <w:t>Opsioni 2</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14:paraId="76089A3E"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3123CA7"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c>
          <w:tcPr>
            <w:tcW w:w="3446" w:type="dxa"/>
            <w:tcBorders>
              <w:top w:val="single" w:sz="6" w:space="0" w:color="auto"/>
              <w:left w:val="single" w:sz="6" w:space="0" w:color="auto"/>
              <w:bottom w:val="single" w:sz="6" w:space="0" w:color="auto"/>
              <w:right w:val="single" w:sz="6" w:space="0" w:color="auto"/>
            </w:tcBorders>
            <w:shd w:val="clear" w:color="auto" w:fill="FFFFFF"/>
          </w:tcPr>
          <w:p w14:paraId="2DAD9D86" w14:textId="77777777" w:rsidR="0078033A" w:rsidRPr="00815D85" w:rsidRDefault="0078033A" w:rsidP="008611B6">
            <w:pPr>
              <w:widowControl/>
              <w:shd w:val="clear" w:color="auto" w:fill="FFFFFF"/>
              <w:autoSpaceDE/>
              <w:autoSpaceDN/>
              <w:rPr>
                <w:rFonts w:ascii="Times New Roman" w:eastAsia="Times New Roman" w:hAnsi="Times New Roman" w:cs="Times New Roman"/>
                <w:sz w:val="24"/>
                <w:szCs w:val="24"/>
              </w:rPr>
            </w:pPr>
          </w:p>
        </w:tc>
      </w:tr>
    </w:tbl>
    <w:p w14:paraId="03883ED1" w14:textId="77777777" w:rsidR="0078033A" w:rsidRPr="00815D85" w:rsidRDefault="0078033A" w:rsidP="008611B6">
      <w:pPr>
        <w:widowControl/>
        <w:autoSpaceDE/>
        <w:autoSpaceDN/>
        <w:rPr>
          <w:rFonts w:ascii="Times New Roman" w:eastAsia="Times New Roman" w:hAnsi="Times New Roman" w:cs="Times New Roman"/>
          <w:sz w:val="24"/>
          <w:szCs w:val="24"/>
        </w:rPr>
      </w:pPr>
    </w:p>
    <w:p w14:paraId="1CDE81AA" w14:textId="77777777" w:rsidR="0078033A" w:rsidRPr="00815D85" w:rsidRDefault="0078033A" w:rsidP="008611B6">
      <w:pPr>
        <w:widowControl/>
        <w:autoSpaceDE/>
        <w:autoSpaceDN/>
        <w:spacing w:after="160"/>
        <w:rPr>
          <w:rFonts w:ascii="Times New Roman" w:hAnsi="Times New Roman" w:cs="Times New Roman"/>
          <w:sz w:val="24"/>
          <w:szCs w:val="24"/>
        </w:rPr>
      </w:pPr>
    </w:p>
    <w:p w14:paraId="1F2110E8" w14:textId="77777777" w:rsidR="0078033A" w:rsidRPr="00815D85" w:rsidRDefault="0078033A" w:rsidP="008611B6">
      <w:pPr>
        <w:widowControl/>
        <w:autoSpaceDE/>
        <w:autoSpaceDN/>
        <w:spacing w:after="160"/>
        <w:rPr>
          <w:rFonts w:ascii="Times New Roman" w:eastAsiaTheme="minorHAnsi" w:hAnsi="Times New Roman" w:cs="Times New Roman"/>
          <w:color w:val="0070C0"/>
          <w:sz w:val="24"/>
          <w:szCs w:val="24"/>
        </w:rPr>
      </w:pPr>
    </w:p>
    <w:p w14:paraId="529245F5" w14:textId="77777777" w:rsidR="0078033A" w:rsidRPr="00815D85" w:rsidRDefault="00042752" w:rsidP="008611B6">
      <w:pPr>
        <w:widowControl/>
        <w:autoSpaceDE/>
        <w:autoSpaceDN/>
        <w:spacing w:after="160"/>
        <w:rPr>
          <w:rFonts w:ascii="Times New Roman" w:eastAsiaTheme="minorHAnsi" w:hAnsi="Times New Roman" w:cs="Times New Roman"/>
          <w:color w:val="0070C0"/>
          <w:sz w:val="24"/>
          <w:szCs w:val="24"/>
        </w:rPr>
      </w:pPr>
      <w:r w:rsidRPr="00815D85">
        <w:rPr>
          <w:rFonts w:ascii="Times New Roman" w:hAnsi="Times New Roman" w:cs="Times New Roman"/>
          <w:sz w:val="24"/>
          <w:szCs w:val="24"/>
        </w:rPr>
        <w:br w:type="page"/>
      </w:r>
    </w:p>
    <w:p w14:paraId="5092B240" w14:textId="77777777" w:rsidR="0078033A" w:rsidRPr="00815D85" w:rsidRDefault="00042752" w:rsidP="008611B6">
      <w:pPr>
        <w:widowControl/>
        <w:autoSpaceDE/>
        <w:autoSpaceDN/>
        <w:spacing w:after="160"/>
        <w:rPr>
          <w:rFonts w:ascii="Times New Roman" w:eastAsiaTheme="minorHAnsi" w:hAnsi="Times New Roman" w:cs="Times New Roman"/>
          <w:color w:val="0070C0"/>
          <w:sz w:val="24"/>
          <w:szCs w:val="24"/>
        </w:rPr>
      </w:pPr>
      <w:r w:rsidRPr="00815D85">
        <w:rPr>
          <w:rFonts w:ascii="Times New Roman" w:hAnsi="Times New Roman" w:cs="Times New Roman"/>
          <w:b/>
          <w:bCs/>
          <w:color w:val="0070C0"/>
          <w:sz w:val="24"/>
          <w:szCs w:val="24"/>
        </w:rPr>
        <w:lastRenderedPageBreak/>
        <w:t>Shtojca G</w:t>
      </w:r>
      <w:r w:rsidRPr="00815D85">
        <w:rPr>
          <w:rFonts w:ascii="Times New Roman" w:hAnsi="Times New Roman" w:cs="Times New Roman"/>
          <w:bCs/>
          <w:color w:val="0070C0"/>
          <w:sz w:val="24"/>
          <w:szCs w:val="24"/>
        </w:rPr>
        <w:t xml:space="preserve">: </w:t>
      </w:r>
      <w:r w:rsidRPr="00815D85">
        <w:rPr>
          <w:rFonts w:ascii="Times New Roman" w:hAnsi="Times New Roman" w:cs="Times New Roman"/>
          <w:color w:val="0070C0"/>
          <w:sz w:val="24"/>
          <w:szCs w:val="24"/>
        </w:rPr>
        <w:t>Listëkontrolli për kushtetutshmërinë e projekt-aktit</w:t>
      </w:r>
    </w:p>
    <w:p w14:paraId="26CD30D2" w14:textId="77777777" w:rsidR="0078033A" w:rsidRPr="00815D85" w:rsidRDefault="0078033A" w:rsidP="008611B6">
      <w:pPr>
        <w:widowControl/>
        <w:autoSpaceDE/>
        <w:autoSpaceDN/>
        <w:spacing w:after="160"/>
        <w:rPr>
          <w:rFonts w:ascii="Times New Roman" w:eastAsiaTheme="minorHAnsi" w:hAnsi="Times New Roman" w:cs="Times New Roman"/>
          <w:color w:val="0070C0"/>
          <w:sz w:val="24"/>
          <w:szCs w:val="24"/>
        </w:rPr>
      </w:pPr>
    </w:p>
    <w:p w14:paraId="28D6AD86" w14:textId="77777777" w:rsidR="00FD0A41" w:rsidRPr="00815D85" w:rsidRDefault="00042752" w:rsidP="008611B6">
      <w:pPr>
        <w:widowControl/>
        <w:autoSpaceDE/>
        <w:autoSpaceDN/>
        <w:spacing w:after="200"/>
        <w:jc w:val="center"/>
        <w:outlineLvl w:val="0"/>
        <w:rPr>
          <w:rFonts w:ascii="Times New Roman" w:hAnsi="Times New Roman" w:cs="Times New Roman"/>
          <w:color w:val="0070C0"/>
          <w:sz w:val="24"/>
          <w:szCs w:val="24"/>
        </w:rPr>
      </w:pPr>
      <w:r w:rsidRPr="00815D85">
        <w:rPr>
          <w:rFonts w:ascii="Times New Roman" w:hAnsi="Times New Roman" w:cs="Times New Roman"/>
          <w:color w:val="0070C0"/>
          <w:sz w:val="24"/>
          <w:szCs w:val="24"/>
        </w:rPr>
        <w:t xml:space="preserve">Listë-kontrolli për kontrollin e </w:t>
      </w:r>
    </w:p>
    <w:p w14:paraId="4ECBC139" w14:textId="77777777" w:rsidR="0078033A" w:rsidRPr="00815D85" w:rsidRDefault="00042752" w:rsidP="008611B6">
      <w:pPr>
        <w:widowControl/>
        <w:autoSpaceDE/>
        <w:autoSpaceDN/>
        <w:spacing w:after="200"/>
        <w:jc w:val="center"/>
        <w:outlineLvl w:val="0"/>
        <w:rPr>
          <w:rFonts w:ascii="Times New Roman" w:eastAsia="Calibri" w:hAnsi="Times New Roman" w:cs="Times New Roman"/>
          <w:color w:val="0070C0"/>
          <w:sz w:val="24"/>
          <w:szCs w:val="24"/>
        </w:rPr>
      </w:pPr>
      <w:r w:rsidRPr="00815D85">
        <w:rPr>
          <w:rFonts w:ascii="Times New Roman" w:hAnsi="Times New Roman" w:cs="Times New Roman"/>
          <w:color w:val="0070C0"/>
          <w:sz w:val="24"/>
          <w:szCs w:val="24"/>
        </w:rPr>
        <w:t>kushtetutshmërisë së projekt-ligjeve</w:t>
      </w:r>
    </w:p>
    <w:p w14:paraId="79C095D9" w14:textId="77777777" w:rsidR="0078033A" w:rsidRPr="00815D85" w:rsidRDefault="0078033A" w:rsidP="008611B6">
      <w:pPr>
        <w:widowControl/>
        <w:autoSpaceDE/>
        <w:autoSpaceDN/>
        <w:jc w:val="center"/>
        <w:outlineLvl w:val="0"/>
        <w:rPr>
          <w:rFonts w:ascii="Times New Roman" w:eastAsia="Calibri" w:hAnsi="Times New Roman" w:cs="Times New Roman"/>
          <w:color w:val="0070C0"/>
          <w:sz w:val="24"/>
          <w:szCs w:val="24"/>
        </w:rPr>
      </w:pPr>
    </w:p>
    <w:p w14:paraId="6C41A67B" w14:textId="77777777" w:rsidR="0078033A" w:rsidRPr="00815D85" w:rsidRDefault="00042752" w:rsidP="008611B6">
      <w:pPr>
        <w:widowControl/>
        <w:pBdr>
          <w:top w:val="single" w:sz="4" w:space="1" w:color="auto"/>
          <w:left w:val="single" w:sz="4" w:space="4" w:color="auto"/>
          <w:bottom w:val="single" w:sz="4" w:space="1" w:color="auto"/>
          <w:right w:val="single" w:sz="4" w:space="4" w:color="auto"/>
        </w:pBdr>
        <w:autoSpaceDE/>
        <w:autoSpaceDN/>
        <w:spacing w:after="120"/>
        <w:rPr>
          <w:rFonts w:ascii="Times New Roman" w:eastAsia="Calibri" w:hAnsi="Times New Roman" w:cs="Times New Roman"/>
          <w:sz w:val="24"/>
          <w:szCs w:val="24"/>
        </w:rPr>
      </w:pPr>
      <w:r w:rsidRPr="00815D85">
        <w:rPr>
          <w:rFonts w:ascii="Times New Roman" w:hAnsi="Times New Roman" w:cs="Times New Roman"/>
          <w:sz w:val="24"/>
          <w:szCs w:val="24"/>
        </w:rPr>
        <w:t>Pyetje paraprake</w:t>
      </w:r>
    </w:p>
    <w:p w14:paraId="2D9CB83E" w14:textId="77777777" w:rsidR="0078033A" w:rsidRPr="00815D85" w:rsidRDefault="00042752" w:rsidP="008611B6">
      <w:pPr>
        <w:widowControl/>
        <w:numPr>
          <w:ilvl w:val="0"/>
          <w:numId w:val="80"/>
        </w:numPr>
        <w:tabs>
          <w:tab w:val="left" w:pos="8460"/>
        </w:tabs>
        <w:autoSpaceDE/>
        <w:autoSpaceDN/>
        <w:spacing w:after="120"/>
        <w:ind w:left="714" w:hanging="534"/>
        <w:jc w:val="both"/>
        <w:rPr>
          <w:rFonts w:ascii="Times New Roman" w:eastAsia="Calibri" w:hAnsi="Times New Roman" w:cs="Times New Roman"/>
          <w:sz w:val="24"/>
          <w:szCs w:val="24"/>
        </w:rPr>
      </w:pPr>
      <w:r w:rsidRPr="00815D85">
        <w:rPr>
          <w:rFonts w:ascii="Times New Roman" w:hAnsi="Times New Roman" w:cs="Times New Roman"/>
          <w:sz w:val="24"/>
          <w:szCs w:val="24"/>
        </w:rPr>
        <w:t>Cili është objektivi i ligjit?</w:t>
      </w:r>
    </w:p>
    <w:p w14:paraId="7054EA3A" w14:textId="77777777" w:rsidR="0078033A" w:rsidRPr="00815D85" w:rsidRDefault="00042752" w:rsidP="008611B6">
      <w:pPr>
        <w:widowControl/>
        <w:numPr>
          <w:ilvl w:val="0"/>
          <w:numId w:val="80"/>
        </w:numPr>
        <w:autoSpaceDE/>
        <w:autoSpaceDN/>
        <w:spacing w:after="120"/>
        <w:ind w:left="714" w:hanging="534"/>
        <w:jc w:val="both"/>
        <w:rPr>
          <w:rFonts w:ascii="Times New Roman" w:eastAsia="Calibri" w:hAnsi="Times New Roman" w:cs="Times New Roman"/>
          <w:sz w:val="24"/>
          <w:szCs w:val="24"/>
        </w:rPr>
      </w:pPr>
      <w:r w:rsidRPr="00815D85">
        <w:rPr>
          <w:rFonts w:ascii="Times New Roman" w:hAnsi="Times New Roman" w:cs="Times New Roman"/>
          <w:sz w:val="24"/>
          <w:szCs w:val="24"/>
        </w:rPr>
        <w:t>Pse po zhvillohet?</w:t>
      </w:r>
    </w:p>
    <w:p w14:paraId="04AAACC2" w14:textId="77777777" w:rsidR="0078033A" w:rsidRPr="00815D85" w:rsidRDefault="00042752" w:rsidP="008611B6">
      <w:pPr>
        <w:widowControl/>
        <w:numPr>
          <w:ilvl w:val="0"/>
          <w:numId w:val="80"/>
        </w:numPr>
        <w:autoSpaceDE/>
        <w:autoSpaceDN/>
        <w:spacing w:after="120"/>
        <w:ind w:left="714" w:hanging="534"/>
        <w:jc w:val="both"/>
        <w:rPr>
          <w:rFonts w:ascii="Times New Roman" w:eastAsia="Calibri" w:hAnsi="Times New Roman" w:cs="Times New Roman"/>
          <w:sz w:val="24"/>
          <w:szCs w:val="24"/>
        </w:rPr>
      </w:pPr>
      <w:r w:rsidRPr="00815D85">
        <w:rPr>
          <w:rFonts w:ascii="Times New Roman" w:hAnsi="Times New Roman" w:cs="Times New Roman"/>
          <w:sz w:val="24"/>
          <w:szCs w:val="24"/>
        </w:rPr>
        <w:t>Pse është i nevojshëm?</w:t>
      </w:r>
    </w:p>
    <w:p w14:paraId="22B2415B" w14:textId="77777777" w:rsidR="0078033A" w:rsidRPr="00815D85" w:rsidRDefault="00042752" w:rsidP="008611B6">
      <w:pPr>
        <w:widowControl/>
        <w:numPr>
          <w:ilvl w:val="0"/>
          <w:numId w:val="80"/>
        </w:numPr>
        <w:autoSpaceDE/>
        <w:autoSpaceDN/>
        <w:spacing w:after="120"/>
        <w:ind w:left="714" w:hanging="534"/>
        <w:jc w:val="both"/>
        <w:rPr>
          <w:rFonts w:ascii="Times New Roman" w:eastAsia="Calibri" w:hAnsi="Times New Roman" w:cs="Times New Roman"/>
          <w:sz w:val="24"/>
          <w:szCs w:val="24"/>
        </w:rPr>
      </w:pPr>
      <w:r w:rsidRPr="00815D85">
        <w:rPr>
          <w:rFonts w:ascii="Times New Roman" w:hAnsi="Times New Roman" w:cs="Times New Roman"/>
          <w:sz w:val="24"/>
          <w:szCs w:val="24"/>
        </w:rPr>
        <w:t>Cili është qëllimi i tij?</w:t>
      </w:r>
    </w:p>
    <w:p w14:paraId="2B820059" w14:textId="77777777" w:rsidR="0078033A" w:rsidRPr="00815D85" w:rsidRDefault="00042752" w:rsidP="008611B6">
      <w:pPr>
        <w:widowControl/>
        <w:numPr>
          <w:ilvl w:val="0"/>
          <w:numId w:val="80"/>
        </w:numPr>
        <w:autoSpaceDE/>
        <w:autoSpaceDN/>
        <w:spacing w:after="120"/>
        <w:ind w:left="714" w:hanging="534"/>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Cilat grupe njerëzish ka më shumë të ngjarë të preken ky objektiv? </w:t>
      </w:r>
    </w:p>
    <w:p w14:paraId="35542A54" w14:textId="77777777" w:rsidR="0078033A" w:rsidRPr="00815D85" w:rsidRDefault="00042752" w:rsidP="008611B6">
      <w:pPr>
        <w:widowControl/>
        <w:pBdr>
          <w:top w:val="single" w:sz="4" w:space="1" w:color="auto"/>
          <w:left w:val="single" w:sz="4" w:space="4" w:color="auto"/>
          <w:bottom w:val="single" w:sz="4" w:space="1" w:color="auto"/>
          <w:right w:val="single" w:sz="4" w:space="4" w:color="auto"/>
        </w:pBdr>
        <w:autoSpaceDE/>
        <w:autoSpaceDN/>
        <w:spacing w:after="120"/>
        <w:outlineLvl w:val="0"/>
        <w:rPr>
          <w:rFonts w:ascii="Times New Roman" w:eastAsia="Calibri" w:hAnsi="Times New Roman" w:cs="Times New Roman"/>
          <w:sz w:val="24"/>
          <w:szCs w:val="24"/>
        </w:rPr>
      </w:pPr>
      <w:r w:rsidRPr="00815D85">
        <w:rPr>
          <w:rFonts w:ascii="Times New Roman" w:hAnsi="Times New Roman" w:cs="Times New Roman"/>
          <w:sz w:val="24"/>
          <w:szCs w:val="24"/>
        </w:rPr>
        <w:t xml:space="preserve">1. </w:t>
      </w:r>
      <w:r w:rsidRPr="00815D85">
        <w:rPr>
          <w:rFonts w:ascii="Times New Roman" w:hAnsi="Times New Roman" w:cs="Times New Roman"/>
          <w:sz w:val="24"/>
          <w:szCs w:val="24"/>
        </w:rPr>
        <w:tab/>
        <w:t>A ndikojnë rregullat e planifikuara të ligjit në ndonjë të drejtë themelore?</w:t>
      </w:r>
    </w:p>
    <w:p w14:paraId="78E8A3BE" w14:textId="77777777" w:rsidR="0078033A" w:rsidRPr="00815D85" w:rsidRDefault="00042752" w:rsidP="008611B6">
      <w:pPr>
        <w:widowControl/>
        <w:autoSpaceDE/>
        <w:autoSpaceDN/>
        <w:spacing w:after="120"/>
        <w:ind w:left="720" w:hanging="720"/>
        <w:jc w:val="both"/>
        <w:outlineLvl w:val="0"/>
        <w:rPr>
          <w:rFonts w:ascii="Times New Roman" w:eastAsia="Calibri" w:hAnsi="Times New Roman" w:cs="Times New Roman"/>
          <w:sz w:val="24"/>
          <w:szCs w:val="24"/>
        </w:rPr>
      </w:pPr>
      <w:r w:rsidRPr="00815D85">
        <w:rPr>
          <w:rFonts w:ascii="Times New Roman" w:hAnsi="Times New Roman" w:cs="Times New Roman"/>
          <w:sz w:val="24"/>
          <w:szCs w:val="24"/>
        </w:rPr>
        <w:t xml:space="preserve">1.1 </w:t>
      </w:r>
      <w:r w:rsidRPr="00815D85">
        <w:rPr>
          <w:rFonts w:ascii="Times New Roman" w:hAnsi="Times New Roman" w:cs="Times New Roman"/>
          <w:sz w:val="24"/>
          <w:szCs w:val="24"/>
        </w:rPr>
        <w:tab/>
        <w:t>A preken liritë civile?</w:t>
      </w:r>
    </w:p>
    <w:p w14:paraId="0FDE97F4"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1.2 </w:t>
      </w:r>
      <w:r w:rsidRPr="00815D85">
        <w:rPr>
          <w:rFonts w:ascii="Times New Roman" w:hAnsi="Times New Roman" w:cs="Times New Roman"/>
          <w:sz w:val="24"/>
          <w:szCs w:val="24"/>
        </w:rPr>
        <w:tab/>
        <w:t xml:space="preserve">Cila liri specifike civile mund të preket?  </w:t>
      </w:r>
    </w:p>
    <w:p w14:paraId="69781CB7"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1.3 </w:t>
      </w:r>
      <w:r w:rsidRPr="00815D85">
        <w:rPr>
          <w:rFonts w:ascii="Times New Roman" w:hAnsi="Times New Roman" w:cs="Times New Roman"/>
          <w:sz w:val="24"/>
          <w:szCs w:val="24"/>
        </w:rPr>
        <w:tab/>
        <w:t>Përcaktoni dhe përkufizoni zonën e mbrojtur nga e drejta themelore e identifikuar (→ njohja e praktikës gjyqësore të Gjykatës Kushtetuese)</w:t>
      </w:r>
    </w:p>
    <w:p w14:paraId="3FF297B6"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1.4 </w:t>
      </w:r>
      <w:r w:rsidRPr="00815D85">
        <w:rPr>
          <w:rFonts w:ascii="Times New Roman" w:hAnsi="Times New Roman" w:cs="Times New Roman"/>
          <w:sz w:val="24"/>
          <w:szCs w:val="24"/>
        </w:rPr>
        <w:tab/>
        <w:t xml:space="preserve">A ka ndonjë ndërhyrje në këtë fushë të mbrojtjes? </w:t>
      </w:r>
    </w:p>
    <w:p w14:paraId="58B2E4ED"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1.5 </w:t>
      </w:r>
      <w:r w:rsidRPr="00815D85">
        <w:rPr>
          <w:rFonts w:ascii="Times New Roman" w:hAnsi="Times New Roman" w:cs="Times New Roman"/>
          <w:sz w:val="24"/>
          <w:szCs w:val="24"/>
        </w:rPr>
        <w:tab/>
        <w:t>A është ndërhyrja e pranueshme në përputhje me dispozitat e Kushtetutës?</w:t>
      </w:r>
    </w:p>
    <w:p w14:paraId="620540B2"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1.5.1 </w:t>
      </w:r>
      <w:r w:rsidRPr="00815D85">
        <w:rPr>
          <w:rFonts w:ascii="Times New Roman" w:hAnsi="Times New Roman" w:cs="Times New Roman"/>
          <w:sz w:val="24"/>
          <w:szCs w:val="24"/>
        </w:rPr>
        <w:tab/>
        <w:t xml:space="preserve">E lejueshme nga ligji ose në bazë të një ligji (dispozitë e thjeshtë ligjore)?  </w:t>
      </w:r>
    </w:p>
    <w:p w14:paraId="7E8FDC61"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1.5.2 </w:t>
      </w:r>
      <w:r w:rsidRPr="00815D85">
        <w:rPr>
          <w:rFonts w:ascii="Times New Roman" w:hAnsi="Times New Roman" w:cs="Times New Roman"/>
          <w:sz w:val="24"/>
          <w:szCs w:val="24"/>
        </w:rPr>
        <w:tab/>
        <w:t xml:space="preserve">E lejueshme vetëm në kushte të caktuara të përcaktuara ose për qëllime të caktuara (dispozitë e kualifikuar ligjore)? </w:t>
      </w:r>
    </w:p>
    <w:p w14:paraId="70066EC5"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1.5.3 </w:t>
      </w:r>
      <w:r w:rsidRPr="00815D85">
        <w:rPr>
          <w:rFonts w:ascii="Times New Roman" w:hAnsi="Times New Roman" w:cs="Times New Roman"/>
          <w:sz w:val="24"/>
          <w:szCs w:val="24"/>
        </w:rPr>
        <w:tab/>
        <w:t>Në rastin e të drejtave themelore të pakushtëzuara (të drejtat absolute): a i respekton rregullimi kufijtë e vendosur nga të drejtat themelore të bartësve të tjerë të të drejtave apo nga të drejtat e tjera kushtetuese (kufizimet e qenësishme të të drejtave themelore)?</w:t>
      </w:r>
    </w:p>
    <w:p w14:paraId="41D46D62"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1.6 </w:t>
      </w:r>
      <w:r w:rsidRPr="00815D85">
        <w:rPr>
          <w:rFonts w:ascii="Times New Roman" w:hAnsi="Times New Roman" w:cs="Times New Roman"/>
          <w:sz w:val="24"/>
          <w:szCs w:val="24"/>
        </w:rPr>
        <w:tab/>
        <w:t xml:space="preserve">A është respektuar parimi i proporcionalitetit? </w:t>
      </w:r>
    </w:p>
    <w:p w14:paraId="0D751F26"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1.6.1 </w:t>
      </w:r>
      <w:r w:rsidRPr="00815D85">
        <w:rPr>
          <w:rFonts w:ascii="Times New Roman" w:hAnsi="Times New Roman" w:cs="Times New Roman"/>
          <w:sz w:val="24"/>
          <w:szCs w:val="24"/>
        </w:rPr>
        <w:tab/>
        <w:t xml:space="preserve">A synon rregullimi të arrijë një objektiv legjitim? </w:t>
      </w:r>
    </w:p>
    <w:p w14:paraId="6138A069"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1.6.2 </w:t>
      </w:r>
      <w:r w:rsidRPr="00815D85">
        <w:rPr>
          <w:rFonts w:ascii="Times New Roman" w:hAnsi="Times New Roman" w:cs="Times New Roman"/>
          <w:sz w:val="24"/>
          <w:szCs w:val="24"/>
        </w:rPr>
        <w:tab/>
        <w:t>A është rregullimi i përshtatshëm për arritjen e këtij qëllimi? (= parimi i dobisë ose efektivitetit)</w:t>
      </w:r>
    </w:p>
    <w:p w14:paraId="546ED168"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1.6.3</w:t>
      </w:r>
      <w:r w:rsidRPr="00815D85">
        <w:rPr>
          <w:rFonts w:ascii="Times New Roman" w:hAnsi="Times New Roman" w:cs="Times New Roman"/>
          <w:sz w:val="24"/>
          <w:szCs w:val="24"/>
        </w:rPr>
        <w:tab/>
        <w:t xml:space="preserve">A është ai i nevojshëm për këtë qëllim apo do të mjaftonte një mjet më pak i rreptë, po aq i përshtatshëm? (parimi i ndikimit më të pakët) </w:t>
      </w:r>
    </w:p>
    <w:p w14:paraId="3A6466E3"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1.6.4</w:t>
      </w:r>
      <w:r w:rsidRPr="00815D85">
        <w:rPr>
          <w:rFonts w:ascii="Times New Roman" w:hAnsi="Times New Roman" w:cs="Times New Roman"/>
          <w:sz w:val="24"/>
          <w:szCs w:val="24"/>
        </w:rPr>
        <w:tab/>
        <w:t xml:space="preserve">A është rregullimi i duhuri duke pasur parasysh qëllimin e tij dhe a mund të pritet që personat e prekur të pranojnë zbatimin e tij? (parimi i arsyeshmërisë) </w:t>
      </w:r>
    </w:p>
    <w:p w14:paraId="38CBDFB7"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1.6.5</w:t>
      </w:r>
      <w:r w:rsidRPr="00815D85">
        <w:rPr>
          <w:rFonts w:ascii="Times New Roman" w:hAnsi="Times New Roman" w:cs="Times New Roman"/>
          <w:sz w:val="24"/>
          <w:szCs w:val="24"/>
        </w:rPr>
        <w:tab/>
        <w:t>A e prish rregullimi thelbin e së drejtës themelore?</w:t>
      </w:r>
    </w:p>
    <w:p w14:paraId="005253BD" w14:textId="77777777" w:rsidR="0078033A" w:rsidRPr="00815D85" w:rsidRDefault="0078033A" w:rsidP="008611B6">
      <w:pPr>
        <w:widowControl/>
        <w:autoSpaceDE/>
        <w:autoSpaceDN/>
        <w:spacing w:after="120"/>
        <w:rPr>
          <w:rFonts w:ascii="Times New Roman" w:eastAsia="Calibri" w:hAnsi="Times New Roman" w:cs="Times New Roman"/>
          <w:sz w:val="24"/>
          <w:szCs w:val="24"/>
        </w:rPr>
      </w:pPr>
    </w:p>
    <w:p w14:paraId="71632E7B" w14:textId="77777777" w:rsidR="0078033A" w:rsidRPr="00815D85" w:rsidRDefault="00042752" w:rsidP="008611B6">
      <w:pPr>
        <w:widowControl/>
        <w:pBdr>
          <w:top w:val="single" w:sz="4" w:space="1" w:color="auto"/>
          <w:left w:val="single" w:sz="4" w:space="4" w:color="auto"/>
          <w:bottom w:val="single" w:sz="4" w:space="1" w:color="auto"/>
          <w:right w:val="single" w:sz="4" w:space="4" w:color="auto"/>
        </w:pBdr>
        <w:autoSpaceDE/>
        <w:autoSpaceDN/>
        <w:spacing w:after="120"/>
        <w:outlineLvl w:val="0"/>
        <w:rPr>
          <w:rFonts w:ascii="Times New Roman" w:eastAsia="Calibri" w:hAnsi="Times New Roman" w:cs="Times New Roman"/>
          <w:sz w:val="24"/>
          <w:szCs w:val="24"/>
        </w:rPr>
      </w:pPr>
      <w:r w:rsidRPr="00815D85">
        <w:rPr>
          <w:rFonts w:ascii="Times New Roman" w:hAnsi="Times New Roman" w:cs="Times New Roman"/>
          <w:sz w:val="24"/>
          <w:szCs w:val="24"/>
        </w:rPr>
        <w:t xml:space="preserve">2. </w:t>
      </w:r>
      <w:r w:rsidRPr="00815D85">
        <w:rPr>
          <w:rFonts w:ascii="Times New Roman" w:hAnsi="Times New Roman" w:cs="Times New Roman"/>
          <w:sz w:val="24"/>
          <w:szCs w:val="24"/>
        </w:rPr>
        <w:tab/>
        <w:t xml:space="preserve">A preket ndonjë e drejtë barazie? </w:t>
      </w:r>
    </w:p>
    <w:p w14:paraId="04FB2710"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2.1</w:t>
      </w:r>
      <w:r w:rsidRPr="00815D85">
        <w:rPr>
          <w:rFonts w:ascii="Times New Roman" w:hAnsi="Times New Roman" w:cs="Times New Roman"/>
          <w:sz w:val="24"/>
          <w:szCs w:val="24"/>
        </w:rPr>
        <w:tab/>
        <w:t>A janë respektuar të drejtat specifike të barazisë (ndalimi absolut i diskriminimit)? (p.sh. një njeri një votë)</w:t>
      </w:r>
    </w:p>
    <w:p w14:paraId="321654C6"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lastRenderedPageBreak/>
        <w:t>2.2</w:t>
      </w:r>
      <w:r w:rsidRPr="00815D85">
        <w:rPr>
          <w:rFonts w:ascii="Times New Roman" w:hAnsi="Times New Roman" w:cs="Times New Roman"/>
          <w:sz w:val="24"/>
          <w:szCs w:val="24"/>
        </w:rPr>
        <w:tab/>
        <w:t xml:space="preserve">A është respektuar parimi i përgjithshëm i barazisë?  </w:t>
      </w:r>
    </w:p>
    <w:p w14:paraId="1DBF001B"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2.2.1</w:t>
      </w:r>
      <w:r w:rsidRPr="00815D85">
        <w:rPr>
          <w:rFonts w:ascii="Times New Roman" w:hAnsi="Times New Roman" w:cs="Times New Roman"/>
          <w:sz w:val="24"/>
          <w:szCs w:val="24"/>
        </w:rPr>
        <w:tab/>
        <w:t xml:space="preserve">Cilat janë të krahasueshme? </w:t>
      </w:r>
    </w:p>
    <w:p w14:paraId="4373CCEC"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2.2.2</w:t>
      </w:r>
      <w:r w:rsidRPr="00815D85">
        <w:rPr>
          <w:rFonts w:ascii="Times New Roman" w:hAnsi="Times New Roman" w:cs="Times New Roman"/>
          <w:sz w:val="24"/>
          <w:szCs w:val="24"/>
        </w:rPr>
        <w:tab/>
        <w:t xml:space="preserve">Marrin të barabartët trajtim të pabarabartë? (Ose: Marrin të pabarabartët trajtim barabartë?) </w:t>
      </w:r>
    </w:p>
    <w:p w14:paraId="4C894DA7"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2.2.3</w:t>
      </w:r>
      <w:r w:rsidRPr="00815D85">
        <w:rPr>
          <w:rFonts w:ascii="Times New Roman" w:hAnsi="Times New Roman" w:cs="Times New Roman"/>
          <w:sz w:val="24"/>
          <w:szCs w:val="24"/>
        </w:rPr>
        <w:tab/>
        <w:t>Cilat janë të përbashkëtat ekzistuese, cilat janë të ndryshmet ekzistuese?</w:t>
      </w:r>
    </w:p>
    <w:p w14:paraId="4A74EA4A"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2.2.4</w:t>
      </w:r>
      <w:r w:rsidRPr="00815D85">
        <w:rPr>
          <w:rFonts w:ascii="Times New Roman" w:hAnsi="Times New Roman" w:cs="Times New Roman"/>
          <w:sz w:val="24"/>
          <w:szCs w:val="24"/>
        </w:rPr>
        <w:tab/>
        <w:t>A ka argumente të arsyeshme objektivisht për të justifikuar diferencimin? (justifikim i arsyeshëm për diferencimin?)</w:t>
      </w:r>
    </w:p>
    <w:p w14:paraId="024D04EF" w14:textId="77777777" w:rsidR="0078033A" w:rsidRPr="00815D85" w:rsidRDefault="00042752" w:rsidP="008611B6">
      <w:pPr>
        <w:widowControl/>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2.2.5 </w:t>
      </w:r>
      <w:r w:rsidRPr="00815D85">
        <w:rPr>
          <w:rFonts w:ascii="Times New Roman" w:hAnsi="Times New Roman" w:cs="Times New Roman"/>
          <w:sz w:val="24"/>
          <w:szCs w:val="24"/>
        </w:rPr>
        <w:tab/>
        <w:t xml:space="preserve">Parimi i proporcionalitetit: A janë diferencat ekzistuese (në rastin e trajtimit të pabarabartë) apo të përbashkëtat (në rastin e trajtimit të barabartë) me peshë të mjaftueshme për të justifikuar trajtimin e pabarabartë ose trajtimin e barabartë? </w:t>
      </w:r>
    </w:p>
    <w:p w14:paraId="5FC2F573" w14:textId="77777777" w:rsidR="0078033A" w:rsidRPr="00815D85" w:rsidRDefault="00042752" w:rsidP="008611B6">
      <w:pPr>
        <w:widowControl/>
        <w:pBdr>
          <w:top w:val="single" w:sz="4" w:space="1" w:color="auto"/>
          <w:left w:val="single" w:sz="4" w:space="4" w:color="auto"/>
          <w:bottom w:val="single" w:sz="4" w:space="1" w:color="auto"/>
          <w:right w:val="single" w:sz="4" w:space="4" w:color="auto"/>
        </w:pBdr>
        <w:autoSpaceDE/>
        <w:autoSpaceDN/>
        <w:spacing w:after="120"/>
        <w:ind w:left="720" w:hanging="72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3. </w:t>
      </w:r>
      <w:r w:rsidRPr="00815D85">
        <w:rPr>
          <w:rFonts w:ascii="Times New Roman" w:hAnsi="Times New Roman" w:cs="Times New Roman"/>
          <w:sz w:val="24"/>
          <w:szCs w:val="24"/>
        </w:rPr>
        <w:tab/>
        <w:t xml:space="preserve">A janë rregullat e planifikuara ligjore të pajtueshme me parimet e përgjithshme kushtetuese? </w:t>
      </w:r>
    </w:p>
    <w:p w14:paraId="554F388F" w14:textId="77777777" w:rsidR="0078033A" w:rsidRPr="00815D85" w:rsidRDefault="0078033A" w:rsidP="008611B6">
      <w:pPr>
        <w:widowControl/>
        <w:autoSpaceDE/>
        <w:autoSpaceDN/>
        <w:spacing w:after="120"/>
        <w:outlineLvl w:val="0"/>
        <w:rPr>
          <w:rFonts w:ascii="Times New Roman" w:eastAsia="Calibri" w:hAnsi="Times New Roman" w:cs="Times New Roman"/>
          <w:sz w:val="24"/>
          <w:szCs w:val="24"/>
        </w:rPr>
      </w:pPr>
    </w:p>
    <w:p w14:paraId="5B39B97D" w14:textId="77777777" w:rsidR="0078033A" w:rsidRPr="00815D85" w:rsidRDefault="00042752" w:rsidP="008611B6">
      <w:pPr>
        <w:widowControl/>
        <w:pBdr>
          <w:top w:val="single" w:sz="4" w:space="1" w:color="auto"/>
          <w:left w:val="single" w:sz="4" w:space="4" w:color="auto"/>
          <w:bottom w:val="single" w:sz="4" w:space="1" w:color="auto"/>
          <w:right w:val="single" w:sz="4" w:space="4" w:color="auto"/>
        </w:pBdr>
        <w:autoSpaceDE/>
        <w:autoSpaceDN/>
        <w:spacing w:after="120"/>
        <w:outlineLvl w:val="0"/>
        <w:rPr>
          <w:rFonts w:ascii="Times New Roman" w:eastAsia="Calibri" w:hAnsi="Times New Roman" w:cs="Times New Roman"/>
          <w:sz w:val="24"/>
          <w:szCs w:val="24"/>
        </w:rPr>
      </w:pPr>
      <w:r w:rsidRPr="00815D85">
        <w:rPr>
          <w:rFonts w:ascii="Times New Roman" w:hAnsi="Times New Roman" w:cs="Times New Roman"/>
          <w:sz w:val="24"/>
          <w:szCs w:val="24"/>
        </w:rPr>
        <w:t>3.1</w:t>
      </w:r>
      <w:r w:rsidRPr="00815D85">
        <w:rPr>
          <w:rFonts w:ascii="Times New Roman" w:hAnsi="Times New Roman" w:cs="Times New Roman"/>
          <w:sz w:val="24"/>
          <w:szCs w:val="24"/>
        </w:rPr>
        <w:tab/>
        <w:t xml:space="preserve">A janë respektuar parimet e qartësisë ligjore dhe të sigurisë ligjore? </w:t>
      </w:r>
    </w:p>
    <w:p w14:paraId="508DCDB2" w14:textId="77777777" w:rsidR="0078033A" w:rsidRPr="00815D85" w:rsidRDefault="00042752" w:rsidP="008611B6">
      <w:pPr>
        <w:widowControl/>
        <w:numPr>
          <w:ilvl w:val="0"/>
          <w:numId w:val="81"/>
        </w:numPr>
        <w:autoSpaceDE/>
        <w:autoSpaceDN/>
        <w:spacing w:after="120"/>
        <w:ind w:left="720" w:hanging="540"/>
        <w:rPr>
          <w:rFonts w:ascii="Times New Roman" w:eastAsia="Calibri" w:hAnsi="Times New Roman" w:cs="Times New Roman"/>
          <w:sz w:val="24"/>
          <w:szCs w:val="24"/>
        </w:rPr>
      </w:pPr>
      <w:r w:rsidRPr="00815D85">
        <w:rPr>
          <w:rFonts w:ascii="Times New Roman" w:hAnsi="Times New Roman" w:cs="Times New Roman"/>
          <w:sz w:val="24"/>
          <w:szCs w:val="24"/>
        </w:rPr>
        <w:t xml:space="preserve">A është e kuptueshme çdo dispozitë ligjore në vetvete? </w:t>
      </w:r>
    </w:p>
    <w:p w14:paraId="6B1904F8" w14:textId="77777777" w:rsidR="0078033A" w:rsidRPr="00815D85" w:rsidRDefault="00042752" w:rsidP="008611B6">
      <w:pPr>
        <w:widowControl/>
        <w:numPr>
          <w:ilvl w:val="0"/>
          <w:numId w:val="81"/>
        </w:numPr>
        <w:autoSpaceDE/>
        <w:autoSpaceDN/>
        <w:spacing w:after="120"/>
        <w:ind w:left="720" w:hanging="540"/>
        <w:rPr>
          <w:rFonts w:ascii="Times New Roman" w:eastAsia="Calibri" w:hAnsi="Times New Roman" w:cs="Times New Roman"/>
          <w:sz w:val="24"/>
          <w:szCs w:val="24"/>
        </w:rPr>
      </w:pPr>
      <w:r w:rsidRPr="00815D85">
        <w:rPr>
          <w:rFonts w:ascii="Times New Roman" w:hAnsi="Times New Roman" w:cs="Times New Roman"/>
          <w:sz w:val="24"/>
          <w:szCs w:val="24"/>
        </w:rPr>
        <w:t xml:space="preserve">A munden qytetarët të parashikojnë dhe vlerësojnë se çfarë barre do t'u imponohet atyre? </w:t>
      </w:r>
    </w:p>
    <w:p w14:paraId="39E0A018" w14:textId="77777777" w:rsidR="0078033A" w:rsidRPr="00815D85" w:rsidRDefault="00042752" w:rsidP="008611B6">
      <w:pPr>
        <w:widowControl/>
        <w:pBdr>
          <w:top w:val="single" w:sz="4" w:space="1" w:color="auto"/>
          <w:left w:val="single" w:sz="4" w:space="4" w:color="auto"/>
          <w:bottom w:val="single" w:sz="4" w:space="1" w:color="auto"/>
          <w:right w:val="single" w:sz="4" w:space="4" w:color="auto"/>
        </w:pBdr>
        <w:autoSpaceDE/>
        <w:autoSpaceDN/>
        <w:spacing w:after="120"/>
        <w:ind w:left="720" w:hanging="720"/>
        <w:jc w:val="both"/>
        <w:outlineLvl w:val="0"/>
        <w:rPr>
          <w:rFonts w:ascii="Times New Roman" w:eastAsia="Calibri" w:hAnsi="Times New Roman" w:cs="Times New Roman"/>
          <w:sz w:val="24"/>
          <w:szCs w:val="24"/>
        </w:rPr>
      </w:pPr>
      <w:r w:rsidRPr="00815D85">
        <w:rPr>
          <w:rFonts w:ascii="Times New Roman" w:hAnsi="Times New Roman" w:cs="Times New Roman"/>
          <w:sz w:val="24"/>
          <w:szCs w:val="24"/>
        </w:rPr>
        <w:t>3.2</w:t>
      </w:r>
      <w:r w:rsidRPr="00815D85">
        <w:rPr>
          <w:rFonts w:ascii="Times New Roman" w:hAnsi="Times New Roman" w:cs="Times New Roman"/>
          <w:sz w:val="24"/>
          <w:szCs w:val="24"/>
        </w:rPr>
        <w:tab/>
        <w:t>A është respektuar parimi i rezervës ligjore? (→ legjislativi duhet të marrë vetë të gjitha vendimet kryesore dhe nuk mund t’ia lërë këto ekzekutivit)</w:t>
      </w:r>
    </w:p>
    <w:p w14:paraId="796A9840" w14:textId="77777777" w:rsidR="0078033A" w:rsidRPr="00815D85" w:rsidRDefault="00042752" w:rsidP="008611B6">
      <w:pPr>
        <w:widowControl/>
        <w:numPr>
          <w:ilvl w:val="0"/>
          <w:numId w:val="110"/>
        </w:numPr>
        <w:autoSpaceDE/>
        <w:autoSpaceDN/>
        <w:spacing w:after="120"/>
        <w:ind w:left="720" w:hanging="540"/>
        <w:jc w:val="both"/>
        <w:rPr>
          <w:rFonts w:ascii="Times New Roman" w:eastAsia="Calibri" w:hAnsi="Times New Roman" w:cs="Times New Roman"/>
          <w:sz w:val="24"/>
          <w:szCs w:val="24"/>
        </w:rPr>
      </w:pPr>
      <w:r w:rsidRPr="00815D85">
        <w:rPr>
          <w:rFonts w:ascii="Times New Roman" w:hAnsi="Times New Roman" w:cs="Times New Roman"/>
          <w:sz w:val="24"/>
          <w:szCs w:val="24"/>
        </w:rPr>
        <w:t>Merrni parasysh lëndën dhe intensitetin e rregullimit së planifikuar ose të miratuar</w:t>
      </w:r>
    </w:p>
    <w:p w14:paraId="095FBFCC" w14:textId="77777777" w:rsidR="0078033A" w:rsidRPr="00815D85" w:rsidRDefault="00042752" w:rsidP="008611B6">
      <w:pPr>
        <w:widowControl/>
        <w:numPr>
          <w:ilvl w:val="0"/>
          <w:numId w:val="110"/>
        </w:numPr>
        <w:autoSpaceDE/>
        <w:autoSpaceDN/>
        <w:spacing w:after="120"/>
        <w:ind w:left="720" w:hanging="540"/>
        <w:jc w:val="both"/>
        <w:rPr>
          <w:rFonts w:ascii="Times New Roman" w:eastAsia="Calibri" w:hAnsi="Times New Roman" w:cs="Times New Roman"/>
          <w:sz w:val="24"/>
          <w:szCs w:val="24"/>
        </w:rPr>
      </w:pPr>
      <w:r w:rsidRPr="00815D85">
        <w:rPr>
          <w:rFonts w:ascii="Times New Roman" w:hAnsi="Times New Roman" w:cs="Times New Roman"/>
          <w:sz w:val="24"/>
          <w:szCs w:val="24"/>
        </w:rPr>
        <w:t>A i nënshtrohen rregullimit të drejtat themelore të dhëna nga kushtetuta? (→ kufizimi i lirive themelore dhe balancimi i të drejtave themelore kontradiktore me njëra-tjetrën i rezervohen parlamentit)</w:t>
      </w:r>
    </w:p>
    <w:p w14:paraId="394DA1FE" w14:textId="77777777" w:rsidR="0078033A" w:rsidRPr="00815D85" w:rsidRDefault="00042752" w:rsidP="008611B6">
      <w:pPr>
        <w:widowControl/>
        <w:pBdr>
          <w:top w:val="single" w:sz="4" w:space="1" w:color="auto"/>
          <w:left w:val="single" w:sz="4" w:space="4" w:color="auto"/>
          <w:bottom w:val="single" w:sz="4" w:space="1" w:color="auto"/>
          <w:right w:val="single" w:sz="4" w:space="4" w:color="auto"/>
        </w:pBdr>
        <w:autoSpaceDE/>
        <w:autoSpaceDN/>
        <w:spacing w:after="120"/>
        <w:outlineLvl w:val="0"/>
        <w:rPr>
          <w:rFonts w:ascii="Times New Roman" w:eastAsia="Calibri" w:hAnsi="Times New Roman" w:cs="Times New Roman"/>
          <w:sz w:val="24"/>
          <w:szCs w:val="24"/>
        </w:rPr>
      </w:pPr>
      <w:r w:rsidRPr="00815D85">
        <w:rPr>
          <w:rFonts w:ascii="Times New Roman" w:hAnsi="Times New Roman" w:cs="Times New Roman"/>
          <w:sz w:val="24"/>
          <w:szCs w:val="24"/>
        </w:rPr>
        <w:t>3.3</w:t>
      </w:r>
      <w:r w:rsidRPr="00815D85">
        <w:rPr>
          <w:rFonts w:ascii="Times New Roman" w:hAnsi="Times New Roman" w:cs="Times New Roman"/>
          <w:sz w:val="24"/>
          <w:szCs w:val="24"/>
        </w:rPr>
        <w:tab/>
        <w:t>Përputhshmëria me parimin e ndarjes së pushteteve?</w:t>
      </w:r>
    </w:p>
    <w:p w14:paraId="724C5F8B" w14:textId="77777777" w:rsidR="0078033A" w:rsidRPr="00815D85" w:rsidRDefault="0078033A" w:rsidP="008611B6">
      <w:pPr>
        <w:widowControl/>
        <w:autoSpaceDE/>
        <w:autoSpaceDN/>
        <w:spacing w:after="120"/>
        <w:outlineLvl w:val="0"/>
        <w:rPr>
          <w:rFonts w:ascii="Times New Roman" w:eastAsia="Calibri" w:hAnsi="Times New Roman" w:cs="Times New Roman"/>
          <w:sz w:val="24"/>
          <w:szCs w:val="24"/>
        </w:rPr>
      </w:pPr>
    </w:p>
    <w:p w14:paraId="76FA4244" w14:textId="77777777" w:rsidR="0078033A" w:rsidRPr="00815D85" w:rsidRDefault="00042752" w:rsidP="008611B6">
      <w:pPr>
        <w:widowControl/>
        <w:pBdr>
          <w:top w:val="single" w:sz="4" w:space="1" w:color="auto"/>
          <w:left w:val="single" w:sz="4" w:space="4" w:color="auto"/>
          <w:bottom w:val="single" w:sz="4" w:space="1" w:color="auto"/>
          <w:right w:val="single" w:sz="4" w:space="4" w:color="auto"/>
        </w:pBdr>
        <w:autoSpaceDE/>
        <w:autoSpaceDN/>
        <w:spacing w:after="120"/>
        <w:outlineLvl w:val="0"/>
        <w:rPr>
          <w:rFonts w:ascii="Times New Roman" w:eastAsia="Calibri" w:hAnsi="Times New Roman" w:cs="Times New Roman"/>
          <w:sz w:val="24"/>
          <w:szCs w:val="24"/>
        </w:rPr>
      </w:pPr>
      <w:r w:rsidRPr="00815D85">
        <w:rPr>
          <w:rFonts w:ascii="Times New Roman" w:hAnsi="Times New Roman" w:cs="Times New Roman"/>
          <w:sz w:val="24"/>
          <w:szCs w:val="24"/>
        </w:rPr>
        <w:t>3.4</w:t>
      </w:r>
      <w:r w:rsidRPr="00815D85">
        <w:rPr>
          <w:rFonts w:ascii="Times New Roman" w:hAnsi="Times New Roman" w:cs="Times New Roman"/>
          <w:sz w:val="24"/>
          <w:szCs w:val="24"/>
        </w:rPr>
        <w:tab/>
        <w:t>A është respektuar parimi i pritshmërisë legjitime (prapaveprimi i ligjit)?</w:t>
      </w:r>
    </w:p>
    <w:p w14:paraId="79CD24C2" w14:textId="77777777" w:rsidR="0078033A" w:rsidRPr="00815D85" w:rsidRDefault="00042752" w:rsidP="008611B6">
      <w:pPr>
        <w:widowControl/>
        <w:numPr>
          <w:ilvl w:val="0"/>
          <w:numId w:val="82"/>
        </w:numPr>
        <w:autoSpaceDE/>
        <w:autoSpaceDN/>
        <w:spacing w:after="120"/>
        <w:ind w:left="720" w:hanging="540"/>
        <w:jc w:val="both"/>
        <w:rPr>
          <w:rFonts w:ascii="Times New Roman" w:eastAsia="Calibri" w:hAnsi="Times New Roman" w:cs="Times New Roman"/>
          <w:sz w:val="24"/>
          <w:szCs w:val="24"/>
        </w:rPr>
      </w:pPr>
      <w:r w:rsidRPr="00815D85">
        <w:rPr>
          <w:rFonts w:ascii="Times New Roman" w:hAnsi="Times New Roman" w:cs="Times New Roman"/>
          <w:sz w:val="24"/>
          <w:szCs w:val="24"/>
        </w:rPr>
        <w:t>A ka ndonjë efekt të vërtetë prapaveprues me pasoja juridike (= ndërhyrje në situata që kanë lindur në të kaluarën të cilat tashmë janë përmbyllur?</w:t>
      </w:r>
    </w:p>
    <w:p w14:paraId="4E0822A2" w14:textId="77777777" w:rsidR="0078033A" w:rsidRPr="00815D85" w:rsidRDefault="00042752" w:rsidP="008611B6">
      <w:pPr>
        <w:widowControl/>
        <w:autoSpaceDE/>
        <w:autoSpaceDN/>
        <w:rPr>
          <w:rFonts w:ascii="Times New Roman" w:eastAsia="Calibri" w:hAnsi="Times New Roman" w:cs="Times New Roman"/>
          <w:sz w:val="24"/>
          <w:szCs w:val="24"/>
        </w:rPr>
      </w:pPr>
      <w:r w:rsidRPr="00815D85">
        <w:rPr>
          <w:rFonts w:ascii="Times New Roman" w:hAnsi="Times New Roman" w:cs="Times New Roman"/>
          <w:sz w:val="24"/>
          <w:szCs w:val="24"/>
        </w:rPr>
        <w:t xml:space="preserve">→ Në parim i papranueshëm </w:t>
      </w:r>
    </w:p>
    <w:p w14:paraId="292579F1" w14:textId="77777777" w:rsidR="0078033A" w:rsidRPr="00815D85" w:rsidRDefault="0078033A" w:rsidP="008611B6">
      <w:pPr>
        <w:widowControl/>
        <w:autoSpaceDE/>
        <w:autoSpaceDN/>
        <w:rPr>
          <w:rFonts w:ascii="Times New Roman" w:eastAsia="Calibri" w:hAnsi="Times New Roman" w:cs="Times New Roman"/>
          <w:sz w:val="24"/>
          <w:szCs w:val="24"/>
        </w:rPr>
      </w:pPr>
    </w:p>
    <w:p w14:paraId="1DC3EB45" w14:textId="77777777" w:rsidR="0078033A" w:rsidRPr="00815D85" w:rsidRDefault="00042752" w:rsidP="008611B6">
      <w:pPr>
        <w:widowControl/>
        <w:numPr>
          <w:ilvl w:val="0"/>
          <w:numId w:val="82"/>
        </w:numPr>
        <w:autoSpaceDE/>
        <w:autoSpaceDN/>
        <w:spacing w:after="120"/>
        <w:ind w:left="720" w:hanging="540"/>
        <w:jc w:val="both"/>
        <w:rPr>
          <w:rFonts w:ascii="Times New Roman" w:eastAsia="Calibri" w:hAnsi="Times New Roman" w:cs="Times New Roman"/>
          <w:sz w:val="24"/>
          <w:szCs w:val="24"/>
        </w:rPr>
      </w:pPr>
      <w:r w:rsidRPr="00815D85">
        <w:rPr>
          <w:rFonts w:ascii="Times New Roman" w:hAnsi="Times New Roman" w:cs="Times New Roman"/>
          <w:sz w:val="24"/>
          <w:szCs w:val="24"/>
        </w:rPr>
        <w:t xml:space="preserve">A ka ndonjë rast të efektit artificial prapaveprues (= ndërhyrje në rrethanat aktuale të cilat ende nuk janë përmbyllur)?  </w:t>
      </w:r>
    </w:p>
    <w:p w14:paraId="00256BF2" w14:textId="77777777" w:rsidR="0078033A" w:rsidRPr="00815D85" w:rsidRDefault="00042752" w:rsidP="008611B6">
      <w:pPr>
        <w:widowControl/>
        <w:autoSpaceDE/>
        <w:autoSpaceDN/>
        <w:rPr>
          <w:rFonts w:ascii="Times New Roman" w:eastAsia="Calibri" w:hAnsi="Times New Roman" w:cs="Times New Roman"/>
          <w:sz w:val="24"/>
          <w:szCs w:val="24"/>
        </w:rPr>
      </w:pPr>
      <w:r w:rsidRPr="00815D85">
        <w:rPr>
          <w:rFonts w:ascii="Times New Roman" w:hAnsi="Times New Roman" w:cs="Times New Roman"/>
          <w:sz w:val="24"/>
          <w:szCs w:val="24"/>
        </w:rPr>
        <w:t xml:space="preserve">→ E lejueshme kur parimi i pritshmërisë legjitime është respektuar </w:t>
      </w:r>
    </w:p>
    <w:p w14:paraId="36AAC708" w14:textId="77777777" w:rsidR="0078033A" w:rsidRPr="00815D85" w:rsidRDefault="0078033A" w:rsidP="008611B6">
      <w:pPr>
        <w:widowControl/>
        <w:autoSpaceDE/>
        <w:autoSpaceDN/>
        <w:rPr>
          <w:rFonts w:ascii="Times New Roman" w:eastAsia="Calibri" w:hAnsi="Times New Roman" w:cs="Times New Roman"/>
          <w:sz w:val="24"/>
          <w:szCs w:val="24"/>
        </w:rPr>
      </w:pPr>
    </w:p>
    <w:p w14:paraId="50A24683" w14:textId="77777777" w:rsidR="0078033A" w:rsidRPr="00815D85" w:rsidRDefault="00042752" w:rsidP="008611B6">
      <w:pPr>
        <w:widowControl/>
        <w:numPr>
          <w:ilvl w:val="0"/>
          <w:numId w:val="82"/>
        </w:numPr>
        <w:autoSpaceDE/>
        <w:autoSpaceDN/>
        <w:spacing w:after="200"/>
        <w:ind w:left="720" w:hanging="540"/>
        <w:contextualSpacing/>
        <w:jc w:val="both"/>
        <w:rPr>
          <w:rFonts w:ascii="Times New Roman" w:eastAsia="Calibri" w:hAnsi="Times New Roman" w:cs="Times New Roman"/>
          <w:sz w:val="24"/>
          <w:szCs w:val="24"/>
        </w:rPr>
      </w:pPr>
      <w:r w:rsidRPr="00815D85">
        <w:rPr>
          <w:rFonts w:ascii="Times New Roman" w:hAnsi="Times New Roman" w:cs="Times New Roman"/>
          <w:sz w:val="24"/>
          <w:szCs w:val="24"/>
        </w:rPr>
        <w:t>në rastin e një ligji penal, dispozita mbi gjobat administrative, gjobat dhe detyrimet e vendosura nga gjykatat disiplinore dhe në procedurat disiplinore: ndalimi absolut i efektit prapaveprues</w:t>
      </w:r>
      <w:r w:rsidRPr="00815D85">
        <w:rPr>
          <w:rFonts w:ascii="Times New Roman" w:hAnsi="Times New Roman" w:cs="Times New Roman"/>
          <w:sz w:val="24"/>
          <w:szCs w:val="24"/>
        </w:rPr>
        <w:br w:type="page"/>
      </w:r>
    </w:p>
    <w:p w14:paraId="7C77F830" w14:textId="77777777" w:rsidR="0078033A" w:rsidRPr="00815D85" w:rsidRDefault="00042752" w:rsidP="008611B6">
      <w:pPr>
        <w:widowControl/>
        <w:autoSpaceDE/>
        <w:autoSpaceDN/>
        <w:spacing w:after="160"/>
        <w:jc w:val="both"/>
        <w:rPr>
          <w:rFonts w:ascii="Times New Roman" w:eastAsiaTheme="minorHAnsi" w:hAnsi="Times New Roman" w:cs="Times New Roman"/>
          <w:color w:val="0070C0"/>
          <w:sz w:val="24"/>
          <w:szCs w:val="24"/>
        </w:rPr>
      </w:pPr>
      <w:r w:rsidRPr="00815D85">
        <w:rPr>
          <w:rFonts w:ascii="Times New Roman" w:hAnsi="Times New Roman" w:cs="Times New Roman"/>
          <w:b/>
          <w:bCs/>
          <w:color w:val="0070C0"/>
          <w:sz w:val="24"/>
          <w:szCs w:val="24"/>
        </w:rPr>
        <w:lastRenderedPageBreak/>
        <w:t>Shtojca H</w:t>
      </w:r>
      <w:r w:rsidRPr="00815D85">
        <w:rPr>
          <w:rFonts w:ascii="Times New Roman" w:hAnsi="Times New Roman" w:cs="Times New Roman"/>
          <w:bCs/>
          <w:color w:val="0070C0"/>
          <w:sz w:val="24"/>
          <w:szCs w:val="24"/>
        </w:rPr>
        <w:t>:</w:t>
      </w:r>
      <w:r w:rsidRPr="00815D85">
        <w:rPr>
          <w:rFonts w:ascii="Times New Roman" w:hAnsi="Times New Roman" w:cs="Times New Roman"/>
          <w:color w:val="0070C0"/>
          <w:sz w:val="24"/>
          <w:szCs w:val="24"/>
        </w:rPr>
        <w:t xml:space="preserve"> Listë-kontrolli për përgatitjen dhe/ose shqyrtimin e projekt-aktit</w:t>
      </w:r>
    </w:p>
    <w:p w14:paraId="21793928" w14:textId="77777777" w:rsidR="0078033A" w:rsidRPr="00815D85" w:rsidRDefault="0078033A" w:rsidP="008611B6">
      <w:pPr>
        <w:widowControl/>
        <w:autoSpaceDE/>
        <w:autoSpaceDN/>
        <w:jc w:val="center"/>
        <w:rPr>
          <w:rFonts w:ascii="Times New Roman" w:eastAsiaTheme="minorHAnsi" w:hAnsi="Times New Roman" w:cs="Times New Roman"/>
          <w:color w:val="0070C0"/>
          <w:sz w:val="24"/>
          <w:szCs w:val="24"/>
        </w:rPr>
      </w:pPr>
    </w:p>
    <w:p w14:paraId="429286C7" w14:textId="77777777" w:rsidR="00307259" w:rsidRPr="00815D85" w:rsidRDefault="00042752" w:rsidP="008611B6">
      <w:pPr>
        <w:keepNext/>
        <w:keepLines/>
        <w:widowControl/>
        <w:autoSpaceDE/>
        <w:autoSpaceDN/>
        <w:snapToGrid w:val="0"/>
        <w:spacing w:before="240"/>
        <w:jc w:val="center"/>
        <w:outlineLvl w:val="0"/>
        <w:rPr>
          <w:rFonts w:ascii="Times New Roman" w:hAnsi="Times New Roman" w:cs="Times New Roman"/>
          <w:color w:val="0070C0"/>
          <w:sz w:val="24"/>
          <w:szCs w:val="24"/>
        </w:rPr>
      </w:pPr>
      <w:r w:rsidRPr="00815D85">
        <w:rPr>
          <w:rFonts w:ascii="Times New Roman" w:hAnsi="Times New Roman" w:cs="Times New Roman"/>
          <w:color w:val="0070C0"/>
          <w:sz w:val="24"/>
          <w:szCs w:val="24"/>
        </w:rPr>
        <w:t xml:space="preserve">Listë-kontrolli për përgatitjen </w:t>
      </w:r>
    </w:p>
    <w:p w14:paraId="0A495291" w14:textId="77777777" w:rsidR="0078033A" w:rsidRPr="00815D85" w:rsidRDefault="00042752" w:rsidP="008611B6">
      <w:pPr>
        <w:keepNext/>
        <w:keepLines/>
        <w:widowControl/>
        <w:autoSpaceDE/>
        <w:autoSpaceDN/>
        <w:snapToGrid w:val="0"/>
        <w:spacing w:before="240"/>
        <w:jc w:val="center"/>
        <w:outlineLvl w:val="0"/>
        <w:rPr>
          <w:rFonts w:ascii="Times New Roman" w:eastAsiaTheme="majorEastAsia" w:hAnsi="Times New Roman" w:cs="Times New Roman"/>
          <w:color w:val="2F5496" w:themeColor="accent1" w:themeShade="BF"/>
          <w:sz w:val="24"/>
          <w:szCs w:val="24"/>
        </w:rPr>
      </w:pPr>
      <w:r w:rsidRPr="00815D85">
        <w:rPr>
          <w:rFonts w:ascii="Times New Roman" w:hAnsi="Times New Roman" w:cs="Times New Roman"/>
          <w:color w:val="0070C0"/>
          <w:sz w:val="24"/>
          <w:szCs w:val="24"/>
        </w:rPr>
        <w:t>dhe/ose shqyrtimin e projekt-aktit</w:t>
      </w:r>
    </w:p>
    <w:p w14:paraId="39F14916" w14:textId="77777777" w:rsidR="0078033A" w:rsidRPr="00815D85" w:rsidRDefault="0078033A" w:rsidP="008611B6">
      <w:pPr>
        <w:snapToGrid w:val="0"/>
        <w:rPr>
          <w:rFonts w:ascii="Times New Roman" w:eastAsia="Times New Roman" w:hAnsi="Times New Roman" w:cs="Times New Roman"/>
          <w:sz w:val="24"/>
          <w:szCs w:val="24"/>
        </w:rPr>
      </w:pPr>
    </w:p>
    <w:p w14:paraId="788DA49C" w14:textId="77777777" w:rsidR="0078033A" w:rsidRPr="00815D85" w:rsidRDefault="0078033A" w:rsidP="008611B6">
      <w:pPr>
        <w:snapToGrid w:val="0"/>
        <w:jc w:val="center"/>
        <w:rPr>
          <w:rFonts w:ascii="Times New Roman" w:eastAsia="Times New Roman" w:hAnsi="Times New Roman" w:cs="Times New Roman"/>
          <w:sz w:val="24"/>
          <w:szCs w:val="24"/>
        </w:rPr>
      </w:pPr>
    </w:p>
    <w:p w14:paraId="6CF0E9C8" w14:textId="77777777" w:rsidR="0078033A" w:rsidRPr="00815D85" w:rsidRDefault="00042752" w:rsidP="008611B6">
      <w:pPr>
        <w:widowControl/>
        <w:autoSpaceDE/>
        <w:autoSpaceDN/>
        <w:snapToGrid w:val="0"/>
        <w:rPr>
          <w:rFonts w:ascii="Times New Roman" w:eastAsia="Times New Roman" w:hAnsi="Times New Roman" w:cs="Times New Roman"/>
          <w:b/>
          <w:sz w:val="24"/>
          <w:szCs w:val="24"/>
        </w:rPr>
      </w:pPr>
      <w:r w:rsidRPr="00815D85">
        <w:rPr>
          <w:rFonts w:ascii="Times New Roman" w:hAnsi="Times New Roman" w:cs="Times New Roman"/>
          <w:b/>
          <w:sz w:val="24"/>
          <w:szCs w:val="24"/>
        </w:rPr>
        <w:t>Vlerësimi paraprak</w:t>
      </w:r>
    </w:p>
    <w:p w14:paraId="71459A42" w14:textId="77777777" w:rsidR="0078033A" w:rsidRPr="00815D85" w:rsidRDefault="0078033A" w:rsidP="008611B6">
      <w:pPr>
        <w:snapToGrid w:val="0"/>
        <w:rPr>
          <w:rFonts w:ascii="Times New Roman" w:eastAsia="Times New Roman" w:hAnsi="Times New Roman" w:cs="Times New Roman"/>
          <w:sz w:val="24"/>
          <w:szCs w:val="24"/>
        </w:rPr>
      </w:pPr>
    </w:p>
    <w:p w14:paraId="163BD8E1" w14:textId="77777777" w:rsidR="0078033A" w:rsidRPr="00815D85" w:rsidRDefault="00042752" w:rsidP="008611B6">
      <w:pPr>
        <w:widowControl/>
        <w:numPr>
          <w:ilvl w:val="0"/>
          <w:numId w:val="83"/>
        </w:numPr>
        <w:tabs>
          <w:tab w:val="left" w:pos="108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është identifikuar qartë problemi që duhet të rregullohet? A ka pasur një vlerësim të nevojës për ndërhyrje legjislative? (Manuali Pjesa C nënseksioni 1.1)</w:t>
      </w:r>
    </w:p>
    <w:p w14:paraId="10FBEFCE" w14:textId="77777777" w:rsidR="0078033A" w:rsidRPr="00815D85" w:rsidRDefault="0078033A" w:rsidP="008611B6">
      <w:pPr>
        <w:snapToGrid w:val="0"/>
        <w:rPr>
          <w:rFonts w:ascii="Times New Roman" w:eastAsia="Times New Roman" w:hAnsi="Times New Roman" w:cs="Times New Roman"/>
          <w:sz w:val="24"/>
          <w:szCs w:val="24"/>
        </w:rPr>
      </w:pPr>
    </w:p>
    <w:p w14:paraId="2C2B70ED" w14:textId="77777777" w:rsidR="0078033A" w:rsidRPr="00815D85" w:rsidRDefault="00042752" w:rsidP="008611B6">
      <w:pPr>
        <w:widowControl/>
        <w:numPr>
          <w:ilvl w:val="0"/>
          <w:numId w:val="83"/>
        </w:numPr>
        <w:tabs>
          <w:tab w:val="left" w:pos="108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është planifikuar ndërhyrja legjislative në përputhje me programin analitik të Qeverisë dhe përparësitë e përcaktuara nga Plani i fundit Kombëtar për Zbatimin e Marrëveshjes së Stabilizim-Asociimit? (Manuali Pjesa C nënseksioni 1.1)</w:t>
      </w:r>
    </w:p>
    <w:p w14:paraId="19980BB1" w14:textId="77777777" w:rsidR="0078033A" w:rsidRPr="00815D85" w:rsidRDefault="0078033A" w:rsidP="008611B6">
      <w:pPr>
        <w:snapToGrid w:val="0"/>
        <w:rPr>
          <w:rFonts w:ascii="Times New Roman" w:eastAsia="Times New Roman" w:hAnsi="Times New Roman" w:cs="Times New Roman"/>
          <w:sz w:val="24"/>
          <w:szCs w:val="24"/>
        </w:rPr>
      </w:pPr>
    </w:p>
    <w:p w14:paraId="790545BC" w14:textId="77777777" w:rsidR="0078033A" w:rsidRPr="00815D85" w:rsidRDefault="00042752" w:rsidP="008611B6">
      <w:pPr>
        <w:widowControl/>
        <w:numPr>
          <w:ilvl w:val="0"/>
          <w:numId w:val="83"/>
        </w:numPr>
        <w:tabs>
          <w:tab w:val="left" w:pos="108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ndërhyrja legjislative është e nevojshme në kuadrin e procesit të përafrimit të legjislacionit shqiptar me </w:t>
      </w:r>
      <w:r w:rsidRPr="00815D85">
        <w:rPr>
          <w:rFonts w:ascii="Times New Roman" w:hAnsi="Times New Roman" w:cs="Times New Roman"/>
          <w:i/>
          <w:sz w:val="24"/>
          <w:szCs w:val="24"/>
        </w:rPr>
        <w:t>acquis-në</w:t>
      </w:r>
      <w:r w:rsidRPr="00815D85">
        <w:rPr>
          <w:rFonts w:ascii="Times New Roman" w:hAnsi="Times New Roman" w:cs="Times New Roman"/>
          <w:sz w:val="24"/>
          <w:szCs w:val="24"/>
        </w:rPr>
        <w:t xml:space="preserve"> e BE-së, a janë identifikuar saktë pjesët e zbatueshme të këtij të fundit me të cilën legjislacioni shqiptar do të përafrohet? (Manuali Pjesa B seksioni 5)</w:t>
      </w:r>
    </w:p>
    <w:p w14:paraId="5A514597" w14:textId="77777777" w:rsidR="0078033A" w:rsidRPr="00815D85" w:rsidRDefault="0078033A" w:rsidP="008611B6">
      <w:pPr>
        <w:snapToGrid w:val="0"/>
        <w:rPr>
          <w:rFonts w:ascii="Times New Roman" w:eastAsia="Times New Roman" w:hAnsi="Times New Roman" w:cs="Times New Roman"/>
          <w:sz w:val="24"/>
          <w:szCs w:val="24"/>
        </w:rPr>
      </w:pPr>
    </w:p>
    <w:p w14:paraId="7AE79B47" w14:textId="77777777" w:rsidR="0078033A" w:rsidRPr="00815D85" w:rsidRDefault="00042752" w:rsidP="008611B6">
      <w:pPr>
        <w:widowControl/>
        <w:numPr>
          <w:ilvl w:val="0"/>
          <w:numId w:val="83"/>
        </w:numPr>
        <w:tabs>
          <w:tab w:val="left" w:pos="108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janë formuluar me qartësi objekti dhe fusha e zbatimit të projektit? (Rregullorja e KM-së, Kreu III, par 12, shkronja (a))</w:t>
      </w:r>
    </w:p>
    <w:p w14:paraId="223CE270" w14:textId="77777777" w:rsidR="0078033A" w:rsidRPr="00815D85" w:rsidRDefault="0078033A" w:rsidP="008611B6">
      <w:pPr>
        <w:snapToGrid w:val="0"/>
        <w:rPr>
          <w:rFonts w:ascii="Times New Roman" w:eastAsia="Times New Roman" w:hAnsi="Times New Roman" w:cs="Times New Roman"/>
          <w:sz w:val="24"/>
          <w:szCs w:val="24"/>
        </w:rPr>
      </w:pPr>
    </w:p>
    <w:p w14:paraId="14C7AF0B" w14:textId="77777777" w:rsidR="0078033A" w:rsidRPr="00815D85" w:rsidRDefault="00042752" w:rsidP="008611B6">
      <w:pPr>
        <w:widowControl/>
        <w:numPr>
          <w:ilvl w:val="0"/>
          <w:numId w:val="83"/>
        </w:numPr>
        <w:tabs>
          <w:tab w:val="left" w:pos="108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janë identifikuar qartë çështjet që duhet të rregullohen me ligj dhe ato që mund të rregullohen me akte nënligjore? A është përdorur mënyra më racionale për ndryshimin e legjislacionit ekzistues? (Manuali Pjesa E seksioni 1 dhe nënseksioni 3.1)</w:t>
      </w:r>
    </w:p>
    <w:p w14:paraId="4B92EFFE" w14:textId="77777777" w:rsidR="0078033A" w:rsidRPr="00815D85" w:rsidRDefault="0078033A" w:rsidP="008611B6">
      <w:pPr>
        <w:snapToGrid w:val="0"/>
        <w:rPr>
          <w:rFonts w:ascii="Times New Roman" w:eastAsia="Times New Roman" w:hAnsi="Times New Roman" w:cs="Times New Roman"/>
          <w:sz w:val="24"/>
          <w:szCs w:val="24"/>
        </w:rPr>
      </w:pPr>
    </w:p>
    <w:p w14:paraId="5F0DC98D" w14:textId="77777777" w:rsidR="0078033A" w:rsidRPr="00815D85" w:rsidRDefault="00042752" w:rsidP="008611B6">
      <w:pPr>
        <w:widowControl/>
        <w:numPr>
          <w:ilvl w:val="0"/>
          <w:numId w:val="83"/>
        </w:numPr>
        <w:tabs>
          <w:tab w:val="left" w:pos="108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është bërë një vlerësim i përputhshmërisë së projektit me Kushtetutën dhe legjislacionin tjetër në fuqi? (Rregullorja e KM-së, Kreu III, par 12, shkronja (c); Manuali Pjesa B seksioni 3)</w:t>
      </w:r>
    </w:p>
    <w:p w14:paraId="2EF9FDBE" w14:textId="77777777" w:rsidR="0078033A" w:rsidRPr="00815D85" w:rsidRDefault="0078033A" w:rsidP="008611B6">
      <w:pPr>
        <w:snapToGrid w:val="0"/>
        <w:rPr>
          <w:rFonts w:ascii="Times New Roman" w:eastAsia="Times New Roman" w:hAnsi="Times New Roman" w:cs="Times New Roman"/>
          <w:sz w:val="24"/>
          <w:szCs w:val="24"/>
        </w:rPr>
      </w:pPr>
    </w:p>
    <w:p w14:paraId="47881B7E" w14:textId="77777777" w:rsidR="0078033A" w:rsidRPr="00815D85" w:rsidRDefault="00042752" w:rsidP="008611B6">
      <w:pPr>
        <w:widowControl/>
        <w:numPr>
          <w:ilvl w:val="0"/>
          <w:numId w:val="83"/>
        </w:numPr>
        <w:tabs>
          <w:tab w:val="left" w:pos="108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ka pasur një vlerësim paraprak të efektivitetit, efiçencës dhe efikasitetit të projektit? (Rregullorja e KM-së, Kreu III, par 12, shkronja (ç); par 19, shkronja (c); Manuali Pjesa C nënseksioni 1,1)</w:t>
      </w:r>
    </w:p>
    <w:p w14:paraId="4B9396D3" w14:textId="77777777" w:rsidR="0078033A" w:rsidRPr="00815D85" w:rsidRDefault="0078033A" w:rsidP="008611B6">
      <w:pPr>
        <w:snapToGrid w:val="0"/>
        <w:rPr>
          <w:rFonts w:ascii="Times New Roman" w:eastAsia="Times New Roman" w:hAnsi="Times New Roman" w:cs="Times New Roman"/>
          <w:sz w:val="24"/>
          <w:szCs w:val="24"/>
        </w:rPr>
      </w:pPr>
    </w:p>
    <w:p w14:paraId="780E05A0" w14:textId="77777777" w:rsidR="0078033A" w:rsidRPr="00815D85" w:rsidRDefault="00042752" w:rsidP="008611B6">
      <w:pPr>
        <w:widowControl/>
        <w:numPr>
          <w:ilvl w:val="0"/>
          <w:numId w:val="83"/>
        </w:numPr>
        <w:tabs>
          <w:tab w:val="left" w:pos="108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janë vlerësuar saktë dhe në mënyrë të detajuar kostot për sektorin publik dhe ato për sektorin privat? (Rregullorja e KM-së, Kreu III, par 12, shkronja (d))</w:t>
      </w:r>
    </w:p>
    <w:p w14:paraId="4CFAB752" w14:textId="77777777" w:rsidR="0078033A" w:rsidRPr="00815D85" w:rsidRDefault="0078033A" w:rsidP="008611B6">
      <w:pPr>
        <w:snapToGrid w:val="0"/>
        <w:rPr>
          <w:rFonts w:ascii="Times New Roman" w:eastAsia="Times New Roman" w:hAnsi="Times New Roman" w:cs="Times New Roman"/>
          <w:sz w:val="24"/>
          <w:szCs w:val="24"/>
        </w:rPr>
      </w:pPr>
    </w:p>
    <w:p w14:paraId="4957A9B8" w14:textId="77777777" w:rsidR="0078033A" w:rsidRPr="00815D85" w:rsidRDefault="0078033A" w:rsidP="008611B6">
      <w:pPr>
        <w:snapToGrid w:val="0"/>
        <w:rPr>
          <w:rFonts w:ascii="Times New Roman" w:eastAsia="Times New Roman" w:hAnsi="Times New Roman" w:cs="Times New Roman"/>
          <w:sz w:val="24"/>
          <w:szCs w:val="24"/>
        </w:rPr>
      </w:pPr>
    </w:p>
    <w:p w14:paraId="4316C505" w14:textId="77777777" w:rsidR="0078033A" w:rsidRPr="00815D85" w:rsidRDefault="00042752" w:rsidP="008611B6">
      <w:pPr>
        <w:widowControl/>
        <w:autoSpaceDE/>
        <w:autoSpaceDN/>
        <w:snapToGrid w:val="0"/>
        <w:rPr>
          <w:rFonts w:ascii="Times New Roman" w:eastAsia="Times New Roman" w:hAnsi="Times New Roman" w:cs="Times New Roman"/>
          <w:b/>
          <w:sz w:val="24"/>
          <w:szCs w:val="24"/>
        </w:rPr>
      </w:pPr>
      <w:r w:rsidRPr="00815D85">
        <w:rPr>
          <w:rFonts w:ascii="Times New Roman" w:hAnsi="Times New Roman" w:cs="Times New Roman"/>
          <w:b/>
          <w:sz w:val="24"/>
          <w:szCs w:val="24"/>
        </w:rPr>
        <w:t>Procesi i hartimit</w:t>
      </w:r>
    </w:p>
    <w:p w14:paraId="5B912E1A" w14:textId="77777777" w:rsidR="0078033A" w:rsidRPr="00815D85" w:rsidRDefault="0078033A" w:rsidP="008611B6">
      <w:pPr>
        <w:snapToGrid w:val="0"/>
        <w:rPr>
          <w:rFonts w:ascii="Times New Roman" w:eastAsia="Times New Roman" w:hAnsi="Times New Roman" w:cs="Times New Roman"/>
          <w:sz w:val="24"/>
          <w:szCs w:val="24"/>
        </w:rPr>
      </w:pPr>
    </w:p>
    <w:p w14:paraId="6BA27AC0" w14:textId="77777777" w:rsidR="0078033A" w:rsidRPr="00815D85" w:rsidRDefault="00042752" w:rsidP="008611B6">
      <w:pPr>
        <w:widowControl/>
        <w:numPr>
          <w:ilvl w:val="1"/>
          <w:numId w:val="83"/>
        </w:numPr>
        <w:tabs>
          <w:tab w:val="left" w:pos="144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A është e nevojshme që të ngrihet një grup pune me ekspertë në fushën që duhet të rregullohet nga projekti? Nëse po, a janë bërë rregullimet për këtë në kohën e duhur? (Rregullorja e KM-së, Kreu III, par 14, 15; Manuali Pjesa C nënseksioni 1.2)</w:t>
      </w:r>
    </w:p>
    <w:p w14:paraId="534C19C0" w14:textId="77777777" w:rsidR="0078033A" w:rsidRPr="00815D85" w:rsidRDefault="0078033A" w:rsidP="008611B6">
      <w:pPr>
        <w:snapToGrid w:val="0"/>
        <w:rPr>
          <w:rFonts w:ascii="Times New Roman" w:eastAsia="Times New Roman" w:hAnsi="Times New Roman" w:cs="Times New Roman"/>
          <w:sz w:val="24"/>
          <w:szCs w:val="24"/>
        </w:rPr>
      </w:pPr>
    </w:p>
    <w:p w14:paraId="2984BA49" w14:textId="77777777" w:rsidR="0078033A" w:rsidRPr="00815D85" w:rsidRDefault="00042752" w:rsidP="008611B6">
      <w:pPr>
        <w:widowControl/>
        <w:numPr>
          <w:ilvl w:val="1"/>
          <w:numId w:val="83"/>
        </w:numPr>
        <w:tabs>
          <w:tab w:val="left" w:pos="144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Nëse konsultimi me grupet e interesit ose subjekte të tjerë të interesuar është i rëndësishëm për çështje thelbësore ose çështje teknike të projektit, a janë bërë rregullimet e duhura për të ftuar dhe për të siguruar pa diskriminim pjesëmarrjen e këtyre grupeve dhe subjekteve në procesin e hartimit? (Rregullorja e KM-së, Kreu III, par 14; Manuali Pjesa C nënseksioni 1.3)</w:t>
      </w:r>
    </w:p>
    <w:p w14:paraId="63EB4CB2" w14:textId="77777777" w:rsidR="0078033A" w:rsidRPr="00815D85" w:rsidRDefault="0078033A" w:rsidP="008611B6">
      <w:pPr>
        <w:snapToGrid w:val="0"/>
        <w:rPr>
          <w:rFonts w:ascii="Times New Roman" w:eastAsia="Times New Roman" w:hAnsi="Times New Roman" w:cs="Times New Roman"/>
          <w:sz w:val="24"/>
          <w:szCs w:val="24"/>
        </w:rPr>
      </w:pPr>
    </w:p>
    <w:p w14:paraId="54EA421F" w14:textId="77777777" w:rsidR="0078033A" w:rsidRPr="00815D85" w:rsidRDefault="00042752" w:rsidP="008611B6">
      <w:pPr>
        <w:widowControl/>
        <w:numPr>
          <w:ilvl w:val="1"/>
          <w:numId w:val="83"/>
        </w:numPr>
        <w:tabs>
          <w:tab w:val="left" w:pos="144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janë bërë rregullimet e nevojshme për transparencën e konsultimit me grupet e interesit ose publikun e gjerë? A u është lënë koha e duhur subjekteve të konsultuar për të përgatitur komentet e tyre? A janë analizuar komentet e marra dhe a janë pasqyruar rezultatet e kësaj analize në projekt? (Manuali Pjesa C nënseksioni 1.3)</w:t>
      </w:r>
    </w:p>
    <w:p w14:paraId="39F789F6" w14:textId="77777777" w:rsidR="0078033A" w:rsidRPr="00815D85" w:rsidRDefault="0078033A" w:rsidP="008611B6">
      <w:pPr>
        <w:snapToGrid w:val="0"/>
        <w:rPr>
          <w:rFonts w:ascii="Times New Roman" w:eastAsia="Times New Roman" w:hAnsi="Times New Roman" w:cs="Times New Roman"/>
          <w:sz w:val="24"/>
          <w:szCs w:val="24"/>
        </w:rPr>
      </w:pPr>
    </w:p>
    <w:p w14:paraId="68746F04" w14:textId="77777777" w:rsidR="0078033A" w:rsidRPr="00815D85" w:rsidRDefault="00042752" w:rsidP="008611B6">
      <w:pPr>
        <w:widowControl/>
        <w:numPr>
          <w:ilvl w:val="1"/>
          <w:numId w:val="83"/>
        </w:numPr>
        <w:tabs>
          <w:tab w:val="left" w:pos="144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është i qartë dhe i saktë teksti i projektit?</w:t>
      </w:r>
    </w:p>
    <w:p w14:paraId="55D3E5B0" w14:textId="77777777" w:rsidR="0078033A" w:rsidRPr="00815D85" w:rsidRDefault="0078033A" w:rsidP="008611B6">
      <w:pPr>
        <w:snapToGrid w:val="0"/>
        <w:rPr>
          <w:rFonts w:ascii="Times New Roman" w:eastAsia="Times New Roman" w:hAnsi="Times New Roman" w:cs="Times New Roman"/>
          <w:sz w:val="24"/>
          <w:szCs w:val="24"/>
        </w:rPr>
      </w:pPr>
    </w:p>
    <w:p w14:paraId="3D1F66BB" w14:textId="77777777" w:rsidR="0078033A" w:rsidRPr="00815D85" w:rsidRDefault="00042752" w:rsidP="008611B6">
      <w:pPr>
        <w:widowControl/>
        <w:numPr>
          <w:ilvl w:val="1"/>
          <w:numId w:val="83"/>
        </w:numPr>
        <w:tabs>
          <w:tab w:val="left" w:pos="144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i respekton raporti shpjegues i projektit kërkesat e Rregullores së Këshillit të Ministrave? (Rregullorja e KM-së, Kreu V, par 19)</w:t>
      </w:r>
    </w:p>
    <w:p w14:paraId="78B4ECF2" w14:textId="77777777" w:rsidR="0078033A" w:rsidRPr="00815D85" w:rsidRDefault="0078033A" w:rsidP="008611B6">
      <w:pPr>
        <w:snapToGrid w:val="0"/>
        <w:rPr>
          <w:rFonts w:ascii="Times New Roman" w:eastAsia="Times New Roman" w:hAnsi="Times New Roman" w:cs="Times New Roman"/>
          <w:sz w:val="24"/>
          <w:szCs w:val="24"/>
        </w:rPr>
      </w:pPr>
    </w:p>
    <w:p w14:paraId="4FF2F806" w14:textId="77777777" w:rsidR="0078033A" w:rsidRPr="00815D85" w:rsidRDefault="00042752" w:rsidP="008611B6">
      <w:pPr>
        <w:widowControl/>
        <w:numPr>
          <w:ilvl w:val="1"/>
          <w:numId w:val="83"/>
        </w:numPr>
        <w:tabs>
          <w:tab w:val="left" w:pos="144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janë kërkuar mendimet e Ministrisë së Financave, Ministrisë së Ekonomisë, Ministrisë së Punëve të Jashtme, Ministrisë së Punës, Çështjet Sociale dhe Shanset e Barabarta dhe Departamentit të Administratës Publike nëse projekti i propozuar prek fushat e mbuluara nga këto institucione? (Rregullorja e KM-së, Kreu IV, par 23, 24, 26, 27)</w:t>
      </w:r>
    </w:p>
    <w:p w14:paraId="3721DE9D" w14:textId="77777777" w:rsidR="0078033A" w:rsidRPr="00815D85" w:rsidRDefault="0078033A" w:rsidP="008611B6">
      <w:pPr>
        <w:snapToGrid w:val="0"/>
        <w:rPr>
          <w:rFonts w:ascii="Times New Roman" w:eastAsia="Times New Roman" w:hAnsi="Times New Roman" w:cs="Times New Roman"/>
          <w:sz w:val="24"/>
          <w:szCs w:val="24"/>
        </w:rPr>
      </w:pPr>
    </w:p>
    <w:p w14:paraId="2965FE1C" w14:textId="77777777" w:rsidR="0078033A" w:rsidRPr="00815D85" w:rsidRDefault="00042752" w:rsidP="008611B6">
      <w:pPr>
        <w:widowControl/>
        <w:numPr>
          <w:ilvl w:val="1"/>
          <w:numId w:val="83"/>
        </w:numPr>
        <w:tabs>
          <w:tab w:val="left" w:pos="144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A është kërkuar mendimi i Ministrisë së Drejtësisë për ligjshmërinë e formës dhe përmbajtjes së projektit, si dhe për teknikën legjislative, duke i dhënë këtij institucioni kohë të mjaftueshme për t'u përgjigjur? A është pasqyruar mendimi i Ministrisë së Drejtësisë në projektin e rishikuar dhe a i është bashkangjitur propozimit të paraqitur në Këshillin e Ministrave? Rregullorja e KM-së, Kreu IV, par 22, Kreu V, par 28, 31; Kreu I, par 45(c); Manuali Pjesa B seksionet 1 dhe 2)</w:t>
      </w:r>
    </w:p>
    <w:p w14:paraId="48D2402E" w14:textId="77777777" w:rsidR="0078033A" w:rsidRPr="00815D85" w:rsidRDefault="0078033A" w:rsidP="008611B6">
      <w:pPr>
        <w:snapToGrid w:val="0"/>
        <w:rPr>
          <w:rFonts w:ascii="Times New Roman" w:eastAsia="Times New Roman" w:hAnsi="Times New Roman" w:cs="Times New Roman"/>
          <w:sz w:val="24"/>
          <w:szCs w:val="24"/>
        </w:rPr>
      </w:pPr>
    </w:p>
    <w:p w14:paraId="44F4ED8B" w14:textId="77777777" w:rsidR="0078033A" w:rsidRPr="00815D85" w:rsidRDefault="00042752" w:rsidP="008611B6">
      <w:pPr>
        <w:widowControl/>
        <w:numPr>
          <w:ilvl w:val="1"/>
          <w:numId w:val="83"/>
        </w:numPr>
        <w:tabs>
          <w:tab w:val="left" w:pos="144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ligji transpozon një akt ligjor të </w:t>
      </w:r>
      <w:r w:rsidRPr="00815D85">
        <w:rPr>
          <w:rFonts w:ascii="Times New Roman" w:hAnsi="Times New Roman" w:cs="Times New Roman"/>
          <w:i/>
          <w:sz w:val="24"/>
          <w:szCs w:val="24"/>
        </w:rPr>
        <w:t>acquis-së</w:t>
      </w:r>
      <w:r w:rsidRPr="00815D85">
        <w:rPr>
          <w:rFonts w:ascii="Times New Roman" w:hAnsi="Times New Roman" w:cs="Times New Roman"/>
          <w:sz w:val="24"/>
          <w:szCs w:val="24"/>
        </w:rPr>
        <w:t xml:space="preserve"> së BE-së, a është bërë një vlerësim i përputhshmërisë së projektit me </w:t>
      </w:r>
      <w:r w:rsidRPr="00815D85">
        <w:rPr>
          <w:rFonts w:ascii="Times New Roman" w:hAnsi="Times New Roman" w:cs="Times New Roman"/>
          <w:i/>
          <w:sz w:val="24"/>
          <w:szCs w:val="24"/>
        </w:rPr>
        <w:t>acquis-në</w:t>
      </w:r>
      <w:r w:rsidRPr="00815D85">
        <w:rPr>
          <w:rFonts w:ascii="Times New Roman" w:hAnsi="Times New Roman" w:cs="Times New Roman"/>
          <w:sz w:val="24"/>
          <w:szCs w:val="24"/>
        </w:rPr>
        <w:t xml:space="preserve"> e BE-së në përputhje me Instrumentet e Përafrimit dhe a i është dërguar projekti së bashku me tabelat e përputhshmërisë Ministrisë për Europën dhe Punët e Jashtme? A është pasqyruar mendimi i Ministrisë për Europën dhe Punët e Jashtme në projektin e rishikuar? Rregullorja e KM-së, Kreu IV, par 25, Kreu V, par 31; Manuali Pjesa F seksion 2)</w:t>
      </w:r>
    </w:p>
    <w:p w14:paraId="0349B641" w14:textId="77777777" w:rsidR="0078033A" w:rsidRPr="00815D85" w:rsidRDefault="0078033A" w:rsidP="008611B6">
      <w:pPr>
        <w:snapToGrid w:val="0"/>
        <w:rPr>
          <w:rFonts w:ascii="Times New Roman" w:eastAsia="Times New Roman" w:hAnsi="Times New Roman" w:cs="Times New Roman"/>
          <w:sz w:val="24"/>
          <w:szCs w:val="24"/>
        </w:rPr>
      </w:pPr>
    </w:p>
    <w:p w14:paraId="3DE19D67" w14:textId="77777777" w:rsidR="0078033A" w:rsidRPr="00815D85" w:rsidRDefault="00042752" w:rsidP="008611B6">
      <w:pPr>
        <w:widowControl/>
        <w:numPr>
          <w:ilvl w:val="1"/>
          <w:numId w:val="83"/>
        </w:numPr>
        <w:tabs>
          <w:tab w:val="left" w:pos="1440"/>
        </w:tabs>
        <w:autoSpaceDE/>
        <w:autoSpaceDN/>
        <w:snapToGrid w:val="0"/>
        <w:spacing w:after="16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ligji transpozon një akt ligjor të </w:t>
      </w:r>
      <w:r w:rsidRPr="00815D85">
        <w:rPr>
          <w:rFonts w:ascii="Times New Roman" w:hAnsi="Times New Roman" w:cs="Times New Roman"/>
          <w:i/>
          <w:sz w:val="24"/>
          <w:szCs w:val="24"/>
        </w:rPr>
        <w:t>acquis-së</w:t>
      </w:r>
      <w:r w:rsidRPr="00815D85">
        <w:rPr>
          <w:rFonts w:ascii="Times New Roman" w:hAnsi="Times New Roman" w:cs="Times New Roman"/>
          <w:sz w:val="24"/>
          <w:szCs w:val="24"/>
        </w:rPr>
        <w:t xml:space="preserve"> së BE-së, a është vendosur referenca e duhur me numrin CELEX, titulli i plotë dhe data në fund të faqes së parë të ligjit? (Rregullorja e KM-së, par 21/1; Manuali Pjesa F nënseksioni 3.1)</w:t>
      </w:r>
    </w:p>
    <w:p w14:paraId="13603E55" w14:textId="77777777" w:rsidR="0078033A" w:rsidRPr="00815D85" w:rsidRDefault="0078033A" w:rsidP="008611B6">
      <w:pPr>
        <w:widowControl/>
        <w:autoSpaceDE/>
        <w:autoSpaceDN/>
        <w:rPr>
          <w:rFonts w:ascii="Times New Roman" w:eastAsia="Times New Roman" w:hAnsi="Times New Roman" w:cs="Times New Roman"/>
          <w:sz w:val="24"/>
          <w:szCs w:val="24"/>
        </w:rPr>
      </w:pPr>
    </w:p>
    <w:p w14:paraId="6E43F90D" w14:textId="77777777" w:rsidR="0078033A" w:rsidRPr="00815D85" w:rsidRDefault="0078033A" w:rsidP="008611B6">
      <w:pPr>
        <w:widowControl/>
        <w:autoSpaceDE/>
        <w:autoSpaceDN/>
        <w:spacing w:after="160"/>
        <w:jc w:val="both"/>
        <w:rPr>
          <w:rFonts w:ascii="Times New Roman" w:eastAsiaTheme="minorHAnsi" w:hAnsi="Times New Roman" w:cs="Times New Roman"/>
          <w:color w:val="0070C0"/>
          <w:sz w:val="24"/>
          <w:szCs w:val="24"/>
        </w:rPr>
      </w:pPr>
    </w:p>
    <w:p w14:paraId="40B64E13" w14:textId="77777777" w:rsidR="0078033A" w:rsidRPr="00815D85" w:rsidRDefault="00042752" w:rsidP="008611B6">
      <w:pPr>
        <w:widowControl/>
        <w:autoSpaceDE/>
        <w:autoSpaceDN/>
        <w:spacing w:after="160"/>
        <w:rPr>
          <w:rFonts w:ascii="Times New Roman" w:eastAsiaTheme="minorHAnsi" w:hAnsi="Times New Roman" w:cs="Times New Roman"/>
          <w:color w:val="0070C0"/>
          <w:sz w:val="24"/>
          <w:szCs w:val="24"/>
        </w:rPr>
      </w:pPr>
      <w:r w:rsidRPr="00815D85">
        <w:rPr>
          <w:rFonts w:ascii="Times New Roman" w:hAnsi="Times New Roman" w:cs="Times New Roman"/>
          <w:sz w:val="24"/>
          <w:szCs w:val="24"/>
        </w:rPr>
        <w:lastRenderedPageBreak/>
        <w:br w:type="page"/>
      </w:r>
    </w:p>
    <w:p w14:paraId="2CDE0D8A" w14:textId="77777777" w:rsidR="00227190" w:rsidRPr="00815D85" w:rsidRDefault="00042752" w:rsidP="008611B6">
      <w:pPr>
        <w:widowControl/>
        <w:autoSpaceDE/>
        <w:autoSpaceDN/>
        <w:spacing w:after="160"/>
        <w:jc w:val="both"/>
        <w:rPr>
          <w:rFonts w:ascii="Times New Roman" w:hAnsi="Times New Roman" w:cs="Times New Roman"/>
          <w:bCs/>
          <w:color w:val="0070C0"/>
          <w:sz w:val="24"/>
          <w:szCs w:val="24"/>
        </w:rPr>
      </w:pPr>
      <w:r w:rsidRPr="00815D85">
        <w:rPr>
          <w:rFonts w:ascii="Times New Roman" w:hAnsi="Times New Roman" w:cs="Times New Roman"/>
          <w:b/>
          <w:bCs/>
          <w:color w:val="0070C0"/>
          <w:sz w:val="24"/>
          <w:szCs w:val="24"/>
        </w:rPr>
        <w:lastRenderedPageBreak/>
        <w:t>Shtojca I</w:t>
      </w:r>
      <w:r w:rsidRPr="00815D85">
        <w:rPr>
          <w:rFonts w:ascii="Times New Roman" w:hAnsi="Times New Roman" w:cs="Times New Roman"/>
          <w:bCs/>
          <w:color w:val="0070C0"/>
          <w:sz w:val="24"/>
          <w:szCs w:val="24"/>
        </w:rPr>
        <w:t>: Listë-kontrolli dhe Formulari i Raportit për vlerësimin e hapësirave për korrupsion në legjislacion</w:t>
      </w:r>
    </w:p>
    <w:p w14:paraId="5DBA2A6B" w14:textId="77777777" w:rsidR="006F3FEA" w:rsidRPr="00815D85" w:rsidRDefault="006F3FEA" w:rsidP="008611B6">
      <w:pPr>
        <w:widowControl/>
        <w:autoSpaceDE/>
        <w:autoSpaceDN/>
        <w:spacing w:after="160"/>
        <w:rPr>
          <w:rFonts w:ascii="Times New Roman" w:hAnsi="Times New Roman" w:cs="Times New Roman"/>
          <w:bCs/>
          <w:color w:val="0070C0"/>
          <w:sz w:val="24"/>
          <w:szCs w:val="24"/>
        </w:rPr>
      </w:pPr>
    </w:p>
    <w:p w14:paraId="49FA290E" w14:textId="77777777" w:rsidR="006F3FEA" w:rsidRPr="00815D85" w:rsidRDefault="00042752" w:rsidP="008611B6">
      <w:pPr>
        <w:widowControl/>
        <w:autoSpaceDE/>
        <w:autoSpaceDN/>
        <w:spacing w:after="160"/>
        <w:rPr>
          <w:rFonts w:ascii="Times New Roman" w:hAnsi="Times New Roman" w:cs="Times New Roman"/>
          <w:bCs/>
          <w:color w:val="0070C0"/>
          <w:sz w:val="24"/>
          <w:szCs w:val="24"/>
        </w:rPr>
      </w:pPr>
      <w:r w:rsidRPr="00815D85">
        <w:rPr>
          <w:rFonts w:ascii="Times New Roman" w:hAnsi="Times New Roman" w:cs="Times New Roman"/>
          <w:bCs/>
          <w:color w:val="0070C0"/>
          <w:sz w:val="24"/>
          <w:szCs w:val="24"/>
        </w:rPr>
        <w:br w:type="page"/>
      </w:r>
    </w:p>
    <w:p w14:paraId="1D05E44A" w14:textId="77777777" w:rsidR="0078033A" w:rsidRPr="00815D85" w:rsidRDefault="00042752" w:rsidP="008611B6">
      <w:pPr>
        <w:widowControl/>
        <w:autoSpaceDE/>
        <w:autoSpaceDN/>
        <w:spacing w:after="160"/>
        <w:rPr>
          <w:rFonts w:ascii="Times New Roman" w:hAnsi="Times New Roman" w:cs="Times New Roman"/>
          <w:bCs/>
          <w:color w:val="0070C0"/>
          <w:sz w:val="24"/>
          <w:szCs w:val="24"/>
        </w:rPr>
      </w:pPr>
      <w:r w:rsidRPr="00815D85">
        <w:rPr>
          <w:rFonts w:ascii="Times New Roman" w:hAnsi="Times New Roman" w:cs="Times New Roman"/>
          <w:b/>
          <w:color w:val="0070C0"/>
          <w:sz w:val="24"/>
          <w:szCs w:val="24"/>
        </w:rPr>
        <w:lastRenderedPageBreak/>
        <w:t xml:space="preserve">Shtojca J: </w:t>
      </w:r>
      <w:r w:rsidRPr="00815D85">
        <w:rPr>
          <w:rFonts w:ascii="Times New Roman" w:hAnsi="Times New Roman" w:cs="Times New Roman"/>
          <w:color w:val="0070C0"/>
          <w:sz w:val="24"/>
          <w:szCs w:val="24"/>
        </w:rPr>
        <w:t>Përmbledhje e rregullave për teknikën legjislative</w:t>
      </w:r>
    </w:p>
    <w:p w14:paraId="0613BB6F" w14:textId="77777777" w:rsidR="0078033A" w:rsidRPr="00815D85" w:rsidRDefault="0078033A" w:rsidP="008611B6">
      <w:pPr>
        <w:widowControl/>
        <w:autoSpaceDE/>
        <w:autoSpaceDN/>
        <w:jc w:val="center"/>
        <w:rPr>
          <w:rFonts w:ascii="Times New Roman" w:eastAsiaTheme="minorHAnsi" w:hAnsi="Times New Roman" w:cs="Times New Roman"/>
          <w:color w:val="0070C0"/>
          <w:sz w:val="24"/>
          <w:szCs w:val="24"/>
        </w:rPr>
      </w:pPr>
    </w:p>
    <w:p w14:paraId="3E0A4EEA" w14:textId="77777777" w:rsidR="0078033A" w:rsidRPr="00815D85" w:rsidRDefault="00042752" w:rsidP="008611B6">
      <w:pPr>
        <w:keepNext/>
        <w:keepLines/>
        <w:widowControl/>
        <w:autoSpaceDE/>
        <w:autoSpaceDN/>
        <w:snapToGrid w:val="0"/>
        <w:jc w:val="center"/>
        <w:outlineLvl w:val="0"/>
        <w:rPr>
          <w:rFonts w:ascii="Times New Roman" w:eastAsiaTheme="majorEastAsia" w:hAnsi="Times New Roman" w:cs="Times New Roman"/>
          <w:color w:val="0070C0"/>
          <w:sz w:val="24"/>
          <w:szCs w:val="24"/>
        </w:rPr>
      </w:pPr>
      <w:r w:rsidRPr="00815D85">
        <w:rPr>
          <w:rFonts w:ascii="Times New Roman" w:hAnsi="Times New Roman" w:cs="Times New Roman"/>
          <w:color w:val="0070C0"/>
          <w:sz w:val="24"/>
          <w:szCs w:val="24"/>
        </w:rPr>
        <w:t>Listë kontrolli e rregullave për teknikën legjislative</w:t>
      </w:r>
    </w:p>
    <w:p w14:paraId="2C824CB0" w14:textId="77777777" w:rsidR="0078033A" w:rsidRPr="00815D85" w:rsidRDefault="0078033A" w:rsidP="008611B6">
      <w:pPr>
        <w:snapToGrid w:val="0"/>
        <w:spacing w:after="120"/>
        <w:jc w:val="center"/>
        <w:rPr>
          <w:rFonts w:ascii="Times New Roman" w:eastAsia="Times New Roman" w:hAnsi="Times New Roman" w:cs="Times New Roman"/>
          <w:sz w:val="24"/>
          <w:szCs w:val="24"/>
        </w:rPr>
      </w:pPr>
    </w:p>
    <w:p w14:paraId="1DC4C213"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Projekti duhet të jetë i njëtrajtshëm, koherent dhe i qartë; rrjedhimisht, ai duhet të hartohet bazuar në teknikat uniforme të hartimit.</w:t>
      </w:r>
    </w:p>
    <w:p w14:paraId="205606FB"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1F5687E1"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Projekti duhet të ofrojë siguri ligjore dhe parashikueshmëri; duhet të përmbajë të drejta dhe detyrime që janë të qarta për subjektet të cilave u drejtohet projekti dhe duhet të lërë sa më pak hapësirë​për interpretim.</w:t>
      </w:r>
    </w:p>
    <w:p w14:paraId="55A77B29"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152CA51F"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Struktura e një projektakti:</w:t>
      </w:r>
    </w:p>
    <w:p w14:paraId="6CC745D7"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33CF300F" w14:textId="77777777" w:rsidR="0078033A" w:rsidRPr="00815D85" w:rsidRDefault="00042752" w:rsidP="008611B6">
      <w:pPr>
        <w:widowControl/>
        <w:numPr>
          <w:ilvl w:val="0"/>
          <w:numId w:val="102"/>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Pjesët - të numërtuara me fjalë ose numra të mëdhenj romakë (p.sh. "Pjesa e parë" ose "Pjesa I);</w:t>
      </w:r>
    </w:p>
    <w:p w14:paraId="2E73791B" w14:textId="77777777" w:rsidR="0078033A" w:rsidRPr="00815D85" w:rsidRDefault="00042752" w:rsidP="008611B6">
      <w:pPr>
        <w:widowControl/>
        <w:numPr>
          <w:ilvl w:val="0"/>
          <w:numId w:val="102"/>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Titujt - të numërtuar me numra të mëdhenj romakë (p.sh. "Titulli I", "Titulli II"); </w:t>
      </w:r>
    </w:p>
    <w:p w14:paraId="1EF9C97E" w14:textId="77777777" w:rsidR="0078033A" w:rsidRPr="00815D85" w:rsidRDefault="00042752" w:rsidP="008611B6">
      <w:pPr>
        <w:widowControl/>
        <w:numPr>
          <w:ilvl w:val="0"/>
          <w:numId w:val="102"/>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Krerët - të numërtuar me numra të mëdhenj romakë (p.sh. "Kreu I", "Kreu II"); </w:t>
      </w:r>
    </w:p>
    <w:p w14:paraId="6FB3A197" w14:textId="77777777" w:rsidR="0078033A" w:rsidRPr="00815D85" w:rsidRDefault="00042752" w:rsidP="008611B6">
      <w:pPr>
        <w:widowControl/>
        <w:numPr>
          <w:ilvl w:val="0"/>
          <w:numId w:val="102"/>
        </w:numPr>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Seksionet - të numërtuar me numra arabë (p.sh. "Seksioni 1", "Seksioni 2").</w:t>
      </w:r>
    </w:p>
    <w:p w14:paraId="594B0E3F"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2F6E7269"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Njësia bazë e projektaktit është Neni, i cili numërtohet me numra arabë (p.sh. "Neni 1", "Neni 2") dhe i cili mund të ndahet në:</w:t>
      </w:r>
    </w:p>
    <w:p w14:paraId="3B27F2B9"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06976F1D" w14:textId="77777777" w:rsidR="0078033A" w:rsidRPr="00815D85" w:rsidRDefault="00042752" w:rsidP="008611B6">
      <w:pPr>
        <w:widowControl/>
        <w:numPr>
          <w:ilvl w:val="0"/>
          <w:numId w:val="103"/>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Paragrafë -</w:t>
      </w:r>
      <w:r w:rsidR="006E7AC8" w:rsidRPr="00815D85">
        <w:rPr>
          <w:rFonts w:ascii="Times New Roman" w:hAnsi="Times New Roman" w:cs="Times New Roman"/>
          <w:sz w:val="24"/>
          <w:szCs w:val="24"/>
        </w:rPr>
        <w:t xml:space="preserve"> </w:t>
      </w:r>
      <w:r w:rsidRPr="00815D85">
        <w:rPr>
          <w:rFonts w:ascii="Times New Roman" w:hAnsi="Times New Roman" w:cs="Times New Roman"/>
          <w:sz w:val="24"/>
          <w:szCs w:val="24"/>
        </w:rPr>
        <w:t xml:space="preserve">të numërtuar me numra arabë  (p.sh. "1.", "2."), </w:t>
      </w:r>
    </w:p>
    <w:p w14:paraId="7A8E5F15" w14:textId="77777777" w:rsidR="0078033A" w:rsidRPr="00815D85" w:rsidRDefault="00042752" w:rsidP="008611B6">
      <w:pPr>
        <w:widowControl/>
        <w:numPr>
          <w:ilvl w:val="0"/>
          <w:numId w:val="103"/>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nënparagrafët - të numëruara me shkronja (p.sh. "a)", "b)"),</w:t>
      </w:r>
    </w:p>
    <w:p w14:paraId="42E2A7A2" w14:textId="77777777" w:rsidR="0078033A" w:rsidRPr="00815D85" w:rsidRDefault="00042752" w:rsidP="008611B6">
      <w:pPr>
        <w:widowControl/>
        <w:numPr>
          <w:ilvl w:val="0"/>
          <w:numId w:val="103"/>
        </w:numPr>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nën-nënparagrafët - - të numërtuar me numra romakë të vegjël (p.sh. "i", "ii)").</w:t>
      </w:r>
    </w:p>
    <w:p w14:paraId="0C45C733"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6BF79EBB"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Renditja e dispozitave të projektaktit:</w:t>
      </w:r>
    </w:p>
    <w:p w14:paraId="15915669"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03ACB1F8"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Titulli - emërtimi ligjor i aktit, numri rendor, data e miratimit, emri përshkrues, shkrimi fundor me informacionin CELEX;</w:t>
      </w:r>
    </w:p>
    <w:p w14:paraId="133436F0"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Baza ligjore - </w:t>
      </w:r>
      <w:r w:rsidR="006E7AC8" w:rsidRPr="00815D85">
        <w:rPr>
          <w:rFonts w:ascii="Times New Roman" w:hAnsi="Times New Roman" w:cs="Times New Roman"/>
          <w:sz w:val="24"/>
          <w:szCs w:val="24"/>
        </w:rPr>
        <w:t>n</w:t>
      </w:r>
      <w:r w:rsidRPr="00815D85">
        <w:rPr>
          <w:rFonts w:ascii="Times New Roman" w:hAnsi="Times New Roman" w:cs="Times New Roman"/>
          <w:sz w:val="24"/>
          <w:szCs w:val="24"/>
        </w:rPr>
        <w:t>enet e Kushtetutës, ose ligjeve që autorizojnë nxjerrjen e akteve nënligjore;</w:t>
      </w:r>
    </w:p>
    <w:p w14:paraId="552C3F5F"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Dispozita e qëllimit - qëllimi i ligjit;</w:t>
      </w:r>
    </w:p>
    <w:p w14:paraId="1D880378"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Dispozita për fushën e zbatimit - subjektet e ligjit dhe kufizimet në zbatimin e tij;</w:t>
      </w:r>
    </w:p>
    <w:p w14:paraId="05F9D1E9"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Përkufizimet - kuptimi i termave të veçantë të përdorur; ato mund të vendosen në fillim të ligjit;</w:t>
      </w:r>
    </w:p>
    <w:p w14:paraId="5BF69DC7"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Dispozitat për procedurat administrative - organet shtetërore të autorizuara për zbatimin e ligjit;</w:t>
      </w:r>
    </w:p>
    <w:p w14:paraId="1F0FB5BC"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Dispozita të delegimit - autorizimi për nxjerrjen e akteve nënligjore dhe organi përgjegjës për këtë në përputhje me parimet e Kushtetutës (shih Nenin 118 të Kushtetutës);</w:t>
      </w:r>
    </w:p>
    <w:p w14:paraId="38BBA9FD"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Dispozitat sanksionuese - sanksionet penale dhe administrative;</w:t>
      </w:r>
    </w:p>
    <w:p w14:paraId="12752DB3"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Dispozitat shfuqizuese - specifikimi i ligjeve ose dispozitave të ligjeve që pushojnë së qeni në fuqi me hyrjen në fuqi të ligjit;</w:t>
      </w:r>
    </w:p>
    <w:p w14:paraId="3466D6E3"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Dispozitat për ndryshimet në ligjet e tjera - specifikimi i ndryshimeve në dispozitat e veçanta të ligjeve të tjera;</w:t>
      </w:r>
    </w:p>
    <w:p w14:paraId="684E9868" w14:textId="77777777" w:rsidR="0078033A" w:rsidRPr="00815D85" w:rsidRDefault="00042752" w:rsidP="008611B6">
      <w:pPr>
        <w:widowControl/>
        <w:numPr>
          <w:ilvl w:val="0"/>
          <w:numId w:val="104"/>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Dispozitat kalimtare dhe të fundit - specifikimi i procedurave për kalimin nga regjimi i mëparshëm ligjor në atë të ri;</w:t>
      </w:r>
    </w:p>
    <w:p w14:paraId="2A39B4BC" w14:textId="77777777" w:rsidR="0078033A" w:rsidRPr="00815D85" w:rsidRDefault="00042752" w:rsidP="008611B6">
      <w:pPr>
        <w:widowControl/>
        <w:numPr>
          <w:ilvl w:val="0"/>
          <w:numId w:val="104"/>
        </w:numPr>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Dispozitat e hyrjes në fuqi - specifikimi i datës së hyrjes në fuqi të ligjit, sipas Kushtetutës jo më pak se 15 ditë pas botimit në Fletoren Zyrtare.</w:t>
      </w:r>
    </w:p>
    <w:p w14:paraId="02D759CE"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1A9CEE95"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Gjuha e projektaktit duhet të jetë e thjeshtë dhe e drejtpërdrejtë:</w:t>
      </w:r>
    </w:p>
    <w:p w14:paraId="11798D32"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7F2A7115" w14:textId="77777777" w:rsidR="0078033A" w:rsidRPr="00815D85" w:rsidRDefault="00042752" w:rsidP="008611B6">
      <w:pPr>
        <w:widowControl/>
        <w:numPr>
          <w:ilvl w:val="0"/>
          <w:numId w:val="105"/>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Fjalitë duhet të jenë të shkurtra dhe të qarta.</w:t>
      </w:r>
    </w:p>
    <w:p w14:paraId="1A411C21" w14:textId="77777777" w:rsidR="0078033A" w:rsidRPr="00815D85" w:rsidRDefault="00042752" w:rsidP="008611B6">
      <w:pPr>
        <w:widowControl/>
        <w:numPr>
          <w:ilvl w:val="0"/>
          <w:numId w:val="105"/>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Kryefjala, kallëzuesi dhe kundrinori i fjalisë duhet të mbahen afër me njeri-tjetrin. Fjalët duhet të përdoren në kuptimin e tyre kryesor.</w:t>
      </w:r>
    </w:p>
    <w:p w14:paraId="4EE0EE3C" w14:textId="77777777" w:rsidR="0078033A" w:rsidRPr="00815D85" w:rsidRDefault="00042752" w:rsidP="008611B6">
      <w:pPr>
        <w:widowControl/>
        <w:numPr>
          <w:ilvl w:val="0"/>
          <w:numId w:val="105"/>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Fjalët me origjinë të huaj duhet të shmangen, përveç kur ato janë të nevojshme; në çdo rast ato duhet të shkruhen me shkronja korsive.</w:t>
      </w:r>
    </w:p>
    <w:p w14:paraId="2620623E" w14:textId="77777777" w:rsidR="0078033A" w:rsidRPr="00815D85" w:rsidRDefault="00042752" w:rsidP="008611B6">
      <w:pPr>
        <w:widowControl/>
        <w:numPr>
          <w:ilvl w:val="0"/>
          <w:numId w:val="105"/>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Fjalët e panevojshme duhet të shmangen.</w:t>
      </w:r>
    </w:p>
    <w:p w14:paraId="4365B452" w14:textId="77777777" w:rsidR="0078033A" w:rsidRPr="00815D85" w:rsidRDefault="00042752" w:rsidP="008611B6">
      <w:pPr>
        <w:widowControl/>
        <w:numPr>
          <w:ilvl w:val="0"/>
          <w:numId w:val="105"/>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Shkurtimet duhet të përdoren vetëm kur lejohen nga një praktikë e mirë-vendosur.</w:t>
      </w:r>
    </w:p>
    <w:p w14:paraId="2FC398CA" w14:textId="77777777" w:rsidR="0078033A" w:rsidRPr="00815D85" w:rsidRDefault="00042752" w:rsidP="008611B6">
      <w:pPr>
        <w:widowControl/>
        <w:numPr>
          <w:ilvl w:val="0"/>
          <w:numId w:val="105"/>
        </w:numPr>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Numrat dhe muajt duhet të shkruhen me fjalë (dhe shkronja e parë e muajve nuk duhet të shkruhet me shkronjë të madhe); datat dhe vitet duhet të shkruhen në numra arabë.</w:t>
      </w:r>
    </w:p>
    <w:p w14:paraId="7DC93F8B"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2C97A03F"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Stili i projektaktit:</w:t>
      </w:r>
    </w:p>
    <w:p w14:paraId="4FEB6854"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150E3762" w14:textId="77777777" w:rsidR="0078033A" w:rsidRPr="00815D85" w:rsidRDefault="00042752" w:rsidP="008611B6">
      <w:pPr>
        <w:widowControl/>
        <w:numPr>
          <w:ilvl w:val="0"/>
          <w:numId w:val="106"/>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Projekti duhet të përmbajë fjalë dhe shprehje në një mënyrën dëftore, duke shmangur formulimet mohore kur është e mundur.</w:t>
      </w:r>
    </w:p>
    <w:p w14:paraId="5D6F6E69" w14:textId="77777777" w:rsidR="0078033A" w:rsidRPr="00815D85" w:rsidRDefault="00042752" w:rsidP="008611B6">
      <w:pPr>
        <w:widowControl/>
        <w:numPr>
          <w:ilvl w:val="0"/>
          <w:numId w:val="106"/>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Duhet të përdoret stili narrativ.</w:t>
      </w:r>
    </w:p>
    <w:p w14:paraId="16EB9ABF" w14:textId="77777777" w:rsidR="0078033A" w:rsidRPr="00815D85" w:rsidRDefault="00042752" w:rsidP="008611B6">
      <w:pPr>
        <w:widowControl/>
        <w:numPr>
          <w:ilvl w:val="0"/>
          <w:numId w:val="106"/>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Referenca e përsëritur e dispozitave të tjera brenda ligjit duhet të shmanget. Njëjësi duhet të përdoret më shumë sesa shumësi.</w:t>
      </w:r>
    </w:p>
    <w:p w14:paraId="679C5ABD" w14:textId="77777777" w:rsidR="0078033A" w:rsidRPr="00815D85" w:rsidRDefault="00042752" w:rsidP="008611B6">
      <w:pPr>
        <w:widowControl/>
        <w:numPr>
          <w:ilvl w:val="0"/>
          <w:numId w:val="106"/>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Projekti duhet të përdorë kohën e tashme.</w:t>
      </w:r>
    </w:p>
    <w:p w14:paraId="7451FE31" w14:textId="77777777" w:rsidR="0078033A" w:rsidRPr="00815D85" w:rsidRDefault="00042752" w:rsidP="008611B6">
      <w:pPr>
        <w:widowControl/>
        <w:numPr>
          <w:ilvl w:val="0"/>
          <w:numId w:val="106"/>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Teksti i projektit duhet të jetë në mënyrën dëftore dhe </w:t>
      </w:r>
      <w:r w:rsidR="00BA3BE1" w:rsidRPr="00815D85">
        <w:rPr>
          <w:rFonts w:ascii="Times New Roman" w:hAnsi="Times New Roman" w:cs="Times New Roman"/>
          <w:sz w:val="24"/>
          <w:szCs w:val="24"/>
        </w:rPr>
        <w:t>formën</w:t>
      </w:r>
      <w:r w:rsidRPr="00815D85">
        <w:rPr>
          <w:rFonts w:ascii="Times New Roman" w:hAnsi="Times New Roman" w:cs="Times New Roman"/>
          <w:sz w:val="24"/>
          <w:szCs w:val="24"/>
        </w:rPr>
        <w:t xml:space="preserve"> veprore kur është e mundur.</w:t>
      </w:r>
    </w:p>
    <w:p w14:paraId="08918F79" w14:textId="77777777" w:rsidR="0078033A" w:rsidRPr="00815D85" w:rsidRDefault="00042752" w:rsidP="008611B6">
      <w:pPr>
        <w:widowControl/>
        <w:numPr>
          <w:ilvl w:val="0"/>
          <w:numId w:val="106"/>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Fjala "dhe" duhet të përdoret për të treguar marrëdhënien bashkërenduese të dy pjesëve të një fjalie, me fjalën "ose" për të treguar alternativa.</w:t>
      </w:r>
    </w:p>
    <w:p w14:paraId="5339B733" w14:textId="77777777" w:rsidR="0078033A" w:rsidRPr="00815D85" w:rsidRDefault="00042752" w:rsidP="008611B6">
      <w:pPr>
        <w:widowControl/>
        <w:numPr>
          <w:ilvl w:val="0"/>
          <w:numId w:val="106"/>
        </w:numPr>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Emërzimi duhet të shmanget. </w:t>
      </w:r>
    </w:p>
    <w:p w14:paraId="6835F9BD"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79BABC2C" w14:textId="77777777" w:rsidR="0078033A" w:rsidRPr="00815D85" w:rsidRDefault="00042752" w:rsidP="008611B6">
      <w:pPr>
        <w:widowControl/>
        <w:numPr>
          <w:ilvl w:val="0"/>
          <w:numId w:val="84"/>
        </w:numPr>
        <w:tabs>
          <w:tab w:val="left" w:pos="1140"/>
        </w:tabs>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Pikësimi:</w:t>
      </w:r>
    </w:p>
    <w:p w14:paraId="0BD1CF23"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0B041B9A" w14:textId="77777777" w:rsidR="0078033A" w:rsidRPr="00815D85" w:rsidRDefault="00042752" w:rsidP="008611B6">
      <w:pPr>
        <w:widowControl/>
        <w:numPr>
          <w:ilvl w:val="0"/>
          <w:numId w:val="107"/>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Pika - përdoret në fund të neneve, paragrafëve dhe nënparagrafëve. Presja - përdoret në kuptimin e saj të zakonshëm sintaksor.</w:t>
      </w:r>
    </w:p>
    <w:p w14:paraId="37A3AB07" w14:textId="77777777" w:rsidR="0078033A" w:rsidRPr="00815D85" w:rsidRDefault="00042752" w:rsidP="008611B6">
      <w:pPr>
        <w:widowControl/>
        <w:numPr>
          <w:ilvl w:val="0"/>
          <w:numId w:val="107"/>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Dy pikat - përdoren pas pjesës hyrëse të një paragrafi. Pikëpresja - përdoret për ndarjen e nën-paragrafëve.</w:t>
      </w:r>
    </w:p>
    <w:p w14:paraId="1CE4FB58" w14:textId="77777777" w:rsidR="0078033A" w:rsidRPr="00815D85" w:rsidRDefault="00042752" w:rsidP="008611B6">
      <w:pPr>
        <w:widowControl/>
        <w:numPr>
          <w:ilvl w:val="0"/>
          <w:numId w:val="107"/>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Thonjëzat - përdoren për termat e përkufizuar dhe kur një tekst i ri prezantohet me anë të ndryshimeve.</w:t>
      </w:r>
    </w:p>
    <w:p w14:paraId="178B239B" w14:textId="77777777" w:rsidR="0078033A" w:rsidRPr="00815D85" w:rsidRDefault="00042752" w:rsidP="008611B6">
      <w:pPr>
        <w:widowControl/>
        <w:numPr>
          <w:ilvl w:val="0"/>
          <w:numId w:val="107"/>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Duhet të shmangen kllapat (kllapat e rrumbullakëta) dhe shenjat e tjera ortografike.</w:t>
      </w:r>
    </w:p>
    <w:p w14:paraId="4FE1B378" w14:textId="77777777" w:rsidR="0078033A" w:rsidRPr="00815D85" w:rsidRDefault="00042752" w:rsidP="008611B6">
      <w:pPr>
        <w:widowControl/>
        <w:numPr>
          <w:ilvl w:val="0"/>
          <w:numId w:val="107"/>
        </w:numPr>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Shenja e përqindjes mund të përdoret në tabela, por duhet të shkruhet me shkronja ('përqindja') në tekst.</w:t>
      </w:r>
    </w:p>
    <w:p w14:paraId="20AEEB59"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71876642" w14:textId="77777777" w:rsidR="0078033A" w:rsidRPr="00815D85" w:rsidRDefault="00042752" w:rsidP="008611B6">
      <w:pPr>
        <w:widowControl/>
        <w:numPr>
          <w:ilvl w:val="0"/>
          <w:numId w:val="84"/>
        </w:numPr>
        <w:tabs>
          <w:tab w:val="left" w:pos="1140"/>
        </w:tabs>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Referencat:</w:t>
      </w:r>
    </w:p>
    <w:p w14:paraId="726AE344" w14:textId="77777777" w:rsidR="0078033A" w:rsidRPr="00815D85" w:rsidRDefault="0078033A" w:rsidP="008611B6">
      <w:pPr>
        <w:tabs>
          <w:tab w:val="left" w:pos="1140"/>
        </w:tabs>
        <w:snapToGrid w:val="0"/>
        <w:ind w:left="360" w:hanging="360"/>
        <w:jc w:val="both"/>
        <w:rPr>
          <w:rFonts w:ascii="Times New Roman" w:eastAsia="Times New Roman" w:hAnsi="Times New Roman" w:cs="Times New Roman"/>
          <w:sz w:val="24"/>
          <w:szCs w:val="24"/>
        </w:rPr>
      </w:pPr>
    </w:p>
    <w:p w14:paraId="099D9A1F" w14:textId="77777777" w:rsidR="0078033A" w:rsidRPr="00815D85" w:rsidRDefault="00042752" w:rsidP="008611B6">
      <w:pPr>
        <w:widowControl/>
        <w:numPr>
          <w:ilvl w:val="0"/>
          <w:numId w:val="108"/>
        </w:numPr>
        <w:autoSpaceDE/>
        <w:autoSpaceDN/>
        <w:snapToGrid w:val="0"/>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Referencat e brendshme - një dispozitë e projektit që i referohet një dispozite tjetër në të njëjtin projekt - duhet të jetë e saktë; shmangni referimet zinxhir në dy ose më shumë nene në të njëjtën kohë.</w:t>
      </w:r>
    </w:p>
    <w:p w14:paraId="7E2E58D2" w14:textId="77777777" w:rsidR="0078033A" w:rsidRPr="00815D85" w:rsidRDefault="00042752" w:rsidP="008611B6">
      <w:pPr>
        <w:widowControl/>
        <w:numPr>
          <w:ilvl w:val="0"/>
          <w:numId w:val="108"/>
        </w:numPr>
        <w:autoSpaceDE/>
        <w:autoSpaceDN/>
        <w:snapToGrid w:val="0"/>
        <w:jc w:val="both"/>
        <w:rPr>
          <w:rFonts w:ascii="Times New Roman" w:eastAsia="Times New Roman" w:hAnsi="Times New Roman" w:cs="Times New Roman"/>
          <w:sz w:val="24"/>
          <w:szCs w:val="24"/>
        </w:rPr>
      </w:pPr>
      <w:r w:rsidRPr="00815D85">
        <w:rPr>
          <w:rFonts w:ascii="Times New Roman" w:hAnsi="Times New Roman" w:cs="Times New Roman"/>
          <w:sz w:val="24"/>
          <w:szCs w:val="24"/>
        </w:rPr>
        <w:t>Referencat e jashtme - një dispozitë e projektit që i referohet një dispozite të një akti tjetër - duhet të tregojë aktin tjetër saktësisht, sipas titullit, numrit dhe datës.</w:t>
      </w:r>
    </w:p>
    <w:p w14:paraId="53126E05"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051387DE" w14:textId="77777777" w:rsidR="0078033A" w:rsidRPr="00815D85" w:rsidRDefault="00042752" w:rsidP="008611B6">
      <w:pPr>
        <w:widowControl/>
        <w:numPr>
          <w:ilvl w:val="0"/>
          <w:numId w:val="84"/>
        </w:numPr>
        <w:tabs>
          <w:tab w:val="left" w:pos="1140"/>
        </w:tabs>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Ndryshimet në një akt parësor. Format e ndryshme të ndryshimit të një ligji janë:</w:t>
      </w:r>
    </w:p>
    <w:p w14:paraId="594FFF27" w14:textId="77777777" w:rsidR="0078033A" w:rsidRPr="00815D85" w:rsidRDefault="0078033A" w:rsidP="008611B6">
      <w:pPr>
        <w:tabs>
          <w:tab w:val="left" w:pos="1140"/>
        </w:tabs>
        <w:snapToGrid w:val="0"/>
        <w:ind w:left="360" w:hanging="360"/>
        <w:jc w:val="both"/>
        <w:rPr>
          <w:rFonts w:ascii="Times New Roman" w:eastAsia="Times New Roman" w:hAnsi="Times New Roman" w:cs="Times New Roman"/>
          <w:sz w:val="24"/>
          <w:szCs w:val="24"/>
        </w:rPr>
      </w:pPr>
    </w:p>
    <w:p w14:paraId="6CFC5B26" w14:textId="77777777" w:rsidR="0078033A" w:rsidRPr="00815D85" w:rsidRDefault="00042752" w:rsidP="008611B6">
      <w:pPr>
        <w:widowControl/>
        <w:numPr>
          <w:ilvl w:val="1"/>
          <w:numId w:val="109"/>
        </w:numPr>
        <w:autoSpaceDE/>
        <w:autoSpaceDN/>
        <w:snapToGrid w:val="0"/>
        <w:spacing w:after="120"/>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Shtesa - shtimi i tekstit të ri në tekstin ekzistues të një ligji.</w:t>
      </w:r>
    </w:p>
    <w:p w14:paraId="2841B4CC" w14:textId="77777777" w:rsidR="0078033A" w:rsidRPr="00815D85" w:rsidRDefault="00042752" w:rsidP="008611B6">
      <w:pPr>
        <w:widowControl/>
        <w:numPr>
          <w:ilvl w:val="1"/>
          <w:numId w:val="109"/>
        </w:numPr>
        <w:autoSpaceDE/>
        <w:autoSpaceDN/>
        <w:snapToGrid w:val="0"/>
        <w:spacing w:after="120"/>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Zëvendësimi - zëvendësimi i tekstit ekzistues me tekst të ri të një ligji. </w:t>
      </w:r>
    </w:p>
    <w:p w14:paraId="7BC1B07A" w14:textId="77777777" w:rsidR="0078033A" w:rsidRPr="00815D85" w:rsidRDefault="00042752" w:rsidP="008611B6">
      <w:pPr>
        <w:widowControl/>
        <w:numPr>
          <w:ilvl w:val="1"/>
          <w:numId w:val="109"/>
        </w:numPr>
        <w:autoSpaceDE/>
        <w:autoSpaceDN/>
        <w:snapToGrid w:val="0"/>
        <w:ind w:left="720"/>
        <w:jc w:val="both"/>
        <w:rPr>
          <w:rFonts w:ascii="Times New Roman" w:eastAsia="Times New Roman" w:hAnsi="Times New Roman" w:cs="Times New Roman"/>
          <w:sz w:val="24"/>
          <w:szCs w:val="24"/>
        </w:rPr>
      </w:pPr>
      <w:r w:rsidRPr="00815D85">
        <w:rPr>
          <w:rFonts w:ascii="Times New Roman" w:hAnsi="Times New Roman" w:cs="Times New Roman"/>
          <w:sz w:val="24"/>
          <w:szCs w:val="24"/>
        </w:rPr>
        <w:t>Shfuqizimi - fshirja e një pjese ose të gjithë tekstit të një ligji.</w:t>
      </w:r>
    </w:p>
    <w:p w14:paraId="509C2544"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114E7FBE"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Ndryshimi kërkon saktësi në lidhje me citimin e plotë të dispozitës që ndryshohet dhe vendosjen e tekstit të ndryshimit në thonjëza.</w:t>
      </w:r>
    </w:p>
    <w:p w14:paraId="0B874DEE"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60C555E3"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Numërtimi i dispozitave të ligjit pas ndryshimit duhet të lidhet me koherencën e tekstit të ligjit origjinal.</w:t>
      </w:r>
    </w:p>
    <w:p w14:paraId="0D7CC8AC"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072B34D9"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Numrat, ose identifikimi alfabetik, i dispozitave të shfuqizuara nuk duhet tu ri-caktohen dispozitave ndryshuese, përveç kur ndryshohet e gjithë dispozita;</w:t>
      </w:r>
    </w:p>
    <w:p w14:paraId="1F970B74"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009F1179" w14:textId="77777777" w:rsidR="0078033A" w:rsidRPr="00815D85" w:rsidRDefault="00042752" w:rsidP="008611B6">
      <w:pPr>
        <w:widowControl/>
        <w:numPr>
          <w:ilvl w:val="0"/>
          <w:numId w:val="84"/>
        </w:numPr>
        <w:autoSpaceDE/>
        <w:autoSpaceDN/>
        <w:snapToGrid w:val="0"/>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Duhet të shmanget ri-numërtimi dhe riformulimi i shkronjave të dispozitave të një ligji që ndryshohet. Kur një dispozitë zëvendësohet tërësisht, lejohet ri-numërtimi dhe ri-formulimi i identifikimit alfabetik.</w:t>
      </w:r>
    </w:p>
    <w:p w14:paraId="716E0880" w14:textId="77777777" w:rsidR="0078033A" w:rsidRPr="00815D85" w:rsidRDefault="0078033A" w:rsidP="008611B6">
      <w:pPr>
        <w:snapToGrid w:val="0"/>
        <w:ind w:left="360" w:hanging="360"/>
        <w:jc w:val="both"/>
        <w:rPr>
          <w:rFonts w:ascii="Times New Roman" w:eastAsia="Times New Roman" w:hAnsi="Times New Roman" w:cs="Times New Roman"/>
          <w:sz w:val="24"/>
          <w:szCs w:val="24"/>
        </w:rPr>
      </w:pPr>
    </w:p>
    <w:p w14:paraId="25490386" w14:textId="77777777" w:rsidR="0078033A" w:rsidRPr="00815D85" w:rsidRDefault="00042752" w:rsidP="008611B6">
      <w:pPr>
        <w:widowControl/>
        <w:numPr>
          <w:ilvl w:val="0"/>
          <w:numId w:val="84"/>
        </w:numPr>
        <w:autoSpaceDE/>
        <w:autoSpaceDN/>
        <w:ind w:left="360"/>
        <w:jc w:val="both"/>
        <w:rPr>
          <w:rFonts w:ascii="Times New Roman" w:eastAsia="Times New Roman" w:hAnsi="Times New Roman" w:cs="Times New Roman"/>
          <w:sz w:val="24"/>
          <w:szCs w:val="24"/>
        </w:rPr>
      </w:pPr>
      <w:r w:rsidRPr="00815D85">
        <w:rPr>
          <w:rFonts w:ascii="Times New Roman" w:hAnsi="Times New Roman" w:cs="Times New Roman"/>
          <w:sz w:val="24"/>
          <w:szCs w:val="24"/>
        </w:rPr>
        <w:t>Mos harroni se një ligj ndryshues ka për qëllim vetëm të ndryshojë një ligj ekzistues dhe nuk ka një ekzistencë të pavarur. Pas miratimit të tij i vetmi "ligj" në fuqi është ligji origjinal i ndryshuar.</w:t>
      </w:r>
    </w:p>
    <w:p w14:paraId="7D18F5C8" w14:textId="77777777" w:rsidR="0078033A" w:rsidRPr="00815D85" w:rsidRDefault="00042752" w:rsidP="008611B6">
      <w:pPr>
        <w:widowControl/>
        <w:autoSpaceDE/>
        <w:autoSpaceDN/>
        <w:spacing w:after="160"/>
        <w:jc w:val="both"/>
        <w:rPr>
          <w:rFonts w:ascii="Times New Roman" w:eastAsiaTheme="minorHAnsi" w:hAnsi="Times New Roman" w:cs="Times New Roman"/>
          <w:color w:val="0070C0"/>
          <w:sz w:val="24"/>
          <w:szCs w:val="24"/>
        </w:rPr>
      </w:pPr>
      <w:r w:rsidRPr="00815D85">
        <w:rPr>
          <w:rFonts w:ascii="Times New Roman" w:hAnsi="Times New Roman" w:cs="Times New Roman"/>
          <w:sz w:val="24"/>
          <w:szCs w:val="24"/>
        </w:rPr>
        <w:br w:type="page"/>
      </w:r>
    </w:p>
    <w:p w14:paraId="4199EC26" w14:textId="77777777" w:rsidR="0078033A" w:rsidRPr="00815D85" w:rsidRDefault="00042752" w:rsidP="008611B6">
      <w:pPr>
        <w:widowControl/>
        <w:autoSpaceDE/>
        <w:autoSpaceDN/>
        <w:spacing w:after="160"/>
        <w:jc w:val="both"/>
        <w:rPr>
          <w:rFonts w:ascii="Times New Roman" w:eastAsiaTheme="minorHAnsi" w:hAnsi="Times New Roman" w:cs="Times New Roman"/>
          <w:color w:val="0070C0"/>
          <w:sz w:val="24"/>
          <w:szCs w:val="24"/>
        </w:rPr>
      </w:pPr>
      <w:r w:rsidRPr="00815D85">
        <w:rPr>
          <w:rFonts w:ascii="Times New Roman" w:hAnsi="Times New Roman" w:cs="Times New Roman"/>
          <w:b/>
          <w:bCs/>
          <w:color w:val="0070C0"/>
          <w:sz w:val="24"/>
          <w:szCs w:val="24"/>
        </w:rPr>
        <w:lastRenderedPageBreak/>
        <w:t>Shtojca K:</w:t>
      </w:r>
      <w:r w:rsidRPr="00815D85">
        <w:rPr>
          <w:rFonts w:ascii="Times New Roman" w:hAnsi="Times New Roman" w:cs="Times New Roman"/>
          <w:color w:val="0070C0"/>
          <w:sz w:val="24"/>
          <w:szCs w:val="24"/>
        </w:rPr>
        <w:t xml:space="preserve"> Listë</w:t>
      </w:r>
      <w:r w:rsidR="00FB26B4" w:rsidRPr="00815D85">
        <w:rPr>
          <w:rFonts w:ascii="Times New Roman" w:hAnsi="Times New Roman" w:cs="Times New Roman"/>
          <w:color w:val="0070C0"/>
          <w:sz w:val="24"/>
          <w:szCs w:val="24"/>
        </w:rPr>
        <w:t xml:space="preserve"> </w:t>
      </w:r>
      <w:r w:rsidRPr="00815D85">
        <w:rPr>
          <w:rFonts w:ascii="Times New Roman" w:hAnsi="Times New Roman" w:cs="Times New Roman"/>
          <w:color w:val="0070C0"/>
          <w:sz w:val="24"/>
          <w:szCs w:val="24"/>
        </w:rPr>
        <w:t>kontrolli për përafrimin në të drejtën e BE-së dhe formulari i Tabelës së Përputhshmërisë (TP)</w:t>
      </w:r>
    </w:p>
    <w:p w14:paraId="49053643" w14:textId="77777777" w:rsidR="0078033A" w:rsidRPr="00815D85" w:rsidRDefault="0078033A" w:rsidP="008611B6">
      <w:pPr>
        <w:widowControl/>
        <w:autoSpaceDE/>
        <w:autoSpaceDN/>
        <w:spacing w:after="160"/>
        <w:jc w:val="both"/>
        <w:rPr>
          <w:rFonts w:ascii="Times New Roman" w:eastAsiaTheme="minorHAnsi" w:hAnsi="Times New Roman" w:cs="Times New Roman"/>
          <w:color w:val="0070C0"/>
          <w:sz w:val="24"/>
          <w:szCs w:val="24"/>
        </w:rPr>
      </w:pPr>
    </w:p>
    <w:p w14:paraId="67FF749D" w14:textId="77777777" w:rsidR="0078033A" w:rsidRPr="00815D85" w:rsidRDefault="00042752" w:rsidP="008611B6">
      <w:pPr>
        <w:widowControl/>
        <w:autoSpaceDE/>
        <w:autoSpaceDN/>
        <w:jc w:val="center"/>
        <w:rPr>
          <w:rFonts w:ascii="Times New Roman" w:eastAsia="Times New Roman" w:hAnsi="Times New Roman" w:cs="Times New Roman"/>
          <w:bCs/>
          <w:color w:val="0070C0"/>
          <w:sz w:val="24"/>
          <w:szCs w:val="24"/>
        </w:rPr>
      </w:pPr>
      <w:bookmarkStart w:id="29" w:name="_Toc317268883"/>
      <w:bookmarkStart w:id="30" w:name="_Toc318310711"/>
      <w:r w:rsidRPr="00815D85">
        <w:rPr>
          <w:rFonts w:ascii="Times New Roman" w:hAnsi="Times New Roman" w:cs="Times New Roman"/>
          <w:bCs/>
          <w:color w:val="0070C0"/>
          <w:sz w:val="24"/>
          <w:szCs w:val="24"/>
        </w:rPr>
        <w:t xml:space="preserve">Listë-kontrolli për përafrimin në të drejtën e BE-së </w:t>
      </w:r>
    </w:p>
    <w:p w14:paraId="4E29A7CA" w14:textId="77777777" w:rsidR="0078033A" w:rsidRPr="00815D85" w:rsidRDefault="00042752" w:rsidP="008611B6">
      <w:pPr>
        <w:widowControl/>
        <w:autoSpaceDE/>
        <w:autoSpaceDN/>
        <w:jc w:val="center"/>
        <w:rPr>
          <w:rFonts w:ascii="Times New Roman" w:eastAsia="Times New Roman" w:hAnsi="Times New Roman" w:cs="Times New Roman"/>
          <w:bCs/>
          <w:color w:val="0070C0"/>
          <w:sz w:val="24"/>
          <w:szCs w:val="24"/>
        </w:rPr>
      </w:pPr>
      <w:r w:rsidRPr="00815D85">
        <w:rPr>
          <w:rFonts w:ascii="Times New Roman" w:hAnsi="Times New Roman" w:cs="Times New Roman"/>
          <w:bCs/>
          <w:color w:val="0070C0"/>
          <w:sz w:val="24"/>
          <w:szCs w:val="24"/>
        </w:rPr>
        <w:t>dhe formulari i Tabelës së Përputhshmërisë (TP)</w:t>
      </w:r>
      <w:bookmarkEnd w:id="29"/>
      <w:bookmarkEnd w:id="30"/>
    </w:p>
    <w:p w14:paraId="2F16DAC8"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1AD401CD"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Eksperti teknik për fushën përkatëse të ekspertizës pritet të përfundojë detyrat e mëposhtme brenda afateve specifike siç udhëzohet:</w:t>
      </w:r>
    </w:p>
    <w:p w14:paraId="5255D277"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4177F386" w14:textId="77777777" w:rsidR="0078033A" w:rsidRPr="00815D85" w:rsidRDefault="00042752" w:rsidP="008611B6">
      <w:pPr>
        <w:keepNext/>
        <w:widowControl/>
        <w:autoSpaceDE/>
        <w:autoSpaceDN/>
        <w:outlineLvl w:val="1"/>
        <w:rPr>
          <w:rFonts w:ascii="Times New Roman" w:eastAsia="Times New Roman" w:hAnsi="Times New Roman" w:cs="Times New Roman"/>
          <w:b/>
          <w:sz w:val="24"/>
          <w:szCs w:val="24"/>
        </w:rPr>
      </w:pPr>
      <w:bookmarkStart w:id="31" w:name="_Toc317268884"/>
      <w:bookmarkStart w:id="32" w:name="_Toc318310712"/>
      <w:r w:rsidRPr="00815D85">
        <w:rPr>
          <w:rFonts w:ascii="Times New Roman" w:hAnsi="Times New Roman" w:cs="Times New Roman"/>
          <w:b/>
          <w:sz w:val="24"/>
          <w:szCs w:val="24"/>
        </w:rPr>
        <w:t>Detyra 1: Hulumtimi i sfondit</w:t>
      </w:r>
      <w:bookmarkEnd w:id="31"/>
      <w:bookmarkEnd w:id="32"/>
    </w:p>
    <w:p w14:paraId="31C642C8" w14:textId="77777777" w:rsidR="0078033A" w:rsidRPr="00815D85" w:rsidRDefault="0078033A" w:rsidP="008611B6">
      <w:pPr>
        <w:widowControl/>
        <w:autoSpaceDE/>
        <w:autoSpaceDN/>
        <w:rPr>
          <w:rFonts w:ascii="Times New Roman" w:eastAsia="Times New Roman" w:hAnsi="Times New Roman" w:cs="Times New Roman"/>
          <w:i/>
          <w:sz w:val="24"/>
          <w:szCs w:val="24"/>
          <w:lang w:eastAsia="fr-FR"/>
        </w:rPr>
      </w:pPr>
    </w:p>
    <w:p w14:paraId="1DFCCA1A"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Si hap i parë ju do të kryeni hulumtime që do të përfshij</w:t>
      </w:r>
      <w:r w:rsidR="006E7AC8" w:rsidRPr="00815D85">
        <w:rPr>
          <w:rFonts w:ascii="Times New Roman" w:hAnsi="Times New Roman" w:cs="Times New Roman"/>
          <w:sz w:val="24"/>
          <w:szCs w:val="24"/>
        </w:rPr>
        <w:t>n</w:t>
      </w:r>
      <w:r w:rsidRPr="00815D85">
        <w:rPr>
          <w:rFonts w:ascii="Times New Roman" w:hAnsi="Times New Roman" w:cs="Times New Roman"/>
          <w:sz w:val="24"/>
          <w:szCs w:val="24"/>
        </w:rPr>
        <w:t>ë kërkime të literaturës dhe legjislacionit për fushën tuaj si dhe rishikimin e praktikës gjyqësore, në lidhje me zbatimin e Direktivës përkatëse.  Për këtë ju duhet të kontrolloni një numër burimesh siç janë bazat e të dhënave legjislative, përfshirë CELEX, regjistrat e praktikës gjyqësore, studimet përkatëse të nivelit kombëtar dhe të BE-së të kryera tashmë, rishikimet e ligjit dhe neneve që mbulojnë fushën përkatëse të ligjit, duke u mbështetur në burimet e universiteteve lokale dhe institucioneve të tjera të rëndësishme, përfshirë studimet akademike, revistat juridike dhe bazat e të dhënave ligjore.</w:t>
      </w:r>
      <w:r w:rsidRPr="00815D85">
        <w:rPr>
          <w:rFonts w:ascii="Times New Roman" w:hAnsi="Times New Roman" w:cs="Times New Roman"/>
          <w:color w:val="000000"/>
          <w:sz w:val="24"/>
          <w:szCs w:val="24"/>
        </w:rPr>
        <w:t xml:space="preserve"> Ju do të hulumtoni legjislacionin përkatës në Shqipëri, duke marrë parasysh çdo kod të brendshëm përkatës dhe dokumente udhëzuese.  </w:t>
      </w:r>
    </w:p>
    <w:p w14:paraId="05E1F9F3"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493EA316"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Kjo pjesë nuk duhet të neglizhohet pasi vlerësimi juaj ka të ngjarë të kërkojë një pasqyrë të mirë të praktikës gjyqësore përkatëse dhe parimeve të përgjithshme të së drejtës.  </w:t>
      </w:r>
    </w:p>
    <w:p w14:paraId="03036B99"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35436F93"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Mbi këtë bazë, ju duhet të jepni një pasqyrë paraprake të mënyrës së transpozimit të Direktivës në Shqipëri. Siç shpjegohet më poshtë, kjo do të ketë implikime të rëndësishme për pjesën e mbetur të punës tuaj. </w:t>
      </w:r>
    </w:p>
    <w:p w14:paraId="771C2D92"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0F0D42B6" w14:textId="77777777" w:rsidR="0078033A" w:rsidRPr="00815D85" w:rsidRDefault="00042752" w:rsidP="008611B6">
      <w:pPr>
        <w:widowControl/>
        <w:autoSpaceDE/>
        <w:autoSpaceDN/>
        <w:jc w:val="both"/>
        <w:rPr>
          <w:rFonts w:ascii="Times New Roman" w:eastAsia="Times New Roman" w:hAnsi="Times New Roman" w:cs="Times New Roman"/>
          <w:b/>
          <w:sz w:val="24"/>
          <w:szCs w:val="24"/>
        </w:rPr>
      </w:pPr>
      <w:bookmarkStart w:id="33" w:name="_Toc317268885"/>
      <w:bookmarkStart w:id="34" w:name="_Toc318310713"/>
      <w:r w:rsidRPr="00815D85">
        <w:rPr>
          <w:rFonts w:ascii="Times New Roman" w:hAnsi="Times New Roman" w:cs="Times New Roman"/>
          <w:b/>
          <w:sz w:val="24"/>
          <w:szCs w:val="24"/>
        </w:rPr>
        <w:t>Detyra 2: Plotësimi i Tabelës së Përputhshmërisë</w:t>
      </w:r>
      <w:bookmarkEnd w:id="33"/>
      <w:bookmarkEnd w:id="34"/>
    </w:p>
    <w:p w14:paraId="0AC4FF96" w14:textId="77777777" w:rsidR="0078033A" w:rsidRPr="00815D85" w:rsidRDefault="0078033A" w:rsidP="008611B6">
      <w:pPr>
        <w:widowControl/>
        <w:autoSpaceDE/>
        <w:autoSpaceDN/>
        <w:rPr>
          <w:rFonts w:ascii="Times New Roman" w:eastAsia="Times New Roman" w:hAnsi="Times New Roman" w:cs="Times New Roman"/>
          <w:i/>
          <w:sz w:val="24"/>
          <w:szCs w:val="24"/>
          <w:lang w:eastAsia="fr-FR"/>
        </w:rPr>
      </w:pPr>
    </w:p>
    <w:p w14:paraId="428DCB33"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Ju lutemi lexoni me vëmendje udhëzimet e mëposhtme.</w:t>
      </w:r>
    </w:p>
    <w:p w14:paraId="54B935B9"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604EDE03" w14:textId="77777777" w:rsidR="0078033A" w:rsidRPr="00815D85" w:rsidRDefault="00042752" w:rsidP="008611B6">
      <w:pPr>
        <w:widowControl/>
        <w:autoSpaceDE/>
        <w:autoSpaceDN/>
        <w:jc w:val="both"/>
        <w:rPr>
          <w:rFonts w:ascii="Times New Roman" w:eastAsia="Times New Roman" w:hAnsi="Times New Roman" w:cs="Times New Roman"/>
          <w:b/>
          <w:i/>
          <w:sz w:val="24"/>
          <w:szCs w:val="24"/>
        </w:rPr>
      </w:pPr>
      <w:r w:rsidRPr="00815D85">
        <w:rPr>
          <w:rFonts w:ascii="Times New Roman" w:hAnsi="Times New Roman" w:cs="Times New Roman"/>
          <w:b/>
          <w:i/>
          <w:sz w:val="24"/>
          <w:szCs w:val="24"/>
        </w:rPr>
        <w:t>Udhëzime të Përgjithshme</w:t>
      </w:r>
    </w:p>
    <w:p w14:paraId="4CA7F0D5"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61CEE9C1"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Një Tabelë e Përputhshmërisë (TP) është një mjet analize për të vlerësuar përputhshmërinë e legjislacionit transpozues me Direktivën përkatëse.  Kjo do të dokumentojë pikat e përputhshmërisë me kërkesat e BE-së dhe ku mund të ketë boshllëqe ose probleme.</w:t>
      </w:r>
    </w:p>
    <w:p w14:paraId="59EA6ACD"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11102493"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sz w:val="24"/>
          <w:szCs w:val="24"/>
        </w:rPr>
        <w:t>1. Fusha e informacionit të përgjithshëm:</w:t>
      </w:r>
      <w:r w:rsidRPr="00815D85">
        <w:rPr>
          <w:rFonts w:ascii="Times New Roman" w:hAnsi="Times New Roman" w:cs="Times New Roman"/>
          <w:sz w:val="24"/>
          <w:szCs w:val="24"/>
        </w:rPr>
        <w:t xml:space="preserve"> Kjo fushë duhet të përmbajë emrin e vendit, emrin e ekspertit, si dhe datën në të cilën TP-ja është kompletuar ose / dhe modifikuar më pas. Ju lutemi vini re gjithmonë datën e fundit në të cilën është plotësuar TP, në mënyrë që ekipi ynë i menaxhimit të mbetet i informuar me versionet më të azhurnuara të TP-së.</w:t>
      </w:r>
    </w:p>
    <w:p w14:paraId="3357D6AC"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4BD351F6"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sz w:val="24"/>
          <w:szCs w:val="24"/>
        </w:rPr>
        <w:t>2. Fusha prezantuese (maksimalisht 1-2 faqe):</w:t>
      </w:r>
      <w:r w:rsidRPr="00815D85">
        <w:rPr>
          <w:rFonts w:ascii="Times New Roman" w:hAnsi="Times New Roman" w:cs="Times New Roman"/>
          <w:sz w:val="24"/>
          <w:szCs w:val="24"/>
        </w:rPr>
        <w:t xml:space="preserve"> Kjo fushë duhet të përfshijë një paragraf të shkurtër hyrës për Direktivën mbi kontekstin e saj të transpozimit </w:t>
      </w:r>
      <w:r w:rsidRPr="00815D85">
        <w:rPr>
          <w:rFonts w:ascii="Times New Roman" w:hAnsi="Times New Roman" w:cs="Times New Roman"/>
          <w:i/>
          <w:sz w:val="24"/>
          <w:szCs w:val="24"/>
        </w:rPr>
        <w:t>dhe</w:t>
      </w:r>
      <w:r w:rsidRPr="00815D85">
        <w:rPr>
          <w:rFonts w:ascii="Times New Roman" w:hAnsi="Times New Roman" w:cs="Times New Roman"/>
          <w:sz w:val="24"/>
          <w:szCs w:val="24"/>
        </w:rPr>
        <w:t xml:space="preserve"> një deklaratë të shkurtër mbi cilësinë e transpozimit.</w:t>
      </w:r>
    </w:p>
    <w:p w14:paraId="04FC1D2B"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56F7A315"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Hyrja pasohet nga një listë e ligjeve transpozuese. Ju lutemi përdorni pikat treguese për të renditur ligjet.  Filloni duke treguar aktin kryesor (ose aktet) transpozues dhe pastaj renditni të </w:t>
      </w:r>
      <w:r w:rsidRPr="00815D85">
        <w:rPr>
          <w:rFonts w:ascii="Times New Roman" w:hAnsi="Times New Roman" w:cs="Times New Roman"/>
          <w:sz w:val="24"/>
          <w:szCs w:val="24"/>
        </w:rPr>
        <w:lastRenderedPageBreak/>
        <w:t xml:space="preserve">tjerët në rend kronologjik nga më i afërti te më i vjetri. Nëse akti ose rregullimi është ndryshuar, ju lutemi jepni ndryshimin në kllapa. Vini re që nëse ka shumë ndryshime për t'u cituar, sigurohuni që të tregoni referencat dhe datën e ndryshimeve të fundit.  Gjithashtu, në kllapa, jeni të lutur të jepni shkurtimin që keni zgjedhur për aktin ose rregullimin të cilin do të përdorni në pjesën tjetër të TP-së. Në fillim duhet të citohet titulli në anglisht dhe pastaj titulli në gjuhën e brendshme. </w:t>
      </w:r>
    </w:p>
    <w:p w14:paraId="753839C3"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090CE594"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 më tepër, shkurtimet e tjera të përdorura në TP-ë duhet të shpjegohen pas listës së ligjeve.</w:t>
      </w:r>
    </w:p>
    <w:p w14:paraId="4ED01C6E"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20DF949C"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sz w:val="24"/>
          <w:szCs w:val="24"/>
        </w:rPr>
        <w:t>3. Fusha përmbledhëse mbi përputhshmërinë:</w:t>
      </w:r>
      <w:r w:rsidRPr="00815D85">
        <w:rPr>
          <w:rFonts w:ascii="Times New Roman" w:hAnsi="Times New Roman" w:cs="Times New Roman"/>
          <w:sz w:val="24"/>
          <w:szCs w:val="24"/>
        </w:rPr>
        <w:t xml:space="preserve">  Kjo fushë duhet të plotësohet në fund kur të ketë përfunduar i gjithë teksti i TP-së. Në bazë të gjetjeve të TP-së, eksperti ligjor do të duhet të tregojë nëse ligji transpozues është në përputhje të plotë me Direktivën, apo nëse transpozimi nuk është në përputhje me kërkesat e BE-së të renditura në Direktivë. </w:t>
      </w:r>
    </w:p>
    <w:p w14:paraId="3C54E6AF"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2022A264"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ka mospërputhje, eksperti ligjor do të duhet të tregojë nëse mungesa e pajtueshmërisë është për shkak të transpozimit </w:t>
      </w:r>
      <w:r w:rsidRPr="00815D85">
        <w:rPr>
          <w:rFonts w:ascii="Times New Roman" w:hAnsi="Times New Roman" w:cs="Times New Roman"/>
          <w:b/>
          <w:sz w:val="24"/>
          <w:szCs w:val="24"/>
        </w:rPr>
        <w:t>jo të plotë (G: Boshllëk) ose / dhe jo të përputhshëm (I: I pasakte)</w:t>
      </w:r>
      <w:r w:rsidRPr="00815D85">
        <w:rPr>
          <w:rFonts w:ascii="Times New Roman" w:hAnsi="Times New Roman" w:cs="Times New Roman"/>
          <w:sz w:val="24"/>
          <w:szCs w:val="24"/>
        </w:rPr>
        <w:t xml:space="preserve">. </w:t>
      </w:r>
    </w:p>
    <w:p w14:paraId="6BBC8F7F"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3BD9EBAE"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 mënyrë të ngjashme, eksperti ligjor duhet të nxjerrë në pah ato raste kur ligjvënësi ka shkuar më larg sesa parashikohet nga Direktiva e BE-së dhe ligji transpozues përfshin kërkesa më të rrepta sesa ato të renditura në analizën e </w:t>
      </w:r>
      <w:r w:rsidRPr="00815D85">
        <w:rPr>
          <w:rFonts w:ascii="Times New Roman" w:hAnsi="Times New Roman" w:cs="Times New Roman"/>
          <w:i/>
          <w:sz w:val="24"/>
          <w:szCs w:val="24"/>
        </w:rPr>
        <w:t xml:space="preserve"> acquis-së</w:t>
      </w:r>
      <w:r w:rsidRPr="00815D85">
        <w:rPr>
          <w:rFonts w:ascii="Times New Roman" w:hAnsi="Times New Roman" w:cs="Times New Roman"/>
          <w:sz w:val="24"/>
          <w:szCs w:val="24"/>
        </w:rPr>
        <w:t xml:space="preserve">. </w:t>
      </w:r>
    </w:p>
    <w:p w14:paraId="32334575"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73FC6BC6"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Simbolet që do të përdoren nga të gjithë ekspertët ilustrohen në Figurën 1. </w:t>
      </w:r>
    </w:p>
    <w:p w14:paraId="35BF75B4"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0D134E17" w14:textId="77777777" w:rsidR="0078033A" w:rsidRPr="00815D85" w:rsidRDefault="00042752" w:rsidP="008611B6">
      <w:pPr>
        <w:widowControl/>
        <w:autoSpaceDE/>
        <w:autoSpaceDN/>
        <w:jc w:val="both"/>
        <w:rPr>
          <w:rFonts w:ascii="Times New Roman" w:eastAsia="Times New Roman" w:hAnsi="Times New Roman" w:cs="Times New Roman"/>
          <w:i/>
          <w:sz w:val="24"/>
          <w:szCs w:val="24"/>
        </w:rPr>
      </w:pPr>
      <w:r w:rsidRPr="00815D85">
        <w:rPr>
          <w:rFonts w:ascii="Times New Roman" w:hAnsi="Times New Roman" w:cs="Times New Roman"/>
          <w:i/>
          <w:sz w:val="24"/>
          <w:szCs w:val="24"/>
        </w:rPr>
        <w:t>Figura 1: Simbolet që duhet të përdoren në Fushën Përmbledhëse të TP-së</w:t>
      </w:r>
    </w:p>
    <w:p w14:paraId="38A777B6"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tbl>
      <w:tblPr>
        <w:tblpPr w:leftFromText="141" w:rightFromText="141" w:vertAnchor="text" w:horzAnchor="margin" w:tblpY="-11"/>
        <w:tblOverlap w:val="never"/>
        <w:tblW w:w="0" w:type="auto"/>
        <w:tblLook w:val="01E0" w:firstRow="1" w:lastRow="1" w:firstColumn="1" w:lastColumn="1" w:noHBand="0" w:noVBand="0"/>
      </w:tblPr>
      <w:tblGrid>
        <w:gridCol w:w="2172"/>
        <w:gridCol w:w="891"/>
        <w:gridCol w:w="4176"/>
        <w:gridCol w:w="891"/>
        <w:gridCol w:w="891"/>
      </w:tblGrid>
      <w:tr w:rsidR="0078033A" w:rsidRPr="00815D85" w14:paraId="0127A559" w14:textId="77777777" w:rsidTr="00DA7267">
        <w:trPr>
          <w:trHeight w:val="226"/>
        </w:trPr>
        <w:tc>
          <w:tcPr>
            <w:tcW w:w="2267" w:type="dxa"/>
            <w:tcBorders>
              <w:top w:val="nil"/>
              <w:left w:val="nil"/>
              <w:bottom w:val="nil"/>
              <w:right w:val="single" w:sz="4" w:space="0" w:color="auto"/>
            </w:tcBorders>
            <w:hideMark/>
          </w:tcPr>
          <w:p w14:paraId="0BA8532B" w14:textId="77777777" w:rsidR="0078033A" w:rsidRPr="00815D85" w:rsidRDefault="00042752" w:rsidP="008611B6">
            <w:pPr>
              <w:widowControl/>
              <w:autoSpaceDE/>
              <w:autoSpaceDN/>
              <w:jc w:val="both"/>
              <w:rPr>
                <w:rFonts w:ascii="Times New Roman" w:eastAsia="Times New Roman" w:hAnsi="Times New Roman" w:cs="Times New Roman"/>
                <w:b/>
                <w:sz w:val="24"/>
                <w:szCs w:val="24"/>
              </w:rPr>
            </w:pPr>
            <w:r w:rsidRPr="00815D85">
              <w:rPr>
                <w:rFonts w:ascii="Times New Roman" w:hAnsi="Times New Roman" w:cs="Times New Roman"/>
                <w:b/>
                <w:sz w:val="24"/>
                <w:szCs w:val="24"/>
              </w:rPr>
              <w:t xml:space="preserve">   PO</w:t>
            </w:r>
          </w:p>
        </w:tc>
        <w:tc>
          <w:tcPr>
            <w:tcW w:w="786" w:type="dxa"/>
            <w:tcBorders>
              <w:top w:val="single" w:sz="4" w:space="0" w:color="auto"/>
              <w:left w:val="single" w:sz="4" w:space="0" w:color="auto"/>
              <w:bottom w:val="single" w:sz="4" w:space="0" w:color="auto"/>
              <w:right w:val="single" w:sz="4" w:space="0" w:color="auto"/>
            </w:tcBorders>
            <w:shd w:val="clear" w:color="auto" w:fill="0C0C0C"/>
          </w:tcPr>
          <w:p w14:paraId="538B4820" w14:textId="77777777" w:rsidR="0078033A" w:rsidRPr="00815D85" w:rsidRDefault="0078033A" w:rsidP="008611B6">
            <w:pPr>
              <w:widowControl/>
              <w:autoSpaceDE/>
              <w:autoSpaceDN/>
              <w:ind w:left="1242" w:hanging="567"/>
              <w:jc w:val="both"/>
              <w:outlineLvl w:val="2"/>
              <w:rPr>
                <w:rFonts w:ascii="Times New Roman" w:eastAsia="Times New Roman" w:hAnsi="Times New Roman" w:cs="Times New Roman"/>
                <w:sz w:val="24"/>
                <w:szCs w:val="24"/>
                <w:lang w:eastAsia="fr-FR"/>
              </w:rPr>
            </w:pPr>
          </w:p>
        </w:tc>
        <w:tc>
          <w:tcPr>
            <w:tcW w:w="4490" w:type="dxa"/>
            <w:tcBorders>
              <w:top w:val="nil"/>
              <w:left w:val="single" w:sz="4" w:space="0" w:color="auto"/>
              <w:bottom w:val="nil"/>
              <w:right w:val="single" w:sz="4" w:space="0" w:color="auto"/>
            </w:tcBorders>
            <w:hideMark/>
          </w:tcPr>
          <w:p w14:paraId="215AD39C" w14:textId="77777777" w:rsidR="0078033A" w:rsidRPr="00815D85" w:rsidRDefault="00042752" w:rsidP="008611B6">
            <w:pPr>
              <w:widowControl/>
              <w:autoSpaceDE/>
              <w:autoSpaceDN/>
              <w:jc w:val="both"/>
              <w:rPr>
                <w:rFonts w:ascii="Times New Roman" w:eastAsia="Times New Roman" w:hAnsi="Times New Roman" w:cs="Times New Roman"/>
                <w:b/>
                <w:sz w:val="24"/>
                <w:szCs w:val="24"/>
              </w:rPr>
            </w:pPr>
            <w:r w:rsidRPr="00815D85">
              <w:rPr>
                <w:rFonts w:ascii="Times New Roman" w:hAnsi="Times New Roman" w:cs="Times New Roman"/>
                <w:b/>
                <w:sz w:val="24"/>
                <w:szCs w:val="24"/>
              </w:rPr>
              <w:t xml:space="preserve">JO  </w:t>
            </w:r>
          </w:p>
        </w:tc>
        <w:tc>
          <w:tcPr>
            <w:tcW w:w="856" w:type="dxa"/>
            <w:gridSpan w:val="2"/>
            <w:tcBorders>
              <w:top w:val="single" w:sz="4" w:space="0" w:color="auto"/>
              <w:left w:val="single" w:sz="4" w:space="0" w:color="auto"/>
              <w:bottom w:val="single" w:sz="4" w:space="0" w:color="auto"/>
              <w:right w:val="single" w:sz="4" w:space="0" w:color="auto"/>
            </w:tcBorders>
            <w:shd w:val="clear" w:color="auto" w:fill="0C0C0C"/>
          </w:tcPr>
          <w:p w14:paraId="3474D54C" w14:textId="77777777" w:rsidR="0078033A" w:rsidRPr="00815D85" w:rsidRDefault="0078033A" w:rsidP="008611B6">
            <w:pPr>
              <w:widowControl/>
              <w:autoSpaceDE/>
              <w:autoSpaceDN/>
              <w:ind w:left="1242" w:hanging="567"/>
              <w:jc w:val="both"/>
              <w:outlineLvl w:val="2"/>
              <w:rPr>
                <w:rFonts w:ascii="Times New Roman" w:eastAsia="Times New Roman" w:hAnsi="Times New Roman" w:cs="Times New Roman"/>
                <w:sz w:val="24"/>
                <w:szCs w:val="24"/>
                <w:lang w:eastAsia="fr-FR"/>
              </w:rPr>
            </w:pPr>
          </w:p>
        </w:tc>
      </w:tr>
      <w:tr w:rsidR="0078033A" w:rsidRPr="00815D85" w14:paraId="3B279236" w14:textId="77777777" w:rsidTr="00DA7267">
        <w:trPr>
          <w:trHeight w:val="645"/>
        </w:trPr>
        <w:tc>
          <w:tcPr>
            <w:tcW w:w="2267" w:type="dxa"/>
            <w:tcBorders>
              <w:top w:val="nil"/>
              <w:left w:val="nil"/>
              <w:bottom w:val="nil"/>
              <w:right w:val="single" w:sz="4" w:space="0" w:color="auto"/>
            </w:tcBorders>
          </w:tcPr>
          <w:p w14:paraId="68FEE78D" w14:textId="77777777" w:rsidR="0078033A" w:rsidRPr="00815D85" w:rsidRDefault="0078033A" w:rsidP="008611B6">
            <w:pPr>
              <w:widowControl/>
              <w:autoSpaceDE/>
              <w:autoSpaceDN/>
              <w:ind w:left="1242" w:hanging="567"/>
              <w:jc w:val="both"/>
              <w:outlineLvl w:val="2"/>
              <w:rPr>
                <w:rFonts w:ascii="Times New Roman" w:eastAsia="Times New Roman" w:hAnsi="Times New Roman" w:cs="Times New Roman"/>
                <w:sz w:val="24"/>
                <w:szCs w:val="24"/>
                <w:lang w:eastAsia="fr-FR"/>
              </w:rPr>
            </w:pPr>
          </w:p>
          <w:p w14:paraId="1605EA1D"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ose/dhe më Hollësisht</w:t>
            </w:r>
          </w:p>
        </w:tc>
        <w:tc>
          <w:tcPr>
            <w:tcW w:w="786" w:type="dxa"/>
            <w:tcBorders>
              <w:top w:val="single" w:sz="4" w:space="0" w:color="auto"/>
              <w:left w:val="single" w:sz="4" w:space="0" w:color="auto"/>
              <w:bottom w:val="single" w:sz="4" w:space="0" w:color="auto"/>
              <w:right w:val="single" w:sz="4" w:space="0" w:color="auto"/>
            </w:tcBorders>
          </w:tcPr>
          <w:p w14:paraId="7BF309F6" w14:textId="77777777" w:rsidR="0078033A" w:rsidRPr="00815D85" w:rsidRDefault="0078033A" w:rsidP="008611B6">
            <w:pPr>
              <w:widowControl/>
              <w:autoSpaceDE/>
              <w:autoSpaceDN/>
              <w:ind w:left="1242" w:hanging="567"/>
              <w:jc w:val="both"/>
              <w:outlineLvl w:val="2"/>
              <w:rPr>
                <w:rFonts w:ascii="Times New Roman" w:eastAsia="Times New Roman" w:hAnsi="Times New Roman" w:cs="Times New Roman"/>
                <w:sz w:val="24"/>
                <w:szCs w:val="24"/>
                <w:lang w:eastAsia="fr-FR"/>
              </w:rPr>
            </w:pPr>
          </w:p>
          <w:p w14:paraId="35D221BF"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   </w:t>
            </w:r>
          </w:p>
          <w:p w14:paraId="59656E22" w14:textId="77777777" w:rsidR="0078033A" w:rsidRPr="00815D85" w:rsidRDefault="0078033A" w:rsidP="008611B6">
            <w:pPr>
              <w:widowControl/>
              <w:autoSpaceDE/>
              <w:autoSpaceDN/>
              <w:ind w:left="1242" w:hanging="567"/>
              <w:jc w:val="both"/>
              <w:outlineLvl w:val="2"/>
              <w:rPr>
                <w:rFonts w:ascii="Times New Roman" w:eastAsia="Times New Roman" w:hAnsi="Times New Roman" w:cs="Times New Roman"/>
                <w:sz w:val="24"/>
                <w:szCs w:val="24"/>
                <w:lang w:eastAsia="fr-FR"/>
              </w:rPr>
            </w:pPr>
          </w:p>
        </w:tc>
        <w:tc>
          <w:tcPr>
            <w:tcW w:w="4490" w:type="dxa"/>
            <w:tcBorders>
              <w:top w:val="nil"/>
              <w:left w:val="single" w:sz="4" w:space="0" w:color="auto"/>
              <w:bottom w:val="nil"/>
              <w:right w:val="single" w:sz="4" w:space="0" w:color="auto"/>
            </w:tcBorders>
          </w:tcPr>
          <w:p w14:paraId="233EEEB6" w14:textId="77777777" w:rsidR="0078033A" w:rsidRPr="00815D85" w:rsidRDefault="0078033A" w:rsidP="008611B6">
            <w:pPr>
              <w:widowControl/>
              <w:autoSpaceDE/>
              <w:autoSpaceDN/>
              <w:ind w:left="1242" w:hanging="567"/>
              <w:jc w:val="both"/>
              <w:outlineLvl w:val="2"/>
              <w:rPr>
                <w:rFonts w:ascii="Times New Roman" w:eastAsia="Times New Roman" w:hAnsi="Times New Roman" w:cs="Times New Roman"/>
                <w:sz w:val="24"/>
                <w:szCs w:val="24"/>
                <w:lang w:eastAsia="fr-FR"/>
              </w:rPr>
            </w:pPr>
          </w:p>
          <w:p w14:paraId="40588639"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I paplotë (G) ose / dhe i pasaktë (I)</w:t>
            </w:r>
          </w:p>
        </w:tc>
        <w:tc>
          <w:tcPr>
            <w:tcW w:w="392" w:type="dxa"/>
            <w:tcBorders>
              <w:top w:val="single" w:sz="4" w:space="0" w:color="auto"/>
              <w:left w:val="single" w:sz="4" w:space="0" w:color="auto"/>
              <w:bottom w:val="single" w:sz="4" w:space="0" w:color="auto"/>
              <w:right w:val="single" w:sz="4" w:space="0" w:color="auto"/>
            </w:tcBorders>
          </w:tcPr>
          <w:p w14:paraId="1F2204D6" w14:textId="77777777" w:rsidR="0078033A" w:rsidRPr="00815D85" w:rsidRDefault="0078033A" w:rsidP="008611B6">
            <w:pPr>
              <w:widowControl/>
              <w:autoSpaceDE/>
              <w:autoSpaceDN/>
              <w:ind w:left="1242" w:hanging="567"/>
              <w:jc w:val="both"/>
              <w:outlineLvl w:val="2"/>
              <w:rPr>
                <w:rFonts w:ascii="Times New Roman" w:eastAsia="Times New Roman" w:hAnsi="Times New Roman" w:cs="Times New Roman"/>
                <w:sz w:val="24"/>
                <w:szCs w:val="24"/>
                <w:lang w:eastAsia="fr-FR"/>
              </w:rPr>
            </w:pPr>
          </w:p>
          <w:p w14:paraId="77204E32"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G</w:t>
            </w:r>
          </w:p>
        </w:tc>
        <w:tc>
          <w:tcPr>
            <w:tcW w:w="465" w:type="dxa"/>
            <w:tcBorders>
              <w:top w:val="single" w:sz="4" w:space="0" w:color="auto"/>
              <w:left w:val="single" w:sz="4" w:space="0" w:color="auto"/>
              <w:bottom w:val="single" w:sz="4" w:space="0" w:color="auto"/>
              <w:right w:val="single" w:sz="4" w:space="0" w:color="auto"/>
            </w:tcBorders>
          </w:tcPr>
          <w:p w14:paraId="2D64C6CE" w14:textId="77777777" w:rsidR="0078033A" w:rsidRPr="00815D85" w:rsidRDefault="0078033A" w:rsidP="008611B6">
            <w:pPr>
              <w:widowControl/>
              <w:autoSpaceDE/>
              <w:autoSpaceDN/>
              <w:ind w:left="1242" w:hanging="567"/>
              <w:jc w:val="both"/>
              <w:outlineLvl w:val="2"/>
              <w:rPr>
                <w:rFonts w:ascii="Times New Roman" w:eastAsia="Times New Roman" w:hAnsi="Times New Roman" w:cs="Times New Roman"/>
                <w:sz w:val="24"/>
                <w:szCs w:val="24"/>
                <w:lang w:eastAsia="fr-FR"/>
              </w:rPr>
            </w:pPr>
          </w:p>
          <w:p w14:paraId="0E2BA362"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I</w:t>
            </w:r>
          </w:p>
        </w:tc>
      </w:tr>
    </w:tbl>
    <w:p w14:paraId="7820F083"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22B7DC0F"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0281F8B4"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4F2ECF48"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51D2D858"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20C29AFC"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Në çdo rast, eksperti do të shënjojë fushën Po ose Jo. Në asnjë rrethanë nuk duhet të shënjohen të dy kutitë.</w:t>
      </w:r>
    </w:p>
    <w:p w14:paraId="64C0886A"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r>
    </w:p>
    <w:p w14:paraId="493E46AA"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sz w:val="24"/>
          <w:szCs w:val="24"/>
        </w:rPr>
        <w:t>4. Teksti Kryesor i TP-së</w:t>
      </w:r>
      <w:r w:rsidRPr="00815D85">
        <w:rPr>
          <w:rFonts w:ascii="Times New Roman" w:hAnsi="Times New Roman" w:cs="Times New Roman"/>
          <w:sz w:val="24"/>
          <w:szCs w:val="24"/>
        </w:rPr>
        <w:t xml:space="preserve"> Kjo fushë përfshin një tabelë ku eksperti teknik duhet të kryejë shqyrtimin e çdo dispozite të legjislacionit transpozues duke i krahasuar me kërkesat përkatëse të së drejtës së BE-së. Përbëhet nga kolonat e mëposhtme:</w:t>
      </w:r>
    </w:p>
    <w:p w14:paraId="7529C0C5"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5DD53DAD"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sz w:val="24"/>
          <w:szCs w:val="24"/>
        </w:rPr>
        <w:t>Neni dhe detyrimi kundrejt BE-së:</w:t>
      </w:r>
      <w:r w:rsidRPr="00815D85">
        <w:rPr>
          <w:rFonts w:ascii="Times New Roman" w:hAnsi="Times New Roman" w:cs="Times New Roman"/>
          <w:sz w:val="24"/>
          <w:szCs w:val="24"/>
        </w:rPr>
        <w:t xml:space="preserve"> Këto kolona rendisin dispozitat ligjore të Direktivës që Shqipëria do të duhet të përfshijë në të drejtën e brendshme.  </w:t>
      </w:r>
    </w:p>
    <w:p w14:paraId="58ABF647"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5813F93A"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Çdo rresht rendit një dispozitë ose nën-dispozitë të veçantë. Kur një dispozitë ose nën-dispozitë përmban më shumë se një detyrim ligjor, secilit detyrim ligjor i jepet rreshti i tij. Shpërndarja nuk duhet të modifikohet. Nëse një ekspert mendon se duhet të ndryshohet, ai/ajo duhet së pari të informojë menaxherin e projektit.</w:t>
      </w:r>
    </w:p>
    <w:p w14:paraId="114D1471"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5515FBE1"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Dispozitat janë </w:t>
      </w:r>
      <w:r w:rsidRPr="00815D85">
        <w:rPr>
          <w:rFonts w:ascii="Times New Roman" w:hAnsi="Times New Roman" w:cs="Times New Roman"/>
          <w:sz w:val="24"/>
          <w:szCs w:val="24"/>
          <w:shd w:val="clear" w:color="auto" w:fill="C0C0C0"/>
        </w:rPr>
        <w:t>hijezuar në gri</w:t>
      </w:r>
      <w:r w:rsidRPr="00815D85">
        <w:rPr>
          <w:rFonts w:ascii="Times New Roman" w:hAnsi="Times New Roman" w:cs="Times New Roman"/>
          <w:sz w:val="24"/>
          <w:szCs w:val="24"/>
        </w:rPr>
        <w:t xml:space="preserve"> për të treguar kur nuk ka asnjë detyrim ligjor për transpozimin. Kur dispozitat nuk kanë nevojë të transpozohen, rreshti përkatës duhet të lihet bosh.</w:t>
      </w:r>
    </w:p>
    <w:p w14:paraId="476CD5DB"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35551AB6"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Mund të ketë gjithashtu dispozita që kërkojnë nga eksperti të vendosë bazuar në rrethanat dhe kontekstin specifik të brendshëm.  Në këto raste, i lihet gjykimit të vetë ekspertit nëse dispozitat e brendshme e transpozojnë Direktivën në detaje të mjaftueshme për të siguruar që rregullimet e bëra mundësojnë përputhjen me objektivin.  Me kusht që objektivi të jetë mjaft i qartë, nuk konsiderohet të jetë një rast i mos-përputhshmërisë, nëse ligji i brendshëm nuk transpozon në mënyrë të qartë dispozitat e tilla. Sidoqoftë, nëse objektivi nuk është mjaft i qartë, eksperti duhet të deklarojë arsyen pse është kështu. Një shembull tipik do të ishte kërkesa që sanksionet të jenë efektive, proporcionale dhe dekurajuese.</w:t>
      </w:r>
    </w:p>
    <w:p w14:paraId="1CEE7E07"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04659815"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Megjithëse radha e detyrimeve të BE-së përfshin një botim tekstual të tekstit të konsoliduar të çdo Direktive, TP-të nuk duhet të merren të mirëqena si tekste ligjore. Përkundrazi, gjatë kryerjes së verifikimit të përputhshmërisë, ekspertët teknikë </w:t>
      </w:r>
      <w:r w:rsidRPr="00815D85">
        <w:rPr>
          <w:rFonts w:ascii="Times New Roman" w:hAnsi="Times New Roman" w:cs="Times New Roman"/>
          <w:sz w:val="24"/>
          <w:szCs w:val="24"/>
          <w:u w:val="single"/>
        </w:rPr>
        <w:t xml:space="preserve">inkurajohen të punojnë me version e shtypur të Direktivës në një gjuhë që ata e kuptojnë më mirë. </w:t>
      </w:r>
      <w:r w:rsidRPr="00815D85">
        <w:rPr>
          <w:rFonts w:ascii="Times New Roman" w:hAnsi="Times New Roman" w:cs="Times New Roman"/>
          <w:sz w:val="24"/>
          <w:szCs w:val="24"/>
        </w:rPr>
        <w:t>Sigurohuni që përdorni versionin e fundit të konsoliduar (i disponueshëm në faqen eur-lex). Për më tepër, ekspertët ligjorë duhet të marrin parasysh tekstet shtesë të BE-së, të cilëve u referohet drejtpërdrejt Direktiva.</w:t>
      </w:r>
    </w:p>
    <w:p w14:paraId="48880052"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24812774"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sz w:val="24"/>
          <w:szCs w:val="24"/>
        </w:rPr>
        <w:t>Dispozita transpozuese (jepni ligjin / rregullimin përkatës &amp; nr. e nenit)</w:t>
      </w:r>
      <w:r w:rsidRPr="00815D85">
        <w:rPr>
          <w:rFonts w:ascii="Times New Roman" w:hAnsi="Times New Roman" w:cs="Times New Roman"/>
          <w:sz w:val="24"/>
          <w:szCs w:val="24"/>
        </w:rPr>
        <w:t xml:space="preserve">: Kjo kolonë ofron një fushë për të vendosur referencën ligjore të dispozitës përkatëse nga ligji i brendshëm që ka transpozuar kërkesën e BE-së (ju mund të përdorni një formë të shkurtuar të referencës ligjore dhe të përfshini referencën e saj të plotë ligjore në fillim të TP-së, në fushën e parashikuar për çelësin e shkurtesave), si dhe nenin përkatës. </w:t>
      </w:r>
    </w:p>
    <w:p w14:paraId="09D34291"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08AD7BB6"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Nëse ka masa të ndryshme transpozimi, akti i parë juridik që do të citohet duhet të jetë instrumenti më i rëndësishëm për transpozimin e Direktivës në nivelin e brendshëm. Ju lutemi, mos shtoni kolona të tjera në kolonat tashmë ekzistuese.</w:t>
      </w:r>
    </w:p>
    <w:p w14:paraId="026FB017"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11C313F6"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nuk ka ndonjë dispozitë transpozuese specifike, lëreni këtë kolonë bosh dhe vlerësoni menjëherë transpozimin. Shpesh, kjo do të çonte në transpozim jo të plotë, por transpozimi mund të bëhet gjithashtu përmes parimeve të përgjithshme të së drejtës. </w:t>
      </w:r>
    </w:p>
    <w:p w14:paraId="03E1814A"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7D29B1D8"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sz w:val="24"/>
          <w:szCs w:val="24"/>
        </w:rPr>
        <w:t>Teksti i plotë i dispozitës transpozuese në gjuhën e Shtetit Anëtar / vendit aderues:</w:t>
      </w:r>
      <w:r w:rsidRPr="00815D85">
        <w:rPr>
          <w:rFonts w:ascii="Times New Roman" w:hAnsi="Times New Roman" w:cs="Times New Roman"/>
          <w:sz w:val="24"/>
          <w:szCs w:val="24"/>
        </w:rPr>
        <w:t xml:space="preserve"> Teksti i dispozitës transpozuese në gjuhën origjinale duhet të futet në këtë kolonë. Nëse nuk ka ndonjë dispozitë transpozuese, lëreni këtë kolonë bosh. </w:t>
      </w:r>
    </w:p>
    <w:p w14:paraId="4398B3FD"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543DC8F3"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Ekspertit do ti duhet të kryejë një analizë tekstuale të përputhshmërisë, duke lexuar me kujdes formulimin e secilës dispozitë transpozuese dhe duke krahasuar formulimin me detyrimin specifik siç përcaktohet në Direktivën përkatëse.</w:t>
      </w:r>
    </w:p>
    <w:p w14:paraId="6152FC86"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47AE903F"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sz w:val="24"/>
          <w:szCs w:val="24"/>
        </w:rPr>
        <w:t>Përkthimi në anglisht i dispozitës së brendshme:</w:t>
      </w:r>
      <w:r w:rsidRPr="00815D85">
        <w:rPr>
          <w:rFonts w:ascii="Times New Roman" w:hAnsi="Times New Roman" w:cs="Times New Roman"/>
          <w:sz w:val="24"/>
          <w:szCs w:val="24"/>
        </w:rPr>
        <w:t xml:space="preserve"> Kur gjuha kryesore e vendit e analizuar nuk është anglishtja ose frëngjishtja, në këtë kolonë duhet të futet një përkthim në anglisht i dispozitës transpozuese të brendshme. Përkthimi do të bëhet nga eksperti. Nëse dispozita është transpozuar fjalë për fjalë, d.m.th. teksti i dispozitës së brendshme është identik me atë të Direktivës në gjuhën e brendshme, mund të kopjohet dispozita përkatëse e Direktivës në versionin në anglisht. Përkthimi ekzistues, p.sh. nga Ministria, mund të përdoret gjithashtu, me kusht që të kontrollohet dyfish. Nëse janë të rëndësishme vetëm aspekte të caktuara të </w:t>
      </w:r>
      <w:r w:rsidRPr="00815D85">
        <w:rPr>
          <w:rFonts w:ascii="Times New Roman" w:hAnsi="Times New Roman" w:cs="Times New Roman"/>
          <w:sz w:val="24"/>
          <w:szCs w:val="24"/>
        </w:rPr>
        <w:lastRenderedPageBreak/>
        <w:t xml:space="preserve">dispozitës transpozuese, është e mundur të përdoret shenja […] në mënyrë që të mos përkthehen pjesët e panevojshme. </w:t>
      </w:r>
    </w:p>
    <w:p w14:paraId="0EE0AC7D"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5C45E497"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sz w:val="24"/>
          <w:szCs w:val="24"/>
        </w:rPr>
        <w:t>Plotësisht në përputhje (po / jo):</w:t>
      </w:r>
      <w:r w:rsidRPr="00815D85">
        <w:rPr>
          <w:rFonts w:ascii="Times New Roman" w:hAnsi="Times New Roman" w:cs="Times New Roman"/>
          <w:sz w:val="24"/>
          <w:szCs w:val="24"/>
        </w:rPr>
        <w:t xml:space="preserve"> Kjo kolonë do të përdoret për të treguar nëse transpozimi i legjislacionit përputhet plotësisht me kërkesat e BE-së apo jo. Në plotësimin e kësaj kolone, është e rëndësishme të siguroheni që përgjigja "po" jepet vetëm nëse transpozimi është i plotë, </w:t>
      </w:r>
      <w:r w:rsidRPr="00815D85">
        <w:rPr>
          <w:rFonts w:ascii="Times New Roman" w:hAnsi="Times New Roman" w:cs="Times New Roman"/>
          <w:i/>
          <w:sz w:val="24"/>
          <w:szCs w:val="24"/>
        </w:rPr>
        <w:t>d.m.th.,</w:t>
      </w:r>
      <w:r w:rsidRPr="00815D85">
        <w:rPr>
          <w:rFonts w:ascii="Times New Roman" w:hAnsi="Times New Roman" w:cs="Times New Roman"/>
          <w:sz w:val="24"/>
          <w:szCs w:val="24"/>
        </w:rPr>
        <w:t xml:space="preserve"> transpozimi i pjesshëm nuk është i mjaftueshëm. </w:t>
      </w:r>
    </w:p>
    <w:p w14:paraId="005F6301"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6665D149"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Përgjigjet e mundshme që do të jepen në këtë kolonë janë vetëm Po ose Jo (shkruar me fjalë të plota).</w:t>
      </w:r>
    </w:p>
    <w:p w14:paraId="6B1AD900"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0003CA6B"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sz w:val="24"/>
          <w:szCs w:val="24"/>
        </w:rPr>
        <w:t>Shënime/Probleme:</w:t>
      </w:r>
      <w:r w:rsidRPr="00815D85">
        <w:rPr>
          <w:rFonts w:ascii="Times New Roman" w:hAnsi="Times New Roman" w:cs="Times New Roman"/>
          <w:sz w:val="24"/>
          <w:szCs w:val="24"/>
        </w:rPr>
        <w:t xml:space="preserve"> Këtu eksperti ligjor duhet të fusë komentet e tij/saj mbi transpozimin.  Rreshti i parë duhet të përcaktojë një vlerësim të përgjithshëm të përputhshmërisë:</w:t>
      </w:r>
    </w:p>
    <w:p w14:paraId="2C791043"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3B71A652" w14:textId="77777777" w:rsidR="0078033A" w:rsidRPr="00815D85" w:rsidRDefault="00104018" w:rsidP="008611B6">
      <w:pPr>
        <w:widowControl/>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9A41046" wp14:editId="36111C8E">
                <wp:simplePos x="0" y="0"/>
                <wp:positionH relativeFrom="column">
                  <wp:posOffset>1943100</wp:posOffset>
                </wp:positionH>
                <wp:positionV relativeFrom="paragraph">
                  <wp:posOffset>46355</wp:posOffset>
                </wp:positionV>
                <wp:extent cx="114300" cy="342900"/>
                <wp:effectExtent l="0" t="0" r="0" b="0"/>
                <wp:wrapNone/>
                <wp:docPr id="11" name="Righ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80DDE8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153pt;margin-top:3.65pt;width: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"/>
            </w:pict>
          </mc:Fallback>
        </mc:AlternateContent>
      </w:r>
      <w:r w:rsidR="00042752" w:rsidRPr="00815D85">
        <w:rPr>
          <w:rFonts w:ascii="Times New Roman" w:hAnsi="Times New Roman" w:cs="Times New Roman"/>
          <w:sz w:val="24"/>
          <w:szCs w:val="24"/>
        </w:rPr>
        <w:t xml:space="preserve">Transpozimi fjalë për fjalë  </w:t>
      </w:r>
      <w:r w:rsidR="00042752" w:rsidRPr="00815D85">
        <w:rPr>
          <w:rFonts w:ascii="Times New Roman" w:hAnsi="Times New Roman" w:cs="Times New Roman"/>
          <w:sz w:val="24"/>
          <w:szCs w:val="24"/>
        </w:rPr>
        <w:tab/>
      </w:r>
      <w:r w:rsidR="00042752" w:rsidRPr="00815D85">
        <w:rPr>
          <w:rFonts w:ascii="Times New Roman" w:hAnsi="Times New Roman" w:cs="Times New Roman"/>
          <w:sz w:val="24"/>
          <w:szCs w:val="24"/>
        </w:rPr>
        <w:tab/>
        <w:t xml:space="preserve">          Tërësisht i përputhshëm? </w:t>
      </w:r>
    </w:p>
    <w:p w14:paraId="12066023"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Transpozimi efektiv</w:t>
      </w:r>
      <w:r w:rsidRPr="00815D85">
        <w:rPr>
          <w:rFonts w:ascii="Times New Roman" w:hAnsi="Times New Roman" w:cs="Times New Roman"/>
          <w:sz w:val="24"/>
          <w:szCs w:val="24"/>
        </w:rPr>
        <w:tab/>
        <w:t xml:space="preserve">                         Po</w:t>
      </w:r>
    </w:p>
    <w:p w14:paraId="19A2CD53"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15AB9BE2" w14:textId="77777777" w:rsidR="0078033A" w:rsidRPr="00815D85" w:rsidRDefault="00104018" w:rsidP="008611B6">
      <w:pPr>
        <w:widowControl/>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981463B" wp14:editId="7F702CAE">
                <wp:simplePos x="0" y="0"/>
                <wp:positionH relativeFrom="column">
                  <wp:posOffset>3086100</wp:posOffset>
                </wp:positionH>
                <wp:positionV relativeFrom="paragraph">
                  <wp:posOffset>2540</wp:posOffset>
                </wp:positionV>
                <wp:extent cx="228600" cy="1028700"/>
                <wp:effectExtent l="0" t="0" r="0" b="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28700"/>
                        </a:xfrm>
                        <a:prstGeom prst="rightBrace">
                          <a:avLst>
                            <a:gd name="adj1" fmla="val 37500"/>
                            <a:gd name="adj2" fmla="val 50000"/>
                          </a:avLst>
                        </a:prstGeom>
                        <a:noFill/>
                        <a:ln w="9525">
                          <a:solidFill>
                            <a:srgbClr val="000000"/>
                          </a:solidFill>
                          <a:round/>
                          <a:headEnd/>
                          <a:tailEnd/>
                        </a:ln>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EA6557A" id="Right Brace 13" o:spid="_x0000_s1026" type="#_x0000_t88" style="position:absolute;margin-left:243pt;margin-top:.2pt;width:18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"/>
            </w:pict>
          </mc:Fallback>
        </mc:AlternateContent>
      </w:r>
      <w:r w:rsidR="00042752" w:rsidRPr="00815D85">
        <w:rPr>
          <w:rFonts w:ascii="Times New Roman" w:hAnsi="Times New Roman" w:cs="Times New Roman"/>
          <w:sz w:val="24"/>
          <w:szCs w:val="24"/>
        </w:rPr>
        <w:t>Transpozimi i paplotë</w:t>
      </w:r>
      <w:r w:rsidR="00042752" w:rsidRPr="00815D85">
        <w:rPr>
          <w:rFonts w:ascii="Times New Roman" w:hAnsi="Times New Roman" w:cs="Times New Roman"/>
          <w:sz w:val="24"/>
          <w:szCs w:val="24"/>
        </w:rPr>
        <w:tab/>
      </w:r>
      <w:r w:rsidR="00042752" w:rsidRPr="00815D85">
        <w:rPr>
          <w:rFonts w:ascii="Times New Roman" w:hAnsi="Times New Roman" w:cs="Times New Roman"/>
          <w:sz w:val="24"/>
          <w:szCs w:val="24"/>
        </w:rPr>
        <w:tab/>
      </w:r>
      <w:r w:rsidR="00042752" w:rsidRPr="00815D85">
        <w:rPr>
          <w:rFonts w:ascii="Times New Roman" w:hAnsi="Times New Roman" w:cs="Times New Roman"/>
          <w:sz w:val="24"/>
          <w:szCs w:val="24"/>
        </w:rPr>
        <w:tab/>
      </w:r>
      <w:r w:rsidR="00042752" w:rsidRPr="00815D85">
        <w:rPr>
          <w:rFonts w:ascii="Times New Roman" w:hAnsi="Times New Roman" w:cs="Times New Roman"/>
          <w:sz w:val="24"/>
          <w:szCs w:val="24"/>
        </w:rPr>
        <w:tab/>
      </w:r>
      <w:r w:rsidR="00042752" w:rsidRPr="00815D85">
        <w:rPr>
          <w:rFonts w:ascii="Times New Roman" w:hAnsi="Times New Roman" w:cs="Times New Roman"/>
          <w:sz w:val="24"/>
          <w:szCs w:val="24"/>
        </w:rPr>
        <w:tab/>
      </w:r>
      <w:r w:rsidR="00042752" w:rsidRPr="00815D85">
        <w:rPr>
          <w:rFonts w:ascii="Times New Roman" w:hAnsi="Times New Roman" w:cs="Times New Roman"/>
          <w:sz w:val="24"/>
          <w:szCs w:val="24"/>
        </w:rPr>
        <w:tab/>
      </w:r>
    </w:p>
    <w:p w14:paraId="7387DF73"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Boshllëk i transpozim</w:t>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r>
    </w:p>
    <w:p w14:paraId="3E944161"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Transpozimi i pasaktë  </w:t>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t xml:space="preserve">          Tërësisht i përputhshëm? </w:t>
      </w:r>
      <w:r w:rsidRPr="00815D85">
        <w:rPr>
          <w:rFonts w:ascii="Times New Roman" w:hAnsi="Times New Roman" w:cs="Times New Roman"/>
          <w:sz w:val="24"/>
          <w:szCs w:val="24"/>
        </w:rPr>
        <w:tab/>
      </w:r>
    </w:p>
    <w:p w14:paraId="589CF0CA"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Transpozimi jo i plotë dhe i pasaktë                                             Jo</w:t>
      </w:r>
    </w:p>
    <w:p w14:paraId="17CE6B53"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Transpozimi i paqartë</w:t>
      </w:r>
    </w:p>
    <w:p w14:paraId="64F7FEE1"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Transpozimi i vonuar </w:t>
      </w:r>
    </w:p>
    <w:p w14:paraId="18F9F2A1" w14:textId="77777777" w:rsidR="0078033A" w:rsidRPr="00815D85" w:rsidRDefault="00104018" w:rsidP="008611B6">
      <w:pPr>
        <w:widowControl/>
        <w:autoSpaceDE/>
        <w:autoSpaceDN/>
        <w:jc w:val="both"/>
        <w:rPr>
          <w:rFonts w:ascii="Times New Roman" w:eastAsia="Times New Roman" w:hAnsi="Times New Roman" w:cs="Times New Roman"/>
          <w:sz w:val="24"/>
          <w:szCs w:val="24"/>
        </w:rPr>
      </w:pPr>
      <w:r w:rsidRPr="00815D8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D6F1AF5" wp14:editId="7A69D356">
                <wp:simplePos x="0" y="0"/>
                <wp:positionH relativeFrom="column">
                  <wp:posOffset>2171700</wp:posOffset>
                </wp:positionH>
                <wp:positionV relativeFrom="paragraph">
                  <wp:posOffset>125095</wp:posOffset>
                </wp:positionV>
                <wp:extent cx="114300" cy="342900"/>
                <wp:effectExtent l="0" t="0" r="0" b="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0AF7E9" id="Right Brace 14" o:spid="_x0000_s1026" type="#_x0000_t88" style="position:absolute;margin-left:171pt;margin-top:9.85pt;width: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"/>
            </w:pict>
          </mc:Fallback>
        </mc:AlternateContent>
      </w:r>
    </w:p>
    <w:p w14:paraId="47DDCBC0"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Transpozimi më i rreptë </w:t>
      </w:r>
      <w:r w:rsidRPr="00815D85">
        <w:rPr>
          <w:rFonts w:ascii="Times New Roman" w:hAnsi="Times New Roman" w:cs="Times New Roman"/>
          <w:sz w:val="24"/>
          <w:szCs w:val="24"/>
        </w:rPr>
        <w:tab/>
      </w:r>
      <w:r w:rsidRPr="00815D85">
        <w:rPr>
          <w:rFonts w:ascii="Times New Roman" w:hAnsi="Times New Roman" w:cs="Times New Roman"/>
          <w:sz w:val="24"/>
          <w:szCs w:val="24"/>
        </w:rPr>
        <w:tab/>
      </w:r>
      <w:r w:rsidRPr="00815D85">
        <w:rPr>
          <w:rFonts w:ascii="Times New Roman" w:hAnsi="Times New Roman" w:cs="Times New Roman"/>
          <w:sz w:val="24"/>
          <w:szCs w:val="24"/>
        </w:rPr>
        <w:tab/>
        <w:t xml:space="preserve">Plotësisht në përputhje? </w:t>
      </w:r>
    </w:p>
    <w:p w14:paraId="22DE669C"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Po</w:t>
      </w:r>
    </w:p>
    <w:p w14:paraId="49132AB0"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7F598EBB"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Nëse nuk konstatohet ndonjë problem përputhshmërie, mund të shënoni </w:t>
      </w:r>
      <w:r w:rsidRPr="00815D85">
        <w:rPr>
          <w:rFonts w:ascii="Times New Roman" w:hAnsi="Times New Roman" w:cs="Times New Roman"/>
          <w:sz w:val="24"/>
          <w:szCs w:val="24"/>
          <w:u w:val="single"/>
        </w:rPr>
        <w:t>Transpozimin tekstual</w:t>
      </w:r>
      <w:r w:rsidRPr="00815D85">
        <w:rPr>
          <w:rFonts w:ascii="Times New Roman" w:hAnsi="Times New Roman" w:cs="Times New Roman"/>
          <w:sz w:val="24"/>
          <w:szCs w:val="24"/>
        </w:rPr>
        <w:t xml:space="preserve"> ose </w:t>
      </w:r>
      <w:r w:rsidRPr="00815D85">
        <w:rPr>
          <w:rFonts w:ascii="Times New Roman" w:hAnsi="Times New Roman" w:cs="Times New Roman"/>
          <w:sz w:val="24"/>
          <w:szCs w:val="24"/>
          <w:u w:val="single"/>
        </w:rPr>
        <w:t>Transpozimin Efektiv</w:t>
      </w:r>
      <w:r w:rsidRPr="00815D85">
        <w:rPr>
          <w:rFonts w:ascii="Times New Roman" w:hAnsi="Times New Roman" w:cs="Times New Roman"/>
          <w:sz w:val="24"/>
          <w:szCs w:val="24"/>
        </w:rPr>
        <w:t xml:space="preserve">. Përdorni "transpozimi tekstual" aty ku fjalët janë të njëjta (ose pothuajse saktësisht të njëjta) me fjalët e përdorura në Direktivë. </w:t>
      </w:r>
    </w:p>
    <w:p w14:paraId="29C5923F"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1B884D89"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Përdorni "</w:t>
      </w:r>
      <w:r w:rsidRPr="00815D85">
        <w:rPr>
          <w:rFonts w:ascii="Times New Roman" w:hAnsi="Times New Roman" w:cs="Times New Roman"/>
          <w:i/>
          <w:sz w:val="24"/>
          <w:szCs w:val="24"/>
        </w:rPr>
        <w:t>transpozim efektiv</w:t>
      </w:r>
      <w:r w:rsidRPr="00815D85">
        <w:rPr>
          <w:rFonts w:ascii="Times New Roman" w:hAnsi="Times New Roman" w:cs="Times New Roman"/>
          <w:sz w:val="24"/>
          <w:szCs w:val="24"/>
        </w:rPr>
        <w:t>" nëse fjalët ose ndërtimi i fjalisë që përdoren për të transpozuar janë të ndryshëm nga Direktiva, por qëllimi për transpozimin arrihet. Dallimet duhet të theksohen dhe komentohen. Duhet të thuhet qartë se si keni arritur në përfundimin se dispozita e brendshme është në përputhje me kërkesat e Direktivës, kur kjo nuk është e qartë nga formulimi i ligjit transpozues. Një shembull është nevoja për të komentuar disa nocione që nuk janë përcaktuar nga Direktiva p.sh. ‘dëm i konsiderueshëm’ ose or ‘dashje’. Kur dispozita e brendshme është shumë e gjatë, duhet të përmblidhni pikat kryesore të dispozitave të cituara.</w:t>
      </w:r>
    </w:p>
    <w:p w14:paraId="571341A8" w14:textId="77777777" w:rsidR="0078033A" w:rsidRPr="00815D85" w:rsidRDefault="0078033A" w:rsidP="008611B6">
      <w:pPr>
        <w:widowControl/>
        <w:adjustRightInd w:val="0"/>
        <w:rPr>
          <w:rFonts w:ascii="Times New Roman" w:eastAsia="Times New Roman" w:hAnsi="Times New Roman" w:cs="Times New Roman"/>
          <w:color w:val="000000"/>
          <w:sz w:val="24"/>
          <w:szCs w:val="24"/>
        </w:rPr>
      </w:pPr>
    </w:p>
    <w:p w14:paraId="18CAAF69"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color w:val="000000"/>
          <w:sz w:val="24"/>
          <w:szCs w:val="24"/>
        </w:rPr>
        <w:t>Duhet t'i trajtoni këto çështje duke iu referuar specifikisht udhëzimit të brendshëm, praktikës gjyqësore dhe jurisprudencës, sipas rastit. Kjo do të kërkojë hulumtime të thelluara të literaturës akademike ose të ndonjë dokumenti udhëzues në Shtetet Anëtare që mund të ofrojë interpretime të këtyre nocioneve dhe mënyrës se si ato duhet të zbatohen në praktikë.</w:t>
      </w:r>
    </w:p>
    <w:p w14:paraId="32B81FC5"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5CA78D20"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Shprehja </w:t>
      </w:r>
      <w:r w:rsidRPr="00815D85">
        <w:rPr>
          <w:rFonts w:ascii="Times New Roman" w:hAnsi="Times New Roman" w:cs="Times New Roman"/>
          <w:sz w:val="24"/>
          <w:szCs w:val="24"/>
          <w:u w:val="single"/>
        </w:rPr>
        <w:t>transpozim jo i plotë</w:t>
      </w:r>
      <w:r w:rsidRPr="00815D85">
        <w:rPr>
          <w:rFonts w:ascii="Times New Roman" w:hAnsi="Times New Roman" w:cs="Times New Roman"/>
          <w:sz w:val="24"/>
          <w:szCs w:val="24"/>
        </w:rPr>
        <w:t xml:space="preserve"> përdoret kur transpozimi është i pjesshëm. Eksperti duhet të shpjegojë qartë se cilat pjesë të kërkesave të Direktivës nuk janë transpozuar. </w:t>
      </w:r>
      <w:r w:rsidRPr="00815D85">
        <w:rPr>
          <w:rFonts w:ascii="Times New Roman" w:hAnsi="Times New Roman" w:cs="Times New Roman"/>
          <w:sz w:val="24"/>
          <w:szCs w:val="24"/>
          <w:u w:val="single"/>
        </w:rPr>
        <w:t>Boshllëk në transpozim konsiderohet</w:t>
      </w:r>
      <w:r w:rsidRPr="00815D85">
        <w:rPr>
          <w:rFonts w:ascii="Times New Roman" w:hAnsi="Times New Roman" w:cs="Times New Roman"/>
          <w:sz w:val="24"/>
          <w:szCs w:val="24"/>
        </w:rPr>
        <w:t xml:space="preserve"> kur dispozita e Direktivës nuk është transpozuar fare. Kur transpozimi konsiderohet i </w:t>
      </w:r>
      <w:r w:rsidRPr="00815D85">
        <w:rPr>
          <w:rFonts w:ascii="Times New Roman" w:hAnsi="Times New Roman" w:cs="Times New Roman"/>
          <w:sz w:val="24"/>
          <w:szCs w:val="24"/>
          <w:u w:val="single"/>
        </w:rPr>
        <w:t>pasaktë</w:t>
      </w:r>
      <w:r w:rsidRPr="00815D85">
        <w:rPr>
          <w:rFonts w:ascii="Times New Roman" w:hAnsi="Times New Roman" w:cs="Times New Roman"/>
          <w:sz w:val="24"/>
          <w:szCs w:val="24"/>
        </w:rPr>
        <w:t>, eksperti duhet të shpjegojë qartë arsyet pse bëhet një vlerësim i tillë.</w:t>
      </w:r>
    </w:p>
    <w:p w14:paraId="22DDE62F"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35D45F95" w14:textId="77777777" w:rsidR="0078033A" w:rsidRPr="00815D85" w:rsidRDefault="00042752" w:rsidP="008611B6">
      <w:pPr>
        <w:widowControl/>
        <w:autoSpaceDE/>
        <w:autoSpaceDN/>
        <w:jc w:val="both"/>
        <w:rPr>
          <w:rFonts w:ascii="Times New Roman" w:eastAsia="Times New Roman" w:hAnsi="Times New Roman" w:cs="Times New Roman"/>
          <w:i/>
          <w:sz w:val="24"/>
          <w:szCs w:val="24"/>
        </w:rPr>
      </w:pPr>
      <w:r w:rsidRPr="00815D85">
        <w:rPr>
          <w:rFonts w:ascii="Times New Roman" w:hAnsi="Times New Roman" w:cs="Times New Roman"/>
          <w:sz w:val="24"/>
          <w:szCs w:val="24"/>
        </w:rPr>
        <w:lastRenderedPageBreak/>
        <w:t>Nëse është gjetur një problem përputhshmërie, duhet të shpjegoni qartë se cili është problemi dhe çfarëdo implikimi që mund të ketë kjo.</w:t>
      </w:r>
    </w:p>
    <w:p w14:paraId="2F63AE0C"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1E18D0D0"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u w:val="single"/>
        </w:rPr>
        <w:t>Transpozim i paqartë</w:t>
      </w:r>
      <w:r w:rsidRPr="00815D85">
        <w:rPr>
          <w:rFonts w:ascii="Times New Roman" w:hAnsi="Times New Roman" w:cs="Times New Roman"/>
          <w:sz w:val="24"/>
          <w:szCs w:val="24"/>
        </w:rPr>
        <w:t xml:space="preserve"> konsiderohet kur formulimi i dispozitës së brendshme mund të lejojë një interpretim të ndryshëm në përputhje me kërkesën e Direktivës ose jo. Me fjalë të tjera, termat e përdorur mund të çojnë në zbatimin e pasaktë të kërkesave të Direktivës. Vlerësimi "Transpozim i paqartë" do të përdoret vetëm në rrethana të veçanta. Në rast transpozimi të paqartë, ekspertët duhet të përgjigjen "Jo" nën kolonën me titull "plotësisht në përputhje" dhe të shpjegojnë në kolonën e shënimeve pse është e dyshimtë nëse ligji i brendshëm është apo jo në përputhje me Direktivën për pikën në fjalë.</w:t>
      </w:r>
    </w:p>
    <w:p w14:paraId="390F75DC"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2129388A"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Vlerësimi i </w:t>
      </w:r>
      <w:r w:rsidRPr="00815D85">
        <w:rPr>
          <w:rFonts w:ascii="Times New Roman" w:hAnsi="Times New Roman" w:cs="Times New Roman"/>
          <w:sz w:val="24"/>
          <w:szCs w:val="24"/>
          <w:u w:val="single"/>
        </w:rPr>
        <w:t>transpozimit të vonuar</w:t>
      </w:r>
      <w:r w:rsidRPr="00815D85">
        <w:rPr>
          <w:rFonts w:ascii="Times New Roman" w:hAnsi="Times New Roman" w:cs="Times New Roman"/>
          <w:sz w:val="24"/>
          <w:szCs w:val="24"/>
        </w:rPr>
        <w:t xml:space="preserve"> mund të përdoret vetëm në lidhje me afatin e transpozimit të përcaktuar nga Direktiva në fjalë.  Kjo nuk është e zbatueshme për sa kohë që Shqipëria nuk është anëtare e BE-së.</w:t>
      </w:r>
    </w:p>
    <w:p w14:paraId="456AC1C7"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2B98B940"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Nëse konstatohet një transpozim më i rreptë, ju lutemi shpjegoni edhe këtë.</w:t>
      </w:r>
    </w:p>
    <w:p w14:paraId="1D078A71"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4556E1C0"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Së fundmi, eksperti duhet të tregojë kur një rast i mos-përputhshmërisë konsiderohet si ‘i vogël’.  Kjo do të nënkuptonte që mos-përputhshmëria nuk është shumë serioze dhe nuk do të pengonte zbatimin efektiv të kërkesës së Direktivës. Shembuj tipikë do të ishin një gabim tipografik ose mos-transpozimi ose transpozimi i pasaktë i një referimi të kryqëzuar tek dispozitat e tjera brenda një dispozite. Sidoqoftë, ekspertët teknikë gjithmonë duhet të përdorin gjykimin e tyre për të vendosur nëse një mungesë e tillë e referimit të kryqëzuar përbën një rast të vogël të mos-përputhshmërisë apo jo.  </w:t>
      </w:r>
    </w:p>
    <w:p w14:paraId="311F4E47"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190AD73B"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Ekspertët duhet të theksojnë gjithashtu se kur mos-përputhshmëria e një dispozite të caktuar, si p.sh., një përkufizim, ndikon në dispozitat e tjera të Direktivës, duhet të zbatohet një qasje rast pas rasti, por çështja duhet gjithmonë të tregohet qartë. Si rregull i përgjithshëm, në vend që të konsiderohet çdo dispozitë ku termi i dhënë paraqitet si i pasaktë, eksperti duhet të vlerësojë secilën dispozitë individualisht dhe më pas të deklarojë se, p.sh., megjithëse transpozimi është fjalë për fjalë, përsëri mund të lindin probleme si rezultat i faktit se përkufizimi nuk korrespondon me atë të Direktivës. Prandaj, nëse mospërputhja mund të çojë në mospërputhje të dispozitave të tjera, kjo duhet të theksohet dhe shpjegohet.</w:t>
      </w:r>
    </w:p>
    <w:p w14:paraId="4FEFB951" w14:textId="77777777" w:rsidR="0078033A" w:rsidRPr="00815D85" w:rsidRDefault="0078033A" w:rsidP="008611B6">
      <w:pPr>
        <w:widowControl/>
        <w:autoSpaceDE/>
        <w:autoSpaceDN/>
        <w:jc w:val="both"/>
        <w:rPr>
          <w:rFonts w:ascii="Times New Roman" w:eastAsia="Times New Roman" w:hAnsi="Times New Roman" w:cs="Times New Roman"/>
          <w:bCs/>
          <w:color w:val="0070C0"/>
          <w:sz w:val="24"/>
          <w:szCs w:val="24"/>
          <w:lang w:eastAsia="nl-NL"/>
        </w:rPr>
      </w:pPr>
    </w:p>
    <w:p w14:paraId="3AA52BD2" w14:textId="77777777" w:rsidR="0078033A" w:rsidRPr="00815D85" w:rsidRDefault="00042752" w:rsidP="008611B6">
      <w:pPr>
        <w:widowControl/>
        <w:autoSpaceDE/>
        <w:autoSpaceDN/>
        <w:jc w:val="both"/>
        <w:rPr>
          <w:rFonts w:ascii="Times New Roman" w:eastAsia="Times New Roman" w:hAnsi="Times New Roman" w:cs="Times New Roman"/>
          <w:bCs/>
          <w:color w:val="0070C0"/>
          <w:sz w:val="24"/>
          <w:szCs w:val="24"/>
        </w:rPr>
      </w:pPr>
      <w:r w:rsidRPr="00815D85">
        <w:rPr>
          <w:rFonts w:ascii="Times New Roman" w:hAnsi="Times New Roman" w:cs="Times New Roman"/>
          <w:bCs/>
          <w:color w:val="0070C0"/>
          <w:sz w:val="24"/>
          <w:szCs w:val="24"/>
        </w:rPr>
        <w:t xml:space="preserve">Sigurimi i Cilësisë </w:t>
      </w:r>
    </w:p>
    <w:p w14:paraId="6D8EF77F" w14:textId="77777777" w:rsidR="0078033A" w:rsidRPr="00815D85" w:rsidRDefault="0078033A" w:rsidP="008611B6">
      <w:pPr>
        <w:widowControl/>
        <w:autoSpaceDE/>
        <w:autoSpaceDN/>
        <w:jc w:val="both"/>
        <w:rPr>
          <w:rFonts w:ascii="Times New Roman" w:eastAsia="Times New Roman" w:hAnsi="Times New Roman" w:cs="Times New Roman"/>
          <w:bCs/>
          <w:color w:val="0070C0"/>
          <w:sz w:val="24"/>
          <w:szCs w:val="24"/>
          <w:lang w:eastAsia="nl-NL"/>
        </w:rPr>
      </w:pPr>
    </w:p>
    <w:p w14:paraId="20B9A5AB" w14:textId="77777777" w:rsidR="0078033A" w:rsidRPr="00815D85" w:rsidRDefault="00042752" w:rsidP="008611B6">
      <w:pPr>
        <w:widowControl/>
        <w:autoSpaceDE/>
        <w:autoSpaceDN/>
        <w:jc w:val="both"/>
        <w:rPr>
          <w:rFonts w:ascii="Times New Roman" w:eastAsia="Times New Roman" w:hAnsi="Times New Roman" w:cs="Times New Roman"/>
          <w:bCs/>
          <w:sz w:val="24"/>
          <w:szCs w:val="24"/>
        </w:rPr>
      </w:pPr>
      <w:r w:rsidRPr="00815D85">
        <w:rPr>
          <w:rFonts w:ascii="Times New Roman" w:hAnsi="Times New Roman" w:cs="Times New Roman"/>
          <w:bCs/>
          <w:sz w:val="24"/>
          <w:szCs w:val="24"/>
        </w:rPr>
        <w:t xml:space="preserve">Cilësia e TP-ve do të verifikohet nga Ekipi i Sigurimit të Cilësisë në mënyrë që të sigurohet një thellësi e njëjtë analize në punën e paraqitur nga ekspertë të ndryshëm teknikë. Ekipi i Sigurimit të Cilësisë do të rishikojë ToC-të për çdo mospërputhje ose boshllëk dhe për qartësinë e shpjegimeve ku janë identifikuar problemet. Çdo koment nga Ekipi i Sigurimit të Cilësisë mbi TP-të do t'u kthehet ekspertëve ligjorë teknikë për sqarime të mëtejshme.  Pritet që t'i përgjigjeni çdo komenti menjëherë dhe plotësisht. Ky proces përsëritet derisa ekipi i Sigurimit të Cilësisë të jetë i bindur për rezultatet.  </w:t>
      </w:r>
    </w:p>
    <w:p w14:paraId="0D156592" w14:textId="77777777" w:rsidR="0078033A" w:rsidRPr="00815D85" w:rsidRDefault="0078033A" w:rsidP="008611B6">
      <w:pPr>
        <w:widowControl/>
        <w:autoSpaceDE/>
        <w:autoSpaceDN/>
        <w:jc w:val="both"/>
        <w:rPr>
          <w:rFonts w:ascii="Times New Roman" w:eastAsia="Times New Roman" w:hAnsi="Times New Roman" w:cs="Times New Roman"/>
          <w:bCs/>
          <w:sz w:val="24"/>
          <w:szCs w:val="24"/>
          <w:lang w:eastAsia="nl-NL"/>
        </w:rPr>
      </w:pPr>
    </w:p>
    <w:p w14:paraId="08E63A5B" w14:textId="77777777" w:rsidR="0078033A" w:rsidRPr="00815D85" w:rsidRDefault="00042752" w:rsidP="008611B6">
      <w:pPr>
        <w:widowControl/>
        <w:autoSpaceDE/>
        <w:autoSpaceDN/>
        <w:jc w:val="both"/>
        <w:rPr>
          <w:rFonts w:ascii="Times New Roman" w:eastAsia="Times New Roman" w:hAnsi="Times New Roman" w:cs="Times New Roman"/>
          <w:bCs/>
          <w:color w:val="0070C0"/>
          <w:sz w:val="24"/>
          <w:szCs w:val="24"/>
        </w:rPr>
      </w:pPr>
      <w:r w:rsidRPr="00815D85">
        <w:rPr>
          <w:rFonts w:ascii="Times New Roman" w:hAnsi="Times New Roman" w:cs="Times New Roman"/>
          <w:bCs/>
          <w:color w:val="0070C0"/>
          <w:sz w:val="24"/>
          <w:szCs w:val="24"/>
        </w:rPr>
        <w:t>Rregulla për Formatimin</w:t>
      </w:r>
    </w:p>
    <w:p w14:paraId="03595DE6"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1673F3CF" w14:textId="77777777" w:rsidR="0078033A" w:rsidRPr="00815D85" w:rsidRDefault="00042752" w:rsidP="008611B6">
      <w:pPr>
        <w:widowControl/>
        <w:autoSpaceDE/>
        <w:autoSpaceDN/>
        <w:jc w:val="both"/>
        <w:rPr>
          <w:rFonts w:ascii="Times New Roman" w:eastAsia="Times New Roman" w:hAnsi="Times New Roman" w:cs="Times New Roman"/>
          <w:b/>
          <w:sz w:val="24"/>
          <w:szCs w:val="24"/>
        </w:rPr>
      </w:pPr>
      <w:r w:rsidRPr="00815D85">
        <w:rPr>
          <w:rFonts w:ascii="Times New Roman" w:hAnsi="Times New Roman" w:cs="Times New Roman"/>
          <w:b/>
          <w:sz w:val="24"/>
          <w:szCs w:val="24"/>
        </w:rPr>
        <w:t>Rregulla të përgjithshme për gjuhën dhe tipografinë</w:t>
      </w:r>
    </w:p>
    <w:p w14:paraId="795D08F7"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012DD17D"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i/>
          <w:sz w:val="24"/>
          <w:szCs w:val="24"/>
        </w:rPr>
        <w:t>Gjuha</w:t>
      </w:r>
      <w:r w:rsidRPr="00815D85">
        <w:rPr>
          <w:rFonts w:ascii="Times New Roman" w:hAnsi="Times New Roman" w:cs="Times New Roman"/>
          <w:b/>
          <w:sz w:val="24"/>
          <w:szCs w:val="24"/>
        </w:rPr>
        <w:t xml:space="preserve"> -</w:t>
      </w:r>
      <w:r w:rsidRPr="00815D85">
        <w:rPr>
          <w:rFonts w:ascii="Times New Roman" w:hAnsi="Times New Roman" w:cs="Times New Roman"/>
          <w:sz w:val="24"/>
          <w:szCs w:val="24"/>
        </w:rPr>
        <w:t xml:space="preserve"> Raportet kombëtare do të hartohen në anglisht. Jeni të lutur që gjatë hartimit të studimit tuaj të përdorni ANGLISHTEN BRITANIKE. </w:t>
      </w:r>
    </w:p>
    <w:p w14:paraId="55CA4F4C"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4D50FADD" w14:textId="77777777" w:rsidR="0078033A" w:rsidRPr="00815D85" w:rsidRDefault="00042752" w:rsidP="008611B6">
      <w:pPr>
        <w:widowControl/>
        <w:autoSpaceDE/>
        <w:autoSpaceDN/>
        <w:spacing w:after="120"/>
        <w:jc w:val="both"/>
        <w:rPr>
          <w:rFonts w:ascii="Times New Roman" w:eastAsia="Times New Roman" w:hAnsi="Times New Roman" w:cs="Times New Roman"/>
          <w:sz w:val="24"/>
          <w:szCs w:val="24"/>
        </w:rPr>
      </w:pPr>
      <w:r w:rsidRPr="00815D85">
        <w:rPr>
          <w:rFonts w:ascii="Times New Roman" w:hAnsi="Times New Roman" w:cs="Times New Roman"/>
          <w:sz w:val="24"/>
          <w:szCs w:val="24"/>
        </w:rPr>
        <w:t>Jeni të lutur të zgjidhni kuptimin e zakonshëm të një fjale (përdorimi i një kuptimi të paqartë mund ta ngatërrojë lexuesin, veçanërisht një folës jo-vendas); mos përdorni gjuhë pompoze; shmangni idiomat specifike të vendit; dhe përpiquni të përdorni të njëjtin term çdo herë.</w:t>
      </w:r>
    </w:p>
    <w:p w14:paraId="36B4D6F0"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Përdorni folje në </w:t>
      </w:r>
      <w:r w:rsidR="00BA3BE1" w:rsidRPr="00815D85">
        <w:rPr>
          <w:rFonts w:ascii="Times New Roman" w:hAnsi="Times New Roman" w:cs="Times New Roman"/>
          <w:sz w:val="24"/>
          <w:szCs w:val="24"/>
        </w:rPr>
        <w:t>formën</w:t>
      </w:r>
      <w:r w:rsidRPr="00815D85">
        <w:rPr>
          <w:rFonts w:ascii="Times New Roman" w:hAnsi="Times New Roman" w:cs="Times New Roman"/>
          <w:sz w:val="24"/>
          <w:szCs w:val="24"/>
        </w:rPr>
        <w:t xml:space="preserve"> veprore, kur është e mundur. Përdorni folje, jo emra (‘duke prezantuar’ në vend të ‘me prezantimin e’)</w:t>
      </w:r>
    </w:p>
    <w:p w14:paraId="52A6892E" w14:textId="77777777" w:rsidR="0078033A" w:rsidRPr="00815D85" w:rsidRDefault="0078033A" w:rsidP="008611B6">
      <w:pPr>
        <w:widowControl/>
        <w:autoSpaceDE/>
        <w:autoSpaceDN/>
        <w:jc w:val="both"/>
        <w:rPr>
          <w:rFonts w:ascii="Times New Roman" w:eastAsia="Times New Roman" w:hAnsi="Times New Roman" w:cs="Times New Roman"/>
          <w:i/>
          <w:sz w:val="24"/>
          <w:szCs w:val="24"/>
          <w:lang w:eastAsia="fr-FR"/>
        </w:rPr>
      </w:pPr>
    </w:p>
    <w:p w14:paraId="59E99B4D" w14:textId="77777777" w:rsidR="0078033A" w:rsidRPr="00815D85" w:rsidRDefault="00042752" w:rsidP="008611B6">
      <w:pPr>
        <w:keepNext/>
        <w:widowControl/>
        <w:autoSpaceDE/>
        <w:autoSpaceDN/>
        <w:jc w:val="both"/>
        <w:outlineLvl w:val="3"/>
        <w:rPr>
          <w:rFonts w:ascii="Times New Roman" w:eastAsia="Times New Roman" w:hAnsi="Times New Roman" w:cs="Times New Roman"/>
          <w:sz w:val="24"/>
          <w:szCs w:val="24"/>
        </w:rPr>
      </w:pPr>
      <w:r w:rsidRPr="00815D85">
        <w:rPr>
          <w:rFonts w:ascii="Times New Roman" w:hAnsi="Times New Roman" w:cs="Times New Roman"/>
          <w:b/>
          <w:i/>
          <w:sz w:val="24"/>
          <w:szCs w:val="24"/>
        </w:rPr>
        <w:t>Shkronjat</w:t>
      </w:r>
      <w:r w:rsidRPr="00815D85">
        <w:rPr>
          <w:rFonts w:ascii="Times New Roman" w:hAnsi="Times New Roman" w:cs="Times New Roman"/>
          <w:sz w:val="24"/>
          <w:szCs w:val="24"/>
        </w:rPr>
        <w:t xml:space="preserve"> - Shkronjat e përdorura duhet të jenë Times New Roman 11, duke përdorur opsionin e shtrirjes së tekstit. </w:t>
      </w:r>
    </w:p>
    <w:p w14:paraId="71F7C0E5"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48B00EEC"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i/>
          <w:sz w:val="24"/>
          <w:szCs w:val="24"/>
        </w:rPr>
        <w:t>Organizatat e huaja</w:t>
      </w:r>
      <w:r w:rsidRPr="00815D85">
        <w:rPr>
          <w:rFonts w:ascii="Times New Roman" w:hAnsi="Times New Roman" w:cs="Times New Roman"/>
          <w:sz w:val="24"/>
          <w:szCs w:val="24"/>
        </w:rPr>
        <w:t xml:space="preserve"> – Paraqisni emërtimet e institucioneve, gjykatave, organeve publike etj., në vende të ndryshme në gjuhën origjinale, duke dhënë përkthimin në kllapa kur përmenden për herë të parë; kjo është praktikë aktuale në Gjykatën e Drejtësisë dhe përmbush nevojën për qartësi që duhet të plotësojnë tekstet tona. Vini re se në tekstet e BE-së emra të tillë qëndrojnë në shkrimin romak: Ayuntamiento (Bashkia), An Chuirt Uachtarach (Gjykata e Lartë), Amtsgericht (Gjykata e Shkallës së Parë)</w:t>
      </w:r>
    </w:p>
    <w:p w14:paraId="253945C8"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2136DF87"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i/>
          <w:sz w:val="24"/>
          <w:szCs w:val="24"/>
        </w:rPr>
        <w:t>Shkurtimet dhe akronimet</w:t>
      </w:r>
      <w:r w:rsidRPr="00815D85">
        <w:rPr>
          <w:rFonts w:ascii="Times New Roman" w:hAnsi="Times New Roman" w:cs="Times New Roman"/>
          <w:sz w:val="24"/>
          <w:szCs w:val="24"/>
        </w:rPr>
        <w:t xml:space="preserve"> – Përsëri për hir të qartësisë, kur përmendet për herë të parë një shkurtim ose akronim i pazakontë, këshillohet që të shkruhet i plotë, në kllapa: ose qasja e kundërt dhe të jepet së pari termi i plotë, pastaj shkurtimi ose akronimi në kllapa: Ministria e Drejtësisë (MD).</w:t>
      </w:r>
    </w:p>
    <w:p w14:paraId="5129F7A9"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520F0262"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Për të njëjtën temë, rregulli që ndiqet zakonisht është: paraqitini ato me </w:t>
      </w:r>
      <w:r w:rsidRPr="00815D85">
        <w:rPr>
          <w:rFonts w:ascii="Times New Roman" w:hAnsi="Times New Roman" w:cs="Times New Roman"/>
          <w:i/>
          <w:sz w:val="24"/>
          <w:szCs w:val="24"/>
        </w:rPr>
        <w:t>shkronja të mëdha</w:t>
      </w:r>
      <w:r w:rsidRPr="00815D85">
        <w:rPr>
          <w:rFonts w:ascii="Times New Roman" w:hAnsi="Times New Roman" w:cs="Times New Roman"/>
          <w:sz w:val="24"/>
          <w:szCs w:val="24"/>
        </w:rPr>
        <w:t xml:space="preserve"> deri në jo më shumë se pesë shkronja: EAGGF, NATO, PHARE etj. Nga gjashtë shkronja e më tej, përdorni vetëm një shkronjë të madhe në fillim: Unctad, Ecosoc, Euratom etj. Si Komisioni ashtu dhe Këshilli e ndjekin këtë rregull dhe ne duhet ta bëjmë këtë gjithashtu kudo që të jetë e mundur.</w:t>
      </w:r>
    </w:p>
    <w:p w14:paraId="24DB4A56"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0BBF8BD4"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Shumësat e shkurtimeve (NVM, VOC) nuk marrin apostrof.</w:t>
      </w:r>
    </w:p>
    <w:p w14:paraId="4E63FB89"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6CB5A776"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Shkruani të gjitha shkurtimet latine (p.sh., ibid, i.e.,) me shkrim romak (jo me shkronja korsive).</w:t>
      </w:r>
    </w:p>
    <w:p w14:paraId="0FE63AE7"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0E6E6C17"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b/>
          <w:i/>
          <w:sz w:val="24"/>
          <w:szCs w:val="24"/>
        </w:rPr>
        <w:t>Shkronjat korsive</w:t>
      </w:r>
      <w:r w:rsidRPr="00815D85">
        <w:rPr>
          <w:rFonts w:ascii="Times New Roman" w:hAnsi="Times New Roman" w:cs="Times New Roman"/>
          <w:sz w:val="24"/>
          <w:szCs w:val="24"/>
        </w:rPr>
        <w:t xml:space="preserve"> – Përdorni shkronjat korsive për parathëniet (të mos ngatërrohen me parathëniet ose hyrjet, të cilat shkruhen nga autori) nëse vetë teksti është në gjuhën romake. E njëjta gjë vlen për shkrimet pasuese, njoftimet e botuesit dhe çdo pjesë të veprës që nuk janë në dorën e autorit.</w:t>
      </w:r>
      <w:r w:rsidRPr="00815D85">
        <w:rPr>
          <w:rFonts w:ascii="Times New Roman" w:eastAsia="Times New Roman" w:hAnsi="Times New Roman" w:cs="Times New Roman"/>
          <w:sz w:val="24"/>
          <w:szCs w:val="24"/>
          <w:vertAlign w:val="superscript"/>
          <w:lang w:eastAsia="fr-FR"/>
        </w:rPr>
        <w:footnoteReference w:id="283"/>
      </w:r>
    </w:p>
    <w:p w14:paraId="3D355C5D" w14:textId="77777777" w:rsidR="0078033A" w:rsidRPr="00815D85" w:rsidRDefault="0078033A" w:rsidP="008611B6">
      <w:pPr>
        <w:widowControl/>
        <w:autoSpaceDE/>
        <w:autoSpaceDN/>
        <w:jc w:val="both"/>
        <w:rPr>
          <w:rFonts w:ascii="Times New Roman" w:eastAsia="Times New Roman" w:hAnsi="Times New Roman" w:cs="Times New Roman"/>
          <w:sz w:val="24"/>
          <w:szCs w:val="24"/>
          <w:lang w:eastAsia="fr-FR"/>
        </w:rPr>
      </w:pPr>
    </w:p>
    <w:p w14:paraId="4325237E" w14:textId="77777777" w:rsidR="0078033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Përdorni shkronjat korsive edhe për titullin e çdo vepre (gazetë, revistë etj.) kur përmendet emri i plotë: </w:t>
      </w:r>
      <w:r w:rsidRPr="00815D85">
        <w:rPr>
          <w:rFonts w:ascii="Times New Roman" w:hAnsi="Times New Roman" w:cs="Times New Roman"/>
          <w:i/>
          <w:sz w:val="24"/>
          <w:szCs w:val="24"/>
        </w:rPr>
        <w:t>The Independent</w:t>
      </w:r>
      <w:r w:rsidRPr="00815D85">
        <w:rPr>
          <w:rFonts w:ascii="Times New Roman" w:hAnsi="Times New Roman" w:cs="Times New Roman"/>
          <w:sz w:val="24"/>
          <w:szCs w:val="24"/>
        </w:rPr>
        <w:t xml:space="preserve">, </w:t>
      </w:r>
      <w:r w:rsidRPr="00815D85">
        <w:rPr>
          <w:rFonts w:ascii="Times New Roman" w:hAnsi="Times New Roman" w:cs="Times New Roman"/>
          <w:i/>
          <w:sz w:val="24"/>
          <w:szCs w:val="24"/>
        </w:rPr>
        <w:t>Fletorja Zyrtare e Bashkimit Europian.</w:t>
      </w:r>
      <w:r w:rsidRPr="00815D85">
        <w:rPr>
          <w:rFonts w:ascii="Times New Roman" w:hAnsi="Times New Roman" w:cs="Times New Roman"/>
          <w:sz w:val="24"/>
          <w:szCs w:val="24"/>
        </w:rPr>
        <w:t xml:space="preserve"> Bëni të njëjtën gjë me frazat që kanë një funksion dokumentar: </w:t>
      </w:r>
      <w:r w:rsidRPr="00815D85">
        <w:rPr>
          <w:rFonts w:ascii="Times New Roman" w:hAnsi="Times New Roman" w:cs="Times New Roman"/>
          <w:i/>
          <w:sz w:val="24"/>
          <w:szCs w:val="24"/>
        </w:rPr>
        <w:t>vazhdim, mbartet, vazhdon</w:t>
      </w:r>
      <w:r w:rsidRPr="00815D85">
        <w:rPr>
          <w:rFonts w:ascii="Times New Roman" w:hAnsi="Times New Roman" w:cs="Times New Roman"/>
          <w:sz w:val="24"/>
          <w:szCs w:val="24"/>
        </w:rPr>
        <w:t xml:space="preserve"> etj. Mund ta përdorni këtë edhe për të theksuar tekstin (shih më poshtë).</w:t>
      </w:r>
    </w:p>
    <w:p w14:paraId="02CF6C19" w14:textId="77777777" w:rsidR="0078033A" w:rsidRPr="00815D85" w:rsidRDefault="0078033A" w:rsidP="008611B6">
      <w:pPr>
        <w:widowControl/>
        <w:autoSpaceDE/>
        <w:autoSpaceDN/>
        <w:jc w:val="both"/>
        <w:rPr>
          <w:rFonts w:ascii="Times New Roman" w:eastAsia="Times New Roman" w:hAnsi="Times New Roman" w:cs="Times New Roman"/>
          <w:i/>
          <w:sz w:val="24"/>
          <w:szCs w:val="24"/>
          <w:lang w:eastAsia="fr-FR"/>
        </w:rPr>
      </w:pPr>
    </w:p>
    <w:p w14:paraId="6A72ADF5" w14:textId="77777777" w:rsidR="0078033A" w:rsidRPr="00815D85" w:rsidRDefault="00042752" w:rsidP="008611B6">
      <w:pPr>
        <w:widowControl/>
        <w:autoSpaceDE/>
        <w:autoSpaceDN/>
        <w:jc w:val="both"/>
        <w:rPr>
          <w:rFonts w:ascii="Times New Roman" w:eastAsia="Times New Roman" w:hAnsi="Times New Roman" w:cs="Times New Roman"/>
          <w:i/>
          <w:sz w:val="24"/>
          <w:szCs w:val="24"/>
        </w:rPr>
      </w:pPr>
      <w:r w:rsidRPr="00815D85">
        <w:rPr>
          <w:rFonts w:ascii="Times New Roman" w:hAnsi="Times New Roman" w:cs="Times New Roman"/>
          <w:b/>
          <w:i/>
          <w:sz w:val="24"/>
          <w:szCs w:val="24"/>
        </w:rPr>
        <w:t>Theksimi</w:t>
      </w:r>
      <w:r w:rsidRPr="00815D85">
        <w:rPr>
          <w:rFonts w:ascii="Times New Roman" w:hAnsi="Times New Roman" w:cs="Times New Roman"/>
          <w:sz w:val="24"/>
          <w:szCs w:val="24"/>
        </w:rPr>
        <w:t xml:space="preserve">– Theksoni një fjalë, shprehje ose fragment vetëm me shkronja të zeza, të theksuara..  Ju lutemi vini re se ky opsion duhet të përdoret me masë. Përdorimi i tepërt është joproduktiv. </w:t>
      </w:r>
      <w:r w:rsidRPr="00815D85">
        <w:rPr>
          <w:rFonts w:ascii="Times New Roman" w:hAnsi="Times New Roman" w:cs="Times New Roman"/>
          <w:sz w:val="24"/>
          <w:szCs w:val="24"/>
        </w:rPr>
        <w:lastRenderedPageBreak/>
        <w:t xml:space="preserve">Shmangni theksimin e fjalëve ose frazave në shkrimet fundore. Ato janë vetëm për komente shtesë ose dytësore, ndërsa vendi i destinuar posaçërisht për theksim është </w:t>
      </w:r>
      <w:r w:rsidRPr="00815D85">
        <w:rPr>
          <w:rFonts w:ascii="Times New Roman" w:hAnsi="Times New Roman" w:cs="Times New Roman"/>
          <w:i/>
          <w:sz w:val="24"/>
          <w:szCs w:val="24"/>
        </w:rPr>
        <w:t>teksti</w:t>
      </w:r>
      <w:r w:rsidRPr="00815D85">
        <w:rPr>
          <w:rFonts w:ascii="Times New Roman" w:hAnsi="Times New Roman" w:cs="Times New Roman"/>
          <w:sz w:val="24"/>
          <w:szCs w:val="24"/>
        </w:rPr>
        <w:t>.</w:t>
      </w:r>
    </w:p>
    <w:p w14:paraId="4C8876A8" w14:textId="77777777" w:rsidR="0078033A" w:rsidRPr="00815D85" w:rsidRDefault="0078033A" w:rsidP="008611B6">
      <w:pPr>
        <w:widowControl/>
        <w:autoSpaceDE/>
        <w:autoSpaceDN/>
        <w:jc w:val="both"/>
        <w:rPr>
          <w:rFonts w:ascii="Times New Roman" w:eastAsia="Times New Roman" w:hAnsi="Times New Roman" w:cs="Times New Roman"/>
          <w:i/>
          <w:sz w:val="24"/>
          <w:szCs w:val="24"/>
          <w:lang w:eastAsia="fr-FR"/>
        </w:rPr>
      </w:pPr>
    </w:p>
    <w:p w14:paraId="2A3CF608" w14:textId="77777777" w:rsidR="0078033A" w:rsidRPr="00815D85" w:rsidRDefault="00042752" w:rsidP="008611B6">
      <w:pPr>
        <w:widowControl/>
        <w:autoSpaceDE/>
        <w:autoSpaceDN/>
        <w:jc w:val="both"/>
        <w:rPr>
          <w:rFonts w:ascii="Times New Roman" w:hAnsi="Times New Roman" w:cs="Times New Roman"/>
          <w:sz w:val="24"/>
          <w:szCs w:val="24"/>
        </w:rPr>
      </w:pPr>
      <w:r w:rsidRPr="00815D85">
        <w:rPr>
          <w:rFonts w:ascii="Times New Roman" w:hAnsi="Times New Roman" w:cs="Times New Roman"/>
          <w:b/>
          <w:i/>
          <w:sz w:val="24"/>
          <w:szCs w:val="24"/>
        </w:rPr>
        <w:t>Pikat</w:t>
      </w:r>
      <w:r w:rsidRPr="00815D85">
        <w:rPr>
          <w:rFonts w:ascii="Times New Roman" w:hAnsi="Times New Roman" w:cs="Times New Roman"/>
          <w:i/>
          <w:sz w:val="24"/>
          <w:szCs w:val="24"/>
        </w:rPr>
        <w:t xml:space="preserve"> – </w:t>
      </w:r>
      <w:r w:rsidRPr="00815D85">
        <w:rPr>
          <w:rFonts w:ascii="Times New Roman" w:hAnsi="Times New Roman" w:cs="Times New Roman"/>
          <w:sz w:val="24"/>
          <w:szCs w:val="24"/>
        </w:rPr>
        <w:t xml:space="preserve">Ju lutemi përdorni vetëm simbolet e mëposhtme (pika ose / dhe vija): </w:t>
      </w:r>
    </w:p>
    <w:p w14:paraId="7FB75310" w14:textId="77777777" w:rsidR="00464289" w:rsidRPr="00815D85" w:rsidRDefault="00464289" w:rsidP="008611B6">
      <w:pPr>
        <w:widowControl/>
        <w:autoSpaceDE/>
        <w:autoSpaceDN/>
        <w:jc w:val="both"/>
        <w:rPr>
          <w:rFonts w:ascii="Times New Roman" w:eastAsia="Times New Roman" w:hAnsi="Times New Roman" w:cs="Times New Roman"/>
          <w:sz w:val="24"/>
          <w:szCs w:val="24"/>
        </w:rPr>
      </w:pPr>
    </w:p>
    <w:p w14:paraId="36FA9BED" w14:textId="77777777" w:rsidR="0078033A" w:rsidRPr="00815D85" w:rsidRDefault="00042752" w:rsidP="008611B6">
      <w:pPr>
        <w:widowControl/>
        <w:numPr>
          <w:ilvl w:val="0"/>
          <w:numId w:val="86"/>
        </w:numPr>
        <w:tabs>
          <w:tab w:val="clear" w:pos="720"/>
        </w:tabs>
        <w:autoSpaceDE/>
        <w:autoSpaceDN/>
        <w:spacing w:after="160"/>
        <w:jc w:val="both"/>
        <w:rPr>
          <w:rFonts w:ascii="Times New Roman" w:eastAsia="Times New Roman" w:hAnsi="Times New Roman" w:cs="Times New Roman"/>
          <w:sz w:val="24"/>
          <w:szCs w:val="24"/>
        </w:rPr>
      </w:pPr>
      <w:r w:rsidRPr="00815D85">
        <w:rPr>
          <w:rFonts w:ascii="Times New Roman" w:hAnsi="Times New Roman" w:cs="Times New Roman"/>
          <w:sz w:val="24"/>
          <w:szCs w:val="24"/>
        </w:rPr>
        <w:t>Direktiva ...</w:t>
      </w:r>
    </w:p>
    <w:p w14:paraId="473CAA8A" w14:textId="77777777" w:rsidR="00A83AC3" w:rsidRPr="00815D85" w:rsidRDefault="00042752" w:rsidP="008611B6">
      <w:pPr>
        <w:pStyle w:val="ListParagraph"/>
        <w:numPr>
          <w:ilvl w:val="0"/>
          <w:numId w:val="79"/>
        </w:numPr>
        <w:ind w:left="720" w:right="20" w:hanging="360"/>
        <w:rPr>
          <w:rFonts w:ascii="Times New Roman" w:eastAsia="Times New Roman" w:hAnsi="Times New Roman" w:cs="Times New Roman"/>
          <w:sz w:val="24"/>
          <w:szCs w:val="24"/>
        </w:rPr>
      </w:pPr>
      <w:r w:rsidRPr="00815D85">
        <w:rPr>
          <w:rFonts w:ascii="Times New Roman" w:hAnsi="Times New Roman" w:cs="Times New Roman"/>
          <w:sz w:val="24"/>
          <w:szCs w:val="24"/>
        </w:rPr>
        <w:t>Direktiva</w:t>
      </w:r>
    </w:p>
    <w:p w14:paraId="7D6748FF" w14:textId="77777777" w:rsidR="00930616" w:rsidRPr="00815D85" w:rsidRDefault="00930616" w:rsidP="008611B6">
      <w:pPr>
        <w:tabs>
          <w:tab w:val="left" w:pos="720"/>
        </w:tabs>
        <w:rPr>
          <w:rFonts w:ascii="Times New Roman" w:hAnsi="Times New Roman" w:cs="Times New Roman"/>
          <w:sz w:val="24"/>
          <w:szCs w:val="24"/>
        </w:rPr>
        <w:sectPr w:rsidR="00930616" w:rsidRPr="00815D85" w:rsidSect="00310B87">
          <w:footerReference w:type="default" r:id="rId26"/>
          <w:pgSz w:w="11906" w:h="16838" w:code="9"/>
          <w:pgMar w:top="1440" w:right="1440" w:bottom="1440" w:left="1440" w:header="720" w:footer="720" w:gutter="0"/>
          <w:cols w:space="720"/>
          <w:titlePg/>
          <w:docGrid w:linePitch="360"/>
        </w:sectPr>
      </w:pPr>
    </w:p>
    <w:p w14:paraId="7E6848CE" w14:textId="77777777" w:rsidR="00C46F1A" w:rsidRPr="00815D85" w:rsidRDefault="00C46F1A" w:rsidP="008611B6">
      <w:pPr>
        <w:tabs>
          <w:tab w:val="left" w:pos="720"/>
        </w:tabs>
        <w:rPr>
          <w:rFonts w:ascii="Times New Roman" w:hAnsi="Times New Roman" w:cs="Times New Roman"/>
          <w:sz w:val="24"/>
          <w:szCs w:val="24"/>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539"/>
        <w:gridCol w:w="4457"/>
        <w:gridCol w:w="3406"/>
        <w:gridCol w:w="2510"/>
      </w:tblGrid>
      <w:tr w:rsidR="00C46F1A" w:rsidRPr="00815D85" w14:paraId="7EB54F4A" w14:textId="77777777" w:rsidTr="00DA7267">
        <w:tc>
          <w:tcPr>
            <w:tcW w:w="1272" w:type="pct"/>
            <w:tcBorders>
              <w:top w:val="double" w:sz="6" w:space="0" w:color="auto"/>
              <w:left w:val="double" w:sz="6" w:space="0" w:color="auto"/>
              <w:bottom w:val="nil"/>
              <w:right w:val="single" w:sz="4" w:space="0" w:color="auto"/>
            </w:tcBorders>
          </w:tcPr>
          <w:p w14:paraId="01BE15E1" w14:textId="77777777" w:rsidR="00C46F1A" w:rsidRPr="00815D85" w:rsidRDefault="00042752" w:rsidP="008611B6">
            <w:pPr>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Vendi:</w:t>
            </w:r>
          </w:p>
        </w:tc>
        <w:tc>
          <w:tcPr>
            <w:tcW w:w="1602" w:type="pct"/>
            <w:tcBorders>
              <w:top w:val="double" w:sz="6" w:space="0" w:color="auto"/>
              <w:left w:val="nil"/>
              <w:bottom w:val="nil"/>
            </w:tcBorders>
          </w:tcPr>
          <w:p w14:paraId="745A02C5" w14:textId="77777777" w:rsidR="00C46F1A" w:rsidRPr="00815D85" w:rsidRDefault="00042752" w:rsidP="008611B6">
            <w:pPr>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Shqipëri</w:t>
            </w:r>
          </w:p>
        </w:tc>
        <w:tc>
          <w:tcPr>
            <w:tcW w:w="1224" w:type="pct"/>
            <w:tcBorders>
              <w:top w:val="double" w:sz="6" w:space="0" w:color="auto"/>
              <w:bottom w:val="nil"/>
              <w:right w:val="nil"/>
            </w:tcBorders>
          </w:tcPr>
          <w:p w14:paraId="3C293BF3" w14:textId="77777777" w:rsidR="00C46F1A" w:rsidRPr="00815D85" w:rsidRDefault="00042752" w:rsidP="008611B6">
            <w:pPr>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Data e Plotësimit të Tabelës:</w:t>
            </w:r>
          </w:p>
        </w:tc>
        <w:tc>
          <w:tcPr>
            <w:tcW w:w="902" w:type="pct"/>
            <w:tcBorders>
              <w:top w:val="double" w:sz="6" w:space="0" w:color="auto"/>
              <w:left w:val="nil"/>
              <w:bottom w:val="nil"/>
            </w:tcBorders>
          </w:tcPr>
          <w:p w14:paraId="14EDB7EA" w14:textId="77777777" w:rsidR="00C46F1A" w:rsidRPr="00815D85" w:rsidRDefault="00C46F1A" w:rsidP="008611B6">
            <w:pPr>
              <w:autoSpaceDE/>
              <w:autoSpaceDN/>
              <w:rPr>
                <w:rFonts w:ascii="Times New Roman" w:eastAsia="Times New Roman" w:hAnsi="Times New Roman" w:cs="Times New Roman"/>
                <w:sz w:val="24"/>
                <w:szCs w:val="24"/>
                <w:lang w:eastAsia="fr-FR"/>
              </w:rPr>
            </w:pPr>
          </w:p>
        </w:tc>
      </w:tr>
      <w:tr w:rsidR="00C46F1A" w:rsidRPr="00815D85" w14:paraId="4F8F383D" w14:textId="77777777" w:rsidTr="00DA7267">
        <w:trPr>
          <w:trHeight w:val="250"/>
        </w:trPr>
        <w:tc>
          <w:tcPr>
            <w:tcW w:w="5000" w:type="pct"/>
            <w:gridSpan w:val="4"/>
            <w:tcBorders>
              <w:top w:val="single" w:sz="6" w:space="0" w:color="auto"/>
              <w:left w:val="double" w:sz="6" w:space="0" w:color="auto"/>
              <w:bottom w:val="double" w:sz="6" w:space="0" w:color="auto"/>
              <w:right w:val="double" w:sz="6" w:space="0" w:color="auto"/>
            </w:tcBorders>
          </w:tcPr>
          <w:p w14:paraId="0CAFCE6F" w14:textId="77777777" w:rsidR="00C46F1A" w:rsidRPr="00815D85" w:rsidRDefault="00042752" w:rsidP="008611B6">
            <w:pPr>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Personi(at) që plotësojnë tabelën: </w:t>
            </w:r>
          </w:p>
        </w:tc>
      </w:tr>
    </w:tbl>
    <w:p w14:paraId="446D53AD" w14:textId="77777777" w:rsidR="00C46F1A" w:rsidRPr="00815D85" w:rsidRDefault="00C46F1A" w:rsidP="008611B6">
      <w:pPr>
        <w:autoSpaceDE/>
        <w:autoSpaceDN/>
        <w:rPr>
          <w:rFonts w:ascii="Times New Roman" w:eastAsia="Times New Roman" w:hAnsi="Times New Roman" w:cs="Times New Roman"/>
          <w:sz w:val="24"/>
          <w:szCs w:val="24"/>
        </w:rPr>
      </w:pPr>
    </w:p>
    <w:p w14:paraId="312FF3AF" w14:textId="77777777" w:rsidR="00C46F1A" w:rsidRPr="00815D85" w:rsidRDefault="00C46F1A" w:rsidP="008611B6">
      <w:pPr>
        <w:autoSpaceDE/>
        <w:autoSpaceDN/>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C46F1A" w:rsidRPr="00815D85" w14:paraId="6A896C29" w14:textId="77777777" w:rsidTr="00DA7267">
        <w:trPr>
          <w:trHeight w:val="6379"/>
        </w:trPr>
        <w:tc>
          <w:tcPr>
            <w:tcW w:w="13948" w:type="dxa"/>
          </w:tcPr>
          <w:p w14:paraId="17A44044" w14:textId="77777777" w:rsidR="00C46F1A" w:rsidRPr="00815D85" w:rsidRDefault="00042752" w:rsidP="008611B6">
            <w:pPr>
              <w:autoSpaceDE/>
              <w:autoSpaceDN/>
              <w:outlineLvl w:val="0"/>
              <w:rPr>
                <w:rFonts w:ascii="Times New Roman" w:eastAsia="Times New Roman" w:hAnsi="Times New Roman" w:cs="Times New Roman"/>
                <w:sz w:val="24"/>
                <w:szCs w:val="24"/>
              </w:rPr>
            </w:pPr>
            <w:r w:rsidRPr="00815D85">
              <w:rPr>
                <w:rFonts w:ascii="Times New Roman" w:hAnsi="Times New Roman" w:cs="Times New Roman"/>
                <w:sz w:val="24"/>
                <w:szCs w:val="24"/>
              </w:rPr>
              <w:t>Hyrje e shkurtër:</w:t>
            </w:r>
          </w:p>
          <w:p w14:paraId="13423351" w14:textId="77777777" w:rsidR="00C46F1A" w:rsidRPr="00815D85" w:rsidRDefault="00C46F1A" w:rsidP="008611B6">
            <w:pPr>
              <w:autoSpaceDE/>
              <w:autoSpaceDN/>
              <w:jc w:val="both"/>
              <w:rPr>
                <w:rFonts w:ascii="Times New Roman" w:eastAsia="Times New Roman" w:hAnsi="Times New Roman" w:cs="Times New Roman"/>
                <w:sz w:val="24"/>
                <w:szCs w:val="24"/>
              </w:rPr>
            </w:pPr>
          </w:p>
          <w:p w14:paraId="6DB77042" w14:textId="77777777" w:rsidR="00C46F1A" w:rsidRPr="00815D85" w:rsidRDefault="00C46F1A" w:rsidP="008611B6">
            <w:pPr>
              <w:autoSpaceDE/>
              <w:autoSpaceDN/>
              <w:outlineLvl w:val="0"/>
              <w:rPr>
                <w:rFonts w:ascii="Times New Roman" w:eastAsia="Times New Roman" w:hAnsi="Times New Roman" w:cs="Times New Roman"/>
                <w:sz w:val="24"/>
                <w:szCs w:val="24"/>
              </w:rPr>
            </w:pPr>
          </w:p>
          <w:p w14:paraId="315A78E8" w14:textId="77777777" w:rsidR="00C46F1A" w:rsidRPr="00815D85" w:rsidRDefault="00C46F1A" w:rsidP="008611B6">
            <w:pPr>
              <w:autoSpaceDE/>
              <w:autoSpaceDN/>
              <w:outlineLvl w:val="0"/>
              <w:rPr>
                <w:rFonts w:ascii="Times New Roman" w:eastAsia="Times New Roman" w:hAnsi="Times New Roman" w:cs="Times New Roman"/>
                <w:sz w:val="24"/>
                <w:szCs w:val="24"/>
              </w:rPr>
            </w:pPr>
          </w:p>
          <w:p w14:paraId="76DD2988" w14:textId="77777777" w:rsidR="00C46F1A" w:rsidRPr="00815D85" w:rsidRDefault="00042752" w:rsidP="008611B6">
            <w:pPr>
              <w:widowControl/>
              <w:autoSpaceDE/>
              <w:autoSpaceDN/>
              <w:rPr>
                <w:rFonts w:ascii="Times New Roman" w:eastAsia="Times New Roman" w:hAnsi="Times New Roman" w:cs="Times New Roman"/>
                <w:i/>
                <w:color w:val="0070C0"/>
                <w:sz w:val="24"/>
                <w:szCs w:val="24"/>
              </w:rPr>
            </w:pPr>
            <w:r w:rsidRPr="00815D85">
              <w:rPr>
                <w:rFonts w:ascii="Times New Roman" w:hAnsi="Times New Roman" w:cs="Times New Roman"/>
                <w:iCs/>
                <w:color w:val="0070C0"/>
                <w:sz w:val="24"/>
                <w:szCs w:val="24"/>
              </w:rPr>
              <w:t>[</w:t>
            </w:r>
            <w:r w:rsidRPr="00815D85">
              <w:rPr>
                <w:rFonts w:ascii="Times New Roman" w:hAnsi="Times New Roman" w:cs="Times New Roman"/>
                <w:i/>
                <w:color w:val="0070C0"/>
                <w:sz w:val="24"/>
                <w:szCs w:val="24"/>
              </w:rPr>
              <w:t xml:space="preserve">Ju lutemi tregoni </w:t>
            </w:r>
            <w:r w:rsidRPr="00815D85">
              <w:rPr>
                <w:rFonts w:ascii="Times New Roman" w:hAnsi="Times New Roman" w:cs="Times New Roman"/>
                <w:b/>
                <w:i/>
                <w:color w:val="0070C0"/>
                <w:sz w:val="24"/>
                <w:szCs w:val="24"/>
              </w:rPr>
              <w:t>aktin(et) kryesor transpozues</w:t>
            </w:r>
            <w:r w:rsidRPr="00815D85">
              <w:rPr>
                <w:rFonts w:ascii="Times New Roman" w:hAnsi="Times New Roman" w:cs="Times New Roman"/>
                <w:i/>
                <w:color w:val="0070C0"/>
                <w:sz w:val="24"/>
                <w:szCs w:val="24"/>
              </w:rPr>
              <w:t>.</w:t>
            </w:r>
          </w:p>
          <w:p w14:paraId="1D8F2AAA" w14:textId="77777777" w:rsidR="00C46F1A" w:rsidRPr="00815D85" w:rsidRDefault="00C46F1A" w:rsidP="008611B6">
            <w:pPr>
              <w:widowControl/>
              <w:autoSpaceDE/>
              <w:autoSpaceDN/>
              <w:rPr>
                <w:rFonts w:ascii="Times New Roman" w:eastAsia="Times New Roman" w:hAnsi="Times New Roman" w:cs="Times New Roman"/>
                <w:i/>
                <w:color w:val="0070C0"/>
                <w:sz w:val="24"/>
                <w:szCs w:val="24"/>
              </w:rPr>
            </w:pPr>
          </w:p>
          <w:p w14:paraId="186470BC" w14:textId="77777777" w:rsidR="00C46F1A" w:rsidRPr="00815D85" w:rsidRDefault="00042752" w:rsidP="008611B6">
            <w:pPr>
              <w:widowControl/>
              <w:autoSpaceDE/>
              <w:autoSpaceDN/>
              <w:rPr>
                <w:rFonts w:ascii="Times New Roman" w:eastAsia="Times New Roman" w:hAnsi="Times New Roman" w:cs="Times New Roman"/>
                <w:i/>
                <w:color w:val="0070C0"/>
                <w:sz w:val="24"/>
                <w:szCs w:val="24"/>
              </w:rPr>
            </w:pPr>
            <w:r w:rsidRPr="00815D85">
              <w:rPr>
                <w:rFonts w:ascii="Times New Roman" w:hAnsi="Times New Roman" w:cs="Times New Roman"/>
                <w:i/>
                <w:color w:val="0070C0"/>
                <w:sz w:val="24"/>
                <w:szCs w:val="24"/>
              </w:rPr>
              <w:t xml:space="preserve">Jepni çdo të dhënë paraprak ose sfond historik të posaçëm (nëse ka) që ju e konsideroni të nevojshëm për të kuptuar kontekstin e transpozimit. Jeni të lutur të jepni gjithashtu një përmbledhje të </w:t>
            </w:r>
            <w:r w:rsidRPr="00815D85">
              <w:rPr>
                <w:rFonts w:ascii="Times New Roman" w:hAnsi="Times New Roman" w:cs="Times New Roman"/>
                <w:b/>
                <w:i/>
                <w:color w:val="0070C0"/>
                <w:sz w:val="24"/>
                <w:szCs w:val="24"/>
              </w:rPr>
              <w:t>autoriteteve kompetente</w:t>
            </w:r>
            <w:r w:rsidRPr="00815D85">
              <w:rPr>
                <w:rFonts w:ascii="Times New Roman" w:hAnsi="Times New Roman" w:cs="Times New Roman"/>
                <w:i/>
                <w:color w:val="0070C0"/>
                <w:sz w:val="24"/>
                <w:szCs w:val="24"/>
              </w:rPr>
              <w:t xml:space="preserve"> në kontekstin e zbatimit të Direktivës.</w:t>
            </w:r>
          </w:p>
          <w:p w14:paraId="60459FE1" w14:textId="77777777" w:rsidR="00C46F1A" w:rsidRPr="00815D85" w:rsidRDefault="00C46F1A" w:rsidP="008611B6">
            <w:pPr>
              <w:widowControl/>
              <w:autoSpaceDE/>
              <w:autoSpaceDN/>
              <w:rPr>
                <w:rFonts w:ascii="Times New Roman" w:eastAsia="Times New Roman" w:hAnsi="Times New Roman" w:cs="Times New Roman"/>
                <w:i/>
                <w:color w:val="0070C0"/>
                <w:sz w:val="24"/>
                <w:szCs w:val="24"/>
              </w:rPr>
            </w:pPr>
          </w:p>
          <w:p w14:paraId="6A1374CB" w14:textId="77777777" w:rsidR="00C46F1A" w:rsidRPr="00815D85" w:rsidRDefault="00042752" w:rsidP="008611B6">
            <w:pPr>
              <w:widowControl/>
              <w:autoSpaceDE/>
              <w:autoSpaceDN/>
              <w:rPr>
                <w:rFonts w:ascii="Times New Roman" w:eastAsia="Times New Roman" w:hAnsi="Times New Roman" w:cs="Times New Roman"/>
                <w:i/>
                <w:color w:val="FF0000"/>
                <w:sz w:val="24"/>
                <w:szCs w:val="24"/>
              </w:rPr>
            </w:pPr>
            <w:r w:rsidRPr="00815D85">
              <w:rPr>
                <w:rFonts w:ascii="Times New Roman" w:hAnsi="Times New Roman" w:cs="Times New Roman"/>
                <w:i/>
                <w:color w:val="0070C0"/>
                <w:sz w:val="24"/>
                <w:szCs w:val="24"/>
              </w:rPr>
              <w:t xml:space="preserve">Renditni dhe përmblidhni të </w:t>
            </w:r>
            <w:r w:rsidRPr="00815D85">
              <w:rPr>
                <w:rFonts w:ascii="Times New Roman" w:hAnsi="Times New Roman" w:cs="Times New Roman"/>
                <w:b/>
                <w:i/>
                <w:color w:val="0070C0"/>
                <w:sz w:val="24"/>
                <w:szCs w:val="24"/>
              </w:rPr>
              <w:t>gjitha rastet e mos-përputhshmërisë</w:t>
            </w:r>
            <w:r w:rsidRPr="00815D85">
              <w:rPr>
                <w:rFonts w:ascii="Times New Roman" w:hAnsi="Times New Roman" w:cs="Times New Roman"/>
                <w:i/>
                <w:color w:val="0070C0"/>
                <w:sz w:val="24"/>
                <w:szCs w:val="24"/>
              </w:rPr>
              <w:t xml:space="preserve"> të identifikuara në analizë</w:t>
            </w:r>
            <w:r w:rsidRPr="00815D85">
              <w:rPr>
                <w:rFonts w:ascii="Times New Roman" w:hAnsi="Times New Roman" w:cs="Times New Roman"/>
                <w:iCs/>
                <w:color w:val="0070C0"/>
                <w:sz w:val="24"/>
                <w:szCs w:val="24"/>
              </w:rPr>
              <w:t>]</w:t>
            </w:r>
          </w:p>
          <w:p w14:paraId="07748BD5" w14:textId="77777777" w:rsidR="00C46F1A" w:rsidRPr="00815D85" w:rsidRDefault="00C46F1A" w:rsidP="008611B6">
            <w:pPr>
              <w:autoSpaceDE/>
              <w:autoSpaceDN/>
              <w:jc w:val="both"/>
              <w:rPr>
                <w:rFonts w:ascii="Times New Roman" w:eastAsia="Times New Roman" w:hAnsi="Times New Roman" w:cs="Times New Roman"/>
                <w:sz w:val="24"/>
                <w:szCs w:val="24"/>
              </w:rPr>
            </w:pPr>
          </w:p>
          <w:p w14:paraId="1D251611" w14:textId="77777777" w:rsidR="00C46F1A" w:rsidRPr="00815D85" w:rsidRDefault="00C46F1A" w:rsidP="008611B6">
            <w:pPr>
              <w:autoSpaceDE/>
              <w:autoSpaceDN/>
              <w:jc w:val="both"/>
              <w:rPr>
                <w:rFonts w:ascii="Times New Roman" w:eastAsia="Times New Roman" w:hAnsi="Times New Roman" w:cs="Times New Roman"/>
                <w:sz w:val="24"/>
                <w:szCs w:val="24"/>
              </w:rPr>
            </w:pPr>
            <w:bookmarkStart w:id="35" w:name="_Hlk526002607"/>
          </w:p>
          <w:p w14:paraId="32CC39AE" w14:textId="77777777" w:rsidR="00C46F1A" w:rsidRPr="00815D85" w:rsidRDefault="00C46F1A" w:rsidP="008611B6">
            <w:pPr>
              <w:autoSpaceDE/>
              <w:autoSpaceDN/>
              <w:jc w:val="both"/>
              <w:outlineLvl w:val="0"/>
              <w:rPr>
                <w:rFonts w:ascii="Times New Roman" w:eastAsia="Times New Roman" w:hAnsi="Times New Roman" w:cs="Times New Roman"/>
                <w:b/>
                <w:sz w:val="24"/>
                <w:szCs w:val="24"/>
              </w:rPr>
            </w:pPr>
            <w:r w:rsidRPr="00815D85">
              <w:rPr>
                <w:rFonts w:ascii="Times New Roman" w:hAnsi="Times New Roman" w:cs="Times New Roman"/>
                <w:b/>
                <w:sz w:val="24"/>
                <w:szCs w:val="24"/>
              </w:rPr>
              <w:t>Lista e ligjeve transpozuese (përfshirë referencat ligjore dhe shkurtimet e përdorura në Tabelën e Korrelacionit)</w:t>
            </w:r>
          </w:p>
          <w:p w14:paraId="5FCDA831" w14:textId="77777777" w:rsidR="00C46F1A" w:rsidRPr="00815D85" w:rsidRDefault="00C46F1A" w:rsidP="008611B6">
            <w:pPr>
              <w:autoSpaceDE/>
              <w:autoSpaceDN/>
              <w:ind w:left="1242" w:hanging="567"/>
              <w:jc w:val="both"/>
              <w:outlineLvl w:val="0"/>
              <w:rPr>
                <w:rFonts w:ascii="Times New Roman" w:eastAsia="Times New Roman" w:hAnsi="Times New Roman" w:cs="Times New Roman"/>
                <w:i/>
                <w:color w:val="FF0000"/>
                <w:sz w:val="24"/>
                <w:szCs w:val="24"/>
              </w:rPr>
            </w:pPr>
          </w:p>
          <w:p w14:paraId="6FBA53CA" w14:textId="77777777" w:rsidR="00C46F1A" w:rsidRPr="00815D85" w:rsidRDefault="00042752" w:rsidP="008611B6">
            <w:pPr>
              <w:keepNext/>
              <w:keepLines/>
              <w:widowControl/>
              <w:autoSpaceDE/>
              <w:autoSpaceDN/>
              <w:spacing w:before="100" w:beforeAutospacing="1" w:after="100" w:afterAutospacing="1"/>
              <w:rPr>
                <w:rFonts w:ascii="Times New Roman" w:eastAsia="Times New Roman" w:hAnsi="Times New Roman" w:cs="Times New Roman"/>
                <w:i/>
                <w:color w:val="0070C0"/>
                <w:sz w:val="24"/>
                <w:szCs w:val="24"/>
              </w:rPr>
            </w:pPr>
            <w:r w:rsidRPr="00815D85">
              <w:rPr>
                <w:rFonts w:ascii="Times New Roman" w:hAnsi="Times New Roman" w:cs="Times New Roman"/>
                <w:iCs/>
                <w:color w:val="0070C0"/>
                <w:sz w:val="24"/>
                <w:szCs w:val="24"/>
              </w:rPr>
              <w:t>[</w:t>
            </w:r>
            <w:r w:rsidRPr="00815D85">
              <w:rPr>
                <w:rFonts w:ascii="Times New Roman" w:hAnsi="Times New Roman" w:cs="Times New Roman"/>
                <w:i/>
                <w:color w:val="0070C0"/>
                <w:sz w:val="24"/>
                <w:szCs w:val="24"/>
              </w:rPr>
              <w:t xml:space="preserve">Filloni duke përmendur aktin (ose aktet) më të rëndësishme transpozuese dhe pastaj renditni të tjerët në rend kronologjik nga më i afërti te më i vjetri. </w:t>
            </w:r>
          </w:p>
          <w:p w14:paraId="5A2D4D1D" w14:textId="77777777" w:rsidR="00C46F1A" w:rsidRPr="00815D85" w:rsidRDefault="00042752" w:rsidP="008611B6">
            <w:pPr>
              <w:keepNext/>
              <w:keepLines/>
              <w:widowControl/>
              <w:autoSpaceDE/>
              <w:autoSpaceDN/>
              <w:spacing w:before="100" w:beforeAutospacing="1" w:after="100" w:afterAutospacing="1"/>
              <w:rPr>
                <w:rFonts w:ascii="Times New Roman" w:eastAsia="Times New Roman" w:hAnsi="Times New Roman" w:cs="Times New Roman"/>
                <w:i/>
                <w:color w:val="FF0000"/>
                <w:sz w:val="24"/>
                <w:szCs w:val="24"/>
              </w:rPr>
            </w:pPr>
            <w:r w:rsidRPr="00815D85">
              <w:rPr>
                <w:rFonts w:ascii="Times New Roman" w:hAnsi="Times New Roman" w:cs="Times New Roman"/>
                <w:i/>
                <w:color w:val="0070C0"/>
                <w:sz w:val="24"/>
                <w:szCs w:val="24"/>
              </w:rPr>
              <w:t xml:space="preserve">Jeni të lutur të ndiqni këtë stil kur vendosni ligjin: </w:t>
            </w:r>
            <w:r w:rsidRPr="00815D85">
              <w:rPr>
                <w:rFonts w:ascii="Times New Roman" w:hAnsi="Times New Roman" w:cs="Times New Roman"/>
                <w:color w:val="0070C0"/>
                <w:sz w:val="24"/>
                <w:szCs w:val="24"/>
              </w:rPr>
              <w:t xml:space="preserve">përkthimi i emrit të aktit në anglisht, </w:t>
            </w:r>
            <w:r w:rsidRPr="00815D85">
              <w:rPr>
                <w:rFonts w:ascii="Times New Roman" w:hAnsi="Times New Roman" w:cs="Times New Roman"/>
                <w:i/>
                <w:color w:val="0070C0"/>
                <w:sz w:val="24"/>
                <w:szCs w:val="24"/>
              </w:rPr>
              <w:t>emri i aktit në gjuhën e brendshme me shkronja korsive</w:t>
            </w:r>
            <w:r w:rsidRPr="00815D85">
              <w:rPr>
                <w:rFonts w:ascii="Times New Roman" w:hAnsi="Times New Roman" w:cs="Times New Roman"/>
                <w:color w:val="0070C0"/>
                <w:sz w:val="24"/>
                <w:szCs w:val="24"/>
              </w:rPr>
              <w:t>, referenca e botimit në GZ-ë, ndryshimet (nëse ka) (shkurtimet e përdorura në TK-ë në kllapa).]</w:t>
            </w:r>
          </w:p>
          <w:bookmarkEnd w:id="35"/>
          <w:p w14:paraId="16F43E8F" w14:textId="77777777" w:rsidR="00C46F1A" w:rsidRPr="00815D85" w:rsidRDefault="00C46F1A" w:rsidP="008611B6">
            <w:pPr>
              <w:autoSpaceDE/>
              <w:autoSpaceDN/>
              <w:ind w:left="720"/>
              <w:contextualSpacing/>
              <w:jc w:val="both"/>
              <w:rPr>
                <w:rFonts w:ascii="Times New Roman" w:eastAsia="Times New Roman" w:hAnsi="Times New Roman" w:cs="Times New Roman"/>
                <w:sz w:val="24"/>
                <w:szCs w:val="24"/>
              </w:rPr>
            </w:pPr>
          </w:p>
          <w:tbl>
            <w:tblPr>
              <w:tblW w:w="14175" w:type="dxa"/>
              <w:tblLook w:val="01E0" w:firstRow="1" w:lastRow="1" w:firstColumn="1" w:lastColumn="1" w:noHBand="0" w:noVBand="0"/>
            </w:tblPr>
            <w:tblGrid>
              <w:gridCol w:w="14175"/>
            </w:tblGrid>
            <w:tr w:rsidR="00C46F1A" w:rsidRPr="00815D85" w14:paraId="57F6B689" w14:textId="77777777" w:rsidTr="00DA7267">
              <w:tc>
                <w:tcPr>
                  <w:tcW w:w="13428" w:type="dxa"/>
                  <w:tcBorders>
                    <w:top w:val="nil"/>
                    <w:left w:val="nil"/>
                    <w:bottom w:val="nil"/>
                    <w:right w:val="nil"/>
                  </w:tcBorders>
                </w:tcPr>
                <w:p w14:paraId="3310B271" w14:textId="77777777" w:rsidR="00C46F1A" w:rsidRPr="00815D85" w:rsidRDefault="00042752" w:rsidP="008611B6">
                  <w:pPr>
                    <w:widowControl/>
                    <w:autoSpaceDE/>
                    <w:autoSpaceDN/>
                    <w:spacing w:after="120"/>
                    <w:rPr>
                      <w:rFonts w:ascii="Times New Roman" w:eastAsia="Times New Roman" w:hAnsi="Times New Roman" w:cs="Times New Roman"/>
                      <w:b/>
                      <w:sz w:val="24"/>
                      <w:szCs w:val="24"/>
                    </w:rPr>
                  </w:pPr>
                  <w:r w:rsidRPr="00815D85">
                    <w:rPr>
                      <w:rFonts w:ascii="Times New Roman" w:hAnsi="Times New Roman" w:cs="Times New Roman"/>
                      <w:b/>
                      <w:sz w:val="24"/>
                      <w:szCs w:val="24"/>
                    </w:rPr>
                    <w:t>Shkurtime të tjera</w:t>
                  </w:r>
                </w:p>
                <w:p w14:paraId="229A5F43" w14:textId="77777777" w:rsidR="00C46F1A" w:rsidRPr="00815D85" w:rsidRDefault="00042752" w:rsidP="008611B6">
                  <w:pPr>
                    <w:widowControl/>
                    <w:numPr>
                      <w:ilvl w:val="0"/>
                      <w:numId w:val="87"/>
                    </w:numPr>
                    <w:autoSpaceDE/>
                    <w:autoSpaceDN/>
                    <w:spacing w:after="120"/>
                    <w:ind w:left="332"/>
                    <w:rPr>
                      <w:rFonts w:ascii="Times New Roman" w:eastAsia="Times New Roman" w:hAnsi="Times New Roman" w:cs="Times New Roman"/>
                      <w:i/>
                      <w:iCs/>
                      <w:color w:val="FF000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Vendosni shkurtimet e përdorura zakonisht,</w:t>
                  </w:r>
                </w:p>
                <w:p w14:paraId="17454863" w14:textId="77777777" w:rsidR="00C46F1A" w:rsidRPr="00815D85" w:rsidRDefault="00042752" w:rsidP="008611B6">
                  <w:pPr>
                    <w:widowControl/>
                    <w:numPr>
                      <w:ilvl w:val="0"/>
                      <w:numId w:val="87"/>
                    </w:numPr>
                    <w:autoSpaceDE/>
                    <w:autoSpaceDN/>
                    <w:spacing w:after="120"/>
                    <w:ind w:left="332"/>
                    <w:rPr>
                      <w:rFonts w:ascii="Times New Roman" w:eastAsia="Times New Roman" w:hAnsi="Times New Roman" w:cs="Times New Roman"/>
                      <w:sz w:val="24"/>
                      <w:szCs w:val="24"/>
                    </w:rPr>
                  </w:pPr>
                  <w:r w:rsidRPr="00815D85">
                    <w:rPr>
                      <w:rFonts w:ascii="Times New Roman" w:hAnsi="Times New Roman" w:cs="Times New Roman"/>
                      <w:i/>
                      <w:iCs/>
                      <w:color w:val="0070C0"/>
                      <w:sz w:val="24"/>
                      <w:szCs w:val="24"/>
                    </w:rPr>
                    <w:t xml:space="preserve">p.sh., </w:t>
                  </w:r>
                  <w:r w:rsidRPr="00815D85">
                    <w:rPr>
                      <w:rFonts w:ascii="Times New Roman" w:hAnsi="Times New Roman" w:cs="Times New Roman"/>
                      <w:color w:val="0070C0"/>
                      <w:sz w:val="24"/>
                      <w:szCs w:val="24"/>
                    </w:rPr>
                    <w:t>AK: autoritetet kompetente]</w:t>
                  </w:r>
                </w:p>
              </w:tc>
            </w:tr>
          </w:tbl>
          <w:p w14:paraId="2EC584EE" w14:textId="77777777" w:rsidR="00C46F1A" w:rsidRPr="00815D85" w:rsidRDefault="00C46F1A" w:rsidP="008611B6">
            <w:pPr>
              <w:autoSpaceDE/>
              <w:autoSpaceDN/>
              <w:ind w:left="720"/>
              <w:contextualSpacing/>
              <w:jc w:val="both"/>
              <w:rPr>
                <w:rFonts w:ascii="Times New Roman" w:eastAsia="Times New Roman" w:hAnsi="Times New Roman" w:cs="Times New Roman"/>
                <w:sz w:val="24"/>
                <w:szCs w:val="24"/>
              </w:rPr>
            </w:pPr>
          </w:p>
        </w:tc>
      </w:tr>
    </w:tbl>
    <w:p w14:paraId="35074899" w14:textId="77777777" w:rsidR="00C46F1A" w:rsidRPr="00815D85" w:rsidRDefault="00C46F1A" w:rsidP="008611B6">
      <w:pPr>
        <w:autoSpaceDE/>
        <w:autoSpaceDN/>
        <w:rPr>
          <w:rFonts w:ascii="Times New Roman" w:eastAsia="Times New Roman" w:hAnsi="Times New Roman" w:cs="Times New Roman"/>
          <w:sz w:val="24"/>
          <w:szCs w:val="24"/>
        </w:rPr>
      </w:pPr>
    </w:p>
    <w:tbl>
      <w:tblPr>
        <w:tblW w:w="5348" w:type="pct"/>
        <w:tblInd w:w="-5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3"/>
        <w:gridCol w:w="2417"/>
        <w:gridCol w:w="2264"/>
        <w:gridCol w:w="998"/>
        <w:gridCol w:w="1981"/>
        <w:gridCol w:w="2133"/>
        <w:gridCol w:w="9"/>
        <w:gridCol w:w="1269"/>
        <w:gridCol w:w="2973"/>
      </w:tblGrid>
      <w:tr w:rsidR="00C46F1A" w:rsidRPr="00815D85" w14:paraId="739E4943" w14:textId="77777777" w:rsidTr="00DA7267">
        <w:trPr>
          <w:tblHeader/>
        </w:trPr>
        <w:tc>
          <w:tcPr>
            <w:tcW w:w="1857" w:type="pct"/>
            <w:gridSpan w:val="3"/>
            <w:tcBorders>
              <w:top w:val="double" w:sz="4" w:space="0" w:color="auto"/>
              <w:left w:val="double" w:sz="4" w:space="0" w:color="auto"/>
              <w:bottom w:val="double" w:sz="4" w:space="0" w:color="auto"/>
              <w:right w:val="single" w:sz="4" w:space="0" w:color="auto"/>
            </w:tcBorders>
            <w:shd w:val="clear" w:color="auto" w:fill="D9D9D9"/>
            <w:vAlign w:val="center"/>
          </w:tcPr>
          <w:p w14:paraId="7378D80A"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I. </w:t>
            </w:r>
            <w:r w:rsidRPr="00815D85">
              <w:rPr>
                <w:rFonts w:ascii="Times New Roman" w:hAnsi="Times New Roman" w:cs="Times New Roman"/>
                <w:bCs/>
                <w:sz w:val="24"/>
                <w:szCs w:val="24"/>
              </w:rPr>
              <w:t xml:space="preserve">Direktiva 2004/113/KE </w:t>
            </w:r>
          </w:p>
        </w:tc>
        <w:tc>
          <w:tcPr>
            <w:tcW w:w="1719" w:type="pct"/>
            <w:gridSpan w:val="4"/>
            <w:tcBorders>
              <w:top w:val="double" w:sz="4" w:space="0" w:color="auto"/>
              <w:left w:val="single" w:sz="4" w:space="0" w:color="auto"/>
              <w:bottom w:val="double" w:sz="4" w:space="0" w:color="auto"/>
              <w:right w:val="single" w:sz="4" w:space="0" w:color="auto"/>
            </w:tcBorders>
            <w:shd w:val="clear" w:color="auto" w:fill="D9D9D9"/>
            <w:vAlign w:val="center"/>
          </w:tcPr>
          <w:p w14:paraId="7E04FC41"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II. Masat zbatuese të brendshme</w:t>
            </w:r>
          </w:p>
        </w:tc>
        <w:tc>
          <w:tcPr>
            <w:tcW w:w="1424" w:type="pct"/>
            <w:gridSpan w:val="2"/>
            <w:tcBorders>
              <w:top w:val="double" w:sz="4" w:space="0" w:color="auto"/>
              <w:left w:val="single" w:sz="4" w:space="0" w:color="auto"/>
              <w:bottom w:val="double" w:sz="4" w:space="0" w:color="auto"/>
              <w:right w:val="double" w:sz="4" w:space="0" w:color="auto"/>
            </w:tcBorders>
            <w:shd w:val="clear" w:color="auto" w:fill="D9D9D9"/>
            <w:vAlign w:val="center"/>
          </w:tcPr>
          <w:p w14:paraId="204E36F0"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III. Vlerësim</w:t>
            </w:r>
          </w:p>
        </w:tc>
      </w:tr>
      <w:tr w:rsidR="00C46F1A" w:rsidRPr="00815D85" w14:paraId="1642DAB9" w14:textId="77777777" w:rsidTr="00DA7267">
        <w:trPr>
          <w:tblHeader/>
        </w:trPr>
        <w:tc>
          <w:tcPr>
            <w:tcW w:w="286" w:type="pct"/>
            <w:tcBorders>
              <w:top w:val="double" w:sz="4" w:space="0" w:color="auto"/>
              <w:left w:val="double" w:sz="4" w:space="0" w:color="auto"/>
              <w:bottom w:val="single" w:sz="4" w:space="0" w:color="auto"/>
              <w:right w:val="single" w:sz="4" w:space="0" w:color="auto"/>
            </w:tcBorders>
            <w:shd w:val="clear" w:color="auto" w:fill="D9D9D9"/>
            <w:vAlign w:val="center"/>
          </w:tcPr>
          <w:p w14:paraId="1A6D7266"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Neni</w:t>
            </w:r>
          </w:p>
        </w:tc>
        <w:tc>
          <w:tcPr>
            <w:tcW w:w="811" w:type="pct"/>
            <w:tcBorders>
              <w:top w:val="double" w:sz="4" w:space="0" w:color="auto"/>
              <w:left w:val="double" w:sz="4" w:space="0" w:color="auto"/>
              <w:bottom w:val="single" w:sz="4" w:space="0" w:color="auto"/>
              <w:right w:val="single" w:sz="4" w:space="0" w:color="auto"/>
            </w:tcBorders>
            <w:shd w:val="clear" w:color="auto" w:fill="D9D9D9"/>
            <w:vAlign w:val="center"/>
          </w:tcPr>
          <w:p w14:paraId="73CA6B9F"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Teksti në anglisht</w:t>
            </w:r>
          </w:p>
        </w:tc>
        <w:tc>
          <w:tcPr>
            <w:tcW w:w="760" w:type="pct"/>
            <w:tcBorders>
              <w:top w:val="double" w:sz="4" w:space="0" w:color="auto"/>
              <w:left w:val="single" w:sz="4" w:space="0" w:color="auto"/>
              <w:bottom w:val="single" w:sz="4" w:space="0" w:color="auto"/>
              <w:right w:val="single" w:sz="4" w:space="0" w:color="auto"/>
            </w:tcBorders>
            <w:shd w:val="clear" w:color="auto" w:fill="D9D9D9"/>
            <w:vAlign w:val="center"/>
          </w:tcPr>
          <w:p w14:paraId="378FB849"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Teksti në gjuhën vendase</w:t>
            </w:r>
          </w:p>
        </w:tc>
        <w:tc>
          <w:tcPr>
            <w:tcW w:w="335" w:type="pct"/>
            <w:tcBorders>
              <w:top w:val="double" w:sz="4" w:space="0" w:color="auto"/>
              <w:left w:val="single" w:sz="4" w:space="0" w:color="auto"/>
              <w:bottom w:val="single" w:sz="4" w:space="0" w:color="auto"/>
              <w:right w:val="single" w:sz="4" w:space="0" w:color="auto"/>
            </w:tcBorders>
            <w:shd w:val="clear" w:color="auto" w:fill="D9D9D9"/>
            <w:vAlign w:val="center"/>
          </w:tcPr>
          <w:p w14:paraId="1F9D965F"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(a) Akti, Neni nr.</w:t>
            </w:r>
          </w:p>
        </w:tc>
        <w:tc>
          <w:tcPr>
            <w:tcW w:w="665" w:type="pct"/>
            <w:tcBorders>
              <w:top w:val="double" w:sz="4" w:space="0" w:color="auto"/>
              <w:left w:val="single" w:sz="4" w:space="0" w:color="auto"/>
              <w:bottom w:val="single" w:sz="4" w:space="0" w:color="auto"/>
              <w:right w:val="single" w:sz="4" w:space="0" w:color="auto"/>
            </w:tcBorders>
            <w:shd w:val="clear" w:color="auto" w:fill="D9D9D9"/>
            <w:vAlign w:val="center"/>
          </w:tcPr>
          <w:p w14:paraId="7B9E89C8"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(b) Teksti në gjuhën vendase</w:t>
            </w:r>
          </w:p>
        </w:tc>
        <w:tc>
          <w:tcPr>
            <w:tcW w:w="716" w:type="pct"/>
            <w:tcBorders>
              <w:top w:val="double" w:sz="4" w:space="0" w:color="auto"/>
              <w:left w:val="single" w:sz="4" w:space="0" w:color="auto"/>
              <w:bottom w:val="single" w:sz="4" w:space="0" w:color="auto"/>
              <w:right w:val="single" w:sz="4" w:space="0" w:color="auto"/>
            </w:tcBorders>
            <w:shd w:val="clear" w:color="auto" w:fill="D9D9D9"/>
            <w:vAlign w:val="center"/>
          </w:tcPr>
          <w:p w14:paraId="0C18C49B"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(c) Përkthimi në anglisht</w:t>
            </w:r>
          </w:p>
        </w:tc>
        <w:tc>
          <w:tcPr>
            <w:tcW w:w="429" w:type="pct"/>
            <w:gridSpan w:val="2"/>
            <w:tcBorders>
              <w:top w:val="double" w:sz="4" w:space="0" w:color="auto"/>
              <w:left w:val="single" w:sz="4" w:space="0" w:color="auto"/>
              <w:bottom w:val="single" w:sz="4" w:space="0" w:color="auto"/>
              <w:right w:val="single" w:sz="4" w:space="0" w:color="auto"/>
            </w:tcBorders>
            <w:shd w:val="clear" w:color="auto" w:fill="D9D9D9"/>
            <w:vAlign w:val="center"/>
          </w:tcPr>
          <w:p w14:paraId="2D3B2708"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(a) Plotësia (Po / Jo)</w:t>
            </w:r>
          </w:p>
        </w:tc>
        <w:tc>
          <w:tcPr>
            <w:tcW w:w="998" w:type="pct"/>
            <w:tcBorders>
              <w:top w:val="double" w:sz="4" w:space="0" w:color="auto"/>
              <w:left w:val="single" w:sz="4" w:space="0" w:color="auto"/>
              <w:bottom w:val="single" w:sz="4" w:space="0" w:color="auto"/>
              <w:right w:val="double" w:sz="4" w:space="0" w:color="auto"/>
            </w:tcBorders>
            <w:shd w:val="clear" w:color="auto" w:fill="D9D9D9"/>
            <w:vAlign w:val="center"/>
          </w:tcPr>
          <w:p w14:paraId="515524A3"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(b) Plotësia</w:t>
            </w:r>
          </w:p>
          <w:p w14:paraId="4A6B6D09" w14:textId="77777777" w:rsidR="00C46F1A" w:rsidRPr="00815D85" w:rsidRDefault="00042752" w:rsidP="008611B6">
            <w:pPr>
              <w:autoSpaceDE/>
              <w:autoSpaceDN/>
              <w:jc w:val="center"/>
              <w:rPr>
                <w:rFonts w:ascii="Times New Roman" w:eastAsia="Times New Roman" w:hAnsi="Times New Roman" w:cs="Times New Roman"/>
                <w:sz w:val="24"/>
                <w:szCs w:val="24"/>
              </w:rPr>
            </w:pPr>
            <w:r w:rsidRPr="00815D85">
              <w:rPr>
                <w:rFonts w:ascii="Times New Roman" w:hAnsi="Times New Roman" w:cs="Times New Roman"/>
                <w:sz w:val="24"/>
                <w:szCs w:val="24"/>
              </w:rPr>
              <w:t>Konkluzione / komente: Plotësia, plotësia e pjesshme, jo e plotë</w:t>
            </w:r>
          </w:p>
        </w:tc>
      </w:tr>
      <w:tr w:rsidR="00C46F1A" w:rsidRPr="00815D85" w14:paraId="03262FB1" w14:textId="77777777" w:rsidTr="00DA7267">
        <w:tc>
          <w:tcPr>
            <w:tcW w:w="5000" w:type="pct"/>
            <w:gridSpan w:val="9"/>
            <w:tcBorders>
              <w:top w:val="single" w:sz="4" w:space="0" w:color="auto"/>
              <w:left w:val="double" w:sz="4" w:space="0" w:color="auto"/>
              <w:bottom w:val="single" w:sz="4" w:space="0" w:color="auto"/>
              <w:right w:val="double" w:sz="4" w:space="0" w:color="auto"/>
            </w:tcBorders>
            <w:shd w:val="clear" w:color="auto" w:fill="D9D9D9"/>
          </w:tcPr>
          <w:p w14:paraId="1DCDA6A1" w14:textId="77777777" w:rsidR="00C46F1A" w:rsidRPr="00815D85" w:rsidRDefault="00042752" w:rsidP="008611B6">
            <w:pPr>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Kreu I - Dispozita të Përgjithshme </w:t>
            </w:r>
          </w:p>
          <w:p w14:paraId="757E2389" w14:textId="77777777" w:rsidR="00C46F1A" w:rsidRPr="00815D85" w:rsidRDefault="00042752" w:rsidP="008611B6">
            <w:pPr>
              <w:autoSpaceDE/>
              <w:autoSpaceDN/>
              <w:rPr>
                <w:rFonts w:ascii="Times New Roman" w:eastAsia="Times New Roman" w:hAnsi="Times New Roman" w:cs="Times New Roman"/>
                <w:bCs/>
                <w:sz w:val="24"/>
                <w:szCs w:val="24"/>
              </w:rPr>
            </w:pPr>
            <w:r w:rsidRPr="00815D85">
              <w:rPr>
                <w:rFonts w:ascii="Times New Roman" w:hAnsi="Times New Roman" w:cs="Times New Roman"/>
                <w:bCs/>
                <w:color w:val="0070C0"/>
                <w:sz w:val="24"/>
                <w:szCs w:val="24"/>
              </w:rPr>
              <w:t>[</w:t>
            </w:r>
            <w:r w:rsidRPr="00815D85">
              <w:rPr>
                <w:rFonts w:ascii="Times New Roman" w:hAnsi="Times New Roman" w:cs="Times New Roman"/>
                <w:bCs/>
                <w:i/>
                <w:iCs/>
                <w:color w:val="0070C0"/>
                <w:sz w:val="24"/>
                <w:szCs w:val="24"/>
              </w:rPr>
              <w:t>Nëse Direktiva është e ndarë në Krerë, shkruani këtu Kreun dhe titullin e Kreut</w:t>
            </w:r>
            <w:r w:rsidRPr="00815D85">
              <w:rPr>
                <w:rFonts w:ascii="Times New Roman" w:hAnsi="Times New Roman" w:cs="Times New Roman"/>
                <w:bCs/>
                <w:color w:val="0070C0"/>
                <w:sz w:val="24"/>
                <w:szCs w:val="24"/>
              </w:rPr>
              <w:t>]</w:t>
            </w:r>
          </w:p>
        </w:tc>
      </w:tr>
      <w:tr w:rsidR="00C46F1A" w:rsidRPr="00815D85" w14:paraId="27D09612" w14:textId="77777777" w:rsidTr="00DA7267">
        <w:tc>
          <w:tcPr>
            <w:tcW w:w="5000" w:type="pct"/>
            <w:gridSpan w:val="9"/>
            <w:tcBorders>
              <w:top w:val="single" w:sz="4" w:space="0" w:color="auto"/>
              <w:left w:val="double" w:sz="4" w:space="0" w:color="auto"/>
              <w:bottom w:val="single" w:sz="4" w:space="0" w:color="auto"/>
              <w:right w:val="double" w:sz="4" w:space="0" w:color="auto"/>
            </w:tcBorders>
            <w:shd w:val="clear" w:color="auto" w:fill="D9D9D9"/>
          </w:tcPr>
          <w:p w14:paraId="6B004295" w14:textId="77777777" w:rsidR="00C46F1A" w:rsidRPr="00815D85" w:rsidRDefault="00042752" w:rsidP="008611B6">
            <w:pPr>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t xml:space="preserve">Neni 1 - Qëllimi </w:t>
            </w:r>
          </w:p>
          <w:p w14:paraId="0407518F" w14:textId="77777777" w:rsidR="00C46F1A" w:rsidRPr="00815D85" w:rsidRDefault="00042752" w:rsidP="008611B6">
            <w:pPr>
              <w:autoSpaceDE/>
              <w:autoSpaceDN/>
              <w:rPr>
                <w:rFonts w:ascii="Times New Roman" w:eastAsia="Times New Roman" w:hAnsi="Times New Roman" w:cs="Times New Roman"/>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Shkruani këtu Nenin dhe titullin e nenit</w:t>
            </w:r>
            <w:r w:rsidRPr="00815D85">
              <w:rPr>
                <w:rFonts w:ascii="Times New Roman" w:hAnsi="Times New Roman" w:cs="Times New Roman"/>
                <w:color w:val="0070C0"/>
                <w:sz w:val="24"/>
                <w:szCs w:val="24"/>
              </w:rPr>
              <w:t>]</w:t>
            </w:r>
          </w:p>
        </w:tc>
      </w:tr>
      <w:tr w:rsidR="00C46F1A" w:rsidRPr="00815D85" w14:paraId="0C0A31AB" w14:textId="77777777" w:rsidTr="00DA7267">
        <w:trPr>
          <w:trHeight w:val="1868"/>
        </w:trPr>
        <w:tc>
          <w:tcPr>
            <w:tcW w:w="286" w:type="pct"/>
            <w:tcBorders>
              <w:top w:val="single" w:sz="4" w:space="0" w:color="auto"/>
              <w:left w:val="double" w:sz="4" w:space="0" w:color="auto"/>
              <w:bottom w:val="single" w:sz="4" w:space="0" w:color="auto"/>
              <w:right w:val="single" w:sz="4" w:space="0" w:color="auto"/>
            </w:tcBorders>
            <w:shd w:val="clear" w:color="auto" w:fill="EEEEEE"/>
          </w:tcPr>
          <w:p w14:paraId="0819F015" w14:textId="77777777" w:rsidR="00C46F1A" w:rsidRPr="00815D85" w:rsidRDefault="00042752" w:rsidP="008611B6">
            <w:pPr>
              <w:adjustRightInd w:val="0"/>
              <w:jc w:val="both"/>
              <w:rPr>
                <w:rFonts w:ascii="Times New Roman" w:eastAsia="Calibri" w:hAnsi="Times New Roman" w:cs="Times New Roman"/>
                <w:color w:val="000000"/>
                <w:sz w:val="24"/>
                <w:szCs w:val="24"/>
              </w:rPr>
            </w:pPr>
            <w:r w:rsidRPr="00815D85">
              <w:rPr>
                <w:rFonts w:ascii="Times New Roman" w:hAnsi="Times New Roman" w:cs="Times New Roman"/>
                <w:color w:val="000000"/>
                <w:sz w:val="24"/>
                <w:szCs w:val="24"/>
              </w:rPr>
              <w:t>1(1)</w:t>
            </w:r>
          </w:p>
          <w:p w14:paraId="661C0A4D" w14:textId="77777777" w:rsidR="00C46F1A" w:rsidRPr="00815D85" w:rsidRDefault="00C46F1A" w:rsidP="008611B6">
            <w:pPr>
              <w:adjustRightInd w:val="0"/>
              <w:ind w:left="1242" w:hanging="567"/>
              <w:jc w:val="both"/>
              <w:outlineLvl w:val="2"/>
              <w:rPr>
                <w:rFonts w:ascii="Times New Roman" w:eastAsia="Calibri" w:hAnsi="Times New Roman" w:cs="Times New Roman"/>
                <w:color w:val="000000"/>
                <w:sz w:val="24"/>
                <w:szCs w:val="24"/>
              </w:rPr>
            </w:pPr>
          </w:p>
          <w:p w14:paraId="5CC42069" w14:textId="77777777" w:rsidR="00C46F1A" w:rsidRPr="00815D85" w:rsidRDefault="00042752" w:rsidP="008611B6">
            <w:pPr>
              <w:adjustRightInd w:val="0"/>
              <w:jc w:val="both"/>
              <w:rPr>
                <w:rFonts w:ascii="Times New Roman" w:eastAsia="Calibri" w:hAnsi="Times New Roman" w:cs="Times New Roman"/>
                <w:color w:val="00000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Shkruani këtu numrin e nenit dhe paragrafin, sipas rastit</w:t>
            </w:r>
            <w:r w:rsidRPr="00815D85">
              <w:rPr>
                <w:rFonts w:ascii="Times New Roman" w:hAnsi="Times New Roman" w:cs="Times New Roman"/>
                <w:color w:val="0070C0"/>
                <w:sz w:val="24"/>
                <w:szCs w:val="24"/>
              </w:rPr>
              <w:t>]</w:t>
            </w:r>
          </w:p>
        </w:tc>
        <w:tc>
          <w:tcPr>
            <w:tcW w:w="811" w:type="pct"/>
            <w:tcBorders>
              <w:top w:val="single" w:sz="4" w:space="0" w:color="auto"/>
              <w:left w:val="double" w:sz="4" w:space="0" w:color="auto"/>
              <w:bottom w:val="single" w:sz="4" w:space="0" w:color="auto"/>
              <w:right w:val="single" w:sz="4" w:space="0" w:color="auto"/>
            </w:tcBorders>
            <w:shd w:val="clear" w:color="auto" w:fill="EEEEEE"/>
          </w:tcPr>
          <w:p w14:paraId="6B1C4052" w14:textId="77777777" w:rsidR="00C46F1A" w:rsidRPr="00815D85" w:rsidRDefault="00042752" w:rsidP="008611B6">
            <w:pPr>
              <w:adjustRightInd w:val="0"/>
              <w:jc w:val="both"/>
              <w:rPr>
                <w:rFonts w:ascii="Times New Roman" w:eastAsia="Calibri" w:hAnsi="Times New Roman" w:cs="Times New Roman"/>
                <w:color w:val="00000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Shkruani këtu fjalinë e parë të Nenit 1</w:t>
            </w:r>
            <w:r w:rsidRPr="00815D85">
              <w:rPr>
                <w:rFonts w:ascii="Times New Roman" w:hAnsi="Times New Roman" w:cs="Times New Roman"/>
                <w:color w:val="0070C0"/>
                <w:sz w:val="24"/>
                <w:szCs w:val="24"/>
              </w:rPr>
              <w:t>]</w:t>
            </w:r>
          </w:p>
          <w:p w14:paraId="35DC845F" w14:textId="77777777" w:rsidR="00C46F1A" w:rsidRPr="00815D85" w:rsidRDefault="00C46F1A" w:rsidP="008611B6">
            <w:pPr>
              <w:adjustRightInd w:val="0"/>
              <w:ind w:left="1242" w:hanging="567"/>
              <w:jc w:val="both"/>
              <w:outlineLvl w:val="2"/>
              <w:rPr>
                <w:rFonts w:ascii="Times New Roman" w:eastAsia="Calibri" w:hAnsi="Times New Roman" w:cs="Times New Roman"/>
                <w:color w:val="000000"/>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auto" w:fill="EEEEEE"/>
          </w:tcPr>
          <w:p w14:paraId="67CF10A5" w14:textId="77777777" w:rsidR="00C46F1A" w:rsidRPr="00815D85" w:rsidRDefault="00042752" w:rsidP="008611B6">
            <w:pPr>
              <w:autoSpaceDE/>
              <w:autoSpaceDN/>
              <w:jc w:val="both"/>
              <w:rPr>
                <w:rFonts w:ascii="Times New Roman" w:eastAsia="Times New Roman" w:hAnsi="Times New Roman" w:cs="Times New Roman"/>
                <w:color w:val="0070C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Shkruani këtu përkthimin në shqip të fjalisë së parë të Nenit 1</w:t>
            </w:r>
            <w:r w:rsidRPr="00815D85">
              <w:rPr>
                <w:rFonts w:ascii="Times New Roman" w:hAnsi="Times New Roman" w:cs="Times New Roman"/>
                <w:color w:val="0070C0"/>
                <w:sz w:val="24"/>
                <w:szCs w:val="24"/>
              </w:rPr>
              <w:t>]</w:t>
            </w:r>
          </w:p>
          <w:p w14:paraId="0DBE6582" w14:textId="77777777" w:rsidR="00C46F1A" w:rsidRPr="00815D85" w:rsidRDefault="00C46F1A" w:rsidP="008611B6">
            <w:pPr>
              <w:autoSpaceDE/>
              <w:autoSpaceDN/>
              <w:ind w:left="1242" w:hanging="567"/>
              <w:jc w:val="both"/>
              <w:outlineLvl w:val="2"/>
              <w:rPr>
                <w:rFonts w:ascii="Times New Roman" w:eastAsia="Times New Roman" w:hAnsi="Times New Roman" w:cs="Times New Roman"/>
                <w:color w:val="0070C0"/>
                <w:sz w:val="24"/>
                <w:szCs w:val="24"/>
                <w:lang w:bidi="sq-AL"/>
              </w:rPr>
            </w:pPr>
          </w:p>
          <w:p w14:paraId="5C48DE5A" w14:textId="77777777" w:rsidR="00C46F1A" w:rsidRPr="00815D85" w:rsidRDefault="00042752" w:rsidP="008611B6">
            <w:pPr>
              <w:autoSpaceDE/>
              <w:autoSpaceDN/>
              <w:jc w:val="both"/>
              <w:rPr>
                <w:rFonts w:ascii="Times New Roman" w:eastAsia="Times New Roman" w:hAnsi="Times New Roman" w:cs="Times New Roman"/>
                <w:iCs/>
                <w:sz w:val="24"/>
                <w:szCs w:val="24"/>
              </w:rPr>
            </w:pPr>
            <w:r w:rsidRPr="00815D85">
              <w:rPr>
                <w:rFonts w:ascii="Times New Roman" w:hAnsi="Times New Roman" w:cs="Times New Roman"/>
                <w:iCs/>
                <w:color w:val="0070C0"/>
                <w:sz w:val="24"/>
                <w:szCs w:val="24"/>
              </w:rPr>
              <w:t>[</w:t>
            </w:r>
            <w:r w:rsidRPr="00815D85">
              <w:rPr>
                <w:rFonts w:ascii="Times New Roman" w:hAnsi="Times New Roman" w:cs="Times New Roman"/>
                <w:i/>
                <w:color w:val="0070C0"/>
                <w:sz w:val="24"/>
                <w:szCs w:val="24"/>
              </w:rPr>
              <w:t>Kontrolloni nëse Direktiva është përkthyer tashmë në shqip</w:t>
            </w:r>
            <w:r w:rsidRPr="00815D85">
              <w:rPr>
                <w:rFonts w:ascii="Times New Roman" w:hAnsi="Times New Roman" w:cs="Times New Roman"/>
                <w:iCs/>
                <w:color w:val="0070C0"/>
                <w:sz w:val="24"/>
                <w:szCs w:val="24"/>
              </w:rPr>
              <w:t>]</w:t>
            </w:r>
          </w:p>
        </w:tc>
        <w:tc>
          <w:tcPr>
            <w:tcW w:w="335" w:type="pct"/>
            <w:tcBorders>
              <w:top w:val="single" w:sz="4" w:space="0" w:color="auto"/>
              <w:left w:val="single" w:sz="4" w:space="0" w:color="auto"/>
              <w:bottom w:val="single" w:sz="4" w:space="0" w:color="auto"/>
              <w:right w:val="single" w:sz="4" w:space="0" w:color="auto"/>
            </w:tcBorders>
            <w:shd w:val="clear" w:color="auto" w:fill="EEEEEE"/>
          </w:tcPr>
          <w:p w14:paraId="72871063"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EEEEEE"/>
          </w:tcPr>
          <w:p w14:paraId="428CA32C"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p w14:paraId="285C968B"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p w14:paraId="030817E2"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p w14:paraId="6888F438"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EEEEEE"/>
          </w:tcPr>
          <w:p w14:paraId="690DEE3F"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p w14:paraId="5679D8ED"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p w14:paraId="1B83E779"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p w14:paraId="2E53CB99"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p w14:paraId="5FB680BA"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tc>
        <w:tc>
          <w:tcPr>
            <w:tcW w:w="429" w:type="pct"/>
            <w:gridSpan w:val="2"/>
            <w:tcBorders>
              <w:top w:val="single" w:sz="4" w:space="0" w:color="auto"/>
              <w:left w:val="single" w:sz="4" w:space="0" w:color="auto"/>
              <w:bottom w:val="single" w:sz="4" w:space="0" w:color="auto"/>
              <w:right w:val="single" w:sz="4" w:space="0" w:color="auto"/>
            </w:tcBorders>
            <w:shd w:val="clear" w:color="auto" w:fill="EEEEEE"/>
          </w:tcPr>
          <w:p w14:paraId="777538BB"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p w14:paraId="670E63FA"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p w14:paraId="2E1E6C60"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p w14:paraId="603070B2"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p w14:paraId="3D6043FE" w14:textId="77777777" w:rsidR="00C46F1A" w:rsidRPr="00815D85" w:rsidRDefault="00C46F1A" w:rsidP="008611B6">
            <w:pPr>
              <w:widowControl/>
              <w:autoSpaceDE/>
              <w:autoSpaceDN/>
              <w:ind w:left="1242" w:hanging="567"/>
              <w:jc w:val="both"/>
              <w:outlineLvl w:val="2"/>
              <w:rPr>
                <w:rFonts w:ascii="Times New Roman" w:eastAsia="Times New Roman" w:hAnsi="Times New Roman" w:cs="Times New Roman"/>
                <w:sz w:val="24"/>
                <w:szCs w:val="24"/>
              </w:rPr>
            </w:pPr>
          </w:p>
        </w:tc>
        <w:tc>
          <w:tcPr>
            <w:tcW w:w="998" w:type="pct"/>
            <w:tcBorders>
              <w:top w:val="single" w:sz="4" w:space="0" w:color="auto"/>
              <w:left w:val="single" w:sz="4" w:space="0" w:color="auto"/>
              <w:bottom w:val="single" w:sz="4" w:space="0" w:color="auto"/>
              <w:right w:val="double" w:sz="4" w:space="0" w:color="auto"/>
            </w:tcBorders>
            <w:shd w:val="clear" w:color="auto" w:fill="EEEEEE"/>
          </w:tcPr>
          <w:p w14:paraId="311D2D42" w14:textId="77777777" w:rsidR="00C46F1A" w:rsidRPr="00815D85" w:rsidRDefault="00042752" w:rsidP="008611B6">
            <w:pPr>
              <w:widowControl/>
              <w:autoSpaceDE/>
              <w:autoSpaceDN/>
              <w:jc w:val="both"/>
              <w:rPr>
                <w:rFonts w:ascii="Times New Roman" w:eastAsia="Times New Roman" w:hAnsi="Times New Roman" w:cs="Times New Roman"/>
                <w:i/>
                <w:iCs/>
                <w:color w:val="0070C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Ngjyrosni në gri të lehtë sfondin e një rreshti, nëse dispozita:</w:t>
            </w:r>
          </w:p>
          <w:p w14:paraId="475E097A" w14:textId="77777777" w:rsidR="00C46F1A" w:rsidRPr="00815D85" w:rsidRDefault="00042752" w:rsidP="008611B6">
            <w:pPr>
              <w:widowControl/>
              <w:autoSpaceDE/>
              <w:autoSpaceDN/>
              <w:jc w:val="both"/>
              <w:rPr>
                <w:rFonts w:ascii="Times New Roman" w:eastAsia="Times New Roman" w:hAnsi="Times New Roman" w:cs="Times New Roman"/>
                <w:i/>
                <w:iCs/>
                <w:color w:val="0070C0"/>
                <w:sz w:val="24"/>
                <w:szCs w:val="24"/>
              </w:rPr>
            </w:pPr>
            <w:r w:rsidRPr="00815D85">
              <w:rPr>
                <w:rFonts w:ascii="Times New Roman" w:hAnsi="Times New Roman" w:cs="Times New Roman"/>
                <w:i/>
                <w:iCs/>
                <w:color w:val="0070C0"/>
                <w:sz w:val="24"/>
                <w:szCs w:val="24"/>
              </w:rPr>
              <w:t>-nuk është e zbatueshme (N / A)</w:t>
            </w:r>
          </w:p>
          <w:p w14:paraId="7D9E789D" w14:textId="77777777" w:rsidR="00C46F1A" w:rsidRPr="00815D85" w:rsidRDefault="00042752" w:rsidP="008611B6">
            <w:pPr>
              <w:widowControl/>
              <w:autoSpaceDE/>
              <w:autoSpaceDN/>
              <w:jc w:val="both"/>
              <w:rPr>
                <w:rFonts w:ascii="Times New Roman" w:eastAsia="Times New Roman" w:hAnsi="Times New Roman" w:cs="Times New Roman"/>
                <w:i/>
                <w:iCs/>
                <w:color w:val="0070C0"/>
                <w:sz w:val="24"/>
                <w:szCs w:val="24"/>
              </w:rPr>
            </w:pPr>
            <w:r w:rsidRPr="00815D85">
              <w:rPr>
                <w:rFonts w:ascii="Times New Roman" w:hAnsi="Times New Roman" w:cs="Times New Roman"/>
                <w:i/>
                <w:iCs/>
                <w:color w:val="0070C0"/>
                <w:sz w:val="24"/>
                <w:szCs w:val="24"/>
              </w:rPr>
              <w:t xml:space="preserve">-nuk është e nevojshme të transpozohet </w:t>
            </w:r>
          </w:p>
          <w:p w14:paraId="4386236F" w14:textId="77777777" w:rsidR="00C46F1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i/>
                <w:iCs/>
                <w:color w:val="0070C0"/>
                <w:sz w:val="24"/>
                <w:szCs w:val="24"/>
              </w:rPr>
              <w:t>-është një parim i përgjithshëm që nuk është domosdoshmërish e nevojshme të transpozohet</w:t>
            </w:r>
            <w:r w:rsidRPr="00815D85">
              <w:rPr>
                <w:rFonts w:ascii="Times New Roman" w:hAnsi="Times New Roman" w:cs="Times New Roman"/>
                <w:color w:val="0070C0"/>
                <w:sz w:val="24"/>
                <w:szCs w:val="24"/>
              </w:rPr>
              <w:t>]</w:t>
            </w:r>
          </w:p>
        </w:tc>
      </w:tr>
      <w:tr w:rsidR="00C46F1A" w:rsidRPr="00815D85" w14:paraId="1BF3F633" w14:textId="77777777" w:rsidTr="00DA7267">
        <w:trPr>
          <w:trHeight w:val="578"/>
        </w:trPr>
        <w:tc>
          <w:tcPr>
            <w:tcW w:w="286" w:type="pct"/>
            <w:tcBorders>
              <w:top w:val="single" w:sz="4" w:space="0" w:color="auto"/>
              <w:left w:val="double" w:sz="4" w:space="0" w:color="auto"/>
              <w:bottom w:val="single" w:sz="4" w:space="0" w:color="auto"/>
              <w:right w:val="single" w:sz="4" w:space="0" w:color="auto"/>
            </w:tcBorders>
            <w:shd w:val="clear" w:color="auto" w:fill="auto"/>
          </w:tcPr>
          <w:p w14:paraId="7E202683" w14:textId="77777777" w:rsidR="00C46F1A" w:rsidRPr="00815D85" w:rsidRDefault="00042752" w:rsidP="008611B6">
            <w:pPr>
              <w:adjustRightInd w:val="0"/>
              <w:jc w:val="both"/>
              <w:rPr>
                <w:rFonts w:ascii="Times New Roman" w:eastAsia="Calibri" w:hAnsi="Times New Roman" w:cs="Times New Roman"/>
                <w:color w:val="000000"/>
                <w:sz w:val="24"/>
                <w:szCs w:val="24"/>
              </w:rPr>
            </w:pPr>
            <w:r w:rsidRPr="00815D85">
              <w:rPr>
                <w:rFonts w:ascii="Times New Roman" w:hAnsi="Times New Roman" w:cs="Times New Roman"/>
                <w:color w:val="000000"/>
                <w:sz w:val="24"/>
                <w:szCs w:val="24"/>
              </w:rPr>
              <w:t>1(1)(a)</w:t>
            </w:r>
          </w:p>
          <w:p w14:paraId="3272750A" w14:textId="77777777" w:rsidR="00C46F1A" w:rsidRPr="00815D85" w:rsidRDefault="00C46F1A" w:rsidP="008611B6">
            <w:pPr>
              <w:adjustRightInd w:val="0"/>
              <w:ind w:left="1242" w:hanging="567"/>
              <w:jc w:val="both"/>
              <w:outlineLvl w:val="2"/>
              <w:rPr>
                <w:rFonts w:ascii="Times New Roman" w:eastAsia="Calibri" w:hAnsi="Times New Roman" w:cs="Times New Roman"/>
                <w:color w:val="000000"/>
                <w:sz w:val="24"/>
                <w:szCs w:val="24"/>
              </w:rPr>
            </w:pPr>
          </w:p>
          <w:p w14:paraId="6C00C770" w14:textId="77777777" w:rsidR="00C46F1A" w:rsidRPr="00815D85" w:rsidRDefault="00042752" w:rsidP="008611B6">
            <w:pPr>
              <w:adjustRightInd w:val="0"/>
              <w:ind w:left="-20" w:right="-64"/>
              <w:jc w:val="both"/>
              <w:rPr>
                <w:rFonts w:ascii="Times New Roman" w:eastAsia="Calibri" w:hAnsi="Times New Roman" w:cs="Times New Roman"/>
                <w:i/>
                <w:iCs/>
                <w:color w:val="00000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 xml:space="preserve">Shkruani këtu numrin e Nenit, </w:t>
            </w:r>
            <w:r w:rsidRPr="00815D85">
              <w:rPr>
                <w:rFonts w:ascii="Times New Roman" w:hAnsi="Times New Roman" w:cs="Times New Roman"/>
                <w:i/>
                <w:iCs/>
                <w:color w:val="0070C0"/>
                <w:sz w:val="24"/>
                <w:szCs w:val="24"/>
              </w:rPr>
              <w:lastRenderedPageBreak/>
              <w:t>paragrafin dhe shkronjën, sipas rastit</w:t>
            </w:r>
            <w:r w:rsidRPr="00815D85">
              <w:rPr>
                <w:rFonts w:ascii="Times New Roman" w:hAnsi="Times New Roman" w:cs="Times New Roman"/>
                <w:color w:val="0070C0"/>
                <w:sz w:val="24"/>
                <w:szCs w:val="24"/>
              </w:rPr>
              <w:t>]</w:t>
            </w:r>
          </w:p>
        </w:tc>
        <w:tc>
          <w:tcPr>
            <w:tcW w:w="811" w:type="pct"/>
            <w:tcBorders>
              <w:top w:val="single" w:sz="4" w:space="0" w:color="auto"/>
              <w:left w:val="double" w:sz="4" w:space="0" w:color="auto"/>
              <w:bottom w:val="single" w:sz="4" w:space="0" w:color="auto"/>
              <w:right w:val="single" w:sz="4" w:space="0" w:color="auto"/>
            </w:tcBorders>
            <w:shd w:val="clear" w:color="auto" w:fill="auto"/>
          </w:tcPr>
          <w:p w14:paraId="74F0067A" w14:textId="77777777" w:rsidR="00C46F1A" w:rsidRPr="00815D85" w:rsidRDefault="00042752" w:rsidP="008611B6">
            <w:pPr>
              <w:adjustRightInd w:val="0"/>
              <w:jc w:val="both"/>
              <w:rPr>
                <w:rFonts w:ascii="Times New Roman" w:eastAsia="Calibri" w:hAnsi="Times New Roman" w:cs="Times New Roman"/>
                <w:color w:val="0070C0"/>
                <w:sz w:val="24"/>
                <w:szCs w:val="24"/>
              </w:rPr>
            </w:pPr>
            <w:r w:rsidRPr="00815D85">
              <w:rPr>
                <w:rFonts w:ascii="Times New Roman" w:hAnsi="Times New Roman" w:cs="Times New Roman"/>
                <w:color w:val="0070C0"/>
                <w:sz w:val="24"/>
                <w:szCs w:val="24"/>
              </w:rPr>
              <w:lastRenderedPageBreak/>
              <w:t>[</w:t>
            </w:r>
            <w:r w:rsidRPr="00815D85">
              <w:rPr>
                <w:rFonts w:ascii="Times New Roman" w:hAnsi="Times New Roman" w:cs="Times New Roman"/>
                <w:i/>
                <w:iCs/>
                <w:color w:val="0070C0"/>
                <w:sz w:val="24"/>
                <w:szCs w:val="24"/>
              </w:rPr>
              <w:t>Shkruani këtu fjalinë e dytë të Nenit 1</w:t>
            </w:r>
            <w:r w:rsidRPr="00815D85">
              <w:rPr>
                <w:rFonts w:ascii="Times New Roman" w:hAnsi="Times New Roman" w:cs="Times New Roman"/>
                <w:color w:val="0070C0"/>
                <w:sz w:val="24"/>
                <w:szCs w:val="24"/>
              </w:rPr>
              <w:t>]</w:t>
            </w:r>
          </w:p>
          <w:p w14:paraId="37355AA6" w14:textId="77777777" w:rsidR="00C46F1A" w:rsidRPr="00815D85" w:rsidRDefault="00C46F1A" w:rsidP="008611B6">
            <w:pPr>
              <w:adjustRightInd w:val="0"/>
              <w:ind w:left="1242" w:hanging="567"/>
              <w:jc w:val="both"/>
              <w:outlineLvl w:val="2"/>
              <w:rPr>
                <w:rFonts w:ascii="Times New Roman" w:eastAsia="Calibri" w:hAnsi="Times New Roman" w:cs="Times New Roman"/>
                <w:i/>
                <w:color w:val="0070C0"/>
                <w:sz w:val="24"/>
                <w:szCs w:val="24"/>
              </w:rPr>
            </w:pPr>
          </w:p>
          <w:p w14:paraId="14E3748A" w14:textId="77777777" w:rsidR="00C46F1A" w:rsidRPr="00815D85" w:rsidRDefault="00042752" w:rsidP="008611B6">
            <w:pPr>
              <w:adjustRightInd w:val="0"/>
              <w:jc w:val="both"/>
              <w:rPr>
                <w:rFonts w:ascii="Times New Roman" w:eastAsia="Calibri" w:hAnsi="Times New Roman" w:cs="Times New Roman"/>
                <w:iCs/>
                <w:color w:val="000000"/>
                <w:sz w:val="24"/>
                <w:szCs w:val="24"/>
              </w:rPr>
            </w:pPr>
            <w:r w:rsidRPr="00815D85">
              <w:rPr>
                <w:rFonts w:ascii="Times New Roman" w:hAnsi="Times New Roman" w:cs="Times New Roman"/>
                <w:iCs/>
                <w:color w:val="0070C0"/>
                <w:sz w:val="24"/>
                <w:szCs w:val="24"/>
              </w:rPr>
              <w:t>[</w:t>
            </w:r>
            <w:r w:rsidRPr="00815D85">
              <w:rPr>
                <w:rFonts w:ascii="Times New Roman" w:hAnsi="Times New Roman" w:cs="Times New Roman"/>
                <w:i/>
                <w:color w:val="0070C0"/>
                <w:sz w:val="24"/>
                <w:szCs w:val="24"/>
              </w:rPr>
              <w:t>Nëse një nen ka më shumë se një fjali, secila fjali duhet të shkruhet në një rresht të veçantë</w:t>
            </w:r>
            <w:r w:rsidRPr="00815D85">
              <w:rPr>
                <w:rFonts w:ascii="Times New Roman" w:hAnsi="Times New Roman" w:cs="Times New Roman"/>
                <w:iCs/>
                <w:color w:val="0070C0"/>
                <w:sz w:val="24"/>
                <w:szCs w:val="24"/>
              </w:rPr>
              <w:t>]</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74FA8AA0" w14:textId="77777777" w:rsidR="00C46F1A" w:rsidRPr="00815D85" w:rsidRDefault="00042752" w:rsidP="008611B6">
            <w:pPr>
              <w:autoSpaceDE/>
              <w:autoSpaceDN/>
              <w:jc w:val="both"/>
              <w:rPr>
                <w:rFonts w:ascii="Times New Roman" w:eastAsia="Times New Roman" w:hAnsi="Times New Roman" w:cs="Times New Roman"/>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Përktheni çdo fjali</w:t>
            </w:r>
            <w:r w:rsidRPr="00815D85">
              <w:rPr>
                <w:rFonts w:ascii="Times New Roman" w:hAnsi="Times New Roman" w:cs="Times New Roman"/>
                <w:color w:val="0070C0"/>
                <w:sz w:val="24"/>
                <w:szCs w:val="24"/>
              </w:rPr>
              <w:t>]</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4AA51AAE" w14:textId="77777777" w:rsidR="00C46F1A" w:rsidRPr="00815D85" w:rsidRDefault="00C46F1A" w:rsidP="008611B6">
            <w:pPr>
              <w:widowControl/>
              <w:autoSpaceDE/>
              <w:autoSpaceDN/>
              <w:ind w:left="1242" w:hanging="567"/>
              <w:outlineLvl w:val="2"/>
              <w:rPr>
                <w:rFonts w:ascii="Times New Roman" w:eastAsia="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3AFD571C"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403951B"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387BEEAC" w14:textId="77777777" w:rsidR="00C46F1A" w:rsidRPr="00815D85" w:rsidRDefault="00C46F1A" w:rsidP="008611B6">
            <w:pPr>
              <w:autoSpaceDE/>
              <w:autoSpaceDN/>
              <w:ind w:left="1242" w:hanging="567"/>
              <w:jc w:val="center"/>
              <w:outlineLvl w:val="2"/>
              <w:rPr>
                <w:rFonts w:ascii="Times New Roman" w:eastAsia="Times New Roman" w:hAnsi="Times New Roman" w:cs="Times New Roman"/>
                <w:sz w:val="24"/>
                <w:szCs w:val="24"/>
              </w:rPr>
            </w:pPr>
          </w:p>
        </w:tc>
        <w:tc>
          <w:tcPr>
            <w:tcW w:w="998" w:type="pct"/>
            <w:tcBorders>
              <w:top w:val="single" w:sz="4" w:space="0" w:color="auto"/>
              <w:left w:val="single" w:sz="4" w:space="0" w:color="auto"/>
              <w:bottom w:val="single" w:sz="4" w:space="0" w:color="auto"/>
              <w:right w:val="double" w:sz="4" w:space="0" w:color="auto"/>
            </w:tcBorders>
            <w:shd w:val="clear" w:color="auto" w:fill="auto"/>
          </w:tcPr>
          <w:p w14:paraId="0580095D" w14:textId="77777777" w:rsidR="00C46F1A" w:rsidRPr="00815D85" w:rsidRDefault="00042752" w:rsidP="008611B6">
            <w:pPr>
              <w:widowControl/>
              <w:autoSpaceDE/>
              <w:autoSpaceDN/>
              <w:jc w:val="both"/>
              <w:rPr>
                <w:rFonts w:ascii="Times New Roman" w:eastAsia="Times New Roman" w:hAnsi="Times New Roman" w:cs="Times New Roman"/>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Fusha mbetet e bardhë kur dispozita është ose nuk transpozohet</w:t>
            </w:r>
            <w:r w:rsidRPr="00815D85">
              <w:rPr>
                <w:rFonts w:ascii="Times New Roman" w:hAnsi="Times New Roman" w:cs="Times New Roman"/>
                <w:color w:val="0070C0"/>
                <w:sz w:val="24"/>
                <w:szCs w:val="24"/>
              </w:rPr>
              <w:t>]</w:t>
            </w:r>
          </w:p>
        </w:tc>
      </w:tr>
      <w:tr w:rsidR="00C46F1A" w:rsidRPr="00815D85" w14:paraId="681062B2" w14:textId="77777777" w:rsidTr="00DA7267">
        <w:tc>
          <w:tcPr>
            <w:tcW w:w="5000" w:type="pct"/>
            <w:gridSpan w:val="9"/>
            <w:tcBorders>
              <w:top w:val="single" w:sz="4" w:space="0" w:color="auto"/>
              <w:left w:val="double" w:sz="4" w:space="0" w:color="auto"/>
              <w:bottom w:val="single" w:sz="4" w:space="0" w:color="auto"/>
              <w:right w:val="double" w:sz="4" w:space="0" w:color="auto"/>
            </w:tcBorders>
            <w:shd w:val="clear" w:color="auto" w:fill="D9D9D9"/>
          </w:tcPr>
          <w:p w14:paraId="7938CBF4" w14:textId="77777777" w:rsidR="00C46F1A" w:rsidRPr="00815D85" w:rsidRDefault="00042752" w:rsidP="008611B6">
            <w:pPr>
              <w:autoSpaceDE/>
              <w:autoSpaceDN/>
              <w:rPr>
                <w:rFonts w:ascii="Times New Roman" w:eastAsia="Times New Roman" w:hAnsi="Times New Roman" w:cs="Times New Roman"/>
                <w:sz w:val="24"/>
                <w:szCs w:val="24"/>
              </w:rPr>
            </w:pPr>
            <w:r w:rsidRPr="00815D85">
              <w:rPr>
                <w:rFonts w:ascii="Times New Roman" w:hAnsi="Times New Roman" w:cs="Times New Roman"/>
                <w:sz w:val="24"/>
                <w:szCs w:val="24"/>
              </w:rPr>
              <w:lastRenderedPageBreak/>
              <w:t xml:space="preserve">Neni 2 – Përkufizime </w:t>
            </w:r>
          </w:p>
          <w:p w14:paraId="12F55025" w14:textId="77777777" w:rsidR="00C46F1A" w:rsidRPr="00815D85" w:rsidRDefault="00042752" w:rsidP="008611B6">
            <w:pPr>
              <w:autoSpaceDE/>
              <w:autoSpaceDN/>
              <w:rPr>
                <w:rFonts w:ascii="Times New Roman" w:eastAsia="Times New Roman" w:hAnsi="Times New Roman" w:cs="Times New Roman"/>
                <w:bCs/>
                <w:i/>
                <w:iCs/>
                <w:color w:val="FF0000"/>
                <w:sz w:val="24"/>
                <w:szCs w:val="24"/>
              </w:rPr>
            </w:pPr>
            <w:r w:rsidRPr="00815D85">
              <w:rPr>
                <w:rFonts w:ascii="Times New Roman" w:hAnsi="Times New Roman" w:cs="Times New Roman"/>
                <w:bCs/>
                <w:color w:val="0070C0"/>
                <w:sz w:val="24"/>
                <w:szCs w:val="24"/>
              </w:rPr>
              <w:t>[</w:t>
            </w:r>
            <w:r w:rsidRPr="00815D85">
              <w:rPr>
                <w:rFonts w:ascii="Times New Roman" w:hAnsi="Times New Roman" w:cs="Times New Roman"/>
                <w:bCs/>
                <w:i/>
                <w:iCs/>
                <w:color w:val="0070C0"/>
                <w:sz w:val="24"/>
                <w:szCs w:val="24"/>
              </w:rPr>
              <w:t>Sa herë që filloni me një nen të ri, mos harroni të përdorni një rresht pa kolona (si ky) dhe sfond me ngjyrë gri</w:t>
            </w:r>
            <w:r w:rsidRPr="00815D85">
              <w:rPr>
                <w:rFonts w:ascii="Times New Roman" w:hAnsi="Times New Roman" w:cs="Times New Roman"/>
                <w:bCs/>
                <w:color w:val="0070C0"/>
                <w:sz w:val="24"/>
                <w:szCs w:val="24"/>
              </w:rPr>
              <w:t>]</w:t>
            </w:r>
          </w:p>
        </w:tc>
      </w:tr>
      <w:tr w:rsidR="00C46F1A" w:rsidRPr="00815D85" w14:paraId="0EF44302" w14:textId="77777777" w:rsidTr="00DA7267">
        <w:tc>
          <w:tcPr>
            <w:tcW w:w="286" w:type="pct"/>
            <w:tcBorders>
              <w:top w:val="single" w:sz="4" w:space="0" w:color="auto"/>
              <w:left w:val="double" w:sz="4" w:space="0" w:color="auto"/>
              <w:bottom w:val="single" w:sz="4" w:space="0" w:color="auto"/>
              <w:right w:val="single" w:sz="4" w:space="0" w:color="auto"/>
            </w:tcBorders>
            <w:shd w:val="clear" w:color="auto" w:fill="FFFFFF" w:themeFill="background1"/>
          </w:tcPr>
          <w:p w14:paraId="57A73CE6" w14:textId="77777777" w:rsidR="00C46F1A" w:rsidRPr="00815D85" w:rsidRDefault="00042752" w:rsidP="008611B6">
            <w:pPr>
              <w:adjustRightInd w:val="0"/>
              <w:jc w:val="both"/>
              <w:rPr>
                <w:rFonts w:ascii="Times New Roman" w:eastAsia="Calibri" w:hAnsi="Times New Roman" w:cs="Times New Roman"/>
                <w:color w:val="FF000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Ndonjëherë një nen mund të përmbajë vetëm një paragraf dhe nuk është i numërtuar, prand</w:t>
            </w:r>
            <w:r w:rsidRPr="00815D85">
              <w:rPr>
                <w:rFonts w:ascii="Times New Roman" w:hAnsi="Times New Roman" w:cs="Times New Roman"/>
                <w:i/>
                <w:iCs/>
                <w:color w:val="0070C0"/>
                <w:sz w:val="24"/>
                <w:szCs w:val="24"/>
              </w:rPr>
              <w:lastRenderedPageBreak/>
              <w:t>aj mos shkruani këtu</w:t>
            </w:r>
            <w:r w:rsidRPr="00815D85">
              <w:rPr>
                <w:rFonts w:ascii="Times New Roman" w:hAnsi="Times New Roman" w:cs="Times New Roman"/>
                <w:color w:val="0070C0"/>
                <w:sz w:val="24"/>
                <w:szCs w:val="24"/>
              </w:rPr>
              <w:t>]</w:t>
            </w:r>
          </w:p>
        </w:tc>
        <w:tc>
          <w:tcPr>
            <w:tcW w:w="811" w:type="pct"/>
            <w:tcBorders>
              <w:top w:val="single" w:sz="4" w:space="0" w:color="auto"/>
              <w:left w:val="double" w:sz="4" w:space="0" w:color="auto"/>
              <w:bottom w:val="single" w:sz="4" w:space="0" w:color="auto"/>
              <w:right w:val="single" w:sz="4" w:space="0" w:color="auto"/>
            </w:tcBorders>
            <w:shd w:val="clear" w:color="auto" w:fill="FFFFFF" w:themeFill="background1"/>
          </w:tcPr>
          <w:p w14:paraId="45D83585" w14:textId="77777777" w:rsidR="00C46F1A" w:rsidRPr="00815D85" w:rsidRDefault="00C46F1A" w:rsidP="008611B6">
            <w:pPr>
              <w:adjustRightInd w:val="0"/>
              <w:ind w:left="1242" w:hanging="567"/>
              <w:jc w:val="both"/>
              <w:outlineLvl w:val="2"/>
              <w:rPr>
                <w:rFonts w:ascii="Times New Roman" w:eastAsia="Calibri" w:hAnsi="Times New Roman" w:cs="Times New Roman"/>
                <w:color w:val="000000"/>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tcPr>
          <w:p w14:paraId="128A13B9"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14:paraId="562362F8" w14:textId="77777777" w:rsidR="00C46F1A" w:rsidRPr="00815D85" w:rsidRDefault="00C46F1A" w:rsidP="008611B6">
            <w:pPr>
              <w:autoSpaceDE/>
              <w:autoSpaceDN/>
              <w:ind w:left="1242" w:hanging="567"/>
              <w:outlineLvl w:val="2"/>
              <w:rPr>
                <w:rFonts w:ascii="Times New Roman" w:eastAsia="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tcPr>
          <w:p w14:paraId="269897DE"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tcPr>
          <w:p w14:paraId="4706D5F9"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42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4B7F61" w14:textId="77777777" w:rsidR="00C46F1A" w:rsidRPr="00815D85" w:rsidRDefault="00C46F1A" w:rsidP="008611B6">
            <w:pPr>
              <w:autoSpaceDE/>
              <w:autoSpaceDN/>
              <w:ind w:left="1242" w:hanging="567"/>
              <w:jc w:val="center"/>
              <w:outlineLvl w:val="2"/>
              <w:rPr>
                <w:rFonts w:ascii="Times New Roman" w:eastAsia="Times New Roman" w:hAnsi="Times New Roman" w:cs="Times New Roman"/>
                <w:sz w:val="24"/>
                <w:szCs w:val="24"/>
              </w:rPr>
            </w:pPr>
          </w:p>
        </w:tc>
        <w:tc>
          <w:tcPr>
            <w:tcW w:w="998" w:type="pct"/>
            <w:tcBorders>
              <w:top w:val="single" w:sz="4" w:space="0" w:color="auto"/>
              <w:left w:val="single" w:sz="4" w:space="0" w:color="auto"/>
              <w:bottom w:val="single" w:sz="4" w:space="0" w:color="auto"/>
              <w:right w:val="double" w:sz="4" w:space="0" w:color="auto"/>
            </w:tcBorders>
            <w:shd w:val="clear" w:color="auto" w:fill="FFFFFF" w:themeFill="background1"/>
          </w:tcPr>
          <w:p w14:paraId="2762A8D9"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r>
      <w:tr w:rsidR="00C46F1A" w:rsidRPr="00815D85" w14:paraId="6EED41F6" w14:textId="77777777" w:rsidTr="00DA7267">
        <w:tc>
          <w:tcPr>
            <w:tcW w:w="5000" w:type="pct"/>
            <w:gridSpan w:val="9"/>
            <w:tcBorders>
              <w:top w:val="single" w:sz="4" w:space="0" w:color="auto"/>
              <w:left w:val="double" w:sz="4" w:space="0" w:color="auto"/>
              <w:bottom w:val="single" w:sz="4" w:space="0" w:color="auto"/>
              <w:right w:val="double" w:sz="4" w:space="0" w:color="auto"/>
            </w:tcBorders>
            <w:shd w:val="clear" w:color="auto" w:fill="D9D9D9"/>
          </w:tcPr>
          <w:p w14:paraId="4BBB63B7" w14:textId="77777777" w:rsidR="00C46F1A" w:rsidRPr="00815D85" w:rsidRDefault="00C46F1A" w:rsidP="008611B6">
            <w:pPr>
              <w:autoSpaceDE/>
              <w:autoSpaceDN/>
              <w:ind w:left="1242" w:hanging="567"/>
              <w:jc w:val="both"/>
              <w:outlineLvl w:val="2"/>
              <w:rPr>
                <w:rFonts w:ascii="Times New Roman" w:eastAsia="Times New Roman" w:hAnsi="Times New Roman" w:cs="Times New Roman"/>
                <w:color w:val="FF0000"/>
                <w:sz w:val="24"/>
                <w:szCs w:val="24"/>
              </w:rPr>
            </w:pPr>
          </w:p>
        </w:tc>
      </w:tr>
      <w:tr w:rsidR="00C46F1A" w:rsidRPr="00815D85" w14:paraId="1C29EEE1" w14:textId="77777777" w:rsidTr="00DA7267">
        <w:tc>
          <w:tcPr>
            <w:tcW w:w="286" w:type="pct"/>
            <w:tcBorders>
              <w:top w:val="single" w:sz="4" w:space="0" w:color="auto"/>
              <w:left w:val="double" w:sz="4" w:space="0" w:color="auto"/>
              <w:bottom w:val="single" w:sz="4" w:space="0" w:color="auto"/>
              <w:right w:val="single" w:sz="4" w:space="0" w:color="auto"/>
            </w:tcBorders>
            <w:shd w:val="clear" w:color="auto" w:fill="FFFFFF" w:themeFill="background1"/>
          </w:tcPr>
          <w:p w14:paraId="1F087C72" w14:textId="77777777" w:rsidR="00C46F1A" w:rsidRPr="00815D85" w:rsidRDefault="00042752" w:rsidP="008611B6">
            <w:pPr>
              <w:adjustRightInd w:val="0"/>
              <w:jc w:val="both"/>
              <w:rPr>
                <w:rFonts w:ascii="Times New Roman" w:eastAsia="Calibri" w:hAnsi="Times New Roman" w:cs="Times New Roman"/>
                <w:color w:val="000000"/>
                <w:sz w:val="24"/>
                <w:szCs w:val="24"/>
              </w:rPr>
            </w:pPr>
            <w:r w:rsidRPr="00815D85">
              <w:rPr>
                <w:rFonts w:ascii="Times New Roman" w:hAnsi="Times New Roman" w:cs="Times New Roman"/>
                <w:color w:val="000000"/>
                <w:sz w:val="24"/>
                <w:szCs w:val="24"/>
              </w:rPr>
              <w:t>3(1)</w:t>
            </w:r>
          </w:p>
        </w:tc>
        <w:tc>
          <w:tcPr>
            <w:tcW w:w="811" w:type="pct"/>
            <w:tcBorders>
              <w:top w:val="single" w:sz="4" w:space="0" w:color="auto"/>
              <w:left w:val="double" w:sz="4" w:space="0" w:color="auto"/>
              <w:bottom w:val="single" w:sz="4" w:space="0" w:color="auto"/>
              <w:right w:val="single" w:sz="4" w:space="0" w:color="auto"/>
            </w:tcBorders>
            <w:shd w:val="clear" w:color="auto" w:fill="FFFFFF" w:themeFill="background1"/>
          </w:tcPr>
          <w:p w14:paraId="239AE17B" w14:textId="77777777" w:rsidR="00C46F1A" w:rsidRPr="00815D85" w:rsidRDefault="00042752" w:rsidP="008611B6">
            <w:pPr>
              <w:adjustRightInd w:val="0"/>
              <w:jc w:val="both"/>
              <w:rPr>
                <w:rFonts w:ascii="Times New Roman" w:eastAsia="Calibri" w:hAnsi="Times New Roman" w:cs="Times New Roman"/>
                <w:color w:val="0070C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Ndonjëherë një paragraf ka më shumë se një fjali, prandaj duhet të keni po aq rreshta sa edhe fjali. Mos përsëritni numrin e nenit dhe paragrafit sa herë që shkruani një fjali</w:t>
            </w:r>
            <w:r w:rsidRPr="00815D85">
              <w:rPr>
                <w:rFonts w:ascii="Times New Roman" w:hAnsi="Times New Roman" w:cs="Times New Roman"/>
                <w:color w:val="0070C0"/>
                <w:sz w:val="24"/>
                <w:szCs w:val="24"/>
              </w:rPr>
              <w:t>]</w:t>
            </w:r>
          </w:p>
          <w:p w14:paraId="07C8EAC7" w14:textId="77777777" w:rsidR="00C46F1A" w:rsidRPr="00815D85" w:rsidRDefault="00C46F1A" w:rsidP="008611B6">
            <w:pPr>
              <w:adjustRightInd w:val="0"/>
              <w:ind w:left="1242" w:hanging="567"/>
              <w:jc w:val="both"/>
              <w:outlineLvl w:val="2"/>
              <w:rPr>
                <w:rFonts w:ascii="Times New Roman" w:eastAsia="Calibri" w:hAnsi="Times New Roman" w:cs="Times New Roman"/>
                <w:color w:val="0070C0"/>
                <w:sz w:val="24"/>
                <w:szCs w:val="24"/>
              </w:rPr>
            </w:pPr>
          </w:p>
          <w:p w14:paraId="41E38585" w14:textId="77777777" w:rsidR="00C46F1A" w:rsidRPr="00815D85" w:rsidRDefault="00042752" w:rsidP="008611B6">
            <w:pPr>
              <w:adjustRightInd w:val="0"/>
              <w:jc w:val="both"/>
              <w:rPr>
                <w:rFonts w:ascii="Times New Roman" w:eastAsia="Calibri" w:hAnsi="Times New Roman" w:cs="Times New Roman"/>
                <w:color w:val="FF000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Shkruani këtu fjalinë e parë</w:t>
            </w:r>
            <w:r w:rsidRPr="00815D85">
              <w:rPr>
                <w:rFonts w:ascii="Times New Roman" w:hAnsi="Times New Roman" w:cs="Times New Roman"/>
                <w:color w:val="0070C0"/>
                <w:sz w:val="24"/>
                <w:szCs w:val="24"/>
              </w:rPr>
              <w:t xml:space="preserve">] </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tcPr>
          <w:p w14:paraId="5086261E"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14:paraId="45712ED4" w14:textId="77777777" w:rsidR="00C46F1A" w:rsidRPr="00815D85" w:rsidRDefault="00C46F1A" w:rsidP="008611B6">
            <w:pPr>
              <w:autoSpaceDE/>
              <w:autoSpaceDN/>
              <w:ind w:left="1242" w:hanging="567"/>
              <w:outlineLvl w:val="2"/>
              <w:rPr>
                <w:rFonts w:ascii="Times New Roman" w:eastAsia="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tcPr>
          <w:p w14:paraId="221E645E"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tcPr>
          <w:p w14:paraId="02FD2C77"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42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9F7B31" w14:textId="77777777" w:rsidR="00C46F1A" w:rsidRPr="00815D85" w:rsidRDefault="00C46F1A" w:rsidP="008611B6">
            <w:pPr>
              <w:autoSpaceDE/>
              <w:autoSpaceDN/>
              <w:ind w:left="1242" w:hanging="567"/>
              <w:jc w:val="center"/>
              <w:outlineLvl w:val="2"/>
              <w:rPr>
                <w:rFonts w:ascii="Times New Roman" w:eastAsia="Times New Roman" w:hAnsi="Times New Roman" w:cs="Times New Roman"/>
                <w:sz w:val="24"/>
                <w:szCs w:val="24"/>
              </w:rPr>
            </w:pPr>
          </w:p>
        </w:tc>
        <w:tc>
          <w:tcPr>
            <w:tcW w:w="998" w:type="pct"/>
            <w:tcBorders>
              <w:top w:val="single" w:sz="4" w:space="0" w:color="auto"/>
              <w:left w:val="single" w:sz="4" w:space="0" w:color="auto"/>
              <w:bottom w:val="single" w:sz="4" w:space="0" w:color="auto"/>
              <w:right w:val="double" w:sz="4" w:space="0" w:color="auto"/>
            </w:tcBorders>
            <w:shd w:val="clear" w:color="auto" w:fill="FFFFFF" w:themeFill="background1"/>
          </w:tcPr>
          <w:p w14:paraId="1245D5DB" w14:textId="77777777" w:rsidR="00C46F1A" w:rsidRPr="00815D85" w:rsidRDefault="00C46F1A" w:rsidP="008611B6">
            <w:pPr>
              <w:autoSpaceDE/>
              <w:autoSpaceDN/>
              <w:ind w:left="1242" w:hanging="567"/>
              <w:jc w:val="both"/>
              <w:outlineLvl w:val="2"/>
              <w:rPr>
                <w:rFonts w:ascii="Times New Roman" w:eastAsia="Calibri" w:hAnsi="Times New Roman" w:cs="Times New Roman"/>
                <w:color w:val="000000"/>
                <w:sz w:val="24"/>
                <w:szCs w:val="24"/>
              </w:rPr>
            </w:pPr>
          </w:p>
        </w:tc>
      </w:tr>
      <w:tr w:rsidR="00C46F1A" w:rsidRPr="00815D85" w14:paraId="409C3F2B" w14:textId="77777777" w:rsidTr="00DA7267">
        <w:tc>
          <w:tcPr>
            <w:tcW w:w="286" w:type="pct"/>
            <w:tcBorders>
              <w:top w:val="single" w:sz="4" w:space="0" w:color="auto"/>
              <w:left w:val="double" w:sz="4" w:space="0" w:color="auto"/>
              <w:bottom w:val="single" w:sz="4" w:space="0" w:color="auto"/>
              <w:right w:val="single" w:sz="4" w:space="0" w:color="auto"/>
            </w:tcBorders>
            <w:shd w:val="clear" w:color="auto" w:fill="auto"/>
          </w:tcPr>
          <w:p w14:paraId="0FBDE9AF" w14:textId="77777777" w:rsidR="00C46F1A" w:rsidRPr="00815D85" w:rsidRDefault="00C46F1A" w:rsidP="008611B6">
            <w:pPr>
              <w:adjustRightInd w:val="0"/>
              <w:ind w:left="1242" w:hanging="567"/>
              <w:jc w:val="both"/>
              <w:outlineLvl w:val="2"/>
              <w:rPr>
                <w:rFonts w:ascii="Times New Roman" w:eastAsia="Calibri" w:hAnsi="Times New Roman" w:cs="Times New Roman"/>
                <w:color w:val="000000"/>
                <w:sz w:val="24"/>
                <w:szCs w:val="24"/>
              </w:rPr>
            </w:pPr>
          </w:p>
        </w:tc>
        <w:tc>
          <w:tcPr>
            <w:tcW w:w="811" w:type="pct"/>
            <w:tcBorders>
              <w:top w:val="single" w:sz="4" w:space="0" w:color="auto"/>
              <w:left w:val="double" w:sz="4" w:space="0" w:color="auto"/>
              <w:bottom w:val="single" w:sz="4" w:space="0" w:color="auto"/>
              <w:right w:val="single" w:sz="4" w:space="0" w:color="auto"/>
            </w:tcBorders>
            <w:shd w:val="clear" w:color="auto" w:fill="auto"/>
          </w:tcPr>
          <w:p w14:paraId="03BA9E0B" w14:textId="77777777" w:rsidR="00C46F1A" w:rsidRPr="00815D85" w:rsidRDefault="00042752" w:rsidP="008611B6">
            <w:pPr>
              <w:adjustRightInd w:val="0"/>
              <w:jc w:val="both"/>
              <w:rPr>
                <w:rFonts w:ascii="Times New Roman" w:eastAsia="Calibri" w:hAnsi="Times New Roman" w:cs="Times New Roman"/>
                <w:color w:val="FF000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Shkruani këtu fjalinë e dytë</w:t>
            </w:r>
            <w:r w:rsidRPr="00815D85">
              <w:rPr>
                <w:rFonts w:ascii="Times New Roman" w:hAnsi="Times New Roman" w:cs="Times New Roman"/>
                <w:color w:val="0070C0"/>
                <w:sz w:val="24"/>
                <w:szCs w:val="24"/>
              </w:rPr>
              <w:t>]</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294DB9B4"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25DA0097" w14:textId="77777777" w:rsidR="00C46F1A" w:rsidRPr="00815D85" w:rsidRDefault="00C46F1A" w:rsidP="008611B6">
            <w:pPr>
              <w:autoSpaceDE/>
              <w:autoSpaceDN/>
              <w:ind w:left="1242" w:hanging="567"/>
              <w:outlineLvl w:val="2"/>
              <w:rPr>
                <w:rFonts w:ascii="Times New Roman" w:eastAsia="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37555E4C"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10F6159"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26168812" w14:textId="77777777" w:rsidR="00C46F1A" w:rsidRPr="00815D85" w:rsidRDefault="00C46F1A" w:rsidP="008611B6">
            <w:pPr>
              <w:autoSpaceDE/>
              <w:autoSpaceDN/>
              <w:ind w:left="1242" w:hanging="567"/>
              <w:jc w:val="center"/>
              <w:outlineLvl w:val="2"/>
              <w:rPr>
                <w:rFonts w:ascii="Times New Roman" w:eastAsia="Times New Roman" w:hAnsi="Times New Roman" w:cs="Times New Roman"/>
                <w:sz w:val="24"/>
                <w:szCs w:val="24"/>
              </w:rPr>
            </w:pPr>
          </w:p>
        </w:tc>
        <w:tc>
          <w:tcPr>
            <w:tcW w:w="998" w:type="pct"/>
            <w:tcBorders>
              <w:top w:val="single" w:sz="4" w:space="0" w:color="auto"/>
              <w:left w:val="single" w:sz="4" w:space="0" w:color="auto"/>
              <w:bottom w:val="single" w:sz="4" w:space="0" w:color="auto"/>
              <w:right w:val="double" w:sz="4" w:space="0" w:color="auto"/>
            </w:tcBorders>
            <w:shd w:val="clear" w:color="auto" w:fill="auto"/>
          </w:tcPr>
          <w:p w14:paraId="496EF43A"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r>
      <w:tr w:rsidR="00C46F1A" w:rsidRPr="00815D85" w14:paraId="729B37CF" w14:textId="77777777" w:rsidTr="00DA7267">
        <w:trPr>
          <w:trHeight w:val="47"/>
        </w:trPr>
        <w:tc>
          <w:tcPr>
            <w:tcW w:w="286" w:type="pct"/>
            <w:tcBorders>
              <w:top w:val="single" w:sz="4" w:space="0" w:color="auto"/>
              <w:left w:val="double" w:sz="4" w:space="0" w:color="auto"/>
              <w:bottom w:val="single" w:sz="4" w:space="0" w:color="auto"/>
              <w:right w:val="single" w:sz="4" w:space="0" w:color="auto"/>
            </w:tcBorders>
            <w:shd w:val="clear" w:color="auto" w:fill="auto"/>
          </w:tcPr>
          <w:p w14:paraId="45303641" w14:textId="77777777" w:rsidR="00C46F1A" w:rsidRPr="00815D85" w:rsidRDefault="00C46F1A" w:rsidP="008611B6">
            <w:pPr>
              <w:adjustRightInd w:val="0"/>
              <w:ind w:left="1242" w:hanging="567"/>
              <w:jc w:val="both"/>
              <w:outlineLvl w:val="2"/>
              <w:rPr>
                <w:rFonts w:ascii="Times New Roman" w:eastAsia="Calibri" w:hAnsi="Times New Roman" w:cs="Times New Roman"/>
                <w:color w:val="000000"/>
                <w:sz w:val="24"/>
                <w:szCs w:val="24"/>
              </w:rPr>
            </w:pPr>
          </w:p>
        </w:tc>
        <w:tc>
          <w:tcPr>
            <w:tcW w:w="811" w:type="pct"/>
            <w:tcBorders>
              <w:top w:val="single" w:sz="4" w:space="0" w:color="auto"/>
              <w:left w:val="double" w:sz="4" w:space="0" w:color="auto"/>
              <w:bottom w:val="single" w:sz="4" w:space="0" w:color="auto"/>
              <w:right w:val="single" w:sz="4" w:space="0" w:color="auto"/>
            </w:tcBorders>
            <w:shd w:val="clear" w:color="auto" w:fill="auto"/>
          </w:tcPr>
          <w:p w14:paraId="659E2916" w14:textId="77777777" w:rsidR="00C46F1A" w:rsidRPr="00815D85" w:rsidRDefault="00042752" w:rsidP="008611B6">
            <w:pPr>
              <w:adjustRightInd w:val="0"/>
              <w:jc w:val="both"/>
              <w:rPr>
                <w:rFonts w:ascii="Times New Roman" w:eastAsia="Calibri" w:hAnsi="Times New Roman" w:cs="Times New Roman"/>
                <w:color w:val="FF0000"/>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Shkruani këtu fjalinë e tretë</w:t>
            </w:r>
            <w:r w:rsidRPr="00815D85">
              <w:rPr>
                <w:rFonts w:ascii="Times New Roman" w:hAnsi="Times New Roman" w:cs="Times New Roman"/>
                <w:color w:val="0070C0"/>
                <w:sz w:val="24"/>
                <w:szCs w:val="24"/>
              </w:rPr>
              <w:t>]</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7F9B2A26"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7EACE8FD" w14:textId="77777777" w:rsidR="00C46F1A" w:rsidRPr="00815D85" w:rsidRDefault="00C46F1A" w:rsidP="008611B6">
            <w:pPr>
              <w:autoSpaceDE/>
              <w:autoSpaceDN/>
              <w:ind w:left="1242" w:hanging="567"/>
              <w:outlineLvl w:val="2"/>
              <w:rPr>
                <w:rFonts w:ascii="Times New Roman" w:eastAsia="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4A733569"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0D4CE98"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3F0661B4" w14:textId="77777777" w:rsidR="00C46F1A" w:rsidRPr="00815D85" w:rsidRDefault="00C46F1A" w:rsidP="008611B6">
            <w:pPr>
              <w:autoSpaceDE/>
              <w:autoSpaceDN/>
              <w:ind w:left="1242" w:hanging="567"/>
              <w:jc w:val="center"/>
              <w:outlineLvl w:val="2"/>
              <w:rPr>
                <w:rFonts w:ascii="Times New Roman" w:eastAsia="Times New Roman" w:hAnsi="Times New Roman" w:cs="Times New Roman"/>
                <w:sz w:val="24"/>
                <w:szCs w:val="24"/>
              </w:rPr>
            </w:pPr>
          </w:p>
        </w:tc>
        <w:tc>
          <w:tcPr>
            <w:tcW w:w="998" w:type="pct"/>
            <w:tcBorders>
              <w:top w:val="single" w:sz="4" w:space="0" w:color="auto"/>
              <w:left w:val="single" w:sz="4" w:space="0" w:color="auto"/>
              <w:bottom w:val="single" w:sz="4" w:space="0" w:color="auto"/>
              <w:right w:val="double" w:sz="4" w:space="0" w:color="auto"/>
            </w:tcBorders>
            <w:shd w:val="clear" w:color="auto" w:fill="auto"/>
          </w:tcPr>
          <w:p w14:paraId="72DF10FA"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r>
      <w:tr w:rsidR="00C46F1A" w:rsidRPr="00815D85" w14:paraId="59A21B05" w14:textId="77777777" w:rsidTr="00DA7267">
        <w:tc>
          <w:tcPr>
            <w:tcW w:w="286" w:type="pct"/>
            <w:tcBorders>
              <w:top w:val="single" w:sz="4" w:space="0" w:color="auto"/>
              <w:left w:val="double" w:sz="4" w:space="0" w:color="auto"/>
              <w:bottom w:val="single" w:sz="4" w:space="0" w:color="auto"/>
              <w:right w:val="single" w:sz="4" w:space="0" w:color="auto"/>
            </w:tcBorders>
            <w:shd w:val="clear" w:color="auto" w:fill="auto"/>
          </w:tcPr>
          <w:p w14:paraId="47B8FD1B" w14:textId="77777777" w:rsidR="00C46F1A" w:rsidRPr="00815D85" w:rsidRDefault="00042752" w:rsidP="008611B6">
            <w:pPr>
              <w:adjustRightInd w:val="0"/>
              <w:jc w:val="both"/>
              <w:rPr>
                <w:rFonts w:ascii="Times New Roman" w:eastAsia="Calibri" w:hAnsi="Times New Roman" w:cs="Times New Roman"/>
                <w:color w:val="000000"/>
                <w:sz w:val="24"/>
                <w:szCs w:val="24"/>
              </w:rPr>
            </w:pPr>
            <w:r w:rsidRPr="00815D85">
              <w:rPr>
                <w:rFonts w:ascii="Times New Roman" w:hAnsi="Times New Roman" w:cs="Times New Roman"/>
                <w:color w:val="000000"/>
                <w:sz w:val="24"/>
                <w:szCs w:val="24"/>
              </w:rPr>
              <w:t>3(2)</w:t>
            </w:r>
          </w:p>
        </w:tc>
        <w:tc>
          <w:tcPr>
            <w:tcW w:w="811" w:type="pct"/>
            <w:tcBorders>
              <w:top w:val="single" w:sz="4" w:space="0" w:color="auto"/>
              <w:left w:val="double" w:sz="4" w:space="0" w:color="auto"/>
              <w:bottom w:val="single" w:sz="4" w:space="0" w:color="auto"/>
              <w:right w:val="single" w:sz="4" w:space="0" w:color="auto"/>
            </w:tcBorders>
            <w:shd w:val="clear" w:color="auto" w:fill="auto"/>
          </w:tcPr>
          <w:p w14:paraId="1ED2C6DC" w14:textId="77777777" w:rsidR="00C46F1A" w:rsidRPr="00815D85" w:rsidRDefault="00042752" w:rsidP="008611B6">
            <w:pPr>
              <w:adjustRightInd w:val="0"/>
              <w:jc w:val="both"/>
              <w:rPr>
                <w:rFonts w:ascii="Times New Roman" w:eastAsia="Calibri" w:hAnsi="Times New Roman" w:cs="Times New Roman"/>
                <w:color w:val="000000"/>
                <w:sz w:val="24"/>
                <w:szCs w:val="24"/>
              </w:rPr>
            </w:pPr>
            <w:r w:rsidRPr="00815D85">
              <w:rPr>
                <w:rFonts w:ascii="Times New Roman" w:hAnsi="Times New Roman" w:cs="Times New Roman"/>
                <w:color w:val="000000"/>
                <w:sz w:val="24"/>
                <w:szCs w:val="24"/>
              </w:rPr>
              <w:t>...</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1723956E"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4B285695" w14:textId="77777777" w:rsidR="00C46F1A" w:rsidRPr="00815D85" w:rsidRDefault="00C46F1A" w:rsidP="008611B6">
            <w:pPr>
              <w:autoSpaceDE/>
              <w:autoSpaceDN/>
              <w:ind w:left="1242" w:hanging="567"/>
              <w:outlineLvl w:val="2"/>
              <w:rPr>
                <w:rFonts w:ascii="Times New Roman" w:eastAsia="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658E5FC1"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1FC4FD9"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678FFE6A" w14:textId="77777777" w:rsidR="00C46F1A" w:rsidRPr="00815D85" w:rsidRDefault="00C46F1A" w:rsidP="008611B6">
            <w:pPr>
              <w:autoSpaceDE/>
              <w:autoSpaceDN/>
              <w:ind w:left="1242" w:hanging="567"/>
              <w:jc w:val="center"/>
              <w:outlineLvl w:val="2"/>
              <w:rPr>
                <w:rFonts w:ascii="Times New Roman" w:eastAsia="Times New Roman" w:hAnsi="Times New Roman" w:cs="Times New Roman"/>
                <w:sz w:val="24"/>
                <w:szCs w:val="24"/>
              </w:rPr>
            </w:pPr>
          </w:p>
        </w:tc>
        <w:tc>
          <w:tcPr>
            <w:tcW w:w="998" w:type="pct"/>
            <w:tcBorders>
              <w:top w:val="single" w:sz="4" w:space="0" w:color="auto"/>
              <w:left w:val="single" w:sz="4" w:space="0" w:color="auto"/>
              <w:bottom w:val="single" w:sz="4" w:space="0" w:color="auto"/>
              <w:right w:val="double" w:sz="4" w:space="0" w:color="auto"/>
            </w:tcBorders>
            <w:shd w:val="clear" w:color="auto" w:fill="auto"/>
          </w:tcPr>
          <w:p w14:paraId="1A200665"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r>
      <w:tr w:rsidR="00C46F1A" w:rsidRPr="00815D85" w14:paraId="3EAB82AC" w14:textId="77777777" w:rsidTr="00DA7267">
        <w:tc>
          <w:tcPr>
            <w:tcW w:w="286" w:type="pct"/>
            <w:tcBorders>
              <w:top w:val="single" w:sz="4" w:space="0" w:color="auto"/>
              <w:left w:val="double" w:sz="4" w:space="0" w:color="auto"/>
              <w:bottom w:val="single" w:sz="4" w:space="0" w:color="auto"/>
              <w:right w:val="single" w:sz="4" w:space="0" w:color="auto"/>
            </w:tcBorders>
            <w:shd w:val="clear" w:color="auto" w:fill="auto"/>
          </w:tcPr>
          <w:p w14:paraId="3AF36FD9" w14:textId="77777777" w:rsidR="00C46F1A" w:rsidRPr="00815D85" w:rsidRDefault="00C46F1A" w:rsidP="008611B6">
            <w:pPr>
              <w:adjustRightInd w:val="0"/>
              <w:ind w:left="1242" w:hanging="567"/>
              <w:jc w:val="both"/>
              <w:outlineLvl w:val="2"/>
              <w:rPr>
                <w:rFonts w:ascii="Times New Roman" w:eastAsia="Calibri" w:hAnsi="Times New Roman" w:cs="Times New Roman"/>
                <w:color w:val="000000"/>
                <w:sz w:val="24"/>
                <w:szCs w:val="24"/>
              </w:rPr>
            </w:pPr>
          </w:p>
        </w:tc>
        <w:tc>
          <w:tcPr>
            <w:tcW w:w="811" w:type="pct"/>
            <w:tcBorders>
              <w:top w:val="single" w:sz="4" w:space="0" w:color="auto"/>
              <w:left w:val="double" w:sz="4" w:space="0" w:color="auto"/>
              <w:bottom w:val="single" w:sz="4" w:space="0" w:color="auto"/>
              <w:right w:val="single" w:sz="4" w:space="0" w:color="auto"/>
            </w:tcBorders>
            <w:shd w:val="clear" w:color="auto" w:fill="auto"/>
          </w:tcPr>
          <w:p w14:paraId="2816BA4A" w14:textId="77777777" w:rsidR="00C46F1A" w:rsidRPr="00815D85" w:rsidRDefault="00042752" w:rsidP="008611B6">
            <w:pPr>
              <w:adjustRightInd w:val="0"/>
              <w:jc w:val="both"/>
              <w:rPr>
                <w:rFonts w:ascii="Times New Roman" w:eastAsia="Calibri" w:hAnsi="Times New Roman" w:cs="Times New Roman"/>
                <w:color w:val="000000"/>
                <w:sz w:val="24"/>
                <w:szCs w:val="24"/>
              </w:rPr>
            </w:pPr>
            <w:r w:rsidRPr="00815D85">
              <w:rPr>
                <w:rFonts w:ascii="Times New Roman" w:hAnsi="Times New Roman" w:cs="Times New Roman"/>
                <w:color w:val="000000"/>
                <w:sz w:val="24"/>
                <w:szCs w:val="24"/>
              </w:rPr>
              <w:t>...</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0AF5764A"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lang w:bidi="sq-AL"/>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05C79A5A" w14:textId="77777777" w:rsidR="00C46F1A" w:rsidRPr="00815D85" w:rsidRDefault="00C46F1A" w:rsidP="008611B6">
            <w:pPr>
              <w:autoSpaceDE/>
              <w:autoSpaceDN/>
              <w:ind w:left="1242" w:hanging="567"/>
              <w:outlineLvl w:val="2"/>
              <w:rPr>
                <w:rFonts w:ascii="Times New Roman" w:eastAsia="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5791B47"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2184F8E"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19B0CF7B" w14:textId="77777777" w:rsidR="00C46F1A" w:rsidRPr="00815D85" w:rsidRDefault="00C46F1A" w:rsidP="008611B6">
            <w:pPr>
              <w:autoSpaceDE/>
              <w:autoSpaceDN/>
              <w:ind w:left="1242" w:hanging="567"/>
              <w:jc w:val="center"/>
              <w:outlineLvl w:val="2"/>
              <w:rPr>
                <w:rFonts w:ascii="Times New Roman" w:eastAsia="Times New Roman" w:hAnsi="Times New Roman" w:cs="Times New Roman"/>
                <w:sz w:val="24"/>
                <w:szCs w:val="24"/>
              </w:rPr>
            </w:pPr>
          </w:p>
        </w:tc>
        <w:tc>
          <w:tcPr>
            <w:tcW w:w="998" w:type="pct"/>
            <w:tcBorders>
              <w:top w:val="single" w:sz="4" w:space="0" w:color="auto"/>
              <w:left w:val="single" w:sz="4" w:space="0" w:color="auto"/>
              <w:bottom w:val="single" w:sz="4" w:space="0" w:color="auto"/>
              <w:right w:val="double" w:sz="4" w:space="0" w:color="auto"/>
            </w:tcBorders>
            <w:shd w:val="clear" w:color="auto" w:fill="auto"/>
          </w:tcPr>
          <w:p w14:paraId="2F1473CE"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r>
      <w:tr w:rsidR="00C46F1A" w:rsidRPr="00815D85" w14:paraId="05D21056" w14:textId="77777777" w:rsidTr="00DA7267">
        <w:tc>
          <w:tcPr>
            <w:tcW w:w="5000" w:type="pct"/>
            <w:gridSpan w:val="9"/>
            <w:tcBorders>
              <w:top w:val="single" w:sz="4" w:space="0" w:color="auto"/>
              <w:left w:val="double" w:sz="4" w:space="0" w:color="auto"/>
              <w:bottom w:val="single" w:sz="4" w:space="0" w:color="auto"/>
              <w:right w:val="double" w:sz="4" w:space="0" w:color="auto"/>
            </w:tcBorders>
            <w:shd w:val="clear" w:color="auto" w:fill="D9D9D9"/>
          </w:tcPr>
          <w:p w14:paraId="54C0DC58" w14:textId="77777777" w:rsidR="00C46F1A" w:rsidRPr="00815D85" w:rsidRDefault="00C46F1A" w:rsidP="008611B6">
            <w:pPr>
              <w:autoSpaceDE/>
              <w:autoSpaceDN/>
              <w:ind w:left="1242" w:hanging="567"/>
              <w:jc w:val="both"/>
              <w:outlineLvl w:val="2"/>
              <w:rPr>
                <w:rFonts w:ascii="Times New Roman" w:eastAsia="Times New Roman" w:hAnsi="Times New Roman" w:cs="Times New Roman"/>
                <w:color w:val="000000" w:themeColor="text1"/>
                <w:sz w:val="24"/>
                <w:szCs w:val="24"/>
              </w:rPr>
            </w:pPr>
          </w:p>
        </w:tc>
      </w:tr>
      <w:tr w:rsidR="00C46F1A" w:rsidRPr="00815D85" w14:paraId="47AC031F" w14:textId="77777777" w:rsidTr="00DA7267">
        <w:tc>
          <w:tcPr>
            <w:tcW w:w="286" w:type="pct"/>
            <w:tcBorders>
              <w:top w:val="single" w:sz="4" w:space="0" w:color="auto"/>
              <w:left w:val="double" w:sz="4" w:space="0" w:color="auto"/>
              <w:bottom w:val="single" w:sz="4" w:space="0" w:color="auto"/>
              <w:right w:val="single" w:sz="4" w:space="0" w:color="auto"/>
            </w:tcBorders>
            <w:shd w:val="clear" w:color="auto" w:fill="E2EFD9" w:themeFill="accent6" w:themeFillTint="33"/>
          </w:tcPr>
          <w:p w14:paraId="66C96A16" w14:textId="77777777" w:rsidR="00C46F1A" w:rsidRPr="00815D85" w:rsidRDefault="00C46F1A" w:rsidP="008611B6">
            <w:pPr>
              <w:adjustRightInd w:val="0"/>
              <w:ind w:left="1242" w:hanging="567"/>
              <w:jc w:val="both"/>
              <w:outlineLvl w:val="2"/>
              <w:rPr>
                <w:rFonts w:ascii="Times New Roman" w:eastAsia="Calibri" w:hAnsi="Times New Roman" w:cs="Times New Roman"/>
                <w:color w:val="000000"/>
                <w:sz w:val="24"/>
                <w:szCs w:val="24"/>
              </w:rPr>
            </w:pPr>
          </w:p>
        </w:tc>
        <w:tc>
          <w:tcPr>
            <w:tcW w:w="811" w:type="pct"/>
            <w:tcBorders>
              <w:top w:val="single" w:sz="4" w:space="0" w:color="auto"/>
              <w:left w:val="double" w:sz="4" w:space="0" w:color="auto"/>
              <w:bottom w:val="single" w:sz="4" w:space="0" w:color="auto"/>
              <w:right w:val="single" w:sz="4" w:space="0" w:color="auto"/>
            </w:tcBorders>
            <w:shd w:val="clear" w:color="auto" w:fill="E2EFD9" w:themeFill="accent6" w:themeFillTint="33"/>
          </w:tcPr>
          <w:p w14:paraId="57F7CCB2" w14:textId="77777777" w:rsidR="00C46F1A" w:rsidRPr="00815D85" w:rsidRDefault="00C46F1A" w:rsidP="008611B6">
            <w:pPr>
              <w:adjustRightInd w:val="0"/>
              <w:ind w:left="1242" w:hanging="567"/>
              <w:jc w:val="both"/>
              <w:outlineLvl w:val="2"/>
              <w:rPr>
                <w:rFonts w:ascii="Times New Roman" w:eastAsia="Calibri" w:hAnsi="Times New Roman" w:cs="Times New Roman"/>
                <w:color w:val="000000"/>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74A86C"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6E1652" w14:textId="77777777" w:rsidR="00C46F1A" w:rsidRPr="00815D85" w:rsidRDefault="00C46F1A" w:rsidP="008611B6">
            <w:pPr>
              <w:autoSpaceDE/>
              <w:autoSpaceDN/>
              <w:ind w:left="1242" w:hanging="567"/>
              <w:outlineLvl w:val="2"/>
              <w:rPr>
                <w:rFonts w:ascii="Times New Roman" w:eastAsia="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5B0E86"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48F024" w14:textId="77777777" w:rsidR="00C46F1A" w:rsidRPr="00815D85" w:rsidRDefault="00C46F1A" w:rsidP="008611B6">
            <w:pPr>
              <w:autoSpaceDE/>
              <w:autoSpaceDN/>
              <w:ind w:left="1242" w:hanging="567"/>
              <w:jc w:val="both"/>
              <w:outlineLvl w:val="2"/>
              <w:rPr>
                <w:rFonts w:ascii="Times New Roman" w:eastAsia="Times New Roman" w:hAnsi="Times New Roman" w:cs="Times New Roman"/>
                <w:sz w:val="24"/>
                <w:szCs w:val="24"/>
              </w:rPr>
            </w:pPr>
          </w:p>
        </w:tc>
        <w:tc>
          <w:tcPr>
            <w:tcW w:w="42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315729" w14:textId="77777777" w:rsidR="00C46F1A" w:rsidRPr="00815D85" w:rsidRDefault="00C46F1A" w:rsidP="008611B6">
            <w:pPr>
              <w:autoSpaceDE/>
              <w:autoSpaceDN/>
              <w:ind w:left="1242" w:hanging="567"/>
              <w:jc w:val="center"/>
              <w:outlineLvl w:val="2"/>
              <w:rPr>
                <w:rFonts w:ascii="Times New Roman" w:eastAsia="Times New Roman" w:hAnsi="Times New Roman" w:cs="Times New Roman"/>
                <w:sz w:val="24"/>
                <w:szCs w:val="24"/>
              </w:rPr>
            </w:pPr>
          </w:p>
        </w:tc>
        <w:tc>
          <w:tcPr>
            <w:tcW w:w="998" w:type="pct"/>
            <w:tcBorders>
              <w:top w:val="single" w:sz="4" w:space="0" w:color="auto"/>
              <w:left w:val="single" w:sz="4" w:space="0" w:color="auto"/>
              <w:bottom w:val="single" w:sz="4" w:space="0" w:color="auto"/>
              <w:right w:val="double" w:sz="4" w:space="0" w:color="auto"/>
            </w:tcBorders>
            <w:shd w:val="clear" w:color="auto" w:fill="E2EFD9" w:themeFill="accent6" w:themeFillTint="33"/>
          </w:tcPr>
          <w:p w14:paraId="74E9C809" w14:textId="77777777" w:rsidR="00C46F1A" w:rsidRPr="00815D85" w:rsidRDefault="00042752" w:rsidP="008611B6">
            <w:pPr>
              <w:autoSpaceDE/>
              <w:autoSpaceDN/>
              <w:jc w:val="both"/>
              <w:rPr>
                <w:rFonts w:ascii="Times New Roman" w:eastAsia="Times New Roman" w:hAnsi="Times New Roman" w:cs="Times New Roman"/>
                <w:sz w:val="24"/>
                <w:szCs w:val="24"/>
              </w:rPr>
            </w:pPr>
            <w:r w:rsidRPr="00815D85">
              <w:rPr>
                <w:rFonts w:ascii="Times New Roman" w:hAnsi="Times New Roman" w:cs="Times New Roman"/>
                <w:color w:val="0070C0"/>
                <w:sz w:val="24"/>
                <w:szCs w:val="24"/>
              </w:rPr>
              <w:t>[</w:t>
            </w:r>
            <w:r w:rsidRPr="00815D85">
              <w:rPr>
                <w:rFonts w:ascii="Times New Roman" w:hAnsi="Times New Roman" w:cs="Times New Roman"/>
                <w:i/>
                <w:iCs/>
                <w:color w:val="0070C0"/>
                <w:sz w:val="24"/>
                <w:szCs w:val="24"/>
              </w:rPr>
              <w:t>Ngjyroseni sfondin në jeshile të lehtë nëse transpozimi është fakultativ</w:t>
            </w:r>
            <w:r w:rsidRPr="00815D85">
              <w:rPr>
                <w:rFonts w:ascii="Times New Roman" w:hAnsi="Times New Roman" w:cs="Times New Roman"/>
                <w:color w:val="0070C0"/>
                <w:sz w:val="24"/>
                <w:szCs w:val="24"/>
              </w:rPr>
              <w:t>]</w:t>
            </w:r>
          </w:p>
        </w:tc>
      </w:tr>
      <w:tr w:rsidR="00C46F1A" w:rsidRPr="00815D85" w14:paraId="094F0359" w14:textId="77777777" w:rsidTr="00DA7267">
        <w:tc>
          <w:tcPr>
            <w:tcW w:w="5000" w:type="pct"/>
            <w:gridSpan w:val="9"/>
            <w:tcBorders>
              <w:top w:val="single" w:sz="4" w:space="0" w:color="auto"/>
              <w:left w:val="double" w:sz="4" w:space="0" w:color="auto"/>
              <w:bottom w:val="single" w:sz="4" w:space="0" w:color="auto"/>
              <w:right w:val="double" w:sz="4" w:space="0" w:color="auto"/>
            </w:tcBorders>
            <w:shd w:val="clear" w:color="auto" w:fill="D9D9D9"/>
          </w:tcPr>
          <w:p w14:paraId="2D008DDC" w14:textId="77777777" w:rsidR="00C46F1A" w:rsidRPr="00815D85" w:rsidRDefault="00C46F1A" w:rsidP="008611B6">
            <w:pPr>
              <w:autoSpaceDE/>
              <w:autoSpaceDN/>
              <w:ind w:left="1242" w:hanging="567"/>
              <w:outlineLvl w:val="2"/>
              <w:rPr>
                <w:rFonts w:ascii="Times New Roman" w:eastAsia="Times New Roman" w:hAnsi="Times New Roman" w:cs="Times New Roman"/>
                <w:sz w:val="24"/>
                <w:szCs w:val="24"/>
              </w:rPr>
            </w:pPr>
          </w:p>
        </w:tc>
      </w:tr>
    </w:tbl>
    <w:p w14:paraId="37401951" w14:textId="77777777" w:rsidR="00410D37" w:rsidRPr="00815D85" w:rsidRDefault="00410D37" w:rsidP="008611B6">
      <w:pPr>
        <w:widowControl/>
        <w:autoSpaceDE/>
        <w:autoSpaceDN/>
        <w:spacing w:after="160"/>
        <w:jc w:val="both"/>
        <w:rPr>
          <w:rFonts w:ascii="Times New Roman" w:eastAsiaTheme="minorHAnsi" w:hAnsi="Times New Roman" w:cs="Times New Roman"/>
          <w:color w:val="0070C0"/>
          <w:sz w:val="24"/>
          <w:szCs w:val="24"/>
        </w:rPr>
      </w:pPr>
      <w:r w:rsidRPr="00815D85">
        <w:rPr>
          <w:rFonts w:ascii="Times New Roman" w:hAnsi="Times New Roman" w:cs="Times New Roman"/>
          <w:b/>
          <w:bCs/>
          <w:color w:val="0070C0"/>
          <w:sz w:val="24"/>
          <w:szCs w:val="24"/>
        </w:rPr>
        <w:t>Shtojca L:</w:t>
      </w:r>
      <w:r w:rsidRPr="00815D85">
        <w:rPr>
          <w:rFonts w:ascii="Times New Roman" w:hAnsi="Times New Roman" w:cs="Times New Roman"/>
          <w:color w:val="0070C0"/>
          <w:sz w:val="24"/>
          <w:szCs w:val="24"/>
        </w:rPr>
        <w:t xml:space="preserve"> </w:t>
      </w:r>
      <w:r w:rsidR="00FB26B4" w:rsidRPr="00815D85">
        <w:rPr>
          <w:rFonts w:ascii="Times New Roman" w:hAnsi="Times New Roman" w:cs="Times New Roman"/>
          <w:color w:val="0070C0"/>
          <w:sz w:val="24"/>
          <w:szCs w:val="24"/>
        </w:rPr>
        <w:t xml:space="preserve">Listë </w:t>
      </w:r>
      <w:r w:rsidRPr="00815D85">
        <w:rPr>
          <w:rFonts w:ascii="Times New Roman" w:hAnsi="Times New Roman" w:cs="Times New Roman"/>
          <w:color w:val="0070C0"/>
          <w:sz w:val="24"/>
          <w:szCs w:val="24"/>
        </w:rPr>
        <w:t>kontrolli për përgatitjen e analizës së hapësirave ligjore (LGA) dhe modeli i LGA</w:t>
      </w:r>
    </w:p>
    <w:bookmarkStart w:id="36" w:name="_Toc517876168"/>
    <w:p w14:paraId="311803CE" w14:textId="77777777" w:rsidR="00410D37" w:rsidRPr="00815D85" w:rsidRDefault="00410D37" w:rsidP="008611B6">
      <w:pPr>
        <w:rPr>
          <w:rFonts w:ascii="Times New Roman" w:hAnsi="Times New Roman" w:cs="Times New Roman"/>
          <w:i/>
          <w:iCs/>
          <w:color w:val="4472C4" w:themeColor="accent1"/>
          <w:sz w:val="24"/>
          <w:szCs w:val="24"/>
        </w:rPr>
      </w:pPr>
      <w:r w:rsidRPr="00815D85">
        <w:rPr>
          <w:rFonts w:ascii="Times New Roman" w:hAnsi="Times New Roman" w:cs="Times New Roman"/>
          <w:i/>
          <w:iCs/>
          <w:noProof/>
          <w:color w:val="4472C4" w:themeColor="accent1"/>
          <w:sz w:val="24"/>
          <w:szCs w:val="24"/>
          <w:lang w:val="en-US"/>
        </w:rPr>
        <mc:AlternateContent>
          <mc:Choice Requires="wps">
            <w:drawing>
              <wp:anchor distT="0" distB="0" distL="114300" distR="114300" simplePos="0" relativeHeight="251704320" behindDoc="0" locked="0" layoutInCell="1" allowOverlap="1" wp14:anchorId="48DD7C22" wp14:editId="73F001C9">
                <wp:simplePos x="0" y="0"/>
                <wp:positionH relativeFrom="column">
                  <wp:posOffset>1994535</wp:posOffset>
                </wp:positionH>
                <wp:positionV relativeFrom="paragraph">
                  <wp:posOffset>9832340</wp:posOffset>
                </wp:positionV>
                <wp:extent cx="2743200" cy="8001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0010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cx1="http://schemas.microsoft.com/office/drawing/2015/9/8/chartex">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cx1="http://schemas.microsoft.com/office/drawing/2015/9/8/chartex" w="9525">
                              <a:solidFill>
                                <a:srgbClr val="000000"/>
                              </a:solidFill>
                              <a:miter lim="800000"/>
                              <a:headEnd/>
                              <a:tailEnd/>
                            </a14:hiddenLine>
                          </a:ext>
                        </a:extLst>
                      </wps:spPr>
                      <wps:txbx>
                        <w:txbxContent>
                          <w:p w14:paraId="2B3ED141" w14:textId="77777777" w:rsidR="00D1545A" w:rsidRDefault="00D1545A" w:rsidP="00410D37">
                            <w:pPr>
                              <w:spacing w:line="360" w:lineRule="auto"/>
                              <w:rPr>
                                <w:rFonts w:ascii="Helvetica" w:hAnsi="Helvetica"/>
                                <w:color w:val="FFFFFF"/>
                              </w:rPr>
                            </w:pPr>
                            <w:r>
                              <w:rPr>
                                <w:rFonts w:ascii="Helvetica" w:hAnsi="Helvetica"/>
                                <w:color w:val="FFFFFF"/>
                              </w:rPr>
                              <w:t>Ky projekt financohet nga</w:t>
                            </w:r>
                          </w:p>
                          <w:p w14:paraId="23EE7518" w14:textId="77777777" w:rsidR="00D1545A" w:rsidRDefault="00D1545A" w:rsidP="00410D37">
                            <w:pPr>
                              <w:spacing w:line="360" w:lineRule="auto"/>
                              <w:rPr>
                                <w:rFonts w:ascii="Helvetica" w:hAnsi="Helvetica"/>
                                <w:color w:val="FFFFFF"/>
                              </w:rPr>
                            </w:pPr>
                            <w:r>
                              <w:rPr>
                                <w:rFonts w:ascii="Helvetica" w:hAnsi="Helvetica"/>
                                <w:color w:val="FFFFFF"/>
                              </w:rPr>
                              <w:t>Bashkimi Evropian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DD7C22" id="Text Box 48" o:spid="_x0000_s1045" type="#_x0000_t202" style="position:absolute;margin-left:157.05pt;margin-top:774.2pt;width:3in;height: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" filled="f" stroked="f">
                <v:textbox inset="0,0,0,0">
                  <w:txbxContent>
                    <w:p w14:paraId="2B3ED141" w14:textId="77777777" w:rsidR="00D1545A" w:rsidRDefault="00D1545A" w:rsidP="00410D37">
                      <w:pPr>
                        <w:spacing w:line="360" w:lineRule="auto"/>
                        <w:rPr>
                          <w:rFonts w:ascii="Helvetica" w:hAnsi="Helvetica"/>
                          <w:color w:val="FFFFFF"/>
                        </w:rPr>
                      </w:pPr>
                      <w:r>
                        <w:rPr>
                          <w:rFonts w:ascii="Helvetica" w:hAnsi="Helvetica"/>
                          <w:color w:val="FFFFFF"/>
                        </w:rPr>
                        <w:t>Ky projekt financohet nga</w:t>
                      </w:r>
                    </w:p>
                    <w:p w14:paraId="23EE7518" w14:textId="77777777" w:rsidR="00D1545A" w:rsidRDefault="00D1545A" w:rsidP="00410D37">
                      <w:pPr>
                        <w:spacing w:line="360" w:lineRule="auto"/>
                        <w:rPr>
                          <w:rFonts w:ascii="Helvetica" w:hAnsi="Helvetica"/>
                          <w:color w:val="FFFFFF"/>
                        </w:rPr>
                      </w:pPr>
                      <w:r>
                        <w:rPr>
                          <w:rFonts w:ascii="Helvetica" w:hAnsi="Helvetica"/>
                          <w:color w:val="FFFFFF"/>
                        </w:rPr>
                        <w:t>Bashkimi Evropian</w:t>
                      </w:r>
                    </w:p>
                  </w:txbxContent>
                </v:textbox>
              </v:shape>
            </w:pict>
          </mc:Fallback>
        </mc:AlternateContent>
      </w:r>
      <w:r w:rsidRPr="00815D85">
        <w:rPr>
          <w:rFonts w:ascii="Times New Roman" w:hAnsi="Times New Roman" w:cs="Times New Roman"/>
          <w:i/>
          <w:iCs/>
          <w:noProof/>
          <w:color w:val="4472C4" w:themeColor="accent1"/>
          <w:sz w:val="24"/>
          <w:szCs w:val="24"/>
          <w:lang w:val="en-US"/>
        </w:rPr>
        <mc:AlternateContent>
          <mc:Choice Requires="wps">
            <w:drawing>
              <wp:anchor distT="0" distB="0" distL="114300" distR="114300" simplePos="0" relativeHeight="251705344" behindDoc="0" locked="0" layoutInCell="1" allowOverlap="1" wp14:anchorId="59816944" wp14:editId="54B0293F">
                <wp:simplePos x="0" y="0"/>
                <wp:positionH relativeFrom="column">
                  <wp:posOffset>1994535</wp:posOffset>
                </wp:positionH>
                <wp:positionV relativeFrom="paragraph">
                  <wp:posOffset>9288780</wp:posOffset>
                </wp:positionV>
                <wp:extent cx="584200" cy="355600"/>
                <wp:effectExtent l="0" t="0" r="635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5560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cx1="http://schemas.microsoft.com/office/drawing/2015/9/8/chartex">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cx1="http://schemas.microsoft.com/office/drawing/2015/9/8/chartex" w="9525">
                              <a:solidFill>
                                <a:srgbClr val="000000"/>
                              </a:solidFill>
                              <a:miter lim="800000"/>
                              <a:headEnd/>
                              <a:tailEnd/>
                            </a14:hiddenLine>
                          </a:ext>
                        </a:extLst>
                      </wps:spPr>
                      <wps:txbx>
                        <w:txbxContent>
                          <w:p w14:paraId="6C0D645D" w14:textId="77777777" w:rsidR="00D1545A" w:rsidRDefault="00D1545A" w:rsidP="00410D3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9816944" id="Text Box 49" o:spid="_x0000_s1046" type="#_x0000_t202" style="position:absolute;margin-left:157.05pt;margin-top:731.4pt;width:46pt;height: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" filled="f" stroked="f">
                <v:textbox inset="0,0,0,0">
                  <w:txbxContent>
                    <w:p w14:paraId="6C0D645D" w14:textId="77777777" w:rsidR="00D1545A" w:rsidRDefault="00D1545A" w:rsidP="00410D37"/>
                  </w:txbxContent>
                </v:textbox>
              </v:shape>
            </w:pict>
          </mc:Fallback>
        </mc:AlternateContent>
      </w:r>
      <w:r w:rsidRPr="00815D85">
        <w:rPr>
          <w:rFonts w:ascii="Times New Roman" w:hAnsi="Times New Roman" w:cs="Times New Roman"/>
          <w:i/>
          <w:iCs/>
          <w:color w:val="4472C4" w:themeColor="accent1"/>
          <w:sz w:val="24"/>
          <w:szCs w:val="24"/>
        </w:rPr>
        <w:t xml:space="preserve">Përmbledhja në nivel kapitulli </w:t>
      </w:r>
      <w:bookmarkEnd w:id="36"/>
    </w:p>
    <w:tbl>
      <w:tblPr>
        <w:tblStyle w:val="TableGrid1"/>
        <w:tblW w:w="0" w:type="auto"/>
        <w:tblLook w:val="04A0" w:firstRow="1" w:lastRow="0" w:firstColumn="1" w:lastColumn="0" w:noHBand="0" w:noVBand="1"/>
      </w:tblPr>
      <w:tblGrid>
        <w:gridCol w:w="13855"/>
      </w:tblGrid>
      <w:tr w:rsidR="00410D37" w:rsidRPr="00815D85" w14:paraId="78DD435D" w14:textId="77777777" w:rsidTr="0097351D">
        <w:tc>
          <w:tcPr>
            <w:tcW w:w="13855" w:type="dxa"/>
            <w:tcBorders>
              <w:top w:val="single" w:sz="4" w:space="0" w:color="auto"/>
              <w:left w:val="single" w:sz="4" w:space="0" w:color="auto"/>
              <w:bottom w:val="single" w:sz="4" w:space="0" w:color="auto"/>
              <w:right w:val="single" w:sz="4" w:space="0" w:color="auto"/>
            </w:tcBorders>
            <w:hideMark/>
          </w:tcPr>
          <w:p w14:paraId="0156C557"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Kjo pjesë e analizës së hapësirave/boshllëkut duhet të bëjë një krahasim të përgjithshëm të situatës aktuale me situatën e synuar.  Situata e synuar është anëtarësimi në BE, c’ka nënkupton adoptimin e acquis.  </w:t>
            </w:r>
          </w:p>
        </w:tc>
      </w:tr>
    </w:tbl>
    <w:p w14:paraId="5B6E3FCB" w14:textId="77777777" w:rsidR="00410D37" w:rsidRPr="00815D85" w:rsidRDefault="00410D37" w:rsidP="008611B6">
      <w:pPr>
        <w:rPr>
          <w:rFonts w:ascii="Times New Roman" w:hAnsi="Times New Roman" w:cs="Times New Roman"/>
          <w:sz w:val="24"/>
          <w:szCs w:val="24"/>
        </w:rPr>
      </w:pPr>
    </w:p>
    <w:p w14:paraId="2F92419D" w14:textId="77777777" w:rsidR="00410D37" w:rsidRPr="00815D85" w:rsidRDefault="00410D37" w:rsidP="008611B6">
      <w:pPr>
        <w:rPr>
          <w:rFonts w:ascii="Times New Roman" w:hAnsi="Times New Roman" w:cs="Times New Roman"/>
          <w:i/>
          <w:iCs/>
          <w:color w:val="4472C4" w:themeColor="accent1"/>
          <w:sz w:val="24"/>
          <w:szCs w:val="24"/>
        </w:rPr>
      </w:pPr>
      <w:bookmarkStart w:id="37" w:name="_Toc517876169"/>
      <w:r w:rsidRPr="00815D85">
        <w:rPr>
          <w:rFonts w:ascii="Times New Roman" w:hAnsi="Times New Roman" w:cs="Times New Roman"/>
          <w:i/>
          <w:iCs/>
          <w:color w:val="4472C4" w:themeColor="accent1"/>
          <w:sz w:val="24"/>
          <w:szCs w:val="24"/>
        </w:rPr>
        <w:t>Identifikimi i acquis</w:t>
      </w:r>
      <w:bookmarkEnd w:id="37"/>
    </w:p>
    <w:tbl>
      <w:tblPr>
        <w:tblStyle w:val="TableGrid1"/>
        <w:tblW w:w="0" w:type="auto"/>
        <w:tblLook w:val="04A0" w:firstRow="1" w:lastRow="0" w:firstColumn="1" w:lastColumn="0" w:noHBand="0" w:noVBand="1"/>
      </w:tblPr>
      <w:tblGrid>
        <w:gridCol w:w="13855"/>
      </w:tblGrid>
      <w:tr w:rsidR="00410D37" w:rsidRPr="00815D85" w14:paraId="2D555021" w14:textId="77777777" w:rsidTr="0097351D">
        <w:tc>
          <w:tcPr>
            <w:tcW w:w="13855" w:type="dxa"/>
            <w:tcBorders>
              <w:top w:val="single" w:sz="4" w:space="0" w:color="auto"/>
              <w:left w:val="single" w:sz="4" w:space="0" w:color="auto"/>
              <w:bottom w:val="single" w:sz="4" w:space="0" w:color="auto"/>
              <w:right w:val="single" w:sz="4" w:space="0" w:color="auto"/>
            </w:tcBorders>
            <w:hideMark/>
          </w:tcPr>
          <w:p w14:paraId="18EBE8F9"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Në këtë fushë eksperti liston aktet në </w:t>
            </w:r>
            <w:r w:rsidRPr="00815D85">
              <w:rPr>
                <w:rFonts w:ascii="Times New Roman" w:hAnsi="Times New Roman" w:cs="Times New Roman"/>
                <w:sz w:val="24"/>
                <w:szCs w:val="24"/>
                <w:u w:val="single"/>
              </w:rPr>
              <w:t>nivel nën-kapitulli</w:t>
            </w:r>
            <w:r w:rsidRPr="00815D85">
              <w:rPr>
                <w:rFonts w:ascii="Times New Roman" w:hAnsi="Times New Roman" w:cs="Times New Roman"/>
                <w:sz w:val="24"/>
                <w:szCs w:val="24"/>
              </w:rPr>
              <w:t xml:space="preserve"> që i janë nënshtruar analizës së hapësirave.  Ekspertët nuk do të përfshijnë masat e acquis së BE-së, të cilat nuk kanë relevancë për Shqipërinë.  </w:t>
            </w:r>
          </w:p>
        </w:tc>
      </w:tr>
    </w:tbl>
    <w:p w14:paraId="3CEFDA41" w14:textId="77777777" w:rsidR="00410D37" w:rsidRPr="00815D85" w:rsidRDefault="00410D37" w:rsidP="008611B6">
      <w:pPr>
        <w:rPr>
          <w:rFonts w:ascii="Times New Roman" w:hAnsi="Times New Roman" w:cs="Times New Roman"/>
          <w:sz w:val="24"/>
          <w:szCs w:val="24"/>
        </w:rPr>
      </w:pPr>
    </w:p>
    <w:p w14:paraId="5894C867" w14:textId="77777777" w:rsidR="00410D37" w:rsidRPr="00815D85" w:rsidRDefault="00410D37" w:rsidP="008611B6">
      <w:pPr>
        <w:rPr>
          <w:rFonts w:ascii="Times New Roman" w:hAnsi="Times New Roman" w:cs="Times New Roman"/>
          <w:i/>
          <w:iCs/>
          <w:color w:val="4472C4" w:themeColor="accent1"/>
          <w:sz w:val="24"/>
          <w:szCs w:val="24"/>
        </w:rPr>
      </w:pPr>
      <w:bookmarkStart w:id="38" w:name="_Toc517876170"/>
      <w:r w:rsidRPr="00815D85">
        <w:rPr>
          <w:rFonts w:ascii="Times New Roman" w:hAnsi="Times New Roman" w:cs="Times New Roman"/>
          <w:i/>
          <w:iCs/>
          <w:color w:val="4472C4" w:themeColor="accent1"/>
          <w:sz w:val="24"/>
          <w:szCs w:val="24"/>
        </w:rPr>
        <w:t xml:space="preserve">Analiza e hapësirave të nënkreut </w:t>
      </w:r>
      <w:bookmarkEnd w:id="38"/>
      <w:r w:rsidRPr="00815D85">
        <w:rPr>
          <w:rFonts w:ascii="Times New Roman" w:hAnsi="Times New Roman" w:cs="Times New Roman"/>
          <w:i/>
          <w:iCs/>
          <w:color w:val="4472C4" w:themeColor="accent1"/>
          <w:sz w:val="24"/>
          <w:szCs w:val="24"/>
        </w:rPr>
        <w:t>___________</w:t>
      </w:r>
    </w:p>
    <w:p w14:paraId="5ED8FA9F" w14:textId="77777777" w:rsidR="00410D37" w:rsidRPr="00815D85" w:rsidRDefault="00410D37" w:rsidP="008611B6">
      <w:pPr>
        <w:rPr>
          <w:rFonts w:ascii="Times New Roman" w:hAnsi="Times New Roman" w:cs="Times New Roman"/>
          <w:i/>
          <w:iCs/>
          <w:color w:val="4472C4" w:themeColor="accent1"/>
          <w:sz w:val="24"/>
          <w:szCs w:val="24"/>
        </w:rPr>
      </w:pPr>
      <w:bookmarkStart w:id="39" w:name="_Toc517876171"/>
      <w:r w:rsidRPr="00815D85">
        <w:rPr>
          <w:rFonts w:ascii="Times New Roman" w:hAnsi="Times New Roman" w:cs="Times New Roman"/>
          <w:i/>
          <w:iCs/>
          <w:color w:val="4472C4" w:themeColor="accent1"/>
          <w:sz w:val="24"/>
          <w:szCs w:val="24"/>
        </w:rPr>
        <w:t>Rregullorja për XYZ, CELEX Nr 123</w:t>
      </w:r>
      <w:bookmarkEnd w:id="39"/>
    </w:p>
    <w:p w14:paraId="4513927C" w14:textId="77777777" w:rsidR="00410D37" w:rsidRPr="00815D85" w:rsidRDefault="00410D37" w:rsidP="008611B6">
      <w:pPr>
        <w:rPr>
          <w:rFonts w:ascii="Times New Roman" w:hAnsi="Times New Roman" w:cs="Times New Roman"/>
          <w:i/>
          <w:iCs/>
          <w:color w:val="4472C4" w:themeColor="accent1"/>
          <w:sz w:val="24"/>
          <w:szCs w:val="24"/>
        </w:rPr>
      </w:pPr>
      <w:bookmarkStart w:id="40" w:name="_Toc517876172"/>
      <w:r w:rsidRPr="00815D85">
        <w:rPr>
          <w:rFonts w:ascii="Times New Roman" w:hAnsi="Times New Roman" w:cs="Times New Roman"/>
          <w:i/>
          <w:iCs/>
          <w:color w:val="4472C4" w:themeColor="accent1"/>
          <w:sz w:val="24"/>
          <w:szCs w:val="24"/>
        </w:rPr>
        <w:t xml:space="preserve">Njohja e kërkesave kryesore të BE-së nga acquis-ja </w:t>
      </w:r>
      <w:bookmarkEnd w:id="40"/>
    </w:p>
    <w:tbl>
      <w:tblPr>
        <w:tblStyle w:val="TableGrid1"/>
        <w:tblW w:w="0" w:type="auto"/>
        <w:tblLook w:val="04A0" w:firstRow="1" w:lastRow="0" w:firstColumn="1" w:lastColumn="0" w:noHBand="0" w:noVBand="1"/>
      </w:tblPr>
      <w:tblGrid>
        <w:gridCol w:w="13855"/>
      </w:tblGrid>
      <w:tr w:rsidR="00410D37" w:rsidRPr="00815D85" w14:paraId="3A8EAB3C" w14:textId="77777777" w:rsidTr="0097351D">
        <w:tc>
          <w:tcPr>
            <w:tcW w:w="13855" w:type="dxa"/>
            <w:tcBorders>
              <w:top w:val="single" w:sz="4" w:space="0" w:color="auto"/>
              <w:left w:val="single" w:sz="4" w:space="0" w:color="auto"/>
              <w:bottom w:val="single" w:sz="4" w:space="0" w:color="auto"/>
              <w:right w:val="single" w:sz="4" w:space="0" w:color="auto"/>
            </w:tcBorders>
            <w:hideMark/>
          </w:tcPr>
          <w:p w14:paraId="1AE76808"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Në këtë fushë, eksperti shpjegon parimet kryesore të aktit që duhet të arrihen me anë të nivelit të përputhshmërisë, detyrimet ligjore që dalin nga akti të cilat duhet të përmbushen nga vendi për t’u arritur harmonizimi dhe zbatimi i mekanizmave që duhet të përdoren për të mbrojtur të drejtat dhe detyrimet e parashikuara sipas masës së analizuar të acquis-së.  Eksperti shpjegon ndikimin që do të ketë në sistemin e brendshëm zbatimi i masës së BE-së.  </w:t>
            </w:r>
          </w:p>
        </w:tc>
      </w:tr>
    </w:tbl>
    <w:p w14:paraId="0E4BFCB5" w14:textId="77777777" w:rsidR="00410D37" w:rsidRPr="00815D85" w:rsidRDefault="00410D37" w:rsidP="008611B6">
      <w:pPr>
        <w:rPr>
          <w:rFonts w:ascii="Times New Roman" w:hAnsi="Times New Roman" w:cs="Times New Roman"/>
          <w:sz w:val="24"/>
          <w:szCs w:val="24"/>
        </w:rPr>
      </w:pPr>
    </w:p>
    <w:p w14:paraId="142A726A" w14:textId="77777777" w:rsidR="00410D37" w:rsidRPr="00815D85" w:rsidRDefault="00410D37" w:rsidP="008611B6">
      <w:pPr>
        <w:rPr>
          <w:rFonts w:ascii="Times New Roman" w:hAnsi="Times New Roman" w:cs="Times New Roman"/>
          <w:i/>
          <w:iCs/>
          <w:color w:val="4472C4" w:themeColor="accent1"/>
          <w:sz w:val="24"/>
          <w:szCs w:val="24"/>
        </w:rPr>
      </w:pPr>
      <w:bookmarkStart w:id="41" w:name="_Toc517876173"/>
      <w:r w:rsidRPr="00815D85">
        <w:rPr>
          <w:rFonts w:ascii="Times New Roman" w:hAnsi="Times New Roman" w:cs="Times New Roman"/>
          <w:i/>
          <w:iCs/>
          <w:color w:val="4472C4" w:themeColor="accent1"/>
          <w:sz w:val="24"/>
          <w:szCs w:val="24"/>
        </w:rPr>
        <w:t xml:space="preserve">Identifikimi i dokumentit/teve të politikës së brendshme dhe e legjislacionit që rregullon fushën, dhe krahasimi midis kërkesave të acquis së BE-së dhe politikave të brendshme. </w:t>
      </w:r>
      <w:bookmarkEnd w:id="41"/>
    </w:p>
    <w:tbl>
      <w:tblPr>
        <w:tblStyle w:val="TableGrid1"/>
        <w:tblW w:w="0" w:type="auto"/>
        <w:tblLook w:val="04A0" w:firstRow="1" w:lastRow="0" w:firstColumn="1" w:lastColumn="0" w:noHBand="0" w:noVBand="1"/>
      </w:tblPr>
      <w:tblGrid>
        <w:gridCol w:w="13855"/>
      </w:tblGrid>
      <w:tr w:rsidR="00410D37" w:rsidRPr="00815D85" w14:paraId="45CA5CC2" w14:textId="77777777" w:rsidTr="0097351D">
        <w:tc>
          <w:tcPr>
            <w:tcW w:w="13855" w:type="dxa"/>
            <w:tcBorders>
              <w:top w:val="single" w:sz="4" w:space="0" w:color="auto"/>
              <w:left w:val="single" w:sz="4" w:space="0" w:color="auto"/>
              <w:bottom w:val="single" w:sz="4" w:space="0" w:color="auto"/>
              <w:right w:val="single" w:sz="4" w:space="0" w:color="auto"/>
            </w:tcBorders>
            <w:hideMark/>
          </w:tcPr>
          <w:p w14:paraId="3B740B00"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Në këtë fushë, eksperti vendos dokumentin ose dokumentet e brendshme që paraqesin transpozimin e masës së analizuar të acquis-së. </w:t>
            </w:r>
          </w:p>
          <w:p w14:paraId="6DD6C535"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Ajo paraqet kuadrin e politikes së kësaj mase të BE-së, si strategjitë sektorale dhe dokumente të tjerë të politikave, udhëzimet ekzistuese të politikave për fushën përkatëse në dokumentet strategjikë kombëtarë (Strategjia Kombëtare për Zhvillim dhe Integrim etj.) </w:t>
            </w:r>
          </w:p>
          <w:p w14:paraId="635863A9"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Më pas, analizohet legjislacioni konkret i brendshëm.  Gjatë analizimit të legjislacionit ekzistues të brendshëm, nuk merret në konsideratë vetëm legjislacioni sektoral, por edhe legjislacioni përkatës horizontal.  Kuadri legjislativ i brendshëm analizohet sipas </w:t>
            </w:r>
            <w:r w:rsidRPr="00815D85">
              <w:rPr>
                <w:rFonts w:ascii="Times New Roman" w:hAnsi="Times New Roman" w:cs="Times New Roman"/>
                <w:sz w:val="24"/>
                <w:szCs w:val="24"/>
              </w:rPr>
              <w:lastRenderedPageBreak/>
              <w:t xml:space="preserve">kërkesave të acquis-së - nëse tashmë ato ekzistojnë në legjislacionin e brendshëm, nëse legjislacioni i brendshëm konfliktohet me to/nuk ekziston, ose kërkesa është përmbushur pjesërisht.  </w:t>
            </w:r>
          </w:p>
          <w:p w14:paraId="50F42954"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Nëse ekziston një dokument i vetëm që paraqet transpozimin e masës së acquis së analizuar, atëherë përmendet vetëm ai dokument.  Nëse ka disa dokumente që plotësojnë dokumentin kryesor që paraqet transpozimin, atëherë ata përmenden individualisht dhe eksperti shpjegon mënyrën se si transpozimi është kryer duke adresuar secilin dokument të brendshëm individualisht.  Për shembull, nëse një Direktivë është e transpozuar në një ligj, ligji analizohet i pari.  Më pas, aktet nënligjore që derivojnë nga ligji shpjegohen individualisht.  Nëse ekziston një ligj kryesor që përfaqëson transpozitën, atëherë, eksperti shpjegon ligjin, por liston edhe akte të tjerë të brendshëm që nuk përfaqësojnë transpozitën, por kanë ndërlidhje me fushën e rregulluar dhe detajojnë ndërlidhjet. </w:t>
            </w:r>
          </w:p>
          <w:p w14:paraId="41E25AAD"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Në këtë pjesë eksperti paraqet: </w:t>
            </w:r>
          </w:p>
          <w:p w14:paraId="23BD6C8D" w14:textId="77777777" w:rsidR="00410D37" w:rsidRPr="00815D85" w:rsidRDefault="00410D37" w:rsidP="008611B6">
            <w:pPr>
              <w:widowControl/>
              <w:numPr>
                <w:ilvl w:val="0"/>
                <w:numId w:val="179"/>
              </w:numPr>
              <w:autoSpaceDE/>
              <w:autoSpaceDN/>
              <w:contextualSpacing/>
              <w:jc w:val="both"/>
              <w:rPr>
                <w:rFonts w:ascii="Times New Roman" w:hAnsi="Times New Roman" w:cs="Times New Roman"/>
                <w:sz w:val="24"/>
                <w:szCs w:val="24"/>
              </w:rPr>
            </w:pPr>
            <w:r w:rsidRPr="00815D85">
              <w:rPr>
                <w:rFonts w:ascii="Times New Roman" w:hAnsi="Times New Roman" w:cs="Times New Roman"/>
                <w:sz w:val="24"/>
                <w:szCs w:val="24"/>
              </w:rPr>
              <w:t xml:space="preserve">Krahasimin e kërkesave të acqis përkundrejt politikës së brendshme dhe kuadrit legjislativ dhe </w:t>
            </w:r>
          </w:p>
          <w:p w14:paraId="34FA1E90" w14:textId="77777777" w:rsidR="00410D37" w:rsidRPr="00815D85" w:rsidRDefault="00410D37" w:rsidP="008611B6">
            <w:pPr>
              <w:widowControl/>
              <w:numPr>
                <w:ilvl w:val="0"/>
                <w:numId w:val="179"/>
              </w:numPr>
              <w:autoSpaceDE/>
              <w:autoSpaceDN/>
              <w:contextualSpacing/>
              <w:jc w:val="both"/>
              <w:rPr>
                <w:rFonts w:ascii="Times New Roman" w:hAnsi="Times New Roman" w:cs="Times New Roman"/>
                <w:sz w:val="24"/>
                <w:szCs w:val="24"/>
              </w:rPr>
            </w:pPr>
            <w:r w:rsidRPr="00815D85">
              <w:rPr>
                <w:rFonts w:ascii="Times New Roman" w:hAnsi="Times New Roman" w:cs="Times New Roman"/>
                <w:sz w:val="24"/>
                <w:szCs w:val="24"/>
              </w:rPr>
              <w:t xml:space="preserve">Identifikohen politikat dhe boshllëqet legjislative. </w:t>
            </w:r>
          </w:p>
          <w:p w14:paraId="7A733CC5"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Tabelat e Përputhshmërisë janë dokumenti kryesor mbështetës për analizën e boshllëkut për secilën masë të acquis së BE-së.  Ekspertët kontrollojnë disponueshmërinë e TeP në shqip dhe në anglisht, dhe mbajnë një kopje.  Në këtë seksion, ata përcaktojnë edhe disponueshmërinë e një TeP për masën e analizuar të BE-së. </w:t>
            </w:r>
          </w:p>
          <w:p w14:paraId="31EF5631"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*Në rastet kur masa e analizuar nuk transpozohet në legjislacionin e brendshëm, në këtë seksion, nuk shënohet se nuk ekziston legjislacion i brendshëm që transpozon aktin e BE-së.  </w:t>
            </w:r>
          </w:p>
        </w:tc>
      </w:tr>
    </w:tbl>
    <w:p w14:paraId="7F5558D6" w14:textId="77777777" w:rsidR="00410D37" w:rsidRPr="00815D85" w:rsidRDefault="00410D37" w:rsidP="008611B6">
      <w:pPr>
        <w:keepNext/>
        <w:keepLines/>
        <w:outlineLvl w:val="2"/>
        <w:rPr>
          <w:rFonts w:ascii="Times New Roman" w:eastAsiaTheme="majorEastAsia" w:hAnsi="Times New Roman" w:cs="Times New Roman"/>
          <w:color w:val="1F3763" w:themeColor="accent1" w:themeShade="7F"/>
          <w:sz w:val="24"/>
          <w:szCs w:val="24"/>
        </w:rPr>
      </w:pPr>
    </w:p>
    <w:p w14:paraId="083E0C32" w14:textId="77777777" w:rsidR="00410D37" w:rsidRPr="00815D85" w:rsidRDefault="00410D37" w:rsidP="008611B6">
      <w:pPr>
        <w:rPr>
          <w:rFonts w:ascii="Times New Roman" w:hAnsi="Times New Roman" w:cs="Times New Roman"/>
          <w:i/>
          <w:iCs/>
          <w:color w:val="4472C4" w:themeColor="accent1"/>
          <w:sz w:val="24"/>
          <w:szCs w:val="24"/>
        </w:rPr>
      </w:pPr>
      <w:bookmarkStart w:id="42" w:name="_Toc517876174"/>
      <w:r w:rsidRPr="00815D85">
        <w:rPr>
          <w:rFonts w:ascii="Times New Roman" w:hAnsi="Times New Roman" w:cs="Times New Roman"/>
          <w:i/>
          <w:iCs/>
          <w:color w:val="4472C4" w:themeColor="accent1"/>
          <w:sz w:val="24"/>
          <w:szCs w:val="24"/>
        </w:rPr>
        <w:t>Identifikimi i institucioneve përgjegjëse, rolet dhe kapacitetet e tyre</w:t>
      </w:r>
      <w:bookmarkEnd w:id="42"/>
      <w:r w:rsidRPr="00815D85">
        <w:rPr>
          <w:rFonts w:ascii="Times New Roman" w:hAnsi="Times New Roman" w:cs="Times New Roman"/>
          <w:i/>
          <w:iCs/>
          <w:color w:val="4472C4" w:themeColor="accent1"/>
          <w:sz w:val="24"/>
          <w:szCs w:val="24"/>
        </w:rPr>
        <w:t xml:space="preserve"> </w:t>
      </w:r>
    </w:p>
    <w:tbl>
      <w:tblPr>
        <w:tblStyle w:val="TableGrid1"/>
        <w:tblW w:w="0" w:type="auto"/>
        <w:tblLook w:val="04A0" w:firstRow="1" w:lastRow="0" w:firstColumn="1" w:lastColumn="0" w:noHBand="0" w:noVBand="1"/>
      </w:tblPr>
      <w:tblGrid>
        <w:gridCol w:w="13855"/>
      </w:tblGrid>
      <w:tr w:rsidR="00410D37" w:rsidRPr="00815D85" w14:paraId="0260588B" w14:textId="77777777" w:rsidTr="0097351D">
        <w:tc>
          <w:tcPr>
            <w:tcW w:w="13855" w:type="dxa"/>
            <w:tcBorders>
              <w:top w:val="single" w:sz="4" w:space="0" w:color="auto"/>
              <w:left w:val="single" w:sz="4" w:space="0" w:color="auto"/>
              <w:bottom w:val="single" w:sz="4" w:space="0" w:color="auto"/>
              <w:right w:val="single" w:sz="4" w:space="0" w:color="auto"/>
            </w:tcBorders>
            <w:hideMark/>
          </w:tcPr>
          <w:p w14:paraId="4F6696C8"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Në këtë fushë, eksperti liston institucionet përgjegjëse, rolet dhe kapacitetet e tyre për masën e acquis.  </w:t>
            </w:r>
          </w:p>
          <w:p w14:paraId="2DB34E79"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Këtu, mund të vendoset përmbledhja e shkurtër e IAGA. </w:t>
            </w:r>
          </w:p>
          <w:p w14:paraId="52D64D4D"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*Në rastet kur masa e analizuar e acquis nuk transpozohet në legjislacionin e brendshëm, atëherë, ky seksion përcakton vetëm faktin.  </w:t>
            </w:r>
          </w:p>
        </w:tc>
      </w:tr>
    </w:tbl>
    <w:p w14:paraId="4531909B" w14:textId="77777777" w:rsidR="00410D37" w:rsidRPr="00815D85" w:rsidRDefault="00410D37" w:rsidP="008611B6">
      <w:pPr>
        <w:keepNext/>
        <w:keepLines/>
        <w:outlineLvl w:val="2"/>
        <w:rPr>
          <w:rFonts w:ascii="Times New Roman" w:eastAsiaTheme="majorEastAsia" w:hAnsi="Times New Roman" w:cs="Times New Roman"/>
          <w:color w:val="1F3763" w:themeColor="accent1" w:themeShade="7F"/>
          <w:sz w:val="24"/>
          <w:szCs w:val="24"/>
        </w:rPr>
      </w:pPr>
    </w:p>
    <w:p w14:paraId="1985686C" w14:textId="77777777" w:rsidR="00410D37" w:rsidRPr="00815D85" w:rsidRDefault="00410D37" w:rsidP="008611B6">
      <w:pPr>
        <w:rPr>
          <w:rFonts w:ascii="Times New Roman" w:hAnsi="Times New Roman" w:cs="Times New Roman"/>
          <w:i/>
          <w:iCs/>
          <w:color w:val="4472C4" w:themeColor="accent1"/>
          <w:sz w:val="24"/>
          <w:szCs w:val="24"/>
        </w:rPr>
      </w:pPr>
      <w:bookmarkStart w:id="43" w:name="_Toc517876175"/>
      <w:r w:rsidRPr="00815D85">
        <w:rPr>
          <w:rFonts w:ascii="Times New Roman" w:hAnsi="Times New Roman" w:cs="Times New Roman"/>
          <w:i/>
          <w:iCs/>
          <w:color w:val="4472C4" w:themeColor="accent1"/>
          <w:sz w:val="24"/>
          <w:szCs w:val="24"/>
        </w:rPr>
        <w:t xml:space="preserve">Niveli i përputhshmërisë </w:t>
      </w:r>
      <w:bookmarkEnd w:id="43"/>
    </w:p>
    <w:tbl>
      <w:tblPr>
        <w:tblStyle w:val="TableGrid1"/>
        <w:tblW w:w="0" w:type="auto"/>
        <w:tblLook w:val="04A0" w:firstRow="1" w:lastRow="0" w:firstColumn="1" w:lastColumn="0" w:noHBand="0" w:noVBand="1"/>
      </w:tblPr>
      <w:tblGrid>
        <w:gridCol w:w="13855"/>
      </w:tblGrid>
      <w:tr w:rsidR="00410D37" w:rsidRPr="00815D85" w14:paraId="1537B50A" w14:textId="77777777" w:rsidTr="0097351D">
        <w:tc>
          <w:tcPr>
            <w:tcW w:w="13855" w:type="dxa"/>
            <w:tcBorders>
              <w:top w:val="single" w:sz="4" w:space="0" w:color="auto"/>
              <w:left w:val="single" w:sz="4" w:space="0" w:color="auto"/>
              <w:bottom w:val="single" w:sz="4" w:space="0" w:color="auto"/>
              <w:right w:val="single" w:sz="4" w:space="0" w:color="auto"/>
            </w:tcBorders>
            <w:hideMark/>
          </w:tcPr>
          <w:p w14:paraId="2E03C71C"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Sipas analizës, në këtë fushë, eksperti paraqet vlerësimin për nivelin e përputhshmërisë, duke përcaktuar njërin nga sa më poshtë: </w:t>
            </w:r>
          </w:p>
          <w:p w14:paraId="61FA48C6" w14:textId="77777777" w:rsidR="00410D37" w:rsidRPr="00815D85" w:rsidRDefault="00410D37" w:rsidP="008611B6">
            <w:pPr>
              <w:widowControl/>
              <w:numPr>
                <w:ilvl w:val="0"/>
                <w:numId w:val="179"/>
              </w:numPr>
              <w:autoSpaceDE/>
              <w:autoSpaceDN/>
              <w:contextualSpacing/>
              <w:jc w:val="both"/>
              <w:rPr>
                <w:rFonts w:ascii="Times New Roman" w:hAnsi="Times New Roman" w:cs="Times New Roman"/>
                <w:sz w:val="24"/>
                <w:szCs w:val="24"/>
              </w:rPr>
            </w:pPr>
            <w:r w:rsidRPr="00815D85">
              <w:rPr>
                <w:rFonts w:ascii="Times New Roman" w:hAnsi="Times New Roman" w:cs="Times New Roman"/>
                <w:sz w:val="24"/>
                <w:szCs w:val="24"/>
              </w:rPr>
              <w:t xml:space="preserve">Harmonizimin e plotë </w:t>
            </w:r>
          </w:p>
          <w:p w14:paraId="59C6B855" w14:textId="77777777" w:rsidR="00410D37" w:rsidRPr="00815D85" w:rsidRDefault="00410D37" w:rsidP="008611B6">
            <w:pPr>
              <w:widowControl/>
              <w:numPr>
                <w:ilvl w:val="0"/>
                <w:numId w:val="179"/>
              </w:numPr>
              <w:autoSpaceDE/>
              <w:autoSpaceDN/>
              <w:contextualSpacing/>
              <w:jc w:val="both"/>
              <w:rPr>
                <w:rFonts w:ascii="Times New Roman" w:hAnsi="Times New Roman" w:cs="Times New Roman"/>
                <w:sz w:val="24"/>
                <w:szCs w:val="24"/>
              </w:rPr>
            </w:pPr>
            <w:r w:rsidRPr="00815D85">
              <w:rPr>
                <w:rFonts w:ascii="Times New Roman" w:hAnsi="Times New Roman" w:cs="Times New Roman"/>
                <w:sz w:val="24"/>
                <w:szCs w:val="24"/>
              </w:rPr>
              <w:t>Harmonizimin e pjesshëm</w:t>
            </w:r>
          </w:p>
          <w:p w14:paraId="379A7E01" w14:textId="77777777" w:rsidR="00410D37" w:rsidRPr="00815D85" w:rsidRDefault="00410D37" w:rsidP="008611B6">
            <w:pPr>
              <w:widowControl/>
              <w:numPr>
                <w:ilvl w:val="0"/>
                <w:numId w:val="179"/>
              </w:numPr>
              <w:autoSpaceDE/>
              <w:autoSpaceDN/>
              <w:contextualSpacing/>
              <w:jc w:val="both"/>
              <w:rPr>
                <w:rFonts w:ascii="Times New Roman" w:hAnsi="Times New Roman" w:cs="Times New Roman"/>
                <w:sz w:val="24"/>
                <w:szCs w:val="24"/>
              </w:rPr>
            </w:pPr>
            <w:r w:rsidRPr="00815D85">
              <w:rPr>
                <w:rFonts w:ascii="Times New Roman" w:hAnsi="Times New Roman" w:cs="Times New Roman"/>
                <w:sz w:val="24"/>
                <w:szCs w:val="24"/>
              </w:rPr>
              <w:t xml:space="preserve">I patranspozuar ende </w:t>
            </w:r>
          </w:p>
          <w:p w14:paraId="3CE0C022"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Për harmonizimin e plotë, nuk është deklaruar vlerësim shtesë.   Për harmonizimin e pjesshëm, eksperti nënvizon arsyet për harmonizimin e pjesshëm, dhe përcakton se kur planifikon ministria të arrijë harmonizimin e plotë, dhe nëse akti i paraqitur për harmonizim të plotë ka qenë i planifikuar në PKIE.  Në rastet kur masa e analizuar e acquis nuk është transpozuar ende, eksperti kontrollon nëse ministria ka pasur informacion për ekzistencën e kësaj mase, nëse masa ka qenë planifikuar në PKIE, nëse ministria përgjegjëse ka një përkthim për këtë mase (ose MEPJ, nëse nuk ka një institucion të përcaktuar), dhe të paraqitet çdo arsye tjetër përse </w:t>
            </w:r>
            <w:r w:rsidRPr="00815D85">
              <w:rPr>
                <w:rFonts w:ascii="Times New Roman" w:hAnsi="Times New Roman" w:cs="Times New Roman"/>
                <w:sz w:val="24"/>
                <w:szCs w:val="24"/>
              </w:rPr>
              <w:lastRenderedPageBreak/>
              <w:t xml:space="preserve">masa nuk është transpozuar ende. </w:t>
            </w:r>
          </w:p>
        </w:tc>
      </w:tr>
    </w:tbl>
    <w:p w14:paraId="15290E90" w14:textId="77777777" w:rsidR="00410D37" w:rsidRPr="00815D85" w:rsidRDefault="00410D37" w:rsidP="008611B6">
      <w:pPr>
        <w:rPr>
          <w:rFonts w:ascii="Times New Roman" w:hAnsi="Times New Roman" w:cs="Times New Roman"/>
          <w:sz w:val="24"/>
          <w:szCs w:val="24"/>
        </w:rPr>
      </w:pPr>
    </w:p>
    <w:p w14:paraId="63205A31" w14:textId="77777777" w:rsidR="00410D37" w:rsidRPr="00815D85" w:rsidRDefault="00410D37" w:rsidP="008611B6">
      <w:pPr>
        <w:rPr>
          <w:rFonts w:ascii="Times New Roman" w:hAnsi="Times New Roman" w:cs="Times New Roman"/>
          <w:i/>
          <w:iCs/>
          <w:color w:val="4472C4" w:themeColor="accent1"/>
          <w:sz w:val="24"/>
          <w:szCs w:val="24"/>
        </w:rPr>
      </w:pPr>
      <w:bookmarkStart w:id="44" w:name="_Toc517876176"/>
      <w:r w:rsidRPr="00815D85">
        <w:rPr>
          <w:rFonts w:ascii="Times New Roman" w:hAnsi="Times New Roman" w:cs="Times New Roman"/>
          <w:i/>
          <w:iCs/>
          <w:color w:val="4472C4" w:themeColor="accent1"/>
          <w:sz w:val="24"/>
          <w:szCs w:val="24"/>
        </w:rPr>
        <w:t xml:space="preserve">Rekomandimet e politikave për masën e acquis-së </w:t>
      </w:r>
      <w:bookmarkEnd w:id="44"/>
    </w:p>
    <w:tbl>
      <w:tblPr>
        <w:tblStyle w:val="TableGrid1"/>
        <w:tblW w:w="0" w:type="auto"/>
        <w:tblLook w:val="04A0" w:firstRow="1" w:lastRow="0" w:firstColumn="1" w:lastColumn="0" w:noHBand="0" w:noVBand="1"/>
      </w:tblPr>
      <w:tblGrid>
        <w:gridCol w:w="13855"/>
      </w:tblGrid>
      <w:tr w:rsidR="00410D37" w:rsidRPr="00815D85" w14:paraId="4DFE77B9" w14:textId="77777777" w:rsidTr="0097351D">
        <w:tc>
          <w:tcPr>
            <w:tcW w:w="13855" w:type="dxa"/>
            <w:tcBorders>
              <w:top w:val="single" w:sz="4" w:space="0" w:color="auto"/>
              <w:left w:val="single" w:sz="4" w:space="0" w:color="auto"/>
              <w:bottom w:val="single" w:sz="4" w:space="0" w:color="auto"/>
              <w:right w:val="single" w:sz="4" w:space="0" w:color="auto"/>
            </w:tcBorders>
            <w:hideMark/>
          </w:tcPr>
          <w:p w14:paraId="6B30E643"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Në këtë fushë eksperti paraqet rekomandimet për masën e analizuar të acquis.  Kjo pjesë shërben si pikënisje për planifikimin e masave të së ardhmes që do të çojnë në përputhshmëri të plotë me acquis-në. </w:t>
            </w:r>
          </w:p>
        </w:tc>
      </w:tr>
    </w:tbl>
    <w:p w14:paraId="3643D6E3" w14:textId="77777777" w:rsidR="00410D37" w:rsidRPr="00815D85" w:rsidRDefault="00410D37" w:rsidP="008611B6">
      <w:pPr>
        <w:rPr>
          <w:rFonts w:ascii="Times New Roman" w:hAnsi="Times New Roman" w:cs="Times New Roman"/>
          <w:sz w:val="24"/>
          <w:szCs w:val="24"/>
        </w:rPr>
      </w:pPr>
    </w:p>
    <w:p w14:paraId="6397A4C5" w14:textId="77777777" w:rsidR="00410D37" w:rsidRPr="00815D85" w:rsidRDefault="00410D37" w:rsidP="008611B6">
      <w:pPr>
        <w:rPr>
          <w:rFonts w:ascii="Times New Roman" w:hAnsi="Times New Roman" w:cs="Times New Roman"/>
          <w:i/>
          <w:iCs/>
          <w:color w:val="4472C4" w:themeColor="accent1"/>
          <w:sz w:val="24"/>
          <w:szCs w:val="24"/>
        </w:rPr>
      </w:pPr>
      <w:bookmarkStart w:id="45" w:name="_Toc517876177"/>
      <w:r w:rsidRPr="00815D85">
        <w:rPr>
          <w:rFonts w:ascii="Times New Roman" w:hAnsi="Times New Roman" w:cs="Times New Roman"/>
          <w:i/>
          <w:iCs/>
          <w:color w:val="4472C4" w:themeColor="accent1"/>
          <w:sz w:val="24"/>
          <w:szCs w:val="24"/>
        </w:rPr>
        <w:t>Rekomandimet institucionale për masën e acquis-së</w:t>
      </w:r>
      <w:bookmarkEnd w:id="45"/>
    </w:p>
    <w:tbl>
      <w:tblPr>
        <w:tblStyle w:val="TableGrid1"/>
        <w:tblW w:w="0" w:type="auto"/>
        <w:tblLook w:val="04A0" w:firstRow="1" w:lastRow="0" w:firstColumn="1" w:lastColumn="0" w:noHBand="0" w:noVBand="1"/>
      </w:tblPr>
      <w:tblGrid>
        <w:gridCol w:w="13855"/>
      </w:tblGrid>
      <w:tr w:rsidR="00410D37" w:rsidRPr="00815D85" w14:paraId="478A99C3" w14:textId="77777777" w:rsidTr="0097351D">
        <w:tc>
          <w:tcPr>
            <w:tcW w:w="13855" w:type="dxa"/>
            <w:tcBorders>
              <w:top w:val="single" w:sz="4" w:space="0" w:color="auto"/>
              <w:left w:val="single" w:sz="4" w:space="0" w:color="auto"/>
              <w:bottom w:val="single" w:sz="4" w:space="0" w:color="auto"/>
              <w:right w:val="single" w:sz="4" w:space="0" w:color="auto"/>
            </w:tcBorders>
            <w:hideMark/>
          </w:tcPr>
          <w:p w14:paraId="4B98FF65" w14:textId="77777777" w:rsidR="00410D37" w:rsidRPr="00815D85" w:rsidRDefault="00410D37" w:rsidP="008611B6">
            <w:pPr>
              <w:ind w:left="720"/>
              <w:contextualSpacing/>
              <w:rPr>
                <w:rFonts w:ascii="Times New Roman" w:hAnsi="Times New Roman" w:cs="Times New Roman"/>
                <w:sz w:val="24"/>
                <w:szCs w:val="24"/>
              </w:rPr>
            </w:pPr>
            <w:r w:rsidRPr="00815D85">
              <w:rPr>
                <w:rFonts w:ascii="Times New Roman" w:hAnsi="Times New Roman" w:cs="Times New Roman"/>
                <w:sz w:val="24"/>
                <w:szCs w:val="24"/>
              </w:rPr>
              <w:t xml:space="preserve">Kur vlerësohet kapaciteti institucional i institucioneve përkatëse kombëtare për transpozimin, është e rëndësishme të identifikohet se cilin funksion të ri ose të modifikuar duhet të realizojnë institucionet, për të qenë në gjendje të zbatojnë masën e acquis së analizuar. </w:t>
            </w:r>
          </w:p>
        </w:tc>
      </w:tr>
    </w:tbl>
    <w:p w14:paraId="2B39A00A" w14:textId="77777777" w:rsidR="00410D37" w:rsidRPr="00815D85" w:rsidRDefault="00410D37" w:rsidP="008611B6">
      <w:pPr>
        <w:rPr>
          <w:rFonts w:ascii="Times New Roman" w:hAnsi="Times New Roman" w:cs="Times New Roman"/>
          <w:sz w:val="24"/>
          <w:szCs w:val="24"/>
        </w:rPr>
      </w:pPr>
    </w:p>
    <w:p w14:paraId="5CBD5D13" w14:textId="77777777" w:rsidR="00410D37" w:rsidRPr="00815D85" w:rsidRDefault="00410D37" w:rsidP="008611B6">
      <w:pPr>
        <w:rPr>
          <w:rFonts w:ascii="Times New Roman" w:hAnsi="Times New Roman" w:cs="Times New Roman"/>
          <w:i/>
          <w:iCs/>
          <w:color w:val="4472C4" w:themeColor="accent1"/>
          <w:sz w:val="24"/>
          <w:szCs w:val="24"/>
        </w:rPr>
      </w:pPr>
      <w:r w:rsidRPr="00815D85">
        <w:rPr>
          <w:rFonts w:ascii="Times New Roman" w:hAnsi="Times New Roman" w:cs="Times New Roman"/>
          <w:i/>
          <w:iCs/>
          <w:color w:val="4472C4" w:themeColor="accent1"/>
          <w:sz w:val="24"/>
          <w:szCs w:val="24"/>
        </w:rPr>
        <w:t>Tabela e LGA</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35"/>
        <w:gridCol w:w="3102"/>
        <w:gridCol w:w="3096"/>
        <w:gridCol w:w="2226"/>
      </w:tblGrid>
      <w:tr w:rsidR="00410D37" w:rsidRPr="00815D85" w14:paraId="6B42799F" w14:textId="77777777" w:rsidTr="0097351D">
        <w:trPr>
          <w:trHeight w:val="759"/>
          <w:tblHeader/>
        </w:trPr>
        <w:tc>
          <w:tcPr>
            <w:tcW w:w="1394" w:type="pct"/>
            <w:shd w:val="clear" w:color="000000" w:fill="F2F2F2"/>
            <w:hideMark/>
          </w:tcPr>
          <w:p w14:paraId="67A879A4"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 xml:space="preserve">Acquis-ja e BE-së </w:t>
            </w:r>
          </w:p>
        </w:tc>
        <w:tc>
          <w:tcPr>
            <w:tcW w:w="586" w:type="pct"/>
            <w:shd w:val="clear" w:color="000000" w:fill="F2F2F2"/>
            <w:vAlign w:val="center"/>
            <w:hideMark/>
          </w:tcPr>
          <w:p w14:paraId="454F7D51"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 xml:space="preserve"> Institucioni(et) </w:t>
            </w:r>
            <w:r w:rsidRPr="00815D85">
              <w:rPr>
                <w:rFonts w:ascii="Times New Roman" w:hAnsi="Times New Roman" w:cs="Times New Roman"/>
                <w:b/>
                <w:sz w:val="24"/>
                <w:szCs w:val="24"/>
              </w:rPr>
              <w:br/>
              <w:t>Përgjegjës</w:t>
            </w:r>
          </w:p>
        </w:tc>
        <w:tc>
          <w:tcPr>
            <w:tcW w:w="1112" w:type="pct"/>
            <w:shd w:val="clear" w:color="000000" w:fill="F2F2F2"/>
            <w:vAlign w:val="center"/>
          </w:tcPr>
          <w:p w14:paraId="1587661E"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 xml:space="preserve">Transpozuar në legjislacionin shqiptar nga </w:t>
            </w:r>
          </w:p>
        </w:tc>
        <w:tc>
          <w:tcPr>
            <w:tcW w:w="1110" w:type="pct"/>
            <w:shd w:val="clear" w:color="000000" w:fill="F2F2F2"/>
            <w:vAlign w:val="center"/>
          </w:tcPr>
          <w:p w14:paraId="066550A3"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 xml:space="preserve">Niveli i harmonizimit </w:t>
            </w:r>
          </w:p>
          <w:p w14:paraId="77D3387B"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Boshllëqe/Hapësirave</w:t>
            </w:r>
          </w:p>
        </w:tc>
        <w:tc>
          <w:tcPr>
            <w:tcW w:w="798" w:type="pct"/>
            <w:shd w:val="clear" w:color="000000" w:fill="F2F2F2"/>
            <w:vAlign w:val="center"/>
          </w:tcPr>
          <w:p w14:paraId="7D2ABA85"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Plane për transpozim</w:t>
            </w:r>
          </w:p>
        </w:tc>
      </w:tr>
      <w:tr w:rsidR="00410D37" w:rsidRPr="00815D85" w14:paraId="00DD784F" w14:textId="77777777" w:rsidTr="0097351D">
        <w:trPr>
          <w:trHeight w:val="352"/>
        </w:trPr>
        <w:tc>
          <w:tcPr>
            <w:tcW w:w="5000" w:type="pct"/>
            <w:gridSpan w:val="5"/>
            <w:shd w:val="clear" w:color="000000" w:fill="D9E1F2"/>
            <w:vAlign w:val="center"/>
            <w:hideMark/>
          </w:tcPr>
          <w:p w14:paraId="7040CBF5"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I. Sektori i …</w:t>
            </w:r>
          </w:p>
        </w:tc>
      </w:tr>
      <w:tr w:rsidR="00410D37" w:rsidRPr="00815D85" w14:paraId="4E3CF24C" w14:textId="77777777" w:rsidTr="0097351D">
        <w:trPr>
          <w:trHeight w:val="352"/>
        </w:trPr>
        <w:tc>
          <w:tcPr>
            <w:tcW w:w="5000" w:type="pct"/>
            <w:gridSpan w:val="5"/>
            <w:shd w:val="clear" w:color="auto" w:fill="DBDBDB" w:themeFill="accent3" w:themeFillTint="66"/>
            <w:vAlign w:val="center"/>
            <w:hideMark/>
          </w:tcPr>
          <w:p w14:paraId="4B5D1D61"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 xml:space="preserve">Acquis-ja e BE-së </w:t>
            </w:r>
          </w:p>
        </w:tc>
      </w:tr>
      <w:tr w:rsidR="00410D37" w:rsidRPr="00815D85" w14:paraId="1C146BFF" w14:textId="77777777" w:rsidTr="0097351D">
        <w:trPr>
          <w:trHeight w:val="3411"/>
        </w:trPr>
        <w:tc>
          <w:tcPr>
            <w:tcW w:w="1394" w:type="pct"/>
            <w:hideMark/>
          </w:tcPr>
          <w:p w14:paraId="13282DAC"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bCs/>
                <w:sz w:val="24"/>
                <w:szCs w:val="24"/>
              </w:rPr>
              <w:t>Akti ligjor i BE nn/vvvv i… në lidhje me…</w:t>
            </w:r>
          </w:p>
        </w:tc>
        <w:tc>
          <w:tcPr>
            <w:tcW w:w="586" w:type="pct"/>
          </w:tcPr>
          <w:p w14:paraId="076CCDB8"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bCs/>
                <w:sz w:val="24"/>
                <w:szCs w:val="24"/>
              </w:rPr>
              <w:t>Ministria...</w:t>
            </w:r>
          </w:p>
        </w:tc>
        <w:tc>
          <w:tcPr>
            <w:tcW w:w="1112" w:type="pct"/>
          </w:tcPr>
          <w:p w14:paraId="741CC217"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bCs/>
                <w:sz w:val="24"/>
                <w:szCs w:val="24"/>
              </w:rPr>
              <w:t>Ligji nn/vvvv</w:t>
            </w:r>
          </w:p>
          <w:p w14:paraId="0E4ED9AE"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bCs/>
                <w:sz w:val="24"/>
                <w:szCs w:val="24"/>
              </w:rPr>
              <w:t>Ligji nn/vvvv</w:t>
            </w:r>
          </w:p>
          <w:p w14:paraId="02019C4A"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bCs/>
                <w:sz w:val="24"/>
                <w:szCs w:val="24"/>
              </w:rPr>
              <w:t>Ligji nn/vvvv</w:t>
            </w:r>
          </w:p>
        </w:tc>
        <w:tc>
          <w:tcPr>
            <w:tcW w:w="1110" w:type="pct"/>
          </w:tcPr>
          <w:p w14:paraId="12D57F94"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bCs/>
                <w:sz w:val="24"/>
                <w:szCs w:val="24"/>
              </w:rPr>
              <w:t>[Ligji i brendshëm parashikon parimet e mëposhtme që kërkohen nga acquis e BE:</w:t>
            </w:r>
          </w:p>
          <w:p w14:paraId="238C0931"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bCs/>
                <w:sz w:val="24"/>
                <w:szCs w:val="24"/>
              </w:rPr>
              <w:t>…</w:t>
            </w:r>
          </w:p>
          <w:p w14:paraId="4E495EAA"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bCs/>
                <w:sz w:val="24"/>
                <w:szCs w:val="24"/>
              </w:rPr>
              <w:t xml:space="preserve">Megjithatë, ligji i brendshëm nuk parashikon të drejtat, detyrimet dhe ndryshimet institucionale të mëposhtme: </w:t>
            </w:r>
          </w:p>
          <w:p w14:paraId="6FC16CA2"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bCs/>
                <w:sz w:val="24"/>
                <w:szCs w:val="24"/>
              </w:rPr>
              <w:t>…]</w:t>
            </w:r>
          </w:p>
        </w:tc>
        <w:tc>
          <w:tcPr>
            <w:tcW w:w="798" w:type="pct"/>
            <w:noWrap/>
            <w:hideMark/>
          </w:tcPr>
          <w:p w14:paraId="6A716AA0"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bCs/>
                <w:sz w:val="24"/>
                <w:szCs w:val="24"/>
              </w:rPr>
              <w:t>[Qeveria ka miratuar një strategji për të mbushur boshllëqet e identifikuara.  Strategjia do të mbulohet sipas buxhetit të vitit vvvv dhe do të finalizohet përpara përfundimit të vitit vvvvv.]</w:t>
            </w:r>
          </w:p>
        </w:tc>
      </w:tr>
    </w:tbl>
    <w:p w14:paraId="567FD061" w14:textId="77777777" w:rsidR="00410D37" w:rsidRPr="00815D85" w:rsidRDefault="00410D37" w:rsidP="008611B6">
      <w:pPr>
        <w:tabs>
          <w:tab w:val="left" w:pos="720"/>
        </w:tabs>
        <w:rPr>
          <w:rFonts w:ascii="Times New Roman" w:hAnsi="Times New Roman" w:cs="Times New Roman"/>
          <w:sz w:val="24"/>
          <w:szCs w:val="24"/>
        </w:rPr>
      </w:pPr>
      <w:r w:rsidRPr="00815D85">
        <w:rPr>
          <w:rFonts w:ascii="Times New Roman" w:hAnsi="Times New Roman" w:cs="Times New Roman"/>
          <w:sz w:val="24"/>
          <w:szCs w:val="24"/>
        </w:rPr>
        <w:br w:type="page"/>
      </w:r>
    </w:p>
    <w:p w14:paraId="006A02AB" w14:textId="77777777" w:rsidR="00410D37" w:rsidRPr="00815D85" w:rsidRDefault="00410D37" w:rsidP="008611B6">
      <w:pPr>
        <w:widowControl/>
        <w:autoSpaceDE/>
        <w:autoSpaceDN/>
        <w:spacing w:after="160"/>
        <w:jc w:val="both"/>
        <w:rPr>
          <w:rFonts w:ascii="Times New Roman" w:eastAsiaTheme="minorHAnsi" w:hAnsi="Times New Roman" w:cs="Times New Roman"/>
          <w:color w:val="0070C0"/>
          <w:sz w:val="24"/>
          <w:szCs w:val="24"/>
        </w:rPr>
      </w:pPr>
      <w:r w:rsidRPr="00815D85">
        <w:rPr>
          <w:rFonts w:ascii="Times New Roman" w:hAnsi="Times New Roman" w:cs="Times New Roman"/>
          <w:b/>
          <w:bCs/>
          <w:color w:val="0070C0"/>
          <w:sz w:val="24"/>
          <w:szCs w:val="24"/>
        </w:rPr>
        <w:lastRenderedPageBreak/>
        <w:t>Shtojca M:</w:t>
      </w:r>
      <w:r w:rsidRPr="00815D85">
        <w:rPr>
          <w:rFonts w:ascii="Times New Roman" w:hAnsi="Times New Roman" w:cs="Times New Roman"/>
          <w:color w:val="0070C0"/>
          <w:sz w:val="24"/>
          <w:szCs w:val="24"/>
        </w:rPr>
        <w:t xml:space="preserve"> </w:t>
      </w:r>
      <w:r w:rsidR="00FB26B4" w:rsidRPr="00815D85">
        <w:rPr>
          <w:rFonts w:ascii="Times New Roman" w:hAnsi="Times New Roman" w:cs="Times New Roman"/>
          <w:color w:val="0070C0"/>
          <w:sz w:val="24"/>
          <w:szCs w:val="24"/>
        </w:rPr>
        <w:t xml:space="preserve">Listë </w:t>
      </w:r>
      <w:r w:rsidRPr="00815D85">
        <w:rPr>
          <w:rFonts w:ascii="Times New Roman" w:hAnsi="Times New Roman" w:cs="Times New Roman"/>
          <w:color w:val="0070C0"/>
          <w:sz w:val="24"/>
          <w:szCs w:val="24"/>
        </w:rPr>
        <w:t>kontrolli për përgatitjen e vlerësimin e hapësirave institucionale dhe administrative (IAGA) dhe modeli i IAGA</w:t>
      </w:r>
    </w:p>
    <w:p w14:paraId="7DF4FD09" w14:textId="77777777" w:rsidR="00410D37" w:rsidRPr="00815D85" w:rsidRDefault="00410D37" w:rsidP="008611B6">
      <w:pPr>
        <w:rPr>
          <w:rFonts w:ascii="Times New Roman" w:hAnsi="Times New Roman" w:cs="Times New Roman"/>
          <w:i/>
          <w:iCs/>
          <w:color w:val="4472C4" w:themeColor="accent1"/>
          <w:sz w:val="24"/>
          <w:szCs w:val="24"/>
        </w:rPr>
      </w:pPr>
      <w:r w:rsidRPr="00815D85">
        <w:rPr>
          <w:rFonts w:ascii="Times New Roman" w:hAnsi="Times New Roman" w:cs="Times New Roman"/>
          <w:i/>
          <w:iCs/>
          <w:color w:val="4472C4" w:themeColor="accent1"/>
          <w:sz w:val="24"/>
          <w:szCs w:val="24"/>
        </w:rPr>
        <w:t xml:space="preserve">Strukturat administrative dhe institucionale </w:t>
      </w:r>
    </w:p>
    <w:p w14:paraId="3A9C34D6" w14:textId="77777777" w:rsidR="00410D37" w:rsidRPr="00815D85" w:rsidRDefault="00410D37" w:rsidP="008611B6">
      <w:pPr>
        <w:rPr>
          <w:rFonts w:ascii="Times New Roman" w:hAnsi="Times New Roman" w:cs="Times New Roman"/>
          <w:i/>
          <w:iCs/>
          <w:color w:val="4472C4" w:themeColor="accent1"/>
          <w:sz w:val="24"/>
          <w:szCs w:val="24"/>
          <w:lang w:eastAsia="it-IT"/>
        </w:rPr>
      </w:pPr>
    </w:p>
    <w:tbl>
      <w:tblPr>
        <w:tblpPr w:leftFromText="180" w:rightFromText="180" w:vertAnchor="text" w:tblpY="1"/>
        <w:tblOverlap w:val="never"/>
        <w:tblW w:w="5000" w:type="pct"/>
        <w:tblLook w:val="0000" w:firstRow="0" w:lastRow="0" w:firstColumn="0" w:lastColumn="0" w:noHBand="0" w:noVBand="0"/>
      </w:tblPr>
      <w:tblGrid>
        <w:gridCol w:w="1590"/>
        <w:gridCol w:w="1963"/>
        <w:gridCol w:w="1860"/>
        <w:gridCol w:w="1443"/>
        <w:gridCol w:w="1936"/>
        <w:gridCol w:w="1950"/>
        <w:gridCol w:w="1950"/>
        <w:gridCol w:w="1256"/>
      </w:tblGrid>
      <w:tr w:rsidR="00410D37" w:rsidRPr="00815D85" w14:paraId="590C7EB9" w14:textId="77777777" w:rsidTr="0097351D">
        <w:trPr>
          <w:trHeight w:val="966"/>
          <w:tblHeader/>
        </w:trPr>
        <w:tc>
          <w:tcPr>
            <w:tcW w:w="578" w:type="pct"/>
            <w:tcBorders>
              <w:top w:val="single" w:sz="4" w:space="0" w:color="000000"/>
              <w:left w:val="single" w:sz="4" w:space="0" w:color="000000"/>
              <w:bottom w:val="single" w:sz="4" w:space="0" w:color="000000"/>
            </w:tcBorders>
            <w:shd w:val="clear" w:color="auto" w:fill="E7E6E6"/>
          </w:tcPr>
          <w:p w14:paraId="15A3D3A1"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 xml:space="preserve">Acquis e BE/standardi dhe/ose politikat europiane </w:t>
            </w:r>
          </w:p>
        </w:tc>
        <w:tc>
          <w:tcPr>
            <w:tcW w:w="582" w:type="pct"/>
            <w:tcBorders>
              <w:top w:val="single" w:sz="4" w:space="0" w:color="000000"/>
              <w:left w:val="single" w:sz="4" w:space="0" w:color="000000"/>
              <w:bottom w:val="single" w:sz="4" w:space="0" w:color="000000"/>
            </w:tcBorders>
            <w:shd w:val="clear" w:color="auto" w:fill="E7E6E6"/>
          </w:tcPr>
          <w:p w14:paraId="48FA91D1"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Struktura administrative e nevojshme për zbatimin e standardeve të acquis/europiane</w:t>
            </w:r>
          </w:p>
        </w:tc>
        <w:tc>
          <w:tcPr>
            <w:tcW w:w="948" w:type="pct"/>
            <w:tcBorders>
              <w:top w:val="single" w:sz="4" w:space="0" w:color="000000"/>
              <w:left w:val="single" w:sz="4" w:space="0" w:color="000000"/>
              <w:bottom w:val="single" w:sz="4" w:space="0" w:color="000000"/>
            </w:tcBorders>
            <w:shd w:val="clear" w:color="auto" w:fill="E7E6E6"/>
          </w:tcPr>
          <w:p w14:paraId="4FB8DFF5"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 xml:space="preserve">Elemente kyçe të strukturës administrative sipas standardeve europiane të acquis. </w:t>
            </w:r>
          </w:p>
        </w:tc>
        <w:tc>
          <w:tcPr>
            <w:tcW w:w="603" w:type="pct"/>
            <w:tcBorders>
              <w:top w:val="single" w:sz="4" w:space="0" w:color="000000"/>
              <w:left w:val="single" w:sz="4" w:space="0" w:color="000000"/>
              <w:bottom w:val="single" w:sz="4" w:space="0" w:color="000000"/>
            </w:tcBorders>
            <w:shd w:val="clear" w:color="auto" w:fill="E7E6E6"/>
          </w:tcPr>
          <w:p w14:paraId="02749C77"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 xml:space="preserve">Akte ligjorë të brendshëm ku përcaktohet struktura e kërkuar </w:t>
            </w:r>
          </w:p>
        </w:tc>
        <w:tc>
          <w:tcPr>
            <w:tcW w:w="502" w:type="pct"/>
            <w:tcBorders>
              <w:top w:val="single" w:sz="4" w:space="0" w:color="000000"/>
              <w:left w:val="single" w:sz="4" w:space="0" w:color="000000"/>
              <w:bottom w:val="single" w:sz="4" w:space="0" w:color="000000"/>
            </w:tcBorders>
            <w:shd w:val="clear" w:color="auto" w:fill="E7E6E6"/>
          </w:tcPr>
          <w:p w14:paraId="4EA32844"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Ngritja institucionale</w:t>
            </w:r>
            <w:r w:rsidRPr="00815D85">
              <w:rPr>
                <w:rFonts w:ascii="Times New Roman" w:hAnsi="Times New Roman" w:cs="Times New Roman"/>
                <w:b/>
                <w:sz w:val="24"/>
                <w:szCs w:val="24"/>
                <w:vertAlign w:val="superscript"/>
              </w:rPr>
              <w:footnoteReference w:id="284"/>
            </w:r>
          </w:p>
        </w:tc>
        <w:tc>
          <w:tcPr>
            <w:tcW w:w="670" w:type="pct"/>
            <w:tcBorders>
              <w:top w:val="single" w:sz="4" w:space="0" w:color="000000"/>
              <w:left w:val="single" w:sz="4" w:space="0" w:color="000000"/>
              <w:bottom w:val="single" w:sz="4" w:space="0" w:color="000000"/>
            </w:tcBorders>
            <w:shd w:val="clear" w:color="auto" w:fill="E7E6E6"/>
          </w:tcPr>
          <w:p w14:paraId="644CAAE5"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Përshtatja dhe funksionimi i strukturës administrative</w:t>
            </w:r>
            <w:r w:rsidRPr="00815D85">
              <w:rPr>
                <w:rFonts w:ascii="Times New Roman" w:hAnsi="Times New Roman" w:cs="Times New Roman"/>
                <w:b/>
                <w:sz w:val="24"/>
                <w:szCs w:val="24"/>
                <w:vertAlign w:val="superscript"/>
              </w:rPr>
              <w:footnoteReference w:id="285"/>
            </w:r>
            <w:r w:rsidRPr="00815D85">
              <w:rPr>
                <w:rFonts w:ascii="Times New Roman" w:hAnsi="Times New Roman" w:cs="Times New Roman"/>
                <w:b/>
                <w:sz w:val="24"/>
                <w:szCs w:val="24"/>
              </w:rPr>
              <w:t xml:space="preserve"> </w:t>
            </w:r>
          </w:p>
        </w:tc>
        <w:tc>
          <w:tcPr>
            <w:tcW w:w="670" w:type="pct"/>
            <w:tcBorders>
              <w:top w:val="single" w:sz="4" w:space="0" w:color="000000"/>
              <w:left w:val="single" w:sz="4" w:space="0" w:color="000000"/>
              <w:bottom w:val="single" w:sz="4" w:space="0" w:color="000000"/>
            </w:tcBorders>
            <w:shd w:val="clear" w:color="auto" w:fill="E7E6E6"/>
          </w:tcPr>
          <w:p w14:paraId="6C44FD23" w14:textId="77777777" w:rsidR="00410D37" w:rsidRPr="00815D85" w:rsidRDefault="00410D37" w:rsidP="008611B6">
            <w:pPr>
              <w:rPr>
                <w:rFonts w:ascii="Times New Roman" w:hAnsi="Times New Roman" w:cs="Times New Roman"/>
                <w:b/>
                <w:bCs/>
                <w:sz w:val="24"/>
                <w:szCs w:val="24"/>
              </w:rPr>
            </w:pPr>
            <w:r w:rsidRPr="00815D85">
              <w:rPr>
                <w:rFonts w:ascii="Times New Roman" w:hAnsi="Times New Roman" w:cs="Times New Roman"/>
                <w:b/>
                <w:sz w:val="24"/>
                <w:szCs w:val="24"/>
              </w:rPr>
              <w:t>Boshllëqet dhe masat për përforcimin e strukturës dhe kapaciteteve administrative</w:t>
            </w:r>
            <w:r w:rsidRPr="00815D85">
              <w:rPr>
                <w:rFonts w:ascii="Times New Roman" w:hAnsi="Times New Roman" w:cs="Times New Roman"/>
                <w:b/>
                <w:sz w:val="24"/>
                <w:szCs w:val="24"/>
                <w:vertAlign w:val="superscript"/>
              </w:rPr>
              <w:footnoteReference w:id="286"/>
            </w:r>
          </w:p>
        </w:tc>
        <w:tc>
          <w:tcPr>
            <w:tcW w:w="448" w:type="pct"/>
            <w:tcBorders>
              <w:top w:val="single" w:sz="4" w:space="0" w:color="000000"/>
              <w:left w:val="single" w:sz="4" w:space="0" w:color="000000"/>
              <w:bottom w:val="single" w:sz="4" w:space="0" w:color="000000"/>
              <w:right w:val="single" w:sz="4" w:space="0" w:color="000000"/>
            </w:tcBorders>
            <w:shd w:val="clear" w:color="auto" w:fill="E7E6E6"/>
          </w:tcPr>
          <w:p w14:paraId="2DB021C6"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b/>
                <w:bCs/>
                <w:sz w:val="24"/>
                <w:szCs w:val="24"/>
              </w:rPr>
              <w:t xml:space="preserve">Data e synuar dhe aspekte financiare </w:t>
            </w:r>
          </w:p>
        </w:tc>
      </w:tr>
      <w:tr w:rsidR="00410D37" w:rsidRPr="00815D85" w14:paraId="24535475" w14:textId="77777777" w:rsidTr="0097351D">
        <w:trPr>
          <w:trHeight w:val="48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E2EFD9"/>
            <w:vAlign w:val="center"/>
          </w:tcPr>
          <w:p w14:paraId="4F665839" w14:textId="77777777" w:rsidR="00410D37" w:rsidRPr="00815D85" w:rsidRDefault="00410D37" w:rsidP="008611B6">
            <w:pPr>
              <w:widowControl/>
              <w:numPr>
                <w:ilvl w:val="0"/>
                <w:numId w:val="180"/>
              </w:numPr>
              <w:autoSpaceDE/>
              <w:autoSpaceDN/>
              <w:spacing w:after="120"/>
              <w:jc w:val="both"/>
              <w:rPr>
                <w:rFonts w:ascii="Times New Roman" w:hAnsi="Times New Roman" w:cs="Times New Roman"/>
                <w:sz w:val="24"/>
                <w:szCs w:val="24"/>
              </w:rPr>
            </w:pPr>
            <w:r w:rsidRPr="00815D85">
              <w:rPr>
                <w:rFonts w:ascii="Times New Roman" w:hAnsi="Times New Roman" w:cs="Times New Roman"/>
                <w:b/>
                <w:sz w:val="24"/>
                <w:szCs w:val="24"/>
              </w:rPr>
              <w:t xml:space="preserve">TITULLI I NËNKAPITULLIT  </w:t>
            </w:r>
          </w:p>
        </w:tc>
      </w:tr>
      <w:tr w:rsidR="00410D37" w:rsidRPr="00815D85" w14:paraId="36F92C55" w14:textId="77777777" w:rsidTr="0097351D">
        <w:trPr>
          <w:trHeight w:val="340"/>
        </w:trPr>
        <w:tc>
          <w:tcPr>
            <w:tcW w:w="578" w:type="pct"/>
            <w:tcBorders>
              <w:top w:val="single" w:sz="4" w:space="0" w:color="000000"/>
              <w:left w:val="single" w:sz="4" w:space="0" w:color="000000"/>
              <w:bottom w:val="single" w:sz="4" w:space="0" w:color="000000"/>
            </w:tcBorders>
            <w:shd w:val="clear" w:color="auto" w:fill="auto"/>
          </w:tcPr>
          <w:p w14:paraId="2BDBC680" w14:textId="77777777" w:rsidR="00410D37" w:rsidRPr="00815D85" w:rsidRDefault="00410D37" w:rsidP="008611B6">
            <w:pPr>
              <w:rPr>
                <w:rFonts w:ascii="Times New Roman" w:hAnsi="Times New Roman" w:cs="Times New Roman"/>
                <w:sz w:val="24"/>
                <w:szCs w:val="24"/>
              </w:rPr>
            </w:pPr>
          </w:p>
        </w:tc>
        <w:tc>
          <w:tcPr>
            <w:tcW w:w="582" w:type="pct"/>
            <w:tcBorders>
              <w:top w:val="single" w:sz="4" w:space="0" w:color="000000"/>
              <w:left w:val="single" w:sz="4" w:space="0" w:color="000000"/>
              <w:bottom w:val="single" w:sz="4" w:space="0" w:color="000000"/>
            </w:tcBorders>
            <w:shd w:val="clear" w:color="auto" w:fill="auto"/>
          </w:tcPr>
          <w:p w14:paraId="295AE69B" w14:textId="77777777" w:rsidR="00410D37" w:rsidRPr="00815D85" w:rsidRDefault="00410D37" w:rsidP="008611B6">
            <w:pPr>
              <w:rPr>
                <w:rFonts w:ascii="Times New Roman" w:hAnsi="Times New Roman" w:cs="Times New Roman"/>
                <w:sz w:val="24"/>
                <w:szCs w:val="24"/>
              </w:rPr>
            </w:pPr>
          </w:p>
        </w:tc>
        <w:tc>
          <w:tcPr>
            <w:tcW w:w="948" w:type="pct"/>
            <w:tcBorders>
              <w:top w:val="single" w:sz="4" w:space="0" w:color="000000"/>
              <w:left w:val="single" w:sz="4" w:space="0" w:color="000000"/>
              <w:bottom w:val="single" w:sz="4" w:space="0" w:color="000000"/>
            </w:tcBorders>
            <w:shd w:val="clear" w:color="auto" w:fill="auto"/>
          </w:tcPr>
          <w:p w14:paraId="1F4D9470" w14:textId="77777777" w:rsidR="00410D37" w:rsidRPr="00815D85" w:rsidRDefault="00410D37" w:rsidP="008611B6">
            <w:pPr>
              <w:rPr>
                <w:rFonts w:ascii="Times New Roman" w:hAnsi="Times New Roman" w:cs="Times New Roman"/>
                <w:sz w:val="24"/>
                <w:szCs w:val="24"/>
              </w:rPr>
            </w:pPr>
          </w:p>
        </w:tc>
        <w:tc>
          <w:tcPr>
            <w:tcW w:w="603" w:type="pct"/>
            <w:tcBorders>
              <w:top w:val="single" w:sz="4" w:space="0" w:color="000000"/>
              <w:left w:val="single" w:sz="4" w:space="0" w:color="000000"/>
              <w:bottom w:val="single" w:sz="4" w:space="0" w:color="000000"/>
            </w:tcBorders>
            <w:shd w:val="clear" w:color="auto" w:fill="auto"/>
          </w:tcPr>
          <w:p w14:paraId="7E445524" w14:textId="77777777" w:rsidR="00410D37" w:rsidRPr="00815D85" w:rsidRDefault="00410D37" w:rsidP="008611B6">
            <w:pPr>
              <w:rPr>
                <w:rFonts w:ascii="Times New Roman" w:hAnsi="Times New Roman" w:cs="Times New Roman"/>
                <w:sz w:val="24"/>
                <w:szCs w:val="24"/>
              </w:rPr>
            </w:pPr>
          </w:p>
        </w:tc>
        <w:tc>
          <w:tcPr>
            <w:tcW w:w="502" w:type="pct"/>
            <w:tcBorders>
              <w:top w:val="single" w:sz="4" w:space="0" w:color="000000"/>
              <w:left w:val="single" w:sz="4" w:space="0" w:color="000000"/>
              <w:bottom w:val="single" w:sz="4" w:space="0" w:color="000000"/>
            </w:tcBorders>
            <w:shd w:val="clear" w:color="auto" w:fill="auto"/>
          </w:tcPr>
          <w:p w14:paraId="1E8338B9"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transpozim:  </w:t>
            </w:r>
            <w:r w:rsidRPr="00815D85">
              <w:rPr>
                <w:rFonts w:ascii="Times New Roman" w:hAnsi="Times New Roman" w:cs="Times New Roman"/>
                <w:b/>
                <w:bCs/>
                <w:sz w:val="24"/>
                <w:szCs w:val="24"/>
              </w:rPr>
              <w:t>XXX</w:t>
            </w:r>
          </w:p>
          <w:p w14:paraId="2B23C163" w14:textId="77777777" w:rsidR="00410D37" w:rsidRPr="00815D85" w:rsidRDefault="00410D37" w:rsidP="008611B6">
            <w:pPr>
              <w:rPr>
                <w:rFonts w:ascii="Times New Roman" w:hAnsi="Times New Roman" w:cs="Times New Roman"/>
                <w:sz w:val="24"/>
                <w:szCs w:val="24"/>
              </w:rPr>
            </w:pPr>
          </w:p>
          <w:p w14:paraId="15BEC4F0"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planifikimin e politikave dhe/ose monitorimin dhe raportimin (nëse </w:t>
            </w:r>
            <w:r w:rsidRPr="00815D85">
              <w:rPr>
                <w:rFonts w:ascii="Times New Roman" w:hAnsi="Times New Roman" w:cs="Times New Roman"/>
                <w:sz w:val="24"/>
                <w:szCs w:val="24"/>
              </w:rPr>
              <w:lastRenderedPageBreak/>
              <w:t xml:space="preserve">janë të ndryshme nga institucioni përgjegjës për transpozimin):  </w:t>
            </w:r>
            <w:r w:rsidRPr="00815D85">
              <w:rPr>
                <w:rFonts w:ascii="Times New Roman" w:hAnsi="Times New Roman" w:cs="Times New Roman"/>
                <w:b/>
                <w:bCs/>
                <w:sz w:val="24"/>
                <w:szCs w:val="24"/>
              </w:rPr>
              <w:t>XXX</w:t>
            </w:r>
          </w:p>
          <w:p w14:paraId="5295FA16" w14:textId="77777777" w:rsidR="00410D37" w:rsidRPr="00815D85" w:rsidRDefault="00410D37" w:rsidP="008611B6">
            <w:pPr>
              <w:rPr>
                <w:rFonts w:ascii="Times New Roman" w:hAnsi="Times New Roman" w:cs="Times New Roman"/>
                <w:sz w:val="24"/>
                <w:szCs w:val="24"/>
              </w:rPr>
            </w:pPr>
          </w:p>
          <w:p w14:paraId="5EA80218"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sz w:val="24"/>
                <w:szCs w:val="24"/>
              </w:rPr>
              <w:t xml:space="preserve">-Institucioni/njësia përgjegjëse për zbatim (licencimi, inspektimi dhe zbatimi, infrastruktura ose të tjera - për t’u përcaktuar - funksione): </w:t>
            </w:r>
            <w:r w:rsidRPr="00815D85">
              <w:rPr>
                <w:rFonts w:ascii="Times New Roman" w:hAnsi="Times New Roman" w:cs="Times New Roman"/>
                <w:b/>
                <w:bCs/>
                <w:sz w:val="24"/>
                <w:szCs w:val="24"/>
              </w:rPr>
              <w:t>XXX</w:t>
            </w:r>
          </w:p>
          <w:p w14:paraId="6E654655"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color w:val="000000" w:themeColor="text1"/>
                <w:sz w:val="24"/>
                <w:szCs w:val="24"/>
              </w:rPr>
              <w:t xml:space="preserve">Kjo ndarje në transpozim, planifikim dhe zbatim duhet të zbatohet vetëm në rastet relevante. </w:t>
            </w:r>
          </w:p>
        </w:tc>
        <w:tc>
          <w:tcPr>
            <w:tcW w:w="670" w:type="pct"/>
            <w:tcBorders>
              <w:top w:val="single" w:sz="4" w:space="0" w:color="000000"/>
              <w:left w:val="single" w:sz="4" w:space="0" w:color="000000"/>
              <w:bottom w:val="single" w:sz="4" w:space="0" w:color="000000"/>
            </w:tcBorders>
            <w:shd w:val="clear" w:color="auto" w:fill="FFFFFF"/>
          </w:tcPr>
          <w:p w14:paraId="3E480F22" w14:textId="77777777" w:rsidR="00410D37" w:rsidRPr="00815D85" w:rsidRDefault="00410D37" w:rsidP="008611B6">
            <w:pPr>
              <w:rPr>
                <w:rFonts w:ascii="Times New Roman" w:hAnsi="Times New Roman" w:cs="Times New Roman"/>
                <w:color w:val="000000" w:themeColor="text1"/>
                <w:sz w:val="24"/>
                <w:szCs w:val="24"/>
              </w:rPr>
            </w:pPr>
            <w:r w:rsidRPr="00815D85">
              <w:rPr>
                <w:rFonts w:ascii="Times New Roman" w:hAnsi="Times New Roman" w:cs="Times New Roman"/>
                <w:color w:val="000000" w:themeColor="text1"/>
                <w:sz w:val="24"/>
                <w:szCs w:val="24"/>
              </w:rPr>
              <w:lastRenderedPageBreak/>
              <w:t xml:space="preserve">-Linja e llogaridhënies:  </w:t>
            </w:r>
            <w:r w:rsidRPr="00815D85">
              <w:rPr>
                <w:rFonts w:ascii="Times New Roman" w:hAnsi="Times New Roman" w:cs="Times New Roman"/>
                <w:b/>
                <w:bCs/>
                <w:color w:val="000000" w:themeColor="text1"/>
                <w:sz w:val="24"/>
                <w:szCs w:val="24"/>
              </w:rPr>
              <w:t>XXX</w:t>
            </w:r>
          </w:p>
          <w:p w14:paraId="6D7966B0" w14:textId="77777777" w:rsidR="00410D37" w:rsidRPr="00815D85" w:rsidRDefault="00410D37" w:rsidP="008611B6">
            <w:pPr>
              <w:rPr>
                <w:rFonts w:ascii="Times New Roman" w:hAnsi="Times New Roman" w:cs="Times New Roman"/>
                <w:color w:val="000000" w:themeColor="text1"/>
                <w:sz w:val="24"/>
                <w:szCs w:val="24"/>
              </w:rPr>
            </w:pPr>
          </w:p>
          <w:p w14:paraId="656557E2" w14:textId="77777777" w:rsidR="00410D37" w:rsidRPr="00815D85" w:rsidRDefault="00410D37" w:rsidP="008611B6">
            <w:pPr>
              <w:rPr>
                <w:rFonts w:ascii="Times New Roman" w:hAnsi="Times New Roman" w:cs="Times New Roman"/>
                <w:color w:val="000000" w:themeColor="text1"/>
                <w:sz w:val="24"/>
                <w:szCs w:val="24"/>
              </w:rPr>
            </w:pPr>
            <w:r w:rsidRPr="00815D85">
              <w:rPr>
                <w:rFonts w:ascii="Times New Roman" w:hAnsi="Times New Roman" w:cs="Times New Roman"/>
                <w:color w:val="000000" w:themeColor="text1"/>
                <w:sz w:val="24"/>
                <w:szCs w:val="24"/>
              </w:rPr>
              <w:t xml:space="preserve">-Pavarësia (procedura e emërimit dhe mandati i drejtuesit):  </w:t>
            </w:r>
            <w:r w:rsidRPr="00815D85">
              <w:rPr>
                <w:rFonts w:ascii="Times New Roman" w:hAnsi="Times New Roman" w:cs="Times New Roman"/>
                <w:b/>
                <w:bCs/>
                <w:color w:val="000000" w:themeColor="text1"/>
                <w:sz w:val="24"/>
                <w:szCs w:val="24"/>
              </w:rPr>
              <w:t>XXX</w:t>
            </w:r>
          </w:p>
          <w:p w14:paraId="7BE9734E" w14:textId="77777777" w:rsidR="00410D37" w:rsidRPr="00815D85" w:rsidRDefault="00410D37" w:rsidP="008611B6">
            <w:pPr>
              <w:rPr>
                <w:rFonts w:ascii="Times New Roman" w:hAnsi="Times New Roman" w:cs="Times New Roman"/>
                <w:color w:val="000000" w:themeColor="text1"/>
                <w:sz w:val="24"/>
                <w:szCs w:val="24"/>
              </w:rPr>
            </w:pPr>
            <w:r w:rsidRPr="00815D85">
              <w:rPr>
                <w:rFonts w:ascii="Times New Roman" w:hAnsi="Times New Roman" w:cs="Times New Roman"/>
                <w:color w:val="000000" w:themeColor="text1"/>
                <w:sz w:val="24"/>
                <w:szCs w:val="24"/>
              </w:rPr>
              <w:t xml:space="preserve">Nëse është e zbatueshme, nuk është e nevojshme për </w:t>
            </w:r>
            <w:r w:rsidRPr="00815D85">
              <w:rPr>
                <w:rFonts w:ascii="Times New Roman" w:hAnsi="Times New Roman" w:cs="Times New Roman"/>
                <w:color w:val="000000" w:themeColor="text1"/>
                <w:sz w:val="24"/>
                <w:szCs w:val="24"/>
              </w:rPr>
              <w:lastRenderedPageBreak/>
              <w:t xml:space="preserve">çdo herë. </w:t>
            </w:r>
          </w:p>
          <w:p w14:paraId="45F9815B" w14:textId="77777777" w:rsidR="00410D37" w:rsidRPr="00815D85" w:rsidRDefault="00410D37" w:rsidP="008611B6">
            <w:pPr>
              <w:rPr>
                <w:rFonts w:ascii="Times New Roman" w:hAnsi="Times New Roman" w:cs="Times New Roman"/>
                <w:color w:val="000000" w:themeColor="text1"/>
                <w:sz w:val="24"/>
                <w:szCs w:val="24"/>
              </w:rPr>
            </w:pPr>
            <w:r w:rsidRPr="00815D85">
              <w:rPr>
                <w:rFonts w:ascii="Times New Roman" w:hAnsi="Times New Roman" w:cs="Times New Roman"/>
                <w:color w:val="000000" w:themeColor="text1"/>
                <w:sz w:val="24"/>
                <w:szCs w:val="24"/>
              </w:rPr>
              <w:t xml:space="preserve">-Burimi i financimit: </w:t>
            </w:r>
            <w:r w:rsidRPr="00815D85">
              <w:rPr>
                <w:rFonts w:ascii="Times New Roman" w:hAnsi="Times New Roman" w:cs="Times New Roman"/>
                <w:b/>
                <w:bCs/>
                <w:color w:val="000000" w:themeColor="text1"/>
                <w:sz w:val="24"/>
                <w:szCs w:val="24"/>
              </w:rPr>
              <w:t>XXX</w:t>
            </w:r>
          </w:p>
          <w:p w14:paraId="0FE44A04" w14:textId="77777777" w:rsidR="00410D37" w:rsidRPr="00815D85" w:rsidRDefault="00410D37" w:rsidP="008611B6">
            <w:pPr>
              <w:rPr>
                <w:rFonts w:ascii="Times New Roman" w:hAnsi="Times New Roman" w:cs="Times New Roman"/>
                <w:color w:val="000000" w:themeColor="text1"/>
                <w:sz w:val="24"/>
                <w:szCs w:val="24"/>
              </w:rPr>
            </w:pPr>
          </w:p>
          <w:p w14:paraId="43F839A5" w14:textId="77777777" w:rsidR="00410D37" w:rsidRPr="00815D85" w:rsidRDefault="00410D37" w:rsidP="008611B6">
            <w:pPr>
              <w:rPr>
                <w:rFonts w:ascii="Times New Roman" w:hAnsi="Times New Roman" w:cs="Times New Roman"/>
                <w:color w:val="000000" w:themeColor="text1"/>
                <w:sz w:val="24"/>
                <w:szCs w:val="24"/>
              </w:rPr>
            </w:pPr>
            <w:r w:rsidRPr="00815D85">
              <w:rPr>
                <w:rFonts w:ascii="Times New Roman" w:hAnsi="Times New Roman" w:cs="Times New Roman"/>
                <w:color w:val="000000" w:themeColor="text1"/>
                <w:sz w:val="24"/>
                <w:szCs w:val="24"/>
              </w:rPr>
              <w:t xml:space="preserve">- Buxheti vjetor </w:t>
            </w:r>
            <w:r w:rsidRPr="00815D85">
              <w:rPr>
                <w:rFonts w:ascii="Times New Roman" w:hAnsi="Times New Roman" w:cs="Times New Roman"/>
                <w:b/>
                <w:bCs/>
                <w:color w:val="000000" w:themeColor="text1"/>
                <w:sz w:val="24"/>
                <w:szCs w:val="24"/>
              </w:rPr>
              <w:t>XXX</w:t>
            </w:r>
          </w:p>
          <w:p w14:paraId="24C83FA4" w14:textId="77777777" w:rsidR="00410D37" w:rsidRPr="00815D85" w:rsidRDefault="00410D37" w:rsidP="008611B6">
            <w:pPr>
              <w:rPr>
                <w:rFonts w:ascii="Times New Roman" w:hAnsi="Times New Roman" w:cs="Times New Roman"/>
                <w:color w:val="000000" w:themeColor="text1"/>
                <w:sz w:val="24"/>
                <w:szCs w:val="24"/>
              </w:rPr>
            </w:pPr>
          </w:p>
          <w:p w14:paraId="313E421B" w14:textId="77777777" w:rsidR="00410D37" w:rsidRPr="00815D85" w:rsidRDefault="00410D37" w:rsidP="008611B6">
            <w:pPr>
              <w:rPr>
                <w:rFonts w:ascii="Times New Roman" w:hAnsi="Times New Roman" w:cs="Times New Roman"/>
                <w:color w:val="000000" w:themeColor="text1"/>
                <w:sz w:val="24"/>
                <w:szCs w:val="24"/>
              </w:rPr>
            </w:pPr>
            <w:r w:rsidRPr="00815D85">
              <w:rPr>
                <w:rFonts w:ascii="Times New Roman" w:hAnsi="Times New Roman" w:cs="Times New Roman"/>
                <w:color w:val="000000" w:themeColor="text1"/>
                <w:sz w:val="24"/>
                <w:szCs w:val="24"/>
              </w:rPr>
              <w:t xml:space="preserve">- Numri i burimeve njerëzore për aktivitete të caktuara:  </w:t>
            </w:r>
            <w:r w:rsidRPr="00815D85">
              <w:rPr>
                <w:rFonts w:ascii="Times New Roman" w:hAnsi="Times New Roman" w:cs="Times New Roman"/>
                <w:b/>
                <w:bCs/>
                <w:color w:val="000000" w:themeColor="text1"/>
                <w:sz w:val="24"/>
                <w:szCs w:val="24"/>
              </w:rPr>
              <w:t>XXX</w:t>
            </w:r>
          </w:p>
        </w:tc>
        <w:tc>
          <w:tcPr>
            <w:tcW w:w="670" w:type="pct"/>
            <w:tcBorders>
              <w:top w:val="single" w:sz="4" w:space="0" w:color="000000"/>
              <w:left w:val="single" w:sz="4" w:space="0" w:color="000000"/>
              <w:bottom w:val="single" w:sz="4" w:space="0" w:color="000000"/>
            </w:tcBorders>
            <w:shd w:val="clear" w:color="auto" w:fill="FFFFFF"/>
          </w:tcPr>
          <w:p w14:paraId="3C7AE33F"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nëse duhet të ngrihet një institucion i ri</w:t>
            </w:r>
          </w:p>
          <w:p w14:paraId="516CAEC5"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Kjo është një masë si zgjidhja e fundit, dhe është më e mirë për të rregulluar funksionet e reja në strukturat ekzistuese sa më shumë të jetë e mundur. </w:t>
            </w:r>
          </w:p>
          <w:p w14:paraId="51798EF6" w14:textId="77777777" w:rsidR="00410D37" w:rsidRPr="00815D85" w:rsidRDefault="00410D37" w:rsidP="008611B6">
            <w:pPr>
              <w:rPr>
                <w:rFonts w:ascii="Times New Roman" w:hAnsi="Times New Roman" w:cs="Times New Roman"/>
                <w:sz w:val="24"/>
                <w:szCs w:val="24"/>
              </w:rPr>
            </w:pPr>
          </w:p>
          <w:p w14:paraId="3F6E5393"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nëse isntitucioni(et) ekzistues duhet të jetë në linjë me kërkesat e acquis-së, p.sh.: </w:t>
            </w:r>
          </w:p>
          <w:p w14:paraId="068910F0"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Për pavarësinë, linjën e llogaridhënies; funksionet; detyrat etj.)  </w:t>
            </w:r>
          </w:p>
          <w:p w14:paraId="535B7531"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Për rritjen e numrit të stafit, si edhe kompetencat e tyre me anë të trajnimeve dhe/ose masave të tjera për zhvillimin e kapaciteteve. </w:t>
            </w:r>
          </w:p>
        </w:tc>
        <w:tc>
          <w:tcPr>
            <w:tcW w:w="448" w:type="pct"/>
            <w:tcBorders>
              <w:top w:val="single" w:sz="4" w:space="0" w:color="000000"/>
              <w:left w:val="single" w:sz="4" w:space="0" w:color="000000"/>
              <w:bottom w:val="single" w:sz="4" w:space="0" w:color="000000"/>
              <w:right w:val="single" w:sz="4" w:space="0" w:color="000000"/>
            </w:tcBorders>
            <w:shd w:val="clear" w:color="auto" w:fill="FFFFFF"/>
          </w:tcPr>
          <w:p w14:paraId="76ABC6DE" w14:textId="77777777" w:rsidR="00410D37" w:rsidRPr="00815D85" w:rsidRDefault="00410D37" w:rsidP="008611B6">
            <w:pPr>
              <w:rPr>
                <w:rFonts w:ascii="Times New Roman" w:hAnsi="Times New Roman" w:cs="Times New Roman"/>
                <w:sz w:val="24"/>
                <w:szCs w:val="24"/>
              </w:rPr>
            </w:pPr>
          </w:p>
        </w:tc>
      </w:tr>
      <w:tr w:rsidR="00410D37" w:rsidRPr="00815D85" w14:paraId="72FF5222" w14:textId="77777777" w:rsidTr="0097351D">
        <w:trPr>
          <w:trHeight w:val="340"/>
        </w:trPr>
        <w:tc>
          <w:tcPr>
            <w:tcW w:w="578" w:type="pct"/>
            <w:tcBorders>
              <w:top w:val="single" w:sz="4" w:space="0" w:color="000000"/>
              <w:left w:val="single" w:sz="4" w:space="0" w:color="000000"/>
              <w:bottom w:val="single" w:sz="4" w:space="0" w:color="000000"/>
            </w:tcBorders>
            <w:shd w:val="clear" w:color="auto" w:fill="auto"/>
          </w:tcPr>
          <w:p w14:paraId="1026921F" w14:textId="77777777" w:rsidR="00410D37" w:rsidRPr="00815D85" w:rsidRDefault="00410D37" w:rsidP="008611B6">
            <w:pPr>
              <w:rPr>
                <w:rFonts w:ascii="Times New Roman" w:hAnsi="Times New Roman" w:cs="Times New Roman"/>
                <w:sz w:val="24"/>
                <w:szCs w:val="24"/>
              </w:rPr>
            </w:pPr>
          </w:p>
        </w:tc>
        <w:tc>
          <w:tcPr>
            <w:tcW w:w="582" w:type="pct"/>
            <w:tcBorders>
              <w:top w:val="single" w:sz="4" w:space="0" w:color="000000"/>
              <w:left w:val="single" w:sz="4" w:space="0" w:color="000000"/>
              <w:bottom w:val="single" w:sz="4" w:space="0" w:color="000000"/>
            </w:tcBorders>
            <w:shd w:val="clear" w:color="auto" w:fill="auto"/>
          </w:tcPr>
          <w:p w14:paraId="32C06F8D" w14:textId="77777777" w:rsidR="00410D37" w:rsidRPr="00815D85" w:rsidRDefault="00410D37" w:rsidP="008611B6">
            <w:pPr>
              <w:rPr>
                <w:rFonts w:ascii="Times New Roman" w:hAnsi="Times New Roman" w:cs="Times New Roman"/>
                <w:sz w:val="24"/>
                <w:szCs w:val="24"/>
              </w:rPr>
            </w:pPr>
          </w:p>
        </w:tc>
        <w:tc>
          <w:tcPr>
            <w:tcW w:w="948" w:type="pct"/>
            <w:tcBorders>
              <w:top w:val="single" w:sz="4" w:space="0" w:color="000000"/>
              <w:left w:val="single" w:sz="4" w:space="0" w:color="000000"/>
              <w:bottom w:val="single" w:sz="4" w:space="0" w:color="000000"/>
            </w:tcBorders>
            <w:shd w:val="clear" w:color="auto" w:fill="auto"/>
          </w:tcPr>
          <w:p w14:paraId="1B844838" w14:textId="77777777" w:rsidR="00410D37" w:rsidRPr="00815D85" w:rsidRDefault="00410D37" w:rsidP="008611B6">
            <w:pPr>
              <w:rPr>
                <w:rFonts w:ascii="Times New Roman" w:hAnsi="Times New Roman" w:cs="Times New Roman"/>
                <w:sz w:val="24"/>
                <w:szCs w:val="24"/>
              </w:rPr>
            </w:pPr>
          </w:p>
        </w:tc>
        <w:tc>
          <w:tcPr>
            <w:tcW w:w="603" w:type="pct"/>
            <w:tcBorders>
              <w:top w:val="single" w:sz="4" w:space="0" w:color="000000"/>
              <w:left w:val="single" w:sz="4" w:space="0" w:color="000000"/>
              <w:bottom w:val="single" w:sz="4" w:space="0" w:color="000000"/>
            </w:tcBorders>
            <w:shd w:val="clear" w:color="auto" w:fill="auto"/>
          </w:tcPr>
          <w:p w14:paraId="3CD35793" w14:textId="77777777" w:rsidR="00410D37" w:rsidRPr="00815D85" w:rsidRDefault="00410D37" w:rsidP="008611B6">
            <w:pPr>
              <w:rPr>
                <w:rFonts w:ascii="Times New Roman" w:hAnsi="Times New Roman" w:cs="Times New Roman"/>
                <w:sz w:val="24"/>
                <w:szCs w:val="24"/>
              </w:rPr>
            </w:pPr>
          </w:p>
        </w:tc>
        <w:tc>
          <w:tcPr>
            <w:tcW w:w="502" w:type="pct"/>
            <w:tcBorders>
              <w:top w:val="single" w:sz="4" w:space="0" w:color="000000"/>
              <w:left w:val="single" w:sz="4" w:space="0" w:color="000000"/>
              <w:bottom w:val="single" w:sz="4" w:space="0" w:color="000000"/>
            </w:tcBorders>
            <w:shd w:val="clear" w:color="auto" w:fill="auto"/>
          </w:tcPr>
          <w:p w14:paraId="12D363F8"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transpozim: </w:t>
            </w:r>
            <w:r w:rsidRPr="00815D85">
              <w:rPr>
                <w:rFonts w:ascii="Times New Roman" w:hAnsi="Times New Roman" w:cs="Times New Roman"/>
                <w:b/>
                <w:bCs/>
                <w:sz w:val="24"/>
                <w:szCs w:val="24"/>
              </w:rPr>
              <w:t>XXX</w:t>
            </w:r>
          </w:p>
          <w:p w14:paraId="52AED219" w14:textId="77777777" w:rsidR="00410D37" w:rsidRPr="00815D85" w:rsidRDefault="00410D37" w:rsidP="008611B6">
            <w:pPr>
              <w:rPr>
                <w:rFonts w:ascii="Times New Roman" w:hAnsi="Times New Roman" w:cs="Times New Roman"/>
                <w:sz w:val="24"/>
                <w:szCs w:val="24"/>
              </w:rPr>
            </w:pPr>
          </w:p>
          <w:p w14:paraId="17BEDAFB"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planifikimin e </w:t>
            </w:r>
            <w:r w:rsidRPr="00815D85">
              <w:rPr>
                <w:rFonts w:ascii="Times New Roman" w:hAnsi="Times New Roman" w:cs="Times New Roman"/>
                <w:sz w:val="24"/>
                <w:szCs w:val="24"/>
              </w:rPr>
              <w:lastRenderedPageBreak/>
              <w:t xml:space="preserve">politikave dhe/ose monitorimin dhe raportimin (nëse janë të ndryshme nga institucioni përgjegjës për transpozimin): </w:t>
            </w:r>
            <w:r w:rsidRPr="00815D85">
              <w:rPr>
                <w:rFonts w:ascii="Times New Roman" w:hAnsi="Times New Roman" w:cs="Times New Roman"/>
                <w:b/>
                <w:bCs/>
                <w:sz w:val="24"/>
                <w:szCs w:val="24"/>
              </w:rPr>
              <w:t>XXX</w:t>
            </w:r>
          </w:p>
          <w:p w14:paraId="0FE3971E" w14:textId="77777777" w:rsidR="00410D37" w:rsidRPr="00815D85" w:rsidRDefault="00410D37" w:rsidP="008611B6">
            <w:pPr>
              <w:rPr>
                <w:rFonts w:ascii="Times New Roman" w:hAnsi="Times New Roman" w:cs="Times New Roman"/>
                <w:sz w:val="24"/>
                <w:szCs w:val="24"/>
              </w:rPr>
            </w:pPr>
          </w:p>
          <w:p w14:paraId="29291BC3"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sz w:val="24"/>
                <w:szCs w:val="24"/>
              </w:rPr>
              <w:t xml:space="preserve">-Institucioni/njësia përgjegjëse për zbatim (licencimi, inspektimi dhe zbatimi, infrastruktura ose të tjera - për t’u përcaktuar - funksione): </w:t>
            </w:r>
            <w:r w:rsidRPr="00815D85">
              <w:rPr>
                <w:rFonts w:ascii="Times New Roman" w:hAnsi="Times New Roman" w:cs="Times New Roman"/>
                <w:b/>
                <w:bCs/>
                <w:sz w:val="24"/>
                <w:szCs w:val="24"/>
              </w:rPr>
              <w:t>XXX</w:t>
            </w:r>
          </w:p>
          <w:p w14:paraId="291AD4B8" w14:textId="77777777" w:rsidR="00410D37" w:rsidRPr="00815D85" w:rsidRDefault="00410D37" w:rsidP="008611B6">
            <w:pPr>
              <w:rPr>
                <w:rFonts w:ascii="Times New Roman" w:hAnsi="Times New Roman" w:cs="Times New Roman"/>
                <w:bCs/>
                <w:sz w:val="24"/>
                <w:szCs w:val="24"/>
              </w:rPr>
            </w:pPr>
          </w:p>
        </w:tc>
        <w:tc>
          <w:tcPr>
            <w:tcW w:w="670" w:type="pct"/>
            <w:tcBorders>
              <w:top w:val="single" w:sz="4" w:space="0" w:color="000000"/>
              <w:left w:val="single" w:sz="4" w:space="0" w:color="000000"/>
              <w:bottom w:val="single" w:sz="4" w:space="0" w:color="000000"/>
            </w:tcBorders>
            <w:shd w:val="clear" w:color="auto" w:fill="auto"/>
          </w:tcPr>
          <w:p w14:paraId="055F5843"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xml:space="preserve">-Linja e llogaridhënies: </w:t>
            </w:r>
            <w:r w:rsidRPr="00815D85">
              <w:rPr>
                <w:rFonts w:ascii="Times New Roman" w:hAnsi="Times New Roman" w:cs="Times New Roman"/>
                <w:b/>
                <w:bCs/>
                <w:sz w:val="24"/>
                <w:szCs w:val="24"/>
              </w:rPr>
              <w:t>XXX</w:t>
            </w:r>
          </w:p>
          <w:p w14:paraId="35C9A568" w14:textId="77777777" w:rsidR="00410D37" w:rsidRPr="00815D85" w:rsidRDefault="00410D37" w:rsidP="008611B6">
            <w:pPr>
              <w:rPr>
                <w:rFonts w:ascii="Times New Roman" w:hAnsi="Times New Roman" w:cs="Times New Roman"/>
                <w:sz w:val="24"/>
                <w:szCs w:val="24"/>
              </w:rPr>
            </w:pPr>
          </w:p>
          <w:p w14:paraId="13DB60EC"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-Pavarësia (procedura e  emërimit dhe mandati i </w:t>
            </w:r>
            <w:r w:rsidRPr="00815D85">
              <w:rPr>
                <w:rFonts w:ascii="Times New Roman" w:hAnsi="Times New Roman" w:cs="Times New Roman"/>
                <w:sz w:val="24"/>
                <w:szCs w:val="24"/>
              </w:rPr>
              <w:lastRenderedPageBreak/>
              <w:t xml:space="preserve">drejtuesit): </w:t>
            </w:r>
            <w:r w:rsidRPr="00815D85">
              <w:rPr>
                <w:rFonts w:ascii="Times New Roman" w:hAnsi="Times New Roman" w:cs="Times New Roman"/>
                <w:b/>
                <w:bCs/>
                <w:sz w:val="24"/>
                <w:szCs w:val="24"/>
              </w:rPr>
              <w:t>XXX</w:t>
            </w:r>
          </w:p>
          <w:p w14:paraId="622204EA" w14:textId="77777777" w:rsidR="00410D37" w:rsidRPr="00815D85" w:rsidRDefault="00410D37" w:rsidP="008611B6">
            <w:pPr>
              <w:rPr>
                <w:rFonts w:ascii="Times New Roman" w:hAnsi="Times New Roman" w:cs="Times New Roman"/>
                <w:sz w:val="24"/>
                <w:szCs w:val="24"/>
              </w:rPr>
            </w:pPr>
          </w:p>
          <w:p w14:paraId="4E237447"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-Burimi i financimit: </w:t>
            </w:r>
            <w:r w:rsidRPr="00815D85">
              <w:rPr>
                <w:rFonts w:ascii="Times New Roman" w:hAnsi="Times New Roman" w:cs="Times New Roman"/>
                <w:b/>
                <w:bCs/>
                <w:sz w:val="24"/>
                <w:szCs w:val="24"/>
              </w:rPr>
              <w:t>XXX</w:t>
            </w:r>
          </w:p>
          <w:p w14:paraId="41309784" w14:textId="77777777" w:rsidR="00410D37" w:rsidRPr="00815D85" w:rsidRDefault="00410D37" w:rsidP="008611B6">
            <w:pPr>
              <w:rPr>
                <w:rFonts w:ascii="Times New Roman" w:hAnsi="Times New Roman" w:cs="Times New Roman"/>
                <w:sz w:val="24"/>
                <w:szCs w:val="24"/>
              </w:rPr>
            </w:pPr>
          </w:p>
          <w:p w14:paraId="003186FD"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Buxheti vjetor </w:t>
            </w:r>
            <w:r w:rsidRPr="00815D85">
              <w:rPr>
                <w:rFonts w:ascii="Times New Roman" w:hAnsi="Times New Roman" w:cs="Times New Roman"/>
                <w:b/>
                <w:bCs/>
                <w:sz w:val="24"/>
                <w:szCs w:val="24"/>
              </w:rPr>
              <w:t>XXX</w:t>
            </w:r>
          </w:p>
          <w:p w14:paraId="071437D5" w14:textId="77777777" w:rsidR="00410D37" w:rsidRPr="00815D85" w:rsidRDefault="00410D37" w:rsidP="008611B6">
            <w:pPr>
              <w:rPr>
                <w:rFonts w:ascii="Times New Roman" w:hAnsi="Times New Roman" w:cs="Times New Roman"/>
                <w:sz w:val="24"/>
                <w:szCs w:val="24"/>
              </w:rPr>
            </w:pPr>
          </w:p>
          <w:p w14:paraId="2DAEA865"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Numri i burimeve njerëzore për aktivitete të caktuara: </w:t>
            </w:r>
            <w:r w:rsidRPr="00815D85">
              <w:rPr>
                <w:rFonts w:ascii="Times New Roman" w:hAnsi="Times New Roman" w:cs="Times New Roman"/>
                <w:b/>
                <w:bCs/>
                <w:sz w:val="24"/>
                <w:szCs w:val="24"/>
              </w:rPr>
              <w:t>XXX</w:t>
            </w:r>
          </w:p>
        </w:tc>
        <w:tc>
          <w:tcPr>
            <w:tcW w:w="670" w:type="pct"/>
            <w:tcBorders>
              <w:top w:val="single" w:sz="4" w:space="0" w:color="000000"/>
              <w:left w:val="single" w:sz="4" w:space="0" w:color="000000"/>
              <w:bottom w:val="single" w:sz="4" w:space="0" w:color="000000"/>
            </w:tcBorders>
            <w:shd w:val="clear" w:color="auto" w:fill="auto"/>
          </w:tcPr>
          <w:p w14:paraId="207EED85"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nëse duhet të ngrihet një institucion i ri</w:t>
            </w:r>
          </w:p>
          <w:p w14:paraId="406AD2CF"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nëse institucioni(et) ekzistues duhet të jetë në linjë me kërkesat e acquis-</w:t>
            </w:r>
            <w:r w:rsidRPr="00815D85">
              <w:rPr>
                <w:rFonts w:ascii="Times New Roman" w:hAnsi="Times New Roman" w:cs="Times New Roman"/>
                <w:sz w:val="24"/>
                <w:szCs w:val="24"/>
              </w:rPr>
              <w:lastRenderedPageBreak/>
              <w:t>së, p.sh.:</w:t>
            </w:r>
          </w:p>
          <w:p w14:paraId="5D2615F8"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Për pavarësinë, linjën e llogaridhënies; funksionet; detyrat etj.)  </w:t>
            </w:r>
          </w:p>
          <w:p w14:paraId="1925A742"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sz w:val="24"/>
                <w:szCs w:val="24"/>
              </w:rPr>
              <w:t>Për rritjen e numrit të stafit, si edhe kompetencat e tyre me anë të trajnimeve dhe/ose masave të tjera për zhvillimin e kapaciteteve.</w:t>
            </w:r>
          </w:p>
        </w:tc>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548E527C" w14:textId="77777777" w:rsidR="00410D37" w:rsidRPr="00815D85" w:rsidRDefault="00410D37" w:rsidP="008611B6">
            <w:pPr>
              <w:rPr>
                <w:rFonts w:ascii="Times New Roman" w:hAnsi="Times New Roman" w:cs="Times New Roman"/>
                <w:b/>
                <w:sz w:val="24"/>
                <w:szCs w:val="24"/>
              </w:rPr>
            </w:pPr>
          </w:p>
        </w:tc>
      </w:tr>
      <w:tr w:rsidR="00410D37" w:rsidRPr="00815D85" w14:paraId="04ECBCBB" w14:textId="77777777" w:rsidTr="0097351D">
        <w:trPr>
          <w:trHeight w:val="340"/>
        </w:trPr>
        <w:tc>
          <w:tcPr>
            <w:tcW w:w="578" w:type="pct"/>
            <w:tcBorders>
              <w:top w:val="single" w:sz="4" w:space="0" w:color="000000"/>
              <w:left w:val="single" w:sz="4" w:space="0" w:color="000000"/>
              <w:bottom w:val="single" w:sz="4" w:space="0" w:color="000000"/>
            </w:tcBorders>
            <w:shd w:val="clear" w:color="auto" w:fill="auto"/>
          </w:tcPr>
          <w:p w14:paraId="47FEE28E" w14:textId="77777777" w:rsidR="00410D37" w:rsidRPr="00815D85" w:rsidRDefault="00410D37" w:rsidP="008611B6">
            <w:pPr>
              <w:rPr>
                <w:rFonts w:ascii="Times New Roman" w:hAnsi="Times New Roman" w:cs="Times New Roman"/>
                <w:sz w:val="24"/>
                <w:szCs w:val="24"/>
              </w:rPr>
            </w:pPr>
          </w:p>
        </w:tc>
        <w:tc>
          <w:tcPr>
            <w:tcW w:w="582" w:type="pct"/>
            <w:tcBorders>
              <w:top w:val="single" w:sz="4" w:space="0" w:color="000000"/>
              <w:left w:val="single" w:sz="4" w:space="0" w:color="000000"/>
              <w:bottom w:val="single" w:sz="4" w:space="0" w:color="000000"/>
            </w:tcBorders>
            <w:shd w:val="clear" w:color="auto" w:fill="auto"/>
          </w:tcPr>
          <w:p w14:paraId="18463356" w14:textId="77777777" w:rsidR="00410D37" w:rsidRPr="00815D85" w:rsidRDefault="00410D37" w:rsidP="008611B6">
            <w:pPr>
              <w:rPr>
                <w:rFonts w:ascii="Times New Roman" w:hAnsi="Times New Roman" w:cs="Times New Roman"/>
                <w:sz w:val="24"/>
                <w:szCs w:val="24"/>
              </w:rPr>
            </w:pPr>
          </w:p>
        </w:tc>
        <w:tc>
          <w:tcPr>
            <w:tcW w:w="948" w:type="pct"/>
            <w:tcBorders>
              <w:top w:val="single" w:sz="4" w:space="0" w:color="000000"/>
              <w:left w:val="single" w:sz="4" w:space="0" w:color="000000"/>
              <w:bottom w:val="single" w:sz="4" w:space="0" w:color="000000"/>
            </w:tcBorders>
            <w:shd w:val="clear" w:color="auto" w:fill="auto"/>
          </w:tcPr>
          <w:p w14:paraId="582C243C" w14:textId="77777777" w:rsidR="00410D37" w:rsidRPr="00815D85" w:rsidRDefault="00410D37" w:rsidP="008611B6">
            <w:pPr>
              <w:rPr>
                <w:rFonts w:ascii="Times New Roman" w:hAnsi="Times New Roman" w:cs="Times New Roman"/>
                <w:sz w:val="24"/>
                <w:szCs w:val="24"/>
              </w:rPr>
            </w:pPr>
          </w:p>
        </w:tc>
        <w:tc>
          <w:tcPr>
            <w:tcW w:w="603" w:type="pct"/>
            <w:tcBorders>
              <w:top w:val="single" w:sz="4" w:space="0" w:color="000000"/>
              <w:left w:val="single" w:sz="4" w:space="0" w:color="000000"/>
              <w:bottom w:val="single" w:sz="4" w:space="0" w:color="000000"/>
            </w:tcBorders>
            <w:shd w:val="clear" w:color="auto" w:fill="auto"/>
          </w:tcPr>
          <w:p w14:paraId="30770244" w14:textId="77777777" w:rsidR="00410D37" w:rsidRPr="00815D85" w:rsidRDefault="00410D37" w:rsidP="008611B6">
            <w:pPr>
              <w:rPr>
                <w:rFonts w:ascii="Times New Roman" w:hAnsi="Times New Roman" w:cs="Times New Roman"/>
                <w:sz w:val="24"/>
                <w:szCs w:val="24"/>
              </w:rPr>
            </w:pPr>
          </w:p>
        </w:tc>
        <w:tc>
          <w:tcPr>
            <w:tcW w:w="502" w:type="pct"/>
            <w:tcBorders>
              <w:top w:val="single" w:sz="4" w:space="0" w:color="000000"/>
              <w:left w:val="single" w:sz="4" w:space="0" w:color="000000"/>
              <w:bottom w:val="single" w:sz="4" w:space="0" w:color="000000"/>
            </w:tcBorders>
            <w:shd w:val="clear" w:color="auto" w:fill="auto"/>
          </w:tcPr>
          <w:p w14:paraId="609EB6D4" w14:textId="77777777" w:rsidR="00410D37" w:rsidRPr="00815D85" w:rsidRDefault="00410D37" w:rsidP="008611B6">
            <w:pPr>
              <w:rPr>
                <w:rFonts w:ascii="Times New Roman" w:hAnsi="Times New Roman" w:cs="Times New Roman"/>
                <w:sz w:val="24"/>
                <w:szCs w:val="24"/>
              </w:rPr>
            </w:pPr>
          </w:p>
        </w:tc>
        <w:tc>
          <w:tcPr>
            <w:tcW w:w="670" w:type="pct"/>
            <w:tcBorders>
              <w:top w:val="single" w:sz="4" w:space="0" w:color="000000"/>
              <w:left w:val="single" w:sz="4" w:space="0" w:color="000000"/>
              <w:bottom w:val="single" w:sz="4" w:space="0" w:color="000000"/>
            </w:tcBorders>
            <w:shd w:val="clear" w:color="auto" w:fill="auto"/>
          </w:tcPr>
          <w:p w14:paraId="43D8D1D6" w14:textId="77777777" w:rsidR="00410D37" w:rsidRPr="00815D85" w:rsidRDefault="00410D37" w:rsidP="008611B6">
            <w:pPr>
              <w:rPr>
                <w:rFonts w:ascii="Times New Roman" w:hAnsi="Times New Roman" w:cs="Times New Roman"/>
                <w:sz w:val="24"/>
                <w:szCs w:val="24"/>
              </w:rPr>
            </w:pPr>
          </w:p>
        </w:tc>
        <w:tc>
          <w:tcPr>
            <w:tcW w:w="670" w:type="pct"/>
            <w:tcBorders>
              <w:top w:val="single" w:sz="4" w:space="0" w:color="000000"/>
              <w:left w:val="single" w:sz="4" w:space="0" w:color="000000"/>
              <w:bottom w:val="single" w:sz="4" w:space="0" w:color="000000"/>
            </w:tcBorders>
            <w:shd w:val="clear" w:color="auto" w:fill="auto"/>
          </w:tcPr>
          <w:p w14:paraId="6FF6CB04" w14:textId="77777777" w:rsidR="00410D37" w:rsidRPr="00815D85" w:rsidRDefault="00410D37" w:rsidP="008611B6">
            <w:pPr>
              <w:rPr>
                <w:rFonts w:ascii="Times New Roman" w:hAnsi="Times New Roman" w:cs="Times New Roman"/>
                <w:b/>
                <w:sz w:val="24"/>
                <w:szCs w:val="24"/>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tcPr>
          <w:p w14:paraId="69D75535" w14:textId="77777777" w:rsidR="00410D37" w:rsidRPr="00815D85" w:rsidRDefault="00410D37" w:rsidP="008611B6">
            <w:pPr>
              <w:rPr>
                <w:rFonts w:ascii="Times New Roman" w:hAnsi="Times New Roman" w:cs="Times New Roman"/>
                <w:b/>
                <w:sz w:val="24"/>
                <w:szCs w:val="24"/>
              </w:rPr>
            </w:pPr>
          </w:p>
        </w:tc>
      </w:tr>
      <w:tr w:rsidR="00410D37" w:rsidRPr="00815D85" w14:paraId="6DAD3771" w14:textId="77777777" w:rsidTr="0097351D">
        <w:trPr>
          <w:trHeight w:val="340"/>
        </w:trPr>
        <w:tc>
          <w:tcPr>
            <w:tcW w:w="5000" w:type="pct"/>
            <w:gridSpan w:val="8"/>
            <w:tcBorders>
              <w:left w:val="single" w:sz="4" w:space="0" w:color="000000"/>
              <w:bottom w:val="single" w:sz="4" w:space="0" w:color="000000"/>
              <w:right w:val="single" w:sz="4" w:space="0" w:color="000000"/>
            </w:tcBorders>
            <w:shd w:val="clear" w:color="auto" w:fill="E2EFD9"/>
            <w:vAlign w:val="center"/>
          </w:tcPr>
          <w:p w14:paraId="091109AF" w14:textId="77777777" w:rsidR="00410D37" w:rsidRPr="00815D85" w:rsidRDefault="00410D37" w:rsidP="008611B6">
            <w:pPr>
              <w:widowControl/>
              <w:numPr>
                <w:ilvl w:val="0"/>
                <w:numId w:val="180"/>
              </w:numPr>
              <w:autoSpaceDE/>
              <w:autoSpaceDN/>
              <w:spacing w:after="120"/>
              <w:jc w:val="both"/>
              <w:rPr>
                <w:rFonts w:ascii="Times New Roman" w:hAnsi="Times New Roman" w:cs="Times New Roman"/>
                <w:sz w:val="24"/>
                <w:szCs w:val="24"/>
              </w:rPr>
            </w:pPr>
            <w:r w:rsidRPr="00815D85">
              <w:rPr>
                <w:rFonts w:ascii="Times New Roman" w:hAnsi="Times New Roman" w:cs="Times New Roman"/>
                <w:b/>
                <w:sz w:val="24"/>
                <w:szCs w:val="24"/>
              </w:rPr>
              <w:t xml:space="preserve">TITULLI I NËNKAPITULLIT  </w:t>
            </w:r>
          </w:p>
        </w:tc>
      </w:tr>
      <w:tr w:rsidR="00410D37" w:rsidRPr="00815D85" w14:paraId="77C6E40B" w14:textId="77777777" w:rsidTr="0097351D">
        <w:trPr>
          <w:trHeight w:val="340"/>
        </w:trPr>
        <w:tc>
          <w:tcPr>
            <w:tcW w:w="578" w:type="pct"/>
            <w:tcBorders>
              <w:left w:val="single" w:sz="4" w:space="0" w:color="000000"/>
              <w:bottom w:val="single" w:sz="4" w:space="0" w:color="000000"/>
            </w:tcBorders>
            <w:shd w:val="clear" w:color="auto" w:fill="auto"/>
          </w:tcPr>
          <w:p w14:paraId="2934E516" w14:textId="77777777" w:rsidR="00410D37" w:rsidRPr="00815D85" w:rsidRDefault="00410D37" w:rsidP="008611B6">
            <w:pPr>
              <w:rPr>
                <w:rFonts w:ascii="Times New Roman" w:hAnsi="Times New Roman" w:cs="Times New Roman"/>
                <w:sz w:val="24"/>
                <w:szCs w:val="24"/>
              </w:rPr>
            </w:pPr>
          </w:p>
        </w:tc>
        <w:tc>
          <w:tcPr>
            <w:tcW w:w="582" w:type="pct"/>
            <w:tcBorders>
              <w:left w:val="single" w:sz="4" w:space="0" w:color="000000"/>
              <w:bottom w:val="single" w:sz="4" w:space="0" w:color="000000"/>
            </w:tcBorders>
            <w:shd w:val="clear" w:color="auto" w:fill="auto"/>
          </w:tcPr>
          <w:p w14:paraId="6D453A5B" w14:textId="77777777" w:rsidR="00410D37" w:rsidRPr="00815D85" w:rsidRDefault="00410D37" w:rsidP="008611B6">
            <w:pPr>
              <w:rPr>
                <w:rFonts w:ascii="Times New Roman" w:hAnsi="Times New Roman" w:cs="Times New Roman"/>
                <w:sz w:val="24"/>
                <w:szCs w:val="24"/>
              </w:rPr>
            </w:pPr>
          </w:p>
        </w:tc>
        <w:tc>
          <w:tcPr>
            <w:tcW w:w="948" w:type="pct"/>
            <w:tcBorders>
              <w:left w:val="single" w:sz="4" w:space="0" w:color="000000"/>
              <w:bottom w:val="single" w:sz="4" w:space="0" w:color="000000"/>
            </w:tcBorders>
            <w:shd w:val="clear" w:color="auto" w:fill="auto"/>
          </w:tcPr>
          <w:p w14:paraId="13DCAC33" w14:textId="77777777" w:rsidR="00410D37" w:rsidRPr="00815D85" w:rsidRDefault="00410D37" w:rsidP="008611B6">
            <w:pPr>
              <w:rPr>
                <w:rFonts w:ascii="Times New Roman" w:hAnsi="Times New Roman" w:cs="Times New Roman"/>
                <w:sz w:val="24"/>
                <w:szCs w:val="24"/>
              </w:rPr>
            </w:pPr>
          </w:p>
        </w:tc>
        <w:tc>
          <w:tcPr>
            <w:tcW w:w="603" w:type="pct"/>
            <w:tcBorders>
              <w:left w:val="single" w:sz="4" w:space="0" w:color="000000"/>
              <w:bottom w:val="single" w:sz="4" w:space="0" w:color="000000"/>
            </w:tcBorders>
            <w:shd w:val="clear" w:color="auto" w:fill="auto"/>
          </w:tcPr>
          <w:p w14:paraId="13C6CCD0" w14:textId="77777777" w:rsidR="00410D37" w:rsidRPr="00815D85" w:rsidRDefault="00410D37" w:rsidP="008611B6">
            <w:pPr>
              <w:rPr>
                <w:rFonts w:ascii="Times New Roman" w:hAnsi="Times New Roman" w:cs="Times New Roman"/>
                <w:sz w:val="24"/>
                <w:szCs w:val="24"/>
              </w:rPr>
            </w:pPr>
          </w:p>
        </w:tc>
        <w:tc>
          <w:tcPr>
            <w:tcW w:w="502" w:type="pct"/>
            <w:tcBorders>
              <w:left w:val="single" w:sz="4" w:space="0" w:color="000000"/>
              <w:bottom w:val="single" w:sz="4" w:space="0" w:color="000000"/>
            </w:tcBorders>
            <w:shd w:val="clear" w:color="auto" w:fill="auto"/>
          </w:tcPr>
          <w:p w14:paraId="4CAC0873"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transpozim: </w:t>
            </w:r>
            <w:r w:rsidRPr="00815D85">
              <w:rPr>
                <w:rFonts w:ascii="Times New Roman" w:hAnsi="Times New Roman" w:cs="Times New Roman"/>
                <w:b/>
                <w:bCs/>
                <w:sz w:val="24"/>
                <w:szCs w:val="24"/>
              </w:rPr>
              <w:t>XXX</w:t>
            </w:r>
          </w:p>
          <w:p w14:paraId="7ECD0927" w14:textId="77777777" w:rsidR="00410D37" w:rsidRPr="00815D85" w:rsidRDefault="00410D37" w:rsidP="008611B6">
            <w:pPr>
              <w:rPr>
                <w:rFonts w:ascii="Times New Roman" w:hAnsi="Times New Roman" w:cs="Times New Roman"/>
                <w:sz w:val="24"/>
                <w:szCs w:val="24"/>
              </w:rPr>
            </w:pPr>
          </w:p>
          <w:p w14:paraId="1AE51428"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w:t>
            </w:r>
            <w:r w:rsidRPr="00815D85">
              <w:rPr>
                <w:rFonts w:ascii="Times New Roman" w:hAnsi="Times New Roman" w:cs="Times New Roman"/>
                <w:sz w:val="24"/>
                <w:szCs w:val="24"/>
              </w:rPr>
              <w:lastRenderedPageBreak/>
              <w:t xml:space="preserve">planifikimin e politikave dhe/ose monitorimin dhe raportimin (nëse janë të ndryshme nga institucioni përgjegjës për transpozimin): </w:t>
            </w:r>
            <w:r w:rsidRPr="00815D85">
              <w:rPr>
                <w:rFonts w:ascii="Times New Roman" w:hAnsi="Times New Roman" w:cs="Times New Roman"/>
                <w:b/>
                <w:bCs/>
                <w:sz w:val="24"/>
                <w:szCs w:val="24"/>
              </w:rPr>
              <w:t>XXX</w:t>
            </w:r>
          </w:p>
          <w:p w14:paraId="61430717" w14:textId="77777777" w:rsidR="00410D37" w:rsidRPr="00815D85" w:rsidRDefault="00410D37" w:rsidP="008611B6">
            <w:pPr>
              <w:rPr>
                <w:rFonts w:ascii="Times New Roman" w:hAnsi="Times New Roman" w:cs="Times New Roman"/>
                <w:sz w:val="24"/>
                <w:szCs w:val="24"/>
              </w:rPr>
            </w:pPr>
          </w:p>
          <w:p w14:paraId="6373DEE9"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sz w:val="24"/>
                <w:szCs w:val="24"/>
              </w:rPr>
              <w:t xml:space="preserve">-Institucioni/njësia përgjegjëse për zbatim (licencimi, inspektimi dhe zbatimi, infrastruktura ose të tjera - për t’u përcaktuar - funksione): </w:t>
            </w:r>
            <w:r w:rsidRPr="00815D85">
              <w:rPr>
                <w:rFonts w:ascii="Times New Roman" w:hAnsi="Times New Roman" w:cs="Times New Roman"/>
                <w:b/>
                <w:bCs/>
                <w:sz w:val="24"/>
                <w:szCs w:val="24"/>
              </w:rPr>
              <w:t>XXX</w:t>
            </w:r>
          </w:p>
          <w:p w14:paraId="6F3B7D83" w14:textId="77777777" w:rsidR="00410D37" w:rsidRPr="00815D85" w:rsidRDefault="00410D37" w:rsidP="008611B6">
            <w:pPr>
              <w:rPr>
                <w:rFonts w:ascii="Times New Roman" w:hAnsi="Times New Roman" w:cs="Times New Roman"/>
                <w:bCs/>
                <w:sz w:val="24"/>
                <w:szCs w:val="24"/>
              </w:rPr>
            </w:pPr>
          </w:p>
        </w:tc>
        <w:tc>
          <w:tcPr>
            <w:tcW w:w="670" w:type="pct"/>
            <w:tcBorders>
              <w:left w:val="single" w:sz="4" w:space="0" w:color="000000"/>
              <w:bottom w:val="single" w:sz="4" w:space="0" w:color="000000"/>
            </w:tcBorders>
            <w:shd w:val="clear" w:color="auto" w:fill="auto"/>
          </w:tcPr>
          <w:p w14:paraId="584B07DE"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xml:space="preserve">-Linja e llogaridhënies: </w:t>
            </w:r>
            <w:r w:rsidRPr="00815D85">
              <w:rPr>
                <w:rFonts w:ascii="Times New Roman" w:hAnsi="Times New Roman" w:cs="Times New Roman"/>
                <w:b/>
                <w:bCs/>
                <w:sz w:val="24"/>
                <w:szCs w:val="24"/>
              </w:rPr>
              <w:t>XXX</w:t>
            </w:r>
          </w:p>
          <w:p w14:paraId="5179C476" w14:textId="77777777" w:rsidR="00410D37" w:rsidRPr="00815D85" w:rsidRDefault="00410D37" w:rsidP="008611B6">
            <w:pPr>
              <w:rPr>
                <w:rFonts w:ascii="Times New Roman" w:hAnsi="Times New Roman" w:cs="Times New Roman"/>
                <w:sz w:val="24"/>
                <w:szCs w:val="24"/>
              </w:rPr>
            </w:pPr>
          </w:p>
          <w:p w14:paraId="4772C386"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-Pavarësia (procedura e  emërimit dhe </w:t>
            </w:r>
            <w:r w:rsidRPr="00815D85">
              <w:rPr>
                <w:rFonts w:ascii="Times New Roman" w:hAnsi="Times New Roman" w:cs="Times New Roman"/>
                <w:sz w:val="24"/>
                <w:szCs w:val="24"/>
              </w:rPr>
              <w:lastRenderedPageBreak/>
              <w:t xml:space="preserve">mandati i drejtuesit): </w:t>
            </w:r>
            <w:r w:rsidRPr="00815D85">
              <w:rPr>
                <w:rFonts w:ascii="Times New Roman" w:hAnsi="Times New Roman" w:cs="Times New Roman"/>
                <w:b/>
                <w:bCs/>
                <w:sz w:val="24"/>
                <w:szCs w:val="24"/>
              </w:rPr>
              <w:t>XXX</w:t>
            </w:r>
          </w:p>
          <w:p w14:paraId="18C3D1A9" w14:textId="77777777" w:rsidR="00410D37" w:rsidRPr="00815D85" w:rsidRDefault="00410D37" w:rsidP="008611B6">
            <w:pPr>
              <w:rPr>
                <w:rFonts w:ascii="Times New Roman" w:hAnsi="Times New Roman" w:cs="Times New Roman"/>
                <w:sz w:val="24"/>
                <w:szCs w:val="24"/>
              </w:rPr>
            </w:pPr>
          </w:p>
          <w:p w14:paraId="2B4EFC0A"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-Burimi i financimit: </w:t>
            </w:r>
            <w:r w:rsidRPr="00815D85">
              <w:rPr>
                <w:rFonts w:ascii="Times New Roman" w:hAnsi="Times New Roman" w:cs="Times New Roman"/>
                <w:b/>
                <w:bCs/>
                <w:sz w:val="24"/>
                <w:szCs w:val="24"/>
              </w:rPr>
              <w:t>XXX</w:t>
            </w:r>
          </w:p>
          <w:p w14:paraId="1027D597" w14:textId="77777777" w:rsidR="00410D37" w:rsidRPr="00815D85" w:rsidRDefault="00410D37" w:rsidP="008611B6">
            <w:pPr>
              <w:rPr>
                <w:rFonts w:ascii="Times New Roman" w:hAnsi="Times New Roman" w:cs="Times New Roman"/>
                <w:sz w:val="24"/>
                <w:szCs w:val="24"/>
              </w:rPr>
            </w:pPr>
          </w:p>
          <w:p w14:paraId="6339C00B"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Buxheti vjetor </w:t>
            </w:r>
            <w:r w:rsidRPr="00815D85">
              <w:rPr>
                <w:rFonts w:ascii="Times New Roman" w:hAnsi="Times New Roman" w:cs="Times New Roman"/>
                <w:b/>
                <w:bCs/>
                <w:sz w:val="24"/>
                <w:szCs w:val="24"/>
              </w:rPr>
              <w:t>XXX</w:t>
            </w:r>
          </w:p>
          <w:p w14:paraId="39895D0F" w14:textId="77777777" w:rsidR="00410D37" w:rsidRPr="00815D85" w:rsidRDefault="00410D37" w:rsidP="008611B6">
            <w:pPr>
              <w:rPr>
                <w:rFonts w:ascii="Times New Roman" w:hAnsi="Times New Roman" w:cs="Times New Roman"/>
                <w:sz w:val="24"/>
                <w:szCs w:val="24"/>
              </w:rPr>
            </w:pPr>
          </w:p>
          <w:p w14:paraId="65C3D3FA"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Numri i burimeve njerëzore për aktivitete të caktuara: </w:t>
            </w:r>
            <w:r w:rsidRPr="00815D85">
              <w:rPr>
                <w:rFonts w:ascii="Times New Roman" w:hAnsi="Times New Roman" w:cs="Times New Roman"/>
                <w:b/>
                <w:bCs/>
                <w:sz w:val="24"/>
                <w:szCs w:val="24"/>
              </w:rPr>
              <w:t>XXX</w:t>
            </w:r>
          </w:p>
        </w:tc>
        <w:tc>
          <w:tcPr>
            <w:tcW w:w="670" w:type="pct"/>
            <w:tcBorders>
              <w:left w:val="single" w:sz="4" w:space="0" w:color="000000"/>
              <w:bottom w:val="single" w:sz="4" w:space="0" w:color="000000"/>
            </w:tcBorders>
            <w:shd w:val="clear" w:color="auto" w:fill="auto"/>
          </w:tcPr>
          <w:p w14:paraId="24A7FB42"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nëse duhet të ngrihet një institucion i ri</w:t>
            </w:r>
          </w:p>
          <w:p w14:paraId="5B5ED9DB"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nëse institucioni(et) ekzistues duhet të jetë në linjë me </w:t>
            </w:r>
            <w:r w:rsidRPr="00815D85">
              <w:rPr>
                <w:rFonts w:ascii="Times New Roman" w:hAnsi="Times New Roman" w:cs="Times New Roman"/>
                <w:sz w:val="24"/>
                <w:szCs w:val="24"/>
              </w:rPr>
              <w:lastRenderedPageBreak/>
              <w:t>kërkesat e acquis-së, p.sh.:</w:t>
            </w:r>
          </w:p>
          <w:p w14:paraId="60D8A051"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Për pavarësinë, linjën e llogaridhënies; funksionet; detyrat etj.)  </w:t>
            </w:r>
          </w:p>
          <w:p w14:paraId="718B23A2"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sz w:val="24"/>
                <w:szCs w:val="24"/>
              </w:rPr>
              <w:t>Për rritjen e numrit të stafit, si edhe kompetencat e tyre me anë të trajnimeve dhe/ose masave të tjera për zhvillimin e kapaciteteve.</w:t>
            </w:r>
          </w:p>
        </w:tc>
        <w:tc>
          <w:tcPr>
            <w:tcW w:w="448" w:type="pct"/>
            <w:tcBorders>
              <w:left w:val="single" w:sz="4" w:space="0" w:color="000000"/>
              <w:bottom w:val="single" w:sz="4" w:space="0" w:color="000000"/>
              <w:right w:val="single" w:sz="4" w:space="0" w:color="000000"/>
            </w:tcBorders>
            <w:shd w:val="clear" w:color="auto" w:fill="FFFFFF"/>
          </w:tcPr>
          <w:p w14:paraId="01E2E063" w14:textId="77777777" w:rsidR="00410D37" w:rsidRPr="00815D85" w:rsidRDefault="00410D37" w:rsidP="008611B6">
            <w:pPr>
              <w:rPr>
                <w:rFonts w:ascii="Times New Roman" w:hAnsi="Times New Roman" w:cs="Times New Roman"/>
                <w:sz w:val="24"/>
                <w:szCs w:val="24"/>
              </w:rPr>
            </w:pPr>
          </w:p>
        </w:tc>
      </w:tr>
      <w:tr w:rsidR="00410D37" w:rsidRPr="00815D85" w14:paraId="206FC937" w14:textId="77777777" w:rsidTr="0097351D">
        <w:trPr>
          <w:trHeight w:val="340"/>
        </w:trPr>
        <w:tc>
          <w:tcPr>
            <w:tcW w:w="578" w:type="pct"/>
            <w:tcBorders>
              <w:left w:val="single" w:sz="4" w:space="0" w:color="000000"/>
              <w:bottom w:val="single" w:sz="4" w:space="0" w:color="000000"/>
            </w:tcBorders>
            <w:shd w:val="clear" w:color="auto" w:fill="auto"/>
          </w:tcPr>
          <w:p w14:paraId="24276F0A" w14:textId="77777777" w:rsidR="00410D37" w:rsidRPr="00815D85" w:rsidRDefault="00410D37" w:rsidP="008611B6">
            <w:pPr>
              <w:rPr>
                <w:rFonts w:ascii="Times New Roman" w:hAnsi="Times New Roman" w:cs="Times New Roman"/>
                <w:sz w:val="24"/>
                <w:szCs w:val="24"/>
              </w:rPr>
            </w:pPr>
          </w:p>
        </w:tc>
        <w:tc>
          <w:tcPr>
            <w:tcW w:w="582" w:type="pct"/>
            <w:tcBorders>
              <w:left w:val="single" w:sz="4" w:space="0" w:color="000000"/>
              <w:bottom w:val="single" w:sz="4" w:space="0" w:color="000000"/>
            </w:tcBorders>
            <w:shd w:val="clear" w:color="auto" w:fill="auto"/>
          </w:tcPr>
          <w:p w14:paraId="17DB928D" w14:textId="77777777" w:rsidR="00410D37" w:rsidRPr="00815D85" w:rsidRDefault="00410D37" w:rsidP="008611B6">
            <w:pPr>
              <w:rPr>
                <w:rFonts w:ascii="Times New Roman" w:hAnsi="Times New Roman" w:cs="Times New Roman"/>
                <w:sz w:val="24"/>
                <w:szCs w:val="24"/>
              </w:rPr>
            </w:pPr>
          </w:p>
        </w:tc>
        <w:tc>
          <w:tcPr>
            <w:tcW w:w="948" w:type="pct"/>
            <w:tcBorders>
              <w:left w:val="single" w:sz="4" w:space="0" w:color="000000"/>
              <w:bottom w:val="single" w:sz="4" w:space="0" w:color="000000"/>
            </w:tcBorders>
            <w:shd w:val="clear" w:color="auto" w:fill="auto"/>
          </w:tcPr>
          <w:p w14:paraId="5D91DC60" w14:textId="77777777" w:rsidR="00410D37" w:rsidRPr="00815D85" w:rsidRDefault="00410D37" w:rsidP="008611B6">
            <w:pPr>
              <w:rPr>
                <w:rFonts w:ascii="Times New Roman" w:hAnsi="Times New Roman" w:cs="Times New Roman"/>
                <w:sz w:val="24"/>
                <w:szCs w:val="24"/>
              </w:rPr>
            </w:pPr>
          </w:p>
        </w:tc>
        <w:tc>
          <w:tcPr>
            <w:tcW w:w="603" w:type="pct"/>
            <w:tcBorders>
              <w:left w:val="single" w:sz="4" w:space="0" w:color="000000"/>
              <w:bottom w:val="single" w:sz="4" w:space="0" w:color="000000"/>
            </w:tcBorders>
            <w:shd w:val="clear" w:color="auto" w:fill="auto"/>
          </w:tcPr>
          <w:p w14:paraId="3FC02EB5" w14:textId="77777777" w:rsidR="00410D37" w:rsidRPr="00815D85" w:rsidRDefault="00410D37" w:rsidP="008611B6">
            <w:pPr>
              <w:rPr>
                <w:rFonts w:ascii="Times New Roman" w:hAnsi="Times New Roman" w:cs="Times New Roman"/>
                <w:sz w:val="24"/>
                <w:szCs w:val="24"/>
              </w:rPr>
            </w:pPr>
          </w:p>
        </w:tc>
        <w:tc>
          <w:tcPr>
            <w:tcW w:w="502" w:type="pct"/>
            <w:tcBorders>
              <w:left w:val="single" w:sz="4" w:space="0" w:color="000000"/>
              <w:bottom w:val="single" w:sz="4" w:space="0" w:color="000000"/>
            </w:tcBorders>
            <w:shd w:val="clear" w:color="auto" w:fill="auto"/>
          </w:tcPr>
          <w:p w14:paraId="4ACCBBCE"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transpozim: </w:t>
            </w:r>
            <w:r w:rsidRPr="00815D85">
              <w:rPr>
                <w:rFonts w:ascii="Times New Roman" w:hAnsi="Times New Roman" w:cs="Times New Roman"/>
                <w:b/>
                <w:bCs/>
                <w:sz w:val="24"/>
                <w:szCs w:val="24"/>
              </w:rPr>
              <w:t>XXX</w:t>
            </w:r>
          </w:p>
          <w:p w14:paraId="2B4DB6D0" w14:textId="77777777" w:rsidR="00410D37" w:rsidRPr="00815D85" w:rsidRDefault="00410D37" w:rsidP="008611B6">
            <w:pPr>
              <w:rPr>
                <w:rFonts w:ascii="Times New Roman" w:hAnsi="Times New Roman" w:cs="Times New Roman"/>
                <w:sz w:val="24"/>
                <w:szCs w:val="24"/>
              </w:rPr>
            </w:pPr>
          </w:p>
          <w:p w14:paraId="5F6B0F65"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planifikimin e politikave </w:t>
            </w:r>
            <w:r w:rsidRPr="00815D85">
              <w:rPr>
                <w:rFonts w:ascii="Times New Roman" w:hAnsi="Times New Roman" w:cs="Times New Roman"/>
                <w:sz w:val="24"/>
                <w:szCs w:val="24"/>
              </w:rPr>
              <w:lastRenderedPageBreak/>
              <w:t xml:space="preserve">dhe/ose monitorimin dhe raportimin (nëse janë të ndryshme nga institucioni përgjegjës për transpozimin): </w:t>
            </w:r>
            <w:r w:rsidRPr="00815D85">
              <w:rPr>
                <w:rFonts w:ascii="Times New Roman" w:hAnsi="Times New Roman" w:cs="Times New Roman"/>
                <w:b/>
                <w:bCs/>
                <w:sz w:val="24"/>
                <w:szCs w:val="24"/>
              </w:rPr>
              <w:t>XXX</w:t>
            </w:r>
          </w:p>
          <w:p w14:paraId="293A7A9F" w14:textId="77777777" w:rsidR="00410D37" w:rsidRPr="00815D85" w:rsidRDefault="00410D37" w:rsidP="008611B6">
            <w:pPr>
              <w:rPr>
                <w:rFonts w:ascii="Times New Roman" w:hAnsi="Times New Roman" w:cs="Times New Roman"/>
                <w:sz w:val="24"/>
                <w:szCs w:val="24"/>
              </w:rPr>
            </w:pPr>
          </w:p>
          <w:p w14:paraId="437EF2F0"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sz w:val="24"/>
                <w:szCs w:val="24"/>
              </w:rPr>
              <w:t xml:space="preserve">-Institucioni/njësia përgjegjëse për zbatim (licencimi, inspektimi dhe zbatimi, infrastruktura ose të tjera - për t’u përcaktuar - funksione): </w:t>
            </w:r>
            <w:r w:rsidRPr="00815D85">
              <w:rPr>
                <w:rFonts w:ascii="Times New Roman" w:hAnsi="Times New Roman" w:cs="Times New Roman"/>
                <w:b/>
                <w:bCs/>
                <w:sz w:val="24"/>
                <w:szCs w:val="24"/>
              </w:rPr>
              <w:t>XXX</w:t>
            </w:r>
          </w:p>
          <w:p w14:paraId="783ABE78" w14:textId="77777777" w:rsidR="00410D37" w:rsidRPr="00815D85" w:rsidRDefault="00410D37" w:rsidP="008611B6">
            <w:pPr>
              <w:rPr>
                <w:rFonts w:ascii="Times New Roman" w:hAnsi="Times New Roman" w:cs="Times New Roman"/>
                <w:bCs/>
                <w:sz w:val="24"/>
                <w:szCs w:val="24"/>
              </w:rPr>
            </w:pPr>
          </w:p>
        </w:tc>
        <w:tc>
          <w:tcPr>
            <w:tcW w:w="670" w:type="pct"/>
            <w:tcBorders>
              <w:left w:val="single" w:sz="4" w:space="0" w:color="000000"/>
              <w:bottom w:val="single" w:sz="4" w:space="0" w:color="000000"/>
            </w:tcBorders>
            <w:shd w:val="clear" w:color="auto" w:fill="auto"/>
          </w:tcPr>
          <w:p w14:paraId="00AA0745"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xml:space="preserve">-Linja e llogaridhënies: </w:t>
            </w:r>
            <w:r w:rsidRPr="00815D85">
              <w:rPr>
                <w:rFonts w:ascii="Times New Roman" w:hAnsi="Times New Roman" w:cs="Times New Roman"/>
                <w:b/>
                <w:bCs/>
                <w:sz w:val="24"/>
                <w:szCs w:val="24"/>
              </w:rPr>
              <w:t>XXX</w:t>
            </w:r>
          </w:p>
          <w:p w14:paraId="15E59758" w14:textId="77777777" w:rsidR="00410D37" w:rsidRPr="00815D85" w:rsidRDefault="00410D37" w:rsidP="008611B6">
            <w:pPr>
              <w:rPr>
                <w:rFonts w:ascii="Times New Roman" w:hAnsi="Times New Roman" w:cs="Times New Roman"/>
                <w:sz w:val="24"/>
                <w:szCs w:val="24"/>
              </w:rPr>
            </w:pPr>
          </w:p>
          <w:p w14:paraId="23EBC411"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-Pavarësia (procedura e  emërimit dhe mandati i drejtuesit): </w:t>
            </w:r>
            <w:r w:rsidRPr="00815D85">
              <w:rPr>
                <w:rFonts w:ascii="Times New Roman" w:hAnsi="Times New Roman" w:cs="Times New Roman"/>
                <w:b/>
                <w:bCs/>
                <w:sz w:val="24"/>
                <w:szCs w:val="24"/>
              </w:rPr>
              <w:t>XXX</w:t>
            </w:r>
          </w:p>
          <w:p w14:paraId="26CD8EE4" w14:textId="77777777" w:rsidR="00410D37" w:rsidRPr="00815D85" w:rsidRDefault="00410D37" w:rsidP="008611B6">
            <w:pPr>
              <w:rPr>
                <w:rFonts w:ascii="Times New Roman" w:hAnsi="Times New Roman" w:cs="Times New Roman"/>
                <w:sz w:val="24"/>
                <w:szCs w:val="24"/>
              </w:rPr>
            </w:pPr>
          </w:p>
          <w:p w14:paraId="36EF8055"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-Burimi i financimit: </w:t>
            </w:r>
            <w:r w:rsidRPr="00815D85">
              <w:rPr>
                <w:rFonts w:ascii="Times New Roman" w:hAnsi="Times New Roman" w:cs="Times New Roman"/>
                <w:b/>
                <w:bCs/>
                <w:sz w:val="24"/>
                <w:szCs w:val="24"/>
              </w:rPr>
              <w:t>XXX</w:t>
            </w:r>
          </w:p>
          <w:p w14:paraId="1D1B0141" w14:textId="77777777" w:rsidR="00410D37" w:rsidRPr="00815D85" w:rsidRDefault="00410D37" w:rsidP="008611B6">
            <w:pPr>
              <w:rPr>
                <w:rFonts w:ascii="Times New Roman" w:hAnsi="Times New Roman" w:cs="Times New Roman"/>
                <w:sz w:val="24"/>
                <w:szCs w:val="24"/>
              </w:rPr>
            </w:pPr>
          </w:p>
          <w:p w14:paraId="300BD79B"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Buxheti vjetor </w:t>
            </w:r>
            <w:r w:rsidRPr="00815D85">
              <w:rPr>
                <w:rFonts w:ascii="Times New Roman" w:hAnsi="Times New Roman" w:cs="Times New Roman"/>
                <w:b/>
                <w:bCs/>
                <w:sz w:val="24"/>
                <w:szCs w:val="24"/>
              </w:rPr>
              <w:t>XXX</w:t>
            </w:r>
          </w:p>
          <w:p w14:paraId="515B299A" w14:textId="77777777" w:rsidR="00410D37" w:rsidRPr="00815D85" w:rsidRDefault="00410D37" w:rsidP="008611B6">
            <w:pPr>
              <w:rPr>
                <w:rFonts w:ascii="Times New Roman" w:hAnsi="Times New Roman" w:cs="Times New Roman"/>
                <w:sz w:val="24"/>
                <w:szCs w:val="24"/>
              </w:rPr>
            </w:pPr>
          </w:p>
          <w:p w14:paraId="3157E00C"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Numri i burimeve njerëzore për aktivitete të caktuara: </w:t>
            </w:r>
            <w:r w:rsidRPr="00815D85">
              <w:rPr>
                <w:rFonts w:ascii="Times New Roman" w:hAnsi="Times New Roman" w:cs="Times New Roman"/>
                <w:b/>
                <w:bCs/>
                <w:sz w:val="24"/>
                <w:szCs w:val="24"/>
              </w:rPr>
              <w:t>XXX</w:t>
            </w:r>
          </w:p>
        </w:tc>
        <w:tc>
          <w:tcPr>
            <w:tcW w:w="670" w:type="pct"/>
            <w:tcBorders>
              <w:left w:val="single" w:sz="4" w:space="0" w:color="000000"/>
              <w:bottom w:val="single" w:sz="4" w:space="0" w:color="000000"/>
            </w:tcBorders>
            <w:shd w:val="clear" w:color="auto" w:fill="auto"/>
          </w:tcPr>
          <w:p w14:paraId="133B03CE"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nëse duhet të ngrihet një institucion i ri</w:t>
            </w:r>
          </w:p>
          <w:p w14:paraId="5A0DA856"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nëse institucioni(et) ekzistues duhet të jetë në linjë me kërkesat e acquis-së, p.sh.:</w:t>
            </w:r>
          </w:p>
          <w:p w14:paraId="58FFD56A"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xml:space="preserve">Për pavarësinë, linjën e llogaridhënies; funksionet; detyrat etj.)  </w:t>
            </w:r>
          </w:p>
          <w:p w14:paraId="69AB2C1B"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sz w:val="24"/>
                <w:szCs w:val="24"/>
              </w:rPr>
              <w:t>Për rritjen e numrit të stafit, si edhe kompetencat e tyre me anë të trajnimeve dhe/ose masave të tjera për zhvillimin e kapaciteteve.</w:t>
            </w:r>
          </w:p>
        </w:tc>
        <w:tc>
          <w:tcPr>
            <w:tcW w:w="448" w:type="pct"/>
            <w:tcBorders>
              <w:left w:val="single" w:sz="4" w:space="0" w:color="000000"/>
              <w:bottom w:val="single" w:sz="4" w:space="0" w:color="000000"/>
              <w:right w:val="single" w:sz="4" w:space="0" w:color="000000"/>
            </w:tcBorders>
            <w:shd w:val="clear" w:color="auto" w:fill="FFFFFF"/>
          </w:tcPr>
          <w:p w14:paraId="66C7F786" w14:textId="77777777" w:rsidR="00410D37" w:rsidRPr="00815D85" w:rsidRDefault="00410D37" w:rsidP="008611B6">
            <w:pPr>
              <w:rPr>
                <w:rFonts w:ascii="Times New Roman" w:hAnsi="Times New Roman" w:cs="Times New Roman"/>
                <w:sz w:val="24"/>
                <w:szCs w:val="24"/>
              </w:rPr>
            </w:pPr>
          </w:p>
        </w:tc>
      </w:tr>
      <w:tr w:rsidR="00410D37" w:rsidRPr="00815D85" w14:paraId="1AF3CF97" w14:textId="77777777" w:rsidTr="0097351D">
        <w:trPr>
          <w:trHeight w:val="340"/>
        </w:trPr>
        <w:tc>
          <w:tcPr>
            <w:tcW w:w="578" w:type="pct"/>
            <w:tcBorders>
              <w:left w:val="single" w:sz="4" w:space="0" w:color="000000"/>
              <w:bottom w:val="single" w:sz="4" w:space="0" w:color="000000"/>
            </w:tcBorders>
            <w:shd w:val="clear" w:color="auto" w:fill="auto"/>
          </w:tcPr>
          <w:p w14:paraId="7B870E48" w14:textId="77777777" w:rsidR="00410D37" w:rsidRPr="00815D85" w:rsidRDefault="00410D37" w:rsidP="008611B6">
            <w:pPr>
              <w:rPr>
                <w:rFonts w:ascii="Times New Roman" w:hAnsi="Times New Roman" w:cs="Times New Roman"/>
                <w:sz w:val="24"/>
                <w:szCs w:val="24"/>
              </w:rPr>
            </w:pPr>
          </w:p>
        </w:tc>
        <w:tc>
          <w:tcPr>
            <w:tcW w:w="582" w:type="pct"/>
            <w:tcBorders>
              <w:left w:val="single" w:sz="4" w:space="0" w:color="000000"/>
              <w:bottom w:val="single" w:sz="4" w:space="0" w:color="000000"/>
            </w:tcBorders>
            <w:shd w:val="clear" w:color="auto" w:fill="auto"/>
          </w:tcPr>
          <w:p w14:paraId="073BCF0E" w14:textId="77777777" w:rsidR="00410D37" w:rsidRPr="00815D85" w:rsidRDefault="00410D37" w:rsidP="008611B6">
            <w:pPr>
              <w:rPr>
                <w:rFonts w:ascii="Times New Roman" w:hAnsi="Times New Roman" w:cs="Times New Roman"/>
                <w:sz w:val="24"/>
                <w:szCs w:val="24"/>
              </w:rPr>
            </w:pPr>
          </w:p>
        </w:tc>
        <w:tc>
          <w:tcPr>
            <w:tcW w:w="948" w:type="pct"/>
            <w:tcBorders>
              <w:left w:val="single" w:sz="4" w:space="0" w:color="000000"/>
              <w:bottom w:val="single" w:sz="4" w:space="0" w:color="000000"/>
            </w:tcBorders>
            <w:shd w:val="clear" w:color="auto" w:fill="auto"/>
          </w:tcPr>
          <w:p w14:paraId="1C82F8F8" w14:textId="77777777" w:rsidR="00410D37" w:rsidRPr="00815D85" w:rsidRDefault="00410D37" w:rsidP="008611B6">
            <w:pPr>
              <w:rPr>
                <w:rFonts w:ascii="Times New Roman" w:hAnsi="Times New Roman" w:cs="Times New Roman"/>
                <w:sz w:val="24"/>
                <w:szCs w:val="24"/>
              </w:rPr>
            </w:pPr>
          </w:p>
        </w:tc>
        <w:tc>
          <w:tcPr>
            <w:tcW w:w="603" w:type="pct"/>
            <w:tcBorders>
              <w:left w:val="single" w:sz="4" w:space="0" w:color="000000"/>
              <w:bottom w:val="single" w:sz="4" w:space="0" w:color="000000"/>
            </w:tcBorders>
            <w:shd w:val="clear" w:color="auto" w:fill="auto"/>
          </w:tcPr>
          <w:p w14:paraId="6796145D" w14:textId="77777777" w:rsidR="00410D37" w:rsidRPr="00815D85" w:rsidRDefault="00410D37" w:rsidP="008611B6">
            <w:pPr>
              <w:rPr>
                <w:rFonts w:ascii="Times New Roman" w:hAnsi="Times New Roman" w:cs="Times New Roman"/>
                <w:sz w:val="24"/>
                <w:szCs w:val="24"/>
              </w:rPr>
            </w:pPr>
          </w:p>
        </w:tc>
        <w:tc>
          <w:tcPr>
            <w:tcW w:w="502" w:type="pct"/>
            <w:tcBorders>
              <w:left w:val="single" w:sz="4" w:space="0" w:color="000000"/>
              <w:bottom w:val="single" w:sz="4" w:space="0" w:color="000000"/>
            </w:tcBorders>
            <w:shd w:val="clear" w:color="auto" w:fill="auto"/>
          </w:tcPr>
          <w:p w14:paraId="03981E90" w14:textId="77777777" w:rsidR="00410D37" w:rsidRPr="00815D85" w:rsidRDefault="00410D37" w:rsidP="008611B6">
            <w:pPr>
              <w:rPr>
                <w:rFonts w:ascii="Times New Roman" w:hAnsi="Times New Roman" w:cs="Times New Roman"/>
                <w:sz w:val="24"/>
                <w:szCs w:val="24"/>
              </w:rPr>
            </w:pPr>
          </w:p>
        </w:tc>
        <w:tc>
          <w:tcPr>
            <w:tcW w:w="670" w:type="pct"/>
            <w:tcBorders>
              <w:left w:val="single" w:sz="4" w:space="0" w:color="000000"/>
              <w:bottom w:val="single" w:sz="4" w:space="0" w:color="000000"/>
            </w:tcBorders>
            <w:shd w:val="clear" w:color="auto" w:fill="auto"/>
          </w:tcPr>
          <w:p w14:paraId="7DD92791" w14:textId="77777777" w:rsidR="00410D37" w:rsidRPr="00815D85" w:rsidRDefault="00410D37" w:rsidP="008611B6">
            <w:pPr>
              <w:rPr>
                <w:rFonts w:ascii="Times New Roman" w:hAnsi="Times New Roman" w:cs="Times New Roman"/>
                <w:sz w:val="24"/>
                <w:szCs w:val="24"/>
              </w:rPr>
            </w:pPr>
          </w:p>
        </w:tc>
        <w:tc>
          <w:tcPr>
            <w:tcW w:w="670" w:type="pct"/>
            <w:tcBorders>
              <w:left w:val="single" w:sz="4" w:space="0" w:color="000000"/>
              <w:bottom w:val="single" w:sz="4" w:space="0" w:color="000000"/>
            </w:tcBorders>
            <w:shd w:val="clear" w:color="auto" w:fill="auto"/>
          </w:tcPr>
          <w:p w14:paraId="0ECFDACB" w14:textId="77777777" w:rsidR="00410D37" w:rsidRPr="00815D85" w:rsidRDefault="00410D37" w:rsidP="008611B6">
            <w:pPr>
              <w:rPr>
                <w:rFonts w:ascii="Times New Roman" w:hAnsi="Times New Roman" w:cs="Times New Roman"/>
                <w:b/>
                <w:sz w:val="24"/>
                <w:szCs w:val="24"/>
              </w:rPr>
            </w:pPr>
          </w:p>
        </w:tc>
        <w:tc>
          <w:tcPr>
            <w:tcW w:w="448" w:type="pct"/>
            <w:tcBorders>
              <w:left w:val="single" w:sz="4" w:space="0" w:color="000000"/>
              <w:bottom w:val="single" w:sz="4" w:space="0" w:color="000000"/>
              <w:right w:val="single" w:sz="4" w:space="0" w:color="000000"/>
            </w:tcBorders>
            <w:shd w:val="clear" w:color="auto" w:fill="FFFFFF"/>
          </w:tcPr>
          <w:p w14:paraId="57094DA0" w14:textId="77777777" w:rsidR="00410D37" w:rsidRPr="00815D85" w:rsidRDefault="00410D37" w:rsidP="008611B6">
            <w:pPr>
              <w:rPr>
                <w:rFonts w:ascii="Times New Roman" w:hAnsi="Times New Roman" w:cs="Times New Roman"/>
                <w:sz w:val="24"/>
                <w:szCs w:val="24"/>
              </w:rPr>
            </w:pPr>
          </w:p>
        </w:tc>
      </w:tr>
      <w:tr w:rsidR="00410D37" w:rsidRPr="00815D85" w14:paraId="507C4FFB" w14:textId="77777777" w:rsidTr="0097351D">
        <w:trPr>
          <w:trHeight w:val="340"/>
        </w:trPr>
        <w:tc>
          <w:tcPr>
            <w:tcW w:w="5000" w:type="pct"/>
            <w:gridSpan w:val="8"/>
            <w:tcBorders>
              <w:left w:val="single" w:sz="4" w:space="0" w:color="000000"/>
              <w:bottom w:val="single" w:sz="4" w:space="0" w:color="000000"/>
              <w:right w:val="single" w:sz="4" w:space="0" w:color="000000"/>
            </w:tcBorders>
            <w:shd w:val="clear" w:color="auto" w:fill="E2EFD9"/>
            <w:vAlign w:val="center"/>
          </w:tcPr>
          <w:p w14:paraId="166F8CE1" w14:textId="77777777" w:rsidR="00410D37" w:rsidRPr="00815D85" w:rsidRDefault="00410D37" w:rsidP="008611B6">
            <w:pPr>
              <w:widowControl/>
              <w:numPr>
                <w:ilvl w:val="0"/>
                <w:numId w:val="180"/>
              </w:numPr>
              <w:autoSpaceDE/>
              <w:autoSpaceDN/>
              <w:spacing w:after="120"/>
              <w:jc w:val="both"/>
              <w:rPr>
                <w:rFonts w:ascii="Times New Roman" w:hAnsi="Times New Roman" w:cs="Times New Roman"/>
                <w:sz w:val="24"/>
                <w:szCs w:val="24"/>
              </w:rPr>
            </w:pPr>
            <w:r w:rsidRPr="00815D85">
              <w:rPr>
                <w:rFonts w:ascii="Times New Roman" w:hAnsi="Times New Roman" w:cs="Times New Roman"/>
                <w:b/>
                <w:sz w:val="24"/>
                <w:szCs w:val="24"/>
              </w:rPr>
              <w:t xml:space="preserve">TITULLI I NËNKAPITULLIT  </w:t>
            </w:r>
          </w:p>
        </w:tc>
      </w:tr>
      <w:tr w:rsidR="00410D37" w:rsidRPr="00815D85" w14:paraId="36D93BB1" w14:textId="77777777" w:rsidTr="0097351D">
        <w:trPr>
          <w:trHeight w:val="340"/>
        </w:trPr>
        <w:tc>
          <w:tcPr>
            <w:tcW w:w="578" w:type="pct"/>
            <w:tcBorders>
              <w:left w:val="single" w:sz="4" w:space="0" w:color="000000"/>
              <w:bottom w:val="single" w:sz="4" w:space="0" w:color="000000"/>
            </w:tcBorders>
            <w:shd w:val="clear" w:color="auto" w:fill="auto"/>
          </w:tcPr>
          <w:p w14:paraId="4C152B85" w14:textId="77777777" w:rsidR="00410D37" w:rsidRPr="00815D85" w:rsidRDefault="00410D37" w:rsidP="008611B6">
            <w:pPr>
              <w:rPr>
                <w:rFonts w:ascii="Times New Roman" w:hAnsi="Times New Roman" w:cs="Times New Roman"/>
                <w:sz w:val="24"/>
                <w:szCs w:val="24"/>
              </w:rPr>
            </w:pPr>
          </w:p>
        </w:tc>
        <w:tc>
          <w:tcPr>
            <w:tcW w:w="582" w:type="pct"/>
            <w:tcBorders>
              <w:left w:val="single" w:sz="4" w:space="0" w:color="000000"/>
              <w:bottom w:val="single" w:sz="4" w:space="0" w:color="000000"/>
            </w:tcBorders>
            <w:shd w:val="clear" w:color="auto" w:fill="auto"/>
          </w:tcPr>
          <w:p w14:paraId="63337743" w14:textId="77777777" w:rsidR="00410D37" w:rsidRPr="00815D85" w:rsidRDefault="00410D37" w:rsidP="008611B6">
            <w:pPr>
              <w:rPr>
                <w:rFonts w:ascii="Times New Roman" w:hAnsi="Times New Roman" w:cs="Times New Roman"/>
                <w:sz w:val="24"/>
                <w:szCs w:val="24"/>
              </w:rPr>
            </w:pPr>
          </w:p>
        </w:tc>
        <w:tc>
          <w:tcPr>
            <w:tcW w:w="948" w:type="pct"/>
            <w:tcBorders>
              <w:left w:val="single" w:sz="4" w:space="0" w:color="000000"/>
              <w:bottom w:val="single" w:sz="4" w:space="0" w:color="000000"/>
            </w:tcBorders>
            <w:shd w:val="clear" w:color="auto" w:fill="auto"/>
          </w:tcPr>
          <w:p w14:paraId="48733F66" w14:textId="77777777" w:rsidR="00410D37" w:rsidRPr="00815D85" w:rsidRDefault="00410D37" w:rsidP="008611B6">
            <w:pPr>
              <w:rPr>
                <w:rFonts w:ascii="Times New Roman" w:hAnsi="Times New Roman" w:cs="Times New Roman"/>
                <w:sz w:val="24"/>
                <w:szCs w:val="24"/>
              </w:rPr>
            </w:pPr>
          </w:p>
        </w:tc>
        <w:tc>
          <w:tcPr>
            <w:tcW w:w="603" w:type="pct"/>
            <w:tcBorders>
              <w:left w:val="single" w:sz="4" w:space="0" w:color="000000"/>
              <w:bottom w:val="single" w:sz="4" w:space="0" w:color="000000"/>
            </w:tcBorders>
            <w:shd w:val="clear" w:color="auto" w:fill="auto"/>
          </w:tcPr>
          <w:p w14:paraId="085401C7" w14:textId="77777777" w:rsidR="00410D37" w:rsidRPr="00815D85" w:rsidRDefault="00410D37" w:rsidP="008611B6">
            <w:pPr>
              <w:rPr>
                <w:rFonts w:ascii="Times New Roman" w:hAnsi="Times New Roman" w:cs="Times New Roman"/>
                <w:sz w:val="24"/>
                <w:szCs w:val="24"/>
              </w:rPr>
            </w:pPr>
          </w:p>
        </w:tc>
        <w:tc>
          <w:tcPr>
            <w:tcW w:w="502" w:type="pct"/>
            <w:tcBorders>
              <w:left w:val="single" w:sz="4" w:space="0" w:color="000000"/>
              <w:bottom w:val="single" w:sz="4" w:space="0" w:color="000000"/>
            </w:tcBorders>
            <w:shd w:val="clear" w:color="auto" w:fill="auto"/>
          </w:tcPr>
          <w:p w14:paraId="19D4DAFB"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transpozim: </w:t>
            </w:r>
            <w:r w:rsidRPr="00815D85">
              <w:rPr>
                <w:rFonts w:ascii="Times New Roman" w:hAnsi="Times New Roman" w:cs="Times New Roman"/>
                <w:b/>
                <w:bCs/>
                <w:sz w:val="24"/>
                <w:szCs w:val="24"/>
              </w:rPr>
              <w:t>XXX</w:t>
            </w:r>
          </w:p>
          <w:p w14:paraId="15E17EB1" w14:textId="77777777" w:rsidR="00410D37" w:rsidRPr="00815D85" w:rsidRDefault="00410D37" w:rsidP="008611B6">
            <w:pPr>
              <w:rPr>
                <w:rFonts w:ascii="Times New Roman" w:hAnsi="Times New Roman" w:cs="Times New Roman"/>
                <w:sz w:val="24"/>
                <w:szCs w:val="24"/>
              </w:rPr>
            </w:pPr>
          </w:p>
          <w:p w14:paraId="06C605ED"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planifikimin e </w:t>
            </w:r>
            <w:r w:rsidRPr="00815D85">
              <w:rPr>
                <w:rFonts w:ascii="Times New Roman" w:hAnsi="Times New Roman" w:cs="Times New Roman"/>
                <w:sz w:val="24"/>
                <w:szCs w:val="24"/>
              </w:rPr>
              <w:lastRenderedPageBreak/>
              <w:t xml:space="preserve">politikave dhe/ose monitorimin dhe raportimin (nëse janë të ndryshme nga institucioni përgjegjës për transpozimin): </w:t>
            </w:r>
            <w:r w:rsidRPr="00815D85">
              <w:rPr>
                <w:rFonts w:ascii="Times New Roman" w:hAnsi="Times New Roman" w:cs="Times New Roman"/>
                <w:b/>
                <w:bCs/>
                <w:sz w:val="24"/>
                <w:szCs w:val="24"/>
              </w:rPr>
              <w:t>XXX</w:t>
            </w:r>
          </w:p>
          <w:p w14:paraId="75DDFC5B" w14:textId="77777777" w:rsidR="00410D37" w:rsidRPr="00815D85" w:rsidRDefault="00410D37" w:rsidP="008611B6">
            <w:pPr>
              <w:rPr>
                <w:rFonts w:ascii="Times New Roman" w:hAnsi="Times New Roman" w:cs="Times New Roman"/>
                <w:sz w:val="24"/>
                <w:szCs w:val="24"/>
              </w:rPr>
            </w:pPr>
          </w:p>
          <w:p w14:paraId="60273627"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sz w:val="24"/>
                <w:szCs w:val="24"/>
              </w:rPr>
              <w:t xml:space="preserve">-Institucioni/njësia përgjegjëse për zbatim (licencimi, inspektimi dhe zbatimi, infrastruktura ose të tjera - për t’u përcaktuar - funksione): </w:t>
            </w:r>
            <w:r w:rsidRPr="00815D85">
              <w:rPr>
                <w:rFonts w:ascii="Times New Roman" w:hAnsi="Times New Roman" w:cs="Times New Roman"/>
                <w:b/>
                <w:bCs/>
                <w:sz w:val="24"/>
                <w:szCs w:val="24"/>
              </w:rPr>
              <w:t>XXX</w:t>
            </w:r>
          </w:p>
          <w:p w14:paraId="5B556330" w14:textId="77777777" w:rsidR="00410D37" w:rsidRPr="00815D85" w:rsidRDefault="00410D37" w:rsidP="008611B6">
            <w:pPr>
              <w:rPr>
                <w:rFonts w:ascii="Times New Roman" w:hAnsi="Times New Roman" w:cs="Times New Roman"/>
                <w:bCs/>
                <w:sz w:val="24"/>
                <w:szCs w:val="24"/>
              </w:rPr>
            </w:pPr>
          </w:p>
        </w:tc>
        <w:tc>
          <w:tcPr>
            <w:tcW w:w="670" w:type="pct"/>
            <w:tcBorders>
              <w:left w:val="single" w:sz="4" w:space="0" w:color="000000"/>
              <w:bottom w:val="single" w:sz="4" w:space="0" w:color="000000"/>
            </w:tcBorders>
            <w:shd w:val="clear" w:color="auto" w:fill="auto"/>
          </w:tcPr>
          <w:p w14:paraId="75CB0D4A"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xml:space="preserve">-Linja e llogaridhënies: </w:t>
            </w:r>
            <w:r w:rsidRPr="00815D85">
              <w:rPr>
                <w:rFonts w:ascii="Times New Roman" w:hAnsi="Times New Roman" w:cs="Times New Roman"/>
                <w:b/>
                <w:bCs/>
                <w:sz w:val="24"/>
                <w:szCs w:val="24"/>
              </w:rPr>
              <w:t>XXX</w:t>
            </w:r>
          </w:p>
          <w:p w14:paraId="09C9BC75" w14:textId="77777777" w:rsidR="00410D37" w:rsidRPr="00815D85" w:rsidRDefault="00410D37" w:rsidP="008611B6">
            <w:pPr>
              <w:rPr>
                <w:rFonts w:ascii="Times New Roman" w:hAnsi="Times New Roman" w:cs="Times New Roman"/>
                <w:sz w:val="24"/>
                <w:szCs w:val="24"/>
              </w:rPr>
            </w:pPr>
          </w:p>
          <w:p w14:paraId="1B4F8FA0"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-Pavarësia (procedura e  emërimit dhe mandati i </w:t>
            </w:r>
            <w:r w:rsidRPr="00815D85">
              <w:rPr>
                <w:rFonts w:ascii="Times New Roman" w:hAnsi="Times New Roman" w:cs="Times New Roman"/>
                <w:sz w:val="24"/>
                <w:szCs w:val="24"/>
              </w:rPr>
              <w:lastRenderedPageBreak/>
              <w:t xml:space="preserve">drejtuesit): </w:t>
            </w:r>
            <w:r w:rsidRPr="00815D85">
              <w:rPr>
                <w:rFonts w:ascii="Times New Roman" w:hAnsi="Times New Roman" w:cs="Times New Roman"/>
                <w:b/>
                <w:bCs/>
                <w:sz w:val="24"/>
                <w:szCs w:val="24"/>
              </w:rPr>
              <w:t>XXX</w:t>
            </w:r>
          </w:p>
          <w:p w14:paraId="5645ACAA" w14:textId="77777777" w:rsidR="00410D37" w:rsidRPr="00815D85" w:rsidRDefault="00410D37" w:rsidP="008611B6">
            <w:pPr>
              <w:rPr>
                <w:rFonts w:ascii="Times New Roman" w:hAnsi="Times New Roman" w:cs="Times New Roman"/>
                <w:sz w:val="24"/>
                <w:szCs w:val="24"/>
              </w:rPr>
            </w:pPr>
          </w:p>
          <w:p w14:paraId="49FDD0CC"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-Burimi i financimit: </w:t>
            </w:r>
            <w:r w:rsidRPr="00815D85">
              <w:rPr>
                <w:rFonts w:ascii="Times New Roman" w:hAnsi="Times New Roman" w:cs="Times New Roman"/>
                <w:b/>
                <w:bCs/>
                <w:sz w:val="24"/>
                <w:szCs w:val="24"/>
              </w:rPr>
              <w:t>XXX</w:t>
            </w:r>
          </w:p>
          <w:p w14:paraId="293FF030" w14:textId="77777777" w:rsidR="00410D37" w:rsidRPr="00815D85" w:rsidRDefault="00410D37" w:rsidP="008611B6">
            <w:pPr>
              <w:rPr>
                <w:rFonts w:ascii="Times New Roman" w:hAnsi="Times New Roman" w:cs="Times New Roman"/>
                <w:sz w:val="24"/>
                <w:szCs w:val="24"/>
              </w:rPr>
            </w:pPr>
          </w:p>
          <w:p w14:paraId="14EE1F42"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Buxheti vjetor </w:t>
            </w:r>
            <w:r w:rsidRPr="00815D85">
              <w:rPr>
                <w:rFonts w:ascii="Times New Roman" w:hAnsi="Times New Roman" w:cs="Times New Roman"/>
                <w:b/>
                <w:bCs/>
                <w:sz w:val="24"/>
                <w:szCs w:val="24"/>
              </w:rPr>
              <w:t>XXX</w:t>
            </w:r>
          </w:p>
          <w:p w14:paraId="0E31D4D6" w14:textId="77777777" w:rsidR="00410D37" w:rsidRPr="00815D85" w:rsidRDefault="00410D37" w:rsidP="008611B6">
            <w:pPr>
              <w:rPr>
                <w:rFonts w:ascii="Times New Roman" w:hAnsi="Times New Roman" w:cs="Times New Roman"/>
                <w:sz w:val="24"/>
                <w:szCs w:val="24"/>
              </w:rPr>
            </w:pPr>
          </w:p>
          <w:p w14:paraId="28BECF83"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Numri i burimeve njerëzore për aktivitete të caktuara: </w:t>
            </w:r>
            <w:r w:rsidRPr="00815D85">
              <w:rPr>
                <w:rFonts w:ascii="Times New Roman" w:hAnsi="Times New Roman" w:cs="Times New Roman"/>
                <w:b/>
                <w:bCs/>
                <w:sz w:val="24"/>
                <w:szCs w:val="24"/>
              </w:rPr>
              <w:t>XXX</w:t>
            </w:r>
          </w:p>
        </w:tc>
        <w:tc>
          <w:tcPr>
            <w:tcW w:w="670" w:type="pct"/>
            <w:tcBorders>
              <w:left w:val="single" w:sz="4" w:space="0" w:color="000000"/>
              <w:bottom w:val="single" w:sz="4" w:space="0" w:color="000000"/>
            </w:tcBorders>
            <w:shd w:val="clear" w:color="auto" w:fill="auto"/>
          </w:tcPr>
          <w:p w14:paraId="3B2BB027"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nëse duhet të ngrihet një institucion i ri</w:t>
            </w:r>
          </w:p>
          <w:p w14:paraId="1611A0A9"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nëse institucioni(et) ekzistues duhet të jetë në linjë me kërkesat e acquis-</w:t>
            </w:r>
            <w:r w:rsidRPr="00815D85">
              <w:rPr>
                <w:rFonts w:ascii="Times New Roman" w:hAnsi="Times New Roman" w:cs="Times New Roman"/>
                <w:sz w:val="24"/>
                <w:szCs w:val="24"/>
              </w:rPr>
              <w:lastRenderedPageBreak/>
              <w:t>së, p.sh.:</w:t>
            </w:r>
          </w:p>
          <w:p w14:paraId="3D4D3ABA"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Për pavarësinë, linjën e llogaridhënies; funksionet; detyrat etj.)  </w:t>
            </w:r>
          </w:p>
          <w:p w14:paraId="56D2C869"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Për rritjen e numrit të stafit, si edhe kompetencat e tyre me anë të trajnimeve dhe/ose masave të tjera për zhvillimin e kapaciteteve.</w:t>
            </w:r>
          </w:p>
        </w:tc>
        <w:tc>
          <w:tcPr>
            <w:tcW w:w="448" w:type="pct"/>
            <w:tcBorders>
              <w:left w:val="single" w:sz="4" w:space="0" w:color="000000"/>
              <w:bottom w:val="single" w:sz="4" w:space="0" w:color="000000"/>
              <w:right w:val="single" w:sz="4" w:space="0" w:color="000000"/>
            </w:tcBorders>
            <w:shd w:val="clear" w:color="auto" w:fill="FFFFFF"/>
          </w:tcPr>
          <w:p w14:paraId="6F5F51FD" w14:textId="77777777" w:rsidR="00410D37" w:rsidRPr="00815D85" w:rsidRDefault="00410D37" w:rsidP="008611B6">
            <w:pPr>
              <w:rPr>
                <w:rFonts w:ascii="Times New Roman" w:hAnsi="Times New Roman" w:cs="Times New Roman"/>
                <w:sz w:val="24"/>
                <w:szCs w:val="24"/>
              </w:rPr>
            </w:pPr>
          </w:p>
        </w:tc>
      </w:tr>
      <w:tr w:rsidR="00410D37" w:rsidRPr="00815D85" w14:paraId="20E09EC5" w14:textId="77777777" w:rsidTr="0097351D">
        <w:trPr>
          <w:trHeight w:val="340"/>
        </w:trPr>
        <w:tc>
          <w:tcPr>
            <w:tcW w:w="578" w:type="pct"/>
            <w:tcBorders>
              <w:left w:val="single" w:sz="4" w:space="0" w:color="000000"/>
              <w:bottom w:val="single" w:sz="4" w:space="0" w:color="000000"/>
            </w:tcBorders>
            <w:shd w:val="clear" w:color="auto" w:fill="auto"/>
          </w:tcPr>
          <w:p w14:paraId="46D3B49D" w14:textId="77777777" w:rsidR="00410D37" w:rsidRPr="00815D85" w:rsidRDefault="00410D37" w:rsidP="008611B6">
            <w:pPr>
              <w:rPr>
                <w:rFonts w:ascii="Times New Roman" w:hAnsi="Times New Roman" w:cs="Times New Roman"/>
                <w:sz w:val="24"/>
                <w:szCs w:val="24"/>
              </w:rPr>
            </w:pPr>
          </w:p>
        </w:tc>
        <w:tc>
          <w:tcPr>
            <w:tcW w:w="582" w:type="pct"/>
            <w:tcBorders>
              <w:left w:val="single" w:sz="4" w:space="0" w:color="000000"/>
              <w:bottom w:val="single" w:sz="4" w:space="0" w:color="000000"/>
            </w:tcBorders>
            <w:shd w:val="clear" w:color="auto" w:fill="auto"/>
          </w:tcPr>
          <w:p w14:paraId="42C4D788" w14:textId="77777777" w:rsidR="00410D37" w:rsidRPr="00815D85" w:rsidRDefault="00410D37" w:rsidP="008611B6">
            <w:pPr>
              <w:rPr>
                <w:rFonts w:ascii="Times New Roman" w:hAnsi="Times New Roman" w:cs="Times New Roman"/>
                <w:sz w:val="24"/>
                <w:szCs w:val="24"/>
              </w:rPr>
            </w:pPr>
          </w:p>
        </w:tc>
        <w:tc>
          <w:tcPr>
            <w:tcW w:w="948" w:type="pct"/>
            <w:tcBorders>
              <w:left w:val="single" w:sz="4" w:space="0" w:color="000000"/>
              <w:bottom w:val="single" w:sz="4" w:space="0" w:color="000000"/>
            </w:tcBorders>
            <w:shd w:val="clear" w:color="auto" w:fill="auto"/>
          </w:tcPr>
          <w:p w14:paraId="148D56D9" w14:textId="77777777" w:rsidR="00410D37" w:rsidRPr="00815D85" w:rsidRDefault="00410D37" w:rsidP="008611B6">
            <w:pPr>
              <w:rPr>
                <w:rFonts w:ascii="Times New Roman" w:hAnsi="Times New Roman" w:cs="Times New Roman"/>
                <w:sz w:val="24"/>
                <w:szCs w:val="24"/>
              </w:rPr>
            </w:pPr>
          </w:p>
        </w:tc>
        <w:tc>
          <w:tcPr>
            <w:tcW w:w="603" w:type="pct"/>
            <w:tcBorders>
              <w:left w:val="single" w:sz="4" w:space="0" w:color="000000"/>
              <w:bottom w:val="single" w:sz="4" w:space="0" w:color="000000"/>
            </w:tcBorders>
            <w:shd w:val="clear" w:color="auto" w:fill="auto"/>
          </w:tcPr>
          <w:p w14:paraId="0D497F87" w14:textId="77777777" w:rsidR="00410D37" w:rsidRPr="00815D85" w:rsidRDefault="00410D37" w:rsidP="008611B6">
            <w:pPr>
              <w:rPr>
                <w:rFonts w:ascii="Times New Roman" w:hAnsi="Times New Roman" w:cs="Times New Roman"/>
                <w:sz w:val="24"/>
                <w:szCs w:val="24"/>
              </w:rPr>
            </w:pPr>
          </w:p>
        </w:tc>
        <w:tc>
          <w:tcPr>
            <w:tcW w:w="502" w:type="pct"/>
            <w:tcBorders>
              <w:left w:val="single" w:sz="4" w:space="0" w:color="000000"/>
              <w:bottom w:val="single" w:sz="4" w:space="0" w:color="000000"/>
            </w:tcBorders>
            <w:shd w:val="clear" w:color="auto" w:fill="auto"/>
          </w:tcPr>
          <w:p w14:paraId="57AE1676"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transpozim: </w:t>
            </w:r>
            <w:r w:rsidRPr="00815D85">
              <w:rPr>
                <w:rFonts w:ascii="Times New Roman" w:hAnsi="Times New Roman" w:cs="Times New Roman"/>
                <w:b/>
                <w:bCs/>
                <w:sz w:val="24"/>
                <w:szCs w:val="24"/>
              </w:rPr>
              <w:t>XXX</w:t>
            </w:r>
          </w:p>
          <w:p w14:paraId="4CA0A474" w14:textId="77777777" w:rsidR="00410D37" w:rsidRPr="00815D85" w:rsidRDefault="00410D37" w:rsidP="008611B6">
            <w:pPr>
              <w:rPr>
                <w:rFonts w:ascii="Times New Roman" w:hAnsi="Times New Roman" w:cs="Times New Roman"/>
                <w:sz w:val="24"/>
                <w:szCs w:val="24"/>
              </w:rPr>
            </w:pPr>
          </w:p>
          <w:p w14:paraId="49D1CC15"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-Institucioni/njësia përgjegjëse për planifikimin e politikave dhe/ose </w:t>
            </w:r>
            <w:r w:rsidRPr="00815D85">
              <w:rPr>
                <w:rFonts w:ascii="Times New Roman" w:hAnsi="Times New Roman" w:cs="Times New Roman"/>
                <w:sz w:val="24"/>
                <w:szCs w:val="24"/>
              </w:rPr>
              <w:lastRenderedPageBreak/>
              <w:t xml:space="preserve">monitorimin dhe raportimin (nëse janë të ndryshme nga institucioni përgjegjës për transpozimin): </w:t>
            </w:r>
            <w:r w:rsidRPr="00815D85">
              <w:rPr>
                <w:rFonts w:ascii="Times New Roman" w:hAnsi="Times New Roman" w:cs="Times New Roman"/>
                <w:b/>
                <w:bCs/>
                <w:sz w:val="24"/>
                <w:szCs w:val="24"/>
              </w:rPr>
              <w:t>XXX</w:t>
            </w:r>
          </w:p>
          <w:p w14:paraId="108F2895" w14:textId="77777777" w:rsidR="00410D37" w:rsidRPr="00815D85" w:rsidRDefault="00410D37" w:rsidP="008611B6">
            <w:pPr>
              <w:rPr>
                <w:rFonts w:ascii="Times New Roman" w:hAnsi="Times New Roman" w:cs="Times New Roman"/>
                <w:sz w:val="24"/>
                <w:szCs w:val="24"/>
              </w:rPr>
            </w:pPr>
          </w:p>
          <w:p w14:paraId="5F14A5A2" w14:textId="77777777" w:rsidR="00410D37" w:rsidRPr="00815D85" w:rsidRDefault="00410D37" w:rsidP="008611B6">
            <w:pPr>
              <w:rPr>
                <w:rFonts w:ascii="Times New Roman" w:hAnsi="Times New Roman" w:cs="Times New Roman"/>
                <w:bCs/>
                <w:sz w:val="24"/>
                <w:szCs w:val="24"/>
              </w:rPr>
            </w:pPr>
            <w:r w:rsidRPr="00815D85">
              <w:rPr>
                <w:rFonts w:ascii="Times New Roman" w:hAnsi="Times New Roman" w:cs="Times New Roman"/>
                <w:sz w:val="24"/>
                <w:szCs w:val="24"/>
              </w:rPr>
              <w:t xml:space="preserve">-Institucioni/njësia përgjegjëse për zbatim (licencimi, inspektimi dhe zbatimi, infrastruktura ose të tjera - për t’u përcaktuar - funksione): </w:t>
            </w:r>
            <w:r w:rsidRPr="00815D85">
              <w:rPr>
                <w:rFonts w:ascii="Times New Roman" w:hAnsi="Times New Roman" w:cs="Times New Roman"/>
                <w:b/>
                <w:bCs/>
                <w:sz w:val="24"/>
                <w:szCs w:val="24"/>
              </w:rPr>
              <w:t>XXX</w:t>
            </w:r>
          </w:p>
          <w:p w14:paraId="362318F6" w14:textId="77777777" w:rsidR="00410D37" w:rsidRPr="00815D85" w:rsidRDefault="00410D37" w:rsidP="008611B6">
            <w:pPr>
              <w:rPr>
                <w:rFonts w:ascii="Times New Roman" w:hAnsi="Times New Roman" w:cs="Times New Roman"/>
                <w:bCs/>
                <w:sz w:val="24"/>
                <w:szCs w:val="24"/>
              </w:rPr>
            </w:pPr>
          </w:p>
        </w:tc>
        <w:tc>
          <w:tcPr>
            <w:tcW w:w="670" w:type="pct"/>
            <w:tcBorders>
              <w:left w:val="single" w:sz="4" w:space="0" w:color="000000"/>
              <w:bottom w:val="single" w:sz="4" w:space="0" w:color="000000"/>
            </w:tcBorders>
            <w:shd w:val="clear" w:color="auto" w:fill="auto"/>
          </w:tcPr>
          <w:p w14:paraId="7B81586D"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xml:space="preserve">-Linja e llogaridhënies: </w:t>
            </w:r>
            <w:r w:rsidRPr="00815D85">
              <w:rPr>
                <w:rFonts w:ascii="Times New Roman" w:hAnsi="Times New Roman" w:cs="Times New Roman"/>
                <w:b/>
                <w:bCs/>
                <w:sz w:val="24"/>
                <w:szCs w:val="24"/>
              </w:rPr>
              <w:t>XXX</w:t>
            </w:r>
          </w:p>
          <w:p w14:paraId="2C2A3D3E" w14:textId="77777777" w:rsidR="00410D37" w:rsidRPr="00815D85" w:rsidRDefault="00410D37" w:rsidP="008611B6">
            <w:pPr>
              <w:rPr>
                <w:rFonts w:ascii="Times New Roman" w:hAnsi="Times New Roman" w:cs="Times New Roman"/>
                <w:sz w:val="24"/>
                <w:szCs w:val="24"/>
              </w:rPr>
            </w:pPr>
          </w:p>
          <w:p w14:paraId="6B7C3FDF"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-Pavarësia (procedura e  emërimit dhe mandati i drejtuesit): </w:t>
            </w:r>
            <w:r w:rsidRPr="00815D85">
              <w:rPr>
                <w:rFonts w:ascii="Times New Roman" w:hAnsi="Times New Roman" w:cs="Times New Roman"/>
                <w:b/>
                <w:bCs/>
                <w:sz w:val="24"/>
                <w:szCs w:val="24"/>
              </w:rPr>
              <w:t>XXX</w:t>
            </w:r>
          </w:p>
          <w:p w14:paraId="18AB51BD" w14:textId="77777777" w:rsidR="00410D37" w:rsidRPr="00815D85" w:rsidRDefault="00410D37" w:rsidP="008611B6">
            <w:pPr>
              <w:rPr>
                <w:rFonts w:ascii="Times New Roman" w:hAnsi="Times New Roman" w:cs="Times New Roman"/>
                <w:sz w:val="24"/>
                <w:szCs w:val="24"/>
              </w:rPr>
            </w:pPr>
          </w:p>
          <w:p w14:paraId="7F6B7FB8"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xml:space="preserve">-Burimi i financimit: </w:t>
            </w:r>
            <w:r w:rsidRPr="00815D85">
              <w:rPr>
                <w:rFonts w:ascii="Times New Roman" w:hAnsi="Times New Roman" w:cs="Times New Roman"/>
                <w:b/>
                <w:bCs/>
                <w:sz w:val="24"/>
                <w:szCs w:val="24"/>
              </w:rPr>
              <w:t>XXX</w:t>
            </w:r>
          </w:p>
          <w:p w14:paraId="5A0FC1A9" w14:textId="77777777" w:rsidR="00410D37" w:rsidRPr="00815D85" w:rsidRDefault="00410D37" w:rsidP="008611B6">
            <w:pPr>
              <w:rPr>
                <w:rFonts w:ascii="Times New Roman" w:hAnsi="Times New Roman" w:cs="Times New Roman"/>
                <w:sz w:val="24"/>
                <w:szCs w:val="24"/>
              </w:rPr>
            </w:pPr>
          </w:p>
          <w:p w14:paraId="29854823"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Buxheti vjetor </w:t>
            </w:r>
            <w:r w:rsidRPr="00815D85">
              <w:rPr>
                <w:rFonts w:ascii="Times New Roman" w:hAnsi="Times New Roman" w:cs="Times New Roman"/>
                <w:b/>
                <w:bCs/>
                <w:sz w:val="24"/>
                <w:szCs w:val="24"/>
              </w:rPr>
              <w:t>XXX</w:t>
            </w:r>
          </w:p>
          <w:p w14:paraId="792D3516" w14:textId="77777777" w:rsidR="00410D37" w:rsidRPr="00815D85" w:rsidRDefault="00410D37" w:rsidP="008611B6">
            <w:pPr>
              <w:rPr>
                <w:rFonts w:ascii="Times New Roman" w:hAnsi="Times New Roman" w:cs="Times New Roman"/>
                <w:sz w:val="24"/>
                <w:szCs w:val="24"/>
              </w:rPr>
            </w:pPr>
          </w:p>
          <w:p w14:paraId="565A8D0B"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 Numri i burimeve njerëzore për aktivitete të caktuara: </w:t>
            </w:r>
            <w:r w:rsidRPr="00815D85">
              <w:rPr>
                <w:rFonts w:ascii="Times New Roman" w:hAnsi="Times New Roman" w:cs="Times New Roman"/>
                <w:b/>
                <w:bCs/>
                <w:sz w:val="24"/>
                <w:szCs w:val="24"/>
              </w:rPr>
              <w:t>XXX</w:t>
            </w:r>
          </w:p>
        </w:tc>
        <w:tc>
          <w:tcPr>
            <w:tcW w:w="670" w:type="pct"/>
            <w:tcBorders>
              <w:left w:val="single" w:sz="4" w:space="0" w:color="000000"/>
              <w:bottom w:val="single" w:sz="4" w:space="0" w:color="000000"/>
            </w:tcBorders>
            <w:shd w:val="clear" w:color="auto" w:fill="auto"/>
          </w:tcPr>
          <w:p w14:paraId="6AE1C92B"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 nëse duhet të ngrihet një institucion i ri</w:t>
            </w:r>
          </w:p>
          <w:p w14:paraId="72EF5F38"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nëse institucioni(et) ekzistues duhet të jetë në linjë me kërkesat e acquis-së, p.sh.:</w:t>
            </w:r>
          </w:p>
          <w:p w14:paraId="6424D70F"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 xml:space="preserve">Për pavarësinë, </w:t>
            </w:r>
            <w:r w:rsidRPr="00815D85">
              <w:rPr>
                <w:rFonts w:ascii="Times New Roman" w:hAnsi="Times New Roman" w:cs="Times New Roman"/>
                <w:sz w:val="24"/>
                <w:szCs w:val="24"/>
              </w:rPr>
              <w:lastRenderedPageBreak/>
              <w:t xml:space="preserve">linjën e llogaridhënies; funksionet; detyrat etj.)  </w:t>
            </w:r>
          </w:p>
          <w:p w14:paraId="745B540E"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Për rritjen e numrit të stafit, si edhe kompetencat e tyre me anë të trajnimeve dhe/ose masave të tjera për zhvillimin e kapaciteteve.</w:t>
            </w:r>
          </w:p>
        </w:tc>
        <w:tc>
          <w:tcPr>
            <w:tcW w:w="448" w:type="pct"/>
            <w:tcBorders>
              <w:left w:val="single" w:sz="4" w:space="0" w:color="000000"/>
              <w:bottom w:val="single" w:sz="4" w:space="0" w:color="000000"/>
              <w:right w:val="single" w:sz="4" w:space="0" w:color="000000"/>
            </w:tcBorders>
            <w:shd w:val="clear" w:color="auto" w:fill="FFFFFF"/>
          </w:tcPr>
          <w:p w14:paraId="6EB495B8" w14:textId="77777777" w:rsidR="00410D37" w:rsidRPr="00815D85" w:rsidRDefault="00410D37" w:rsidP="008611B6">
            <w:pPr>
              <w:rPr>
                <w:rFonts w:ascii="Times New Roman" w:hAnsi="Times New Roman" w:cs="Times New Roman"/>
                <w:sz w:val="24"/>
                <w:szCs w:val="24"/>
              </w:rPr>
            </w:pPr>
          </w:p>
        </w:tc>
      </w:tr>
      <w:tr w:rsidR="00410D37" w:rsidRPr="00815D85" w14:paraId="45544119" w14:textId="77777777" w:rsidTr="0097351D">
        <w:trPr>
          <w:trHeight w:val="340"/>
        </w:trPr>
        <w:tc>
          <w:tcPr>
            <w:tcW w:w="578" w:type="pct"/>
            <w:tcBorders>
              <w:left w:val="single" w:sz="4" w:space="0" w:color="000000"/>
              <w:bottom w:val="single" w:sz="4" w:space="0" w:color="000000"/>
            </w:tcBorders>
            <w:shd w:val="clear" w:color="auto" w:fill="auto"/>
          </w:tcPr>
          <w:p w14:paraId="6437A6D5" w14:textId="77777777" w:rsidR="00410D37" w:rsidRPr="00815D85" w:rsidRDefault="00410D37" w:rsidP="008611B6">
            <w:pPr>
              <w:rPr>
                <w:rFonts w:ascii="Times New Roman" w:hAnsi="Times New Roman" w:cs="Times New Roman"/>
                <w:sz w:val="24"/>
                <w:szCs w:val="24"/>
              </w:rPr>
            </w:pPr>
          </w:p>
        </w:tc>
        <w:tc>
          <w:tcPr>
            <w:tcW w:w="582" w:type="pct"/>
            <w:tcBorders>
              <w:left w:val="single" w:sz="4" w:space="0" w:color="000000"/>
              <w:bottom w:val="single" w:sz="4" w:space="0" w:color="000000"/>
            </w:tcBorders>
            <w:shd w:val="clear" w:color="auto" w:fill="auto"/>
          </w:tcPr>
          <w:p w14:paraId="46082D38" w14:textId="77777777" w:rsidR="00410D37" w:rsidRPr="00815D85" w:rsidRDefault="00410D37" w:rsidP="008611B6">
            <w:pPr>
              <w:rPr>
                <w:rFonts w:ascii="Times New Roman" w:hAnsi="Times New Roman" w:cs="Times New Roman"/>
                <w:sz w:val="24"/>
                <w:szCs w:val="24"/>
              </w:rPr>
            </w:pPr>
          </w:p>
        </w:tc>
        <w:tc>
          <w:tcPr>
            <w:tcW w:w="948" w:type="pct"/>
            <w:tcBorders>
              <w:left w:val="single" w:sz="4" w:space="0" w:color="000000"/>
              <w:bottom w:val="single" w:sz="4" w:space="0" w:color="000000"/>
            </w:tcBorders>
            <w:shd w:val="clear" w:color="auto" w:fill="auto"/>
          </w:tcPr>
          <w:p w14:paraId="42BB9024" w14:textId="77777777" w:rsidR="00410D37" w:rsidRPr="00815D85" w:rsidRDefault="00410D37" w:rsidP="008611B6">
            <w:pPr>
              <w:rPr>
                <w:rFonts w:ascii="Times New Roman" w:hAnsi="Times New Roman" w:cs="Times New Roman"/>
                <w:sz w:val="24"/>
                <w:szCs w:val="24"/>
              </w:rPr>
            </w:pPr>
          </w:p>
        </w:tc>
        <w:tc>
          <w:tcPr>
            <w:tcW w:w="603" w:type="pct"/>
            <w:tcBorders>
              <w:left w:val="single" w:sz="4" w:space="0" w:color="000000"/>
              <w:bottom w:val="single" w:sz="4" w:space="0" w:color="000000"/>
            </w:tcBorders>
            <w:shd w:val="clear" w:color="auto" w:fill="auto"/>
          </w:tcPr>
          <w:p w14:paraId="309583E7" w14:textId="77777777" w:rsidR="00410D37" w:rsidRPr="00815D85" w:rsidRDefault="00410D37" w:rsidP="008611B6">
            <w:pPr>
              <w:rPr>
                <w:rFonts w:ascii="Times New Roman" w:hAnsi="Times New Roman" w:cs="Times New Roman"/>
                <w:sz w:val="24"/>
                <w:szCs w:val="24"/>
              </w:rPr>
            </w:pPr>
          </w:p>
        </w:tc>
        <w:tc>
          <w:tcPr>
            <w:tcW w:w="502" w:type="pct"/>
            <w:tcBorders>
              <w:left w:val="single" w:sz="4" w:space="0" w:color="000000"/>
              <w:bottom w:val="single" w:sz="4" w:space="0" w:color="000000"/>
            </w:tcBorders>
            <w:shd w:val="clear" w:color="auto" w:fill="auto"/>
          </w:tcPr>
          <w:p w14:paraId="72F2120D" w14:textId="77777777" w:rsidR="00410D37" w:rsidRPr="00815D85" w:rsidRDefault="00410D37" w:rsidP="008611B6">
            <w:pPr>
              <w:rPr>
                <w:rFonts w:ascii="Times New Roman" w:hAnsi="Times New Roman" w:cs="Times New Roman"/>
                <w:sz w:val="24"/>
                <w:szCs w:val="24"/>
              </w:rPr>
            </w:pPr>
          </w:p>
        </w:tc>
        <w:tc>
          <w:tcPr>
            <w:tcW w:w="670" w:type="pct"/>
            <w:tcBorders>
              <w:left w:val="single" w:sz="4" w:space="0" w:color="000000"/>
              <w:bottom w:val="single" w:sz="4" w:space="0" w:color="000000"/>
            </w:tcBorders>
            <w:shd w:val="clear" w:color="auto" w:fill="auto"/>
          </w:tcPr>
          <w:p w14:paraId="4BAB7475" w14:textId="77777777" w:rsidR="00410D37" w:rsidRPr="00815D85" w:rsidRDefault="00410D37" w:rsidP="008611B6">
            <w:pPr>
              <w:rPr>
                <w:rFonts w:ascii="Times New Roman" w:hAnsi="Times New Roman" w:cs="Times New Roman"/>
                <w:sz w:val="24"/>
                <w:szCs w:val="24"/>
              </w:rPr>
            </w:pPr>
          </w:p>
        </w:tc>
        <w:tc>
          <w:tcPr>
            <w:tcW w:w="670" w:type="pct"/>
            <w:tcBorders>
              <w:left w:val="single" w:sz="4" w:space="0" w:color="000000"/>
              <w:bottom w:val="single" w:sz="4" w:space="0" w:color="000000"/>
            </w:tcBorders>
            <w:shd w:val="clear" w:color="auto" w:fill="auto"/>
          </w:tcPr>
          <w:p w14:paraId="0B9F9089" w14:textId="77777777" w:rsidR="00410D37" w:rsidRPr="00815D85" w:rsidRDefault="00410D37" w:rsidP="008611B6">
            <w:pPr>
              <w:rPr>
                <w:rFonts w:ascii="Times New Roman" w:hAnsi="Times New Roman" w:cs="Times New Roman"/>
                <w:sz w:val="24"/>
                <w:szCs w:val="24"/>
              </w:rPr>
            </w:pPr>
          </w:p>
        </w:tc>
        <w:tc>
          <w:tcPr>
            <w:tcW w:w="448" w:type="pct"/>
            <w:tcBorders>
              <w:left w:val="single" w:sz="4" w:space="0" w:color="000000"/>
              <w:bottom w:val="single" w:sz="4" w:space="0" w:color="000000"/>
              <w:right w:val="single" w:sz="4" w:space="0" w:color="000000"/>
            </w:tcBorders>
            <w:shd w:val="clear" w:color="auto" w:fill="FFFFFF"/>
          </w:tcPr>
          <w:p w14:paraId="03789E0E" w14:textId="77777777" w:rsidR="00410D37" w:rsidRPr="00815D85" w:rsidRDefault="00410D37" w:rsidP="008611B6">
            <w:pPr>
              <w:rPr>
                <w:rFonts w:ascii="Times New Roman" w:hAnsi="Times New Roman" w:cs="Times New Roman"/>
                <w:sz w:val="24"/>
                <w:szCs w:val="24"/>
              </w:rPr>
            </w:pPr>
          </w:p>
        </w:tc>
      </w:tr>
    </w:tbl>
    <w:p w14:paraId="4C5236E5"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br w:type="textWrapping" w:clear="all"/>
      </w:r>
    </w:p>
    <w:p w14:paraId="0910CEBB" w14:textId="77777777" w:rsidR="00036CD7" w:rsidRPr="00815D85" w:rsidRDefault="00036CD7" w:rsidP="008611B6">
      <w:pPr>
        <w:rPr>
          <w:rFonts w:ascii="Times New Roman" w:hAnsi="Times New Roman" w:cs="Times New Roman"/>
          <w:b/>
          <w:sz w:val="24"/>
          <w:szCs w:val="24"/>
        </w:rPr>
      </w:pPr>
    </w:p>
    <w:p w14:paraId="64D77FBF" w14:textId="77777777" w:rsidR="00036CD7" w:rsidRPr="00815D85" w:rsidRDefault="00036CD7" w:rsidP="008611B6">
      <w:pPr>
        <w:rPr>
          <w:rFonts w:ascii="Times New Roman" w:hAnsi="Times New Roman" w:cs="Times New Roman"/>
          <w:b/>
          <w:sz w:val="24"/>
          <w:szCs w:val="24"/>
        </w:rPr>
      </w:pPr>
    </w:p>
    <w:p w14:paraId="3A4CBBD9" w14:textId="77777777" w:rsidR="00410D37" w:rsidRPr="00815D85" w:rsidRDefault="00410D37" w:rsidP="008611B6">
      <w:pPr>
        <w:rPr>
          <w:rFonts w:ascii="Times New Roman" w:hAnsi="Times New Roman" w:cs="Times New Roman"/>
          <w:b/>
          <w:sz w:val="24"/>
          <w:szCs w:val="24"/>
        </w:rPr>
      </w:pPr>
      <w:r w:rsidRPr="00815D85">
        <w:rPr>
          <w:rFonts w:ascii="Times New Roman" w:hAnsi="Times New Roman" w:cs="Times New Roman"/>
          <w:b/>
          <w:sz w:val="24"/>
          <w:szCs w:val="24"/>
        </w:rPr>
        <w:t>B. ZBATIMI</w:t>
      </w:r>
    </w:p>
    <w:p w14:paraId="2CCF382B" w14:textId="77777777" w:rsidR="00410D37" w:rsidRPr="00815D85" w:rsidRDefault="00410D37" w:rsidP="008611B6">
      <w:pPr>
        <w:rPr>
          <w:rFonts w:ascii="Times New Roman" w:hAnsi="Times New Roman" w:cs="Times New Roman"/>
          <w:b/>
          <w:sz w:val="24"/>
          <w:szCs w:val="24"/>
        </w:rPr>
      </w:pPr>
    </w:p>
    <w:tbl>
      <w:tblPr>
        <w:tblW w:w="5000" w:type="pct"/>
        <w:tblCellMar>
          <w:top w:w="55" w:type="dxa"/>
          <w:left w:w="55" w:type="dxa"/>
          <w:bottom w:w="55" w:type="dxa"/>
          <w:right w:w="55" w:type="dxa"/>
        </w:tblCellMar>
        <w:tblLook w:val="0000" w:firstRow="0" w:lastRow="0" w:firstColumn="0" w:lastColumn="0" w:noHBand="0" w:noVBand="0"/>
      </w:tblPr>
      <w:tblGrid>
        <w:gridCol w:w="1864"/>
        <w:gridCol w:w="2741"/>
        <w:gridCol w:w="2430"/>
        <w:gridCol w:w="1897"/>
        <w:gridCol w:w="5016"/>
      </w:tblGrid>
      <w:tr w:rsidR="00410D37" w:rsidRPr="00815D85" w14:paraId="6945F1B6" w14:textId="77777777" w:rsidTr="0097351D">
        <w:trPr>
          <w:tblHeader/>
        </w:trPr>
        <w:tc>
          <w:tcPr>
            <w:tcW w:w="855" w:type="pct"/>
            <w:tcBorders>
              <w:top w:val="single" w:sz="4" w:space="0" w:color="000000"/>
              <w:left w:val="single" w:sz="4" w:space="0" w:color="000000"/>
              <w:bottom w:val="single" w:sz="4" w:space="0" w:color="000000"/>
            </w:tcBorders>
            <w:shd w:val="clear" w:color="auto" w:fill="E7E6E6"/>
          </w:tcPr>
          <w:p w14:paraId="24AA9646" w14:textId="77777777" w:rsidR="00410D37" w:rsidRPr="00815D85" w:rsidRDefault="00410D37" w:rsidP="008611B6">
            <w:pPr>
              <w:rPr>
                <w:rFonts w:ascii="Times New Roman" w:hAnsi="Times New Roman" w:cs="Times New Roman"/>
                <w:b/>
                <w:bCs/>
                <w:sz w:val="24"/>
                <w:szCs w:val="24"/>
              </w:rPr>
            </w:pPr>
            <w:r w:rsidRPr="00815D85">
              <w:rPr>
                <w:rFonts w:ascii="Times New Roman" w:hAnsi="Times New Roman" w:cs="Times New Roman"/>
                <w:b/>
                <w:sz w:val="24"/>
                <w:szCs w:val="24"/>
              </w:rPr>
              <w:lastRenderedPageBreak/>
              <w:t>Kërkesë që buron prej acquis-së/ standardeve të BE-së/ strategjisë së BE-së</w:t>
            </w:r>
          </w:p>
        </w:tc>
        <w:tc>
          <w:tcPr>
            <w:tcW w:w="1169" w:type="pct"/>
            <w:tcBorders>
              <w:top w:val="single" w:sz="4" w:space="0" w:color="000000"/>
              <w:left w:val="single" w:sz="4" w:space="0" w:color="000000"/>
              <w:bottom w:val="single" w:sz="4" w:space="0" w:color="000000"/>
            </w:tcBorders>
            <w:shd w:val="clear" w:color="auto" w:fill="E7E6E6"/>
          </w:tcPr>
          <w:p w14:paraId="3F53CE4D" w14:textId="77777777" w:rsidR="00410D37" w:rsidRPr="00815D85" w:rsidRDefault="00410D37" w:rsidP="008611B6">
            <w:pPr>
              <w:rPr>
                <w:rFonts w:ascii="Times New Roman" w:hAnsi="Times New Roman" w:cs="Times New Roman"/>
                <w:b/>
                <w:bCs/>
                <w:sz w:val="24"/>
                <w:szCs w:val="24"/>
              </w:rPr>
            </w:pPr>
            <w:r w:rsidRPr="00815D85">
              <w:rPr>
                <w:rFonts w:ascii="Times New Roman" w:hAnsi="Times New Roman" w:cs="Times New Roman"/>
                <w:b/>
                <w:bCs/>
                <w:sz w:val="24"/>
                <w:szCs w:val="24"/>
              </w:rPr>
              <w:t>Kritere specifike që burojnë prej acquis-së/standardeve të BE-së/strategjisë së BE-së</w:t>
            </w:r>
            <w:r w:rsidRPr="00815D85">
              <w:rPr>
                <w:rFonts w:ascii="Times New Roman" w:hAnsi="Times New Roman" w:cs="Times New Roman"/>
                <w:b/>
                <w:bCs/>
                <w:sz w:val="24"/>
                <w:szCs w:val="24"/>
                <w:vertAlign w:val="superscript"/>
              </w:rPr>
              <w:footnoteReference w:id="287"/>
            </w:r>
          </w:p>
        </w:tc>
        <w:tc>
          <w:tcPr>
            <w:tcW w:w="908" w:type="pct"/>
            <w:tcBorders>
              <w:top w:val="single" w:sz="4" w:space="0" w:color="000000"/>
              <w:left w:val="single" w:sz="4" w:space="0" w:color="000000"/>
              <w:bottom w:val="single" w:sz="4" w:space="0" w:color="000000"/>
            </w:tcBorders>
            <w:shd w:val="clear" w:color="auto" w:fill="E7E6E6"/>
          </w:tcPr>
          <w:p w14:paraId="0D1E35C5" w14:textId="77777777" w:rsidR="00410D37" w:rsidRPr="00815D85" w:rsidRDefault="00410D37" w:rsidP="008611B6">
            <w:pPr>
              <w:rPr>
                <w:rFonts w:ascii="Times New Roman" w:hAnsi="Times New Roman" w:cs="Times New Roman"/>
                <w:b/>
                <w:bCs/>
                <w:sz w:val="24"/>
                <w:szCs w:val="24"/>
              </w:rPr>
            </w:pPr>
            <w:r w:rsidRPr="00815D85">
              <w:rPr>
                <w:rFonts w:ascii="Times New Roman" w:hAnsi="Times New Roman" w:cs="Times New Roman"/>
                <w:b/>
                <w:bCs/>
                <w:sz w:val="24"/>
                <w:szCs w:val="24"/>
              </w:rPr>
              <w:t xml:space="preserve">Politikat /strategjia/legjislacioni i brendshëm (parësor dhe dytësor) </w:t>
            </w:r>
          </w:p>
        </w:tc>
        <w:tc>
          <w:tcPr>
            <w:tcW w:w="1016" w:type="pct"/>
            <w:tcBorders>
              <w:top w:val="single" w:sz="4" w:space="0" w:color="000000"/>
              <w:left w:val="single" w:sz="4" w:space="0" w:color="000000"/>
              <w:bottom w:val="single" w:sz="4" w:space="0" w:color="000000"/>
            </w:tcBorders>
            <w:shd w:val="clear" w:color="auto" w:fill="E7E6E6"/>
          </w:tcPr>
          <w:p w14:paraId="5B017937" w14:textId="77777777" w:rsidR="00410D37" w:rsidRPr="00815D85" w:rsidRDefault="00410D37" w:rsidP="008611B6">
            <w:pPr>
              <w:rPr>
                <w:rFonts w:ascii="Times New Roman" w:hAnsi="Times New Roman" w:cs="Times New Roman"/>
                <w:b/>
                <w:bCs/>
                <w:sz w:val="24"/>
                <w:szCs w:val="24"/>
              </w:rPr>
            </w:pPr>
            <w:r w:rsidRPr="00815D85">
              <w:rPr>
                <w:rFonts w:ascii="Times New Roman" w:hAnsi="Times New Roman" w:cs="Times New Roman"/>
                <w:b/>
                <w:bCs/>
                <w:sz w:val="24"/>
                <w:szCs w:val="24"/>
              </w:rPr>
              <w:t xml:space="preserve">Institucioni përgjegjës për zbatimin </w:t>
            </w:r>
          </w:p>
        </w:tc>
        <w:tc>
          <w:tcPr>
            <w:tcW w:w="1053" w:type="pct"/>
            <w:tcBorders>
              <w:top w:val="single" w:sz="4" w:space="0" w:color="000000"/>
              <w:left w:val="single" w:sz="4" w:space="0" w:color="000000"/>
              <w:bottom w:val="single" w:sz="4" w:space="0" w:color="000000"/>
              <w:right w:val="single" w:sz="4" w:space="0" w:color="000000"/>
            </w:tcBorders>
            <w:shd w:val="clear" w:color="auto" w:fill="E7E6E6"/>
          </w:tcPr>
          <w:p w14:paraId="62942B17"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b/>
                <w:bCs/>
                <w:sz w:val="24"/>
                <w:szCs w:val="24"/>
              </w:rPr>
              <w:t>Zbatimi / të dhënat</w:t>
            </w:r>
            <w:r w:rsidRPr="00815D85">
              <w:rPr>
                <w:rFonts w:ascii="Times New Roman" w:hAnsi="Times New Roman" w:cs="Times New Roman"/>
                <w:b/>
                <w:bCs/>
                <w:sz w:val="24"/>
                <w:szCs w:val="24"/>
                <w:vertAlign w:val="superscript"/>
              </w:rPr>
              <w:footnoteReference w:id="288"/>
            </w:r>
          </w:p>
        </w:tc>
      </w:tr>
      <w:tr w:rsidR="00410D37" w:rsidRPr="00815D85" w14:paraId="0A9A1D9F" w14:textId="77777777" w:rsidTr="0097351D">
        <w:trPr>
          <w:trHeight w:val="340"/>
        </w:trPr>
        <w:tc>
          <w:tcPr>
            <w:tcW w:w="4995" w:type="pct"/>
            <w:gridSpan w:val="5"/>
            <w:tcBorders>
              <w:top w:val="single" w:sz="4" w:space="0" w:color="000000"/>
              <w:left w:val="single" w:sz="1" w:space="0" w:color="000000"/>
              <w:bottom w:val="single" w:sz="1" w:space="0" w:color="000000"/>
              <w:right w:val="single" w:sz="1" w:space="0" w:color="000000"/>
            </w:tcBorders>
            <w:shd w:val="clear" w:color="auto" w:fill="E2EFD9"/>
            <w:vAlign w:val="center"/>
          </w:tcPr>
          <w:p w14:paraId="3B56C396"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b/>
                <w:sz w:val="24"/>
                <w:szCs w:val="24"/>
              </w:rPr>
              <w:t xml:space="preserve">1. TITULLI I NËNKAPITULLIT  </w:t>
            </w:r>
          </w:p>
        </w:tc>
      </w:tr>
      <w:tr w:rsidR="00410D37" w:rsidRPr="00815D85" w14:paraId="04C41F94" w14:textId="77777777" w:rsidTr="0097351D">
        <w:trPr>
          <w:trHeight w:val="340"/>
        </w:trPr>
        <w:tc>
          <w:tcPr>
            <w:tcW w:w="855" w:type="pct"/>
            <w:tcBorders>
              <w:left w:val="single" w:sz="1" w:space="0" w:color="000000"/>
              <w:bottom w:val="single" w:sz="1" w:space="0" w:color="000000"/>
            </w:tcBorders>
            <w:shd w:val="clear" w:color="auto" w:fill="auto"/>
          </w:tcPr>
          <w:p w14:paraId="556F2537"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23F3A19F"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548C2727"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1FC6ED92"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2D94AAD2"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 xml:space="preserve">Raporte/monitorimi i përputhshmërisë me direktivën nga autoriteti kompetent </w:t>
            </w:r>
          </w:p>
          <w:p w14:paraId="3B69F748"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 xml:space="preserve">Numri i opinioneve/raporteve të publikuar </w:t>
            </w:r>
          </w:p>
          <w:p w14:paraId="6B405973"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Numri i çështjeve administrative/çështjeve gjyqësore/inspektimeve/gjobave/kontratave etj. (Gjithçka në lidhje me të dhënat për zbatimin)</w:t>
            </w:r>
          </w:p>
          <w:p w14:paraId="1EB477E2"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Numri i trajnime</w:t>
            </w:r>
          </w:p>
          <w:p w14:paraId="0C67CA2F"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etj.</w:t>
            </w:r>
          </w:p>
        </w:tc>
      </w:tr>
      <w:tr w:rsidR="00410D37" w:rsidRPr="00815D85" w14:paraId="02A5C3C1" w14:textId="77777777" w:rsidTr="0097351D">
        <w:trPr>
          <w:trHeight w:val="340"/>
        </w:trPr>
        <w:tc>
          <w:tcPr>
            <w:tcW w:w="855" w:type="pct"/>
            <w:tcBorders>
              <w:left w:val="single" w:sz="1" w:space="0" w:color="000000"/>
              <w:bottom w:val="single" w:sz="1" w:space="0" w:color="000000"/>
            </w:tcBorders>
            <w:shd w:val="clear" w:color="auto" w:fill="auto"/>
          </w:tcPr>
          <w:p w14:paraId="72FC3493"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5079D400"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6CC6F3B7"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2780AD04"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0E7A3DE9" w14:textId="77777777" w:rsidR="00410D37" w:rsidRPr="00815D85" w:rsidRDefault="00410D37" w:rsidP="008611B6">
            <w:pPr>
              <w:rPr>
                <w:rFonts w:ascii="Times New Roman" w:hAnsi="Times New Roman" w:cs="Times New Roman"/>
                <w:sz w:val="24"/>
                <w:szCs w:val="24"/>
              </w:rPr>
            </w:pPr>
          </w:p>
        </w:tc>
      </w:tr>
      <w:tr w:rsidR="00410D37" w:rsidRPr="00815D85" w14:paraId="18C61193" w14:textId="77777777" w:rsidTr="0097351D">
        <w:trPr>
          <w:trHeight w:val="340"/>
        </w:trPr>
        <w:tc>
          <w:tcPr>
            <w:tcW w:w="855" w:type="pct"/>
            <w:tcBorders>
              <w:left w:val="single" w:sz="1" w:space="0" w:color="000000"/>
              <w:bottom w:val="single" w:sz="1" w:space="0" w:color="000000"/>
            </w:tcBorders>
            <w:shd w:val="clear" w:color="auto" w:fill="auto"/>
          </w:tcPr>
          <w:p w14:paraId="2C5367C1"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16C02A24"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651D5515"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3155F4B3"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49994A59" w14:textId="77777777" w:rsidR="00410D37" w:rsidRPr="00815D85" w:rsidRDefault="00410D37" w:rsidP="008611B6">
            <w:pPr>
              <w:rPr>
                <w:rFonts w:ascii="Times New Roman" w:hAnsi="Times New Roman" w:cs="Times New Roman"/>
                <w:sz w:val="24"/>
                <w:szCs w:val="24"/>
              </w:rPr>
            </w:pPr>
          </w:p>
        </w:tc>
      </w:tr>
      <w:tr w:rsidR="00410D37" w:rsidRPr="00815D85" w14:paraId="7D63FE4B" w14:textId="77777777" w:rsidTr="0097351D">
        <w:tc>
          <w:tcPr>
            <w:tcW w:w="4995" w:type="pct"/>
            <w:gridSpan w:val="5"/>
            <w:tcBorders>
              <w:left w:val="single" w:sz="1" w:space="0" w:color="000000"/>
              <w:bottom w:val="single" w:sz="1" w:space="0" w:color="000000"/>
              <w:right w:val="single" w:sz="1" w:space="0" w:color="000000"/>
            </w:tcBorders>
            <w:shd w:val="clear" w:color="auto" w:fill="E2EFD9"/>
          </w:tcPr>
          <w:p w14:paraId="019CF4B2"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b/>
                <w:sz w:val="24"/>
                <w:szCs w:val="24"/>
              </w:rPr>
              <w:t xml:space="preserve">2. TITULLI I NËNKAPITULLIT  </w:t>
            </w:r>
          </w:p>
        </w:tc>
      </w:tr>
      <w:tr w:rsidR="00410D37" w:rsidRPr="00815D85" w14:paraId="51D22935" w14:textId="77777777" w:rsidTr="0097351D">
        <w:tc>
          <w:tcPr>
            <w:tcW w:w="4995" w:type="pct"/>
            <w:gridSpan w:val="5"/>
            <w:tcBorders>
              <w:left w:val="single" w:sz="1" w:space="0" w:color="000000"/>
              <w:bottom w:val="single" w:sz="1" w:space="0" w:color="000000"/>
              <w:right w:val="single" w:sz="1" w:space="0" w:color="000000"/>
            </w:tcBorders>
            <w:shd w:val="clear" w:color="auto" w:fill="DEEAF6"/>
          </w:tcPr>
          <w:p w14:paraId="001F74D8" w14:textId="77777777" w:rsidR="00410D37" w:rsidRPr="00815D85" w:rsidRDefault="00410D37" w:rsidP="008611B6">
            <w:pPr>
              <w:rPr>
                <w:rFonts w:ascii="Times New Roman" w:hAnsi="Times New Roman" w:cs="Times New Roman"/>
                <w:b/>
                <w:bCs/>
                <w:sz w:val="24"/>
                <w:szCs w:val="24"/>
              </w:rPr>
            </w:pPr>
            <w:r w:rsidRPr="00815D85">
              <w:rPr>
                <w:rFonts w:ascii="Times New Roman" w:hAnsi="Times New Roman" w:cs="Times New Roman"/>
                <w:b/>
                <w:bCs/>
                <w:sz w:val="24"/>
                <w:szCs w:val="24"/>
              </w:rPr>
              <w:t>2.1 Titulli i nën-nënkapitullit ……</w:t>
            </w:r>
          </w:p>
        </w:tc>
      </w:tr>
      <w:tr w:rsidR="00410D37" w:rsidRPr="00815D85" w14:paraId="3B9FAF83" w14:textId="77777777" w:rsidTr="0097351D">
        <w:trPr>
          <w:trHeight w:val="340"/>
        </w:trPr>
        <w:tc>
          <w:tcPr>
            <w:tcW w:w="855" w:type="pct"/>
            <w:tcBorders>
              <w:left w:val="single" w:sz="1" w:space="0" w:color="000000"/>
              <w:bottom w:val="single" w:sz="1" w:space="0" w:color="000000"/>
            </w:tcBorders>
            <w:shd w:val="clear" w:color="auto" w:fill="auto"/>
          </w:tcPr>
          <w:p w14:paraId="0683AC94"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04804EDC"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495DFE07"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35E71D8C"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7E6556E0"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Raporte/monitorimi i përputhshmërisë me direktivën nga autoriteti kompetent</w:t>
            </w:r>
          </w:p>
          <w:p w14:paraId="10C2D979"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lastRenderedPageBreak/>
              <w:t>Numri i opinioneve/raporteve të publikuar</w:t>
            </w:r>
          </w:p>
          <w:p w14:paraId="1E1DA172"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Numri i çështjeve administrative/çështjeve gjyqësore/inspektimeve/gjobave/kontratave etj. (Gjithçka në lidhje me të dhënat për zbatimin)</w:t>
            </w:r>
          </w:p>
          <w:p w14:paraId="71C74583"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Numri i trajnime</w:t>
            </w:r>
          </w:p>
          <w:p w14:paraId="04C2AE27"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etj.</w:t>
            </w:r>
          </w:p>
        </w:tc>
      </w:tr>
      <w:tr w:rsidR="00410D37" w:rsidRPr="00815D85" w14:paraId="0C2AAC30" w14:textId="77777777" w:rsidTr="0097351D">
        <w:trPr>
          <w:trHeight w:val="340"/>
        </w:trPr>
        <w:tc>
          <w:tcPr>
            <w:tcW w:w="855" w:type="pct"/>
            <w:tcBorders>
              <w:left w:val="single" w:sz="1" w:space="0" w:color="000000"/>
              <w:bottom w:val="single" w:sz="1" w:space="0" w:color="000000"/>
            </w:tcBorders>
            <w:shd w:val="clear" w:color="auto" w:fill="auto"/>
          </w:tcPr>
          <w:p w14:paraId="781D07E8"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0CC54EE3"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08701AD5"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4FC211FA"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6338914A" w14:textId="77777777" w:rsidR="00410D37" w:rsidRPr="00815D85" w:rsidRDefault="00410D37" w:rsidP="008611B6">
            <w:pPr>
              <w:rPr>
                <w:rFonts w:ascii="Times New Roman" w:hAnsi="Times New Roman" w:cs="Times New Roman"/>
                <w:sz w:val="24"/>
                <w:szCs w:val="24"/>
              </w:rPr>
            </w:pPr>
          </w:p>
        </w:tc>
      </w:tr>
      <w:tr w:rsidR="00410D37" w:rsidRPr="00815D85" w14:paraId="23E49D20" w14:textId="77777777" w:rsidTr="0097351D">
        <w:trPr>
          <w:trHeight w:val="340"/>
        </w:trPr>
        <w:tc>
          <w:tcPr>
            <w:tcW w:w="855" w:type="pct"/>
            <w:tcBorders>
              <w:left w:val="single" w:sz="1" w:space="0" w:color="000000"/>
              <w:bottom w:val="single" w:sz="1" w:space="0" w:color="000000"/>
            </w:tcBorders>
            <w:shd w:val="clear" w:color="auto" w:fill="auto"/>
          </w:tcPr>
          <w:p w14:paraId="5C1C5AEB"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46D8CD07"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063E4F5A"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1F76DFF4"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2E7A4638" w14:textId="77777777" w:rsidR="00410D37" w:rsidRPr="00815D85" w:rsidRDefault="00410D37" w:rsidP="008611B6">
            <w:pPr>
              <w:rPr>
                <w:rFonts w:ascii="Times New Roman" w:hAnsi="Times New Roman" w:cs="Times New Roman"/>
                <w:sz w:val="24"/>
                <w:szCs w:val="24"/>
              </w:rPr>
            </w:pPr>
          </w:p>
        </w:tc>
      </w:tr>
      <w:tr w:rsidR="00410D37" w:rsidRPr="00815D85" w14:paraId="24464CC1" w14:textId="77777777" w:rsidTr="0097351D">
        <w:tc>
          <w:tcPr>
            <w:tcW w:w="4995" w:type="pct"/>
            <w:gridSpan w:val="5"/>
            <w:tcBorders>
              <w:left w:val="single" w:sz="1" w:space="0" w:color="000000"/>
              <w:bottom w:val="single" w:sz="1" w:space="0" w:color="000000"/>
              <w:right w:val="single" w:sz="1" w:space="0" w:color="000000"/>
            </w:tcBorders>
            <w:shd w:val="clear" w:color="auto" w:fill="E2EFD9"/>
          </w:tcPr>
          <w:p w14:paraId="146C92BE"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b/>
                <w:sz w:val="24"/>
                <w:szCs w:val="24"/>
              </w:rPr>
              <w:t xml:space="preserve">3. TITULLI I NËNKAPITULLIT  </w:t>
            </w:r>
          </w:p>
        </w:tc>
      </w:tr>
      <w:tr w:rsidR="00410D37" w:rsidRPr="00815D85" w14:paraId="4062B0E7" w14:textId="77777777" w:rsidTr="0097351D">
        <w:tc>
          <w:tcPr>
            <w:tcW w:w="4995" w:type="pct"/>
            <w:gridSpan w:val="5"/>
            <w:tcBorders>
              <w:left w:val="single" w:sz="1" w:space="0" w:color="000000"/>
              <w:bottom w:val="single" w:sz="1" w:space="0" w:color="000000"/>
              <w:right w:val="single" w:sz="1" w:space="0" w:color="000000"/>
            </w:tcBorders>
            <w:shd w:val="clear" w:color="auto" w:fill="DEEAF6"/>
          </w:tcPr>
          <w:p w14:paraId="37FB57C3"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b/>
                <w:bCs/>
                <w:sz w:val="24"/>
                <w:szCs w:val="24"/>
              </w:rPr>
              <w:t>3.1. Titulli i nën-nënkapitullit ……</w:t>
            </w:r>
          </w:p>
        </w:tc>
      </w:tr>
      <w:tr w:rsidR="00410D37" w:rsidRPr="00815D85" w14:paraId="06E8A479" w14:textId="77777777" w:rsidTr="0097351D">
        <w:trPr>
          <w:trHeight w:val="340"/>
        </w:trPr>
        <w:tc>
          <w:tcPr>
            <w:tcW w:w="855" w:type="pct"/>
            <w:tcBorders>
              <w:left w:val="single" w:sz="1" w:space="0" w:color="000000"/>
              <w:bottom w:val="single" w:sz="1" w:space="0" w:color="000000"/>
            </w:tcBorders>
            <w:shd w:val="clear" w:color="auto" w:fill="auto"/>
          </w:tcPr>
          <w:p w14:paraId="25295853"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3E2E29CA"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0C0608B9"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5E89489E"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53B3C411"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Raporte/monitorimi i përputhshmërisë me direktivën nga autoriteti kompetent</w:t>
            </w:r>
          </w:p>
          <w:p w14:paraId="3275A4E1"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Numri i opinioneve/raporteve të publikuar</w:t>
            </w:r>
          </w:p>
          <w:p w14:paraId="66432A5F"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Numri i çështjeve administrative/çështjeve gjyqësore/inspektimeve/gjobave/kontratave etj. (Gjithçka në lidhje me të dhënat për zbatimin)</w:t>
            </w:r>
          </w:p>
          <w:p w14:paraId="39BD6829"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Numri i trajnime</w:t>
            </w:r>
          </w:p>
          <w:p w14:paraId="3251CB15"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lastRenderedPageBreak/>
              <w:t>etj.</w:t>
            </w:r>
          </w:p>
        </w:tc>
      </w:tr>
      <w:tr w:rsidR="00410D37" w:rsidRPr="00815D85" w14:paraId="3286AC5E" w14:textId="77777777" w:rsidTr="0097351D">
        <w:trPr>
          <w:trHeight w:val="340"/>
        </w:trPr>
        <w:tc>
          <w:tcPr>
            <w:tcW w:w="855" w:type="pct"/>
            <w:tcBorders>
              <w:left w:val="single" w:sz="1" w:space="0" w:color="000000"/>
              <w:bottom w:val="single" w:sz="1" w:space="0" w:color="000000"/>
            </w:tcBorders>
            <w:shd w:val="clear" w:color="auto" w:fill="auto"/>
          </w:tcPr>
          <w:p w14:paraId="25FA6025"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11472909"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71FDFD95"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37F629A0"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79A7B98F" w14:textId="77777777" w:rsidR="00410D37" w:rsidRPr="00815D85" w:rsidRDefault="00410D37" w:rsidP="008611B6">
            <w:pPr>
              <w:rPr>
                <w:rFonts w:ascii="Times New Roman" w:hAnsi="Times New Roman" w:cs="Times New Roman"/>
                <w:sz w:val="24"/>
                <w:szCs w:val="24"/>
              </w:rPr>
            </w:pPr>
          </w:p>
        </w:tc>
      </w:tr>
      <w:tr w:rsidR="00410D37" w:rsidRPr="00815D85" w14:paraId="11292046" w14:textId="77777777" w:rsidTr="0097351D">
        <w:trPr>
          <w:trHeight w:val="340"/>
        </w:trPr>
        <w:tc>
          <w:tcPr>
            <w:tcW w:w="855" w:type="pct"/>
            <w:tcBorders>
              <w:left w:val="single" w:sz="1" w:space="0" w:color="000000"/>
              <w:bottom w:val="single" w:sz="1" w:space="0" w:color="000000"/>
            </w:tcBorders>
            <w:shd w:val="clear" w:color="auto" w:fill="auto"/>
          </w:tcPr>
          <w:p w14:paraId="738F7114"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60F211C9"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41A1403C"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622A0D12"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02444C20" w14:textId="77777777" w:rsidR="00410D37" w:rsidRPr="00815D85" w:rsidRDefault="00410D37" w:rsidP="008611B6">
            <w:pPr>
              <w:rPr>
                <w:rFonts w:ascii="Times New Roman" w:hAnsi="Times New Roman" w:cs="Times New Roman"/>
                <w:sz w:val="24"/>
                <w:szCs w:val="24"/>
              </w:rPr>
            </w:pPr>
          </w:p>
        </w:tc>
      </w:tr>
      <w:tr w:rsidR="00410D37" w:rsidRPr="00815D85" w14:paraId="1B7DA7C0" w14:textId="77777777" w:rsidTr="0097351D">
        <w:tc>
          <w:tcPr>
            <w:tcW w:w="4995" w:type="pct"/>
            <w:gridSpan w:val="5"/>
            <w:tcBorders>
              <w:left w:val="single" w:sz="1" w:space="0" w:color="000000"/>
              <w:bottom w:val="single" w:sz="1" w:space="0" w:color="000000"/>
              <w:right w:val="single" w:sz="1" w:space="0" w:color="000000"/>
            </w:tcBorders>
            <w:shd w:val="clear" w:color="auto" w:fill="DEEAF6"/>
            <w:vAlign w:val="center"/>
          </w:tcPr>
          <w:p w14:paraId="71C7DD31"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b/>
                <w:bCs/>
                <w:sz w:val="24"/>
                <w:szCs w:val="24"/>
              </w:rPr>
              <w:t>3.2. Titulli i nën-nënkapitullit ……</w:t>
            </w:r>
          </w:p>
        </w:tc>
      </w:tr>
      <w:tr w:rsidR="00410D37" w:rsidRPr="00815D85" w14:paraId="6D1F6226" w14:textId="77777777" w:rsidTr="0097351D">
        <w:tc>
          <w:tcPr>
            <w:tcW w:w="855" w:type="pct"/>
            <w:tcBorders>
              <w:left w:val="single" w:sz="1" w:space="0" w:color="000000"/>
              <w:bottom w:val="single" w:sz="1" w:space="0" w:color="000000"/>
            </w:tcBorders>
            <w:shd w:val="clear" w:color="auto" w:fill="auto"/>
          </w:tcPr>
          <w:p w14:paraId="3E992979"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14D8CDB1"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5C57C4C2"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2E242EEE"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3D291BE1" w14:textId="77777777" w:rsidR="00410D37" w:rsidRPr="00815D85" w:rsidRDefault="00410D37" w:rsidP="008611B6">
            <w:pPr>
              <w:rPr>
                <w:rFonts w:ascii="Times New Roman" w:hAnsi="Times New Roman" w:cs="Times New Roman"/>
                <w:sz w:val="24"/>
                <w:szCs w:val="24"/>
              </w:rPr>
            </w:pPr>
          </w:p>
        </w:tc>
      </w:tr>
      <w:tr w:rsidR="00410D37" w:rsidRPr="00815D85" w14:paraId="0E945151" w14:textId="77777777" w:rsidTr="0097351D">
        <w:tc>
          <w:tcPr>
            <w:tcW w:w="855" w:type="pct"/>
            <w:tcBorders>
              <w:left w:val="single" w:sz="1" w:space="0" w:color="000000"/>
              <w:bottom w:val="single" w:sz="1" w:space="0" w:color="000000"/>
            </w:tcBorders>
            <w:shd w:val="clear" w:color="auto" w:fill="auto"/>
          </w:tcPr>
          <w:p w14:paraId="68053CB8"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2BF754DB"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4A7F329F"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0CC5C82B"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1A9CDB43" w14:textId="77777777" w:rsidR="00410D37" w:rsidRPr="00815D85" w:rsidRDefault="00410D37" w:rsidP="008611B6">
            <w:pPr>
              <w:rPr>
                <w:rFonts w:ascii="Times New Roman" w:hAnsi="Times New Roman" w:cs="Times New Roman"/>
                <w:sz w:val="24"/>
                <w:szCs w:val="24"/>
              </w:rPr>
            </w:pPr>
          </w:p>
        </w:tc>
      </w:tr>
      <w:tr w:rsidR="00410D37" w:rsidRPr="00815D85" w14:paraId="6AE92A6C" w14:textId="77777777" w:rsidTr="0097351D">
        <w:tc>
          <w:tcPr>
            <w:tcW w:w="855" w:type="pct"/>
            <w:tcBorders>
              <w:left w:val="single" w:sz="1" w:space="0" w:color="000000"/>
              <w:bottom w:val="single" w:sz="1" w:space="0" w:color="000000"/>
            </w:tcBorders>
            <w:shd w:val="clear" w:color="auto" w:fill="auto"/>
          </w:tcPr>
          <w:p w14:paraId="6B0037D6"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026AFB6A"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5D3BCFEC"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5AA47657"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725CBDC5" w14:textId="77777777" w:rsidR="00410D37" w:rsidRPr="00815D85" w:rsidRDefault="00410D37" w:rsidP="008611B6">
            <w:pPr>
              <w:rPr>
                <w:rFonts w:ascii="Times New Roman" w:hAnsi="Times New Roman" w:cs="Times New Roman"/>
                <w:sz w:val="24"/>
                <w:szCs w:val="24"/>
              </w:rPr>
            </w:pPr>
          </w:p>
        </w:tc>
      </w:tr>
      <w:tr w:rsidR="00410D37" w:rsidRPr="00815D85" w14:paraId="307B98D7" w14:textId="77777777" w:rsidTr="0097351D">
        <w:tc>
          <w:tcPr>
            <w:tcW w:w="4995" w:type="pct"/>
            <w:gridSpan w:val="5"/>
            <w:tcBorders>
              <w:left w:val="single" w:sz="1" w:space="0" w:color="000000"/>
              <w:bottom w:val="single" w:sz="1" w:space="0" w:color="000000"/>
              <w:right w:val="single" w:sz="1" w:space="0" w:color="000000"/>
            </w:tcBorders>
            <w:shd w:val="clear" w:color="auto" w:fill="DEEAF6"/>
          </w:tcPr>
          <w:p w14:paraId="0E0D54D1"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b/>
                <w:bCs/>
                <w:sz w:val="24"/>
                <w:szCs w:val="24"/>
              </w:rPr>
              <w:t>3.3. Titulli i nën-nënkapitullit ……</w:t>
            </w:r>
          </w:p>
        </w:tc>
      </w:tr>
      <w:tr w:rsidR="00410D37" w:rsidRPr="00815D85" w14:paraId="44350A59" w14:textId="77777777" w:rsidTr="0097351D">
        <w:tc>
          <w:tcPr>
            <w:tcW w:w="855" w:type="pct"/>
            <w:tcBorders>
              <w:left w:val="single" w:sz="1" w:space="0" w:color="000000"/>
              <w:bottom w:val="single" w:sz="1" w:space="0" w:color="000000"/>
            </w:tcBorders>
            <w:shd w:val="clear" w:color="auto" w:fill="auto"/>
          </w:tcPr>
          <w:p w14:paraId="10A32B74" w14:textId="77777777" w:rsidR="00410D37" w:rsidRPr="00815D85" w:rsidRDefault="00410D37" w:rsidP="008611B6">
            <w:pPr>
              <w:rPr>
                <w:rFonts w:ascii="Times New Roman" w:hAnsi="Times New Roman" w:cs="Times New Roman"/>
                <w:sz w:val="24"/>
                <w:szCs w:val="24"/>
              </w:rPr>
            </w:pPr>
          </w:p>
        </w:tc>
        <w:tc>
          <w:tcPr>
            <w:tcW w:w="1169" w:type="pct"/>
            <w:tcBorders>
              <w:left w:val="single" w:sz="1" w:space="0" w:color="000000"/>
              <w:bottom w:val="single" w:sz="1" w:space="0" w:color="000000"/>
            </w:tcBorders>
            <w:shd w:val="clear" w:color="auto" w:fill="auto"/>
          </w:tcPr>
          <w:p w14:paraId="5EC6AF38" w14:textId="77777777" w:rsidR="00410D37" w:rsidRPr="00815D85" w:rsidRDefault="00410D37" w:rsidP="008611B6">
            <w:pPr>
              <w:rPr>
                <w:rFonts w:ascii="Times New Roman" w:hAnsi="Times New Roman" w:cs="Times New Roman"/>
                <w:sz w:val="24"/>
                <w:szCs w:val="24"/>
              </w:rPr>
            </w:pPr>
          </w:p>
        </w:tc>
        <w:tc>
          <w:tcPr>
            <w:tcW w:w="908" w:type="pct"/>
            <w:tcBorders>
              <w:left w:val="single" w:sz="1" w:space="0" w:color="000000"/>
              <w:bottom w:val="single" w:sz="1" w:space="0" w:color="000000"/>
            </w:tcBorders>
            <w:shd w:val="clear" w:color="auto" w:fill="auto"/>
          </w:tcPr>
          <w:p w14:paraId="073CEC63" w14:textId="77777777" w:rsidR="00410D37" w:rsidRPr="00815D85" w:rsidRDefault="00410D37" w:rsidP="008611B6">
            <w:pPr>
              <w:rPr>
                <w:rFonts w:ascii="Times New Roman" w:hAnsi="Times New Roman" w:cs="Times New Roman"/>
                <w:sz w:val="24"/>
                <w:szCs w:val="24"/>
              </w:rPr>
            </w:pPr>
          </w:p>
        </w:tc>
        <w:tc>
          <w:tcPr>
            <w:tcW w:w="1016" w:type="pct"/>
            <w:tcBorders>
              <w:left w:val="single" w:sz="1" w:space="0" w:color="000000"/>
              <w:bottom w:val="single" w:sz="1" w:space="0" w:color="000000"/>
            </w:tcBorders>
            <w:shd w:val="clear" w:color="auto" w:fill="auto"/>
          </w:tcPr>
          <w:p w14:paraId="47453ACD" w14:textId="77777777" w:rsidR="00410D37" w:rsidRPr="00815D85" w:rsidRDefault="00410D37" w:rsidP="008611B6">
            <w:pPr>
              <w:rPr>
                <w:rFonts w:ascii="Times New Roman" w:hAnsi="Times New Roman" w:cs="Times New Roman"/>
                <w:sz w:val="24"/>
                <w:szCs w:val="24"/>
              </w:rPr>
            </w:pPr>
          </w:p>
        </w:tc>
        <w:tc>
          <w:tcPr>
            <w:tcW w:w="1048" w:type="pct"/>
            <w:tcBorders>
              <w:left w:val="single" w:sz="1" w:space="0" w:color="000000"/>
              <w:bottom w:val="single" w:sz="1" w:space="0" w:color="000000"/>
              <w:right w:val="single" w:sz="1" w:space="0" w:color="000000"/>
            </w:tcBorders>
            <w:shd w:val="clear" w:color="auto" w:fill="auto"/>
          </w:tcPr>
          <w:p w14:paraId="45EDA416"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Raporte/monitorimi i përputhshmërisë me direktivën nga autoriteti kompetent</w:t>
            </w:r>
          </w:p>
          <w:p w14:paraId="48BCC31F"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Numri i opinioneve/raporteve të publikuar</w:t>
            </w:r>
          </w:p>
          <w:p w14:paraId="0C966205"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Numri i çështjeve administrative/çështjeve gjyqësore/inspektimeve/gjobave/kontratave etj. (Gjithçka në lidhje me të dhënat për zbatimin)</w:t>
            </w:r>
          </w:p>
          <w:p w14:paraId="003B008F" w14:textId="77777777" w:rsidR="00410D37" w:rsidRPr="00815D85" w:rsidRDefault="00410D37" w:rsidP="008611B6">
            <w:pPr>
              <w:widowControl/>
              <w:numPr>
                <w:ilvl w:val="0"/>
                <w:numId w:val="181"/>
              </w:numPr>
              <w:autoSpaceDE/>
              <w:autoSpaceDN/>
              <w:spacing w:after="120"/>
              <w:jc w:val="both"/>
              <w:rPr>
                <w:rFonts w:ascii="Times New Roman" w:hAnsi="Times New Roman" w:cs="Times New Roman"/>
                <w:sz w:val="24"/>
                <w:szCs w:val="24"/>
              </w:rPr>
            </w:pPr>
            <w:r w:rsidRPr="00815D85">
              <w:rPr>
                <w:rFonts w:ascii="Times New Roman" w:hAnsi="Times New Roman" w:cs="Times New Roman"/>
                <w:sz w:val="24"/>
                <w:szCs w:val="24"/>
              </w:rPr>
              <w:t>Numri i trajnimeve</w:t>
            </w:r>
          </w:p>
          <w:p w14:paraId="72911DE7" w14:textId="77777777" w:rsidR="00410D37" w:rsidRPr="00815D85" w:rsidRDefault="00410D37" w:rsidP="008611B6">
            <w:pPr>
              <w:rPr>
                <w:rFonts w:ascii="Times New Roman" w:hAnsi="Times New Roman" w:cs="Times New Roman"/>
                <w:sz w:val="24"/>
                <w:szCs w:val="24"/>
              </w:rPr>
            </w:pPr>
            <w:r w:rsidRPr="00815D85">
              <w:rPr>
                <w:rFonts w:ascii="Times New Roman" w:hAnsi="Times New Roman" w:cs="Times New Roman"/>
                <w:sz w:val="24"/>
                <w:szCs w:val="24"/>
              </w:rPr>
              <w:tab/>
              <w:t>etj.</w:t>
            </w:r>
          </w:p>
        </w:tc>
      </w:tr>
    </w:tbl>
    <w:p w14:paraId="41DAE20E" w14:textId="77777777" w:rsidR="00410D37" w:rsidRPr="00815D85" w:rsidRDefault="00410D37" w:rsidP="008611B6">
      <w:pPr>
        <w:rPr>
          <w:rFonts w:ascii="Times New Roman" w:hAnsi="Times New Roman" w:cs="Times New Roman"/>
          <w:color w:val="FF0000"/>
          <w:sz w:val="24"/>
          <w:szCs w:val="24"/>
        </w:rPr>
      </w:pPr>
    </w:p>
    <w:p w14:paraId="051F183E" w14:textId="77777777" w:rsidR="00410D37" w:rsidRPr="00815D85" w:rsidRDefault="00410D37" w:rsidP="008611B6">
      <w:pPr>
        <w:tabs>
          <w:tab w:val="left" w:pos="720"/>
        </w:tabs>
        <w:rPr>
          <w:rFonts w:ascii="Times New Roman" w:hAnsi="Times New Roman" w:cs="Times New Roman"/>
          <w:sz w:val="24"/>
          <w:szCs w:val="24"/>
        </w:rPr>
      </w:pPr>
    </w:p>
    <w:p w14:paraId="14F1BE3F" w14:textId="77777777" w:rsidR="00FD78DE" w:rsidRPr="00815D85" w:rsidRDefault="00FD78DE" w:rsidP="008611B6">
      <w:pPr>
        <w:tabs>
          <w:tab w:val="left" w:pos="720"/>
        </w:tabs>
        <w:rPr>
          <w:rFonts w:ascii="Times New Roman" w:hAnsi="Times New Roman" w:cs="Times New Roman"/>
          <w:sz w:val="24"/>
          <w:szCs w:val="24"/>
        </w:rPr>
      </w:pPr>
    </w:p>
    <w:sectPr w:rsidR="00FD78DE" w:rsidRPr="00815D85" w:rsidSect="00930616">
      <w:headerReference w:type="first" r:id="rId27"/>
      <w:pgSz w:w="16838" w:h="11906" w:orient="landscape" w:code="9"/>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C1B1C" w16cex:dateUtc="2021-04-10T10:39:00Z"/>
  <w16cex:commentExtensible w16cex:durableId="22F4C3F3" w16cex:dateUtc="2020-08-29T10:09:00Z"/>
  <w16cex:commentExtensible w16cex:durableId="241C1D1B" w16cex:dateUtc="2021-04-10T10:48:00Z"/>
  <w16cex:commentExtensible w16cex:durableId="241C1D29" w16cex:dateUtc="2021-04-10T10:48:00Z"/>
  <w16cex:commentExtensible w16cex:durableId="241C2336" w16cex:dateUtc="2021-04-10T11:14:00Z"/>
  <w16cex:commentExtensible w16cex:durableId="22F4C41F" w16cex:dateUtc="2020-08-29T10:10:00Z"/>
  <w16cex:commentExtensible w16cex:durableId="232DDC3E" w16cex:dateUtc="2020-10-11T17:32:00Z"/>
  <w16cex:commentExtensible w16cex:durableId="241CB1E7" w16cex:dateUtc="2021-04-10T21:23:00Z"/>
  <w16cex:commentExtensible w16cex:durableId="234E62CE" w16cex:dateUtc="2020-11-05T10:38:00Z"/>
  <w16cex:commentExtensible w16cex:durableId="2415C1FE" w16cex:dateUtc="2021-04-05T15:06:00Z"/>
  <w16cex:commentExtensible w16cex:durableId="241C1FDB" w16cex:dateUtc="2021-04-10T11:00:00Z"/>
  <w16cex:commentExtensible w16cex:durableId="2415BE89" w16cex:dateUtc="2021-04-05T14:51:00Z"/>
  <w16cex:commentExtensible w16cex:durableId="241C2137" w16cex:dateUtc="2021-04-10T11:05:00Z"/>
  <w16cex:commentExtensible w16cex:durableId="241C2591" w16cex:dateUtc="2021-04-10T11:24:00Z"/>
  <w16cex:commentExtensible w16cex:durableId="22F4C61F" w16cex:dateUtc="2020-08-29T10:18:00Z"/>
  <w16cex:commentExtensible w16cex:durableId="22F4C66F" w16cex:dateUtc="2020-08-29T10:19:00Z"/>
  <w16cex:commentExtensible w16cex:durableId="22A4DED9" w16cex:dateUtc="2020-06-29T19:42:00Z"/>
  <w16cex:commentExtensible w16cex:durableId="22BBD41C" w16cex:dateUtc="2020-07-17T05:39:00Z"/>
  <w16cex:commentExtensible w16cex:durableId="2313BF67" w16cex:dateUtc="2020-09-21T22:10:00Z"/>
  <w16cex:commentExtensible w16cex:durableId="2313BFAA" w16cex:dateUtc="2020-09-21T22:11:00Z"/>
  <w16cex:commentExtensible w16cex:durableId="2313C0C7" w16cex:dateUtc="2020-09-21T22:16:00Z"/>
  <w16cex:commentExtensible w16cex:durableId="241CB65F" w16cex:dateUtc="2021-04-10T21:42:00Z"/>
  <w16cex:commentExtensible w16cex:durableId="241ABF2B" w16cex:dateUtc="2021-04-09T09:55:00Z"/>
  <w16cex:commentExtensible w16cex:durableId="241ABEFA" w16cex:dateUtc="2021-04-09T09:54:00Z"/>
  <w16cex:commentExtensible w16cex:durableId="241CB692" w16cex:dateUtc="2021-04-10T21:43:00Z"/>
  <w16cex:commentExtensible w16cex:durableId="2313C1C4" w16cex:dateUtc="2020-09-21T22:20:00Z"/>
  <w16cex:commentExtensible w16cex:durableId="241C32BE" w16cex:dateUtc="2021-04-10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24B6E" w16cid:durableId="241C1B1C"/>
  <w16cid:commentId w16cid:paraId="14DD5B12" w16cid:durableId="22F4C3F3"/>
  <w16cid:commentId w16cid:paraId="2A26E52D" w16cid:durableId="241C1D1B"/>
  <w16cid:commentId w16cid:paraId="5B0593DD" w16cid:durableId="241C1D29"/>
  <w16cid:commentId w16cid:paraId="0E7D0D41" w16cid:durableId="241C2336"/>
  <w16cid:commentId w16cid:paraId="726B2C69" w16cid:durableId="22F4C41F"/>
  <w16cid:commentId w16cid:paraId="2880297B" w16cid:durableId="232DDC3E"/>
  <w16cid:commentId w16cid:paraId="35D73BAF" w16cid:durableId="241CB1E7"/>
  <w16cid:commentId w16cid:paraId="36BBFF65" w16cid:durableId="234E62CE"/>
  <w16cid:commentId w16cid:paraId="6F776645" w16cid:durableId="2415C1FE"/>
  <w16cid:commentId w16cid:paraId="2471FC7D" w16cid:durableId="241C1FDB"/>
  <w16cid:commentId w16cid:paraId="5A2ABFCF" w16cid:durableId="2415BE89"/>
  <w16cid:commentId w16cid:paraId="26857537" w16cid:durableId="241C2137"/>
  <w16cid:commentId w16cid:paraId="43F59103" w16cid:durableId="241C2591"/>
  <w16cid:commentId w16cid:paraId="6367D62E" w16cid:durableId="22F4C61F"/>
  <w16cid:commentId w16cid:paraId="74BE6DF7" w16cid:durableId="22F4C66F"/>
  <w16cid:commentId w16cid:paraId="1904D48F" w16cid:durableId="22A4DED9"/>
  <w16cid:commentId w16cid:paraId="6CC269B6" w16cid:durableId="22BBD41C"/>
  <w16cid:commentId w16cid:paraId="2856F595" w16cid:durableId="2313BF67"/>
  <w16cid:commentId w16cid:paraId="2B182381" w16cid:durableId="2313BFAA"/>
  <w16cid:commentId w16cid:paraId="24AF9F74" w16cid:durableId="2313C0C7"/>
  <w16cid:commentId w16cid:paraId="5C5E08F2" w16cid:durableId="241CB65F"/>
  <w16cid:commentId w16cid:paraId="08FE9AF8" w16cid:durableId="241ABF2B"/>
  <w16cid:commentId w16cid:paraId="2A8BCF45" w16cid:durableId="241ABEFA"/>
  <w16cid:commentId w16cid:paraId="74599E43" w16cid:durableId="241CB692"/>
  <w16cid:commentId w16cid:paraId="7B65B691" w16cid:durableId="2313C1C4"/>
  <w16cid:commentId w16cid:paraId="56273250" w16cid:durableId="241C32B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0284E" w14:textId="77777777" w:rsidR="00133712" w:rsidRDefault="00133712" w:rsidP="001F3E31">
      <w:r>
        <w:separator/>
      </w:r>
    </w:p>
  </w:endnote>
  <w:endnote w:type="continuationSeparator" w:id="0">
    <w:p w14:paraId="40C39FB8" w14:textId="77777777" w:rsidR="00133712" w:rsidRDefault="00133712" w:rsidP="001F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449E6" w14:textId="5C9F164A" w:rsidR="00D1545A" w:rsidRPr="00310B87" w:rsidRDefault="00D1545A" w:rsidP="00310B87">
    <w:pPr>
      <w:pStyle w:val="Footer"/>
      <w:jc w:val="right"/>
      <w:rPr>
        <w:rFonts w:asciiTheme="minorHAnsi" w:hAnsiTheme="minorHAnsi" w:cstheme="minorHAnsi"/>
        <w:sz w:val="18"/>
        <w:szCs w:val="18"/>
      </w:rPr>
    </w:pPr>
    <w:r w:rsidRPr="00310B87">
      <w:rPr>
        <w:rFonts w:asciiTheme="minorHAnsi" w:hAnsiTheme="minorHAnsi" w:cstheme="minorHAnsi"/>
        <w:sz w:val="18"/>
        <w:szCs w:val="18"/>
      </w:rPr>
      <w:fldChar w:fldCharType="begin"/>
    </w:r>
    <w:r w:rsidRPr="00310B87">
      <w:rPr>
        <w:rFonts w:asciiTheme="minorHAnsi" w:hAnsiTheme="minorHAnsi" w:cstheme="minorHAnsi"/>
        <w:sz w:val="18"/>
        <w:szCs w:val="18"/>
      </w:rPr>
      <w:instrText xml:space="preserve"> PAGE  \* Arabic  \* MERGEFORMAT </w:instrText>
    </w:r>
    <w:r w:rsidRPr="00310B87">
      <w:rPr>
        <w:rFonts w:asciiTheme="minorHAnsi" w:hAnsiTheme="minorHAnsi" w:cstheme="minorHAnsi"/>
        <w:sz w:val="18"/>
        <w:szCs w:val="18"/>
      </w:rPr>
      <w:fldChar w:fldCharType="separate"/>
    </w:r>
    <w:r w:rsidR="001A7CC5">
      <w:rPr>
        <w:rFonts w:asciiTheme="minorHAnsi" w:hAnsiTheme="minorHAnsi" w:cstheme="minorHAnsi"/>
        <w:noProof/>
        <w:sz w:val="18"/>
        <w:szCs w:val="18"/>
      </w:rPr>
      <w:t>2</w:t>
    </w:r>
    <w:r w:rsidRPr="00310B87">
      <w:rPr>
        <w:rFonts w:asciiTheme="minorHAnsi" w:hAnsiTheme="minorHAnsi" w:cstheme="minorHAnsi"/>
        <w:sz w:val="18"/>
        <w:szCs w:val="18"/>
      </w:rPr>
      <w:fldChar w:fldCharType="end"/>
    </w:r>
    <w:r>
      <w:rPr>
        <w:rFonts w:asciiTheme="minorHAnsi" w:hAnsiTheme="minorHAnsi"/>
        <w:sz w:val="18"/>
        <w:szCs w:val="18"/>
      </w:rPr>
      <w:t xml:space="preserve"> / </w:t>
    </w:r>
    <w:r w:rsidR="00133712">
      <w:fldChar w:fldCharType="begin"/>
    </w:r>
    <w:r w:rsidR="00133712">
      <w:instrText xml:space="preserve"> NUMPAGES  \* Arabic  \* MERGEFORMAT </w:instrText>
    </w:r>
    <w:r w:rsidR="00133712">
      <w:fldChar w:fldCharType="separate"/>
    </w:r>
    <w:r w:rsidR="001A7CC5" w:rsidRPr="001A7CC5">
      <w:rPr>
        <w:rFonts w:asciiTheme="minorHAnsi" w:hAnsiTheme="minorHAnsi" w:cstheme="minorHAnsi"/>
        <w:noProof/>
        <w:sz w:val="18"/>
        <w:szCs w:val="18"/>
      </w:rPr>
      <w:t>241</w:t>
    </w:r>
    <w:r w:rsidR="00133712">
      <w:rPr>
        <w:rFonts w:asciiTheme="minorHAnsi" w:hAnsiTheme="minorHAnsi" w:cstheme="minorHAnsi"/>
        <w:noProof/>
        <w:sz w:val="18"/>
        <w:szCs w:val="18"/>
      </w:rPr>
      <w:fldChar w:fldCharType="end"/>
    </w:r>
  </w:p>
  <w:p w14:paraId="7B43C887" w14:textId="77777777" w:rsidR="00D1545A" w:rsidRDefault="00D1545A">
    <w:pPr>
      <w:pStyle w:val="Footer"/>
    </w:pPr>
  </w:p>
  <w:p w14:paraId="7270EA49" w14:textId="77777777" w:rsidR="00D1545A" w:rsidRDefault="00D1545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20AD0" w14:textId="77777777" w:rsidR="00133712" w:rsidRDefault="00133712" w:rsidP="001F3E31">
      <w:r>
        <w:separator/>
      </w:r>
    </w:p>
  </w:footnote>
  <w:footnote w:type="continuationSeparator" w:id="0">
    <w:p w14:paraId="5C09DBBE" w14:textId="77777777" w:rsidR="00133712" w:rsidRDefault="00133712" w:rsidP="001F3E31">
      <w:r>
        <w:continuationSeparator/>
      </w:r>
    </w:p>
  </w:footnote>
  <w:footnote w:id="1">
    <w:p w14:paraId="59296265"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ab/>
        <w:t>Projekti i financuar nga BE "Misioni Europian i Asistencës për Sistemin e Drejtësisë Shqiptare"</w:t>
      </w:r>
      <w:r>
        <w:rPr>
          <w:rFonts w:ascii="Times New Roman" w:hAnsi="Times New Roman" w:cs="Times New Roman"/>
        </w:rPr>
        <w:t>.</w:t>
      </w:r>
    </w:p>
  </w:footnote>
  <w:footnote w:id="2">
    <w:p w14:paraId="23B09BC7"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ab/>
        <w:t>Projekti i financuar nga BE “Fuqizimi i Ministrisë së Integrimit Europian”</w:t>
      </w:r>
      <w:r>
        <w:rPr>
          <w:rFonts w:ascii="Times New Roman" w:hAnsi="Times New Roman" w:cs="Times New Roman"/>
        </w:rPr>
        <w:t>.</w:t>
      </w:r>
    </w:p>
  </w:footnote>
  <w:footnote w:id="3">
    <w:p w14:paraId="4954E806" w14:textId="77777777" w:rsidR="00D1545A" w:rsidRPr="001C44DB" w:rsidRDefault="00D1545A" w:rsidP="00B76E3D">
      <w:pPr>
        <w:pStyle w:val="FootnoteText"/>
        <w:ind w:left="180" w:right="8" w:hanging="180"/>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rPr>
        <w:t xml:space="preserve"> </w:t>
      </w:r>
      <w:r w:rsidRPr="001C44DB">
        <w:rPr>
          <w:rFonts w:ascii="Times New Roman" w:hAnsi="Times New Roman" w:cs="Times New Roman"/>
        </w:rPr>
        <w:tab/>
        <w:t>Projekt i financuar nga BE “Konsolidimi i Sistemit të Drejtësisë në Shqipëri”</w:t>
      </w:r>
      <w:r>
        <w:rPr>
          <w:rFonts w:ascii="Times New Roman" w:hAnsi="Times New Roman" w:cs="Times New Roman"/>
        </w:rPr>
        <w:t>.</w:t>
      </w:r>
    </w:p>
  </w:footnote>
  <w:footnote w:id="4">
    <w:p w14:paraId="59561A00" w14:textId="77777777" w:rsidR="00D1545A" w:rsidRPr="001C44DB" w:rsidRDefault="00D1545A" w:rsidP="00B76E3D">
      <w:pPr>
        <w:pStyle w:val="FootnoteText"/>
        <w:ind w:left="180" w:right="8" w:hanging="180"/>
        <w:jc w:val="both"/>
        <w:rPr>
          <w:rFonts w:ascii="Times New Roman" w:hAnsi="Times New Roman" w:cs="Times New Roman"/>
          <w:lang w:val="en-US"/>
        </w:rPr>
      </w:pPr>
      <w:r w:rsidRPr="001C44DB">
        <w:rPr>
          <w:rStyle w:val="FootnoteReference"/>
          <w:rFonts w:ascii="Times New Roman" w:hAnsi="Times New Roman" w:cs="Times New Roman"/>
        </w:rPr>
        <w:footnoteRef/>
      </w:r>
      <w:r w:rsidRPr="001C44DB">
        <w:rPr>
          <w:rFonts w:ascii="Times New Roman" w:hAnsi="Times New Roman" w:cs="Times New Roman"/>
        </w:rPr>
        <w:t xml:space="preserve"> </w:t>
      </w:r>
      <w:r w:rsidRPr="001C44DB">
        <w:rPr>
          <w:rFonts w:ascii="Times New Roman" w:hAnsi="Times New Roman" w:cs="Times New Roman"/>
        </w:rPr>
        <w:tab/>
        <w:t>Projekti i financuar nga BE “Mbështetja e Procesit të Integrimit në BE të Shqipërisë”</w:t>
      </w:r>
      <w:r>
        <w:rPr>
          <w:rFonts w:ascii="Times New Roman" w:hAnsi="Times New Roman" w:cs="Times New Roman"/>
        </w:rPr>
        <w:t>.</w:t>
      </w:r>
    </w:p>
  </w:footnote>
  <w:footnote w:id="5">
    <w:p w14:paraId="57305A73" w14:textId="77777777" w:rsidR="00D1545A" w:rsidRPr="005F6841" w:rsidRDefault="00D1545A" w:rsidP="005F6841">
      <w:pPr>
        <w:pStyle w:val="FootnoteText"/>
        <w:ind w:left="180" w:right="26" w:hanging="180"/>
        <w:jc w:val="both"/>
        <w:rPr>
          <w:rFonts w:ascii="Times New Roman" w:hAnsi="Times New Roman" w:cs="Times New Roman"/>
        </w:rPr>
      </w:pPr>
      <w:r w:rsidRPr="00E7444C">
        <w:rPr>
          <w:rStyle w:val="FootnoteReference"/>
          <w:rFonts w:ascii="Times New Roman" w:hAnsi="Times New Roman" w:cs="Times New Roman"/>
        </w:rPr>
        <w:footnoteRef/>
      </w:r>
      <w:r w:rsidRPr="00E7444C">
        <w:rPr>
          <w:rFonts w:ascii="Times New Roman" w:hAnsi="Times New Roman" w:cs="Times New Roman"/>
        </w:rPr>
        <w:tab/>
        <w:t>Projekt i financuar nga BE “Konsolidimi i Sistemit të Drejtësisë në Shqipëri”</w:t>
      </w:r>
      <w:r>
        <w:rPr>
          <w:rFonts w:ascii="Times New Roman" w:hAnsi="Times New Roman" w:cs="Times New Roman"/>
        </w:rPr>
        <w:t>.</w:t>
      </w:r>
    </w:p>
  </w:footnote>
  <w:footnote w:id="6">
    <w:p w14:paraId="750ACF8E"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6</w:t>
      </w:r>
      <w:r>
        <w:rPr>
          <w:rFonts w:ascii="Times New Roman" w:hAnsi="Times New Roman" w:cs="Times New Roman"/>
        </w:rPr>
        <w:t>(5)i</w:t>
      </w:r>
      <w:r w:rsidRPr="005F6841">
        <w:rPr>
          <w:rFonts w:ascii="Times New Roman" w:hAnsi="Times New Roman" w:cs="Times New Roman"/>
        </w:rPr>
        <w:t xml:space="preserve"> ligjit nr. 8678, datë 14.5.2001, "Për organizimin dhe funksionimin e Ministrisë së Drejtësisë", i ndryshuar</w:t>
      </w:r>
    </w:p>
  </w:footnote>
  <w:footnote w:id="7">
    <w:p w14:paraId="3AC97C5D"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ab/>
        <w:t>Neni 78(1) dhe 81(2) i Kushtetutës.</w:t>
      </w:r>
    </w:p>
  </w:footnote>
  <w:footnote w:id="8">
    <w:p w14:paraId="5EB4C65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ab/>
        <w:t>Neni 84 i Kushtetutës.</w:t>
      </w:r>
    </w:p>
  </w:footnote>
  <w:footnote w:id="9">
    <w:p w14:paraId="5829C72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ab/>
        <w:t>Neni 117(1) i Kushtetutës.</w:t>
      </w:r>
    </w:p>
  </w:footnote>
  <w:footnote w:id="10">
    <w:p w14:paraId="55CB05CD"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ab/>
        <w:t>Neni 116(3) dhe 118(1) i Kushtetutës.</w:t>
      </w:r>
    </w:p>
  </w:footnote>
  <w:footnote w:id="11">
    <w:p w14:paraId="68AA7E5C"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Neni 116(2) rregullon aktet që nxirren nga organet e pushtetit vendor që kanë fuqi vetëm brenda juridiksionit territorial që ushtrojnë këto organe, të cilat nuk janë nën fokusin e këtij Manuali.</w:t>
      </w:r>
    </w:p>
  </w:footnote>
  <w:footnote w:id="12">
    <w:p w14:paraId="6FBE770C"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vendimet nr. 3, datë 20.2.2006;nr. 2, datë 3.2.2010; nr. 5, datë 5.2.2014</w:t>
      </w:r>
      <w:r>
        <w:rPr>
          <w:rFonts w:ascii="Times New Roman" w:hAnsi="Times New Roman" w:cs="Times New Roman"/>
        </w:rPr>
        <w:t xml:space="preserve"> të GJK-së</w:t>
      </w:r>
      <w:r w:rsidRPr="005F6841">
        <w:rPr>
          <w:rFonts w:ascii="Times New Roman" w:hAnsi="Times New Roman" w:cs="Times New Roman"/>
        </w:rPr>
        <w:t>.</w:t>
      </w:r>
    </w:p>
  </w:footnote>
  <w:footnote w:id="13">
    <w:p w14:paraId="78E9E93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Neni 4(2) i Kushtetutës.</w:t>
      </w:r>
    </w:p>
  </w:footnote>
  <w:footnote w:id="14">
    <w:p w14:paraId="40A4C58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Marrëveshja e Stabilizim Asociimit (MSA) midis Komuniteteve Europiane dhe Shteteve Anëtare të tyre, nga njëra anë, dhe Republikës së Shqipërisë, nga ana tjetër, u miratua me Ligjin Nr. 9590, datë 27.07.2006 "Marrëveshja e Stabilizim Asociimit midis Republikës së Shqipërisë dhe Komuniteteve Europiane dhe Shteteve Anëtare të tyre", botuar në Fletoren Zyrtare të Republikës së Shqipërisë nr. 87, datë 14 gusht 2006.</w:t>
      </w:r>
    </w:p>
  </w:footnote>
  <w:footnote w:id="15">
    <w:p w14:paraId="0C3A070A"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MSA -ja e botuar në Fletoren Zyrtare të BE-së, L 107/166, më 28 Prill 2009.</w:t>
      </w:r>
    </w:p>
  </w:footnote>
  <w:footnote w:id="16">
    <w:p w14:paraId="292CB2F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vendimet nr. 19, datë 3.05.2007; nr. 9, datë 23.03.2010; nr. 23, datë 08.06.2011; nr. 5, datë 5.02.2014 të G</w:t>
      </w:r>
      <w:r>
        <w:rPr>
          <w:rFonts w:ascii="Times New Roman" w:hAnsi="Times New Roman" w:cs="Times New Roman"/>
        </w:rPr>
        <w:t>JK-së.</w:t>
      </w:r>
    </w:p>
  </w:footnote>
  <w:footnote w:id="17">
    <w:p w14:paraId="32D9BD1D"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Për më tepër shih vendim</w:t>
      </w:r>
      <w:r>
        <w:rPr>
          <w:rFonts w:ascii="Times New Roman" w:hAnsi="Times New Roman" w:cs="Times New Roman"/>
        </w:rPr>
        <w:t xml:space="preserve">in </w:t>
      </w:r>
      <w:r w:rsidRPr="005F6841">
        <w:rPr>
          <w:rFonts w:ascii="Times New Roman" w:hAnsi="Times New Roman" w:cs="Times New Roman"/>
        </w:rPr>
        <w:t>nr. 5, datë 5.02.2014</w:t>
      </w:r>
      <w:r>
        <w:rPr>
          <w:rFonts w:ascii="Times New Roman" w:hAnsi="Times New Roman" w:cs="Times New Roman"/>
        </w:rPr>
        <w:t xml:space="preserve"> të GJK-së,</w:t>
      </w:r>
      <w:r w:rsidRPr="005F6841">
        <w:rPr>
          <w:rFonts w:ascii="Times New Roman" w:hAnsi="Times New Roman" w:cs="Times New Roman"/>
        </w:rPr>
        <w:t xml:space="preserve"> paragraf</w:t>
      </w:r>
      <w:r>
        <w:rPr>
          <w:rFonts w:ascii="Times New Roman" w:hAnsi="Times New Roman" w:cs="Times New Roman"/>
        </w:rPr>
        <w:t>ët</w:t>
      </w:r>
      <w:r w:rsidRPr="005F6841">
        <w:rPr>
          <w:rFonts w:ascii="Times New Roman" w:hAnsi="Times New Roman" w:cs="Times New Roman"/>
        </w:rPr>
        <w:t xml:space="preserve"> 54-57</w:t>
      </w:r>
      <w:r>
        <w:rPr>
          <w:rFonts w:ascii="Times New Roman" w:hAnsi="Times New Roman" w:cs="Times New Roman"/>
        </w:rPr>
        <w:t>.</w:t>
      </w:r>
    </w:p>
  </w:footnote>
  <w:footnote w:id="18">
    <w:p w14:paraId="6638DB2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vendim</w:t>
      </w:r>
      <w:r>
        <w:rPr>
          <w:rFonts w:ascii="Times New Roman" w:hAnsi="Times New Roman" w:cs="Times New Roman"/>
        </w:rPr>
        <w:t xml:space="preserve">in </w:t>
      </w:r>
      <w:r w:rsidRPr="005F6841">
        <w:rPr>
          <w:rFonts w:ascii="Times New Roman" w:hAnsi="Times New Roman" w:cs="Times New Roman"/>
        </w:rPr>
        <w:t>nr. 23, datë 8.6.2011</w:t>
      </w:r>
      <w:r>
        <w:rPr>
          <w:rFonts w:ascii="Times New Roman" w:hAnsi="Times New Roman" w:cs="Times New Roman"/>
        </w:rPr>
        <w:t xml:space="preserve"> të GJK-së</w:t>
      </w:r>
      <w:r w:rsidRPr="005F6841">
        <w:rPr>
          <w:rFonts w:ascii="Times New Roman" w:hAnsi="Times New Roman" w:cs="Times New Roman"/>
        </w:rPr>
        <w:t>.</w:t>
      </w:r>
    </w:p>
  </w:footnote>
  <w:footnote w:id="19">
    <w:p w14:paraId="2E3C23F0"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12(3) i Kushtetutës.</w:t>
      </w:r>
    </w:p>
  </w:footnote>
  <w:footnote w:id="20">
    <w:p w14:paraId="543B6D9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172(2) i Kushtetutës.</w:t>
      </w:r>
    </w:p>
  </w:footnote>
  <w:footnote w:id="21">
    <w:p w14:paraId="06E793D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Aktet normative të Këshillit të Ministrave me fuqinë e ligjitnë kuptimtënenit 101 të Kushtetutës janë të barasvlershme me "dekret ligjet" që mund të nxirreshin nga qeveria shqiptare përpara Kushtetutës aktuale dhe ndjekin nga afër modelin </w:t>
      </w:r>
      <w:r>
        <w:rPr>
          <w:rFonts w:ascii="Times New Roman" w:hAnsi="Times New Roman" w:cs="Times New Roman"/>
        </w:rPr>
        <w:t>i</w:t>
      </w:r>
      <w:r w:rsidRPr="005F6841">
        <w:rPr>
          <w:rFonts w:ascii="Times New Roman" w:hAnsi="Times New Roman" w:cs="Times New Roman"/>
        </w:rPr>
        <w:t>talian të "</w:t>
      </w:r>
      <w:r w:rsidRPr="005F6841">
        <w:rPr>
          <w:rFonts w:ascii="Times New Roman" w:hAnsi="Times New Roman" w:cs="Times New Roman"/>
          <w:i/>
          <w:iCs/>
        </w:rPr>
        <w:t>decreti di valore di legge ordinaria</w:t>
      </w:r>
      <w:r w:rsidRPr="005F6841">
        <w:rPr>
          <w:rFonts w:ascii="Times New Roman" w:hAnsi="Times New Roman" w:cs="Times New Roman"/>
        </w:rPr>
        <w:t xml:space="preserve">” të parashikuar në </w:t>
      </w:r>
      <w:r>
        <w:rPr>
          <w:rFonts w:ascii="Times New Roman" w:hAnsi="Times New Roman" w:cs="Times New Roman"/>
        </w:rPr>
        <w:t>n</w:t>
      </w:r>
      <w:r w:rsidRPr="005F6841">
        <w:rPr>
          <w:rFonts w:ascii="Times New Roman" w:hAnsi="Times New Roman" w:cs="Times New Roman"/>
        </w:rPr>
        <w:t>enin 77 të Kushtetutës Italiane.</w:t>
      </w:r>
    </w:p>
  </w:footnote>
  <w:footnote w:id="22">
    <w:p w14:paraId="7D2081F6" w14:textId="77777777" w:rsidR="00D1545A" w:rsidRPr="005F6841" w:rsidRDefault="00D1545A" w:rsidP="005F6841">
      <w:pPr>
        <w:pStyle w:val="FootnoteText"/>
        <w:ind w:left="180" w:right="26" w:hanging="180"/>
        <w:jc w:val="both"/>
        <w:rPr>
          <w:rFonts w:ascii="Times New Roman" w:hAnsi="Times New Roman" w:cs="Times New Roman"/>
          <w:caps/>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vendimin nr. 24, datë 10.11.2006 të G</w:t>
      </w:r>
      <w:r>
        <w:rPr>
          <w:rFonts w:ascii="Times New Roman" w:hAnsi="Times New Roman" w:cs="Times New Roman"/>
        </w:rPr>
        <w:t>JK-së.</w:t>
      </w:r>
    </w:p>
  </w:footnote>
  <w:footnote w:id="23">
    <w:p w14:paraId="6326C429"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Shih vendimet nr.24, datë 10.11.2006; nr.1, datë 10.11.2006; </w:t>
      </w:r>
      <w:r w:rsidRPr="005F6841">
        <w:rPr>
          <w:rFonts w:ascii="Times New Roman" w:hAnsi="Times New Roman" w:cs="Times New Roman"/>
        </w:rPr>
        <w:t>nr. 5, datë 5.2.2014 të G</w:t>
      </w:r>
      <w:r>
        <w:rPr>
          <w:rFonts w:ascii="Times New Roman" w:hAnsi="Times New Roman" w:cs="Times New Roman"/>
        </w:rPr>
        <w:t>JK-së.</w:t>
      </w:r>
    </w:p>
  </w:footnote>
  <w:footnote w:id="24">
    <w:p w14:paraId="6140343B" w14:textId="77777777" w:rsidR="00D1545A" w:rsidRPr="001C44DB"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Pr>
          <w:rFonts w:ascii="Times New Roman" w:hAnsi="Times New Roman" w:cs="Times New Roman"/>
        </w:rPr>
        <w:t xml:space="preserve">Po aty. </w:t>
      </w:r>
    </w:p>
  </w:footnote>
  <w:footnote w:id="25">
    <w:p w14:paraId="7720A561"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1C44DB">
        <w:rPr>
          <w:rFonts w:ascii="Times New Roman" w:hAnsi="Times New Roman" w:cs="Times New Roman"/>
        </w:rPr>
        <w:t xml:space="preserve"> vendimin nr. 24, datë 10.11.2006</w:t>
      </w:r>
      <w:r>
        <w:rPr>
          <w:rFonts w:ascii="Times New Roman" w:hAnsi="Times New Roman" w:cs="Times New Roman"/>
        </w:rPr>
        <w:t xml:space="preserve"> të GJK-së.</w:t>
      </w:r>
    </w:p>
  </w:footnote>
  <w:footnote w:id="26">
    <w:p w14:paraId="3A75744C" w14:textId="77777777" w:rsidR="00D1545A" w:rsidRPr="001C44DB" w:rsidRDefault="00D1545A" w:rsidP="005F6841">
      <w:pPr>
        <w:pStyle w:val="FootnoteText"/>
        <w:jc w:val="both"/>
        <w:rPr>
          <w:rFonts w:ascii="Times New Roman" w:hAnsi="Times New Roman" w:cs="Times New Roman"/>
        </w:rPr>
      </w:pPr>
      <w:r w:rsidRPr="001C44DB">
        <w:rPr>
          <w:rStyle w:val="FootnoteReference"/>
          <w:rFonts w:ascii="Times New Roman" w:hAnsi="Times New Roman" w:cs="Times New Roman"/>
        </w:rPr>
        <w:footnoteRef/>
      </w:r>
      <w:r>
        <w:rPr>
          <w:rFonts w:ascii="Times New Roman" w:hAnsi="Times New Roman" w:cs="Times New Roman"/>
          <w:iCs/>
        </w:rPr>
        <w:t>Po aty.</w:t>
      </w:r>
    </w:p>
  </w:footnote>
  <w:footnote w:id="27">
    <w:p w14:paraId="46FB5D67" w14:textId="77777777" w:rsidR="00D1545A" w:rsidRPr="001C44DB" w:rsidRDefault="00D1545A" w:rsidP="005F6841">
      <w:pPr>
        <w:pStyle w:val="FootnoteText"/>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iCs/>
        </w:rPr>
        <w:t>Shih</w:t>
      </w:r>
      <w:r w:rsidRPr="001C44DB">
        <w:rPr>
          <w:rFonts w:ascii="Times New Roman" w:hAnsi="Times New Roman" w:cs="Times New Roman"/>
        </w:rPr>
        <w:t xml:space="preserve"> vendimin nr. 5, datë 5.2.2014</w:t>
      </w:r>
      <w:r>
        <w:rPr>
          <w:rFonts w:ascii="Times New Roman" w:hAnsi="Times New Roman" w:cs="Times New Roman"/>
        </w:rPr>
        <w:t xml:space="preserve"> të GJK-së</w:t>
      </w:r>
      <w:r w:rsidRPr="005F6841">
        <w:rPr>
          <w:rFonts w:ascii="Times New Roman" w:hAnsi="Times New Roman" w:cs="Times New Roman"/>
        </w:rPr>
        <w:t>.</w:t>
      </w:r>
    </w:p>
  </w:footnote>
  <w:footnote w:id="28">
    <w:p w14:paraId="343B116F" w14:textId="77777777" w:rsidR="00D1545A" w:rsidRPr="005F6841" w:rsidRDefault="00D1545A" w:rsidP="005F6841">
      <w:pPr>
        <w:pStyle w:val="FootnoteText"/>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iCs/>
        </w:rPr>
        <w:t>Shih</w:t>
      </w:r>
      <w:r w:rsidRPr="001C44DB">
        <w:rPr>
          <w:rFonts w:ascii="Times New Roman" w:hAnsi="Times New Roman" w:cs="Times New Roman"/>
        </w:rPr>
        <w:t xml:space="preserve"> vendimin nr. 24, datë 10.11.2006</w:t>
      </w:r>
      <w:r>
        <w:rPr>
          <w:rFonts w:ascii="Times New Roman" w:hAnsi="Times New Roman" w:cs="Times New Roman"/>
        </w:rPr>
        <w:t xml:space="preserve"> të GJK-së</w:t>
      </w:r>
      <w:r w:rsidRPr="005F6841">
        <w:rPr>
          <w:rFonts w:ascii="Times New Roman" w:hAnsi="Times New Roman" w:cs="Times New Roman"/>
        </w:rPr>
        <w:t>.</w:t>
      </w:r>
    </w:p>
  </w:footnote>
  <w:footnote w:id="29">
    <w:p w14:paraId="5918A112"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Po aty. </w:t>
      </w:r>
    </w:p>
  </w:footnote>
  <w:footnote w:id="30">
    <w:p w14:paraId="20E80FE6"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Shih vendimin nr. 47, datë 07</w:t>
      </w:r>
      <w:r>
        <w:rPr>
          <w:rFonts w:ascii="Times New Roman" w:hAnsi="Times New Roman" w:cs="Times New Roman"/>
        </w:rPr>
        <w:t>.07.1999 të GJK-së</w:t>
      </w:r>
      <w:r w:rsidRPr="005F6841">
        <w:rPr>
          <w:rFonts w:ascii="Times New Roman" w:hAnsi="Times New Roman" w:cs="Times New Roman"/>
        </w:rPr>
        <w:t>.</w:t>
      </w:r>
    </w:p>
  </w:footnote>
  <w:footnote w:id="31">
    <w:p w14:paraId="01B6B4AA"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iCs/>
        </w:rPr>
        <w:t>Shih</w:t>
      </w:r>
      <w:r w:rsidRPr="005F6841">
        <w:rPr>
          <w:rFonts w:ascii="Times New Roman" w:hAnsi="Times New Roman" w:cs="Times New Roman"/>
        </w:rPr>
        <w:t xml:space="preserve"> vendimin nr. 24, datë 10.11.2006 të G</w:t>
      </w:r>
      <w:r>
        <w:rPr>
          <w:rFonts w:ascii="Times New Roman" w:hAnsi="Times New Roman" w:cs="Times New Roman"/>
        </w:rPr>
        <w:t>JK-së</w:t>
      </w:r>
      <w:r w:rsidRPr="005F6841">
        <w:rPr>
          <w:rFonts w:ascii="Times New Roman" w:hAnsi="Times New Roman" w:cs="Times New Roman"/>
        </w:rPr>
        <w:t>.</w:t>
      </w:r>
    </w:p>
  </w:footnote>
  <w:footnote w:id="32">
    <w:p w14:paraId="593D8385"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Po aty.</w:t>
      </w:r>
    </w:p>
  </w:footnote>
  <w:footnote w:id="33">
    <w:p w14:paraId="27EB7424" w14:textId="77777777" w:rsidR="00D1545A" w:rsidRPr="001C44DB" w:rsidRDefault="00D1545A">
      <w:pPr>
        <w:pStyle w:val="FootnoteText"/>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rPr>
        <w:t xml:space="preserve">Po aty. </w:t>
      </w:r>
    </w:p>
  </w:footnote>
  <w:footnote w:id="34">
    <w:p w14:paraId="0ED34600"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Lista e akteve të nxjerra nga organet administrative siç referohet në praktikën aktuale përkundrejt terminologjisë së Kushtetutës bashkëlidhur si Shtojca A e këtij Manuali.</w:t>
      </w:r>
    </w:p>
  </w:footnote>
  <w:footnote w:id="35">
    <w:p w14:paraId="5A3114F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Pjesa e Shtatë, Kreu I, që përfshin  nenet 116 deri 120 të Kushtetutës, titullohet: “Aktet Normative”.</w:t>
      </w:r>
    </w:p>
  </w:footnote>
  <w:footnote w:id="36">
    <w:p w14:paraId="27FE0C97"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vendimin nr. 23, datë 8.6.2011 të G</w:t>
      </w:r>
      <w:r>
        <w:rPr>
          <w:rFonts w:ascii="Times New Roman" w:hAnsi="Times New Roman" w:cs="Times New Roman"/>
        </w:rPr>
        <w:t>JK-së</w:t>
      </w:r>
      <w:r w:rsidRPr="005F6841">
        <w:rPr>
          <w:rFonts w:ascii="Times New Roman" w:hAnsi="Times New Roman" w:cs="Times New Roman"/>
        </w:rPr>
        <w:t>.</w:t>
      </w:r>
    </w:p>
  </w:footnote>
  <w:footnote w:id="37">
    <w:p w14:paraId="5835D3EC"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Duke iu referuar praktikës gjyqësore të G</w:t>
      </w:r>
      <w:r>
        <w:rPr>
          <w:rFonts w:ascii="Times New Roman" w:hAnsi="Times New Roman" w:cs="Times New Roman"/>
        </w:rPr>
        <w:t>JK-së</w:t>
      </w:r>
      <w:r w:rsidRPr="005F6841">
        <w:rPr>
          <w:rFonts w:ascii="Times New Roman" w:hAnsi="Times New Roman" w:cs="Times New Roman"/>
        </w:rPr>
        <w:t>, kompetenca e Këshillit të Ministrave për të nxjerrë akte nënligjorebazohet në konceptin e rezervës ligjore</w:t>
      </w:r>
      <w:r>
        <w:rPr>
          <w:rFonts w:ascii="Times New Roman" w:hAnsi="Times New Roman" w:cs="Times New Roman"/>
        </w:rPr>
        <w:t xml:space="preserve">, </w:t>
      </w:r>
      <w:r w:rsidRPr="005F6841">
        <w:rPr>
          <w:rFonts w:ascii="Times New Roman" w:hAnsi="Times New Roman" w:cs="Times New Roman"/>
        </w:rPr>
        <w:t>sipas të cilit ligjvënësi vendos të delegojë një çështje specifike për rregullime të mëtejshme tek një organ specifik përmes akteve nënligjore.</w:t>
      </w:r>
    </w:p>
  </w:footnote>
  <w:footnote w:id="38">
    <w:p w14:paraId="240FE11F"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Neni 118(3) i Kushtetutës.</w:t>
      </w:r>
    </w:p>
  </w:footnote>
  <w:footnote w:id="39">
    <w:p w14:paraId="103C3AA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Sipas nenit 101 të Kushtetutës, akteve normative të Këshillit të Ministrave të miratuara bazuar në këtë nen u jepet ‘fuqia e ligjit’. Kështu, akte të tilla mund të shërbejnë edhe si bazë për akte nënligjore, si psh., akti normativ me fuqinë e ligjit nr. 1, datë 31.1.2020 “Për masat parandaluese në kuadër të forcimit të luftës kundër terrorizmit, krimit të organizuar, krimeve të rënda dhe konsolidimit të rendit e sigurisë publike”, miratuar me ligjin nr. 18/2020, të ndryshuar, </w:t>
      </w:r>
      <w:r>
        <w:rPr>
          <w:rFonts w:ascii="Times New Roman" w:hAnsi="Times New Roman" w:cs="Times New Roman"/>
        </w:rPr>
        <w:t>në nenet 30</w:t>
      </w:r>
      <w:r w:rsidRPr="005F6841">
        <w:rPr>
          <w:rFonts w:ascii="Times New Roman" w:hAnsi="Times New Roman" w:cs="Times New Roman"/>
        </w:rPr>
        <w:t xml:space="preserve">(4) dhe 37(5)autorizon Këshillin e Ministrave për nxjerrjen e akteve nënligjore, përkatësisht, për përcaktimin e </w:t>
      </w:r>
      <w:r w:rsidRPr="001C44DB">
        <w:rPr>
          <w:rFonts w:ascii="Times New Roman" w:hAnsi="Times New Roman" w:cs="Times New Roman"/>
        </w:rPr>
        <w:t>trajtimit financiar të punonjësve të OFL-së dhe Dre</w:t>
      </w:r>
      <w:r w:rsidRPr="005F6841">
        <w:rPr>
          <w:rFonts w:ascii="Times New Roman" w:hAnsi="Times New Roman" w:cs="Times New Roman"/>
        </w:rPr>
        <w:t xml:space="preserve">jtorisë së Antiterrorit, si dhe për miratimin e </w:t>
      </w:r>
      <w:r w:rsidRPr="001C44DB">
        <w:rPr>
          <w:rFonts w:ascii="Times New Roman" w:hAnsi="Times New Roman" w:cs="Times New Roman"/>
        </w:rPr>
        <w:t>rregullave të hollësishme për organizimin dhe funksionimin e brendshëm të bazës së të dhënave mbi informacionin kundër krimit të organizuar, krimeve të rënda dhe terrorizmit me bazat e tjera të të dhënave, si dhe nivelin e aksesimit për subjektet e interesuara në këtë bazë të dhënash</w:t>
      </w:r>
      <w:r w:rsidRPr="005F6841">
        <w:rPr>
          <w:rFonts w:ascii="Times New Roman" w:hAnsi="Times New Roman" w:cs="Times New Roman"/>
        </w:rPr>
        <w:t>.</w:t>
      </w:r>
    </w:p>
  </w:footnote>
  <w:footnote w:id="40">
    <w:p w14:paraId="71A3E59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bookmarkStart w:id="3" w:name="_Hlk53416475"/>
      <w:r w:rsidRPr="005F6841">
        <w:rPr>
          <w:rFonts w:ascii="Times New Roman" w:hAnsi="Times New Roman" w:cs="Times New Roman"/>
        </w:rPr>
        <w:t>Neni 119(1) i Kushtetutës</w:t>
      </w:r>
      <w:bookmarkEnd w:id="3"/>
      <w:r w:rsidRPr="005F6841">
        <w:rPr>
          <w:rFonts w:ascii="Times New Roman" w:hAnsi="Times New Roman" w:cs="Times New Roman"/>
        </w:rPr>
        <w:t>.</w:t>
      </w:r>
    </w:p>
  </w:footnote>
  <w:footnote w:id="41">
    <w:p w14:paraId="37AB135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Neni 119(2) i Kushtetutës.</w:t>
      </w:r>
    </w:p>
  </w:footnote>
  <w:footnote w:id="42">
    <w:p w14:paraId="3912C468"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 xml:space="preserve">Ka shumë debate në lidhje me konceptin e karakterit të brendshëm. Një qasje që gjen mbështetje nga </w:t>
      </w:r>
      <w:r>
        <w:rPr>
          <w:rFonts w:ascii="Times New Roman" w:hAnsi="Times New Roman" w:cs="Times New Roman"/>
        </w:rPr>
        <w:t>bota</w:t>
      </w:r>
      <w:r w:rsidRPr="005F6841">
        <w:rPr>
          <w:rFonts w:ascii="Times New Roman" w:hAnsi="Times New Roman" w:cs="Times New Roman"/>
        </w:rPr>
        <w:t xml:space="preserve"> akademike është interpret</w:t>
      </w:r>
      <w:r>
        <w:rPr>
          <w:rFonts w:ascii="Times New Roman" w:hAnsi="Times New Roman" w:cs="Times New Roman"/>
        </w:rPr>
        <w:t>imi i</w:t>
      </w:r>
      <w:r w:rsidRPr="005F6841">
        <w:rPr>
          <w:rFonts w:ascii="Times New Roman" w:hAnsi="Times New Roman" w:cs="Times New Roman"/>
        </w:rPr>
        <w:t xml:space="preserve"> karakteri</w:t>
      </w:r>
      <w:r>
        <w:rPr>
          <w:rFonts w:ascii="Times New Roman" w:hAnsi="Times New Roman" w:cs="Times New Roman"/>
        </w:rPr>
        <w:t>t të</w:t>
      </w:r>
      <w:r w:rsidRPr="005F6841">
        <w:rPr>
          <w:rFonts w:ascii="Times New Roman" w:hAnsi="Times New Roman" w:cs="Times New Roman"/>
        </w:rPr>
        <w:t xml:space="preserve"> brendshëm të formulimit si akte administrative të brendshme dhe, për këtë arsye, nuk përbëjnë akte nënligjore në kuptimin e nenit 118 të Kushtetutës, ndërsa një qasje tjetër është bërja e dallimit ndërmjet “karakterit të brendshëm” të një akti nga një akt i “brendshëm”, pasi urdhrat dhe rregulloret janë të detyrueshme vetëm për subjektet administrative </w:t>
      </w:r>
      <w:r>
        <w:rPr>
          <w:rFonts w:ascii="Times New Roman" w:hAnsi="Times New Roman" w:cs="Times New Roman"/>
        </w:rPr>
        <w:t>që varen prej tyre</w:t>
      </w:r>
      <w:r w:rsidRPr="005F6841">
        <w:rPr>
          <w:rFonts w:ascii="Times New Roman" w:hAnsi="Times New Roman" w:cs="Times New Roman"/>
        </w:rPr>
        <w:t>, përcaktojnë rregulla të përgjithshme të sjelljes dhe nuk janë shteruese në zbatimin e tyre, prandaj ato mund të kenë një ndikim në të drejtat dhe detyrimet e palëve të treta.</w:t>
      </w:r>
    </w:p>
  </w:footnote>
  <w:footnote w:id="43">
    <w:p w14:paraId="200599A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Pushteti legjislativ karakterizohet nga tagri për të miratuar norma me efekt të përgjithshëm detyrues.</w:t>
      </w:r>
    </w:p>
  </w:footnote>
  <w:footnote w:id="44">
    <w:p w14:paraId="11E48DA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w:t>
      </w:r>
      <w:r>
        <w:rPr>
          <w:rFonts w:ascii="Times New Roman" w:hAnsi="Times New Roman" w:cs="Times New Roman"/>
        </w:rPr>
        <w:t xml:space="preserve">et </w:t>
      </w:r>
      <w:r w:rsidRPr="005F6841">
        <w:rPr>
          <w:rFonts w:ascii="Times New Roman" w:hAnsi="Times New Roman" w:cs="Times New Roman"/>
        </w:rPr>
        <w:t>119(2) i Kushtetutës</w:t>
      </w:r>
      <w:r>
        <w:rPr>
          <w:rFonts w:ascii="Times New Roman" w:hAnsi="Times New Roman" w:cs="Times New Roman"/>
        </w:rPr>
        <w:t xml:space="preserve"> dhe</w:t>
      </w:r>
      <w:r w:rsidRPr="005F6841">
        <w:rPr>
          <w:rFonts w:ascii="Times New Roman" w:hAnsi="Times New Roman" w:cs="Times New Roman"/>
        </w:rPr>
        <w:t xml:space="preserve">119(3) </w:t>
      </w:r>
      <w:r>
        <w:rPr>
          <w:rFonts w:ascii="Times New Roman" w:hAnsi="Times New Roman" w:cs="Times New Roman"/>
        </w:rPr>
        <w:t>të</w:t>
      </w:r>
      <w:r w:rsidRPr="005F6841">
        <w:rPr>
          <w:rFonts w:ascii="Times New Roman" w:hAnsi="Times New Roman" w:cs="Times New Roman"/>
        </w:rPr>
        <w:t xml:space="preserve"> Kushtetutës.</w:t>
      </w:r>
    </w:p>
  </w:footnote>
  <w:footnote w:id="45">
    <w:p w14:paraId="081A644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Neni 119(3) i Kushtetutës.</w:t>
      </w:r>
    </w:p>
  </w:footnote>
  <w:footnote w:id="46">
    <w:p w14:paraId="7784FABC" w14:textId="77777777" w:rsidR="00D1545A" w:rsidRPr="001C44DB" w:rsidRDefault="00D1545A" w:rsidP="005F6841">
      <w:pPr>
        <w:pStyle w:val="FootnoteText"/>
        <w:ind w:left="180" w:right="26" w:hanging="180"/>
        <w:jc w:val="both"/>
        <w:rPr>
          <w:rFonts w:ascii="Times New Roman" w:hAnsi="Times New Roman" w:cs="Times New Roman"/>
          <w:color w:val="FF0000"/>
        </w:rPr>
      </w:pPr>
      <w:r w:rsidRPr="005F6841">
        <w:rPr>
          <w:rStyle w:val="FootnoteReference"/>
          <w:rFonts w:ascii="Times New Roman" w:hAnsi="Times New Roman" w:cs="Times New Roman"/>
        </w:rPr>
        <w:footnoteRef/>
      </w:r>
      <w:r w:rsidRPr="005F6841">
        <w:rPr>
          <w:rFonts w:ascii="Times New Roman" w:hAnsi="Times New Roman" w:cs="Times New Roman"/>
        </w:rPr>
        <w:t xml:space="preserve"> Shih edhe Opinionin e Komisionit të Venecies, CDL-AD(2019)025</w:t>
      </w:r>
      <w:r>
        <w:rPr>
          <w:rFonts w:ascii="Times New Roman" w:hAnsi="Times New Roman" w:cs="Times New Roman"/>
        </w:rPr>
        <w:t xml:space="preserve">, paragrafi 31. </w:t>
      </w:r>
    </w:p>
  </w:footnote>
  <w:footnote w:id="47">
    <w:p w14:paraId="4393F86E"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Sadushi, S. “E drejta administrative 2”, Shtëpia botuese “Grand Prind”, Tiranë, shtator 2008, f. 76-77. </w:t>
      </w:r>
    </w:p>
  </w:footnote>
  <w:footnote w:id="48">
    <w:p w14:paraId="1EAE70CD"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iCs/>
        </w:rPr>
        <w:t>Sadushi, S. “E drejta administrative procedurale”, Tiranë, 2017</w:t>
      </w:r>
      <w:r>
        <w:rPr>
          <w:rFonts w:ascii="Times New Roman" w:hAnsi="Times New Roman" w:cs="Times New Roman"/>
          <w:iCs/>
        </w:rPr>
        <w:t>,</w:t>
      </w:r>
      <w:bookmarkStart w:id="6" w:name="_Hlk45109644"/>
      <w:r w:rsidRPr="005F6841">
        <w:rPr>
          <w:rFonts w:ascii="Times New Roman" w:hAnsi="Times New Roman" w:cs="Times New Roman"/>
          <w:iCs/>
        </w:rPr>
        <w:t>f.15-16</w:t>
      </w:r>
      <w:bookmarkEnd w:id="6"/>
      <w:r w:rsidRPr="005F6841">
        <w:rPr>
          <w:rFonts w:ascii="Times New Roman" w:hAnsi="Times New Roman" w:cs="Times New Roman"/>
        </w:rPr>
        <w:t>.</w:t>
      </w:r>
    </w:p>
  </w:footnote>
  <w:footnote w:id="49">
    <w:p w14:paraId="252A1DF9"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 xml:space="preserve"> Nen</w:t>
      </w:r>
      <w:r>
        <w:rPr>
          <w:rFonts w:ascii="Times New Roman" w:hAnsi="Times New Roman" w:cs="Times New Roman"/>
        </w:rPr>
        <w:t>i 3</w:t>
      </w:r>
      <w:r w:rsidRPr="005F6841">
        <w:rPr>
          <w:rFonts w:ascii="Times New Roman" w:hAnsi="Times New Roman" w:cs="Times New Roman"/>
        </w:rPr>
        <w:t>(2) i KPA-së dhe neni 2(3)</w:t>
      </w:r>
      <w:r>
        <w:rPr>
          <w:rFonts w:ascii="Times New Roman" w:hAnsi="Times New Roman" w:cs="Times New Roman"/>
        </w:rPr>
        <w:t xml:space="preserve"> i </w:t>
      </w:r>
      <w:r w:rsidRPr="005F6841">
        <w:rPr>
          <w:rFonts w:ascii="Times New Roman" w:hAnsi="Times New Roman" w:cs="Times New Roman"/>
        </w:rPr>
        <w:t xml:space="preserve">LGJA-së. </w:t>
      </w:r>
    </w:p>
  </w:footnote>
  <w:footnote w:id="50">
    <w:p w14:paraId="5BCCA775"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Shih vendimin nr.185, datë 26.</w:t>
      </w:r>
      <w:r w:rsidRPr="00E636BF">
        <w:rPr>
          <w:rFonts w:ascii="Times New Roman" w:hAnsi="Times New Roman" w:cs="Times New Roman"/>
        </w:rPr>
        <w:t>11.2001 t</w:t>
      </w:r>
      <w:r>
        <w:rPr>
          <w:rFonts w:ascii="Times New Roman" w:hAnsi="Times New Roman" w:cs="Times New Roman"/>
        </w:rPr>
        <w:t>ë GJK-së</w:t>
      </w:r>
      <w:r w:rsidRPr="001C44DB">
        <w:rPr>
          <w:rFonts w:ascii="Times New Roman" w:hAnsi="Times New Roman" w:cs="Times New Roman"/>
        </w:rPr>
        <w:t>.</w:t>
      </w:r>
    </w:p>
  </w:footnote>
  <w:footnote w:id="51">
    <w:p w14:paraId="554110B7" w14:textId="77777777" w:rsidR="00D1545A" w:rsidRPr="001C44DB"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Shih vendimin nr. 86, datë 30.12.2016 të G</w:t>
      </w:r>
      <w:r>
        <w:rPr>
          <w:rFonts w:ascii="Times New Roman" w:hAnsi="Times New Roman" w:cs="Times New Roman"/>
        </w:rPr>
        <w:t>JK-së</w:t>
      </w:r>
      <w:r w:rsidRPr="001C44DB">
        <w:rPr>
          <w:rFonts w:ascii="Times New Roman" w:hAnsi="Times New Roman" w:cs="Times New Roman"/>
        </w:rPr>
        <w:t>.</w:t>
      </w:r>
    </w:p>
  </w:footnote>
  <w:footnote w:id="52">
    <w:p w14:paraId="3C2B14D2" w14:textId="77777777" w:rsidR="00D1545A" w:rsidRPr="001C44DB" w:rsidRDefault="00D1545A" w:rsidP="005F6841">
      <w:pPr>
        <w:pStyle w:val="FootnoteText"/>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bCs/>
          <w:iCs/>
        </w:rPr>
        <w:t xml:space="preserve">Shih vendimet </w:t>
      </w:r>
      <w:r w:rsidRPr="001C44DB">
        <w:rPr>
          <w:rFonts w:ascii="Times New Roman" w:hAnsi="Times New Roman" w:cs="Times New Roman"/>
        </w:rPr>
        <w:t xml:space="preserve">nr.35, datë 07.03.2013; nr.14, datë 21.03.2014; nr.59, datë 23.12.2014; nr. 86, datë 30.12.2016 </w:t>
      </w:r>
      <w:r w:rsidRPr="00E636BF">
        <w:rPr>
          <w:rFonts w:ascii="Times New Roman" w:hAnsi="Times New Roman" w:cs="Times New Roman"/>
          <w:bCs/>
          <w:iCs/>
        </w:rPr>
        <w:t>të G</w:t>
      </w:r>
      <w:r>
        <w:rPr>
          <w:rFonts w:ascii="Times New Roman" w:hAnsi="Times New Roman" w:cs="Times New Roman"/>
          <w:bCs/>
          <w:iCs/>
        </w:rPr>
        <w:t>JK-së.</w:t>
      </w:r>
    </w:p>
  </w:footnote>
  <w:footnote w:id="53">
    <w:p w14:paraId="5BCA9C0C" w14:textId="77777777" w:rsidR="00D1545A" w:rsidRPr="001C44DB"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 xml:space="preserve"> vendimet nr. 185, datë 26.11.2001; nr. 35, datë 17.07.2013; nr. 14, datë 21.03.2014; </w:t>
      </w:r>
      <w:r w:rsidRPr="001C44DB">
        <w:rPr>
          <w:rFonts w:ascii="Times New Roman" w:hAnsi="Times New Roman" w:cs="Times New Roman"/>
        </w:rPr>
        <w:t xml:space="preserve">nr.59, datë 23.12.2014; nr. 86, datë 30.12.2016 </w:t>
      </w:r>
      <w:r w:rsidRPr="00E636BF">
        <w:rPr>
          <w:rFonts w:ascii="Times New Roman" w:hAnsi="Times New Roman" w:cs="Times New Roman"/>
          <w:bCs/>
          <w:iCs/>
        </w:rPr>
        <w:t>të G</w:t>
      </w:r>
      <w:r>
        <w:rPr>
          <w:rFonts w:ascii="Times New Roman" w:hAnsi="Times New Roman" w:cs="Times New Roman"/>
          <w:bCs/>
          <w:iCs/>
        </w:rPr>
        <w:t>JK-së.</w:t>
      </w:r>
    </w:p>
    <w:p w14:paraId="06D15772" w14:textId="77777777" w:rsidR="00D1545A" w:rsidRPr="005F6841" w:rsidRDefault="00D1545A" w:rsidP="005F6841">
      <w:pPr>
        <w:pStyle w:val="FootnoteText"/>
        <w:ind w:left="180" w:right="26" w:hanging="180"/>
        <w:jc w:val="both"/>
        <w:rPr>
          <w:rFonts w:ascii="Times New Roman" w:hAnsi="Times New Roman" w:cs="Times New Roman"/>
        </w:rPr>
      </w:pPr>
    </w:p>
  </w:footnote>
  <w:footnote w:id="54">
    <w:p w14:paraId="2814772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116 (1)</w:t>
      </w:r>
      <w:r>
        <w:rPr>
          <w:rFonts w:ascii="Times New Roman" w:hAnsi="Times New Roman" w:cs="Times New Roman"/>
        </w:rPr>
        <w:t>(</w:t>
      </w:r>
      <w:r w:rsidRPr="005F6841">
        <w:rPr>
          <w:rFonts w:ascii="Times New Roman" w:hAnsi="Times New Roman" w:cs="Times New Roman"/>
        </w:rPr>
        <w:t>ç</w:t>
      </w:r>
      <w:r>
        <w:rPr>
          <w:rFonts w:ascii="Times New Roman" w:hAnsi="Times New Roman" w:cs="Times New Roman"/>
        </w:rPr>
        <w:t>)i</w:t>
      </w:r>
      <w:r w:rsidRPr="005F6841">
        <w:rPr>
          <w:rFonts w:ascii="Times New Roman" w:hAnsi="Times New Roman" w:cs="Times New Roman"/>
        </w:rPr>
        <w:t xml:space="preserve"> Kushtetutës u referohet ‘akteve normative të Këshillit të Ministrave’. Nuk sqaron qartë nëse këto akte duhen kuptuar vetëm si akte normative në kuptimin e </w:t>
      </w:r>
      <w:r>
        <w:rPr>
          <w:rFonts w:ascii="Times New Roman" w:hAnsi="Times New Roman" w:cs="Times New Roman"/>
        </w:rPr>
        <w:t>n</w:t>
      </w:r>
      <w:r w:rsidRPr="005F6841">
        <w:rPr>
          <w:rFonts w:ascii="Times New Roman" w:hAnsi="Times New Roman" w:cs="Times New Roman"/>
        </w:rPr>
        <w:t>enit 101 të Kushtetutës apo nëse kjo përfshin akte</w:t>
      </w:r>
      <w:r>
        <w:rPr>
          <w:rFonts w:ascii="Times New Roman" w:hAnsi="Times New Roman" w:cs="Times New Roman"/>
        </w:rPr>
        <w:t xml:space="preserve">t </w:t>
      </w:r>
      <w:r w:rsidRPr="005F6841">
        <w:rPr>
          <w:rFonts w:ascii="Times New Roman" w:hAnsi="Times New Roman" w:cs="Times New Roman"/>
        </w:rPr>
        <w:t xml:space="preserve">nënligjore në kuptim të </w:t>
      </w:r>
      <w:r>
        <w:rPr>
          <w:rFonts w:ascii="Times New Roman" w:hAnsi="Times New Roman" w:cs="Times New Roman"/>
        </w:rPr>
        <w:t>n</w:t>
      </w:r>
      <w:r w:rsidRPr="005F6841">
        <w:rPr>
          <w:rFonts w:ascii="Times New Roman" w:hAnsi="Times New Roman" w:cs="Times New Roman"/>
        </w:rPr>
        <w:t xml:space="preserve">enit 118 të Kushtetutës. Në praktikë, kjo dispozitë përdoret si bazë ligjore për të dy </w:t>
      </w:r>
      <w:r>
        <w:rPr>
          <w:rFonts w:ascii="Times New Roman" w:hAnsi="Times New Roman" w:cs="Times New Roman"/>
        </w:rPr>
        <w:t xml:space="preserve">llojet e </w:t>
      </w:r>
      <w:r w:rsidRPr="005F6841">
        <w:rPr>
          <w:rFonts w:ascii="Times New Roman" w:hAnsi="Times New Roman" w:cs="Times New Roman"/>
        </w:rPr>
        <w:t>akte</w:t>
      </w:r>
      <w:r>
        <w:rPr>
          <w:rFonts w:ascii="Times New Roman" w:hAnsi="Times New Roman" w:cs="Times New Roman"/>
        </w:rPr>
        <w:t>ve</w:t>
      </w:r>
      <w:r w:rsidRPr="005F6841">
        <w:rPr>
          <w:rFonts w:ascii="Times New Roman" w:hAnsi="Times New Roman" w:cs="Times New Roman"/>
        </w:rPr>
        <w:t>.</w:t>
      </w:r>
    </w:p>
  </w:footnote>
  <w:footnote w:id="55">
    <w:p w14:paraId="342BB244"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 xml:space="preserve">Këshilli i Ministrave mund të nxjerrë edhe akte administrative individuale, të cilat nuk janë në vëmendje të </w:t>
      </w:r>
      <w:r>
        <w:rPr>
          <w:rFonts w:ascii="Times New Roman" w:hAnsi="Times New Roman" w:cs="Times New Roman"/>
        </w:rPr>
        <w:t xml:space="preserve">trajtimit në këtë </w:t>
      </w:r>
      <w:r w:rsidRPr="005F6841">
        <w:rPr>
          <w:rFonts w:ascii="Times New Roman" w:hAnsi="Times New Roman" w:cs="Times New Roman"/>
        </w:rPr>
        <w:t>pjes</w:t>
      </w:r>
      <w:r>
        <w:rPr>
          <w:rFonts w:ascii="Times New Roman" w:hAnsi="Times New Roman" w:cs="Times New Roman"/>
        </w:rPr>
        <w:t>ë</w:t>
      </w:r>
      <w:r w:rsidRPr="005F6841">
        <w:rPr>
          <w:rFonts w:ascii="Times New Roman" w:hAnsi="Times New Roman" w:cs="Times New Roman"/>
        </w:rPr>
        <w:t>. Në çdo rast, këto akte nuk duhet të bien ndesh me aktet normative të niveleve më të larta.</w:t>
      </w:r>
    </w:p>
  </w:footnote>
  <w:footnote w:id="56">
    <w:p w14:paraId="0B629CCB" w14:textId="77777777" w:rsidR="00D1545A" w:rsidRPr="00651463"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Duke iu referuar nenit 119(2)</w:t>
      </w:r>
      <w:r>
        <w:rPr>
          <w:rFonts w:ascii="Times New Roman" w:hAnsi="Times New Roman" w:cs="Times New Roman"/>
        </w:rPr>
        <w:t>(3)</w:t>
      </w:r>
      <w:r w:rsidRPr="005F6841">
        <w:rPr>
          <w:rFonts w:ascii="Times New Roman" w:hAnsi="Times New Roman" w:cs="Times New Roman"/>
        </w:rPr>
        <w:t xml:space="preserve">, Kushtetuta parashikon qartë se urdhrat dhe rregulloret nxirren në bazë të ligjit dhe nuk mund të shërbejnë si bazë për marrjen e vendimeve </w:t>
      </w:r>
      <w:r>
        <w:rPr>
          <w:rFonts w:ascii="Times New Roman" w:hAnsi="Times New Roman" w:cs="Times New Roman"/>
        </w:rPr>
        <w:t xml:space="preserve">në lidhje me individët dhe subjektet e tjera. Këto akte </w:t>
      </w:r>
      <w:r w:rsidRPr="005F6841">
        <w:rPr>
          <w:rFonts w:ascii="Times New Roman" w:hAnsi="Times New Roman" w:cs="Times New Roman"/>
        </w:rPr>
        <w:t>nxirren në bazë dhe për zbatim</w:t>
      </w:r>
      <w:r>
        <w:rPr>
          <w:rFonts w:ascii="Times New Roman" w:hAnsi="Times New Roman" w:cs="Times New Roman"/>
        </w:rPr>
        <w:t xml:space="preserve"> të </w:t>
      </w:r>
      <w:r w:rsidRPr="005F6841">
        <w:rPr>
          <w:rFonts w:ascii="Times New Roman" w:hAnsi="Times New Roman" w:cs="Times New Roman"/>
        </w:rPr>
        <w:t>akteve që kanë fuqi juridike të përgjithshme</w:t>
      </w:r>
      <w:r>
        <w:rPr>
          <w:rFonts w:ascii="Times New Roman" w:hAnsi="Times New Roman" w:cs="Times New Roman"/>
        </w:rPr>
        <w:t xml:space="preserve">. </w:t>
      </w:r>
      <w:r w:rsidRPr="001C44DB">
        <w:rPr>
          <w:rFonts w:ascii="Times New Roman" w:hAnsi="Times New Roman" w:cs="Times New Roman"/>
        </w:rPr>
        <w:t>Prandaj, përdorimi i termit 'urdhër' për një 'akt nënligjor' nuk është i rekomandueshëm.</w:t>
      </w:r>
    </w:p>
  </w:footnote>
  <w:footnote w:id="57">
    <w:p w14:paraId="6125D32A"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Sipas p</w:t>
      </w:r>
      <w:r>
        <w:rPr>
          <w:rFonts w:ascii="Times New Roman" w:hAnsi="Times New Roman" w:cs="Times New Roman"/>
        </w:rPr>
        <w:t>ikës</w:t>
      </w:r>
      <w:r w:rsidRPr="005F6841">
        <w:rPr>
          <w:rFonts w:ascii="Times New Roman" w:hAnsi="Times New Roman" w:cs="Times New Roman"/>
        </w:rPr>
        <w:t xml:space="preserve"> 1 të urdhrit nr. 38, datë 13.5.2020, Rregullorja që i është bashkangjitur atij, është pjesë përbërëse e urdhrit dhe si e tillë mund të klasifikohet më mirë si "urdhër" sesa si "rregullore" në kuptimin e nenit 119 të Kushtetutës.</w:t>
      </w:r>
    </w:p>
  </w:footnote>
  <w:footnote w:id="58">
    <w:p w14:paraId="0322CDAD"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 xml:space="preserve"> nenin 36(1) </w:t>
      </w:r>
      <w:r>
        <w:rPr>
          <w:rFonts w:ascii="Times New Roman" w:hAnsi="Times New Roman" w:cs="Times New Roman"/>
        </w:rPr>
        <w:t xml:space="preserve">të LMN-së. </w:t>
      </w:r>
    </w:p>
  </w:footnote>
  <w:footnote w:id="59">
    <w:p w14:paraId="69390A09"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0F4E0C">
        <w:rPr>
          <w:rFonts w:ascii="Times New Roman" w:hAnsi="Times New Roman" w:cs="Times New Roman"/>
        </w:rPr>
        <w:t xml:space="preserve">Neni 122 </w:t>
      </w:r>
      <w:r>
        <w:rPr>
          <w:rFonts w:ascii="Times New Roman" w:hAnsi="Times New Roman" w:cs="Times New Roman"/>
        </w:rPr>
        <w:t>(</w:t>
      </w:r>
      <w:r w:rsidRPr="000F4E0C">
        <w:rPr>
          <w:rFonts w:ascii="Times New Roman" w:hAnsi="Times New Roman" w:cs="Times New Roman"/>
        </w:rPr>
        <w:t>2</w:t>
      </w:r>
      <w:r>
        <w:rPr>
          <w:rFonts w:ascii="Times New Roman" w:hAnsi="Times New Roman" w:cs="Times New Roman"/>
        </w:rPr>
        <w:t xml:space="preserve">) </w:t>
      </w:r>
      <w:r w:rsidRPr="000F4E0C">
        <w:rPr>
          <w:rFonts w:ascii="Times New Roman" w:hAnsi="Times New Roman" w:cs="Times New Roman"/>
        </w:rPr>
        <w:t>i</w:t>
      </w:r>
      <w:r w:rsidRPr="001C44DB">
        <w:rPr>
          <w:rFonts w:ascii="Times New Roman" w:hAnsi="Times New Roman" w:cs="Times New Roman"/>
        </w:rPr>
        <w:t xml:space="preserve"> Kushtetutës parashikon se: “</w:t>
      </w:r>
      <w:r w:rsidRPr="005F6841">
        <w:rPr>
          <w:rFonts w:ascii="Times New Roman" w:hAnsi="Times New Roman" w:cs="Times New Roman"/>
        </w:rPr>
        <w:t xml:space="preserve">Një marrëveshje ndërkombëtare e ratifikuar me ligj ka epërsi mbi ligjet e vendit që nuk pajtohen me të.”. </w:t>
      </w:r>
    </w:p>
  </w:footnote>
  <w:footnote w:id="60">
    <w:p w14:paraId="4C42F135"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Kini parasysh që një marrëveshje ndërkombëtare hyn në fuqi sipas mënyrës së parashikuar nga vetë marrëveshja dhe sipas dispozitave të LMN-së (neni 16). </w:t>
      </w:r>
    </w:p>
  </w:footnote>
  <w:footnote w:id="61">
    <w:p w14:paraId="3F2C6B5A"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Ligj</w:t>
      </w:r>
      <w:r>
        <w:rPr>
          <w:rFonts w:ascii="Times New Roman" w:hAnsi="Times New Roman" w:cs="Times New Roman"/>
        </w:rPr>
        <w:t xml:space="preserve">i </w:t>
      </w:r>
      <w:r w:rsidRPr="005F6841">
        <w:rPr>
          <w:rFonts w:ascii="Times New Roman" w:hAnsi="Times New Roman" w:cs="Times New Roman"/>
        </w:rPr>
        <w:t>nr.8696, datë 23.11.2000 “Për aderimin e Republikës së Shqipërisë në Konventën e Vjenës “Për të Drejtën e Traktateve””</w:t>
      </w:r>
    </w:p>
  </w:footnote>
  <w:footnote w:id="62">
    <w:p w14:paraId="261F2128"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Ligj</w:t>
      </w:r>
      <w:r>
        <w:rPr>
          <w:rFonts w:ascii="Times New Roman" w:hAnsi="Times New Roman" w:cs="Times New Roman"/>
        </w:rPr>
        <w:t xml:space="preserve">i </w:t>
      </w:r>
      <w:r w:rsidRPr="005F6841">
        <w:rPr>
          <w:rFonts w:ascii="Times New Roman" w:hAnsi="Times New Roman" w:cs="Times New Roman"/>
        </w:rPr>
        <w:t>nr.8137, datë 31.07.1996, “Për ratifikimin e Konventës Evropiane për Mbrojtjen e të Drejtave të Njeriut dhe Lirive Themelore”</w:t>
      </w:r>
    </w:p>
  </w:footnote>
  <w:footnote w:id="63">
    <w:p w14:paraId="1347BD9F"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Pr>
          <w:rFonts w:ascii="Times New Roman" w:hAnsi="Times New Roman" w:cs="Times New Roman"/>
          <w:iCs/>
        </w:rPr>
        <w:t xml:space="preserve"> </w:t>
      </w:r>
      <w:r w:rsidRPr="005F6841">
        <w:rPr>
          <w:rFonts w:ascii="Times New Roman" w:hAnsi="Times New Roman" w:cs="Times New Roman"/>
        </w:rPr>
        <w:t>vendimet nr.24, datë 13.06.2007; nr. 12, datë 14.04.2010; nr. 20, datë 01.06.2011; nr. 4, datë 15.02.2021</w:t>
      </w:r>
      <w:r>
        <w:rPr>
          <w:rFonts w:ascii="Times New Roman" w:hAnsi="Times New Roman" w:cs="Times New Roman"/>
        </w:rPr>
        <w:t xml:space="preserve"> </w:t>
      </w:r>
      <w:r w:rsidRPr="005F6841">
        <w:rPr>
          <w:rFonts w:ascii="Times New Roman" w:hAnsi="Times New Roman" w:cs="Times New Roman"/>
        </w:rPr>
        <w:t>të G</w:t>
      </w:r>
      <w:r>
        <w:rPr>
          <w:rFonts w:ascii="Times New Roman" w:hAnsi="Times New Roman" w:cs="Times New Roman"/>
        </w:rPr>
        <w:t>JK-së</w:t>
      </w:r>
      <w:r w:rsidRPr="005F6841">
        <w:rPr>
          <w:rFonts w:ascii="Times New Roman" w:hAnsi="Times New Roman" w:cs="Times New Roman"/>
        </w:rPr>
        <w:t xml:space="preserve">. </w:t>
      </w:r>
    </w:p>
  </w:footnote>
  <w:footnote w:id="64">
    <w:p w14:paraId="4242382E"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Ligj nr. 18/2014 “Për aderimin e Republikës së Shqipërisë në Konventën e Vjenës “Për të Drejtën e Traktateve midis Shteteve dhe Organizatave Ndërkombëtare ose midis Organizatave Ndërkombëtare”, 1986”. </w:t>
      </w:r>
    </w:p>
  </w:footnote>
  <w:footnote w:id="65">
    <w:p w14:paraId="01721821"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Nen</w:t>
      </w:r>
      <w:r>
        <w:rPr>
          <w:rFonts w:ascii="Times New Roman" w:hAnsi="Times New Roman" w:cs="Times New Roman"/>
        </w:rPr>
        <w:t>i</w:t>
      </w:r>
      <w:r w:rsidRPr="001C44DB">
        <w:rPr>
          <w:rFonts w:ascii="Times New Roman" w:hAnsi="Times New Roman" w:cs="Times New Roman"/>
        </w:rPr>
        <w:t xml:space="preserve"> 6(1)–(3) i LMN-së</w:t>
      </w:r>
      <w:r>
        <w:rPr>
          <w:rFonts w:ascii="Times New Roman" w:hAnsi="Times New Roman" w:cs="Times New Roman"/>
        </w:rPr>
        <w:t>.</w:t>
      </w:r>
    </w:p>
  </w:footnote>
  <w:footnote w:id="66">
    <w:p w14:paraId="11144E2F"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Neni 6(5)</w:t>
      </w:r>
      <w:r w:rsidRPr="005F6841">
        <w:rPr>
          <w:rFonts w:ascii="Times New Roman" w:hAnsi="Times New Roman" w:cs="Times New Roman"/>
        </w:rPr>
        <w:t xml:space="preserve"> i</w:t>
      </w:r>
      <w:r w:rsidRPr="001C44DB">
        <w:rPr>
          <w:rFonts w:ascii="Times New Roman" w:hAnsi="Times New Roman" w:cs="Times New Roman"/>
        </w:rPr>
        <w:t xml:space="preserve"> LMN-së. </w:t>
      </w:r>
    </w:p>
  </w:footnote>
  <w:footnote w:id="67">
    <w:p w14:paraId="53080A49"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Në rastet kur projektmarrëveshja trajton çështje në kompetencë të dy ose më shumë ministrive, faza përgatitore e saj drejtohet nga ministria, çështjet e së cilës përbëjnë pjesën kryesore të projektmarrëveshjes.</w:t>
      </w:r>
    </w:p>
  </w:footnote>
  <w:footnote w:id="68">
    <w:p w14:paraId="767F741C"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Neni 8(1)–(2) i LMN-së.</w:t>
      </w:r>
    </w:p>
  </w:footnote>
  <w:footnote w:id="69">
    <w:p w14:paraId="129659C0"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Neni 8(3) dhe (5) i LMN-së. </w:t>
      </w:r>
    </w:p>
  </w:footnote>
  <w:footnote w:id="70">
    <w:p w14:paraId="2CFDCCBB"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Neni 9 i LMN-së.</w:t>
      </w:r>
    </w:p>
  </w:footnote>
  <w:footnote w:id="71">
    <w:p w14:paraId="1FA3DB55"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Neni 10 i LMN-së. </w:t>
      </w:r>
    </w:p>
  </w:footnote>
  <w:footnote w:id="72">
    <w:p w14:paraId="6C220499"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Neni 15 i LMN-së.</w:t>
      </w:r>
    </w:p>
  </w:footnote>
  <w:footnote w:id="73">
    <w:p w14:paraId="70174EAD"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A. Skapi, “E drejta e traktateve dhe zbatimi i saj në Shqipëri” (2017) “Albanian Law Journal” nr.4. </w:t>
      </w:r>
    </w:p>
  </w:footnote>
  <w:footnote w:id="74">
    <w:p w14:paraId="49322EAB" w14:textId="77777777" w:rsidR="00D1545A" w:rsidRPr="00014344" w:rsidRDefault="00D1545A" w:rsidP="00732983">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Nenet 116, 117, 121, 122, 123, 131 të Kushtetutës.</w:t>
      </w:r>
    </w:p>
  </w:footnote>
  <w:footnote w:id="75">
    <w:p w14:paraId="25353EA6"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Neni 17(1) i LMN-së. </w:t>
      </w:r>
    </w:p>
  </w:footnote>
  <w:footnote w:id="76">
    <w:p w14:paraId="06B128B2"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A. Skapi, “E drejta e traktateve dhe zbatimi i saj në Shqipëri” (2017) “Albanian Law Journal” nr. 4.</w:t>
      </w:r>
    </w:p>
  </w:footnote>
  <w:footnote w:id="77">
    <w:p w14:paraId="5572E597"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59(1) i KEDNj-së parashikon se “Kjo Konventë është e hapur për nënshkrimin e anëtarëve të Këshillit të Evropës. Ajo duhet të ratifikohet.”.</w:t>
      </w:r>
    </w:p>
  </w:footnote>
  <w:footnote w:id="78">
    <w:p w14:paraId="33DEC326"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21 i Traktatit të Kombeve të Bashkuara për Tregtinë e Armëve, 2013, parashikon se: “...Ky traktat i nënshtrohet ratifikimit, pranimit ose miratimit nga secili shtet nënshkrues. Pas hyrjes në fuqi, ky traktat është i hapur për aderimin e çdo shteti që nuk e ka nënshkruar traktatin.”.</w:t>
      </w:r>
    </w:p>
  </w:footnote>
  <w:footnote w:id="79">
    <w:p w14:paraId="03F154DC"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Neni 18 i LMN-së.</w:t>
      </w:r>
    </w:p>
  </w:footnote>
  <w:footnote w:id="80">
    <w:p w14:paraId="5C513D68" w14:textId="77777777" w:rsidR="00D1545A" w:rsidRPr="001C44DB" w:rsidRDefault="00D1545A">
      <w:pPr>
        <w:pStyle w:val="FootnoteText"/>
        <w:rPr>
          <w:lang w:val="it-IT"/>
        </w:rPr>
      </w:pPr>
      <w:r>
        <w:rPr>
          <w:rStyle w:val="FootnoteReference"/>
        </w:rPr>
        <w:footnoteRef/>
      </w:r>
      <w:r w:rsidRPr="001C44DB">
        <w:rPr>
          <w:rFonts w:ascii="Times New Roman" w:hAnsi="Times New Roman" w:cs="Times New Roman"/>
          <w:szCs w:val="24"/>
        </w:rPr>
        <w:t>Po aty.</w:t>
      </w:r>
    </w:p>
  </w:footnote>
  <w:footnote w:id="81">
    <w:p w14:paraId="33ADB58B"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A. Skapi, “E drejta e traktateve dhe zbatimi i saj në Shqipëri” (2017) “Albanian Law Journal” nr. 4.</w:t>
      </w:r>
    </w:p>
  </w:footnote>
  <w:footnote w:id="82">
    <w:p w14:paraId="2A1A6B84"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Neni 18(3) i LMN-së. </w:t>
      </w:r>
    </w:p>
  </w:footnote>
  <w:footnote w:id="83">
    <w:p w14:paraId="529B6E82"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Neni 121(1) i Kushtetutës.</w:t>
      </w:r>
    </w:p>
  </w:footnote>
  <w:footnote w:id="84">
    <w:p w14:paraId="2FEB5CFA"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Neni 26(2) i LMN-së. </w:t>
      </w:r>
    </w:p>
  </w:footnote>
  <w:footnote w:id="85">
    <w:p w14:paraId="735A9DF0"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Shembull i një ligji standard për ratifikimin e marrëveshjeve ndërkombëtare është bashkëlidhur si Shtojca C e këtij Manuali.</w:t>
      </w:r>
    </w:p>
  </w:footnote>
  <w:footnote w:id="86">
    <w:p w14:paraId="7669E616"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Neni 19 i LMN-së. </w:t>
      </w:r>
    </w:p>
  </w:footnote>
  <w:footnote w:id="87">
    <w:p w14:paraId="57ACDB64"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Neni 20 i LMN-s</w:t>
      </w:r>
      <w:r w:rsidRPr="005F6841">
        <w:rPr>
          <w:rFonts w:ascii="Times New Roman" w:hAnsi="Times New Roman" w:cs="Times New Roman"/>
        </w:rPr>
        <w:t>ë.</w:t>
      </w:r>
    </w:p>
  </w:footnote>
  <w:footnote w:id="88">
    <w:p w14:paraId="1D697FD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29(1) i LMN-së.</w:t>
      </w:r>
    </w:p>
  </w:footnote>
  <w:footnote w:id="89">
    <w:p w14:paraId="735A4640"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31(1) i LMN-së.</w:t>
      </w:r>
    </w:p>
  </w:footnote>
  <w:footnote w:id="90">
    <w:p w14:paraId="6945FBB6"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Neni 33(1) i LMN-së.</w:t>
      </w:r>
    </w:p>
  </w:footnote>
  <w:footnote w:id="91">
    <w:p w14:paraId="3CD655B3"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31(2)–(3) i LMN-së.</w:t>
      </w:r>
    </w:p>
  </w:footnote>
  <w:footnote w:id="92">
    <w:p w14:paraId="05A2930A"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Neni 13(1) i LMN-së. </w:t>
      </w:r>
    </w:p>
  </w:footnote>
  <w:footnote w:id="93">
    <w:p w14:paraId="48EFA66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Pr>
          <w:rFonts w:ascii="Times New Roman" w:hAnsi="Times New Roman" w:cs="Times New Roman"/>
          <w:iCs/>
        </w:rPr>
        <w:t xml:space="preserve"> </w:t>
      </w:r>
      <w:r w:rsidRPr="005F6841">
        <w:rPr>
          <w:rFonts w:ascii="Times New Roman" w:hAnsi="Times New Roman" w:cs="Times New Roman"/>
        </w:rPr>
        <w:t>vendimi</w:t>
      </w:r>
      <w:r>
        <w:rPr>
          <w:rFonts w:ascii="Times New Roman" w:hAnsi="Times New Roman" w:cs="Times New Roman"/>
        </w:rPr>
        <w:t xml:space="preserve">n </w:t>
      </w:r>
      <w:r w:rsidRPr="005F6841">
        <w:rPr>
          <w:rFonts w:ascii="Times New Roman" w:hAnsi="Times New Roman" w:cs="Times New Roman"/>
        </w:rPr>
        <w:t>nr. 3, datë 8.6.2011 të G</w:t>
      </w:r>
      <w:r>
        <w:rPr>
          <w:rFonts w:ascii="Times New Roman" w:hAnsi="Times New Roman" w:cs="Times New Roman"/>
        </w:rPr>
        <w:t xml:space="preserve">JK-së. </w:t>
      </w:r>
    </w:p>
  </w:footnote>
  <w:footnote w:id="94">
    <w:p w14:paraId="2CCF60A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për më tepër Ellickson, R. "Order without Law: How Neighbors Settle Disputes"</w:t>
      </w:r>
      <w:r>
        <w:rPr>
          <w:rFonts w:ascii="Times New Roman" w:hAnsi="Times New Roman" w:cs="Times New Roman"/>
        </w:rPr>
        <w:t>,</w:t>
      </w:r>
      <w:r w:rsidRPr="005F6841">
        <w:rPr>
          <w:rFonts w:ascii="Times New Roman" w:hAnsi="Times New Roman" w:cs="Times New Roman"/>
        </w:rPr>
        <w:t xml:space="preserve"> Cambridge: 1991.</w:t>
      </w:r>
    </w:p>
  </w:footnote>
  <w:footnote w:id="95">
    <w:p w14:paraId="2ABB0EEE" w14:textId="77777777" w:rsidR="00D1545A" w:rsidRPr="005F6841" w:rsidRDefault="00D1545A" w:rsidP="005F6841">
      <w:pPr>
        <w:snapToGrid w:val="0"/>
        <w:ind w:left="180" w:right="26" w:hanging="180"/>
        <w:jc w:val="both"/>
        <w:rPr>
          <w:rFonts w:ascii="Times New Roman" w:hAnsi="Times New Roman" w:cs="Times New Roman"/>
          <w:sz w:val="20"/>
          <w:szCs w:val="20"/>
        </w:rPr>
      </w:pPr>
      <w:r w:rsidRPr="005F6841">
        <w:rPr>
          <w:rStyle w:val="FootnoteReference"/>
          <w:rFonts w:ascii="Times New Roman" w:hAnsi="Times New Roman" w:cs="Times New Roman"/>
          <w:sz w:val="20"/>
          <w:szCs w:val="20"/>
        </w:rPr>
        <w:footnoteRef/>
      </w:r>
      <w:r w:rsidRPr="001C44DB">
        <w:rPr>
          <w:rFonts w:ascii="Times New Roman" w:hAnsi="Times New Roman" w:cs="Times New Roman"/>
          <w:iCs/>
          <w:sz w:val="20"/>
          <w:szCs w:val="20"/>
        </w:rPr>
        <w:t>Shih</w:t>
      </w:r>
      <w:r>
        <w:rPr>
          <w:rFonts w:ascii="Times New Roman" w:hAnsi="Times New Roman" w:cs="Times New Roman"/>
          <w:iCs/>
          <w:sz w:val="20"/>
          <w:szCs w:val="20"/>
        </w:rPr>
        <w:t xml:space="preserve"> </w:t>
      </w:r>
      <w:r w:rsidRPr="005F6841">
        <w:rPr>
          <w:rFonts w:ascii="Times New Roman" w:hAnsi="Times New Roman" w:cs="Times New Roman"/>
          <w:sz w:val="20"/>
          <w:szCs w:val="20"/>
        </w:rPr>
        <w:t>vendimin nr. 19, datë 03.05.2007 të G</w:t>
      </w:r>
      <w:r>
        <w:rPr>
          <w:rFonts w:ascii="Times New Roman" w:hAnsi="Times New Roman" w:cs="Times New Roman"/>
          <w:sz w:val="20"/>
          <w:szCs w:val="20"/>
        </w:rPr>
        <w:t xml:space="preserve">JK-së. </w:t>
      </w:r>
    </w:p>
  </w:footnote>
  <w:footnote w:id="96">
    <w:p w14:paraId="65387F66" w14:textId="77777777" w:rsidR="00D1545A" w:rsidRPr="005F6841" w:rsidRDefault="00D1545A" w:rsidP="00CB1EB2">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Pr>
          <w:rFonts w:ascii="Times New Roman" w:hAnsi="Times New Roman" w:cs="Times New Roman"/>
        </w:rPr>
        <w:t>Shih vendimin</w:t>
      </w:r>
      <w:r w:rsidRPr="005F6841">
        <w:rPr>
          <w:rFonts w:ascii="Times New Roman" w:hAnsi="Times New Roman" w:cs="Times New Roman"/>
        </w:rPr>
        <w:t xml:space="preserve"> nr. 23, datë 8.06.2011</w:t>
      </w:r>
      <w:r>
        <w:rPr>
          <w:rFonts w:ascii="Times New Roman" w:hAnsi="Times New Roman" w:cs="Times New Roman"/>
        </w:rPr>
        <w:t xml:space="preserve"> të GJK-së. </w:t>
      </w:r>
    </w:p>
  </w:footnote>
  <w:footnote w:id="97">
    <w:p w14:paraId="437C5C1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Pr>
          <w:rFonts w:ascii="Times New Roman" w:hAnsi="Times New Roman" w:cs="Times New Roman"/>
        </w:rPr>
        <w:t>M</w:t>
      </w:r>
      <w:r w:rsidRPr="005F6841">
        <w:rPr>
          <w:rFonts w:ascii="Times New Roman" w:hAnsi="Times New Roman" w:cs="Times New Roman"/>
        </w:rPr>
        <w:t>iratuar me vendimin e Kuvendit nr. 166, datë 16.12.2004, të ndryshuar.</w:t>
      </w:r>
    </w:p>
  </w:footnote>
  <w:footnote w:id="98">
    <w:p w14:paraId="14E50D9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Listë kontrolli për kushtetutshmërinë e projektaktit, bashkangjitur si Shtojca G</w:t>
      </w:r>
      <w:r>
        <w:rPr>
          <w:rFonts w:ascii="Times New Roman" w:hAnsi="Times New Roman" w:cs="Times New Roman"/>
        </w:rPr>
        <w:t>e</w:t>
      </w:r>
      <w:r w:rsidRPr="005F6841">
        <w:rPr>
          <w:rFonts w:ascii="Times New Roman" w:hAnsi="Times New Roman" w:cs="Times New Roman"/>
        </w:rPr>
        <w:t xml:space="preserve"> këtij Manuali.</w:t>
      </w:r>
    </w:p>
  </w:footnote>
  <w:footnote w:id="99">
    <w:p w14:paraId="3246EE50"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Pr>
          <w:rFonts w:ascii="Times New Roman" w:hAnsi="Times New Roman" w:cs="Times New Roman"/>
          <w:iCs/>
        </w:rPr>
        <w:t xml:space="preserve"> </w:t>
      </w:r>
      <w:r w:rsidRPr="005F6841">
        <w:rPr>
          <w:rFonts w:ascii="Times New Roman" w:hAnsi="Times New Roman" w:cs="Times New Roman"/>
        </w:rPr>
        <w:t>vendimet nr. 1, datë 12.01.2011; nr. 60, datë 16.09.2016 të G</w:t>
      </w:r>
      <w:r>
        <w:rPr>
          <w:rFonts w:ascii="Times New Roman" w:hAnsi="Times New Roman" w:cs="Times New Roman"/>
        </w:rPr>
        <w:t>JK-së</w:t>
      </w:r>
      <w:r w:rsidRPr="005F6841">
        <w:rPr>
          <w:rFonts w:ascii="Times New Roman" w:hAnsi="Times New Roman" w:cs="Times New Roman"/>
        </w:rPr>
        <w:t xml:space="preserve">. </w:t>
      </w:r>
    </w:p>
  </w:footnote>
  <w:footnote w:id="100">
    <w:p w14:paraId="66313D17" w14:textId="77777777" w:rsidR="00D1545A" w:rsidRPr="00831326"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Pr>
          <w:rFonts w:ascii="Times New Roman" w:hAnsi="Times New Roman" w:cs="Times New Roman"/>
          <w:iCs/>
        </w:rPr>
        <w:t xml:space="preserve"> </w:t>
      </w:r>
      <w:r w:rsidRPr="000737B8">
        <w:rPr>
          <w:rFonts w:ascii="Times New Roman" w:hAnsi="Times New Roman" w:cs="Times New Roman"/>
        </w:rPr>
        <w:t>vendimi</w:t>
      </w:r>
      <w:r w:rsidRPr="00831326">
        <w:rPr>
          <w:rFonts w:ascii="Times New Roman" w:hAnsi="Times New Roman" w:cs="Times New Roman"/>
        </w:rPr>
        <w:t>n nr. 86, datë 30.12.2016 të G</w:t>
      </w:r>
      <w:r>
        <w:rPr>
          <w:rFonts w:ascii="Times New Roman" w:hAnsi="Times New Roman" w:cs="Times New Roman"/>
        </w:rPr>
        <w:t>JK-së.</w:t>
      </w:r>
    </w:p>
  </w:footnote>
  <w:footnote w:id="101">
    <w:p w14:paraId="0A0186E2" w14:textId="77777777" w:rsidR="00D1545A" w:rsidRPr="00831326" w:rsidRDefault="00D1545A" w:rsidP="005F6841">
      <w:pPr>
        <w:pStyle w:val="FootnoteText"/>
        <w:ind w:left="180" w:right="26" w:hanging="180"/>
        <w:jc w:val="both"/>
        <w:rPr>
          <w:rFonts w:ascii="Times New Roman" w:hAnsi="Times New Roman" w:cs="Times New Roman"/>
        </w:rPr>
      </w:pPr>
      <w:r w:rsidRPr="000737B8">
        <w:rPr>
          <w:rStyle w:val="FootnoteReference"/>
          <w:rFonts w:ascii="Times New Roman" w:hAnsi="Times New Roman" w:cs="Times New Roman"/>
        </w:rPr>
        <w:footnoteRef/>
      </w:r>
      <w:r w:rsidRPr="001C44DB">
        <w:rPr>
          <w:rFonts w:ascii="Times New Roman" w:hAnsi="Times New Roman" w:cs="Times New Roman"/>
          <w:iCs/>
        </w:rPr>
        <w:t>Shih</w:t>
      </w:r>
      <w:r>
        <w:rPr>
          <w:rFonts w:ascii="Times New Roman" w:hAnsi="Times New Roman" w:cs="Times New Roman"/>
          <w:iCs/>
        </w:rPr>
        <w:t xml:space="preserve"> </w:t>
      </w:r>
      <w:r w:rsidRPr="000737B8">
        <w:rPr>
          <w:rFonts w:ascii="Times New Roman" w:hAnsi="Times New Roman" w:cs="Times New Roman"/>
        </w:rPr>
        <w:t>vendimin nr. 26, datë 02.11.2005</w:t>
      </w:r>
      <w:r w:rsidRPr="00831326">
        <w:rPr>
          <w:rFonts w:ascii="Times New Roman" w:hAnsi="Times New Roman" w:cs="Times New Roman"/>
        </w:rPr>
        <w:t xml:space="preserve"> të G</w:t>
      </w:r>
      <w:r>
        <w:rPr>
          <w:rFonts w:ascii="Times New Roman" w:hAnsi="Times New Roman" w:cs="Times New Roman"/>
        </w:rPr>
        <w:t>JK-së.</w:t>
      </w:r>
      <w:r w:rsidRPr="00831326">
        <w:rPr>
          <w:rFonts w:ascii="Times New Roman" w:hAnsi="Times New Roman" w:cs="Times New Roman"/>
        </w:rPr>
        <w:t xml:space="preserve">. </w:t>
      </w:r>
    </w:p>
  </w:footnote>
  <w:footnote w:id="102">
    <w:p w14:paraId="77A03250" w14:textId="77777777" w:rsidR="00D1545A" w:rsidRPr="005F6841" w:rsidRDefault="00D1545A" w:rsidP="005F6841">
      <w:pPr>
        <w:pStyle w:val="FootnoteText"/>
        <w:ind w:left="180" w:right="26" w:hanging="180"/>
        <w:jc w:val="both"/>
        <w:rPr>
          <w:rFonts w:ascii="Times New Roman" w:hAnsi="Times New Roman" w:cs="Times New Roman"/>
        </w:rPr>
      </w:pPr>
      <w:r w:rsidRPr="000737B8">
        <w:rPr>
          <w:rStyle w:val="FootnoteReference"/>
          <w:rFonts w:ascii="Times New Roman" w:hAnsi="Times New Roman" w:cs="Times New Roman"/>
        </w:rPr>
        <w:footnoteRef/>
      </w:r>
      <w:r w:rsidRPr="001C44DB">
        <w:rPr>
          <w:rFonts w:ascii="Times New Roman" w:hAnsi="Times New Roman" w:cs="Times New Roman"/>
          <w:iCs/>
        </w:rPr>
        <w:t>Shih</w:t>
      </w:r>
      <w:r>
        <w:rPr>
          <w:rFonts w:ascii="Times New Roman" w:hAnsi="Times New Roman" w:cs="Times New Roman"/>
          <w:iCs/>
        </w:rPr>
        <w:t xml:space="preserve"> </w:t>
      </w:r>
      <w:r w:rsidRPr="005F6841">
        <w:rPr>
          <w:rFonts w:ascii="Times New Roman" w:hAnsi="Times New Roman" w:cs="Times New Roman"/>
        </w:rPr>
        <w:t>vendimi</w:t>
      </w:r>
      <w:r>
        <w:rPr>
          <w:rFonts w:ascii="Times New Roman" w:hAnsi="Times New Roman" w:cs="Times New Roman"/>
        </w:rPr>
        <w:t>n</w:t>
      </w:r>
      <w:r w:rsidRPr="005F6841">
        <w:rPr>
          <w:rFonts w:ascii="Times New Roman" w:hAnsi="Times New Roman" w:cs="Times New Roman"/>
        </w:rPr>
        <w:t xml:space="preserve"> nr. 34, datë 20.12.2005 të G</w:t>
      </w:r>
      <w:r>
        <w:rPr>
          <w:rFonts w:ascii="Times New Roman" w:hAnsi="Times New Roman" w:cs="Times New Roman"/>
        </w:rPr>
        <w:t>JK-së</w:t>
      </w:r>
      <w:r w:rsidRPr="005F6841">
        <w:rPr>
          <w:rFonts w:ascii="Times New Roman" w:hAnsi="Times New Roman" w:cs="Times New Roman"/>
        </w:rPr>
        <w:t>.</w:t>
      </w:r>
    </w:p>
  </w:footnote>
  <w:footnote w:id="103">
    <w:p w14:paraId="57B71954" w14:textId="77777777" w:rsidR="00D1545A" w:rsidRPr="001C44DB"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Shih vendimet nr. 33, datë 08.06.2016; nr. 86, datë 30.12.2016 të G</w:t>
      </w:r>
      <w:r>
        <w:rPr>
          <w:rFonts w:ascii="Times New Roman" w:hAnsi="Times New Roman" w:cs="Times New Roman"/>
        </w:rPr>
        <w:t>K-së</w:t>
      </w:r>
      <w:r w:rsidRPr="001C44DB">
        <w:rPr>
          <w:rFonts w:ascii="Times New Roman" w:hAnsi="Times New Roman" w:cs="Times New Roman"/>
        </w:rPr>
        <w:t xml:space="preserve">. </w:t>
      </w:r>
    </w:p>
  </w:footnote>
  <w:footnote w:id="104">
    <w:p w14:paraId="26538582" w14:textId="77777777" w:rsidR="00D1545A" w:rsidRPr="005F5ED4" w:rsidRDefault="00D1545A" w:rsidP="000737B8">
      <w:pPr>
        <w:pStyle w:val="FootnoteText"/>
        <w:jc w:val="both"/>
        <w:rPr>
          <w:rFonts w:ascii="Times New Roman" w:hAnsi="Times New Roman" w:cs="Times New Roman"/>
          <w:bCs/>
          <w:i/>
        </w:rPr>
      </w:pPr>
      <w:r w:rsidRPr="005F5ED4">
        <w:rPr>
          <w:rStyle w:val="FootnoteReference"/>
          <w:rFonts w:ascii="Times New Roman" w:hAnsi="Times New Roman" w:cs="Times New Roman"/>
        </w:rPr>
        <w:footnoteRef/>
      </w:r>
      <w:r w:rsidRPr="005F5ED4">
        <w:rPr>
          <w:rFonts w:ascii="Times New Roman" w:hAnsi="Times New Roman" w:cs="Times New Roman"/>
        </w:rPr>
        <w:t xml:space="preserve"> Shih vendimet nr.16, datë 25.07.2008; nr.</w:t>
      </w:r>
      <w:r w:rsidRPr="005F5ED4">
        <w:rPr>
          <w:rFonts w:ascii="Times New Roman" w:hAnsi="Times New Roman" w:cs="Times New Roman"/>
          <w:bCs/>
        </w:rPr>
        <w:t>52, datë 05.12.2012; nr. 33, datë 08.06.2016; nr. 86, datë 30</w:t>
      </w:r>
      <w:r>
        <w:rPr>
          <w:rFonts w:ascii="Times New Roman" w:hAnsi="Times New Roman" w:cs="Times New Roman"/>
          <w:bCs/>
        </w:rPr>
        <w:t>.12.2016 të GJK-së</w:t>
      </w:r>
      <w:r w:rsidRPr="005F5ED4">
        <w:rPr>
          <w:rFonts w:ascii="Times New Roman" w:hAnsi="Times New Roman" w:cs="Times New Roman"/>
          <w:bCs/>
        </w:rPr>
        <w:t>.</w:t>
      </w:r>
    </w:p>
  </w:footnote>
  <w:footnote w:id="105">
    <w:p w14:paraId="6D358578" w14:textId="77777777" w:rsidR="00D1545A" w:rsidRPr="001C44DB" w:rsidRDefault="00D1545A" w:rsidP="005F6841">
      <w:pPr>
        <w:pStyle w:val="FootnoteText"/>
        <w:jc w:val="both"/>
        <w:rPr>
          <w:rFonts w:ascii="Times New Roman" w:hAnsi="Times New Roman" w:cs="Times New Roman"/>
          <w:bCs/>
        </w:rPr>
      </w:pPr>
      <w:r w:rsidRPr="001C44DB">
        <w:rPr>
          <w:rStyle w:val="FootnoteReference"/>
          <w:rFonts w:ascii="Times New Roman" w:hAnsi="Times New Roman" w:cs="Times New Roman"/>
        </w:rPr>
        <w:footnoteRef/>
      </w:r>
      <w:r w:rsidRPr="001C44DB">
        <w:rPr>
          <w:rFonts w:ascii="Times New Roman" w:hAnsi="Times New Roman" w:cs="Times New Roman"/>
        </w:rPr>
        <w:t>Shih vendimetnr.12, datë</w:t>
      </w:r>
      <w:r w:rsidRPr="001C44DB">
        <w:rPr>
          <w:rFonts w:ascii="Times New Roman" w:hAnsi="Times New Roman" w:cs="Times New Roman"/>
          <w:bCs/>
        </w:rPr>
        <w:t xml:space="preserve"> 14.04.2010; nr.52, datë 05.12.2012; nr.1 datë 06.02.2013</w:t>
      </w:r>
      <w:r w:rsidRPr="001C44DB">
        <w:rPr>
          <w:rFonts w:ascii="Times New Roman" w:hAnsi="Times New Roman" w:cs="Times New Roman"/>
        </w:rPr>
        <w:t xml:space="preserve">; </w:t>
      </w:r>
      <w:r w:rsidRPr="001C44DB">
        <w:rPr>
          <w:rFonts w:ascii="Times New Roman" w:hAnsi="Times New Roman" w:cs="Times New Roman"/>
          <w:bCs/>
        </w:rPr>
        <w:t>nr. 33, datë 08.06.2016; nr. 86, datë 30</w:t>
      </w:r>
      <w:r>
        <w:rPr>
          <w:rFonts w:ascii="Times New Roman" w:hAnsi="Times New Roman" w:cs="Times New Roman"/>
          <w:bCs/>
        </w:rPr>
        <w:t>.12.2016 të GJK-së</w:t>
      </w:r>
      <w:r w:rsidRPr="001C44DB">
        <w:rPr>
          <w:rFonts w:ascii="Times New Roman" w:hAnsi="Times New Roman" w:cs="Times New Roman"/>
          <w:bCs/>
        </w:rPr>
        <w:t xml:space="preserve">. </w:t>
      </w:r>
    </w:p>
  </w:footnote>
  <w:footnote w:id="106">
    <w:p w14:paraId="394E441B"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25(2) i LKM-së; neni 19(ç) i RKM-së. </w:t>
      </w:r>
    </w:p>
  </w:footnote>
  <w:footnote w:id="107">
    <w:p w14:paraId="0A978EDD" w14:textId="77777777" w:rsidR="00D1545A" w:rsidRPr="005F6841" w:rsidRDefault="00D1545A" w:rsidP="005F6841">
      <w:pPr>
        <w:snapToGrid w:val="0"/>
        <w:ind w:left="180" w:right="26" w:hanging="180"/>
        <w:jc w:val="both"/>
        <w:rPr>
          <w:rFonts w:ascii="Times New Roman" w:hAnsi="Times New Roman" w:cs="Times New Roman"/>
          <w:sz w:val="20"/>
          <w:szCs w:val="20"/>
        </w:rPr>
      </w:pPr>
      <w:r w:rsidRPr="005F6841">
        <w:rPr>
          <w:rStyle w:val="FootnoteReference"/>
          <w:rFonts w:ascii="Times New Roman" w:hAnsi="Times New Roman" w:cs="Times New Roman"/>
          <w:sz w:val="20"/>
          <w:szCs w:val="20"/>
        </w:rPr>
        <w:footnoteRef/>
      </w:r>
      <w:r w:rsidRPr="005F6841">
        <w:rPr>
          <w:rFonts w:ascii="Times New Roman" w:hAnsi="Times New Roman" w:cs="Times New Roman"/>
          <w:sz w:val="20"/>
          <w:szCs w:val="20"/>
        </w:rPr>
        <w:t xml:space="preserve"> Shih nenin 6</w:t>
      </w:r>
      <w:r>
        <w:rPr>
          <w:rFonts w:ascii="Times New Roman" w:hAnsi="Times New Roman" w:cs="Times New Roman"/>
          <w:sz w:val="20"/>
          <w:szCs w:val="20"/>
        </w:rPr>
        <w:t>(3) të MSA-së</w:t>
      </w:r>
      <w:r w:rsidRPr="005F6841">
        <w:rPr>
          <w:rFonts w:ascii="Times New Roman" w:hAnsi="Times New Roman" w:cs="Times New Roman"/>
          <w:sz w:val="20"/>
          <w:szCs w:val="20"/>
        </w:rPr>
        <w:t>: ‘Në fushën e përafrimit ligjor dhe zbatimit të ligj</w:t>
      </w:r>
      <w:r>
        <w:rPr>
          <w:rFonts w:ascii="Times New Roman" w:hAnsi="Times New Roman" w:cs="Times New Roman"/>
          <w:sz w:val="20"/>
          <w:szCs w:val="20"/>
        </w:rPr>
        <w:t>eve</w:t>
      </w:r>
      <w:r w:rsidRPr="005F6841">
        <w:rPr>
          <w:rFonts w:ascii="Times New Roman" w:hAnsi="Times New Roman" w:cs="Times New Roman"/>
          <w:sz w:val="20"/>
          <w:szCs w:val="20"/>
        </w:rPr>
        <w:t xml:space="preserve">, synimi është që Shqipëria të përqendrohet gjatë fazës së parë në elementët themelorë të </w:t>
      </w:r>
      <w:r w:rsidRPr="005F6841">
        <w:rPr>
          <w:rFonts w:ascii="Times New Roman" w:hAnsi="Times New Roman" w:cs="Times New Roman"/>
          <w:i/>
          <w:sz w:val="20"/>
          <w:szCs w:val="20"/>
        </w:rPr>
        <w:t>acquis-së</w:t>
      </w:r>
      <w:r w:rsidRPr="005F6841">
        <w:rPr>
          <w:rFonts w:ascii="Times New Roman" w:hAnsi="Times New Roman" w:cs="Times New Roman"/>
          <w:sz w:val="20"/>
          <w:szCs w:val="20"/>
        </w:rPr>
        <w:t xml:space="preserve">, me tregues specifikë, ashtu siç përshkruhet në Titullin VI </w:t>
      </w:r>
      <w:r>
        <w:rPr>
          <w:rFonts w:ascii="Times New Roman" w:hAnsi="Times New Roman" w:cs="Times New Roman"/>
          <w:sz w:val="20"/>
          <w:szCs w:val="20"/>
        </w:rPr>
        <w:t>të kësaj Marëveshjeje</w:t>
      </w:r>
      <w:r w:rsidRPr="005F6841">
        <w:rPr>
          <w:rFonts w:ascii="Times New Roman" w:hAnsi="Times New Roman" w:cs="Times New Roman"/>
          <w:sz w:val="20"/>
          <w:szCs w:val="20"/>
        </w:rPr>
        <w:t>.’. Shih gjithashtu nenin 70</w:t>
      </w:r>
      <w:r>
        <w:rPr>
          <w:rFonts w:ascii="Times New Roman" w:hAnsi="Times New Roman" w:cs="Times New Roman"/>
          <w:sz w:val="20"/>
          <w:szCs w:val="20"/>
        </w:rPr>
        <w:t xml:space="preserve"> (2)</w:t>
      </w:r>
      <w:r w:rsidRPr="005F6841">
        <w:rPr>
          <w:rFonts w:ascii="Times New Roman" w:hAnsi="Times New Roman" w:cs="Times New Roman"/>
          <w:sz w:val="20"/>
          <w:szCs w:val="20"/>
        </w:rPr>
        <w:t xml:space="preserve"> të MSA-së: ‘Ky përafrim fillon në datën e nënshkrimit të Marrëveshjes dhe do të shtrihet gradualisht në tërë elementët e </w:t>
      </w:r>
      <w:r w:rsidRPr="005F6841">
        <w:rPr>
          <w:rFonts w:ascii="Times New Roman" w:hAnsi="Times New Roman" w:cs="Times New Roman"/>
          <w:i/>
          <w:sz w:val="20"/>
          <w:szCs w:val="20"/>
        </w:rPr>
        <w:t>acquis-së</w:t>
      </w:r>
      <w:r w:rsidRPr="005F6841">
        <w:rPr>
          <w:rFonts w:ascii="Times New Roman" w:hAnsi="Times New Roman" w:cs="Times New Roman"/>
          <w:sz w:val="20"/>
          <w:szCs w:val="20"/>
        </w:rPr>
        <w:t xml:space="preserve"> të Komunitetit të përmendura në këtë Marrëveshje brenda periudhës tran</w:t>
      </w:r>
      <w:r>
        <w:rPr>
          <w:rFonts w:ascii="Times New Roman" w:hAnsi="Times New Roman" w:cs="Times New Roman"/>
          <w:sz w:val="20"/>
          <w:szCs w:val="20"/>
        </w:rPr>
        <w:t>z</w:t>
      </w:r>
      <w:r w:rsidRPr="005F6841">
        <w:rPr>
          <w:rFonts w:ascii="Times New Roman" w:hAnsi="Times New Roman" w:cs="Times New Roman"/>
          <w:sz w:val="20"/>
          <w:szCs w:val="20"/>
        </w:rPr>
        <w:t>itore të përcaktuar në Nenin 6</w:t>
      </w:r>
      <w:r>
        <w:rPr>
          <w:rFonts w:ascii="Times New Roman" w:hAnsi="Times New Roman" w:cs="Times New Roman"/>
          <w:sz w:val="20"/>
          <w:szCs w:val="20"/>
        </w:rPr>
        <w:t xml:space="preserve"> të kësaj Marrëveshjeje</w:t>
      </w:r>
      <w:r w:rsidRPr="005F6841">
        <w:rPr>
          <w:rFonts w:ascii="Times New Roman" w:hAnsi="Times New Roman" w:cs="Times New Roman"/>
          <w:sz w:val="20"/>
          <w:szCs w:val="20"/>
        </w:rPr>
        <w:t>’.</w:t>
      </w:r>
    </w:p>
  </w:footnote>
  <w:footnote w:id="108">
    <w:p w14:paraId="7350599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Shih </w:t>
      </w:r>
      <w:r>
        <w:rPr>
          <w:rFonts w:ascii="Times New Roman" w:hAnsi="Times New Roman" w:cs="Times New Roman"/>
        </w:rPr>
        <w:t>v</w:t>
      </w:r>
      <w:r w:rsidRPr="005F6841">
        <w:rPr>
          <w:rFonts w:ascii="Times New Roman" w:hAnsi="Times New Roman" w:cs="Times New Roman"/>
        </w:rPr>
        <w:t xml:space="preserve">endimin nr. 201, datë 29.3.2006, </w:t>
      </w:r>
      <w:r>
        <w:rPr>
          <w:rFonts w:ascii="Times New Roman" w:hAnsi="Times New Roman" w:cs="Times New Roman"/>
        </w:rPr>
        <w:t xml:space="preserve">të Këshillit të Ministrave </w:t>
      </w:r>
      <w:r w:rsidRPr="005F6841">
        <w:rPr>
          <w:rFonts w:ascii="Times New Roman" w:hAnsi="Times New Roman" w:cs="Times New Roman"/>
        </w:rPr>
        <w:t xml:space="preserve">"Për disa ndryshime dhe shtesa në </w:t>
      </w:r>
      <w:r>
        <w:rPr>
          <w:rFonts w:ascii="Times New Roman" w:hAnsi="Times New Roman" w:cs="Times New Roman"/>
        </w:rPr>
        <w:t>v</w:t>
      </w:r>
      <w:r w:rsidRPr="005F6841">
        <w:rPr>
          <w:rFonts w:ascii="Times New Roman" w:hAnsi="Times New Roman" w:cs="Times New Roman"/>
        </w:rPr>
        <w:t>endimin</w:t>
      </w:r>
      <w:r>
        <w:rPr>
          <w:rFonts w:ascii="Times New Roman" w:hAnsi="Times New Roman" w:cs="Times New Roman"/>
        </w:rPr>
        <w:t xml:space="preserve"> </w:t>
      </w:r>
      <w:r w:rsidRPr="005F6841">
        <w:rPr>
          <w:rFonts w:ascii="Times New Roman" w:hAnsi="Times New Roman" w:cs="Times New Roman"/>
        </w:rPr>
        <w:t xml:space="preserve">nr. 584, datë 28.8.2003" Për miratimin e Rregullores së Këshillit të Ministrave”. </w:t>
      </w:r>
    </w:p>
  </w:footnote>
  <w:footnote w:id="109">
    <w:p w14:paraId="6C8A2DF4"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Pr>
          <w:rFonts w:ascii="Times New Roman" w:hAnsi="Times New Roman" w:cs="Times New Roman"/>
        </w:rPr>
        <w:t>Sipas pikës 31(3)</w:t>
      </w:r>
      <w:r w:rsidRPr="005F6841">
        <w:rPr>
          <w:rFonts w:ascii="Times New Roman" w:hAnsi="Times New Roman" w:cs="Times New Roman"/>
        </w:rPr>
        <w:t xml:space="preserve"> të RKM-së, shtojca “Modeli i relacionit dhe tabelës së përputhshmërisë së projektaktit normativ me acquis të Bashkimit Evropian</w:t>
      </w:r>
      <w:r>
        <w:rPr>
          <w:rFonts w:ascii="Times New Roman" w:hAnsi="Times New Roman" w:cs="Times New Roman"/>
        </w:rPr>
        <w:t>”</w:t>
      </w:r>
      <w:r w:rsidRPr="005F6841">
        <w:rPr>
          <w:rFonts w:ascii="Times New Roman" w:hAnsi="Times New Roman" w:cs="Times New Roman"/>
        </w:rPr>
        <w:t xml:space="preserve">, që i bashkëlidhet këtij vendimi, është pjesë e RKM-së. </w:t>
      </w:r>
    </w:p>
  </w:footnote>
  <w:footnote w:id="110">
    <w:p w14:paraId="0C11CEB9"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Pika</w:t>
      </w:r>
      <w:r w:rsidRPr="00CC4105">
        <w:rPr>
          <w:rFonts w:ascii="Times New Roman" w:hAnsi="Times New Roman" w:cs="Times New Roman"/>
        </w:rPr>
        <w:t xml:space="preserve"> 31</w:t>
      </w:r>
      <w:r>
        <w:rPr>
          <w:rFonts w:ascii="Times New Roman" w:hAnsi="Times New Roman" w:cs="Times New Roman"/>
        </w:rPr>
        <w:t>(</w:t>
      </w:r>
      <w:r w:rsidRPr="001C44DB">
        <w:rPr>
          <w:rFonts w:ascii="Times New Roman" w:hAnsi="Times New Roman" w:cs="Times New Roman"/>
        </w:rPr>
        <w:t>2</w:t>
      </w:r>
      <w:r>
        <w:rPr>
          <w:rFonts w:ascii="Times New Roman" w:hAnsi="Times New Roman" w:cs="Times New Roman"/>
        </w:rPr>
        <w:t>)</w:t>
      </w:r>
      <w:r w:rsidRPr="00CC4105">
        <w:rPr>
          <w:rFonts w:ascii="Times New Roman" w:hAnsi="Times New Roman" w:cs="Times New Roman"/>
        </w:rPr>
        <w:t xml:space="preserve"> e</w:t>
      </w:r>
      <w:r w:rsidRPr="001C44DB">
        <w:rPr>
          <w:rFonts w:ascii="Times New Roman" w:hAnsi="Times New Roman" w:cs="Times New Roman"/>
        </w:rPr>
        <w:t xml:space="preserve"> RKM-së. </w:t>
      </w:r>
    </w:p>
  </w:footnote>
  <w:footnote w:id="111">
    <w:p w14:paraId="22344409"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A31E38">
        <w:rPr>
          <w:rFonts w:ascii="Times New Roman" w:hAnsi="Times New Roman" w:cs="Times New Roman"/>
        </w:rPr>
        <w:t>Pika 25</w:t>
      </w:r>
      <w:r>
        <w:rPr>
          <w:rFonts w:ascii="Times New Roman" w:hAnsi="Times New Roman" w:cs="Times New Roman"/>
        </w:rPr>
        <w:t>(</w:t>
      </w:r>
      <w:r w:rsidRPr="001C44DB">
        <w:rPr>
          <w:rFonts w:ascii="Times New Roman" w:hAnsi="Times New Roman" w:cs="Times New Roman"/>
        </w:rPr>
        <w:t xml:space="preserve">3 </w:t>
      </w:r>
      <w:r>
        <w:rPr>
          <w:rFonts w:ascii="Times New Roman" w:hAnsi="Times New Roman" w:cs="Times New Roman"/>
        </w:rPr>
        <w:t xml:space="preserve">) e </w:t>
      </w:r>
      <w:r w:rsidRPr="001C44DB">
        <w:rPr>
          <w:rFonts w:ascii="Times New Roman" w:hAnsi="Times New Roman" w:cs="Times New Roman"/>
        </w:rPr>
        <w:t>RKM-së.</w:t>
      </w:r>
    </w:p>
  </w:footnote>
  <w:footnote w:id="112">
    <w:p w14:paraId="4A22C2EB"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A31E38">
        <w:rPr>
          <w:rFonts w:ascii="Times New Roman" w:hAnsi="Times New Roman" w:cs="Times New Roman"/>
        </w:rPr>
        <w:t>Pika 25</w:t>
      </w:r>
      <w:r>
        <w:rPr>
          <w:rFonts w:ascii="Times New Roman" w:hAnsi="Times New Roman" w:cs="Times New Roman"/>
        </w:rPr>
        <w:t>(</w:t>
      </w:r>
      <w:r w:rsidRPr="001C44DB">
        <w:rPr>
          <w:rFonts w:ascii="Times New Roman" w:hAnsi="Times New Roman" w:cs="Times New Roman"/>
        </w:rPr>
        <w:t>4</w:t>
      </w:r>
      <w:r>
        <w:rPr>
          <w:rFonts w:ascii="Times New Roman" w:hAnsi="Times New Roman" w:cs="Times New Roman"/>
        </w:rPr>
        <w:t>)</w:t>
      </w:r>
      <w:r w:rsidRPr="00A31E38">
        <w:rPr>
          <w:rFonts w:ascii="Times New Roman" w:hAnsi="Times New Roman" w:cs="Times New Roman"/>
        </w:rPr>
        <w:t xml:space="preserve"> e </w:t>
      </w:r>
      <w:r w:rsidRPr="001C44DB">
        <w:rPr>
          <w:rFonts w:ascii="Times New Roman" w:hAnsi="Times New Roman" w:cs="Times New Roman"/>
        </w:rPr>
        <w:t xml:space="preserve">RKM-së. </w:t>
      </w:r>
    </w:p>
  </w:footnote>
  <w:footnote w:id="113">
    <w:p w14:paraId="329C8D4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Model i një relacioni shpjegues mund të gjendet si Shtojca E e këtij Manuali</w:t>
      </w:r>
    </w:p>
  </w:footnote>
  <w:footnote w:id="114">
    <w:p w14:paraId="3AE5E4AB" w14:textId="77777777" w:rsidR="00D1545A" w:rsidRPr="001C44DB" w:rsidRDefault="00D1545A">
      <w:pPr>
        <w:pStyle w:val="FootnoteText"/>
        <w:rPr>
          <w:lang w:val="it-IT"/>
        </w:rPr>
      </w:pPr>
      <w:r>
        <w:rPr>
          <w:rStyle w:val="FootnoteReference"/>
        </w:rPr>
        <w:footnoteRef/>
      </w:r>
      <w:r>
        <w:rPr>
          <w:rFonts w:ascii="Times New Roman" w:hAnsi="Times New Roman" w:cs="Times New Roman"/>
          <w:szCs w:val="24"/>
        </w:rPr>
        <w:t>P</w:t>
      </w:r>
      <w:r w:rsidRPr="001C44DB">
        <w:rPr>
          <w:rFonts w:ascii="Times New Roman" w:hAnsi="Times New Roman" w:cs="Times New Roman"/>
          <w:szCs w:val="24"/>
        </w:rPr>
        <w:t>ika 15 e RKM-së</w:t>
      </w:r>
      <w:r w:rsidRPr="00A31E38">
        <w:rPr>
          <w:rFonts w:ascii="Times New Roman" w:hAnsi="Times New Roman" w:cs="Times New Roman"/>
          <w:szCs w:val="24"/>
        </w:rPr>
        <w:t>.</w:t>
      </w:r>
    </w:p>
  </w:footnote>
  <w:footnote w:id="115">
    <w:p w14:paraId="20824D37"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Pika 28 e RKM-së. </w:t>
      </w:r>
    </w:p>
  </w:footnote>
  <w:footnote w:id="116">
    <w:p w14:paraId="41D8E955"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Pika 30 e RKM-së. </w:t>
      </w:r>
    </w:p>
  </w:footnote>
  <w:footnote w:id="117">
    <w:p w14:paraId="397C3E1E"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Pika 31 e RKM-së. </w:t>
      </w:r>
    </w:p>
  </w:footnote>
  <w:footnote w:id="118">
    <w:p w14:paraId="6E67CF60"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6 i </w:t>
      </w:r>
      <w:r>
        <w:rPr>
          <w:rFonts w:ascii="Times New Roman" w:hAnsi="Times New Roman" w:cs="Times New Roman"/>
        </w:rPr>
        <w:t>LQBZ-së.</w:t>
      </w:r>
    </w:p>
  </w:footnote>
  <w:footnote w:id="119">
    <w:p w14:paraId="1F8B84D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8(1) i LQBZ-së.</w:t>
      </w:r>
    </w:p>
  </w:footnote>
  <w:footnote w:id="120">
    <w:p w14:paraId="46742CC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9(1) i LQBZ-së.</w:t>
      </w:r>
    </w:p>
  </w:footnote>
  <w:footnote w:id="121">
    <w:p w14:paraId="71E5E39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9(4) i LQBZ-së.</w:t>
      </w:r>
    </w:p>
  </w:footnote>
  <w:footnote w:id="122">
    <w:p w14:paraId="1B59253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4(1) i LQBZ-së.</w:t>
      </w:r>
    </w:p>
  </w:footnote>
  <w:footnote w:id="123">
    <w:p w14:paraId="45F6B26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6(14) i LMD-së.</w:t>
      </w:r>
    </w:p>
  </w:footnote>
  <w:footnote w:id="124">
    <w:p w14:paraId="2428304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6(4) i LQBZ-së.</w:t>
      </w:r>
    </w:p>
  </w:footnote>
  <w:footnote w:id="125">
    <w:p w14:paraId="34D0F97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1" w:history="1">
        <w:r w:rsidRPr="005F6841">
          <w:rPr>
            <w:rStyle w:val="Hyperlink"/>
            <w:rFonts w:ascii="Times New Roman" w:hAnsi="Times New Roman" w:cs="Times New Roman"/>
            <w:color w:val="auto"/>
          </w:rPr>
          <w:t>www.qbz.gov.al/eli/fz</w:t>
        </w:r>
      </w:hyperlink>
    </w:p>
  </w:footnote>
  <w:footnote w:id="126">
    <w:p w14:paraId="4FFF5D17"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2" w:history="1">
        <w:r w:rsidRPr="005F6841">
          <w:rPr>
            <w:rStyle w:val="Hyperlink"/>
            <w:rFonts w:ascii="Times New Roman" w:hAnsi="Times New Roman" w:cs="Times New Roman"/>
            <w:color w:val="auto"/>
          </w:rPr>
          <w:t>www.eur-lex.europa.eu</w:t>
        </w:r>
      </w:hyperlink>
    </w:p>
  </w:footnote>
  <w:footnote w:id="127">
    <w:p w14:paraId="12A315CC"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3" w:history="1">
        <w:r w:rsidRPr="005F6841">
          <w:rPr>
            <w:rStyle w:val="Hyperlink"/>
            <w:rFonts w:ascii="Times New Roman" w:hAnsi="Times New Roman" w:cs="Times New Roman"/>
            <w:color w:val="auto"/>
          </w:rPr>
          <w:t>www.qbz.gov.al</w:t>
        </w:r>
      </w:hyperlink>
    </w:p>
  </w:footnote>
  <w:footnote w:id="128">
    <w:p w14:paraId="1587EFCE" w14:textId="77777777" w:rsidR="00D1545A" w:rsidRPr="001C44DB"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A31E38">
        <w:rPr>
          <w:rFonts w:ascii="Times New Roman" w:hAnsi="Times New Roman" w:cs="Times New Roman"/>
        </w:rPr>
        <w:t>Neni 3(2) i</w:t>
      </w:r>
      <w:r w:rsidRPr="001C44DB">
        <w:rPr>
          <w:rFonts w:ascii="Times New Roman" w:hAnsi="Times New Roman" w:cs="Times New Roman"/>
        </w:rPr>
        <w:t xml:space="preserve"> LQBZ-së. </w:t>
      </w:r>
    </w:p>
  </w:footnote>
  <w:footnote w:id="129">
    <w:p w14:paraId="1B076A42" w14:textId="77777777" w:rsidR="00D1545A" w:rsidRPr="005F6841" w:rsidRDefault="00D1545A" w:rsidP="005F6841">
      <w:pPr>
        <w:pStyle w:val="FootnoteText"/>
        <w:jc w:val="both"/>
        <w:rPr>
          <w:rFonts w:ascii="Times New Roman" w:hAnsi="Times New Roman" w:cs="Times New Roman"/>
        </w:rPr>
      </w:pPr>
      <w:r w:rsidRPr="001C44DB">
        <w:rPr>
          <w:rStyle w:val="FootnoteReference"/>
          <w:rFonts w:ascii="Times New Roman" w:hAnsi="Times New Roman" w:cs="Times New Roman"/>
        </w:rPr>
        <w:footnoteRef/>
      </w:r>
      <w:r w:rsidRPr="00A31E38">
        <w:rPr>
          <w:rFonts w:ascii="Times New Roman" w:hAnsi="Times New Roman" w:cs="Times New Roman"/>
        </w:rPr>
        <w:t>Neni 14(4) i</w:t>
      </w:r>
      <w:r w:rsidRPr="001C44DB">
        <w:rPr>
          <w:rFonts w:ascii="Times New Roman" w:hAnsi="Times New Roman" w:cs="Times New Roman"/>
        </w:rPr>
        <w:t xml:space="preserve"> LQBZ-së. </w:t>
      </w:r>
    </w:p>
  </w:footnote>
  <w:footnote w:id="130">
    <w:p w14:paraId="06843734"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4" w:history="1">
        <w:r w:rsidRPr="005F6841">
          <w:rPr>
            <w:rStyle w:val="Hyperlink"/>
            <w:rFonts w:ascii="Times New Roman" w:hAnsi="Times New Roman" w:cs="Times New Roman"/>
            <w:color w:val="auto"/>
          </w:rPr>
          <w:t>www.parlament.al/librariaakteve</w:t>
        </w:r>
      </w:hyperlink>
    </w:p>
  </w:footnote>
  <w:footnote w:id="131">
    <w:p w14:paraId="1946757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5" w:history="1">
        <w:r w:rsidRPr="005F6841">
          <w:rPr>
            <w:rStyle w:val="Hyperlink"/>
            <w:rFonts w:ascii="Times New Roman" w:hAnsi="Times New Roman" w:cs="Times New Roman"/>
            <w:color w:val="auto"/>
          </w:rPr>
          <w:t>www.parlament.al/projektligje/indexlist</w:t>
        </w:r>
      </w:hyperlink>
    </w:p>
  </w:footnote>
  <w:footnote w:id="132">
    <w:p w14:paraId="3F15638C"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6" w:history="1">
        <w:r w:rsidRPr="005F6841">
          <w:rPr>
            <w:rStyle w:val="Hyperlink"/>
            <w:rFonts w:ascii="Times New Roman" w:hAnsi="Times New Roman" w:cs="Times New Roman"/>
            <w:color w:val="auto"/>
          </w:rPr>
          <w:t>www.ligjet.org</w:t>
        </w:r>
      </w:hyperlink>
    </w:p>
  </w:footnote>
  <w:footnote w:id="133">
    <w:p w14:paraId="3298BB5D"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7" w:history="1">
        <w:r w:rsidRPr="005F6841">
          <w:rPr>
            <w:rStyle w:val="Hyperlink"/>
            <w:rFonts w:ascii="Times New Roman" w:hAnsi="Times New Roman" w:cs="Times New Roman"/>
            <w:color w:val="auto"/>
          </w:rPr>
          <w:t>www.eur-lex.europa.eu</w:t>
        </w:r>
      </w:hyperlink>
    </w:p>
  </w:footnote>
  <w:footnote w:id="134">
    <w:p w14:paraId="2858BFE5"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8" w:history="1">
        <w:r w:rsidRPr="005F6841">
          <w:rPr>
            <w:rStyle w:val="Hyperlink"/>
            <w:rFonts w:ascii="Times New Roman" w:hAnsi="Times New Roman" w:cs="Times New Roman"/>
            <w:color w:val="auto"/>
          </w:rPr>
          <w:t>www.gjykata.gov.al</w:t>
        </w:r>
      </w:hyperlink>
    </w:p>
  </w:footnote>
  <w:footnote w:id="135">
    <w:p w14:paraId="6FC67740"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9" w:history="1">
        <w:r w:rsidRPr="005F6841">
          <w:rPr>
            <w:rStyle w:val="Hyperlink"/>
            <w:rFonts w:ascii="Times New Roman" w:hAnsi="Times New Roman" w:cs="Times New Roman"/>
            <w:color w:val="auto"/>
          </w:rPr>
          <w:t>www.gjykataelarte.gov.al</w:t>
        </w:r>
      </w:hyperlink>
    </w:p>
  </w:footnote>
  <w:footnote w:id="136">
    <w:p w14:paraId="2BD9C1E5"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10" w:history="1">
        <w:r w:rsidRPr="005F6841">
          <w:rPr>
            <w:rStyle w:val="Hyperlink"/>
            <w:rFonts w:ascii="Times New Roman" w:hAnsi="Times New Roman" w:cs="Times New Roman"/>
            <w:color w:val="auto"/>
          </w:rPr>
          <w:t>http://www.gjk.gov.al/web/Vendime_perfundimtare_100_1.php</w:t>
        </w:r>
      </w:hyperlink>
    </w:p>
  </w:footnote>
  <w:footnote w:id="137">
    <w:p w14:paraId="5BF03A8B"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11" w:history="1">
        <w:r w:rsidRPr="005F6841">
          <w:rPr>
            <w:rStyle w:val="Hyperlink"/>
            <w:rFonts w:ascii="Times New Roman" w:hAnsi="Times New Roman" w:cs="Times New Roman"/>
            <w:color w:val="auto"/>
          </w:rPr>
          <w:t>https://qbz.gov.al/publications/summaries</w:t>
        </w:r>
      </w:hyperlink>
    </w:p>
  </w:footnote>
  <w:footnote w:id="138">
    <w:p w14:paraId="2A02C3DC"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Versioni i fundit mund të vizitohet në faqen zyrtare si vijon: </w:t>
      </w:r>
      <w:hyperlink r:id="rId12" w:history="1">
        <w:r w:rsidRPr="005F6841">
          <w:rPr>
            <w:rStyle w:val="Hyperlink"/>
            <w:rFonts w:ascii="Times New Roman" w:hAnsi="Times New Roman" w:cs="Times New Roman"/>
            <w:color w:val="auto"/>
          </w:rPr>
          <w:t>www.avokatia.al</w:t>
        </w:r>
      </w:hyperlink>
    </w:p>
  </w:footnote>
  <w:footnote w:id="139">
    <w:p w14:paraId="47208ED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hyperlink r:id="rId13" w:history="1">
        <w:r w:rsidRPr="005F6841">
          <w:rPr>
            <w:rStyle w:val="Hyperlink"/>
            <w:rFonts w:ascii="Times New Roman" w:hAnsi="Times New Roman" w:cs="Times New Roman"/>
            <w:color w:val="auto"/>
          </w:rPr>
          <w:t>www.magjistratura.edu.al/84-numrat-e-revistes-ne-vite.html</w:t>
        </w:r>
      </w:hyperlink>
    </w:p>
  </w:footnote>
  <w:footnote w:id="140">
    <w:p w14:paraId="47147F42" w14:textId="77777777" w:rsidR="00D1545A" w:rsidRPr="001C44DB" w:rsidRDefault="00D1545A" w:rsidP="005F6841">
      <w:pPr>
        <w:pStyle w:val="FootnoteText"/>
        <w:ind w:left="180" w:right="26" w:hanging="180"/>
        <w:jc w:val="both"/>
        <w:rPr>
          <w:rFonts w:ascii="Times New Roman" w:hAnsi="Times New Roman" w:cs="Times New Roman"/>
          <w:u w:val="single"/>
        </w:rPr>
      </w:pPr>
      <w:r w:rsidRPr="005F6841">
        <w:rPr>
          <w:rStyle w:val="FootnoteReference"/>
          <w:rFonts w:ascii="Times New Roman" w:hAnsi="Times New Roman" w:cs="Times New Roman"/>
        </w:rPr>
        <w:footnoteRef/>
      </w:r>
      <w:r w:rsidRPr="005F6841">
        <w:rPr>
          <w:rFonts w:ascii="Times New Roman" w:hAnsi="Times New Roman" w:cs="Times New Roman"/>
        </w:rPr>
        <w:t xml:space="preserve">Versioni elektronik mund të vizitohet në faqen zyrtare si vijon: </w:t>
      </w:r>
      <w:r w:rsidRPr="001C44DB">
        <w:rPr>
          <w:rFonts w:ascii="Times New Roman" w:hAnsi="Times New Roman" w:cs="Times New Roman"/>
          <w:u w:val="single"/>
        </w:rPr>
        <w:t>http://integrimi-ne-be.punetejashtme.gov.al/wp-content/uploads/2020/04/8-Manual-p%C3%ABr-perkthimin-e-legjislacionit-shqiptar-ne-anglisht.pdf</w:t>
      </w:r>
    </w:p>
  </w:footnote>
  <w:footnote w:id="141">
    <w:p w14:paraId="7862E6C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Mund të vizitohet në faqen zyrtare si vijon:  </w:t>
      </w:r>
      <w:r w:rsidRPr="001C44DB">
        <w:rPr>
          <w:rFonts w:ascii="Times New Roman" w:hAnsi="Times New Roman" w:cs="Times New Roman"/>
          <w:u w:val="single"/>
        </w:rPr>
        <w:t>https://euralius.eu/index.php/en/library/albanian-legislation</w:t>
      </w:r>
    </w:p>
  </w:footnote>
  <w:footnote w:id="142">
    <w:p w14:paraId="053D7941"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Udhërrëfyesi i procesit të hartimit të legjislacionit gjendet bashkangjitur si Shtojca B e këtij Manuali.</w:t>
      </w:r>
    </w:p>
  </w:footnote>
  <w:footnote w:id="143">
    <w:p w14:paraId="22617560"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Pika 12 e RKM-së.</w:t>
      </w:r>
    </w:p>
  </w:footnote>
  <w:footnote w:id="144">
    <w:p w14:paraId="0FE0B7A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Pyetjet bazohen në Rekomandimin e vitit 1995 të Këshillit të OECD-së për Përmirësimin e Cilësisë së Qeverisjes siç është riformuluar dhe azhurnuar në Udhëzimet e OECD-së për Cilësinë dhe Performancën Rregullatore të vitit 2005, të cilat hartuesi mund t</w:t>
      </w:r>
      <w:r>
        <w:rPr>
          <w:rFonts w:ascii="Times New Roman" w:hAnsi="Times New Roman" w:cs="Times New Roman"/>
        </w:rPr>
        <w:t>’i</w:t>
      </w:r>
      <w:r w:rsidRPr="005F6841">
        <w:rPr>
          <w:rFonts w:ascii="Times New Roman" w:hAnsi="Times New Roman" w:cs="Times New Roman"/>
        </w:rPr>
        <w:t xml:space="preserve"> konsultojë në faqen e internetit të OECD</w:t>
      </w:r>
      <w:r>
        <w:rPr>
          <w:rFonts w:ascii="Times New Roman" w:hAnsi="Times New Roman" w:cs="Times New Roman"/>
        </w:rPr>
        <w:t>-së</w:t>
      </w:r>
      <w:hyperlink r:id="rId14" w:history="1">
        <w:r w:rsidRPr="005F6841">
          <w:rPr>
            <w:rStyle w:val="Hyperlink"/>
            <w:rFonts w:ascii="Times New Roman" w:hAnsi="Times New Roman" w:cs="Times New Roman"/>
            <w:color w:val="auto"/>
          </w:rPr>
          <w:t>www.oecd.org</w:t>
        </w:r>
      </w:hyperlink>
    </w:p>
  </w:footnote>
  <w:footnote w:id="145">
    <w:p w14:paraId="3AF211A1"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Pika 16 e RKM-së.</w:t>
      </w:r>
    </w:p>
  </w:footnote>
  <w:footnote w:id="146">
    <w:p w14:paraId="739B1B6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Modeli i një Raporti të Vlerësimit të Ndikimit mund të gjendet si Shtojca F e këtij Manuali.</w:t>
      </w:r>
    </w:p>
  </w:footnote>
  <w:footnote w:id="147">
    <w:p w14:paraId="207787C1"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P</w:t>
      </w:r>
      <w:r w:rsidRPr="005F6841">
        <w:rPr>
          <w:rFonts w:ascii="Times New Roman" w:hAnsi="Times New Roman" w:cs="Times New Roman"/>
        </w:rPr>
        <w:t>ër më shumë shih Metodologjinë e Vlerësimit të Ndikimit, të përgatitur nga Njësia e Programimit të Akteve Rregullatore në Kryeministri, me mbështetjen e SIGMA-s, prill 2018.</w:t>
      </w:r>
    </w:p>
  </w:footnote>
  <w:footnote w:id="148">
    <w:p w14:paraId="249FAD4A" w14:textId="77777777" w:rsidR="00D1545A" w:rsidRPr="001C44DB" w:rsidRDefault="00D1545A" w:rsidP="005F6841">
      <w:pPr>
        <w:pStyle w:val="FootnoteText"/>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rPr>
        <w:t xml:space="preserve">Pika 18 e RKM-së. </w:t>
      </w:r>
    </w:p>
  </w:footnote>
  <w:footnote w:id="149">
    <w:p w14:paraId="1CC7AFE0" w14:textId="77777777" w:rsidR="00D1545A" w:rsidRPr="001C44DB" w:rsidRDefault="00D1545A" w:rsidP="005F6841">
      <w:pPr>
        <w:pStyle w:val="FootnoteText"/>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rPr>
        <w:t xml:space="preserve">Pika 47 (b) e RKM-së. </w:t>
      </w:r>
    </w:p>
  </w:footnote>
  <w:footnote w:id="150">
    <w:p w14:paraId="33B2DC7F" w14:textId="77777777" w:rsidR="00D1545A" w:rsidRPr="005F6841" w:rsidRDefault="00D1545A" w:rsidP="005F6841">
      <w:pPr>
        <w:pStyle w:val="FootnoteText"/>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rPr>
        <w:t>Për më shumë shih Metodologjinë e Vlerësimit të Ndikimit, të përgatitur nga Njësia e Programimit të Aktev</w:t>
      </w:r>
      <w:r w:rsidRPr="00081FE3">
        <w:rPr>
          <w:rFonts w:ascii="Times New Roman" w:hAnsi="Times New Roman" w:cs="Times New Roman"/>
        </w:rPr>
        <w:t xml:space="preserve">e Rregullatore </w:t>
      </w:r>
      <w:r w:rsidRPr="001C44DB">
        <w:rPr>
          <w:rFonts w:ascii="Times New Roman" w:hAnsi="Times New Roman" w:cs="Times New Roman"/>
        </w:rPr>
        <w:t>në Kryeministri, me mbështetjen e SIGMA-s, prill 2018.</w:t>
      </w:r>
    </w:p>
  </w:footnote>
  <w:footnote w:id="151">
    <w:p w14:paraId="6FC1CFD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Pika 13 e RKM-së. </w:t>
      </w:r>
    </w:p>
  </w:footnote>
  <w:footnote w:id="152">
    <w:p w14:paraId="794F9E41"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w:t>
      </w:r>
      <w:r>
        <w:rPr>
          <w:rFonts w:ascii="Times New Roman" w:hAnsi="Times New Roman" w:cs="Times New Roman"/>
        </w:rPr>
        <w:t xml:space="preserve">ika </w:t>
      </w:r>
      <w:r w:rsidRPr="005F6841">
        <w:rPr>
          <w:rFonts w:ascii="Times New Roman" w:hAnsi="Times New Roman" w:cs="Times New Roman"/>
        </w:rPr>
        <w:t xml:space="preserve">14 </w:t>
      </w:r>
      <w:r>
        <w:rPr>
          <w:rFonts w:ascii="Times New Roman" w:hAnsi="Times New Roman" w:cs="Times New Roman"/>
        </w:rPr>
        <w:t>e</w:t>
      </w:r>
      <w:r w:rsidRPr="005F6841">
        <w:rPr>
          <w:rFonts w:ascii="Times New Roman" w:hAnsi="Times New Roman" w:cs="Times New Roman"/>
        </w:rPr>
        <w:t xml:space="preserve"> RKM-së</w:t>
      </w:r>
      <w:r>
        <w:rPr>
          <w:rFonts w:ascii="Times New Roman" w:hAnsi="Times New Roman" w:cs="Times New Roman"/>
        </w:rPr>
        <w:t>.</w:t>
      </w:r>
    </w:p>
  </w:footnote>
  <w:footnote w:id="153">
    <w:p w14:paraId="7E772F80"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w:t>
      </w:r>
      <w:r>
        <w:rPr>
          <w:rFonts w:ascii="Times New Roman" w:hAnsi="Times New Roman" w:cs="Times New Roman"/>
        </w:rPr>
        <w:t>ika</w:t>
      </w:r>
      <w:r w:rsidRPr="005F6841">
        <w:rPr>
          <w:rFonts w:ascii="Times New Roman" w:hAnsi="Times New Roman" w:cs="Times New Roman"/>
        </w:rPr>
        <w:t xml:space="preserve"> 15 </w:t>
      </w:r>
      <w:r>
        <w:rPr>
          <w:rFonts w:ascii="Times New Roman" w:hAnsi="Times New Roman" w:cs="Times New Roman"/>
        </w:rPr>
        <w:t>e</w:t>
      </w:r>
      <w:r w:rsidRPr="005F6841">
        <w:rPr>
          <w:rFonts w:ascii="Times New Roman" w:hAnsi="Times New Roman" w:cs="Times New Roman"/>
        </w:rPr>
        <w:t xml:space="preserve"> RKM-së</w:t>
      </w:r>
      <w:r>
        <w:rPr>
          <w:rFonts w:ascii="Times New Roman" w:hAnsi="Times New Roman" w:cs="Times New Roman"/>
        </w:rPr>
        <w:t>.</w:t>
      </w:r>
    </w:p>
  </w:footnote>
  <w:footnote w:id="154">
    <w:p w14:paraId="3D664680"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24(1) i LKM-së.</w:t>
      </w:r>
    </w:p>
  </w:footnote>
  <w:footnote w:id="155">
    <w:p w14:paraId="17AB5FDD"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Neni 24 (2) i LKM-së. </w:t>
      </w:r>
    </w:p>
  </w:footnote>
  <w:footnote w:id="156">
    <w:p w14:paraId="24896014"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w:t>
      </w:r>
      <w:r>
        <w:rPr>
          <w:rFonts w:ascii="Times New Roman" w:hAnsi="Times New Roman" w:cs="Times New Roman"/>
        </w:rPr>
        <w:t xml:space="preserve">ika </w:t>
      </w:r>
      <w:r w:rsidRPr="005F6841">
        <w:rPr>
          <w:rFonts w:ascii="Times New Roman" w:hAnsi="Times New Roman" w:cs="Times New Roman"/>
        </w:rPr>
        <w:t xml:space="preserve">23 </w:t>
      </w:r>
      <w:r>
        <w:rPr>
          <w:rFonts w:ascii="Times New Roman" w:hAnsi="Times New Roman" w:cs="Times New Roman"/>
        </w:rPr>
        <w:t>e</w:t>
      </w:r>
      <w:r w:rsidRPr="005F6841">
        <w:rPr>
          <w:rFonts w:ascii="Times New Roman" w:hAnsi="Times New Roman" w:cs="Times New Roman"/>
        </w:rPr>
        <w:t xml:space="preserve"> RKM-së.</w:t>
      </w:r>
    </w:p>
  </w:footnote>
  <w:footnote w:id="157">
    <w:p w14:paraId="45379AFC"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 xml:space="preserve">Pika 23 e RKM-së. </w:t>
      </w:r>
    </w:p>
  </w:footnote>
  <w:footnote w:id="158">
    <w:p w14:paraId="0141867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w:t>
      </w:r>
      <w:r>
        <w:rPr>
          <w:rFonts w:ascii="Times New Roman" w:hAnsi="Times New Roman" w:cs="Times New Roman"/>
        </w:rPr>
        <w:t>ika</w:t>
      </w:r>
      <w:r w:rsidRPr="005F6841">
        <w:rPr>
          <w:rFonts w:ascii="Times New Roman" w:hAnsi="Times New Roman" w:cs="Times New Roman"/>
        </w:rPr>
        <w:t xml:space="preserve"> 25 </w:t>
      </w:r>
      <w:r>
        <w:rPr>
          <w:rFonts w:ascii="Times New Roman" w:hAnsi="Times New Roman" w:cs="Times New Roman"/>
        </w:rPr>
        <w:t xml:space="preserve">e </w:t>
      </w:r>
      <w:r w:rsidRPr="005F6841">
        <w:rPr>
          <w:rFonts w:ascii="Times New Roman" w:hAnsi="Times New Roman" w:cs="Times New Roman"/>
        </w:rPr>
        <w:t>RKM-së.</w:t>
      </w:r>
    </w:p>
  </w:footnote>
  <w:footnote w:id="159">
    <w:p w14:paraId="49D08A07" w14:textId="77777777" w:rsidR="00D1545A" w:rsidRPr="001C44DB" w:rsidRDefault="00D1545A" w:rsidP="005F6841">
      <w:pPr>
        <w:pStyle w:val="FootnoteText"/>
        <w:ind w:left="180" w:right="26" w:hanging="180"/>
        <w:jc w:val="both"/>
        <w:rPr>
          <w:rFonts w:ascii="Times New Roman" w:hAnsi="Times New Roman" w:cs="Times New Roman"/>
          <w:i/>
        </w:rPr>
      </w:pPr>
      <w:r w:rsidRPr="005F6841">
        <w:rPr>
          <w:rStyle w:val="FootnoteReference"/>
          <w:rFonts w:ascii="Times New Roman" w:hAnsi="Times New Roman" w:cs="Times New Roman"/>
        </w:rPr>
        <w:footnoteRef/>
      </w:r>
      <w:r w:rsidRPr="005F6841">
        <w:rPr>
          <w:rFonts w:ascii="Times New Roman" w:hAnsi="Times New Roman" w:cs="Times New Roman"/>
        </w:rPr>
        <w:t xml:space="preserve">Në këtë drejtim, Rekomandimi i Këshillit të Europës Nr. R (2002) 2 për qasjen në dokumente zyrtare nënvizon se </w:t>
      </w:r>
      <w:r w:rsidRPr="001C44DB">
        <w:rPr>
          <w:rFonts w:ascii="Times New Roman" w:hAnsi="Times New Roman" w:cs="Times New Roman"/>
          <w:i/>
        </w:rPr>
        <w:t>"</w:t>
      </w:r>
      <w:r w:rsidRPr="005F6841">
        <w:rPr>
          <w:rFonts w:ascii="Times New Roman" w:hAnsi="Times New Roman" w:cs="Times New Roman"/>
          <w:i/>
        </w:rPr>
        <w:t>A</w:t>
      </w:r>
      <w:r w:rsidRPr="001C44DB">
        <w:rPr>
          <w:rFonts w:ascii="Times New Roman" w:hAnsi="Times New Roman" w:cs="Times New Roman"/>
          <w:i/>
        </w:rPr>
        <w:t>utoritetet publike duhet të angazhohen për zhvillimin e një politike aktive të komunikimit, me qëllim të vënies në dispozicion të publikut të çdo informacioni që konsiderohet i dobishëm në një shoqëri demokratike transparente." Parimi XI i Rekomandimit përcakton, veçanërisht, se "një autoritet publik, me iniciativën e tij dhe kur është e përshtatshme, duhet të marrë masat e nevojshme për të bërë publike informacione të cilat i posedon kur dhënia e një informacioni të tillë është në interes të promovimit të transparencës së administratës publike dhe efikasitetit brenda administrat</w:t>
      </w:r>
      <w:r>
        <w:rPr>
          <w:rFonts w:ascii="Times New Roman" w:hAnsi="Times New Roman" w:cs="Times New Roman"/>
          <w:i/>
        </w:rPr>
        <w:t>ës</w:t>
      </w:r>
      <w:r w:rsidRPr="001C44DB">
        <w:rPr>
          <w:rFonts w:ascii="Times New Roman" w:hAnsi="Times New Roman" w:cs="Times New Roman"/>
          <w:i/>
        </w:rPr>
        <w:t xml:space="preserve"> ose inkuraj</w:t>
      </w:r>
      <w:r>
        <w:rPr>
          <w:rFonts w:ascii="Times New Roman" w:hAnsi="Times New Roman" w:cs="Times New Roman"/>
          <w:i/>
        </w:rPr>
        <w:t>on</w:t>
      </w:r>
      <w:r w:rsidRPr="001C44DB">
        <w:rPr>
          <w:rFonts w:ascii="Times New Roman" w:hAnsi="Times New Roman" w:cs="Times New Roman"/>
          <w:i/>
        </w:rPr>
        <w:t xml:space="preserve"> pjesëmarrjen e informuar të publikut në çështje me interes publik</w:t>
      </w:r>
      <w:r w:rsidRPr="005F6841">
        <w:rPr>
          <w:rFonts w:ascii="Times New Roman" w:hAnsi="Times New Roman" w:cs="Times New Roman"/>
          <w:i/>
        </w:rPr>
        <w:t>.</w:t>
      </w:r>
      <w:r w:rsidRPr="001C44DB">
        <w:rPr>
          <w:rFonts w:ascii="Times New Roman" w:hAnsi="Times New Roman" w:cs="Times New Roman"/>
          <w:i/>
        </w:rPr>
        <w:t>"</w:t>
      </w:r>
      <w:r w:rsidRPr="005F6841">
        <w:rPr>
          <w:rFonts w:ascii="Times New Roman" w:hAnsi="Times New Roman" w:cs="Times New Roman"/>
          <w:i/>
        </w:rPr>
        <w:t>.</w:t>
      </w:r>
    </w:p>
  </w:footnote>
  <w:footnote w:id="160">
    <w:p w14:paraId="604BFF9D"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Pr>
          <w:rFonts w:ascii="Times New Roman" w:hAnsi="Times New Roman" w:cs="Times New Roman"/>
        </w:rPr>
        <w:t>Neni 8 i LNJKP-së.</w:t>
      </w:r>
    </w:p>
  </w:footnote>
  <w:footnote w:id="161">
    <w:p w14:paraId="5E9A23D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 i LN</w:t>
      </w:r>
      <w:r>
        <w:rPr>
          <w:rFonts w:ascii="Times New Roman" w:hAnsi="Times New Roman" w:cs="Times New Roman"/>
        </w:rPr>
        <w:t>J</w:t>
      </w:r>
      <w:r w:rsidRPr="005F6841">
        <w:rPr>
          <w:rFonts w:ascii="Times New Roman" w:hAnsi="Times New Roman" w:cs="Times New Roman"/>
        </w:rPr>
        <w:t>K</w:t>
      </w:r>
      <w:r>
        <w:rPr>
          <w:rFonts w:ascii="Times New Roman" w:hAnsi="Times New Roman" w:cs="Times New Roman"/>
        </w:rPr>
        <w:t>P</w:t>
      </w:r>
      <w:r w:rsidRPr="005F6841">
        <w:rPr>
          <w:rFonts w:ascii="Times New Roman" w:hAnsi="Times New Roman" w:cs="Times New Roman"/>
        </w:rPr>
        <w:t>-së.</w:t>
      </w:r>
    </w:p>
  </w:footnote>
  <w:footnote w:id="162">
    <w:p w14:paraId="5A5EE2D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11(1) i LN</w:t>
      </w:r>
      <w:r>
        <w:rPr>
          <w:rFonts w:ascii="Times New Roman" w:hAnsi="Times New Roman" w:cs="Times New Roman"/>
        </w:rPr>
        <w:t>J</w:t>
      </w:r>
      <w:r w:rsidRPr="005F6841">
        <w:rPr>
          <w:rFonts w:ascii="Times New Roman" w:hAnsi="Times New Roman" w:cs="Times New Roman"/>
        </w:rPr>
        <w:t>K</w:t>
      </w:r>
      <w:r>
        <w:rPr>
          <w:rFonts w:ascii="Times New Roman" w:hAnsi="Times New Roman" w:cs="Times New Roman"/>
        </w:rPr>
        <w:t>P</w:t>
      </w:r>
      <w:r w:rsidRPr="005F6841">
        <w:rPr>
          <w:rFonts w:ascii="Times New Roman" w:hAnsi="Times New Roman" w:cs="Times New Roman"/>
        </w:rPr>
        <w:t>-së.</w:t>
      </w:r>
    </w:p>
  </w:footnote>
  <w:footnote w:id="163">
    <w:p w14:paraId="05309711"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Neni 12 (1) i LN</w:t>
      </w:r>
      <w:r>
        <w:rPr>
          <w:rFonts w:ascii="Times New Roman" w:hAnsi="Times New Roman" w:cs="Times New Roman"/>
        </w:rPr>
        <w:t>J</w:t>
      </w:r>
      <w:r w:rsidRPr="00081FE3">
        <w:rPr>
          <w:rFonts w:ascii="Times New Roman" w:hAnsi="Times New Roman" w:cs="Times New Roman"/>
        </w:rPr>
        <w:t>KP</w:t>
      </w:r>
      <w:r w:rsidRPr="001C44DB">
        <w:rPr>
          <w:rFonts w:ascii="Times New Roman" w:hAnsi="Times New Roman" w:cs="Times New Roman"/>
        </w:rPr>
        <w:t xml:space="preserve">-së. </w:t>
      </w:r>
    </w:p>
  </w:footnote>
  <w:footnote w:id="164">
    <w:p w14:paraId="3420158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15 i LN</w:t>
      </w:r>
      <w:r>
        <w:rPr>
          <w:rFonts w:ascii="Times New Roman" w:hAnsi="Times New Roman" w:cs="Times New Roman"/>
        </w:rPr>
        <w:t>JKP</w:t>
      </w:r>
      <w:r w:rsidRPr="005F6841">
        <w:rPr>
          <w:rFonts w:ascii="Times New Roman" w:hAnsi="Times New Roman" w:cs="Times New Roman"/>
        </w:rPr>
        <w:t>-së.</w:t>
      </w:r>
    </w:p>
  </w:footnote>
  <w:footnote w:id="165">
    <w:p w14:paraId="4DE7D322" w14:textId="77777777" w:rsidR="00D1545A" w:rsidRPr="005F6841" w:rsidRDefault="00D1545A" w:rsidP="005F6841">
      <w:pPr>
        <w:pStyle w:val="FootnoteText"/>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19(2) i LN</w:t>
      </w:r>
      <w:r>
        <w:rPr>
          <w:rFonts w:ascii="Times New Roman" w:hAnsi="Times New Roman" w:cs="Times New Roman"/>
        </w:rPr>
        <w:t>J</w:t>
      </w:r>
      <w:r w:rsidRPr="005F6841">
        <w:rPr>
          <w:rFonts w:ascii="Times New Roman" w:hAnsi="Times New Roman" w:cs="Times New Roman"/>
        </w:rPr>
        <w:t>K</w:t>
      </w:r>
      <w:r>
        <w:rPr>
          <w:rFonts w:ascii="Times New Roman" w:hAnsi="Times New Roman" w:cs="Times New Roman"/>
        </w:rPr>
        <w:t>P</w:t>
      </w:r>
      <w:r w:rsidRPr="005F6841">
        <w:rPr>
          <w:rFonts w:ascii="Times New Roman" w:hAnsi="Times New Roman" w:cs="Times New Roman"/>
        </w:rPr>
        <w:t>-së.</w:t>
      </w:r>
    </w:p>
  </w:footnote>
  <w:footnote w:id="166">
    <w:p w14:paraId="519BA46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19(3) i LN</w:t>
      </w:r>
      <w:r>
        <w:rPr>
          <w:rFonts w:ascii="Times New Roman" w:hAnsi="Times New Roman" w:cs="Times New Roman"/>
        </w:rPr>
        <w:t>JKP</w:t>
      </w:r>
      <w:r w:rsidRPr="005F6841">
        <w:rPr>
          <w:rFonts w:ascii="Times New Roman" w:hAnsi="Times New Roman" w:cs="Times New Roman"/>
        </w:rPr>
        <w:t>-së.</w:t>
      </w:r>
    </w:p>
  </w:footnote>
  <w:footnote w:id="167">
    <w:p w14:paraId="5AFFEB1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Parim i njohur në rendin juridik shqiptar me vendimin nr. 15 datë 15.04.2010 të G</w:t>
      </w:r>
      <w:r>
        <w:rPr>
          <w:rFonts w:ascii="Times New Roman" w:hAnsi="Times New Roman" w:cs="Times New Roman"/>
        </w:rPr>
        <w:t>JK-së</w:t>
      </w:r>
      <w:r w:rsidRPr="005F6841">
        <w:rPr>
          <w:rFonts w:ascii="Times New Roman" w:hAnsi="Times New Roman" w:cs="Times New Roman"/>
        </w:rPr>
        <w:t xml:space="preserve">. </w:t>
      </w:r>
    </w:p>
  </w:footnote>
  <w:footnote w:id="168">
    <w:p w14:paraId="26EA0CF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Berberi, S. “Legjistika: Parime dhe rregulla për hartimin e akteve normative”. Tirana: 2016. f. 132</w:t>
      </w:r>
    </w:p>
  </w:footnote>
  <w:footnote w:id="169">
    <w:p w14:paraId="7BFF7FF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Berberi, S. “Legjistika: Parime dhe rregulla për hartimin e akteve normative”. Tirana: 2016. f. 133</w:t>
      </w:r>
    </w:p>
  </w:footnote>
  <w:footnote w:id="170">
    <w:p w14:paraId="13DD480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Shih për shembull </w:t>
      </w:r>
      <w:r>
        <w:rPr>
          <w:rFonts w:ascii="Times New Roman" w:hAnsi="Times New Roman" w:cs="Times New Roman"/>
        </w:rPr>
        <w:t>n</w:t>
      </w:r>
      <w:r w:rsidRPr="005F6841">
        <w:rPr>
          <w:rFonts w:ascii="Times New Roman" w:hAnsi="Times New Roman" w:cs="Times New Roman"/>
        </w:rPr>
        <w:t>enet 28(2), 83(3), 128(7), 134(2) dhe 136(5) të Kushtetutës</w:t>
      </w:r>
      <w:r>
        <w:rPr>
          <w:rFonts w:ascii="Times New Roman" w:hAnsi="Times New Roman" w:cs="Times New Roman"/>
        </w:rPr>
        <w:t xml:space="preserve">. </w:t>
      </w:r>
    </w:p>
  </w:footnote>
  <w:footnote w:id="171">
    <w:p w14:paraId="2B21F76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Përshtatur nga </w:t>
      </w:r>
      <w:r>
        <w:rPr>
          <w:rFonts w:ascii="Times New Roman" w:hAnsi="Times New Roman" w:cs="Times New Roman"/>
        </w:rPr>
        <w:t>n</w:t>
      </w:r>
      <w:r w:rsidRPr="005F6841">
        <w:rPr>
          <w:rFonts w:ascii="Times New Roman" w:hAnsi="Times New Roman" w:cs="Times New Roman"/>
        </w:rPr>
        <w:t>eni 28(2) i Kushtetutës</w:t>
      </w:r>
      <w:r>
        <w:rPr>
          <w:rFonts w:ascii="Times New Roman" w:hAnsi="Times New Roman" w:cs="Times New Roman"/>
        </w:rPr>
        <w:t xml:space="preserve">. </w:t>
      </w:r>
    </w:p>
  </w:footnote>
  <w:footnote w:id="172">
    <w:p w14:paraId="511D451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Përshtatur nga </w:t>
      </w:r>
      <w:r>
        <w:rPr>
          <w:rFonts w:ascii="Times New Roman" w:hAnsi="Times New Roman" w:cs="Times New Roman"/>
        </w:rPr>
        <w:t>n</w:t>
      </w:r>
      <w:r w:rsidRPr="005F6841">
        <w:rPr>
          <w:rFonts w:ascii="Times New Roman" w:hAnsi="Times New Roman" w:cs="Times New Roman"/>
        </w:rPr>
        <w:t>eni 601/a i Kodit të Procedurës Civile</w:t>
      </w:r>
      <w:r>
        <w:rPr>
          <w:rFonts w:ascii="Times New Roman" w:hAnsi="Times New Roman" w:cs="Times New Roman"/>
        </w:rPr>
        <w:t xml:space="preserve">. </w:t>
      </w:r>
    </w:p>
  </w:footnote>
  <w:footnote w:id="173">
    <w:p w14:paraId="6AEF99C7"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Përshtatur n</w:t>
      </w:r>
      <w:r>
        <w:rPr>
          <w:rFonts w:ascii="Times New Roman" w:hAnsi="Times New Roman" w:cs="Times New Roman"/>
        </w:rPr>
        <w:t>g</w:t>
      </w:r>
      <w:r w:rsidRPr="005F6841">
        <w:rPr>
          <w:rFonts w:ascii="Times New Roman" w:hAnsi="Times New Roman" w:cs="Times New Roman"/>
        </w:rPr>
        <w:t xml:space="preserve">a </w:t>
      </w:r>
      <w:r>
        <w:rPr>
          <w:rFonts w:ascii="Times New Roman" w:hAnsi="Times New Roman" w:cs="Times New Roman"/>
        </w:rPr>
        <w:t>n</w:t>
      </w:r>
      <w:r w:rsidRPr="005F6841">
        <w:rPr>
          <w:rFonts w:ascii="Times New Roman" w:hAnsi="Times New Roman" w:cs="Times New Roman"/>
        </w:rPr>
        <w:t xml:space="preserve">eni 191(1) i </w:t>
      </w:r>
      <w:r>
        <w:rPr>
          <w:rFonts w:ascii="Times New Roman" w:hAnsi="Times New Roman" w:cs="Times New Roman"/>
        </w:rPr>
        <w:t>l</w:t>
      </w:r>
      <w:r w:rsidRPr="005F6841">
        <w:rPr>
          <w:rFonts w:ascii="Times New Roman" w:hAnsi="Times New Roman" w:cs="Times New Roman"/>
        </w:rPr>
        <w:t>igjit nr. 110/2016 “Për falimentimin”</w:t>
      </w:r>
      <w:r>
        <w:rPr>
          <w:rFonts w:ascii="Times New Roman" w:hAnsi="Times New Roman" w:cs="Times New Roman"/>
        </w:rPr>
        <w:t xml:space="preserve">. </w:t>
      </w:r>
    </w:p>
  </w:footnote>
  <w:footnote w:id="174">
    <w:p w14:paraId="04EB6A1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Berberi, S. “Legjistika: Parime dhe rregulla për hartimin e akteve normative”. Tirana: 2016. f. 126.</w:t>
      </w:r>
    </w:p>
  </w:footnote>
  <w:footnote w:id="175">
    <w:p w14:paraId="5652E06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Po aty. f. 126.</w:t>
      </w:r>
    </w:p>
  </w:footnote>
  <w:footnote w:id="176">
    <w:p w14:paraId="4478CC81"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Po aty.</w:t>
      </w:r>
    </w:p>
  </w:footnote>
  <w:footnote w:id="177">
    <w:p w14:paraId="694A43F5"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 i vendimit nr. 1/2012 të Kuvendit "Për numrin e ligjeve dhe vendimeve të Kuvendit të Republikës së Shqipërisë".</w:t>
      </w:r>
    </w:p>
  </w:footnote>
  <w:footnote w:id="178">
    <w:p w14:paraId="611DF8B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83 i Kushtetutës.</w:t>
      </w:r>
    </w:p>
  </w:footnote>
  <w:footnote w:id="179">
    <w:p w14:paraId="55DADE0B"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Ligji nr. 25/2019 "Për organizimin dhe funksionimin e Policisë Gjyqësore"</w:t>
      </w:r>
      <w:r>
        <w:rPr>
          <w:rFonts w:ascii="Times New Roman" w:hAnsi="Times New Roman" w:cs="Times New Roman"/>
        </w:rPr>
        <w:t xml:space="preserve">. </w:t>
      </w:r>
    </w:p>
  </w:footnote>
  <w:footnote w:id="180">
    <w:p w14:paraId="48851ED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Neni 34 i </w:t>
      </w:r>
      <w:r>
        <w:rPr>
          <w:rFonts w:ascii="Times New Roman" w:hAnsi="Times New Roman" w:cs="Times New Roman"/>
        </w:rPr>
        <w:t>l</w:t>
      </w:r>
      <w:r w:rsidRPr="005F6841">
        <w:rPr>
          <w:rFonts w:ascii="Times New Roman" w:hAnsi="Times New Roman" w:cs="Times New Roman"/>
        </w:rPr>
        <w:t xml:space="preserve">igjit për </w:t>
      </w:r>
      <w:r>
        <w:rPr>
          <w:rFonts w:ascii="Times New Roman" w:hAnsi="Times New Roman" w:cs="Times New Roman"/>
        </w:rPr>
        <w:t>n</w:t>
      </w:r>
      <w:r w:rsidRPr="005F6841">
        <w:rPr>
          <w:rFonts w:ascii="Times New Roman" w:hAnsi="Times New Roman" w:cs="Times New Roman"/>
        </w:rPr>
        <w:t xml:space="preserve">dihmën </w:t>
      </w:r>
      <w:r>
        <w:rPr>
          <w:rFonts w:ascii="Times New Roman" w:hAnsi="Times New Roman" w:cs="Times New Roman"/>
        </w:rPr>
        <w:t>j</w:t>
      </w:r>
      <w:r w:rsidRPr="005F6841">
        <w:rPr>
          <w:rFonts w:ascii="Times New Roman" w:hAnsi="Times New Roman" w:cs="Times New Roman"/>
        </w:rPr>
        <w:t>uridike</w:t>
      </w:r>
      <w:r>
        <w:rPr>
          <w:rFonts w:ascii="Times New Roman" w:hAnsi="Times New Roman" w:cs="Times New Roman"/>
        </w:rPr>
        <w:t xml:space="preserve"> të garantuar nga shteti. </w:t>
      </w:r>
    </w:p>
  </w:footnote>
  <w:footnote w:id="181">
    <w:p w14:paraId="35FE0071"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vendimet nr. 3, datë 5.02.2010 dhe nr. 1, datë 12.01.2011 të G</w:t>
      </w:r>
      <w:r>
        <w:rPr>
          <w:rFonts w:ascii="Times New Roman" w:hAnsi="Times New Roman" w:cs="Times New Roman"/>
        </w:rPr>
        <w:t>JK-së.</w:t>
      </w:r>
    </w:p>
  </w:footnote>
  <w:footnote w:id="182">
    <w:p w14:paraId="6C63C810"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Ducret kundër Francës, Kërkesa </w:t>
      </w:r>
      <w:r>
        <w:rPr>
          <w:rFonts w:ascii="Times New Roman" w:hAnsi="Times New Roman" w:cs="Times New Roman"/>
        </w:rPr>
        <w:t>n</w:t>
      </w:r>
      <w:r w:rsidRPr="005F6841">
        <w:rPr>
          <w:rFonts w:ascii="Times New Roman" w:hAnsi="Times New Roman" w:cs="Times New Roman"/>
        </w:rPr>
        <w:t>r. 40191/02, §§ 33-42.</w:t>
      </w:r>
    </w:p>
  </w:footnote>
  <w:footnote w:id="183">
    <w:p w14:paraId="4AFF05EC"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84(3) i Kushtetutës</w:t>
      </w:r>
      <w:r>
        <w:rPr>
          <w:rFonts w:ascii="Times New Roman" w:hAnsi="Times New Roman" w:cs="Times New Roman"/>
        </w:rPr>
        <w:t>.</w:t>
      </w:r>
    </w:p>
  </w:footnote>
  <w:footnote w:id="184">
    <w:p w14:paraId="34930F2B"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Shih vendimet nr. 26, datë 02.11.2005; nr. 10, datë 19.03.2008, nr. 33, datë 24.06.2010; nr. 2, datë 18.02.2013 të G</w:t>
      </w:r>
      <w:r>
        <w:rPr>
          <w:rFonts w:ascii="Times New Roman" w:hAnsi="Times New Roman" w:cs="Times New Roman"/>
        </w:rPr>
        <w:t>JK-së</w:t>
      </w:r>
      <w:r w:rsidRPr="005F6841">
        <w:rPr>
          <w:rFonts w:ascii="Times New Roman" w:hAnsi="Times New Roman" w:cs="Times New Roman"/>
        </w:rPr>
        <w:t xml:space="preserve">. </w:t>
      </w:r>
    </w:p>
  </w:footnote>
  <w:footnote w:id="185">
    <w:p w14:paraId="08B9B5B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Marrë nga formula përmbyllëse e Kodit të Familjes.</w:t>
      </w:r>
    </w:p>
  </w:footnote>
  <w:footnote w:id="186">
    <w:p w14:paraId="577C35AB"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2 i </w:t>
      </w:r>
      <w:r>
        <w:rPr>
          <w:rFonts w:ascii="Times New Roman" w:hAnsi="Times New Roman" w:cs="Times New Roman"/>
        </w:rPr>
        <w:t>v</w:t>
      </w:r>
      <w:r w:rsidRPr="005F6841">
        <w:rPr>
          <w:rFonts w:ascii="Times New Roman" w:hAnsi="Times New Roman" w:cs="Times New Roman"/>
        </w:rPr>
        <w:t>endimit nr. 1/2012 të Kuvendit "Për numrin e ligjeve dhe vendimeve të Kuvendit të Republikës së Shqipërisë".</w:t>
      </w:r>
    </w:p>
  </w:footnote>
  <w:footnote w:id="187">
    <w:p w14:paraId="5323D050"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Struktura me tre shtylla është suprimuar nga Traktati i Lisbonës në vitin 2009.</w:t>
      </w:r>
    </w:p>
  </w:footnote>
  <w:footnote w:id="188">
    <w:p w14:paraId="1FFB7C2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Traktati i Lisbonës u nënshkrua nga vendet anëtare të BE-së në 13 dhjetor 2007 dhe hyri në fuqi më 1 dhjetor 2009.</w:t>
      </w:r>
    </w:p>
  </w:footnote>
  <w:footnote w:id="189">
    <w:p w14:paraId="0DD7D8DD" w14:textId="77777777" w:rsidR="00D1545A" w:rsidRPr="00E7444C" w:rsidRDefault="00D1545A" w:rsidP="00440687">
      <w:pPr>
        <w:pStyle w:val="FootnoteText"/>
        <w:ind w:left="180" w:right="26" w:hanging="180"/>
        <w:jc w:val="both"/>
        <w:rPr>
          <w:rFonts w:ascii="Times New Roman" w:hAnsi="Times New Roman" w:cs="Times New Roman"/>
        </w:rPr>
      </w:pPr>
      <w:r w:rsidRPr="00B34EB6">
        <w:rPr>
          <w:rStyle w:val="FootnoteReference"/>
          <w:rFonts w:ascii="Times New Roman" w:hAnsi="Times New Roman" w:cs="Times New Roman"/>
        </w:rPr>
        <w:footnoteRef/>
      </w:r>
      <w:r w:rsidRPr="005F6841">
        <w:rPr>
          <w:rFonts w:ascii="Times New Roman" w:hAnsi="Times New Roman" w:cs="Times New Roman"/>
        </w:rPr>
        <w:t xml:space="preserve"> </w:t>
      </w:r>
      <w:r w:rsidRPr="00E7444C">
        <w:rPr>
          <w:rFonts w:ascii="Times New Roman" w:hAnsi="Times New Roman" w:cs="Times New Roman"/>
        </w:rPr>
        <w:t xml:space="preserve">Versioni më i fundit i korpusit të </w:t>
      </w:r>
      <w:r w:rsidRPr="00C871F1">
        <w:rPr>
          <w:rFonts w:ascii="Times New Roman" w:hAnsi="Times New Roman" w:cs="Times New Roman"/>
          <w:i/>
        </w:rPr>
        <w:t>acquis-së</w:t>
      </w:r>
      <w:r w:rsidRPr="00C871F1">
        <w:rPr>
          <w:rFonts w:ascii="Times New Roman" w:hAnsi="Times New Roman" w:cs="Times New Roman"/>
        </w:rPr>
        <w:t xml:space="preserve"> së BE mund të vizitohet në </w:t>
      </w:r>
      <w:hyperlink r:id="rId15" w:history="1">
        <w:r w:rsidRPr="00C871F1">
          <w:rPr>
            <w:rStyle w:val="Hyperlink1"/>
            <w:rFonts w:ascii="Times New Roman" w:hAnsi="Times New Roman" w:cs="Times New Roman"/>
          </w:rPr>
          <w:t>www.eur-lex.europa.eu/en/index.htm</w:t>
        </w:r>
      </w:hyperlink>
    </w:p>
  </w:footnote>
  <w:footnote w:id="190">
    <w:p w14:paraId="2CA75C32" w14:textId="77777777" w:rsidR="00D1545A" w:rsidRPr="001C44DB" w:rsidRDefault="00D1545A" w:rsidP="00C871F1">
      <w:pPr>
        <w:pStyle w:val="FootnoteText"/>
        <w:ind w:left="180" w:right="8" w:hanging="180"/>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rPr>
        <w:t xml:space="preserve"> </w:t>
      </w:r>
      <w:hyperlink r:id="rId16" w:history="1">
        <w:r w:rsidRPr="001C44DB">
          <w:rPr>
            <w:rStyle w:val="Hyperlink"/>
            <w:rFonts w:ascii="Times New Roman" w:hAnsi="Times New Roman" w:cs="Times New Roman"/>
          </w:rPr>
          <w:t>https://eur-lex.europa.eu/summary/glossary/acquis.html</w:t>
        </w:r>
      </w:hyperlink>
      <w:r w:rsidRPr="001C44DB">
        <w:rPr>
          <w:rFonts w:ascii="Times New Roman" w:hAnsi="Times New Roman" w:cs="Times New Roman"/>
        </w:rPr>
        <w:t xml:space="preserve"> </w:t>
      </w:r>
    </w:p>
  </w:footnote>
  <w:footnote w:id="191">
    <w:p w14:paraId="2B88AFB3" w14:textId="77777777" w:rsidR="00D1545A" w:rsidRPr="007B7C12" w:rsidRDefault="00D1545A" w:rsidP="00C871F1">
      <w:pPr>
        <w:pStyle w:val="FootnoteText"/>
        <w:ind w:left="180" w:right="8" w:hanging="180"/>
        <w:jc w:val="both"/>
        <w:rPr>
          <w:rFonts w:asciiTheme="minorHAnsi" w:hAnsiTheme="minorHAnsi"/>
          <w:sz w:val="18"/>
          <w:szCs w:val="18"/>
        </w:rPr>
      </w:pPr>
      <w:r w:rsidRPr="001C44DB">
        <w:rPr>
          <w:rStyle w:val="FootnoteReference"/>
          <w:rFonts w:ascii="Times New Roman" w:hAnsi="Times New Roman" w:cs="Times New Roman"/>
        </w:rPr>
        <w:footnoteRef/>
      </w:r>
      <w:r w:rsidRPr="001C44DB">
        <w:rPr>
          <w:rFonts w:ascii="Times New Roman" w:hAnsi="Times New Roman" w:cs="Times New Roman"/>
        </w:rPr>
        <w:t xml:space="preserve"> </w:t>
      </w:r>
      <w:hyperlink r:id="rId17" w:history="1">
        <w:r w:rsidRPr="001C44DB">
          <w:rPr>
            <w:rStyle w:val="Hyperlink"/>
            <w:rFonts w:ascii="Times New Roman" w:hAnsi="Times New Roman" w:cs="Times New Roman"/>
          </w:rPr>
          <w:t>https://eur-lex.europa.eu/summary/glossary/community_law.html</w:t>
        </w:r>
      </w:hyperlink>
      <w:r w:rsidRPr="007B7C12">
        <w:rPr>
          <w:rFonts w:asciiTheme="minorHAnsi" w:hAnsiTheme="minorHAnsi"/>
          <w:sz w:val="18"/>
          <w:szCs w:val="18"/>
        </w:rPr>
        <w:t xml:space="preserve"> </w:t>
      </w:r>
    </w:p>
  </w:footnote>
  <w:footnote w:id="192">
    <w:p w14:paraId="35C92F15"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 xml:space="preserve"> Traktati i Lisbonës, në fuqi që nga 1 dhjetori 2009, prezantoi ndryshime si në Traktatin e Bashkimit Evropian (Traktati i Mastrihtit), ashtu edhe në Traktatin e Themelimit të Komunitetit Evropian (Traktati i Romës). Traktati themelues i Komunitetit Evropian është riemërtuar ‘Traktati </w:t>
      </w:r>
      <w:r>
        <w:rPr>
          <w:rFonts w:ascii="Times New Roman" w:hAnsi="Times New Roman" w:cs="Times New Roman"/>
        </w:rPr>
        <w:t>i</w:t>
      </w:r>
      <w:r w:rsidRPr="005F6841">
        <w:rPr>
          <w:rFonts w:ascii="Times New Roman" w:hAnsi="Times New Roman" w:cs="Times New Roman"/>
        </w:rPr>
        <w:t xml:space="preserve"> Funksionimi</w:t>
      </w:r>
      <w:r>
        <w:rPr>
          <w:rFonts w:ascii="Times New Roman" w:hAnsi="Times New Roman" w:cs="Times New Roman"/>
        </w:rPr>
        <w:t>t të</w:t>
      </w:r>
      <w:r w:rsidRPr="005F6841">
        <w:rPr>
          <w:rFonts w:ascii="Times New Roman" w:hAnsi="Times New Roman" w:cs="Times New Roman"/>
        </w:rPr>
        <w:t xml:space="preserve"> Bashkimit Evropian’ dhe termi ‘Komunitet’ është zëvendësuar me ‘Bashkim’ në të gjithë tekstin. </w:t>
      </w:r>
    </w:p>
  </w:footnote>
  <w:footnote w:id="193">
    <w:p w14:paraId="0220164B"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Një shembull i një Vendimi kuadër është ‘Vendimi Kuadër i Këshillit i 13 Qershorit 2002 mbi urdhrin europian të arrestit dhe procedurat e dorëzimit ndërmjet Shteteve Anëtare (2002/584/JHA).</w:t>
      </w:r>
    </w:p>
  </w:footnote>
  <w:footnote w:id="194">
    <w:p w14:paraId="2403F0AC"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Njëra nga këto faqe është:</w:t>
      </w:r>
    </w:p>
    <w:p w14:paraId="4634BD85" w14:textId="77777777" w:rsidR="00D1545A" w:rsidRPr="005F6841" w:rsidRDefault="00133712" w:rsidP="005F6841">
      <w:pPr>
        <w:pStyle w:val="FootnoteText"/>
        <w:ind w:left="180" w:right="26" w:hanging="180"/>
        <w:jc w:val="both"/>
        <w:rPr>
          <w:rFonts w:ascii="Times New Roman" w:hAnsi="Times New Roman" w:cs="Times New Roman"/>
        </w:rPr>
      </w:pPr>
      <w:hyperlink r:id="rId18" w:history="1">
        <w:r w:rsidR="00D1545A" w:rsidRPr="005F6841">
          <w:rPr>
            <w:rStyle w:val="Hyperlink"/>
            <w:rFonts w:ascii="Times New Roman" w:hAnsi="Times New Roman" w:cs="Times New Roman"/>
          </w:rPr>
          <w:t>http://ec.europa.eu/translation/language_aids/freelance/documents/romanian/about_celex_numbers_en.pdf</w:t>
        </w:r>
      </w:hyperlink>
    </w:p>
  </w:footnote>
  <w:footnote w:id="195">
    <w:p w14:paraId="70576949" w14:textId="77777777" w:rsidR="00D1545A" w:rsidRPr="00A07441" w:rsidRDefault="00D1545A" w:rsidP="00E7444C">
      <w:pPr>
        <w:pStyle w:val="FootnoteText"/>
        <w:ind w:left="180" w:right="26" w:hanging="180"/>
        <w:jc w:val="both"/>
        <w:rPr>
          <w:rFonts w:ascii="Times New Roman" w:hAnsi="Times New Roman" w:cs="Times New Roman"/>
        </w:rPr>
      </w:pPr>
      <w:r w:rsidRPr="00E7444C">
        <w:rPr>
          <w:rStyle w:val="FootnoteReference"/>
          <w:rFonts w:ascii="Times New Roman" w:hAnsi="Times New Roman" w:cs="Times New Roman"/>
        </w:rPr>
        <w:footnoteRef/>
      </w:r>
      <w:r w:rsidRPr="00E7444C">
        <w:rPr>
          <w:rFonts w:ascii="Times New Roman" w:hAnsi="Times New Roman" w:cs="Times New Roman"/>
        </w:rPr>
        <w:t xml:space="preserve"> PKIE</w:t>
      </w:r>
      <w:r w:rsidRPr="00A07441">
        <w:rPr>
          <w:rFonts w:ascii="Times New Roman" w:hAnsi="Times New Roman" w:cs="Times New Roman"/>
        </w:rPr>
        <w:t xml:space="preserve">-ja përfshin ndër të tjera një program afatshkurtër dhe afatmesëm për përafrimin e legjislacionit me </w:t>
      </w:r>
      <w:r w:rsidRPr="00A07441">
        <w:rPr>
          <w:rFonts w:ascii="Times New Roman" w:hAnsi="Times New Roman" w:cs="Times New Roman"/>
          <w:i/>
        </w:rPr>
        <w:t>acquis</w:t>
      </w:r>
      <w:r w:rsidRPr="001C44DB">
        <w:rPr>
          <w:rFonts w:ascii="Times New Roman" w:hAnsi="Times New Roman" w:cs="Times New Roman"/>
        </w:rPr>
        <w:t>-në</w:t>
      </w:r>
      <w:r w:rsidRPr="00E7444C">
        <w:rPr>
          <w:rFonts w:ascii="Times New Roman" w:hAnsi="Times New Roman" w:cs="Times New Roman"/>
        </w:rPr>
        <w:t xml:space="preserve"> e BE-së. PK</w:t>
      </w:r>
      <w:r w:rsidRPr="00A07441">
        <w:rPr>
          <w:rFonts w:ascii="Times New Roman" w:hAnsi="Times New Roman" w:cs="Times New Roman"/>
        </w:rPr>
        <w:t>IE-ja përditohet çdo vit dhe hartuesit duhet, natyrisht, t'i referohen versionit të fundit.</w:t>
      </w:r>
    </w:p>
  </w:footnote>
  <w:footnote w:id="196">
    <w:p w14:paraId="646F0AC8" w14:textId="77777777" w:rsidR="00D1545A" w:rsidRPr="001C44DB" w:rsidRDefault="00D1545A" w:rsidP="001C44DB">
      <w:pPr>
        <w:pStyle w:val="FootnoteText"/>
        <w:jc w:val="both"/>
        <w:rPr>
          <w:lang w:val="en-US"/>
        </w:rPr>
      </w:pPr>
      <w:r w:rsidRPr="001C44DB">
        <w:rPr>
          <w:rStyle w:val="FootnoteReference"/>
          <w:rFonts w:ascii="Times New Roman" w:hAnsi="Times New Roman" w:cs="Times New Roman"/>
        </w:rPr>
        <w:footnoteRef/>
      </w:r>
      <w:r w:rsidRPr="001C44DB">
        <w:rPr>
          <w:rFonts w:ascii="Times New Roman" w:hAnsi="Times New Roman" w:cs="Times New Roman"/>
        </w:rPr>
        <w:t xml:space="preserve"> Në fund të vitit 2021, korniza e negociatave është ende në procesin e miratimit nga Shtetet Anëtare të BE-së.</w:t>
      </w:r>
    </w:p>
  </w:footnote>
  <w:footnote w:id="197">
    <w:p w14:paraId="12FD7ED7" w14:textId="77777777" w:rsidR="00D1545A" w:rsidRPr="00D43650" w:rsidRDefault="00D1545A" w:rsidP="005C02F9">
      <w:pPr>
        <w:pStyle w:val="FootnoteText"/>
        <w:ind w:left="180" w:right="8" w:hanging="180"/>
        <w:jc w:val="both"/>
        <w:rPr>
          <w:rFonts w:asciiTheme="minorHAnsi" w:hAnsiTheme="minorHAnsi"/>
          <w:sz w:val="18"/>
          <w:szCs w:val="18"/>
          <w:lang w:val="en-US"/>
        </w:rPr>
      </w:pPr>
      <w:r w:rsidRPr="007B7C12">
        <w:rPr>
          <w:rStyle w:val="FootnoteReference"/>
          <w:rFonts w:asciiTheme="minorHAnsi" w:hAnsiTheme="minorHAnsi"/>
          <w:sz w:val="18"/>
          <w:szCs w:val="18"/>
        </w:rPr>
        <w:footnoteRef/>
      </w:r>
      <w:r w:rsidRPr="007B7C12">
        <w:rPr>
          <w:rFonts w:asciiTheme="minorHAnsi" w:hAnsiTheme="minorHAnsi"/>
          <w:sz w:val="18"/>
          <w:szCs w:val="18"/>
        </w:rPr>
        <w:t xml:space="preserve"> Lista e kontrollit për përafrimin e </w:t>
      </w:r>
      <w:r w:rsidRPr="00D43650">
        <w:rPr>
          <w:rFonts w:asciiTheme="minorHAnsi" w:hAnsiTheme="minorHAnsi"/>
          <w:i/>
          <w:iCs/>
          <w:sz w:val="18"/>
          <w:szCs w:val="18"/>
        </w:rPr>
        <w:t>acquis</w:t>
      </w:r>
      <w:r w:rsidRPr="007B7C12">
        <w:rPr>
          <w:rFonts w:asciiTheme="minorHAnsi" w:hAnsiTheme="minorHAnsi"/>
          <w:sz w:val="18"/>
          <w:szCs w:val="18"/>
        </w:rPr>
        <w:t xml:space="preserve"> të BE -së dhe modeli i Tabelës së Pajtueshmërisë (TeP) është bashkëlidhur si Shtojca K e këtij Manuali</w:t>
      </w:r>
    </w:p>
  </w:footnote>
  <w:footnote w:id="198">
    <w:p w14:paraId="21F7ABF7" w14:textId="77777777" w:rsidR="00D1545A" w:rsidRPr="001C44DB" w:rsidRDefault="00D1545A" w:rsidP="004812F7">
      <w:pPr>
        <w:tabs>
          <w:tab w:val="left" w:pos="720"/>
        </w:tabs>
        <w:snapToGrid w:val="0"/>
        <w:ind w:left="180" w:right="8" w:hanging="180"/>
        <w:jc w:val="both"/>
        <w:rPr>
          <w:rFonts w:ascii="Times New Roman" w:hAnsi="Times New Roman" w:cs="Times New Roman"/>
          <w:sz w:val="20"/>
          <w:szCs w:val="20"/>
        </w:rPr>
      </w:pPr>
      <w:r w:rsidRPr="001C44DB">
        <w:rPr>
          <w:rStyle w:val="FootnoteReference"/>
          <w:rFonts w:ascii="Times New Roman" w:hAnsi="Times New Roman" w:cs="Times New Roman"/>
          <w:sz w:val="20"/>
          <w:szCs w:val="20"/>
        </w:rPr>
        <w:footnoteRef/>
      </w:r>
      <w:r w:rsidRPr="001C44DB">
        <w:rPr>
          <w:rFonts w:ascii="Times New Roman" w:hAnsi="Times New Roman" w:cs="Times New Roman"/>
          <w:sz w:val="20"/>
          <w:szCs w:val="20"/>
        </w:rPr>
        <w:t xml:space="preserve"> Ekziston një praktikë e re gjyqësore e GJED-së (Rasti C-176/03, ECR [2007]) që e bën të qartë se në rrethana të caktuara, Shtetet Anëtare janë të detyruara të mbrojnë </w:t>
      </w:r>
      <w:r w:rsidRPr="001C44DB">
        <w:rPr>
          <w:rFonts w:ascii="Times New Roman" w:hAnsi="Times New Roman" w:cs="Times New Roman"/>
          <w:i/>
          <w:sz w:val="20"/>
          <w:szCs w:val="20"/>
        </w:rPr>
        <w:t>acquis-në</w:t>
      </w:r>
      <w:r w:rsidRPr="001C44DB">
        <w:rPr>
          <w:rFonts w:ascii="Times New Roman" w:hAnsi="Times New Roman" w:cs="Times New Roman"/>
          <w:sz w:val="20"/>
          <w:szCs w:val="20"/>
        </w:rPr>
        <w:t xml:space="preserve"> përmes sanksioneve të së drejtës penale. Vendet aplikuese duhet të jenë të vetëdijshëm për këtë detyrim dhe duhet të marrin parasysh implikimet kur përafrojnë legjislacionin e tyre</w:t>
      </w:r>
      <w:r>
        <w:rPr>
          <w:rFonts w:ascii="Times New Roman" w:hAnsi="Times New Roman" w:cs="Times New Roman"/>
          <w:sz w:val="20"/>
          <w:szCs w:val="20"/>
        </w:rPr>
        <w:t>.</w:t>
      </w:r>
    </w:p>
  </w:footnote>
  <w:footnote w:id="199">
    <w:p w14:paraId="358CDC80" w14:textId="77777777" w:rsidR="00D1545A" w:rsidRPr="001C44DB" w:rsidRDefault="00D1545A" w:rsidP="004812F7">
      <w:pPr>
        <w:pStyle w:val="FootnoteText"/>
        <w:ind w:left="180" w:right="8" w:hanging="180"/>
        <w:jc w:val="both"/>
        <w:rPr>
          <w:rFonts w:ascii="Times New Roman" w:hAnsi="Times New Roman" w:cs="Times New Roman"/>
          <w:lang w:val="en-US"/>
        </w:rPr>
      </w:pPr>
      <w:r w:rsidRPr="001C44DB">
        <w:rPr>
          <w:rStyle w:val="FootnoteReference"/>
          <w:rFonts w:ascii="Times New Roman" w:hAnsi="Times New Roman" w:cs="Times New Roman"/>
        </w:rPr>
        <w:footnoteRef/>
      </w:r>
      <w:r w:rsidRPr="001C44DB">
        <w:rPr>
          <w:rFonts w:ascii="Times New Roman" w:hAnsi="Times New Roman" w:cs="Times New Roman"/>
        </w:rPr>
        <w:t xml:space="preserve"> Lista e kontrollit për përgatitjen e analizës së hapësirave ligjore (LGA) dhe modeli i LGA është bashkëlidhur si Shtojca L e të këtij Manuali</w:t>
      </w:r>
      <w:r>
        <w:rPr>
          <w:rFonts w:ascii="Times New Roman" w:hAnsi="Times New Roman" w:cs="Times New Roman"/>
        </w:rPr>
        <w:t>.</w:t>
      </w:r>
    </w:p>
  </w:footnote>
  <w:footnote w:id="200">
    <w:p w14:paraId="77F3F60F" w14:textId="77777777" w:rsidR="00D1545A" w:rsidRPr="007B7C12" w:rsidRDefault="00D1545A" w:rsidP="004812F7">
      <w:pPr>
        <w:pStyle w:val="FootnoteText"/>
        <w:ind w:left="180" w:right="8" w:hanging="180"/>
        <w:jc w:val="both"/>
        <w:rPr>
          <w:rFonts w:asciiTheme="minorHAnsi" w:hAnsiTheme="minorHAnsi"/>
          <w:sz w:val="18"/>
          <w:szCs w:val="18"/>
          <w:lang w:val="en-US"/>
        </w:rPr>
      </w:pPr>
      <w:r w:rsidRPr="001C44DB">
        <w:rPr>
          <w:rStyle w:val="FootnoteReference"/>
          <w:rFonts w:ascii="Times New Roman" w:hAnsi="Times New Roman" w:cs="Times New Roman"/>
        </w:rPr>
        <w:footnoteRef/>
      </w:r>
      <w:r w:rsidRPr="001C44DB">
        <w:rPr>
          <w:rFonts w:ascii="Times New Roman" w:hAnsi="Times New Roman" w:cs="Times New Roman"/>
        </w:rPr>
        <w:t xml:space="preserve"> Lista e kontrollit për përgatitjen e vlerësimin e hapësirave institucionale dhe administrative (IAGA) dhe modeli i IAGA është bashkëlidhur si Shtojca L e të këtij Manuali</w:t>
      </w:r>
      <w:r>
        <w:rPr>
          <w:rFonts w:ascii="Times New Roman" w:hAnsi="Times New Roman" w:cs="Times New Roman"/>
        </w:rPr>
        <w:t>.</w:t>
      </w:r>
    </w:p>
  </w:footnote>
  <w:footnote w:id="201">
    <w:p w14:paraId="65339C4D"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106/77 Amministrazione delle Finanze dello Stato v. Simmenthal S.p.A., (1978) ECR 643</w:t>
      </w:r>
    </w:p>
  </w:footnote>
  <w:footnote w:id="202">
    <w:p w14:paraId="080023B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C-144/04 Werner Mangold v Rüdiger Helm, [2005] ECR I-9981.</w:t>
      </w:r>
    </w:p>
  </w:footnote>
  <w:footnote w:id="203">
    <w:p w14:paraId="08680DD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GJED, Çështja 34/73, Fratelli Variola S.p.A. v Amministrazione italiana delle Finanze.</w:t>
      </w:r>
    </w:p>
  </w:footnote>
  <w:footnote w:id="204">
    <w:p w14:paraId="1AE78E1B"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GJED, Çështja 94/77, Fratelli Zerbone Snc v Amministrazione delle finanze dello Stato.</w:t>
      </w:r>
    </w:p>
  </w:footnote>
  <w:footnote w:id="205">
    <w:p w14:paraId="4043609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GJED, Çështja 272/83, Komisioni i Komuniteteve Europiane kundër Republikës Italiane.</w:t>
      </w:r>
    </w:p>
  </w:footnote>
  <w:footnote w:id="206">
    <w:p w14:paraId="73DDAFA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Rregullorja (BE) Nr. 537/2014 e Parlamentit Europian dhe e Këshillit e 16 Prillit 2014 mbi kërkesat specifike në lidhje me kontrollin ligjor të enteve me interes publik dhe shfuqizimin e Vendimit të Komisionit 2005/909/KE.</w:t>
      </w:r>
    </w:p>
  </w:footnote>
  <w:footnote w:id="207">
    <w:p w14:paraId="1AA8DDA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Kjo Rregullore funksionon së bashku me Direktivën 2011/99/BE, e cila krijon një mekanizëm që lejon personat që përfitojnë nga një urdhër mbrojtje në një vend të BE-së të kërkojnë një Urdhër Europian të Mbrojtjes që u jep atyre mbrojtje në të gjithë BE-në.</w:t>
      </w:r>
    </w:p>
  </w:footnote>
  <w:footnote w:id="208">
    <w:p w14:paraId="5B4D3CA4"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Çështja 239/85, Komisioni kundër Belgjikës, 1986</w:t>
      </w:r>
    </w:p>
  </w:footnote>
  <w:footnote w:id="209">
    <w:p w14:paraId="3D1C5704"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Çështja 14/83, Von Colson dhe Kamann, 1984</w:t>
      </w:r>
    </w:p>
  </w:footnote>
  <w:footnote w:id="210">
    <w:p w14:paraId="0342FC77"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Çështja 8/81, Becker, 1982</w:t>
      </w:r>
    </w:p>
  </w:footnote>
  <w:footnote w:id="211">
    <w:p w14:paraId="3BDC03B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Çështja 102/79, Komisioni kundër Belgjikës, 80</w:t>
      </w:r>
      <w:r>
        <w:rPr>
          <w:rFonts w:ascii="Times New Roman" w:hAnsi="Times New Roman" w:cs="Times New Roman"/>
        </w:rPr>
        <w:t>.</w:t>
      </w:r>
    </w:p>
  </w:footnote>
  <w:footnote w:id="212">
    <w:p w14:paraId="0286B2CA" w14:textId="77777777" w:rsidR="00D1545A" w:rsidRPr="005F6841" w:rsidRDefault="00D1545A" w:rsidP="005F6841">
      <w:pPr>
        <w:pStyle w:val="FootnoteText"/>
        <w:ind w:left="180" w:right="26" w:hanging="180"/>
        <w:jc w:val="both"/>
        <w:rPr>
          <w:rFonts w:ascii="Times New Roman" w:hAnsi="Times New Roman" w:cs="Times New Roman"/>
        </w:rPr>
      </w:pPr>
      <w:r w:rsidRPr="005F6841">
        <w:rPr>
          <w:rFonts w:ascii="Times New Roman" w:hAnsi="Times New Roman" w:cs="Times New Roman"/>
        </w:rPr>
        <w:footnoteRef/>
      </w:r>
      <w:r w:rsidRPr="005F6841">
        <w:rPr>
          <w:rFonts w:ascii="Times New Roman" w:hAnsi="Times New Roman" w:cs="Times New Roman"/>
        </w:rPr>
        <w:t xml:space="preserve"> Çështja 100/77, Komisioni kundër Republikës Italiane</w:t>
      </w:r>
      <w:r>
        <w:rPr>
          <w:rFonts w:ascii="Times New Roman" w:hAnsi="Times New Roman" w:cs="Times New Roman"/>
        </w:rPr>
        <w:t>.</w:t>
      </w:r>
    </w:p>
  </w:footnote>
  <w:footnote w:id="213">
    <w:p w14:paraId="0485A1D0"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Direktiva 2012/18/BE e Parlamentit Europian dhe e Këshillit e 4 korrikut 2012 mbi kontrollin e rreziqeve të aksidenteve të mëdha që përfshijnë substanca të rrezikshme, duke ndryshuar dhe më pas shfuqizuar Direktivën e Këshillit 96/82/EC, GZ L 197, 24.7.2012</w:t>
      </w:r>
    </w:p>
  </w:footnote>
  <w:footnote w:id="214">
    <w:p w14:paraId="159D656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Çështja 8/81, Becker, 1982</w:t>
      </w:r>
    </w:p>
  </w:footnote>
  <w:footnote w:id="215">
    <w:p w14:paraId="5248242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Çështjet C-6/90 dhe C-9/90 Francovich dhe të Tjerë kundër Italisë, 1991</w:t>
      </w:r>
    </w:p>
  </w:footnote>
  <w:footnote w:id="216">
    <w:p w14:paraId="349F036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Marrëveshja Ndër-Institucionale e Parlamentit Evropian, Këshillit të Bashkimit Evropian dhe Komisionit të Komuniteteve Evropiane të datës 22 Dhjetor 1998 (OJ C 73, 17.3.1999, f. 1).</w:t>
      </w:r>
    </w:p>
  </w:footnote>
  <w:footnote w:id="217">
    <w:p w14:paraId="53518C49" w14:textId="77777777" w:rsidR="00D1545A"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Udhëzuesi Praktik i Përbashkët i Parlamentit Europian, Këshillit dhe Komisionit për personat e përfshirë në hartimin e legjislacionit të Bashkimit Evropian mund të shkarkohet në</w:t>
      </w:r>
      <w:r>
        <w:rPr>
          <w:rFonts w:ascii="Times New Roman" w:hAnsi="Times New Roman" w:cs="Times New Roman"/>
        </w:rPr>
        <w:t>:</w:t>
      </w:r>
    </w:p>
    <w:p w14:paraId="7A7FA38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Fonts w:ascii="Times New Roman" w:hAnsi="Times New Roman" w:cs="Times New Roman"/>
        </w:rPr>
        <w:t>http: // eur- lex.europa.eu/content/pdf/techleg/joint-practical-guide- 2013-en.pdf</w:t>
      </w:r>
    </w:p>
  </w:footnote>
  <w:footnote w:id="218">
    <w:p w14:paraId="0DB0AE0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Pika 21/1 e RKM-së.</w:t>
      </w:r>
    </w:p>
  </w:footnote>
  <w:footnote w:id="219">
    <w:p w14:paraId="4E105F43"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 xml:space="preserve"> Shih konkretisht nenet 100(1), 102(2), 102(4), 116(2) dhe 119 të Kushtetutës.</w:t>
      </w:r>
    </w:p>
  </w:footnote>
  <w:footnote w:id="220">
    <w:p w14:paraId="652373B1"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 xml:space="preserve"> Neni 7(a) i LGJA-së.</w:t>
      </w:r>
    </w:p>
  </w:footnote>
  <w:footnote w:id="221">
    <w:p w14:paraId="1C1A2BCA"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Pr>
          <w:rFonts w:ascii="Times New Roman" w:hAnsi="Times New Roman" w:cs="Times New Roman"/>
          <w:iCs/>
        </w:rPr>
        <w:t xml:space="preserve"> S</w:t>
      </w:r>
      <w:r w:rsidRPr="001C44DB">
        <w:rPr>
          <w:rFonts w:ascii="Times New Roman" w:hAnsi="Times New Roman" w:cs="Times New Roman"/>
          <w:iCs/>
        </w:rPr>
        <w:t>hih</w:t>
      </w:r>
      <w:r w:rsidRPr="00BE4E20">
        <w:rPr>
          <w:rFonts w:ascii="Times New Roman" w:hAnsi="Times New Roman" w:cs="Times New Roman"/>
        </w:rPr>
        <w:t xml:space="preserve"> vendim</w:t>
      </w:r>
      <w:r>
        <w:rPr>
          <w:rFonts w:ascii="Times New Roman" w:hAnsi="Times New Roman" w:cs="Times New Roman"/>
        </w:rPr>
        <w:t xml:space="preserve">et </w:t>
      </w:r>
      <w:r w:rsidRPr="005F6841">
        <w:rPr>
          <w:rFonts w:ascii="Times New Roman" w:hAnsi="Times New Roman" w:cs="Times New Roman"/>
        </w:rPr>
        <w:t>nr. 60, datë 16.09.2016; nr. 4, datë 15.02.202</w:t>
      </w:r>
      <w:r>
        <w:rPr>
          <w:rFonts w:ascii="Times New Roman" w:hAnsi="Times New Roman" w:cs="Times New Roman"/>
        </w:rPr>
        <w:t>1 të GJK-së.</w:t>
      </w:r>
    </w:p>
  </w:footnote>
  <w:footnote w:id="222">
    <w:p w14:paraId="330E99BC"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 xml:space="preserve"> Neni 17 i Kushtetutës</w:t>
      </w:r>
      <w:r>
        <w:rPr>
          <w:rFonts w:ascii="Times New Roman" w:hAnsi="Times New Roman" w:cs="Times New Roman"/>
        </w:rPr>
        <w:t>.</w:t>
      </w:r>
    </w:p>
  </w:footnote>
  <w:footnote w:id="223">
    <w:p w14:paraId="522C815C"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 xml:space="preserve"> Neni 155 i Kushtetutës</w:t>
      </w:r>
      <w:r>
        <w:rPr>
          <w:rFonts w:ascii="Times New Roman" w:hAnsi="Times New Roman" w:cs="Times New Roman"/>
        </w:rPr>
        <w:t>.</w:t>
      </w:r>
    </w:p>
  </w:footnote>
  <w:footnote w:id="224">
    <w:p w14:paraId="106B8BE1"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 xml:space="preserve"> </w:t>
      </w:r>
      <w:r>
        <w:rPr>
          <w:rFonts w:ascii="Times New Roman" w:hAnsi="Times New Roman" w:cs="Times New Roman"/>
        </w:rPr>
        <w:t>S</w:t>
      </w:r>
      <w:r w:rsidRPr="005F6841">
        <w:rPr>
          <w:rFonts w:ascii="Times New Roman" w:hAnsi="Times New Roman" w:cs="Times New Roman"/>
        </w:rPr>
        <w:t xml:space="preserve">hih </w:t>
      </w:r>
      <w:r w:rsidRPr="005F6841">
        <w:rPr>
          <w:rFonts w:ascii="Times New Roman" w:hAnsi="Times New Roman" w:cs="Times New Roman"/>
          <w:i/>
          <w:iCs/>
        </w:rPr>
        <w:t xml:space="preserve">ndër të tjera </w:t>
      </w:r>
      <w:r>
        <w:rPr>
          <w:rFonts w:ascii="Times New Roman" w:hAnsi="Times New Roman" w:cs="Times New Roman"/>
        </w:rPr>
        <w:t>n</w:t>
      </w:r>
      <w:r w:rsidRPr="005F6841">
        <w:rPr>
          <w:rFonts w:ascii="Times New Roman" w:hAnsi="Times New Roman" w:cs="Times New Roman"/>
        </w:rPr>
        <w:t>enin 156 të Kushtetutës</w:t>
      </w:r>
      <w:r>
        <w:rPr>
          <w:rFonts w:ascii="Times New Roman" w:hAnsi="Times New Roman" w:cs="Times New Roman"/>
        </w:rPr>
        <w:t xml:space="preserve">. </w:t>
      </w:r>
    </w:p>
  </w:footnote>
  <w:footnote w:id="225">
    <w:p w14:paraId="08E1E7F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BE4E20">
        <w:rPr>
          <w:rFonts w:ascii="Times New Roman" w:hAnsi="Times New Roman" w:cs="Times New Roman"/>
        </w:rPr>
        <w:t xml:space="preserve"> </w:t>
      </w:r>
      <w:r w:rsidRPr="005F6841">
        <w:rPr>
          <w:rFonts w:ascii="Times New Roman" w:hAnsi="Times New Roman" w:cs="Times New Roman"/>
        </w:rPr>
        <w:t>Pjesën A nënseksioni 1.3 si dhe Shtojcën A të këtij Manuali për debatin e hapur në lidhje me tipologjinë e akteve nënligjore në administrative në referencë me praktikën e deritanishme kundrejt terminologjisë së Kushtetutës</w:t>
      </w:r>
      <w:r>
        <w:rPr>
          <w:rFonts w:ascii="Times New Roman" w:hAnsi="Times New Roman" w:cs="Times New Roman"/>
        </w:rPr>
        <w:t xml:space="preserve">. </w:t>
      </w:r>
    </w:p>
  </w:footnote>
  <w:footnote w:id="226">
    <w:p w14:paraId="5D8CD588"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5F6841">
        <w:rPr>
          <w:rFonts w:ascii="Times New Roman" w:hAnsi="Times New Roman" w:cs="Times New Roman"/>
        </w:rPr>
        <w:t xml:space="preserve"> Ky detyrim buron nga paragrafi 21/1 i RKM-së</w:t>
      </w:r>
    </w:p>
  </w:footnote>
  <w:footnote w:id="227">
    <w:p w14:paraId="7EE8A45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7(a) i KPA</w:t>
      </w:r>
      <w:r>
        <w:rPr>
          <w:rFonts w:ascii="Times New Roman" w:hAnsi="Times New Roman" w:cs="Times New Roman"/>
        </w:rPr>
        <w:t xml:space="preserve">. </w:t>
      </w:r>
    </w:p>
  </w:footnote>
  <w:footnote w:id="228">
    <w:p w14:paraId="3DF5609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Pr>
          <w:rFonts w:ascii="Times New Roman" w:hAnsi="Times New Roman" w:cs="Times New Roman"/>
          <w:iCs/>
        </w:rPr>
        <w:t xml:space="preserve"> S</w:t>
      </w:r>
      <w:r w:rsidRPr="001C44DB">
        <w:rPr>
          <w:rFonts w:ascii="Times New Roman" w:hAnsi="Times New Roman" w:cs="Times New Roman"/>
          <w:iCs/>
        </w:rPr>
        <w:t>hih</w:t>
      </w:r>
      <w:r w:rsidRPr="00E7444C">
        <w:rPr>
          <w:rFonts w:ascii="Times New Roman" w:hAnsi="Times New Roman" w:cs="Times New Roman"/>
        </w:rPr>
        <w:t xml:space="preserve"> </w:t>
      </w:r>
      <w:r w:rsidRPr="005F6841">
        <w:rPr>
          <w:rFonts w:ascii="Times New Roman" w:hAnsi="Times New Roman" w:cs="Times New Roman"/>
        </w:rPr>
        <w:t>Pjesën A nënseksioni 1.3 si dhe Shtojcën A të këtij Manuali për debatin e hapur në lidhje me tipologjinë e akteve nënligjore në administrative në referencë me praktikën e deritanishme kundrejt terminologjisë së Kushtetutës</w:t>
      </w:r>
    </w:p>
  </w:footnote>
  <w:footnote w:id="229">
    <w:p w14:paraId="098769A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 xml:space="preserve"> Pjesën A nënseksioni 1.3 si dhe Shtojcën A të këtij Manuali për debatin e hapur në lidhje me tipologjinë e akteve nënligjore në administrative në referencë me praktikën e deritanishme kundrejt terminologjisë së Kushtetutës</w:t>
      </w:r>
    </w:p>
  </w:footnote>
  <w:footnote w:id="230">
    <w:p w14:paraId="2AEE1679" w14:textId="77777777" w:rsidR="00D1545A" w:rsidRPr="00E7444C"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iCs/>
        </w:rPr>
        <w:t>Shih</w:t>
      </w:r>
      <w:r w:rsidRPr="00E7444C">
        <w:rPr>
          <w:rFonts w:ascii="Times New Roman" w:hAnsi="Times New Roman" w:cs="Times New Roman"/>
        </w:rPr>
        <w:t xml:space="preserve"> Pjesën A nënseksioni 1.3 si dhe Shtojcën A të këtij Manuali për debatin e hapur në lidhje me tipologjinë e akteve nënligjore në administrative në referencë me praktikën e deritanishme kundrejt terminologjisë së Kushtetutës</w:t>
      </w:r>
      <w:r>
        <w:rPr>
          <w:rFonts w:ascii="Times New Roman" w:hAnsi="Times New Roman" w:cs="Times New Roman"/>
        </w:rPr>
        <w:t>.</w:t>
      </w:r>
    </w:p>
  </w:footnote>
  <w:footnote w:id="231">
    <w:p w14:paraId="0AE0E6C5"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iCs/>
        </w:rPr>
        <w:t>Shih</w:t>
      </w:r>
      <w:r w:rsidRPr="005F6841">
        <w:rPr>
          <w:rFonts w:ascii="Times New Roman" w:hAnsi="Times New Roman" w:cs="Times New Roman"/>
        </w:rPr>
        <w:t xml:space="preserve"> seksionin 62(2) të Rregullave të Përbashkëta të Procedurës së Ministrive Federale</w:t>
      </w:r>
      <w:r>
        <w:rPr>
          <w:rFonts w:ascii="Times New Roman" w:hAnsi="Times New Roman" w:cs="Times New Roman"/>
        </w:rPr>
        <w:t>.</w:t>
      </w:r>
    </w:p>
  </w:footnote>
  <w:footnote w:id="232">
    <w:p w14:paraId="7101B9A1"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Shih për informacion më të detajuar</w:t>
      </w:r>
      <w:r>
        <w:rPr>
          <w:rFonts w:ascii="Times New Roman" w:hAnsi="Times New Roman" w:cs="Times New Roman"/>
        </w:rPr>
        <w:t xml:space="preserve"> </w:t>
      </w:r>
      <w:r w:rsidRPr="001C44DB">
        <w:rPr>
          <w:rFonts w:ascii="Times New Roman" w:hAnsi="Times New Roman" w:cs="Times New Roman"/>
        </w:rPr>
        <w:t>rregullat në Pjesën D</w:t>
      </w:r>
      <w:r>
        <w:rPr>
          <w:rFonts w:ascii="Times New Roman" w:hAnsi="Times New Roman" w:cs="Times New Roman"/>
        </w:rPr>
        <w:t>,</w:t>
      </w:r>
      <w:r w:rsidRPr="001C44DB">
        <w:rPr>
          <w:rFonts w:ascii="Times New Roman" w:hAnsi="Times New Roman" w:cs="Times New Roman"/>
        </w:rPr>
        <w:t xml:space="preserve"> seksioni 6 të këtij Manuali</w:t>
      </w:r>
      <w:r>
        <w:rPr>
          <w:rFonts w:ascii="Times New Roman" w:hAnsi="Times New Roman" w:cs="Times New Roman"/>
        </w:rPr>
        <w:t>.</w:t>
      </w:r>
    </w:p>
  </w:footnote>
  <w:footnote w:id="233">
    <w:p w14:paraId="6A3B39D1"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Një parashikim i tillë duhet të jetë në përputhje me </w:t>
      </w:r>
      <w:r>
        <w:rPr>
          <w:rFonts w:ascii="Times New Roman" w:hAnsi="Times New Roman" w:cs="Times New Roman"/>
        </w:rPr>
        <w:t>v</w:t>
      </w:r>
      <w:r w:rsidRPr="005F6841">
        <w:rPr>
          <w:rFonts w:ascii="Times New Roman" w:hAnsi="Times New Roman" w:cs="Times New Roman"/>
        </w:rPr>
        <w:t>endimin nr. 11 datë 09.03.2021</w:t>
      </w:r>
      <w:r>
        <w:rPr>
          <w:rFonts w:ascii="Times New Roman" w:hAnsi="Times New Roman" w:cs="Times New Roman"/>
        </w:rPr>
        <w:t xml:space="preserve"> të</w:t>
      </w:r>
      <w:r w:rsidRPr="005F6841">
        <w:rPr>
          <w:rFonts w:ascii="Times New Roman" w:hAnsi="Times New Roman" w:cs="Times New Roman"/>
        </w:rPr>
        <w:t xml:space="preserve"> G</w:t>
      </w:r>
      <w:r>
        <w:rPr>
          <w:rFonts w:ascii="Times New Roman" w:hAnsi="Times New Roman" w:cs="Times New Roman"/>
        </w:rPr>
        <w:t>JK-së.</w:t>
      </w:r>
    </w:p>
  </w:footnote>
  <w:footnote w:id="234">
    <w:p w14:paraId="7D25E927"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117(1) i Kushtetutës</w:t>
      </w:r>
      <w:r>
        <w:rPr>
          <w:rFonts w:ascii="Times New Roman" w:hAnsi="Times New Roman" w:cs="Times New Roman"/>
        </w:rPr>
        <w:t xml:space="preserve">. </w:t>
      </w:r>
    </w:p>
  </w:footnote>
  <w:footnote w:id="235">
    <w:p w14:paraId="326E8264"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81(1) i Kushtetutës</w:t>
      </w:r>
      <w:r>
        <w:rPr>
          <w:rFonts w:ascii="Times New Roman" w:hAnsi="Times New Roman" w:cs="Times New Roman"/>
        </w:rPr>
        <w:t>.</w:t>
      </w:r>
    </w:p>
  </w:footnote>
  <w:footnote w:id="236">
    <w:p w14:paraId="548D0EAB"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Miratuar me </w:t>
      </w:r>
      <w:r>
        <w:rPr>
          <w:rFonts w:ascii="Times New Roman" w:hAnsi="Times New Roman" w:cs="Times New Roman"/>
        </w:rPr>
        <w:t>v</w:t>
      </w:r>
      <w:r w:rsidRPr="005F6841">
        <w:rPr>
          <w:rFonts w:ascii="Times New Roman" w:hAnsi="Times New Roman" w:cs="Times New Roman"/>
        </w:rPr>
        <w:t>endimin e Kuvendit nr. 166, më 16.12.2004</w:t>
      </w:r>
      <w:r>
        <w:rPr>
          <w:rFonts w:ascii="Times New Roman" w:hAnsi="Times New Roman" w:cs="Times New Roman"/>
        </w:rPr>
        <w:t>.</w:t>
      </w:r>
    </w:p>
  </w:footnote>
  <w:footnote w:id="237">
    <w:p w14:paraId="427895E1"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68(2/1) i RK-së</w:t>
      </w:r>
      <w:r>
        <w:rPr>
          <w:rFonts w:ascii="Times New Roman" w:hAnsi="Times New Roman" w:cs="Times New Roman"/>
        </w:rPr>
        <w:t>.</w:t>
      </w:r>
    </w:p>
  </w:footnote>
  <w:footnote w:id="238">
    <w:p w14:paraId="271AB7D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68(4) i RK-së</w:t>
      </w:r>
      <w:r>
        <w:rPr>
          <w:rFonts w:ascii="Times New Roman" w:hAnsi="Times New Roman" w:cs="Times New Roman"/>
        </w:rPr>
        <w:t>.</w:t>
      </w:r>
    </w:p>
  </w:footnote>
  <w:footnote w:id="239">
    <w:p w14:paraId="470AE06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69 i RK-së</w:t>
      </w:r>
      <w:r>
        <w:rPr>
          <w:rFonts w:ascii="Times New Roman" w:hAnsi="Times New Roman" w:cs="Times New Roman"/>
        </w:rPr>
        <w:t>.</w:t>
      </w:r>
    </w:p>
  </w:footnote>
  <w:footnote w:id="240">
    <w:p w14:paraId="074EFB6D"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36(1) i RK-së</w:t>
      </w:r>
      <w:r>
        <w:rPr>
          <w:rFonts w:ascii="Times New Roman" w:hAnsi="Times New Roman" w:cs="Times New Roman"/>
        </w:rPr>
        <w:t>.</w:t>
      </w:r>
    </w:p>
  </w:footnote>
  <w:footnote w:id="241">
    <w:p w14:paraId="7C1046A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71(1) i RK-së</w:t>
      </w:r>
      <w:r>
        <w:rPr>
          <w:rFonts w:ascii="Times New Roman" w:hAnsi="Times New Roman" w:cs="Times New Roman"/>
        </w:rPr>
        <w:t>.</w:t>
      </w:r>
    </w:p>
  </w:footnote>
  <w:footnote w:id="242">
    <w:p w14:paraId="1774895C"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71(2) i RK-së</w:t>
      </w:r>
      <w:r>
        <w:rPr>
          <w:rFonts w:ascii="Times New Roman" w:hAnsi="Times New Roman" w:cs="Times New Roman"/>
        </w:rPr>
        <w:t>.</w:t>
      </w:r>
    </w:p>
  </w:footnote>
  <w:footnote w:id="243">
    <w:p w14:paraId="6CC6438B"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70(3) i RK-së</w:t>
      </w:r>
      <w:r>
        <w:rPr>
          <w:rFonts w:ascii="Times New Roman" w:hAnsi="Times New Roman" w:cs="Times New Roman"/>
        </w:rPr>
        <w:t>.</w:t>
      </w:r>
    </w:p>
  </w:footnote>
  <w:footnote w:id="244">
    <w:p w14:paraId="0D1A236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71(3) i RK-së</w:t>
      </w:r>
      <w:r>
        <w:rPr>
          <w:rFonts w:ascii="Times New Roman" w:hAnsi="Times New Roman" w:cs="Times New Roman"/>
        </w:rPr>
        <w:t>.</w:t>
      </w:r>
    </w:p>
  </w:footnote>
  <w:footnote w:id="245">
    <w:p w14:paraId="3ECC320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70(2) i RK-së</w:t>
      </w:r>
      <w:r>
        <w:rPr>
          <w:rFonts w:ascii="Times New Roman" w:hAnsi="Times New Roman" w:cs="Times New Roman"/>
        </w:rPr>
        <w:t>.</w:t>
      </w:r>
    </w:p>
  </w:footnote>
  <w:footnote w:id="246">
    <w:p w14:paraId="3AA9198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73(3) i RK-së</w:t>
      </w:r>
      <w:r>
        <w:rPr>
          <w:rFonts w:ascii="Times New Roman" w:hAnsi="Times New Roman" w:cs="Times New Roman"/>
        </w:rPr>
        <w:t>.</w:t>
      </w:r>
    </w:p>
  </w:footnote>
  <w:footnote w:id="247">
    <w:p w14:paraId="0446279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74(3) i RK-së</w:t>
      </w:r>
      <w:r>
        <w:rPr>
          <w:rFonts w:ascii="Times New Roman" w:hAnsi="Times New Roman" w:cs="Times New Roman"/>
        </w:rPr>
        <w:t>.</w:t>
      </w:r>
    </w:p>
  </w:footnote>
  <w:footnote w:id="248">
    <w:p w14:paraId="12699EE1"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75(1) i RK-së</w:t>
      </w:r>
      <w:r>
        <w:rPr>
          <w:rFonts w:ascii="Times New Roman" w:hAnsi="Times New Roman" w:cs="Times New Roman"/>
        </w:rPr>
        <w:t>.</w:t>
      </w:r>
    </w:p>
  </w:footnote>
  <w:footnote w:id="249">
    <w:p w14:paraId="7900DB1A"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76(2) i RK-së</w:t>
      </w:r>
      <w:r>
        <w:rPr>
          <w:rFonts w:ascii="Times New Roman" w:hAnsi="Times New Roman" w:cs="Times New Roman"/>
        </w:rPr>
        <w:t>.</w:t>
      </w:r>
    </w:p>
  </w:footnote>
  <w:footnote w:id="250">
    <w:p w14:paraId="30E26B95"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77(1) i RK-së</w:t>
      </w:r>
      <w:r>
        <w:rPr>
          <w:rFonts w:ascii="Times New Roman" w:hAnsi="Times New Roman" w:cs="Times New Roman"/>
        </w:rPr>
        <w:t>.</w:t>
      </w:r>
    </w:p>
  </w:footnote>
  <w:footnote w:id="251">
    <w:p w14:paraId="794605C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78(3) i RK-së</w:t>
      </w:r>
      <w:r>
        <w:rPr>
          <w:rFonts w:ascii="Times New Roman" w:hAnsi="Times New Roman" w:cs="Times New Roman"/>
        </w:rPr>
        <w:t>.</w:t>
      </w:r>
    </w:p>
  </w:footnote>
  <w:footnote w:id="252">
    <w:p w14:paraId="0E58642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79(1) i RK-së</w:t>
      </w:r>
      <w:r>
        <w:rPr>
          <w:rFonts w:ascii="Times New Roman" w:hAnsi="Times New Roman" w:cs="Times New Roman"/>
        </w:rPr>
        <w:t>.</w:t>
      </w:r>
    </w:p>
  </w:footnote>
  <w:footnote w:id="253">
    <w:p w14:paraId="70081E3C"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80(1) i RK-së</w:t>
      </w:r>
      <w:r>
        <w:rPr>
          <w:rFonts w:ascii="Times New Roman" w:hAnsi="Times New Roman" w:cs="Times New Roman"/>
        </w:rPr>
        <w:t>.</w:t>
      </w:r>
    </w:p>
  </w:footnote>
  <w:footnote w:id="254">
    <w:p w14:paraId="027CE8B9"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81(4) i RK-së</w:t>
      </w:r>
      <w:r>
        <w:rPr>
          <w:rFonts w:ascii="Times New Roman" w:hAnsi="Times New Roman" w:cs="Times New Roman"/>
        </w:rPr>
        <w:t>.</w:t>
      </w:r>
    </w:p>
  </w:footnote>
  <w:footnote w:id="255">
    <w:p w14:paraId="0CF8BDAD"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82 i RK-së</w:t>
      </w:r>
      <w:r>
        <w:rPr>
          <w:rFonts w:ascii="Times New Roman" w:hAnsi="Times New Roman" w:cs="Times New Roman"/>
        </w:rPr>
        <w:t>.</w:t>
      </w:r>
    </w:p>
  </w:footnote>
  <w:footnote w:id="256">
    <w:p w14:paraId="3D915FBB"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83(1) i RK-së</w:t>
      </w:r>
      <w:r>
        <w:rPr>
          <w:rFonts w:ascii="Times New Roman" w:hAnsi="Times New Roman" w:cs="Times New Roman"/>
        </w:rPr>
        <w:t>.</w:t>
      </w:r>
    </w:p>
  </w:footnote>
  <w:footnote w:id="257">
    <w:p w14:paraId="0D125727"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84(3) i RK-së</w:t>
      </w:r>
      <w:r>
        <w:rPr>
          <w:rFonts w:ascii="Times New Roman" w:hAnsi="Times New Roman" w:cs="Times New Roman"/>
        </w:rPr>
        <w:t>.</w:t>
      </w:r>
    </w:p>
  </w:footnote>
  <w:footnote w:id="258">
    <w:p w14:paraId="13A62FA3"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177(1) i RK-së</w:t>
      </w:r>
      <w:r>
        <w:rPr>
          <w:rFonts w:ascii="Times New Roman" w:hAnsi="Times New Roman" w:cs="Times New Roman"/>
        </w:rPr>
        <w:t>.</w:t>
      </w:r>
    </w:p>
  </w:footnote>
  <w:footnote w:id="259">
    <w:p w14:paraId="697E4A1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77/a(6) i RK-së</w:t>
      </w:r>
      <w:r>
        <w:rPr>
          <w:rFonts w:ascii="Times New Roman" w:hAnsi="Times New Roman" w:cs="Times New Roman"/>
        </w:rPr>
        <w:t>.</w:t>
      </w:r>
    </w:p>
  </w:footnote>
  <w:footnote w:id="260">
    <w:p w14:paraId="2CED584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77/b(3) i RK-së</w:t>
      </w:r>
      <w:r>
        <w:rPr>
          <w:rFonts w:ascii="Times New Roman" w:hAnsi="Times New Roman" w:cs="Times New Roman"/>
        </w:rPr>
        <w:t>.</w:t>
      </w:r>
    </w:p>
  </w:footnote>
  <w:footnote w:id="261">
    <w:p w14:paraId="28617D2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177(3) i RK-së</w:t>
      </w:r>
      <w:r>
        <w:rPr>
          <w:rFonts w:ascii="Times New Roman" w:hAnsi="Times New Roman" w:cs="Times New Roman"/>
        </w:rPr>
        <w:t>.</w:t>
      </w:r>
    </w:p>
  </w:footnote>
  <w:footnote w:id="262">
    <w:p w14:paraId="3F0B32A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87 i RK-së</w:t>
      </w:r>
      <w:r>
        <w:rPr>
          <w:rFonts w:ascii="Times New Roman" w:hAnsi="Times New Roman" w:cs="Times New Roman"/>
        </w:rPr>
        <w:t>.</w:t>
      </w:r>
    </w:p>
  </w:footnote>
  <w:footnote w:id="263">
    <w:p w14:paraId="2BA44488"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84(3) i RK-së</w:t>
      </w:r>
      <w:r>
        <w:rPr>
          <w:rFonts w:ascii="Times New Roman" w:hAnsi="Times New Roman" w:cs="Times New Roman"/>
        </w:rPr>
        <w:t>.</w:t>
      </w:r>
    </w:p>
  </w:footnote>
  <w:footnote w:id="264">
    <w:p w14:paraId="57E5F0E4"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Neni 47 i RK-së</w:t>
      </w:r>
      <w:r>
        <w:rPr>
          <w:rFonts w:ascii="Times New Roman" w:hAnsi="Times New Roman" w:cs="Times New Roman"/>
        </w:rPr>
        <w:t>.</w:t>
      </w:r>
    </w:p>
  </w:footnote>
  <w:footnote w:id="265">
    <w:p w14:paraId="2B5752B7"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Kodi Civil i vitit 1929 ishte bazuar në Kodin Civil Italian të vitit 1865 dhe Kodin Civil Austriak të vitit 1811</w:t>
      </w:r>
      <w:r>
        <w:rPr>
          <w:rFonts w:ascii="Times New Roman" w:hAnsi="Times New Roman" w:cs="Times New Roman"/>
        </w:rPr>
        <w:t>.</w:t>
      </w:r>
    </w:p>
  </w:footnote>
  <w:footnote w:id="266">
    <w:p w14:paraId="500D01EF"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Miratuar me ligjin nr. 8116, datë 29.03.1996</w:t>
      </w:r>
      <w:r>
        <w:rPr>
          <w:rFonts w:ascii="Times New Roman" w:hAnsi="Times New Roman" w:cs="Times New Roman"/>
        </w:rPr>
        <w:t>.</w:t>
      </w:r>
    </w:p>
  </w:footnote>
  <w:footnote w:id="267">
    <w:p w14:paraId="1E10044B" w14:textId="77777777" w:rsidR="00D1545A" w:rsidRPr="00986E94" w:rsidRDefault="00D1545A" w:rsidP="00E7444C">
      <w:pPr>
        <w:pStyle w:val="FootnoteText"/>
        <w:ind w:left="180" w:right="26" w:hanging="180"/>
        <w:jc w:val="both"/>
        <w:rPr>
          <w:rFonts w:ascii="Times New Roman" w:hAnsi="Times New Roman" w:cs="Times New Roman"/>
        </w:rPr>
      </w:pPr>
      <w:r w:rsidRPr="00E7444C">
        <w:rPr>
          <w:rStyle w:val="FootnoteReference"/>
          <w:rFonts w:ascii="Times New Roman" w:hAnsi="Times New Roman" w:cs="Times New Roman"/>
        </w:rPr>
        <w:footnoteRef/>
      </w:r>
      <w:r w:rsidRPr="00E7444C">
        <w:rPr>
          <w:rFonts w:ascii="Times New Roman" w:hAnsi="Times New Roman" w:cs="Times New Roman"/>
        </w:rPr>
        <w:t xml:space="preserve"> Miratuar me ligjin nr. 7895, datë 27.01. 1995.</w:t>
      </w:r>
    </w:p>
  </w:footnote>
  <w:footnote w:id="268">
    <w:p w14:paraId="67817C3F" w14:textId="77777777" w:rsidR="00D1545A" w:rsidRPr="00986E94" w:rsidRDefault="00D1545A" w:rsidP="00E7444C">
      <w:pPr>
        <w:pStyle w:val="FootnoteText"/>
        <w:ind w:left="180" w:right="26" w:hanging="180"/>
        <w:jc w:val="both"/>
        <w:rPr>
          <w:rFonts w:ascii="Times New Roman" w:hAnsi="Times New Roman" w:cs="Times New Roman"/>
        </w:rPr>
      </w:pPr>
      <w:r w:rsidRPr="00E7444C">
        <w:rPr>
          <w:rStyle w:val="FootnoteReference"/>
          <w:rFonts w:ascii="Times New Roman" w:hAnsi="Times New Roman" w:cs="Times New Roman"/>
        </w:rPr>
        <w:footnoteRef/>
      </w:r>
      <w:r w:rsidRPr="00E7444C">
        <w:rPr>
          <w:rFonts w:ascii="Times New Roman" w:hAnsi="Times New Roman" w:cs="Times New Roman"/>
        </w:rPr>
        <w:t xml:space="preserve"> Vendimi </w:t>
      </w:r>
      <w:r w:rsidRPr="00986E94">
        <w:rPr>
          <w:rFonts w:ascii="Times New Roman" w:hAnsi="Times New Roman" w:cs="Times New Roman"/>
        </w:rPr>
        <w:t>nr. 75, datë 19.04.2002 i GJK-së.</w:t>
      </w:r>
    </w:p>
  </w:footnote>
  <w:footnote w:id="269">
    <w:p w14:paraId="6D887645" w14:textId="77777777" w:rsidR="00D1545A" w:rsidRPr="001C44DB" w:rsidRDefault="00D1545A" w:rsidP="001C44DB">
      <w:pPr>
        <w:pStyle w:val="FootnoteText"/>
        <w:jc w:val="both"/>
        <w:rPr>
          <w:rFonts w:ascii="Times New Roman" w:hAnsi="Times New Roman" w:cs="Times New Roman"/>
          <w:lang w:val="en-US"/>
        </w:rPr>
      </w:pPr>
      <w:r w:rsidRPr="001C44DB">
        <w:rPr>
          <w:rStyle w:val="FootnoteReference"/>
          <w:rFonts w:ascii="Times New Roman" w:hAnsi="Times New Roman" w:cs="Times New Roman"/>
        </w:rPr>
        <w:footnoteRef/>
      </w:r>
      <w:r w:rsidRPr="001C44DB">
        <w:rPr>
          <w:rFonts w:ascii="Times New Roman" w:hAnsi="Times New Roman" w:cs="Times New Roman"/>
        </w:rPr>
        <w:t xml:space="preserve"> </w:t>
      </w:r>
      <w:r w:rsidRPr="001C44DB">
        <w:rPr>
          <w:rFonts w:ascii="Times New Roman" w:hAnsi="Times New Roman" w:cs="Times New Roman"/>
          <w:iCs/>
        </w:rPr>
        <w:t>Shih vendimet nr. 4, datë 23.01.2017; nr. 22, datë 11.04.2016; nr. 29, datë 30.06.2011 të GJK-së.</w:t>
      </w:r>
    </w:p>
  </w:footnote>
  <w:footnote w:id="270">
    <w:p w14:paraId="272E18CC" w14:textId="77777777" w:rsidR="00D1545A" w:rsidRPr="001C44DB" w:rsidRDefault="00D1545A" w:rsidP="001C44DB">
      <w:pPr>
        <w:pStyle w:val="FootnoteText"/>
        <w:jc w:val="both"/>
        <w:rPr>
          <w:rFonts w:ascii="Times New Roman" w:hAnsi="Times New Roman" w:cs="Times New Roman"/>
          <w:lang w:val="en-US"/>
        </w:rPr>
      </w:pPr>
      <w:r w:rsidRPr="001C44DB">
        <w:rPr>
          <w:rStyle w:val="FootnoteReference"/>
          <w:rFonts w:ascii="Times New Roman" w:hAnsi="Times New Roman" w:cs="Times New Roman"/>
        </w:rPr>
        <w:footnoteRef/>
      </w:r>
      <w:r w:rsidRPr="001C44DB">
        <w:rPr>
          <w:rFonts w:ascii="Times New Roman" w:hAnsi="Times New Roman" w:cs="Times New Roman"/>
        </w:rPr>
        <w:t xml:space="preserve"> Shih vendimet nr. 13, datë 16.04.2013; nr. 71, datë 27.11.2015; nr. 55, datë 21.07.2015 të GJK-së.</w:t>
      </w:r>
    </w:p>
  </w:footnote>
  <w:footnote w:id="271">
    <w:p w14:paraId="2E7A1AF5" w14:textId="77777777" w:rsidR="00D1545A" w:rsidRPr="001C44DB" w:rsidRDefault="00D1545A" w:rsidP="001C44DB">
      <w:pPr>
        <w:pStyle w:val="FootnoteText"/>
        <w:jc w:val="both"/>
        <w:rPr>
          <w:rFonts w:ascii="Times New Roman" w:hAnsi="Times New Roman" w:cs="Times New Roman"/>
          <w:lang w:val="en-US"/>
        </w:rPr>
      </w:pPr>
      <w:r w:rsidRPr="001C44DB">
        <w:rPr>
          <w:rStyle w:val="FootnoteReference"/>
          <w:rFonts w:ascii="Times New Roman" w:hAnsi="Times New Roman" w:cs="Times New Roman"/>
        </w:rPr>
        <w:footnoteRef/>
      </w:r>
      <w:r w:rsidRPr="001C44DB">
        <w:rPr>
          <w:rFonts w:ascii="Times New Roman" w:hAnsi="Times New Roman" w:cs="Times New Roman"/>
        </w:rPr>
        <w:t xml:space="preserve"> shih vendimet nr.5, datë 16.02.2012; nr. 33, datë 24.06.2010</w:t>
      </w:r>
      <w:r w:rsidRPr="001C44DB">
        <w:rPr>
          <w:rFonts w:ascii="Times New Roman" w:hAnsi="Times New Roman" w:cs="Times New Roman"/>
          <w:bCs/>
        </w:rPr>
        <w:t>;</w:t>
      </w:r>
      <w:r w:rsidRPr="001C44DB">
        <w:rPr>
          <w:rFonts w:ascii="Times New Roman" w:hAnsi="Times New Roman" w:cs="Times New Roman"/>
        </w:rPr>
        <w:t xml:space="preserve"> nr. 29, datë 31.05.2010 të GJK-së.</w:t>
      </w:r>
    </w:p>
  </w:footnote>
  <w:footnote w:id="272">
    <w:p w14:paraId="1D690279" w14:textId="77777777" w:rsidR="00D1545A" w:rsidRPr="001C44DB" w:rsidRDefault="00D1545A" w:rsidP="001C44DB">
      <w:pPr>
        <w:pStyle w:val="FootnoteText"/>
        <w:jc w:val="both"/>
        <w:rPr>
          <w:rFonts w:ascii="Times New Roman" w:hAnsi="Times New Roman" w:cs="Times New Roman"/>
          <w:lang w:val="en-US"/>
        </w:rPr>
      </w:pPr>
      <w:r w:rsidRPr="001C44DB">
        <w:rPr>
          <w:rStyle w:val="FootnoteReference"/>
          <w:rFonts w:ascii="Times New Roman" w:hAnsi="Times New Roman" w:cs="Times New Roman"/>
        </w:rPr>
        <w:footnoteRef/>
      </w:r>
      <w:r w:rsidRPr="001C44DB">
        <w:rPr>
          <w:rFonts w:ascii="Times New Roman" w:hAnsi="Times New Roman" w:cs="Times New Roman"/>
        </w:rPr>
        <w:t xml:space="preserve"> </w:t>
      </w:r>
      <w:r w:rsidRPr="001C44DB">
        <w:rPr>
          <w:rFonts w:ascii="Times New Roman" w:hAnsi="Times New Roman" w:cs="Times New Roman"/>
          <w:bCs/>
        </w:rPr>
        <w:t>Shih vendimin nr. 7, datë 24.02.2016 të GJK-së.</w:t>
      </w:r>
    </w:p>
  </w:footnote>
  <w:footnote w:id="273">
    <w:p w14:paraId="60908AC9" w14:textId="77777777" w:rsidR="00D1545A" w:rsidRPr="001C44DB" w:rsidRDefault="00D1545A" w:rsidP="001C44DB">
      <w:pPr>
        <w:pStyle w:val="FootnoteText"/>
        <w:jc w:val="both"/>
        <w:rPr>
          <w:rFonts w:ascii="Times New Roman" w:hAnsi="Times New Roman" w:cs="Times New Roman"/>
          <w:lang w:val="en-US"/>
        </w:rPr>
      </w:pPr>
      <w:r w:rsidRPr="001C44DB">
        <w:rPr>
          <w:rStyle w:val="FootnoteReference"/>
          <w:rFonts w:ascii="Times New Roman" w:hAnsi="Times New Roman" w:cs="Times New Roman"/>
        </w:rPr>
        <w:footnoteRef/>
      </w:r>
      <w:r w:rsidRPr="001C44DB">
        <w:rPr>
          <w:rFonts w:ascii="Times New Roman" w:hAnsi="Times New Roman" w:cs="Times New Roman"/>
        </w:rPr>
        <w:t xml:space="preserve"> Shih vendimet nr. 37, datë 19.09.2011; nr. 26, datë 13.06.2011; nr.30, datë 17.06. 2010 të GJK-së. </w:t>
      </w:r>
    </w:p>
  </w:footnote>
  <w:footnote w:id="274">
    <w:p w14:paraId="24292F04" w14:textId="77777777" w:rsidR="00D1545A" w:rsidRPr="001C44DB" w:rsidRDefault="00D1545A" w:rsidP="001C44DB">
      <w:pPr>
        <w:pStyle w:val="FootnoteText"/>
        <w:jc w:val="both"/>
        <w:rPr>
          <w:lang w:val="en-US"/>
        </w:rPr>
      </w:pPr>
      <w:r w:rsidRPr="001C44DB">
        <w:rPr>
          <w:rStyle w:val="FootnoteReference"/>
          <w:rFonts w:ascii="Times New Roman" w:hAnsi="Times New Roman" w:cs="Times New Roman"/>
        </w:rPr>
        <w:footnoteRef/>
      </w:r>
      <w:r w:rsidRPr="001C44DB">
        <w:rPr>
          <w:rFonts w:ascii="Times New Roman" w:hAnsi="Times New Roman" w:cs="Times New Roman"/>
        </w:rPr>
        <w:t xml:space="preserve"> Shih vendimin nr.20, datë 20.04.2021 të GJK-së. </w:t>
      </w:r>
    </w:p>
  </w:footnote>
  <w:footnote w:id="275">
    <w:p w14:paraId="5AFD78CE"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Simoni, A. Sadushi, S. Çomo, S. “Vështrim Krahasues për Procedurën Civile”. Tirana: 2006. f. 17</w:t>
      </w:r>
      <w:r>
        <w:rPr>
          <w:rFonts w:ascii="Times New Roman" w:hAnsi="Times New Roman" w:cs="Times New Roman"/>
        </w:rPr>
        <w:t xml:space="preserve">. </w:t>
      </w:r>
    </w:p>
  </w:footnote>
  <w:footnote w:id="276">
    <w:p w14:paraId="49105432"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hAnsi="Times New Roman" w:cs="Times New Roman"/>
        </w:rPr>
        <w:t xml:space="preserve"> Vendimi unifikues nr. 14, datë 16.02.2001</w:t>
      </w:r>
      <w:r>
        <w:rPr>
          <w:rFonts w:ascii="Times New Roman" w:hAnsi="Times New Roman" w:cs="Times New Roman"/>
        </w:rPr>
        <w:t xml:space="preserve"> </w:t>
      </w:r>
      <w:r w:rsidRPr="005F6841">
        <w:rPr>
          <w:rFonts w:ascii="Times New Roman" w:hAnsi="Times New Roman" w:cs="Times New Roman"/>
        </w:rPr>
        <w:t>i Gjykatës së Lartë</w:t>
      </w:r>
      <w:r>
        <w:rPr>
          <w:rFonts w:ascii="Times New Roman" w:hAnsi="Times New Roman" w:cs="Times New Roman"/>
        </w:rPr>
        <w:t xml:space="preserve">. </w:t>
      </w:r>
    </w:p>
  </w:footnote>
  <w:footnote w:id="277">
    <w:p w14:paraId="127AE872" w14:textId="77777777" w:rsidR="00D1545A" w:rsidRPr="001C44DB"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1C44DB">
        <w:rPr>
          <w:rFonts w:ascii="Times New Roman" w:hAnsi="Times New Roman" w:cs="Times New Roman"/>
        </w:rPr>
        <w:t>ECJ Case 6/64 Costa v ENEL</w:t>
      </w:r>
    </w:p>
  </w:footnote>
  <w:footnote w:id="278">
    <w:p w14:paraId="10340E92" w14:textId="77777777" w:rsidR="00D1545A" w:rsidRPr="001C44DB" w:rsidRDefault="00D1545A" w:rsidP="005F6841">
      <w:pPr>
        <w:ind w:left="180" w:right="26" w:hanging="180"/>
        <w:jc w:val="both"/>
        <w:rPr>
          <w:rFonts w:ascii="Times New Roman" w:eastAsia="Times New Roman" w:hAnsi="Times New Roman" w:cs="Times New Roman"/>
          <w:sz w:val="20"/>
          <w:szCs w:val="20"/>
        </w:rPr>
      </w:pPr>
      <w:r w:rsidRPr="001C44DB">
        <w:rPr>
          <w:rStyle w:val="FootnoteReference"/>
          <w:rFonts w:ascii="Times New Roman" w:hAnsi="Times New Roman" w:cs="Times New Roman"/>
          <w:sz w:val="20"/>
          <w:szCs w:val="20"/>
        </w:rPr>
        <w:footnoteRef/>
      </w:r>
      <w:r w:rsidRPr="001C44DB">
        <w:rPr>
          <w:rFonts w:ascii="Times New Roman" w:hAnsi="Times New Roman" w:cs="Times New Roman"/>
          <w:sz w:val="20"/>
          <w:szCs w:val="20"/>
        </w:rPr>
        <w:t xml:space="preserve"> Lenaerts, K. Gutiérrez-Fons, J. A. “To Say What the Law of the EU Is: Methods of Interpretation and the European Court of Justice”. Florence: 2013</w:t>
      </w:r>
    </w:p>
  </w:footnote>
  <w:footnote w:id="279">
    <w:p w14:paraId="381FB083" w14:textId="77777777" w:rsidR="00D1545A" w:rsidRPr="001C44DB"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rPr>
        <w:t xml:space="preserve"> G. Itzcovich, ‘The Interpretation of Community Law by the European Court of Justice’ (2009) 10 German Law Journal 539</w:t>
      </w:r>
    </w:p>
  </w:footnote>
  <w:footnote w:id="280">
    <w:p w14:paraId="32C35148" w14:textId="77777777" w:rsidR="00D1545A" w:rsidRPr="001C44DB"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rPr>
        <w:t xml:space="preserve"> H. Kutscher, ‘Methods of Interpretation as Seen by a Judge at the Court of Justice’ in Reports of a Judicial and Academic Conference held in Luxemburg on 27-28 September 1976, 1-21</w:t>
      </w:r>
    </w:p>
  </w:footnote>
  <w:footnote w:id="281">
    <w:p w14:paraId="0A11F9C5" w14:textId="77777777" w:rsidR="00D1545A" w:rsidRPr="005F6841" w:rsidRDefault="00D1545A" w:rsidP="005F6841">
      <w:pPr>
        <w:pStyle w:val="FootnoteText"/>
        <w:ind w:left="180" w:right="26" w:hanging="180"/>
        <w:jc w:val="both"/>
        <w:rPr>
          <w:rFonts w:ascii="Times New Roman" w:hAnsi="Times New Roman" w:cs="Times New Roman"/>
        </w:rPr>
      </w:pPr>
      <w:r w:rsidRPr="001C44DB">
        <w:rPr>
          <w:rStyle w:val="FootnoteReference"/>
          <w:rFonts w:ascii="Times New Roman" w:hAnsi="Times New Roman" w:cs="Times New Roman"/>
        </w:rPr>
        <w:footnoteRef/>
      </w:r>
      <w:r w:rsidRPr="001C44DB">
        <w:rPr>
          <w:rFonts w:ascii="Times New Roman" w:hAnsi="Times New Roman" w:cs="Times New Roman"/>
        </w:rPr>
        <w:t xml:space="preserve"> ECJ Case 94/77, Fratelli Zerbone, 1978</w:t>
      </w:r>
    </w:p>
  </w:footnote>
  <w:footnote w:id="282">
    <w:p w14:paraId="6EA7C066" w14:textId="77777777" w:rsidR="00D1545A" w:rsidRPr="005F6841" w:rsidRDefault="00D1545A" w:rsidP="005F6841">
      <w:pPr>
        <w:pStyle w:val="FootnoteText"/>
        <w:ind w:left="180" w:right="26" w:hanging="180"/>
        <w:jc w:val="both"/>
        <w:rPr>
          <w:rFonts w:ascii="Times New Roman" w:hAnsi="Times New Roman" w:cs="Times New Roman"/>
        </w:rPr>
      </w:pPr>
      <w:r w:rsidRPr="005F6841">
        <w:rPr>
          <w:rStyle w:val="FootnoteReference"/>
          <w:rFonts w:ascii="Times New Roman" w:hAnsi="Times New Roman" w:cs="Times New Roman"/>
        </w:rPr>
        <w:footnoteRef/>
      </w:r>
      <w:r w:rsidRPr="005F6841">
        <w:rPr>
          <w:rFonts w:ascii="Times New Roman" w:eastAsia="Times New Roman" w:hAnsi="Times New Roman" w:cs="Times New Roman"/>
          <w:color w:val="000000"/>
        </w:rPr>
        <w:t>Neni 117 i Kushtetutës bën të qartë se ministrat mund të miratojnë akte nënligjore me efekt të përgjithshëm detyrues, të cilat duhet të botohen në F</w:t>
      </w:r>
      <w:r>
        <w:rPr>
          <w:rFonts w:ascii="Times New Roman" w:eastAsia="Times New Roman" w:hAnsi="Times New Roman" w:cs="Times New Roman"/>
          <w:color w:val="000000"/>
        </w:rPr>
        <w:t>Z</w:t>
      </w:r>
      <w:r w:rsidRPr="005F6841">
        <w:rPr>
          <w:rFonts w:ascii="Times New Roman" w:eastAsia="Times New Roman" w:hAnsi="Times New Roman" w:cs="Times New Roman"/>
          <w:color w:val="000000"/>
        </w:rPr>
        <w:t>. Neni 102 (4) i Kushtetutës i referohet vetëm 'urdhrave' dhe 'udhëzimeve' të ministrave. Urdhrat sipas nenit 119 të Kushtetutës janë vetëm akte administrative të brendshme, dhe për këtë arsye nuk janë akte nënligjore në kuptim të nenit 118 të Kushtetutës. Udhëzimet, siç u tha më lart, janë gjithashtu vetëm akte administrative të brendshme. Prandaj, aktet nënligjore të ministrave propozohen të referohen si 'akte nënligjore'</w:t>
      </w:r>
    </w:p>
  </w:footnote>
  <w:footnote w:id="283">
    <w:p w14:paraId="348CEDFC" w14:textId="77777777" w:rsidR="00D1545A" w:rsidRPr="005F6841" w:rsidRDefault="00D1545A" w:rsidP="005F6841">
      <w:pPr>
        <w:ind w:left="180" w:right="26" w:hanging="180"/>
        <w:jc w:val="both"/>
        <w:rPr>
          <w:rFonts w:ascii="Times New Roman" w:hAnsi="Times New Roman" w:cs="Times New Roman"/>
          <w:sz w:val="20"/>
          <w:szCs w:val="20"/>
        </w:rPr>
      </w:pPr>
      <w:r w:rsidRPr="005F6841">
        <w:rPr>
          <w:rStyle w:val="FootnoteReference"/>
          <w:rFonts w:ascii="Times New Roman" w:hAnsi="Times New Roman" w:cs="Times New Roman"/>
          <w:sz w:val="20"/>
          <w:szCs w:val="20"/>
        </w:rPr>
        <w:footnoteRef/>
      </w:r>
      <w:r w:rsidRPr="005F6841">
        <w:rPr>
          <w:rFonts w:ascii="Times New Roman" w:hAnsi="Times New Roman" w:cs="Times New Roman"/>
          <w:sz w:val="20"/>
          <w:szCs w:val="20"/>
        </w:rPr>
        <w:t xml:space="preserve"> Përdorni shkronja korsive për emrat e anijeve, aeroplanëve, etj. dhe veprave të artit, shkronjat për të treguar variablat (funksioni n), fjalët e huaja, përveç atyre të renditura më sipër, emrat shkencorë latinë dhe sistemin Latin të numrave</w:t>
      </w:r>
      <w:r w:rsidRPr="005F6841">
        <w:rPr>
          <w:rFonts w:ascii="Times New Roman" w:hAnsi="Times New Roman" w:cs="Times New Roman"/>
          <w:i/>
          <w:sz w:val="20"/>
          <w:szCs w:val="20"/>
        </w:rPr>
        <w:t xml:space="preserve"> bis, ter, quater, etj.</w:t>
      </w:r>
    </w:p>
  </w:footnote>
  <w:footnote w:id="284">
    <w:p w14:paraId="1D92A9CD" w14:textId="77777777" w:rsidR="00D1545A" w:rsidRPr="001C44DB" w:rsidRDefault="00D1545A" w:rsidP="00410D37">
      <w:pPr>
        <w:pStyle w:val="FootnoteText"/>
        <w:tabs>
          <w:tab w:val="left" w:pos="142"/>
        </w:tabs>
        <w:ind w:left="180" w:right="8" w:hanging="180"/>
        <w:jc w:val="both"/>
        <w:rPr>
          <w:rFonts w:ascii="Times New Roman" w:hAnsi="Times New Roman" w:cs="Times New Roman"/>
          <w:color w:val="FF0000"/>
        </w:rPr>
      </w:pPr>
      <w:r w:rsidRPr="001C44DB">
        <w:rPr>
          <w:rFonts w:ascii="Times New Roman" w:hAnsi="Times New Roman" w:cs="Times New Roman"/>
        </w:rPr>
        <w:footnoteRef/>
      </w:r>
      <w:r w:rsidRPr="001C44DB">
        <w:rPr>
          <w:rFonts w:ascii="Times New Roman" w:hAnsi="Times New Roman" w:cs="Times New Roman"/>
        </w:rPr>
        <w:t xml:space="preserve"> Lista me emrat e institucioneve/njësive përgjegjëse për i) transpozimin; ii) planifikimin e politikave dhe/ose monitorimin dhe raportimin, (nëse nuk është njëlloj me institucionin përgjegjës për transpozimin); iii) zbatimi (p.sh. Licencimi, inspektimi dhe zbatimi, infrastruktura ose funksione të tjerë - për t’u përcaktuar). </w:t>
      </w:r>
      <w:r w:rsidRPr="001C44DB">
        <w:rPr>
          <w:rFonts w:ascii="Times New Roman" w:hAnsi="Times New Roman" w:cs="Times New Roman"/>
          <w:b/>
        </w:rPr>
        <w:t xml:space="preserve"> </w:t>
      </w:r>
      <w:r w:rsidRPr="001C44DB">
        <w:rPr>
          <w:rFonts w:ascii="Times New Roman" w:hAnsi="Times New Roman" w:cs="Times New Roman"/>
        </w:rPr>
        <w:t>Ju lutemi, përdorni një rresht të veçantë për secilin lloj institucioni/njësie!!!</w:t>
      </w:r>
    </w:p>
  </w:footnote>
  <w:footnote w:id="285">
    <w:p w14:paraId="1E88DB5E" w14:textId="77777777" w:rsidR="00D1545A" w:rsidRPr="001C44DB" w:rsidRDefault="00D1545A" w:rsidP="00410D37">
      <w:pPr>
        <w:pStyle w:val="FootnoteText"/>
        <w:tabs>
          <w:tab w:val="left" w:pos="142"/>
        </w:tabs>
        <w:ind w:left="180" w:right="8" w:hanging="180"/>
        <w:jc w:val="both"/>
        <w:rPr>
          <w:rFonts w:ascii="Times New Roman" w:hAnsi="Times New Roman" w:cs="Times New Roman"/>
        </w:rPr>
      </w:pPr>
      <w:r w:rsidRPr="001C44DB">
        <w:rPr>
          <w:rFonts w:ascii="Times New Roman" w:hAnsi="Times New Roman" w:cs="Times New Roman"/>
        </w:rPr>
        <w:footnoteRef/>
      </w:r>
      <w:r w:rsidRPr="001C44DB">
        <w:rPr>
          <w:rFonts w:ascii="Times New Roman" w:hAnsi="Times New Roman" w:cs="Times New Roman"/>
        </w:rPr>
        <w:t xml:space="preserve"> Përfshin informacionet për: linjën e llogaridhënies; pavarësinë (procedura e emërimit dhe mandati i drejtuesit), burimi i financimit, </w:t>
      </w:r>
      <w:r w:rsidRPr="001C44DB">
        <w:rPr>
          <w:rFonts w:ascii="Times New Roman" w:hAnsi="Times New Roman" w:cs="Times New Roman"/>
          <w:shd w:val="clear" w:color="auto" w:fill="33FF99"/>
        </w:rPr>
        <w:t>buxheti</w:t>
      </w:r>
      <w:r>
        <w:rPr>
          <w:rFonts w:ascii="Times New Roman" w:hAnsi="Times New Roman" w:cs="Times New Roman"/>
          <w:shd w:val="clear" w:color="auto" w:fill="33FF99"/>
        </w:rPr>
        <w:t>n</w:t>
      </w:r>
      <w:r w:rsidRPr="001C44DB">
        <w:rPr>
          <w:rFonts w:ascii="Times New Roman" w:hAnsi="Times New Roman" w:cs="Times New Roman"/>
          <w:shd w:val="clear" w:color="auto" w:fill="33FF99"/>
        </w:rPr>
        <w:t xml:space="preserve"> vjetor,</w:t>
      </w:r>
      <w:r w:rsidRPr="001C44DB">
        <w:rPr>
          <w:rFonts w:ascii="Times New Roman" w:hAnsi="Times New Roman" w:cs="Times New Roman"/>
        </w:rPr>
        <w:t xml:space="preserve"> numri i burimeve njerëzore për aktivitete individuale.   </w:t>
      </w:r>
    </w:p>
  </w:footnote>
  <w:footnote w:id="286">
    <w:p w14:paraId="035459FA" w14:textId="77777777" w:rsidR="00D1545A" w:rsidRPr="007B7C12" w:rsidRDefault="00D1545A" w:rsidP="00410D37">
      <w:pPr>
        <w:pStyle w:val="FootnoteText"/>
        <w:tabs>
          <w:tab w:val="left" w:pos="142"/>
        </w:tabs>
        <w:ind w:left="180" w:right="8" w:hanging="180"/>
        <w:jc w:val="both"/>
        <w:rPr>
          <w:rFonts w:asciiTheme="minorHAnsi" w:hAnsiTheme="minorHAnsi"/>
          <w:sz w:val="18"/>
          <w:szCs w:val="18"/>
        </w:rPr>
      </w:pPr>
      <w:r w:rsidRPr="001C44DB">
        <w:rPr>
          <w:rFonts w:ascii="Times New Roman" w:hAnsi="Times New Roman" w:cs="Times New Roman"/>
        </w:rPr>
        <w:footnoteRef/>
      </w:r>
      <w:r w:rsidRPr="001C44DB">
        <w:rPr>
          <w:rFonts w:ascii="Times New Roman" w:hAnsi="Times New Roman" w:cs="Times New Roman"/>
        </w:rPr>
        <w:t xml:space="preserve"> Përfshin informacionet për planin e zhvillimit institucional: nëse një institucion i ri duhet të ngrihet ose nëse institucionet ekzistuese duhetë të jenë në linjë me kërkesat e acquis (p.sh. Pavarësia, linja e llogaridhënies etj.), të rritet numri i stafit, </w:t>
      </w:r>
      <w:r w:rsidRPr="001C44DB">
        <w:rPr>
          <w:rFonts w:ascii="Times New Roman" w:hAnsi="Times New Roman" w:cs="Times New Roman"/>
          <w:shd w:val="clear" w:color="auto" w:fill="FFFF00"/>
        </w:rPr>
        <w:t>trajnime dhe/ose masa të tjera për zhvillimin e kapaciteteve</w:t>
      </w:r>
      <w:r w:rsidRPr="001C44DB">
        <w:rPr>
          <w:rFonts w:ascii="Times New Roman" w:hAnsi="Times New Roman" w:cs="Times New Roman"/>
        </w:rPr>
        <w:t>.</w:t>
      </w:r>
    </w:p>
  </w:footnote>
  <w:footnote w:id="287">
    <w:p w14:paraId="560C8178" w14:textId="77777777" w:rsidR="00D1545A" w:rsidRPr="001C44DB" w:rsidRDefault="00D1545A" w:rsidP="00410D37">
      <w:pPr>
        <w:pStyle w:val="FootnoteText"/>
        <w:ind w:left="180" w:right="8" w:hanging="180"/>
        <w:jc w:val="both"/>
        <w:rPr>
          <w:rFonts w:ascii="Times New Roman" w:hAnsi="Times New Roman" w:cs="Times New Roman"/>
        </w:rPr>
      </w:pPr>
      <w:r w:rsidRPr="001C44DB">
        <w:rPr>
          <w:rFonts w:ascii="Times New Roman" w:hAnsi="Times New Roman" w:cs="Times New Roman"/>
        </w:rPr>
        <w:footnoteRef/>
      </w:r>
      <w:r w:rsidRPr="001C44DB">
        <w:rPr>
          <w:rFonts w:ascii="Times New Roman" w:hAnsi="Times New Roman" w:cs="Times New Roman"/>
        </w:rPr>
        <w:t xml:space="preserve"> Kryesisht mbështetur në pyetjet e Komision</w:t>
      </w:r>
      <w:r>
        <w:rPr>
          <w:rFonts w:ascii="Times New Roman" w:hAnsi="Times New Roman" w:cs="Times New Roman"/>
        </w:rPr>
        <w:t>it Evropian për Raportin Vjetor.</w:t>
      </w:r>
    </w:p>
  </w:footnote>
  <w:footnote w:id="288">
    <w:p w14:paraId="38CFB489" w14:textId="77777777" w:rsidR="00D1545A" w:rsidRPr="007B7C12" w:rsidRDefault="00D1545A" w:rsidP="00410D37">
      <w:pPr>
        <w:pStyle w:val="FootnoteText"/>
        <w:ind w:left="180" w:right="8" w:hanging="180"/>
        <w:jc w:val="both"/>
        <w:rPr>
          <w:rFonts w:asciiTheme="minorHAnsi" w:hAnsiTheme="minorHAnsi"/>
          <w:sz w:val="18"/>
          <w:szCs w:val="18"/>
        </w:rPr>
      </w:pPr>
      <w:r w:rsidRPr="001C44DB">
        <w:rPr>
          <w:rFonts w:ascii="Times New Roman" w:hAnsi="Times New Roman" w:cs="Times New Roman"/>
        </w:rPr>
        <w:footnoteRef/>
      </w:r>
      <w:r w:rsidRPr="001C44DB">
        <w:rPr>
          <w:rFonts w:ascii="Times New Roman" w:hAnsi="Times New Roman" w:cs="Times New Roman"/>
        </w:rPr>
        <w:t xml:space="preserve"> Përfshin informacione (për xx vitet e fundit) për numrin e çështjeve, numrin e opinioneve/raporteve të publikuar, etj.</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B3E02" w14:textId="77777777" w:rsidR="00D1545A" w:rsidRPr="00C21D39" w:rsidRDefault="00D1545A" w:rsidP="00556958">
    <w:pPr>
      <w:jc w:val="center"/>
      <w:rPr>
        <w:rFonts w:ascii="Times New Roman" w:eastAsia="Times New Roman" w:hAnsi="Times New Roman" w:cs="Times New Roman"/>
        <w:b/>
        <w:bCs/>
        <w:color w:val="0070C0"/>
        <w:sz w:val="20"/>
        <w:szCs w:val="18"/>
      </w:rPr>
    </w:pPr>
    <w:r>
      <w:rPr>
        <w:rFonts w:ascii="Times New Roman" w:hAnsi="Times New Roman"/>
        <w:b/>
        <w:bCs/>
        <w:color w:val="0070C0"/>
        <w:sz w:val="20"/>
        <w:szCs w:val="18"/>
      </w:rPr>
      <w:t>(Këtu shkruani titullin e Direktivës)</w:t>
    </w:r>
  </w:p>
  <w:p w14:paraId="2926A0BB" w14:textId="77777777" w:rsidR="00D1545A" w:rsidRDefault="00D1545A" w:rsidP="00556958">
    <w:pPr>
      <w:pStyle w:val="Header"/>
      <w:jc w:val="center"/>
    </w:pPr>
    <w:r>
      <w:rPr>
        <w:rFonts w:ascii="Times New Roman" w:hAnsi="Times New Roman"/>
        <w:b/>
        <w:bCs/>
        <w:color w:val="0070C0"/>
        <w:sz w:val="18"/>
        <w:szCs w:val="18"/>
      </w:rPr>
      <w:t>[</w:t>
    </w:r>
    <w:r>
      <w:rPr>
        <w:rFonts w:ascii="Times New Roman" w:hAnsi="Times New Roman"/>
        <w:b/>
        <w:bCs/>
        <w:i/>
        <w:iCs/>
        <w:color w:val="0070C0"/>
        <w:sz w:val="18"/>
        <w:szCs w:val="18"/>
      </w:rPr>
      <w:t xml:space="preserve">Direktiva dhe titulli i saktë mund të gjendet në </w:t>
    </w:r>
    <w:hyperlink r:id="rId1" w:history="1">
      <w:r>
        <w:rPr>
          <w:rFonts w:ascii="Times New Roman" w:hAnsi="Times New Roman"/>
          <w:b/>
          <w:bCs/>
          <w:i/>
          <w:iCs/>
          <w:color w:val="0070C0"/>
          <w:sz w:val="18"/>
          <w:szCs w:val="18"/>
          <w:u w:val="single"/>
        </w:rPr>
        <w:t>https://eur-lex.europa.eu</w:t>
      </w:r>
    </w:hyperlink>
    <w:r>
      <w:rPr>
        <w:rFonts w:ascii="Times New Roman" w:hAnsi="Times New Roman"/>
        <w:b/>
        <w:bCs/>
        <w:color w:val="0070C0"/>
        <w:sz w:val="18"/>
        <w:szCs w:val="1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2C66F98"/>
    <w:lvl w:ilvl="0">
      <w:numFmt w:val="bullet"/>
      <w:lvlText w:val="*"/>
      <w:lvlJc w:val="left"/>
    </w:lvl>
  </w:abstractNum>
  <w:abstractNum w:abstractNumId="1" w15:restartNumberingAfterBreak="0">
    <w:nsid w:val="010B377D"/>
    <w:multiLevelType w:val="hybridMultilevel"/>
    <w:tmpl w:val="C9D21972"/>
    <w:lvl w:ilvl="0" w:tplc="346446BC">
      <w:start w:val="1"/>
      <w:numFmt w:val="bullet"/>
      <w:lvlText w:val=""/>
      <w:lvlJc w:val="left"/>
      <w:pPr>
        <w:ind w:left="1440" w:hanging="360"/>
      </w:pPr>
      <w:rPr>
        <w:rFonts w:ascii="Wingdings" w:hAnsi="Wingdings" w:hint="default"/>
        <w:color w:val="0070C0"/>
        <w:spacing w:val="-8"/>
        <w:w w:val="99"/>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F416A6"/>
    <w:multiLevelType w:val="hybridMultilevel"/>
    <w:tmpl w:val="2BD4C7E4"/>
    <w:lvl w:ilvl="0" w:tplc="162E32FE">
      <w:start w:val="1"/>
      <w:numFmt w:val="bullet"/>
      <w:lvlText w:val=""/>
      <w:lvlJc w:val="left"/>
      <w:pPr>
        <w:ind w:left="1396" w:hanging="360"/>
      </w:pPr>
      <w:rPr>
        <w:rFonts w:ascii="Wingdings" w:hAnsi="Wingdings" w:hint="default"/>
        <w:color w:val="0070C0"/>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3" w15:restartNumberingAfterBreak="0">
    <w:nsid w:val="022023BB"/>
    <w:multiLevelType w:val="hybridMultilevel"/>
    <w:tmpl w:val="396408E6"/>
    <w:lvl w:ilvl="0" w:tplc="8F82D41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77E67"/>
    <w:multiLevelType w:val="hybridMultilevel"/>
    <w:tmpl w:val="07EC4BE6"/>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 w15:restartNumberingAfterBreak="0">
    <w:nsid w:val="04027368"/>
    <w:multiLevelType w:val="hybridMultilevel"/>
    <w:tmpl w:val="6F3248B4"/>
    <w:lvl w:ilvl="0" w:tplc="7CCAD148">
      <w:start w:val="1"/>
      <w:numFmt w:val="bullet"/>
      <w:lvlText w:val=""/>
      <w:lvlJc w:val="left"/>
      <w:pPr>
        <w:ind w:left="676" w:hanging="567"/>
      </w:pPr>
      <w:rPr>
        <w:rFonts w:ascii="Wingdings" w:hAnsi="Wingdings" w:hint="default"/>
        <w:b w:val="0"/>
        <w:bCs/>
        <w:color w:val="0070C0"/>
        <w:w w:val="100"/>
        <w:sz w:val="22"/>
        <w:szCs w:val="22"/>
      </w:rPr>
    </w:lvl>
    <w:lvl w:ilvl="1" w:tplc="1BE6B52A">
      <w:start w:val="1"/>
      <w:numFmt w:val="bullet"/>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rPr>
        <w:rFonts w:hint="default"/>
      </w:rPr>
    </w:lvl>
    <w:lvl w:ilvl="4" w:tplc="8B6ADC88">
      <w:numFmt w:val="bullet"/>
      <w:lvlText w:val="•"/>
      <w:lvlJc w:val="left"/>
      <w:pPr>
        <w:ind w:left="1580" w:hanging="286"/>
      </w:pPr>
      <w:rPr>
        <w:rFonts w:hint="default"/>
      </w:rPr>
    </w:lvl>
    <w:lvl w:ilvl="5" w:tplc="F4B69044">
      <w:numFmt w:val="bullet"/>
      <w:lvlText w:val="•"/>
      <w:lvlJc w:val="left"/>
      <w:pPr>
        <w:ind w:left="3080" w:hanging="286"/>
      </w:pPr>
      <w:rPr>
        <w:rFonts w:hint="default"/>
      </w:rPr>
    </w:lvl>
    <w:lvl w:ilvl="6" w:tplc="EA3C812E">
      <w:numFmt w:val="bullet"/>
      <w:lvlText w:val="•"/>
      <w:lvlJc w:val="left"/>
      <w:pPr>
        <w:ind w:left="4580" w:hanging="286"/>
      </w:pPr>
      <w:rPr>
        <w:rFonts w:hint="default"/>
      </w:rPr>
    </w:lvl>
    <w:lvl w:ilvl="7" w:tplc="40161BF0">
      <w:numFmt w:val="bullet"/>
      <w:lvlText w:val="•"/>
      <w:lvlJc w:val="left"/>
      <w:pPr>
        <w:ind w:left="6080" w:hanging="286"/>
      </w:pPr>
      <w:rPr>
        <w:rFonts w:hint="default"/>
      </w:rPr>
    </w:lvl>
    <w:lvl w:ilvl="8" w:tplc="1BACF884">
      <w:numFmt w:val="bullet"/>
      <w:lvlText w:val="•"/>
      <w:lvlJc w:val="left"/>
      <w:pPr>
        <w:ind w:left="7580" w:hanging="286"/>
      </w:pPr>
      <w:rPr>
        <w:rFonts w:hint="default"/>
      </w:rPr>
    </w:lvl>
  </w:abstractNum>
  <w:abstractNum w:abstractNumId="6" w15:restartNumberingAfterBreak="0">
    <w:nsid w:val="048C2E0B"/>
    <w:multiLevelType w:val="hybridMultilevel"/>
    <w:tmpl w:val="18BEAFC0"/>
    <w:lvl w:ilvl="0" w:tplc="FDDC6F5E">
      <w:start w:val="1"/>
      <w:numFmt w:val="bullet"/>
      <w:lvlText w:val=""/>
      <w:lvlJc w:val="left"/>
      <w:pPr>
        <w:ind w:left="1427" w:hanging="360"/>
      </w:pPr>
      <w:rPr>
        <w:rFonts w:ascii="Wingdings" w:hAnsi="Wingdings" w:hint="default"/>
        <w:color w:val="0070C0"/>
        <w:spacing w:val="-21"/>
        <w:w w:val="99"/>
        <w:sz w:val="22"/>
        <w:szCs w:val="22"/>
      </w:rPr>
    </w:lvl>
    <w:lvl w:ilvl="1" w:tplc="1CF66500">
      <w:numFmt w:val="bullet"/>
      <w:lvlText w:val="•"/>
      <w:lvlJc w:val="left"/>
      <w:pPr>
        <w:ind w:left="2194" w:hanging="360"/>
      </w:pPr>
      <w:rPr>
        <w:rFonts w:hint="default"/>
      </w:rPr>
    </w:lvl>
    <w:lvl w:ilvl="2" w:tplc="51661F2E">
      <w:numFmt w:val="bullet"/>
      <w:lvlText w:val="•"/>
      <w:lvlJc w:val="left"/>
      <w:pPr>
        <w:ind w:left="2968" w:hanging="360"/>
      </w:pPr>
      <w:rPr>
        <w:rFonts w:hint="default"/>
      </w:rPr>
    </w:lvl>
    <w:lvl w:ilvl="3" w:tplc="9CECBA04">
      <w:numFmt w:val="bullet"/>
      <w:lvlText w:val="•"/>
      <w:lvlJc w:val="left"/>
      <w:pPr>
        <w:ind w:left="3742" w:hanging="360"/>
      </w:pPr>
      <w:rPr>
        <w:rFonts w:hint="default"/>
      </w:rPr>
    </w:lvl>
    <w:lvl w:ilvl="4" w:tplc="C34CCCA2">
      <w:numFmt w:val="bullet"/>
      <w:lvlText w:val="•"/>
      <w:lvlJc w:val="left"/>
      <w:pPr>
        <w:ind w:left="4516" w:hanging="360"/>
      </w:pPr>
      <w:rPr>
        <w:rFonts w:hint="default"/>
      </w:rPr>
    </w:lvl>
    <w:lvl w:ilvl="5" w:tplc="01DE033C">
      <w:numFmt w:val="bullet"/>
      <w:lvlText w:val="•"/>
      <w:lvlJc w:val="left"/>
      <w:pPr>
        <w:ind w:left="5290" w:hanging="360"/>
      </w:pPr>
      <w:rPr>
        <w:rFonts w:hint="default"/>
      </w:rPr>
    </w:lvl>
    <w:lvl w:ilvl="6" w:tplc="83F0EF9C">
      <w:numFmt w:val="bullet"/>
      <w:lvlText w:val="•"/>
      <w:lvlJc w:val="left"/>
      <w:pPr>
        <w:ind w:left="6064" w:hanging="360"/>
      </w:pPr>
      <w:rPr>
        <w:rFonts w:hint="default"/>
      </w:rPr>
    </w:lvl>
    <w:lvl w:ilvl="7" w:tplc="D8585738">
      <w:numFmt w:val="bullet"/>
      <w:lvlText w:val="•"/>
      <w:lvlJc w:val="left"/>
      <w:pPr>
        <w:ind w:left="6838" w:hanging="360"/>
      </w:pPr>
      <w:rPr>
        <w:rFonts w:hint="default"/>
      </w:rPr>
    </w:lvl>
    <w:lvl w:ilvl="8" w:tplc="6F0A6D16">
      <w:numFmt w:val="bullet"/>
      <w:lvlText w:val="•"/>
      <w:lvlJc w:val="left"/>
      <w:pPr>
        <w:ind w:left="7612" w:hanging="360"/>
      </w:pPr>
      <w:rPr>
        <w:rFonts w:hint="default"/>
      </w:rPr>
    </w:lvl>
  </w:abstractNum>
  <w:abstractNum w:abstractNumId="7" w15:restartNumberingAfterBreak="0">
    <w:nsid w:val="06A05928"/>
    <w:multiLevelType w:val="hybridMultilevel"/>
    <w:tmpl w:val="9FA63EF6"/>
    <w:lvl w:ilvl="0" w:tplc="E736A8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4E6F78"/>
    <w:multiLevelType w:val="hybridMultilevel"/>
    <w:tmpl w:val="5D24B27E"/>
    <w:lvl w:ilvl="0" w:tplc="0742D8E2">
      <w:start w:val="1"/>
      <w:numFmt w:val="bullet"/>
      <w:lvlText w:val=""/>
      <w:lvlJc w:val="left"/>
      <w:pPr>
        <w:ind w:left="1396" w:hanging="360"/>
      </w:pPr>
      <w:rPr>
        <w:rFonts w:ascii="Wingdings" w:hAnsi="Wingdings" w:hint="default"/>
        <w:color w:val="0070C0"/>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9" w15:restartNumberingAfterBreak="0">
    <w:nsid w:val="07D1167C"/>
    <w:multiLevelType w:val="hybridMultilevel"/>
    <w:tmpl w:val="CCC2BE5E"/>
    <w:lvl w:ilvl="0" w:tplc="FDDC6F5E">
      <w:start w:val="1"/>
      <w:numFmt w:val="bullet"/>
      <w:lvlText w:val=""/>
      <w:lvlJc w:val="left"/>
      <w:pPr>
        <w:ind w:left="720" w:hanging="360"/>
      </w:pPr>
      <w:rPr>
        <w:rFonts w:ascii="Wingdings" w:hAnsi="Wingdings" w:hint="default"/>
        <w:color w:val="0070C0"/>
      </w:rPr>
    </w:lvl>
    <w:lvl w:ilvl="1" w:tplc="AEB83BD2">
      <w:start w:val="1"/>
      <w:numFmt w:val="bullet"/>
      <w:lvlText w:val=""/>
      <w:lvlJc w:val="left"/>
      <w:pPr>
        <w:ind w:left="1440" w:hanging="360"/>
      </w:pPr>
      <w:rPr>
        <w:rFonts w:ascii="Wingdings" w:hAnsi="Wingdings" w:hint="default"/>
        <w:color w:val="0070C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166433"/>
    <w:multiLevelType w:val="hybridMultilevel"/>
    <w:tmpl w:val="8BA6E858"/>
    <w:lvl w:ilvl="0" w:tplc="FDDC6F5E">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E0666"/>
    <w:multiLevelType w:val="hybridMultilevel"/>
    <w:tmpl w:val="6FB2A062"/>
    <w:lvl w:ilvl="0" w:tplc="346446BC">
      <w:start w:val="1"/>
      <w:numFmt w:val="bullet"/>
      <w:lvlText w:val=""/>
      <w:lvlJc w:val="left"/>
      <w:pPr>
        <w:ind w:left="720" w:hanging="360"/>
      </w:pPr>
      <w:rPr>
        <w:rFonts w:ascii="Wingdings" w:hAnsi="Wingdings" w:hint="default"/>
        <w:color w:val="0070C0"/>
        <w:spacing w:val="-8"/>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BC2E71"/>
    <w:multiLevelType w:val="hybridMultilevel"/>
    <w:tmpl w:val="B5422298"/>
    <w:lvl w:ilvl="0" w:tplc="162E32FE">
      <w:start w:val="1"/>
      <w:numFmt w:val="bullet"/>
      <w:lvlText w:val=""/>
      <w:lvlJc w:val="left"/>
      <w:pPr>
        <w:ind w:left="873" w:hanging="360"/>
      </w:pPr>
      <w:rPr>
        <w:rFonts w:ascii="Wingdings" w:hAnsi="Wingdings" w:hint="default"/>
        <w:color w:val="0070C0"/>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3" w15:restartNumberingAfterBreak="0">
    <w:nsid w:val="09BE634D"/>
    <w:multiLevelType w:val="multilevel"/>
    <w:tmpl w:val="8AE276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3A4FAC"/>
    <w:multiLevelType w:val="multilevel"/>
    <w:tmpl w:val="F9FA9CD8"/>
    <w:lvl w:ilvl="0">
      <w:start w:val="4"/>
      <w:numFmt w:val="decimal"/>
      <w:lvlText w:val="%1"/>
      <w:lvlJc w:val="left"/>
      <w:pPr>
        <w:ind w:left="1242" w:hanging="567"/>
      </w:pPr>
      <w:rPr>
        <w:rFonts w:ascii="Times New Roman" w:eastAsia="Arial" w:hAnsi="Times New Roman" w:cs="Times New Roman" w:hint="default"/>
        <w:b/>
        <w:bCs/>
        <w:color w:val="0070C0"/>
        <w:w w:val="100"/>
        <w:sz w:val="24"/>
        <w:szCs w:val="24"/>
      </w:rPr>
    </w:lvl>
    <w:lvl w:ilvl="1">
      <w:start w:val="1"/>
      <w:numFmt w:val="decimal"/>
      <w:lvlText w:val="%1.%2"/>
      <w:lvlJc w:val="left"/>
      <w:pPr>
        <w:ind w:left="1242" w:hanging="567"/>
      </w:pPr>
      <w:rPr>
        <w:rFonts w:ascii="Times New Roman" w:eastAsia="Arial" w:hAnsi="Times New Roman" w:cs="Times New Roman" w:hint="default"/>
        <w:b/>
        <w:bCs/>
        <w:spacing w:val="-1"/>
        <w:w w:val="100"/>
        <w:sz w:val="24"/>
        <w:szCs w:val="24"/>
      </w:rPr>
    </w:lvl>
    <w:lvl w:ilvl="2">
      <w:numFmt w:val="bullet"/>
      <w:lvlText w:val="•"/>
      <w:lvlJc w:val="left"/>
      <w:pPr>
        <w:ind w:left="3108" w:hanging="567"/>
      </w:pPr>
    </w:lvl>
    <w:lvl w:ilvl="3">
      <w:numFmt w:val="bullet"/>
      <w:lvlText w:val="•"/>
      <w:lvlJc w:val="left"/>
      <w:pPr>
        <w:ind w:left="4042" w:hanging="567"/>
      </w:pPr>
    </w:lvl>
    <w:lvl w:ilvl="4">
      <w:numFmt w:val="bullet"/>
      <w:lvlText w:val="•"/>
      <w:lvlJc w:val="left"/>
      <w:pPr>
        <w:ind w:left="4976" w:hanging="567"/>
      </w:pPr>
    </w:lvl>
    <w:lvl w:ilvl="5">
      <w:numFmt w:val="bullet"/>
      <w:lvlText w:val="•"/>
      <w:lvlJc w:val="left"/>
      <w:pPr>
        <w:ind w:left="5910" w:hanging="567"/>
      </w:pPr>
    </w:lvl>
    <w:lvl w:ilvl="6">
      <w:numFmt w:val="bullet"/>
      <w:lvlText w:val="•"/>
      <w:lvlJc w:val="left"/>
      <w:pPr>
        <w:ind w:left="6844" w:hanging="567"/>
      </w:pPr>
    </w:lvl>
    <w:lvl w:ilvl="7">
      <w:numFmt w:val="bullet"/>
      <w:lvlText w:val="•"/>
      <w:lvlJc w:val="left"/>
      <w:pPr>
        <w:ind w:left="7778" w:hanging="567"/>
      </w:pPr>
    </w:lvl>
    <w:lvl w:ilvl="8">
      <w:numFmt w:val="bullet"/>
      <w:lvlText w:val="•"/>
      <w:lvlJc w:val="left"/>
      <w:pPr>
        <w:ind w:left="8712" w:hanging="567"/>
      </w:pPr>
    </w:lvl>
  </w:abstractNum>
  <w:abstractNum w:abstractNumId="15" w15:restartNumberingAfterBreak="0">
    <w:nsid w:val="0CC51FE9"/>
    <w:multiLevelType w:val="hybridMultilevel"/>
    <w:tmpl w:val="B23ADE60"/>
    <w:lvl w:ilvl="0" w:tplc="25FC8B00">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AC4234"/>
    <w:multiLevelType w:val="hybridMultilevel"/>
    <w:tmpl w:val="E90C399C"/>
    <w:lvl w:ilvl="0" w:tplc="BE148E54">
      <w:start w:val="1"/>
      <w:numFmt w:val="bullet"/>
      <w:lvlText w:val="-"/>
      <w:lvlJc w:val="left"/>
      <w:pPr>
        <w:ind w:left="1527" w:hanging="286"/>
      </w:pPr>
      <w:rPr>
        <w:rFonts w:ascii="Calibri" w:eastAsia="Arial" w:hAnsi="Calibri" w:cs="Calibri" w:hint="default"/>
        <w:w w:val="100"/>
        <w:sz w:val="22"/>
        <w:szCs w:val="22"/>
      </w:rPr>
    </w:lvl>
    <w:lvl w:ilvl="1" w:tplc="725CA5B6">
      <w:numFmt w:val="bullet"/>
      <w:lvlText w:val="•"/>
      <w:lvlJc w:val="left"/>
      <w:pPr>
        <w:ind w:left="2426" w:hanging="286"/>
      </w:pPr>
    </w:lvl>
    <w:lvl w:ilvl="2" w:tplc="B80C4C80">
      <w:numFmt w:val="bullet"/>
      <w:lvlText w:val="•"/>
      <w:lvlJc w:val="left"/>
      <w:pPr>
        <w:ind w:left="3332" w:hanging="286"/>
      </w:pPr>
    </w:lvl>
    <w:lvl w:ilvl="3" w:tplc="5DC23AE6">
      <w:numFmt w:val="bullet"/>
      <w:lvlText w:val="•"/>
      <w:lvlJc w:val="left"/>
      <w:pPr>
        <w:ind w:left="4238" w:hanging="286"/>
      </w:pPr>
    </w:lvl>
    <w:lvl w:ilvl="4" w:tplc="DF80C620">
      <w:numFmt w:val="bullet"/>
      <w:lvlText w:val="•"/>
      <w:lvlJc w:val="left"/>
      <w:pPr>
        <w:ind w:left="5144" w:hanging="286"/>
      </w:pPr>
    </w:lvl>
    <w:lvl w:ilvl="5" w:tplc="68E6BE20">
      <w:numFmt w:val="bullet"/>
      <w:lvlText w:val="•"/>
      <w:lvlJc w:val="left"/>
      <w:pPr>
        <w:ind w:left="6050" w:hanging="286"/>
      </w:pPr>
    </w:lvl>
    <w:lvl w:ilvl="6" w:tplc="44BC3F46">
      <w:numFmt w:val="bullet"/>
      <w:lvlText w:val="•"/>
      <w:lvlJc w:val="left"/>
      <w:pPr>
        <w:ind w:left="6956" w:hanging="286"/>
      </w:pPr>
    </w:lvl>
    <w:lvl w:ilvl="7" w:tplc="EE6EA308">
      <w:numFmt w:val="bullet"/>
      <w:lvlText w:val="•"/>
      <w:lvlJc w:val="left"/>
      <w:pPr>
        <w:ind w:left="7862" w:hanging="286"/>
      </w:pPr>
    </w:lvl>
    <w:lvl w:ilvl="8" w:tplc="FA02CB8A">
      <w:numFmt w:val="bullet"/>
      <w:lvlText w:val="•"/>
      <w:lvlJc w:val="left"/>
      <w:pPr>
        <w:ind w:left="8768" w:hanging="286"/>
      </w:pPr>
    </w:lvl>
  </w:abstractNum>
  <w:abstractNum w:abstractNumId="17" w15:restartNumberingAfterBreak="0">
    <w:nsid w:val="0FBE24E1"/>
    <w:multiLevelType w:val="multilevel"/>
    <w:tmpl w:val="A0845696"/>
    <w:lvl w:ilvl="0">
      <w:start w:val="1"/>
      <w:numFmt w:val="decimal"/>
      <w:lvlText w:val="%1"/>
      <w:lvlJc w:val="left"/>
      <w:pPr>
        <w:ind w:left="960" w:hanging="600"/>
      </w:pPr>
    </w:lvl>
    <w:lvl w:ilvl="1">
      <w:start w:val="1"/>
      <w:numFmt w:val="decimal"/>
      <w:lvlText w:val="%1.%2"/>
      <w:lvlJc w:val="left"/>
      <w:pPr>
        <w:ind w:left="960" w:hanging="600"/>
      </w:pPr>
    </w:lvl>
    <w:lvl w:ilvl="2">
      <w:start w:val="1"/>
      <w:numFmt w:val="decimal"/>
      <w:lvlText w:val="%1.%2.%3"/>
      <w:lvlJc w:val="left"/>
      <w:pPr>
        <w:ind w:left="960" w:hanging="600"/>
      </w:pPr>
      <w:rPr>
        <w:rFonts w:asciiTheme="minorHAnsi" w:eastAsia="Times New Roman" w:hAnsiTheme="minorHAnsi" w:cstheme="minorHAnsi" w:hint="default"/>
        <w:strike w:val="0"/>
        <w:dstrike w:val="0"/>
        <w:w w:val="100"/>
        <w:sz w:val="22"/>
        <w:szCs w:val="22"/>
        <w:u w:val="none"/>
        <w:effect w:val="none"/>
      </w:rPr>
    </w:lvl>
    <w:lvl w:ilvl="3">
      <w:start w:val="1"/>
      <w:numFmt w:val="lowerLetter"/>
      <w:lvlText w:val="%4."/>
      <w:lvlJc w:val="left"/>
      <w:pPr>
        <w:ind w:left="1306" w:hanging="227"/>
      </w:pPr>
      <w:rPr>
        <w:rFonts w:ascii="Times New Roman" w:eastAsia="Times New Roman" w:hAnsi="Times New Roman" w:cs="Times New Roman" w:hint="default"/>
        <w:w w:val="100"/>
        <w:sz w:val="24"/>
        <w:szCs w:val="24"/>
      </w:rPr>
    </w:lvl>
    <w:lvl w:ilvl="4">
      <w:numFmt w:val="bullet"/>
      <w:lvlText w:val="•"/>
      <w:lvlJc w:val="left"/>
      <w:pPr>
        <w:ind w:left="3920" w:hanging="227"/>
      </w:pPr>
    </w:lvl>
    <w:lvl w:ilvl="5">
      <w:numFmt w:val="bullet"/>
      <w:lvlText w:val="•"/>
      <w:lvlJc w:val="left"/>
      <w:pPr>
        <w:ind w:left="4793" w:hanging="227"/>
      </w:pPr>
    </w:lvl>
    <w:lvl w:ilvl="6">
      <w:numFmt w:val="bullet"/>
      <w:lvlText w:val="•"/>
      <w:lvlJc w:val="left"/>
      <w:pPr>
        <w:ind w:left="5666" w:hanging="227"/>
      </w:pPr>
    </w:lvl>
    <w:lvl w:ilvl="7">
      <w:numFmt w:val="bullet"/>
      <w:lvlText w:val="•"/>
      <w:lvlJc w:val="left"/>
      <w:pPr>
        <w:ind w:left="6540" w:hanging="227"/>
      </w:pPr>
    </w:lvl>
    <w:lvl w:ilvl="8">
      <w:numFmt w:val="bullet"/>
      <w:lvlText w:val="•"/>
      <w:lvlJc w:val="left"/>
      <w:pPr>
        <w:ind w:left="7413" w:hanging="227"/>
      </w:pPr>
    </w:lvl>
  </w:abstractNum>
  <w:abstractNum w:abstractNumId="18" w15:restartNumberingAfterBreak="0">
    <w:nsid w:val="0FC94964"/>
    <w:multiLevelType w:val="hybridMultilevel"/>
    <w:tmpl w:val="8FC04E70"/>
    <w:lvl w:ilvl="0" w:tplc="B628AB18">
      <w:start w:val="1"/>
      <w:numFmt w:val="bullet"/>
      <w:lvlText w:val=""/>
      <w:lvlJc w:val="left"/>
      <w:pPr>
        <w:ind w:left="720" w:hanging="360"/>
      </w:pPr>
      <w:rPr>
        <w:rFonts w:ascii="Wingdings" w:hAnsi="Wingdings" w:hint="default"/>
        <w:color w:val="0070C0"/>
        <w:w w:val="1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19F2A7C"/>
    <w:multiLevelType w:val="hybridMultilevel"/>
    <w:tmpl w:val="36CA7436"/>
    <w:lvl w:ilvl="0" w:tplc="6082F5BE">
      <w:start w:val="1"/>
      <w:numFmt w:val="bullet"/>
      <w:lvlText w:val=""/>
      <w:lvlJc w:val="left"/>
      <w:pPr>
        <w:ind w:left="1080" w:hanging="360"/>
      </w:pPr>
      <w:rPr>
        <w:rFonts w:ascii="Wingdings" w:hAnsi="Wingdings" w:hint="default"/>
        <w:color w:val="0070C0"/>
        <w:w w:val="100"/>
        <w:sz w:val="24"/>
        <w:szCs w:val="24"/>
      </w:rPr>
    </w:lvl>
    <w:lvl w:ilvl="1" w:tplc="CAC0A488">
      <w:start w:val="1"/>
      <w:numFmt w:val="bullet"/>
      <w:lvlText w:val=""/>
      <w:lvlJc w:val="left"/>
      <w:pPr>
        <w:ind w:left="1440" w:hanging="360"/>
      </w:pPr>
      <w:rPr>
        <w:rFonts w:ascii="Wingdings" w:hAnsi="Wingdings" w:hint="default"/>
        <w:color w:val="0070C0"/>
        <w:w w:val="100"/>
        <w:sz w:val="24"/>
        <w:szCs w:val="24"/>
      </w:rPr>
    </w:lvl>
    <w:lvl w:ilvl="2" w:tplc="798A427A">
      <w:numFmt w:val="bullet"/>
      <w:lvlText w:val="•"/>
      <w:lvlJc w:val="left"/>
      <w:pPr>
        <w:ind w:left="2297" w:hanging="360"/>
      </w:pPr>
      <w:rPr>
        <w:rFonts w:hint="default"/>
      </w:rPr>
    </w:lvl>
    <w:lvl w:ilvl="3" w:tplc="97144CFE">
      <w:numFmt w:val="bullet"/>
      <w:lvlText w:val="•"/>
      <w:lvlJc w:val="left"/>
      <w:pPr>
        <w:ind w:left="3155" w:hanging="360"/>
      </w:pPr>
      <w:rPr>
        <w:rFonts w:hint="default"/>
      </w:rPr>
    </w:lvl>
    <w:lvl w:ilvl="4" w:tplc="21287C92">
      <w:numFmt w:val="bullet"/>
      <w:lvlText w:val="•"/>
      <w:lvlJc w:val="left"/>
      <w:pPr>
        <w:ind w:left="4013" w:hanging="360"/>
      </w:pPr>
      <w:rPr>
        <w:rFonts w:hint="default"/>
      </w:rPr>
    </w:lvl>
    <w:lvl w:ilvl="5" w:tplc="6C4E467C">
      <w:numFmt w:val="bullet"/>
      <w:lvlText w:val="•"/>
      <w:lvlJc w:val="left"/>
      <w:pPr>
        <w:ind w:left="4871" w:hanging="360"/>
      </w:pPr>
      <w:rPr>
        <w:rFonts w:hint="default"/>
      </w:rPr>
    </w:lvl>
    <w:lvl w:ilvl="6" w:tplc="71368974">
      <w:numFmt w:val="bullet"/>
      <w:lvlText w:val="•"/>
      <w:lvlJc w:val="left"/>
      <w:pPr>
        <w:ind w:left="5728" w:hanging="360"/>
      </w:pPr>
      <w:rPr>
        <w:rFonts w:hint="default"/>
      </w:rPr>
    </w:lvl>
    <w:lvl w:ilvl="7" w:tplc="CC068272">
      <w:numFmt w:val="bullet"/>
      <w:lvlText w:val="•"/>
      <w:lvlJc w:val="left"/>
      <w:pPr>
        <w:ind w:left="6586" w:hanging="360"/>
      </w:pPr>
      <w:rPr>
        <w:rFonts w:hint="default"/>
      </w:rPr>
    </w:lvl>
    <w:lvl w:ilvl="8" w:tplc="BBAAED32">
      <w:numFmt w:val="bullet"/>
      <w:lvlText w:val="•"/>
      <w:lvlJc w:val="left"/>
      <w:pPr>
        <w:ind w:left="7444" w:hanging="360"/>
      </w:pPr>
      <w:rPr>
        <w:rFonts w:hint="default"/>
      </w:rPr>
    </w:lvl>
  </w:abstractNum>
  <w:abstractNum w:abstractNumId="20" w15:restartNumberingAfterBreak="0">
    <w:nsid w:val="125C027E"/>
    <w:multiLevelType w:val="hybridMultilevel"/>
    <w:tmpl w:val="A34AB97C"/>
    <w:lvl w:ilvl="0" w:tplc="2E04C92E">
      <w:start w:val="1"/>
      <w:numFmt w:val="decimal"/>
      <w:lvlText w:val="%1"/>
      <w:lvlJc w:val="left"/>
      <w:pPr>
        <w:ind w:left="676" w:hanging="567"/>
      </w:pPr>
      <w:rPr>
        <w:rFonts w:asciiTheme="minorHAnsi" w:eastAsia="Arial" w:hAnsiTheme="minorHAnsi" w:cstheme="minorHAnsi" w:hint="default"/>
        <w:b w:val="0"/>
        <w:bCs/>
        <w:w w:val="100"/>
        <w:sz w:val="18"/>
        <w:szCs w:val="18"/>
      </w:rPr>
    </w:lvl>
    <w:lvl w:ilvl="1" w:tplc="1BE6B52A">
      <w:start w:val="1"/>
      <w:numFmt w:val="bullet"/>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rPr>
        <w:rFonts w:hint="default"/>
      </w:rPr>
    </w:lvl>
    <w:lvl w:ilvl="4" w:tplc="8B6ADC88">
      <w:numFmt w:val="bullet"/>
      <w:lvlText w:val="•"/>
      <w:lvlJc w:val="left"/>
      <w:pPr>
        <w:ind w:left="1580" w:hanging="286"/>
      </w:pPr>
      <w:rPr>
        <w:rFonts w:hint="default"/>
      </w:rPr>
    </w:lvl>
    <w:lvl w:ilvl="5" w:tplc="F4B69044">
      <w:numFmt w:val="bullet"/>
      <w:lvlText w:val="•"/>
      <w:lvlJc w:val="left"/>
      <w:pPr>
        <w:ind w:left="3080" w:hanging="286"/>
      </w:pPr>
      <w:rPr>
        <w:rFonts w:hint="default"/>
      </w:rPr>
    </w:lvl>
    <w:lvl w:ilvl="6" w:tplc="EA3C812E">
      <w:numFmt w:val="bullet"/>
      <w:lvlText w:val="•"/>
      <w:lvlJc w:val="left"/>
      <w:pPr>
        <w:ind w:left="4580" w:hanging="286"/>
      </w:pPr>
      <w:rPr>
        <w:rFonts w:hint="default"/>
      </w:rPr>
    </w:lvl>
    <w:lvl w:ilvl="7" w:tplc="40161BF0">
      <w:numFmt w:val="bullet"/>
      <w:lvlText w:val="•"/>
      <w:lvlJc w:val="left"/>
      <w:pPr>
        <w:ind w:left="6080" w:hanging="286"/>
      </w:pPr>
      <w:rPr>
        <w:rFonts w:hint="default"/>
      </w:rPr>
    </w:lvl>
    <w:lvl w:ilvl="8" w:tplc="1BACF884">
      <w:numFmt w:val="bullet"/>
      <w:lvlText w:val="•"/>
      <w:lvlJc w:val="left"/>
      <w:pPr>
        <w:ind w:left="7580" w:hanging="286"/>
      </w:pPr>
      <w:rPr>
        <w:rFonts w:hint="default"/>
      </w:rPr>
    </w:lvl>
  </w:abstractNum>
  <w:abstractNum w:abstractNumId="21" w15:restartNumberingAfterBreak="0">
    <w:nsid w:val="135E417C"/>
    <w:multiLevelType w:val="hybridMultilevel"/>
    <w:tmpl w:val="83EC9966"/>
    <w:lvl w:ilvl="0" w:tplc="7E26E4A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4220AA5"/>
    <w:multiLevelType w:val="hybridMultilevel"/>
    <w:tmpl w:val="FBC457F8"/>
    <w:lvl w:ilvl="0" w:tplc="162E32FE">
      <w:start w:val="1"/>
      <w:numFmt w:val="bullet"/>
      <w:lvlText w:val=""/>
      <w:lvlJc w:val="left"/>
      <w:pPr>
        <w:ind w:left="829" w:hanging="360"/>
      </w:pPr>
      <w:rPr>
        <w:rFonts w:ascii="Wingdings" w:hAnsi="Wingdings" w:hint="default"/>
        <w:color w:val="0070C0"/>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3" w15:restartNumberingAfterBreak="0">
    <w:nsid w:val="15382A1B"/>
    <w:multiLevelType w:val="hybridMultilevel"/>
    <w:tmpl w:val="FD58D01A"/>
    <w:lvl w:ilvl="0" w:tplc="0742D8E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70316E"/>
    <w:multiLevelType w:val="hybridMultilevel"/>
    <w:tmpl w:val="BD7CB550"/>
    <w:lvl w:ilvl="0" w:tplc="BE148E54">
      <w:start w:val="1"/>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E36B50"/>
    <w:multiLevelType w:val="hybridMultilevel"/>
    <w:tmpl w:val="872C27B6"/>
    <w:lvl w:ilvl="0" w:tplc="0742D8E2">
      <w:start w:val="1"/>
      <w:numFmt w:val="bullet"/>
      <w:lvlText w:val=""/>
      <w:lvlJc w:val="left"/>
      <w:pPr>
        <w:ind w:left="1170" w:hanging="360"/>
      </w:pPr>
      <w:rPr>
        <w:rFonts w:ascii="Wingdings" w:hAnsi="Wingdings" w:hint="default"/>
        <w:color w:val="0070C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17A67EAD"/>
    <w:multiLevelType w:val="hybridMultilevel"/>
    <w:tmpl w:val="1C44C2B0"/>
    <w:lvl w:ilvl="0" w:tplc="FDDC6F5E">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7D57378"/>
    <w:multiLevelType w:val="multilevel"/>
    <w:tmpl w:val="4A02835E"/>
    <w:lvl w:ilvl="0">
      <w:start w:val="1"/>
      <w:numFmt w:val="decimal"/>
      <w:lvlText w:val="%1"/>
      <w:lvlJc w:val="left"/>
      <w:pPr>
        <w:ind w:left="1242" w:hanging="567"/>
      </w:pPr>
      <w:rPr>
        <w:rFonts w:ascii="Times New Roman" w:eastAsia="Arial" w:hAnsi="Times New Roman" w:cs="Times New Roman" w:hint="default"/>
        <w:b/>
        <w:bCs/>
        <w:color w:val="0070C0"/>
        <w:w w:val="100"/>
        <w:sz w:val="26"/>
        <w:szCs w:val="26"/>
      </w:rPr>
    </w:lvl>
    <w:lvl w:ilvl="1">
      <w:start w:val="1"/>
      <w:numFmt w:val="decimal"/>
      <w:lvlText w:val="%1.%2"/>
      <w:lvlJc w:val="left"/>
      <w:pPr>
        <w:ind w:left="1242" w:hanging="567"/>
      </w:pPr>
      <w:rPr>
        <w:rFonts w:ascii="Times New Roman" w:eastAsia="Arial" w:hAnsi="Times New Roman" w:cs="Times New Roman" w:hint="default"/>
        <w:b/>
        <w:bCs/>
        <w:spacing w:val="-1"/>
        <w:w w:val="100"/>
        <w:sz w:val="22"/>
        <w:szCs w:val="22"/>
      </w:rPr>
    </w:lvl>
    <w:lvl w:ilvl="2">
      <w:numFmt w:val="bullet"/>
      <w:lvlText w:val="•"/>
      <w:lvlJc w:val="left"/>
      <w:pPr>
        <w:ind w:left="3108" w:hanging="567"/>
      </w:pPr>
      <w:rPr>
        <w:rFonts w:hint="default"/>
      </w:rPr>
    </w:lvl>
    <w:lvl w:ilvl="3">
      <w:numFmt w:val="bullet"/>
      <w:lvlText w:val="•"/>
      <w:lvlJc w:val="left"/>
      <w:pPr>
        <w:ind w:left="4042" w:hanging="567"/>
      </w:pPr>
      <w:rPr>
        <w:rFonts w:hint="default"/>
      </w:rPr>
    </w:lvl>
    <w:lvl w:ilvl="4">
      <w:numFmt w:val="bullet"/>
      <w:lvlText w:val="•"/>
      <w:lvlJc w:val="left"/>
      <w:pPr>
        <w:ind w:left="4976" w:hanging="567"/>
      </w:pPr>
      <w:rPr>
        <w:rFonts w:hint="default"/>
      </w:rPr>
    </w:lvl>
    <w:lvl w:ilvl="5">
      <w:numFmt w:val="bullet"/>
      <w:lvlText w:val="•"/>
      <w:lvlJc w:val="left"/>
      <w:pPr>
        <w:ind w:left="5910" w:hanging="567"/>
      </w:pPr>
      <w:rPr>
        <w:rFonts w:hint="default"/>
      </w:rPr>
    </w:lvl>
    <w:lvl w:ilvl="6">
      <w:numFmt w:val="bullet"/>
      <w:lvlText w:val="•"/>
      <w:lvlJc w:val="left"/>
      <w:pPr>
        <w:ind w:left="6844" w:hanging="567"/>
      </w:pPr>
      <w:rPr>
        <w:rFonts w:hint="default"/>
      </w:rPr>
    </w:lvl>
    <w:lvl w:ilvl="7">
      <w:numFmt w:val="bullet"/>
      <w:lvlText w:val="•"/>
      <w:lvlJc w:val="left"/>
      <w:pPr>
        <w:ind w:left="7778" w:hanging="567"/>
      </w:pPr>
      <w:rPr>
        <w:rFonts w:hint="default"/>
      </w:rPr>
    </w:lvl>
    <w:lvl w:ilvl="8">
      <w:numFmt w:val="bullet"/>
      <w:lvlText w:val="•"/>
      <w:lvlJc w:val="left"/>
      <w:pPr>
        <w:ind w:left="8712" w:hanging="567"/>
      </w:pPr>
      <w:rPr>
        <w:rFonts w:hint="default"/>
      </w:rPr>
    </w:lvl>
  </w:abstractNum>
  <w:abstractNum w:abstractNumId="28" w15:restartNumberingAfterBreak="0">
    <w:nsid w:val="17D87763"/>
    <w:multiLevelType w:val="hybridMultilevel"/>
    <w:tmpl w:val="A9862C00"/>
    <w:lvl w:ilvl="0" w:tplc="0742D8E2">
      <w:start w:val="1"/>
      <w:numFmt w:val="bullet"/>
      <w:lvlText w:val=""/>
      <w:lvlJc w:val="left"/>
      <w:pPr>
        <w:ind w:left="1440" w:hanging="360"/>
      </w:pPr>
      <w:rPr>
        <w:rFonts w:ascii="Wingdings" w:hAnsi="Wingdings" w:hint="default"/>
        <w:color w:val="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9C2442"/>
    <w:multiLevelType w:val="hybridMultilevel"/>
    <w:tmpl w:val="5E32324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0" w15:restartNumberingAfterBreak="0">
    <w:nsid w:val="19EF1BF7"/>
    <w:multiLevelType w:val="hybridMultilevel"/>
    <w:tmpl w:val="34B2F346"/>
    <w:lvl w:ilvl="0" w:tplc="0742D8E2">
      <w:start w:val="1"/>
      <w:numFmt w:val="bullet"/>
      <w:lvlText w:val=""/>
      <w:lvlJc w:val="left"/>
      <w:pPr>
        <w:ind w:left="720" w:hanging="360"/>
      </w:pPr>
      <w:rPr>
        <w:rFonts w:ascii="Wingdings" w:hAnsi="Wingdings" w:hint="default"/>
        <w:color w:val="0070C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282129"/>
    <w:multiLevelType w:val="hybridMultilevel"/>
    <w:tmpl w:val="DB98140C"/>
    <w:lvl w:ilvl="0" w:tplc="549AF0CC">
      <w:start w:val="1"/>
      <w:numFmt w:val="decimal"/>
      <w:lvlText w:val="%1."/>
      <w:lvlJc w:val="left"/>
      <w:pPr>
        <w:ind w:left="1808" w:hanging="567"/>
      </w:pPr>
      <w:rPr>
        <w:rFonts w:ascii="Times New Roman" w:eastAsia="Arial" w:hAnsi="Times New Roman" w:cs="Times New Roman" w:hint="default"/>
        <w:spacing w:val="-1"/>
        <w:w w:val="99"/>
        <w:sz w:val="24"/>
        <w:szCs w:val="24"/>
      </w:rPr>
    </w:lvl>
    <w:lvl w:ilvl="1" w:tplc="F9A26042">
      <w:start w:val="1"/>
      <w:numFmt w:val="lowerLetter"/>
      <w:lvlText w:val="%2)"/>
      <w:lvlJc w:val="left"/>
      <w:pPr>
        <w:ind w:left="2377" w:hanging="569"/>
      </w:pPr>
      <w:rPr>
        <w:rFonts w:ascii="Times New Roman" w:eastAsia="Arial" w:hAnsi="Times New Roman" w:cs="Times New Roman" w:hint="default"/>
        <w:spacing w:val="-1"/>
        <w:w w:val="99"/>
        <w:sz w:val="24"/>
        <w:szCs w:val="24"/>
      </w:rPr>
    </w:lvl>
    <w:lvl w:ilvl="2" w:tplc="11761CB4">
      <w:numFmt w:val="bullet"/>
      <w:lvlText w:val="•"/>
      <w:lvlJc w:val="left"/>
      <w:pPr>
        <w:ind w:left="3291" w:hanging="569"/>
      </w:pPr>
      <w:rPr>
        <w:rFonts w:hint="default"/>
      </w:rPr>
    </w:lvl>
    <w:lvl w:ilvl="3" w:tplc="72CA37A8">
      <w:numFmt w:val="bullet"/>
      <w:lvlText w:val="•"/>
      <w:lvlJc w:val="left"/>
      <w:pPr>
        <w:ind w:left="4202" w:hanging="569"/>
      </w:pPr>
      <w:rPr>
        <w:rFonts w:hint="default"/>
      </w:rPr>
    </w:lvl>
    <w:lvl w:ilvl="4" w:tplc="A8A42B48">
      <w:numFmt w:val="bullet"/>
      <w:lvlText w:val="•"/>
      <w:lvlJc w:val="left"/>
      <w:pPr>
        <w:ind w:left="5113" w:hanging="569"/>
      </w:pPr>
      <w:rPr>
        <w:rFonts w:hint="default"/>
      </w:rPr>
    </w:lvl>
    <w:lvl w:ilvl="5" w:tplc="D17E54D8">
      <w:numFmt w:val="bullet"/>
      <w:lvlText w:val="•"/>
      <w:lvlJc w:val="left"/>
      <w:pPr>
        <w:ind w:left="6024" w:hanging="569"/>
      </w:pPr>
      <w:rPr>
        <w:rFonts w:hint="default"/>
      </w:rPr>
    </w:lvl>
    <w:lvl w:ilvl="6" w:tplc="7B74887A">
      <w:numFmt w:val="bullet"/>
      <w:lvlText w:val="•"/>
      <w:lvlJc w:val="left"/>
      <w:pPr>
        <w:ind w:left="6935" w:hanging="569"/>
      </w:pPr>
      <w:rPr>
        <w:rFonts w:hint="default"/>
      </w:rPr>
    </w:lvl>
    <w:lvl w:ilvl="7" w:tplc="1444F918">
      <w:numFmt w:val="bullet"/>
      <w:lvlText w:val="•"/>
      <w:lvlJc w:val="left"/>
      <w:pPr>
        <w:ind w:left="7846" w:hanging="569"/>
      </w:pPr>
      <w:rPr>
        <w:rFonts w:hint="default"/>
      </w:rPr>
    </w:lvl>
    <w:lvl w:ilvl="8" w:tplc="D0ACFF48">
      <w:numFmt w:val="bullet"/>
      <w:lvlText w:val="•"/>
      <w:lvlJc w:val="left"/>
      <w:pPr>
        <w:ind w:left="8757" w:hanging="569"/>
      </w:pPr>
      <w:rPr>
        <w:rFonts w:hint="default"/>
      </w:rPr>
    </w:lvl>
  </w:abstractNum>
  <w:abstractNum w:abstractNumId="32" w15:restartNumberingAfterBreak="0">
    <w:nsid w:val="1AD04C18"/>
    <w:multiLevelType w:val="hybridMultilevel"/>
    <w:tmpl w:val="F634C53C"/>
    <w:lvl w:ilvl="0" w:tplc="346446BC">
      <w:start w:val="1"/>
      <w:numFmt w:val="bullet"/>
      <w:lvlText w:val=""/>
      <w:lvlJc w:val="left"/>
      <w:pPr>
        <w:ind w:left="1272" w:hanging="140"/>
      </w:pPr>
      <w:rPr>
        <w:rFonts w:ascii="Wingdings" w:hAnsi="Wingdings" w:hint="default"/>
        <w:color w:val="0070C0"/>
        <w:spacing w:val="-8"/>
        <w:w w:val="99"/>
        <w:sz w:val="24"/>
        <w:szCs w:val="24"/>
      </w:rPr>
    </w:lvl>
    <w:lvl w:ilvl="1" w:tplc="673E43E0">
      <w:numFmt w:val="bullet"/>
      <w:lvlText w:val="•"/>
      <w:lvlJc w:val="left"/>
      <w:pPr>
        <w:ind w:left="2068" w:hanging="140"/>
      </w:pPr>
      <w:rPr>
        <w:rFonts w:hint="default"/>
      </w:rPr>
    </w:lvl>
    <w:lvl w:ilvl="2" w:tplc="674C6EB2">
      <w:numFmt w:val="bullet"/>
      <w:lvlText w:val="•"/>
      <w:lvlJc w:val="left"/>
      <w:pPr>
        <w:ind w:left="2856" w:hanging="140"/>
      </w:pPr>
      <w:rPr>
        <w:rFonts w:hint="default"/>
      </w:rPr>
    </w:lvl>
    <w:lvl w:ilvl="3" w:tplc="2D406850">
      <w:numFmt w:val="bullet"/>
      <w:lvlText w:val="•"/>
      <w:lvlJc w:val="left"/>
      <w:pPr>
        <w:ind w:left="3644" w:hanging="140"/>
      </w:pPr>
      <w:rPr>
        <w:rFonts w:hint="default"/>
      </w:rPr>
    </w:lvl>
    <w:lvl w:ilvl="4" w:tplc="3BA8EBB8">
      <w:numFmt w:val="bullet"/>
      <w:lvlText w:val="•"/>
      <w:lvlJc w:val="left"/>
      <w:pPr>
        <w:ind w:left="4432" w:hanging="140"/>
      </w:pPr>
      <w:rPr>
        <w:rFonts w:hint="default"/>
      </w:rPr>
    </w:lvl>
    <w:lvl w:ilvl="5" w:tplc="8D46487E">
      <w:numFmt w:val="bullet"/>
      <w:lvlText w:val="•"/>
      <w:lvlJc w:val="left"/>
      <w:pPr>
        <w:ind w:left="5220" w:hanging="140"/>
      </w:pPr>
      <w:rPr>
        <w:rFonts w:hint="default"/>
      </w:rPr>
    </w:lvl>
    <w:lvl w:ilvl="6" w:tplc="670823E0">
      <w:numFmt w:val="bullet"/>
      <w:lvlText w:val="•"/>
      <w:lvlJc w:val="left"/>
      <w:pPr>
        <w:ind w:left="6008" w:hanging="140"/>
      </w:pPr>
      <w:rPr>
        <w:rFonts w:hint="default"/>
      </w:rPr>
    </w:lvl>
    <w:lvl w:ilvl="7" w:tplc="B83682D8">
      <w:numFmt w:val="bullet"/>
      <w:lvlText w:val="•"/>
      <w:lvlJc w:val="left"/>
      <w:pPr>
        <w:ind w:left="6796" w:hanging="140"/>
      </w:pPr>
      <w:rPr>
        <w:rFonts w:hint="default"/>
      </w:rPr>
    </w:lvl>
    <w:lvl w:ilvl="8" w:tplc="0AFCDFE4">
      <w:numFmt w:val="bullet"/>
      <w:lvlText w:val="•"/>
      <w:lvlJc w:val="left"/>
      <w:pPr>
        <w:ind w:left="7584" w:hanging="140"/>
      </w:pPr>
      <w:rPr>
        <w:rFonts w:hint="default"/>
      </w:rPr>
    </w:lvl>
  </w:abstractNum>
  <w:abstractNum w:abstractNumId="33" w15:restartNumberingAfterBreak="0">
    <w:nsid w:val="1B1E039D"/>
    <w:multiLevelType w:val="hybridMultilevel"/>
    <w:tmpl w:val="BE88FD7A"/>
    <w:lvl w:ilvl="0" w:tplc="AB960E72">
      <w:start w:val="1"/>
      <w:numFmt w:val="decimal"/>
      <w:lvlText w:val="%1"/>
      <w:lvlJc w:val="left"/>
      <w:pPr>
        <w:ind w:left="774" w:hanging="360"/>
      </w:pPr>
      <w:rPr>
        <w:rFonts w:asciiTheme="minorHAnsi" w:eastAsia="Arial" w:hAnsiTheme="minorHAnsi" w:cstheme="minorHAnsi" w:hint="default"/>
        <w:w w:val="100"/>
        <w:sz w:val="20"/>
        <w:szCs w:val="2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4" w15:restartNumberingAfterBreak="0">
    <w:nsid w:val="1B33245D"/>
    <w:multiLevelType w:val="hybridMultilevel"/>
    <w:tmpl w:val="2F9822F0"/>
    <w:lvl w:ilvl="0" w:tplc="25CEC752">
      <w:start w:val="1"/>
      <w:numFmt w:val="decimal"/>
      <w:lvlText w:val="%1."/>
      <w:lvlJc w:val="left"/>
      <w:pPr>
        <w:ind w:left="360" w:hanging="360"/>
      </w:pPr>
      <w:rPr>
        <w:rFonts w:ascii="Arial" w:hAnsi="Arial" w:cs="Arial"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1BD16184"/>
    <w:multiLevelType w:val="multilevel"/>
    <w:tmpl w:val="B266A3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32684D"/>
    <w:multiLevelType w:val="hybridMultilevel"/>
    <w:tmpl w:val="46E64D76"/>
    <w:lvl w:ilvl="0" w:tplc="0742D8E2">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C4A0345"/>
    <w:multiLevelType w:val="hybridMultilevel"/>
    <w:tmpl w:val="29889B3A"/>
    <w:lvl w:ilvl="0" w:tplc="0742D8E2">
      <w:start w:val="1"/>
      <w:numFmt w:val="bullet"/>
      <w:lvlText w:val=""/>
      <w:lvlJc w:val="left"/>
      <w:pPr>
        <w:ind w:left="1440" w:hanging="360"/>
      </w:pPr>
      <w:rPr>
        <w:rFonts w:ascii="Wingdings" w:hAnsi="Wingdings" w:hint="default"/>
        <w:color w:val="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CD55C94"/>
    <w:multiLevelType w:val="hybridMultilevel"/>
    <w:tmpl w:val="EF1E0618"/>
    <w:lvl w:ilvl="0" w:tplc="E490E58A">
      <w:start w:val="1"/>
      <w:numFmt w:val="decimal"/>
      <w:lvlText w:val="%1"/>
      <w:lvlJc w:val="left"/>
      <w:pPr>
        <w:ind w:left="676" w:hanging="567"/>
      </w:pPr>
      <w:rPr>
        <w:rFonts w:ascii="Times New Roman" w:eastAsia="Arial" w:hAnsi="Times New Roman" w:cs="Times New Roman" w:hint="default"/>
        <w:b w:val="0"/>
        <w:bCs/>
        <w:i w:val="0"/>
        <w:color w:val="000000" w:themeColor="text1"/>
        <w:w w:val="100"/>
        <w:sz w:val="24"/>
        <w:szCs w:val="24"/>
      </w:rPr>
    </w:lvl>
    <w:lvl w:ilvl="1" w:tplc="1BE6B52A">
      <w:start w:val="1"/>
      <w:numFmt w:val="bullet"/>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rPr>
        <w:rFonts w:hint="default"/>
      </w:rPr>
    </w:lvl>
    <w:lvl w:ilvl="4" w:tplc="8B6ADC88">
      <w:numFmt w:val="bullet"/>
      <w:lvlText w:val="•"/>
      <w:lvlJc w:val="left"/>
      <w:pPr>
        <w:ind w:left="1580" w:hanging="286"/>
      </w:pPr>
      <w:rPr>
        <w:rFonts w:hint="default"/>
      </w:rPr>
    </w:lvl>
    <w:lvl w:ilvl="5" w:tplc="F4B69044">
      <w:numFmt w:val="bullet"/>
      <w:lvlText w:val="•"/>
      <w:lvlJc w:val="left"/>
      <w:pPr>
        <w:ind w:left="3080" w:hanging="286"/>
      </w:pPr>
      <w:rPr>
        <w:rFonts w:hint="default"/>
      </w:rPr>
    </w:lvl>
    <w:lvl w:ilvl="6" w:tplc="EA3C812E">
      <w:numFmt w:val="bullet"/>
      <w:lvlText w:val="•"/>
      <w:lvlJc w:val="left"/>
      <w:pPr>
        <w:ind w:left="4580" w:hanging="286"/>
      </w:pPr>
      <w:rPr>
        <w:rFonts w:hint="default"/>
      </w:rPr>
    </w:lvl>
    <w:lvl w:ilvl="7" w:tplc="40161BF0">
      <w:numFmt w:val="bullet"/>
      <w:lvlText w:val="•"/>
      <w:lvlJc w:val="left"/>
      <w:pPr>
        <w:ind w:left="6080" w:hanging="286"/>
      </w:pPr>
      <w:rPr>
        <w:rFonts w:hint="default"/>
      </w:rPr>
    </w:lvl>
    <w:lvl w:ilvl="8" w:tplc="1BACF884">
      <w:numFmt w:val="bullet"/>
      <w:lvlText w:val="•"/>
      <w:lvlJc w:val="left"/>
      <w:pPr>
        <w:ind w:left="7580" w:hanging="286"/>
      </w:pPr>
      <w:rPr>
        <w:rFonts w:hint="default"/>
      </w:rPr>
    </w:lvl>
  </w:abstractNum>
  <w:abstractNum w:abstractNumId="39" w15:restartNumberingAfterBreak="0">
    <w:nsid w:val="1CFD4A2D"/>
    <w:multiLevelType w:val="multilevel"/>
    <w:tmpl w:val="7C6A655A"/>
    <w:lvl w:ilvl="0">
      <w:start w:val="1"/>
      <w:numFmt w:val="decimal"/>
      <w:lvlText w:val="%1"/>
      <w:lvlJc w:val="left"/>
      <w:pPr>
        <w:ind w:left="1242" w:hanging="567"/>
      </w:pPr>
      <w:rPr>
        <w:rFonts w:ascii="Times New Roman" w:eastAsia="Arial" w:hAnsi="Times New Roman" w:cs="Times New Roman" w:hint="default"/>
        <w:b/>
        <w:bCs/>
        <w:w w:val="100"/>
        <w:sz w:val="24"/>
        <w:szCs w:val="24"/>
      </w:rPr>
    </w:lvl>
    <w:lvl w:ilvl="1">
      <w:start w:val="1"/>
      <w:numFmt w:val="decimal"/>
      <w:lvlText w:val="%1.%2"/>
      <w:lvlJc w:val="left"/>
      <w:pPr>
        <w:ind w:left="1242" w:hanging="567"/>
      </w:pPr>
      <w:rPr>
        <w:rFonts w:ascii="Times New Roman" w:eastAsia="Arial" w:hAnsi="Times New Roman" w:cs="Times New Roman" w:hint="default"/>
        <w:b/>
        <w:bCs/>
        <w:spacing w:val="-1"/>
        <w:w w:val="100"/>
        <w:sz w:val="24"/>
        <w:szCs w:val="24"/>
      </w:rPr>
    </w:lvl>
    <w:lvl w:ilvl="2">
      <w:start w:val="1"/>
      <w:numFmt w:val="bullet"/>
      <w:lvlText w:val=""/>
      <w:lvlJc w:val="left"/>
      <w:pPr>
        <w:ind w:left="1242" w:hanging="413"/>
      </w:pPr>
      <w:rPr>
        <w:rFonts w:ascii="Wingdings" w:hAnsi="Wingdings" w:hint="default"/>
        <w:i w:val="0"/>
        <w:iCs/>
        <w:color w:val="0070C0"/>
        <w:spacing w:val="-8"/>
        <w:w w:val="99"/>
        <w:sz w:val="24"/>
        <w:szCs w:val="24"/>
      </w:rPr>
    </w:lvl>
    <w:lvl w:ilvl="3">
      <w:numFmt w:val="bullet"/>
      <w:lvlText w:val="•"/>
      <w:lvlJc w:val="left"/>
      <w:pPr>
        <w:ind w:left="4042" w:hanging="413"/>
      </w:pPr>
    </w:lvl>
    <w:lvl w:ilvl="4">
      <w:numFmt w:val="bullet"/>
      <w:lvlText w:val="•"/>
      <w:lvlJc w:val="left"/>
      <w:pPr>
        <w:ind w:left="4976" w:hanging="413"/>
      </w:pPr>
    </w:lvl>
    <w:lvl w:ilvl="5">
      <w:numFmt w:val="bullet"/>
      <w:lvlText w:val="•"/>
      <w:lvlJc w:val="left"/>
      <w:pPr>
        <w:ind w:left="5910" w:hanging="413"/>
      </w:pPr>
    </w:lvl>
    <w:lvl w:ilvl="6">
      <w:numFmt w:val="bullet"/>
      <w:lvlText w:val="•"/>
      <w:lvlJc w:val="left"/>
      <w:pPr>
        <w:ind w:left="6844" w:hanging="413"/>
      </w:pPr>
    </w:lvl>
    <w:lvl w:ilvl="7">
      <w:numFmt w:val="bullet"/>
      <w:lvlText w:val="•"/>
      <w:lvlJc w:val="left"/>
      <w:pPr>
        <w:ind w:left="7778" w:hanging="413"/>
      </w:pPr>
    </w:lvl>
    <w:lvl w:ilvl="8">
      <w:numFmt w:val="bullet"/>
      <w:lvlText w:val="•"/>
      <w:lvlJc w:val="left"/>
      <w:pPr>
        <w:ind w:left="8712" w:hanging="413"/>
      </w:pPr>
    </w:lvl>
  </w:abstractNum>
  <w:abstractNum w:abstractNumId="40" w15:restartNumberingAfterBreak="0">
    <w:nsid w:val="1F2E4D47"/>
    <w:multiLevelType w:val="hybridMultilevel"/>
    <w:tmpl w:val="077EB046"/>
    <w:lvl w:ilvl="0" w:tplc="C4B2662A">
      <w:start w:val="18"/>
      <w:numFmt w:val="decimal"/>
      <w:lvlText w:val="%1."/>
      <w:lvlJc w:val="left"/>
      <w:pPr>
        <w:ind w:left="1808" w:hanging="567"/>
      </w:pPr>
      <w:rPr>
        <w:rFonts w:asciiTheme="minorHAnsi" w:eastAsia="Arial" w:hAnsiTheme="minorHAnsi" w:cstheme="minorHAnsi" w:hint="default"/>
        <w:spacing w:val="-1"/>
        <w:w w:val="99"/>
        <w:sz w:val="22"/>
        <w:szCs w:val="22"/>
      </w:rPr>
    </w:lvl>
    <w:lvl w:ilvl="1" w:tplc="F14472EE">
      <w:start w:val="1"/>
      <w:numFmt w:val="lowerLetter"/>
      <w:lvlText w:val="%2)"/>
      <w:lvlJc w:val="left"/>
      <w:pPr>
        <w:ind w:left="2377" w:hanging="569"/>
      </w:pPr>
      <w:rPr>
        <w:rFonts w:asciiTheme="minorHAnsi" w:eastAsia="Arial" w:hAnsiTheme="minorHAnsi" w:cstheme="minorHAnsi" w:hint="default"/>
        <w:spacing w:val="-1"/>
        <w:w w:val="99"/>
        <w:sz w:val="22"/>
        <w:szCs w:val="22"/>
      </w:rPr>
    </w:lvl>
    <w:lvl w:ilvl="2" w:tplc="04A8EA58">
      <w:numFmt w:val="bullet"/>
      <w:lvlText w:val="•"/>
      <w:lvlJc w:val="left"/>
      <w:pPr>
        <w:ind w:left="3291" w:hanging="569"/>
      </w:pPr>
      <w:rPr>
        <w:rFonts w:hint="default"/>
      </w:rPr>
    </w:lvl>
    <w:lvl w:ilvl="3" w:tplc="F5C062BE">
      <w:numFmt w:val="bullet"/>
      <w:lvlText w:val="•"/>
      <w:lvlJc w:val="left"/>
      <w:pPr>
        <w:ind w:left="4202" w:hanging="569"/>
      </w:pPr>
      <w:rPr>
        <w:rFonts w:hint="default"/>
      </w:rPr>
    </w:lvl>
    <w:lvl w:ilvl="4" w:tplc="818C7A5A">
      <w:numFmt w:val="bullet"/>
      <w:lvlText w:val="•"/>
      <w:lvlJc w:val="left"/>
      <w:pPr>
        <w:ind w:left="5113" w:hanging="569"/>
      </w:pPr>
      <w:rPr>
        <w:rFonts w:hint="default"/>
      </w:rPr>
    </w:lvl>
    <w:lvl w:ilvl="5" w:tplc="544C69B0">
      <w:numFmt w:val="bullet"/>
      <w:lvlText w:val="•"/>
      <w:lvlJc w:val="left"/>
      <w:pPr>
        <w:ind w:left="6024" w:hanging="569"/>
      </w:pPr>
      <w:rPr>
        <w:rFonts w:hint="default"/>
      </w:rPr>
    </w:lvl>
    <w:lvl w:ilvl="6" w:tplc="020829A2">
      <w:numFmt w:val="bullet"/>
      <w:lvlText w:val="•"/>
      <w:lvlJc w:val="left"/>
      <w:pPr>
        <w:ind w:left="6935" w:hanging="569"/>
      </w:pPr>
      <w:rPr>
        <w:rFonts w:hint="default"/>
      </w:rPr>
    </w:lvl>
    <w:lvl w:ilvl="7" w:tplc="A2BA2084">
      <w:numFmt w:val="bullet"/>
      <w:lvlText w:val="•"/>
      <w:lvlJc w:val="left"/>
      <w:pPr>
        <w:ind w:left="7846" w:hanging="569"/>
      </w:pPr>
      <w:rPr>
        <w:rFonts w:hint="default"/>
      </w:rPr>
    </w:lvl>
    <w:lvl w:ilvl="8" w:tplc="CAB03B0A">
      <w:numFmt w:val="bullet"/>
      <w:lvlText w:val="•"/>
      <w:lvlJc w:val="left"/>
      <w:pPr>
        <w:ind w:left="8757" w:hanging="569"/>
      </w:pPr>
      <w:rPr>
        <w:rFonts w:hint="default"/>
      </w:rPr>
    </w:lvl>
  </w:abstractNum>
  <w:abstractNum w:abstractNumId="41" w15:restartNumberingAfterBreak="0">
    <w:nsid w:val="1F414A75"/>
    <w:multiLevelType w:val="hybridMultilevel"/>
    <w:tmpl w:val="5C8261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934F554">
      <w:start w:val="1"/>
      <w:numFmt w:val="bullet"/>
      <w:lvlText w:val=""/>
      <w:lvlJc w:val="left"/>
      <w:pPr>
        <w:ind w:left="2880" w:hanging="360"/>
      </w:pPr>
      <w:rPr>
        <w:rFonts w:ascii="Wingdings" w:hAnsi="Wingdings" w:hint="default"/>
        <w:color w:val="0070C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D04FC6"/>
    <w:multiLevelType w:val="hybridMultilevel"/>
    <w:tmpl w:val="562E75F4"/>
    <w:lvl w:ilvl="0" w:tplc="04090001">
      <w:start w:val="1"/>
      <w:numFmt w:val="bullet"/>
      <w:lvlText w:val=""/>
      <w:lvlJc w:val="left"/>
      <w:pPr>
        <w:ind w:left="1396" w:hanging="360"/>
      </w:pPr>
      <w:rPr>
        <w:rFonts w:ascii="Symbol" w:hAnsi="Symbol" w:hint="default"/>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43" w15:restartNumberingAfterBreak="0">
    <w:nsid w:val="21F57441"/>
    <w:multiLevelType w:val="hybridMultilevel"/>
    <w:tmpl w:val="DF6E2F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BE61052">
      <w:start w:val="1"/>
      <w:numFmt w:val="bullet"/>
      <w:lvlText w:val=""/>
      <w:lvlJc w:val="left"/>
      <w:pPr>
        <w:ind w:left="2880" w:hanging="360"/>
      </w:pPr>
      <w:rPr>
        <w:rFonts w:ascii="Wingdings" w:hAnsi="Wingdings" w:hint="default"/>
        <w:color w:val="0070C0"/>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21F4600"/>
    <w:multiLevelType w:val="hybridMultilevel"/>
    <w:tmpl w:val="31BC7AD0"/>
    <w:lvl w:ilvl="0" w:tplc="1BE6B52A">
      <w:start w:val="1"/>
      <w:numFmt w:val="bullet"/>
      <w:lvlText w:val=""/>
      <w:lvlJc w:val="left"/>
      <w:pPr>
        <w:ind w:left="1396" w:hanging="360"/>
      </w:pPr>
      <w:rPr>
        <w:rFonts w:ascii="Wingdings" w:hAnsi="Wingdings" w:hint="default"/>
        <w:i w:val="0"/>
        <w:iCs/>
        <w:color w:val="0070C0"/>
        <w:w w:val="100"/>
        <w:sz w:val="22"/>
        <w:szCs w:val="22"/>
      </w:rPr>
    </w:lvl>
    <w:lvl w:ilvl="1" w:tplc="08090003">
      <w:start w:val="1"/>
      <w:numFmt w:val="bullet"/>
      <w:lvlText w:val="o"/>
      <w:lvlJc w:val="left"/>
      <w:pPr>
        <w:ind w:left="2116" w:hanging="360"/>
      </w:pPr>
      <w:rPr>
        <w:rFonts w:ascii="Courier New" w:hAnsi="Courier New" w:cs="Courier New" w:hint="default"/>
      </w:rPr>
    </w:lvl>
    <w:lvl w:ilvl="2" w:tplc="08090005">
      <w:start w:val="1"/>
      <w:numFmt w:val="bullet"/>
      <w:lvlText w:val=""/>
      <w:lvlJc w:val="left"/>
      <w:pPr>
        <w:ind w:left="2836" w:hanging="360"/>
      </w:pPr>
      <w:rPr>
        <w:rFonts w:ascii="Wingdings" w:hAnsi="Wingdings" w:hint="default"/>
      </w:rPr>
    </w:lvl>
    <w:lvl w:ilvl="3" w:tplc="08090001">
      <w:start w:val="1"/>
      <w:numFmt w:val="bullet"/>
      <w:lvlText w:val=""/>
      <w:lvlJc w:val="left"/>
      <w:pPr>
        <w:ind w:left="3556" w:hanging="360"/>
      </w:pPr>
      <w:rPr>
        <w:rFonts w:ascii="Symbol" w:hAnsi="Symbol" w:hint="default"/>
      </w:rPr>
    </w:lvl>
    <w:lvl w:ilvl="4" w:tplc="08090003">
      <w:start w:val="1"/>
      <w:numFmt w:val="bullet"/>
      <w:lvlText w:val="o"/>
      <w:lvlJc w:val="left"/>
      <w:pPr>
        <w:ind w:left="4276" w:hanging="360"/>
      </w:pPr>
      <w:rPr>
        <w:rFonts w:ascii="Courier New" w:hAnsi="Courier New" w:cs="Courier New" w:hint="default"/>
      </w:rPr>
    </w:lvl>
    <w:lvl w:ilvl="5" w:tplc="08090005">
      <w:start w:val="1"/>
      <w:numFmt w:val="bullet"/>
      <w:lvlText w:val=""/>
      <w:lvlJc w:val="left"/>
      <w:pPr>
        <w:ind w:left="4996" w:hanging="360"/>
      </w:pPr>
      <w:rPr>
        <w:rFonts w:ascii="Wingdings" w:hAnsi="Wingdings" w:hint="default"/>
      </w:rPr>
    </w:lvl>
    <w:lvl w:ilvl="6" w:tplc="08090001">
      <w:start w:val="1"/>
      <w:numFmt w:val="bullet"/>
      <w:lvlText w:val=""/>
      <w:lvlJc w:val="left"/>
      <w:pPr>
        <w:ind w:left="5716" w:hanging="360"/>
      </w:pPr>
      <w:rPr>
        <w:rFonts w:ascii="Symbol" w:hAnsi="Symbol" w:hint="default"/>
      </w:rPr>
    </w:lvl>
    <w:lvl w:ilvl="7" w:tplc="08090003">
      <w:start w:val="1"/>
      <w:numFmt w:val="bullet"/>
      <w:lvlText w:val="o"/>
      <w:lvlJc w:val="left"/>
      <w:pPr>
        <w:ind w:left="6436" w:hanging="360"/>
      </w:pPr>
      <w:rPr>
        <w:rFonts w:ascii="Courier New" w:hAnsi="Courier New" w:cs="Courier New" w:hint="default"/>
      </w:rPr>
    </w:lvl>
    <w:lvl w:ilvl="8" w:tplc="08090005">
      <w:start w:val="1"/>
      <w:numFmt w:val="bullet"/>
      <w:lvlText w:val=""/>
      <w:lvlJc w:val="left"/>
      <w:pPr>
        <w:ind w:left="7156" w:hanging="360"/>
      </w:pPr>
      <w:rPr>
        <w:rFonts w:ascii="Wingdings" w:hAnsi="Wingdings" w:hint="default"/>
      </w:rPr>
    </w:lvl>
  </w:abstractNum>
  <w:abstractNum w:abstractNumId="45" w15:restartNumberingAfterBreak="0">
    <w:nsid w:val="226D67E7"/>
    <w:multiLevelType w:val="hybridMultilevel"/>
    <w:tmpl w:val="22A45180"/>
    <w:lvl w:ilvl="0" w:tplc="1CB0D23C">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821EBA"/>
    <w:multiLevelType w:val="hybridMultilevel"/>
    <w:tmpl w:val="D75804B2"/>
    <w:lvl w:ilvl="0" w:tplc="162E32F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847A63"/>
    <w:multiLevelType w:val="hybridMultilevel"/>
    <w:tmpl w:val="E4226E7A"/>
    <w:lvl w:ilvl="0" w:tplc="A5E00D36">
      <w:start w:val="1"/>
      <w:numFmt w:val="bullet"/>
      <w:lvlText w:val=""/>
      <w:lvlJc w:val="left"/>
      <w:pPr>
        <w:tabs>
          <w:tab w:val="num" w:pos="720"/>
        </w:tabs>
        <w:ind w:left="720" w:hanging="360"/>
      </w:pPr>
      <w:rPr>
        <w:rFonts w:ascii="Symbol" w:hAnsi="Symbol" w:hint="default"/>
      </w:rPr>
    </w:lvl>
    <w:lvl w:ilvl="1" w:tplc="2354CC6A">
      <w:start w:val="1"/>
      <w:numFmt w:val="bullet"/>
      <w:lvlText w:val="o"/>
      <w:lvlJc w:val="left"/>
      <w:pPr>
        <w:tabs>
          <w:tab w:val="num" w:pos="1440"/>
        </w:tabs>
        <w:ind w:left="1440" w:hanging="360"/>
      </w:pPr>
      <w:rPr>
        <w:rFonts w:ascii="Courier New" w:hAnsi="Courier New" w:cs="Times New Roman" w:hint="default"/>
      </w:rPr>
    </w:lvl>
    <w:lvl w:ilvl="2" w:tplc="B1AED782">
      <w:start w:val="1"/>
      <w:numFmt w:val="bullet"/>
      <w:lvlText w:val=""/>
      <w:lvlJc w:val="left"/>
      <w:pPr>
        <w:tabs>
          <w:tab w:val="num" w:pos="2160"/>
        </w:tabs>
        <w:ind w:left="2160" w:hanging="360"/>
      </w:pPr>
      <w:rPr>
        <w:rFonts w:ascii="Wingdings" w:hAnsi="Wingdings" w:hint="default"/>
      </w:rPr>
    </w:lvl>
    <w:lvl w:ilvl="3" w:tplc="4DC28642">
      <w:start w:val="1"/>
      <w:numFmt w:val="bullet"/>
      <w:lvlText w:val=""/>
      <w:lvlJc w:val="left"/>
      <w:pPr>
        <w:tabs>
          <w:tab w:val="num" w:pos="2880"/>
        </w:tabs>
        <w:ind w:left="2880" w:hanging="360"/>
      </w:pPr>
      <w:rPr>
        <w:rFonts w:ascii="Symbol" w:hAnsi="Symbol" w:hint="default"/>
      </w:rPr>
    </w:lvl>
    <w:lvl w:ilvl="4" w:tplc="2842C678">
      <w:start w:val="1"/>
      <w:numFmt w:val="bullet"/>
      <w:lvlText w:val="o"/>
      <w:lvlJc w:val="left"/>
      <w:pPr>
        <w:tabs>
          <w:tab w:val="num" w:pos="3600"/>
        </w:tabs>
        <w:ind w:left="3600" w:hanging="360"/>
      </w:pPr>
      <w:rPr>
        <w:rFonts w:ascii="Courier New" w:hAnsi="Courier New" w:cs="Times New Roman" w:hint="default"/>
      </w:rPr>
    </w:lvl>
    <w:lvl w:ilvl="5" w:tplc="67DE49B6">
      <w:start w:val="1"/>
      <w:numFmt w:val="bullet"/>
      <w:lvlText w:val=""/>
      <w:lvlJc w:val="left"/>
      <w:pPr>
        <w:tabs>
          <w:tab w:val="num" w:pos="4320"/>
        </w:tabs>
        <w:ind w:left="4320" w:hanging="360"/>
      </w:pPr>
      <w:rPr>
        <w:rFonts w:ascii="Wingdings" w:hAnsi="Wingdings" w:hint="default"/>
      </w:rPr>
    </w:lvl>
    <w:lvl w:ilvl="6" w:tplc="60AE7E1A">
      <w:start w:val="1"/>
      <w:numFmt w:val="bullet"/>
      <w:lvlText w:val=""/>
      <w:lvlJc w:val="left"/>
      <w:pPr>
        <w:tabs>
          <w:tab w:val="num" w:pos="5040"/>
        </w:tabs>
        <w:ind w:left="5040" w:hanging="360"/>
      </w:pPr>
      <w:rPr>
        <w:rFonts w:ascii="Symbol" w:hAnsi="Symbol" w:hint="default"/>
      </w:rPr>
    </w:lvl>
    <w:lvl w:ilvl="7" w:tplc="3948FB38">
      <w:start w:val="1"/>
      <w:numFmt w:val="bullet"/>
      <w:lvlText w:val="o"/>
      <w:lvlJc w:val="left"/>
      <w:pPr>
        <w:tabs>
          <w:tab w:val="num" w:pos="5760"/>
        </w:tabs>
        <w:ind w:left="5760" w:hanging="360"/>
      </w:pPr>
      <w:rPr>
        <w:rFonts w:ascii="Courier New" w:hAnsi="Courier New" w:cs="Times New Roman" w:hint="default"/>
      </w:rPr>
    </w:lvl>
    <w:lvl w:ilvl="8" w:tplc="2850DCF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5FF5680"/>
    <w:multiLevelType w:val="hybridMultilevel"/>
    <w:tmpl w:val="D4623E2C"/>
    <w:lvl w:ilvl="0" w:tplc="0742D8E2">
      <w:start w:val="1"/>
      <w:numFmt w:val="bullet"/>
      <w:lvlText w:val=""/>
      <w:lvlJc w:val="left"/>
      <w:pPr>
        <w:ind w:left="720" w:hanging="360"/>
      </w:pPr>
      <w:rPr>
        <w:rFonts w:ascii="Wingdings" w:hAnsi="Wingdings" w:hint="default"/>
        <w:color w:val="0070C0"/>
      </w:rPr>
    </w:lvl>
    <w:lvl w:ilvl="1" w:tplc="0742D8E2">
      <w:start w:val="1"/>
      <w:numFmt w:val="bullet"/>
      <w:lvlText w:val=""/>
      <w:lvlJc w:val="left"/>
      <w:pPr>
        <w:ind w:left="1440" w:hanging="360"/>
      </w:pPr>
      <w:rPr>
        <w:rFonts w:ascii="Wingdings" w:hAnsi="Wingdings" w:hint="default"/>
        <w:color w:val="0070C0"/>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9" w15:restartNumberingAfterBreak="0">
    <w:nsid w:val="261F2E6B"/>
    <w:multiLevelType w:val="hybridMultilevel"/>
    <w:tmpl w:val="D520BB9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0" w15:restartNumberingAfterBreak="0">
    <w:nsid w:val="270F24C6"/>
    <w:multiLevelType w:val="hybridMultilevel"/>
    <w:tmpl w:val="F6002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9D6373"/>
    <w:multiLevelType w:val="hybridMultilevel"/>
    <w:tmpl w:val="11A8B744"/>
    <w:lvl w:ilvl="0" w:tplc="1BE6B52A">
      <w:start w:val="1"/>
      <w:numFmt w:val="bullet"/>
      <w:lvlText w:val=""/>
      <w:lvlJc w:val="left"/>
      <w:pPr>
        <w:ind w:left="720" w:hanging="360"/>
      </w:pPr>
      <w:rPr>
        <w:rFonts w:ascii="Wingdings" w:hAnsi="Wingdings" w:hint="default"/>
        <w:i w:val="0"/>
        <w:iCs/>
        <w:color w:val="0070C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F33500"/>
    <w:multiLevelType w:val="hybridMultilevel"/>
    <w:tmpl w:val="F0D0EC60"/>
    <w:lvl w:ilvl="0" w:tplc="AB960E72">
      <w:start w:val="1"/>
      <w:numFmt w:val="decimal"/>
      <w:lvlText w:val="%1"/>
      <w:lvlJc w:val="left"/>
      <w:pPr>
        <w:ind w:left="676" w:hanging="567"/>
      </w:pPr>
      <w:rPr>
        <w:rFonts w:asciiTheme="minorHAnsi" w:eastAsia="Arial" w:hAnsiTheme="minorHAnsi" w:cstheme="minorHAnsi" w:hint="default"/>
        <w:w w:val="100"/>
        <w:sz w:val="20"/>
        <w:szCs w:val="20"/>
      </w:rPr>
    </w:lvl>
    <w:lvl w:ilvl="1" w:tplc="DE34FCE4">
      <w:start w:val="1"/>
      <w:numFmt w:val="bullet"/>
      <w:lvlText w:val=""/>
      <w:lvlJc w:val="left"/>
      <w:pPr>
        <w:ind w:left="1189" w:hanging="360"/>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rPr>
        <w:rFonts w:hint="default"/>
      </w:rPr>
    </w:lvl>
    <w:lvl w:ilvl="4" w:tplc="8B6ADC88">
      <w:numFmt w:val="bullet"/>
      <w:lvlText w:val="•"/>
      <w:lvlJc w:val="left"/>
      <w:pPr>
        <w:ind w:left="1580" w:hanging="286"/>
      </w:pPr>
      <w:rPr>
        <w:rFonts w:hint="default"/>
      </w:rPr>
    </w:lvl>
    <w:lvl w:ilvl="5" w:tplc="F4B69044">
      <w:numFmt w:val="bullet"/>
      <w:lvlText w:val="•"/>
      <w:lvlJc w:val="left"/>
      <w:pPr>
        <w:ind w:left="3080" w:hanging="286"/>
      </w:pPr>
      <w:rPr>
        <w:rFonts w:hint="default"/>
      </w:rPr>
    </w:lvl>
    <w:lvl w:ilvl="6" w:tplc="EA3C812E">
      <w:numFmt w:val="bullet"/>
      <w:lvlText w:val="•"/>
      <w:lvlJc w:val="left"/>
      <w:pPr>
        <w:ind w:left="4580" w:hanging="286"/>
      </w:pPr>
      <w:rPr>
        <w:rFonts w:hint="default"/>
      </w:rPr>
    </w:lvl>
    <w:lvl w:ilvl="7" w:tplc="40161BF0">
      <w:numFmt w:val="bullet"/>
      <w:lvlText w:val="•"/>
      <w:lvlJc w:val="left"/>
      <w:pPr>
        <w:ind w:left="6080" w:hanging="286"/>
      </w:pPr>
      <w:rPr>
        <w:rFonts w:hint="default"/>
      </w:rPr>
    </w:lvl>
    <w:lvl w:ilvl="8" w:tplc="1BACF884">
      <w:numFmt w:val="bullet"/>
      <w:lvlText w:val="•"/>
      <w:lvlJc w:val="left"/>
      <w:pPr>
        <w:ind w:left="7580" w:hanging="286"/>
      </w:pPr>
      <w:rPr>
        <w:rFonts w:hint="default"/>
      </w:rPr>
    </w:lvl>
  </w:abstractNum>
  <w:abstractNum w:abstractNumId="53" w15:restartNumberingAfterBreak="0">
    <w:nsid w:val="2A1823D5"/>
    <w:multiLevelType w:val="hybridMultilevel"/>
    <w:tmpl w:val="2104F18E"/>
    <w:lvl w:ilvl="0" w:tplc="70443E3C">
      <w:start w:val="1"/>
      <w:numFmt w:val="bullet"/>
      <w:lvlText w:val=""/>
      <w:lvlJc w:val="left"/>
      <w:pPr>
        <w:ind w:left="1272" w:hanging="140"/>
      </w:pPr>
      <w:rPr>
        <w:rFonts w:ascii="Wingdings" w:hAnsi="Wingdings" w:hint="default"/>
        <w:color w:val="0070C0"/>
        <w:spacing w:val="-8"/>
        <w:w w:val="99"/>
        <w:sz w:val="24"/>
        <w:szCs w:val="24"/>
      </w:rPr>
    </w:lvl>
    <w:lvl w:ilvl="1" w:tplc="673E43E0">
      <w:numFmt w:val="bullet"/>
      <w:lvlText w:val="•"/>
      <w:lvlJc w:val="left"/>
      <w:pPr>
        <w:ind w:left="2068" w:hanging="140"/>
      </w:pPr>
      <w:rPr>
        <w:rFonts w:hint="default"/>
      </w:rPr>
    </w:lvl>
    <w:lvl w:ilvl="2" w:tplc="674C6EB2">
      <w:numFmt w:val="bullet"/>
      <w:lvlText w:val="•"/>
      <w:lvlJc w:val="left"/>
      <w:pPr>
        <w:ind w:left="2856" w:hanging="140"/>
      </w:pPr>
      <w:rPr>
        <w:rFonts w:hint="default"/>
      </w:rPr>
    </w:lvl>
    <w:lvl w:ilvl="3" w:tplc="2D406850">
      <w:numFmt w:val="bullet"/>
      <w:lvlText w:val="•"/>
      <w:lvlJc w:val="left"/>
      <w:pPr>
        <w:ind w:left="3644" w:hanging="140"/>
      </w:pPr>
      <w:rPr>
        <w:rFonts w:hint="default"/>
      </w:rPr>
    </w:lvl>
    <w:lvl w:ilvl="4" w:tplc="3BA8EBB8">
      <w:numFmt w:val="bullet"/>
      <w:lvlText w:val="•"/>
      <w:lvlJc w:val="left"/>
      <w:pPr>
        <w:ind w:left="4432" w:hanging="140"/>
      </w:pPr>
      <w:rPr>
        <w:rFonts w:hint="default"/>
      </w:rPr>
    </w:lvl>
    <w:lvl w:ilvl="5" w:tplc="8D46487E">
      <w:numFmt w:val="bullet"/>
      <w:lvlText w:val="•"/>
      <w:lvlJc w:val="left"/>
      <w:pPr>
        <w:ind w:left="5220" w:hanging="140"/>
      </w:pPr>
      <w:rPr>
        <w:rFonts w:hint="default"/>
      </w:rPr>
    </w:lvl>
    <w:lvl w:ilvl="6" w:tplc="670823E0">
      <w:numFmt w:val="bullet"/>
      <w:lvlText w:val="•"/>
      <w:lvlJc w:val="left"/>
      <w:pPr>
        <w:ind w:left="6008" w:hanging="140"/>
      </w:pPr>
      <w:rPr>
        <w:rFonts w:hint="default"/>
      </w:rPr>
    </w:lvl>
    <w:lvl w:ilvl="7" w:tplc="B83682D8">
      <w:numFmt w:val="bullet"/>
      <w:lvlText w:val="•"/>
      <w:lvlJc w:val="left"/>
      <w:pPr>
        <w:ind w:left="6796" w:hanging="140"/>
      </w:pPr>
      <w:rPr>
        <w:rFonts w:hint="default"/>
      </w:rPr>
    </w:lvl>
    <w:lvl w:ilvl="8" w:tplc="0AFCDFE4">
      <w:numFmt w:val="bullet"/>
      <w:lvlText w:val="•"/>
      <w:lvlJc w:val="left"/>
      <w:pPr>
        <w:ind w:left="7584" w:hanging="140"/>
      </w:pPr>
      <w:rPr>
        <w:rFonts w:hint="default"/>
      </w:rPr>
    </w:lvl>
  </w:abstractNum>
  <w:abstractNum w:abstractNumId="54" w15:restartNumberingAfterBreak="0">
    <w:nsid w:val="2BDA0F58"/>
    <w:multiLevelType w:val="hybridMultilevel"/>
    <w:tmpl w:val="AD24AA64"/>
    <w:lvl w:ilvl="0" w:tplc="0742D8E2">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DCB79A4"/>
    <w:multiLevelType w:val="hybridMultilevel"/>
    <w:tmpl w:val="B8A66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B76E97"/>
    <w:multiLevelType w:val="hybridMultilevel"/>
    <w:tmpl w:val="EA848AB4"/>
    <w:lvl w:ilvl="0" w:tplc="25FC8B00">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2248AC"/>
    <w:multiLevelType w:val="multilevel"/>
    <w:tmpl w:val="87425A88"/>
    <w:lvl w:ilvl="0">
      <w:start w:val="1"/>
      <w:numFmt w:val="decimal"/>
      <w:lvlText w:val="%1"/>
      <w:lvlJc w:val="left"/>
      <w:pPr>
        <w:ind w:left="1360" w:hanging="360"/>
      </w:pPr>
      <w:rPr>
        <w:rFonts w:ascii="Times New Roman" w:eastAsia="Arial" w:hAnsi="Times New Roman" w:cs="Times New Roman" w:hint="default"/>
        <w:color w:val="0070C0"/>
        <w:w w:val="100"/>
        <w:sz w:val="24"/>
        <w:szCs w:val="24"/>
      </w:rPr>
    </w:lvl>
    <w:lvl w:ilvl="1">
      <w:start w:val="1"/>
      <w:numFmt w:val="decimal"/>
      <w:isLgl/>
      <w:lvlText w:val="%1.%2"/>
      <w:lvlJc w:val="left"/>
      <w:pPr>
        <w:ind w:left="1360" w:hanging="360"/>
      </w:pPr>
      <w:rPr>
        <w:rFonts w:ascii="Times New Roman" w:hAnsi="Times New Roman" w:cs="Times New Roman" w:hint="default"/>
        <w:b/>
        <w:bCs/>
      </w:rPr>
    </w:lvl>
    <w:lvl w:ilvl="2">
      <w:start w:val="1"/>
      <w:numFmt w:val="decimal"/>
      <w:isLgl/>
      <w:lvlText w:val="%1.%2.%3"/>
      <w:lvlJc w:val="left"/>
      <w:pPr>
        <w:ind w:left="1720" w:hanging="720"/>
      </w:pPr>
      <w:rPr>
        <w:rFonts w:hint="default"/>
      </w:rPr>
    </w:lvl>
    <w:lvl w:ilvl="3">
      <w:start w:val="1"/>
      <w:numFmt w:val="decimal"/>
      <w:isLgl/>
      <w:lvlText w:val="%1.%2.%3.%4"/>
      <w:lvlJc w:val="left"/>
      <w:pPr>
        <w:ind w:left="1720" w:hanging="72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440" w:hanging="1440"/>
      </w:pPr>
      <w:rPr>
        <w:rFonts w:hint="default"/>
      </w:rPr>
    </w:lvl>
    <w:lvl w:ilvl="7">
      <w:start w:val="1"/>
      <w:numFmt w:val="decimal"/>
      <w:isLgl/>
      <w:lvlText w:val="%1.%2.%3.%4.%5.%6.%7.%8"/>
      <w:lvlJc w:val="left"/>
      <w:pPr>
        <w:ind w:left="2440" w:hanging="1440"/>
      </w:pPr>
      <w:rPr>
        <w:rFonts w:hint="default"/>
      </w:rPr>
    </w:lvl>
    <w:lvl w:ilvl="8">
      <w:start w:val="1"/>
      <w:numFmt w:val="decimal"/>
      <w:isLgl/>
      <w:lvlText w:val="%1.%2.%3.%4.%5.%6.%7.%8.%9"/>
      <w:lvlJc w:val="left"/>
      <w:pPr>
        <w:ind w:left="2800" w:hanging="1800"/>
      </w:pPr>
      <w:rPr>
        <w:rFonts w:hint="default"/>
      </w:rPr>
    </w:lvl>
  </w:abstractNum>
  <w:abstractNum w:abstractNumId="58" w15:restartNumberingAfterBreak="0">
    <w:nsid w:val="30614440"/>
    <w:multiLevelType w:val="hybridMultilevel"/>
    <w:tmpl w:val="F8AA3918"/>
    <w:lvl w:ilvl="0" w:tplc="163C827C">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DF0CA7"/>
    <w:multiLevelType w:val="hybridMultilevel"/>
    <w:tmpl w:val="42E26A3C"/>
    <w:lvl w:ilvl="0" w:tplc="FFFAD55C">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0" w15:restartNumberingAfterBreak="0">
    <w:nsid w:val="31E9760E"/>
    <w:multiLevelType w:val="hybridMultilevel"/>
    <w:tmpl w:val="15FCA926"/>
    <w:lvl w:ilvl="0" w:tplc="BE148E54">
      <w:start w:val="1"/>
      <w:numFmt w:val="bullet"/>
      <w:lvlText w:val="-"/>
      <w:lvlJc w:val="left"/>
      <w:pPr>
        <w:ind w:left="1440" w:hanging="360"/>
      </w:pPr>
      <w:rPr>
        <w:rFonts w:ascii="Calibri" w:eastAsia="Arial" w:hAnsi="Calibri" w:cs="Calibri" w:hint="default"/>
        <w:color w:val="0070C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1" w15:restartNumberingAfterBreak="0">
    <w:nsid w:val="321E6181"/>
    <w:multiLevelType w:val="hybridMultilevel"/>
    <w:tmpl w:val="B77C8B82"/>
    <w:lvl w:ilvl="0" w:tplc="75DE2E8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2302967"/>
    <w:multiLevelType w:val="hybridMultilevel"/>
    <w:tmpl w:val="36049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A51892"/>
    <w:multiLevelType w:val="hybridMultilevel"/>
    <w:tmpl w:val="B97A0B7E"/>
    <w:lvl w:ilvl="0" w:tplc="4F98EEF8">
      <w:start w:val="1"/>
      <w:numFmt w:val="lowerLetter"/>
      <w:lvlText w:val="%1)"/>
      <w:lvlJc w:val="left"/>
      <w:pPr>
        <w:ind w:left="1386" w:hanging="247"/>
      </w:pPr>
      <w:rPr>
        <w:rFonts w:asciiTheme="minorHAnsi" w:eastAsia="Times New Roman" w:hAnsiTheme="minorHAnsi" w:cs="Times New Roman" w:hint="default"/>
        <w:w w:val="99"/>
        <w:sz w:val="22"/>
        <w:szCs w:val="22"/>
      </w:rPr>
    </w:lvl>
    <w:lvl w:ilvl="1" w:tplc="168E9CC2">
      <w:numFmt w:val="bullet"/>
      <w:lvlText w:val="•"/>
      <w:lvlJc w:val="left"/>
      <w:pPr>
        <w:ind w:left="2158" w:hanging="247"/>
      </w:pPr>
      <w:rPr>
        <w:rFonts w:hint="default"/>
      </w:rPr>
    </w:lvl>
    <w:lvl w:ilvl="2" w:tplc="3D58B290">
      <w:numFmt w:val="bullet"/>
      <w:lvlText w:val="•"/>
      <w:lvlJc w:val="left"/>
      <w:pPr>
        <w:ind w:left="2936" w:hanging="247"/>
      </w:pPr>
      <w:rPr>
        <w:rFonts w:hint="default"/>
      </w:rPr>
    </w:lvl>
    <w:lvl w:ilvl="3" w:tplc="F288CAB0">
      <w:numFmt w:val="bullet"/>
      <w:lvlText w:val="•"/>
      <w:lvlJc w:val="left"/>
      <w:pPr>
        <w:ind w:left="3714" w:hanging="247"/>
      </w:pPr>
      <w:rPr>
        <w:rFonts w:hint="default"/>
      </w:rPr>
    </w:lvl>
    <w:lvl w:ilvl="4" w:tplc="7C4E5B24">
      <w:numFmt w:val="bullet"/>
      <w:lvlText w:val="•"/>
      <w:lvlJc w:val="left"/>
      <w:pPr>
        <w:ind w:left="4492" w:hanging="247"/>
      </w:pPr>
      <w:rPr>
        <w:rFonts w:hint="default"/>
      </w:rPr>
    </w:lvl>
    <w:lvl w:ilvl="5" w:tplc="02EC7088">
      <w:numFmt w:val="bullet"/>
      <w:lvlText w:val="•"/>
      <w:lvlJc w:val="left"/>
      <w:pPr>
        <w:ind w:left="5270" w:hanging="247"/>
      </w:pPr>
      <w:rPr>
        <w:rFonts w:hint="default"/>
      </w:rPr>
    </w:lvl>
    <w:lvl w:ilvl="6" w:tplc="945632D4">
      <w:numFmt w:val="bullet"/>
      <w:lvlText w:val="•"/>
      <w:lvlJc w:val="left"/>
      <w:pPr>
        <w:ind w:left="6048" w:hanging="247"/>
      </w:pPr>
      <w:rPr>
        <w:rFonts w:hint="default"/>
      </w:rPr>
    </w:lvl>
    <w:lvl w:ilvl="7" w:tplc="623CEC5E">
      <w:numFmt w:val="bullet"/>
      <w:lvlText w:val="•"/>
      <w:lvlJc w:val="left"/>
      <w:pPr>
        <w:ind w:left="6826" w:hanging="247"/>
      </w:pPr>
      <w:rPr>
        <w:rFonts w:hint="default"/>
      </w:rPr>
    </w:lvl>
    <w:lvl w:ilvl="8" w:tplc="5BF2DD44">
      <w:numFmt w:val="bullet"/>
      <w:lvlText w:val="•"/>
      <w:lvlJc w:val="left"/>
      <w:pPr>
        <w:ind w:left="7604" w:hanging="247"/>
      </w:pPr>
      <w:rPr>
        <w:rFonts w:hint="default"/>
      </w:rPr>
    </w:lvl>
  </w:abstractNum>
  <w:abstractNum w:abstractNumId="64" w15:restartNumberingAfterBreak="0">
    <w:nsid w:val="32B5124F"/>
    <w:multiLevelType w:val="hybridMultilevel"/>
    <w:tmpl w:val="CCF08FEA"/>
    <w:lvl w:ilvl="0" w:tplc="3A681250">
      <w:start w:val="1"/>
      <w:numFmt w:val="decimal"/>
      <w:lvlText w:val="%1."/>
      <w:lvlJc w:val="left"/>
      <w:pPr>
        <w:ind w:left="720" w:hanging="360"/>
      </w:pPr>
      <w:rPr>
        <w:color w:val="0070C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E5254D"/>
    <w:multiLevelType w:val="multilevel"/>
    <w:tmpl w:val="6F30255C"/>
    <w:lvl w:ilvl="0">
      <w:start w:val="1"/>
      <w:numFmt w:val="decimal"/>
      <w:lvlText w:val="%1"/>
      <w:lvlJc w:val="left"/>
      <w:pPr>
        <w:ind w:left="780" w:hanging="420"/>
      </w:pPr>
      <w:rPr>
        <w:rFonts w:hint="default"/>
      </w:rPr>
    </w:lvl>
    <w:lvl w:ilvl="1">
      <w:start w:val="1"/>
      <w:numFmt w:val="decimal"/>
      <w:lvlText w:val="%2."/>
      <w:lvlJc w:val="left"/>
      <w:pPr>
        <w:ind w:left="3480" w:hanging="420"/>
      </w:pPr>
      <w:rPr>
        <w:rFonts w:asciiTheme="minorHAnsi" w:hAnsiTheme="minorHAnsi" w:cstheme="minorHAnsi" w:hint="default"/>
        <w:b/>
        <w:bCs w:val="0"/>
        <w:i w:val="0"/>
        <w:color w:val="0070C0"/>
        <w:spacing w:val="-7"/>
        <w:w w:val="100"/>
        <w:sz w:val="26"/>
        <w:szCs w:val="26"/>
      </w:rPr>
    </w:lvl>
    <w:lvl w:ilvl="2">
      <w:start w:val="1"/>
      <w:numFmt w:val="bullet"/>
      <w:lvlText w:val=""/>
      <w:lvlJc w:val="left"/>
      <w:pPr>
        <w:ind w:left="1531" w:hanging="360"/>
      </w:pPr>
      <w:rPr>
        <w:rFonts w:ascii="Wingdings" w:hAnsi="Wingdings" w:hint="default"/>
        <w:color w:val="0070C0"/>
        <w:w w:val="99"/>
        <w:sz w:val="22"/>
        <w:szCs w:val="22"/>
      </w:rPr>
    </w:lvl>
    <w:lvl w:ilvl="3">
      <w:numFmt w:val="bullet"/>
      <w:lvlText w:val="•"/>
      <w:lvlJc w:val="left"/>
      <w:pPr>
        <w:ind w:left="3513" w:hanging="720"/>
      </w:pPr>
      <w:rPr>
        <w:rFonts w:hint="default"/>
      </w:rPr>
    </w:lvl>
    <w:lvl w:ilvl="4">
      <w:numFmt w:val="bullet"/>
      <w:lvlText w:val="•"/>
      <w:lvlJc w:val="left"/>
      <w:pPr>
        <w:ind w:left="4320" w:hanging="720"/>
      </w:pPr>
      <w:rPr>
        <w:rFonts w:hint="default"/>
      </w:rPr>
    </w:lvl>
    <w:lvl w:ilvl="5">
      <w:numFmt w:val="bullet"/>
      <w:lvlText w:val="•"/>
      <w:lvlJc w:val="left"/>
      <w:pPr>
        <w:ind w:left="5126" w:hanging="720"/>
      </w:pPr>
      <w:rPr>
        <w:rFonts w:hint="default"/>
      </w:rPr>
    </w:lvl>
    <w:lvl w:ilvl="6">
      <w:numFmt w:val="bullet"/>
      <w:lvlText w:val="•"/>
      <w:lvlJc w:val="left"/>
      <w:pPr>
        <w:ind w:left="5933" w:hanging="720"/>
      </w:pPr>
      <w:rPr>
        <w:rFonts w:hint="default"/>
      </w:rPr>
    </w:lvl>
    <w:lvl w:ilvl="7">
      <w:numFmt w:val="bullet"/>
      <w:lvlText w:val="•"/>
      <w:lvlJc w:val="left"/>
      <w:pPr>
        <w:ind w:left="6740" w:hanging="720"/>
      </w:pPr>
      <w:rPr>
        <w:rFonts w:hint="default"/>
      </w:rPr>
    </w:lvl>
    <w:lvl w:ilvl="8">
      <w:numFmt w:val="bullet"/>
      <w:lvlText w:val="•"/>
      <w:lvlJc w:val="left"/>
      <w:pPr>
        <w:ind w:left="7546" w:hanging="720"/>
      </w:pPr>
      <w:rPr>
        <w:rFonts w:hint="default"/>
      </w:rPr>
    </w:lvl>
  </w:abstractNum>
  <w:abstractNum w:abstractNumId="66" w15:restartNumberingAfterBreak="0">
    <w:nsid w:val="342245C0"/>
    <w:multiLevelType w:val="hybridMultilevel"/>
    <w:tmpl w:val="445AAA12"/>
    <w:lvl w:ilvl="0" w:tplc="25FC8B00">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287FB0"/>
    <w:multiLevelType w:val="hybridMultilevel"/>
    <w:tmpl w:val="8C225E42"/>
    <w:lvl w:ilvl="0" w:tplc="1CB0D23C">
      <w:start w:val="1"/>
      <w:numFmt w:val="bullet"/>
      <w:lvlText w:val=""/>
      <w:lvlJc w:val="left"/>
      <w:pPr>
        <w:ind w:left="720" w:hanging="360"/>
      </w:pPr>
      <w:rPr>
        <w:rFonts w:ascii="Wingdings" w:hAnsi="Wingdings" w:hint="default"/>
        <w:color w:val="0070C0"/>
      </w:rPr>
    </w:lvl>
    <w:lvl w:ilvl="1" w:tplc="A090368C">
      <w:start w:val="1"/>
      <w:numFmt w:val="bullet"/>
      <w:lvlText w:val=""/>
      <w:lvlJc w:val="left"/>
      <w:pPr>
        <w:ind w:left="1440" w:hanging="360"/>
      </w:pPr>
      <w:rPr>
        <w:rFonts w:ascii="Wingdings" w:hAnsi="Wingdings" w:hint="default"/>
        <w:color w:val="0070C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0C0082"/>
    <w:multiLevelType w:val="hybridMultilevel"/>
    <w:tmpl w:val="6DDAC518"/>
    <w:lvl w:ilvl="0" w:tplc="0742D8E2">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37FD13CD"/>
    <w:multiLevelType w:val="multilevel"/>
    <w:tmpl w:val="34CE2308"/>
    <w:lvl w:ilvl="0">
      <w:start w:val="3"/>
      <w:numFmt w:val="decimal"/>
      <w:lvlText w:val="%1"/>
      <w:lvlJc w:val="left"/>
      <w:pPr>
        <w:ind w:left="90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900" w:hanging="540"/>
      </w:pPr>
      <w:rPr>
        <w:rFonts w:ascii="Times New Roman" w:eastAsia="Times New Roman" w:hAnsi="Times New Roman" w:cs="Times New Roman" w:hint="default"/>
        <w:w w:val="99"/>
        <w:sz w:val="24"/>
        <w:szCs w:val="24"/>
        <w:u w:val="single" w:color="000000"/>
      </w:rPr>
    </w:lvl>
    <w:lvl w:ilvl="3">
      <w:start w:val="1"/>
      <w:numFmt w:val="lowerLetter"/>
      <w:lvlText w:val="%4)"/>
      <w:lvlJc w:val="left"/>
      <w:pPr>
        <w:ind w:left="1387" w:hanging="264"/>
      </w:pPr>
      <w:rPr>
        <w:rFonts w:ascii="Times New Roman" w:eastAsia="Times New Roman" w:hAnsi="Times New Roman" w:cs="Times New Roman" w:hint="default"/>
        <w:w w:val="99"/>
        <w:sz w:val="24"/>
        <w:szCs w:val="24"/>
      </w:rPr>
    </w:lvl>
    <w:lvl w:ilvl="4">
      <w:numFmt w:val="bullet"/>
      <w:lvlText w:val="•"/>
      <w:lvlJc w:val="left"/>
      <w:pPr>
        <w:ind w:left="3973" w:hanging="264"/>
      </w:pPr>
      <w:rPr>
        <w:rFonts w:hint="default"/>
      </w:rPr>
    </w:lvl>
    <w:lvl w:ilvl="5">
      <w:numFmt w:val="bullet"/>
      <w:lvlText w:val="•"/>
      <w:lvlJc w:val="left"/>
      <w:pPr>
        <w:ind w:left="4837" w:hanging="264"/>
      </w:pPr>
      <w:rPr>
        <w:rFonts w:hint="default"/>
      </w:rPr>
    </w:lvl>
    <w:lvl w:ilvl="6">
      <w:numFmt w:val="bullet"/>
      <w:lvlText w:val="•"/>
      <w:lvlJc w:val="left"/>
      <w:pPr>
        <w:ind w:left="5702" w:hanging="264"/>
      </w:pPr>
      <w:rPr>
        <w:rFonts w:hint="default"/>
      </w:rPr>
    </w:lvl>
    <w:lvl w:ilvl="7">
      <w:numFmt w:val="bullet"/>
      <w:lvlText w:val="•"/>
      <w:lvlJc w:val="left"/>
      <w:pPr>
        <w:ind w:left="6566" w:hanging="264"/>
      </w:pPr>
      <w:rPr>
        <w:rFonts w:hint="default"/>
      </w:rPr>
    </w:lvl>
    <w:lvl w:ilvl="8">
      <w:numFmt w:val="bullet"/>
      <w:lvlText w:val="•"/>
      <w:lvlJc w:val="left"/>
      <w:pPr>
        <w:ind w:left="7431" w:hanging="264"/>
      </w:pPr>
      <w:rPr>
        <w:rFonts w:hint="default"/>
      </w:rPr>
    </w:lvl>
  </w:abstractNum>
  <w:abstractNum w:abstractNumId="70" w15:restartNumberingAfterBreak="0">
    <w:nsid w:val="38D20C4C"/>
    <w:multiLevelType w:val="hybridMultilevel"/>
    <w:tmpl w:val="E01AE916"/>
    <w:lvl w:ilvl="0" w:tplc="BE148E54">
      <w:start w:val="1"/>
      <w:numFmt w:val="bullet"/>
      <w:lvlText w:val="-"/>
      <w:lvlJc w:val="left"/>
      <w:pPr>
        <w:ind w:left="1800" w:hanging="360"/>
      </w:pPr>
      <w:rPr>
        <w:rFonts w:ascii="Calibri" w:eastAsia="Arial"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3A79726F"/>
    <w:multiLevelType w:val="multilevel"/>
    <w:tmpl w:val="AFD4C7D6"/>
    <w:lvl w:ilvl="0">
      <w:start w:val="4"/>
      <w:numFmt w:val="decimal"/>
      <w:lvlText w:val="%1."/>
      <w:lvlJc w:val="left"/>
      <w:pPr>
        <w:ind w:left="288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72" w15:restartNumberingAfterBreak="0">
    <w:nsid w:val="3A9F160D"/>
    <w:multiLevelType w:val="multilevel"/>
    <w:tmpl w:val="F0A20290"/>
    <w:lvl w:ilvl="0">
      <w:start w:val="1"/>
      <w:numFmt w:val="decimal"/>
      <w:lvlText w:val="%1"/>
      <w:lvlJc w:val="left"/>
      <w:pPr>
        <w:ind w:left="780" w:hanging="420"/>
      </w:pPr>
    </w:lvl>
    <w:lvl w:ilvl="1">
      <w:start w:val="1"/>
      <w:numFmt w:val="decimal"/>
      <w:lvlText w:val="%2."/>
      <w:lvlJc w:val="left"/>
      <w:pPr>
        <w:ind w:left="3480" w:hanging="420"/>
      </w:pPr>
      <w:rPr>
        <w:rFonts w:asciiTheme="minorHAnsi" w:hAnsiTheme="minorHAnsi" w:cstheme="minorHAnsi" w:hint="default"/>
        <w:b/>
        <w:bCs w:val="0"/>
        <w:i w:val="0"/>
        <w:color w:val="0070C0"/>
        <w:spacing w:val="-7"/>
        <w:w w:val="100"/>
        <w:sz w:val="26"/>
        <w:szCs w:val="26"/>
      </w:rPr>
    </w:lvl>
    <w:lvl w:ilvl="2">
      <w:start w:val="1"/>
      <w:numFmt w:val="lowerRoman"/>
      <w:lvlText w:val="(%3)"/>
      <w:lvlJc w:val="left"/>
      <w:pPr>
        <w:ind w:left="1891" w:hanging="720"/>
      </w:pPr>
      <w:rPr>
        <w:rFonts w:ascii="Times New Roman" w:eastAsia="Times New Roman" w:hAnsi="Times New Roman" w:cs="Times New Roman" w:hint="default"/>
        <w:w w:val="99"/>
        <w:sz w:val="24"/>
        <w:szCs w:val="24"/>
      </w:rPr>
    </w:lvl>
    <w:lvl w:ilvl="3">
      <w:numFmt w:val="bullet"/>
      <w:lvlText w:val="•"/>
      <w:lvlJc w:val="left"/>
      <w:pPr>
        <w:ind w:left="3513" w:hanging="720"/>
      </w:pPr>
    </w:lvl>
    <w:lvl w:ilvl="4">
      <w:numFmt w:val="bullet"/>
      <w:lvlText w:val="•"/>
      <w:lvlJc w:val="left"/>
      <w:pPr>
        <w:ind w:left="4320" w:hanging="720"/>
      </w:pPr>
    </w:lvl>
    <w:lvl w:ilvl="5">
      <w:numFmt w:val="bullet"/>
      <w:lvlText w:val="•"/>
      <w:lvlJc w:val="left"/>
      <w:pPr>
        <w:ind w:left="5126" w:hanging="720"/>
      </w:pPr>
    </w:lvl>
    <w:lvl w:ilvl="6">
      <w:numFmt w:val="bullet"/>
      <w:lvlText w:val="•"/>
      <w:lvlJc w:val="left"/>
      <w:pPr>
        <w:ind w:left="5933" w:hanging="720"/>
      </w:pPr>
    </w:lvl>
    <w:lvl w:ilvl="7">
      <w:numFmt w:val="bullet"/>
      <w:lvlText w:val="•"/>
      <w:lvlJc w:val="left"/>
      <w:pPr>
        <w:ind w:left="6740" w:hanging="720"/>
      </w:pPr>
    </w:lvl>
    <w:lvl w:ilvl="8">
      <w:numFmt w:val="bullet"/>
      <w:lvlText w:val="•"/>
      <w:lvlJc w:val="left"/>
      <w:pPr>
        <w:ind w:left="7546" w:hanging="720"/>
      </w:pPr>
    </w:lvl>
  </w:abstractNum>
  <w:abstractNum w:abstractNumId="73" w15:restartNumberingAfterBreak="0">
    <w:nsid w:val="3AFE704A"/>
    <w:multiLevelType w:val="hybridMultilevel"/>
    <w:tmpl w:val="E6E20BD8"/>
    <w:lvl w:ilvl="0" w:tplc="C8702E34">
      <w:start w:val="1"/>
      <w:numFmt w:val="decimal"/>
      <w:lvlText w:val="%1."/>
      <w:lvlJc w:val="left"/>
      <w:pPr>
        <w:ind w:left="1808" w:hanging="567"/>
      </w:pPr>
      <w:rPr>
        <w:rFonts w:ascii="Times New Roman" w:eastAsia="Arial" w:hAnsi="Times New Roman" w:cs="Times New Roman" w:hint="default"/>
        <w:spacing w:val="-1"/>
        <w:w w:val="99"/>
        <w:sz w:val="24"/>
        <w:szCs w:val="24"/>
      </w:rPr>
    </w:lvl>
    <w:lvl w:ilvl="1" w:tplc="93DCE95A">
      <w:start w:val="1"/>
      <w:numFmt w:val="lowerLetter"/>
      <w:lvlText w:val="%2)"/>
      <w:lvlJc w:val="left"/>
      <w:pPr>
        <w:ind w:left="2377" w:hanging="569"/>
      </w:pPr>
      <w:rPr>
        <w:rFonts w:ascii="Times New Roman" w:eastAsia="Arial" w:hAnsi="Times New Roman" w:cs="Times New Roman" w:hint="default"/>
        <w:spacing w:val="-1"/>
        <w:w w:val="99"/>
        <w:sz w:val="24"/>
        <w:szCs w:val="24"/>
      </w:rPr>
    </w:lvl>
    <w:lvl w:ilvl="2" w:tplc="CDF0234A">
      <w:numFmt w:val="bullet"/>
      <w:lvlText w:val="•"/>
      <w:lvlJc w:val="left"/>
      <w:pPr>
        <w:ind w:left="3291" w:hanging="569"/>
      </w:pPr>
      <w:rPr>
        <w:rFonts w:hint="default"/>
      </w:rPr>
    </w:lvl>
    <w:lvl w:ilvl="3" w:tplc="135E4D76">
      <w:numFmt w:val="bullet"/>
      <w:lvlText w:val="•"/>
      <w:lvlJc w:val="left"/>
      <w:pPr>
        <w:ind w:left="4202" w:hanging="569"/>
      </w:pPr>
      <w:rPr>
        <w:rFonts w:hint="default"/>
      </w:rPr>
    </w:lvl>
    <w:lvl w:ilvl="4" w:tplc="3738C69A">
      <w:numFmt w:val="bullet"/>
      <w:lvlText w:val="•"/>
      <w:lvlJc w:val="left"/>
      <w:pPr>
        <w:ind w:left="5113" w:hanging="569"/>
      </w:pPr>
      <w:rPr>
        <w:rFonts w:hint="default"/>
      </w:rPr>
    </w:lvl>
    <w:lvl w:ilvl="5" w:tplc="8D50CAB0">
      <w:numFmt w:val="bullet"/>
      <w:lvlText w:val="•"/>
      <w:lvlJc w:val="left"/>
      <w:pPr>
        <w:ind w:left="6024" w:hanging="569"/>
      </w:pPr>
      <w:rPr>
        <w:rFonts w:hint="default"/>
      </w:rPr>
    </w:lvl>
    <w:lvl w:ilvl="6" w:tplc="4C50275E">
      <w:numFmt w:val="bullet"/>
      <w:lvlText w:val="•"/>
      <w:lvlJc w:val="left"/>
      <w:pPr>
        <w:ind w:left="6935" w:hanging="569"/>
      </w:pPr>
      <w:rPr>
        <w:rFonts w:hint="default"/>
      </w:rPr>
    </w:lvl>
    <w:lvl w:ilvl="7" w:tplc="85FED44A">
      <w:numFmt w:val="bullet"/>
      <w:lvlText w:val="•"/>
      <w:lvlJc w:val="left"/>
      <w:pPr>
        <w:ind w:left="7846" w:hanging="569"/>
      </w:pPr>
      <w:rPr>
        <w:rFonts w:hint="default"/>
      </w:rPr>
    </w:lvl>
    <w:lvl w:ilvl="8" w:tplc="972038BE">
      <w:numFmt w:val="bullet"/>
      <w:lvlText w:val="•"/>
      <w:lvlJc w:val="left"/>
      <w:pPr>
        <w:ind w:left="8757" w:hanging="569"/>
      </w:pPr>
      <w:rPr>
        <w:rFonts w:hint="default"/>
      </w:rPr>
    </w:lvl>
  </w:abstractNum>
  <w:abstractNum w:abstractNumId="74" w15:restartNumberingAfterBreak="0">
    <w:nsid w:val="3D470A75"/>
    <w:multiLevelType w:val="hybridMultilevel"/>
    <w:tmpl w:val="9A985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D4D7FB5"/>
    <w:multiLevelType w:val="hybridMultilevel"/>
    <w:tmpl w:val="F1A86E98"/>
    <w:lvl w:ilvl="0" w:tplc="50F055EA">
      <w:start w:val="17"/>
      <w:numFmt w:val="decimal"/>
      <w:lvlText w:val="%1."/>
      <w:lvlJc w:val="left"/>
      <w:pPr>
        <w:ind w:left="1808" w:hanging="567"/>
      </w:pPr>
      <w:rPr>
        <w:rFonts w:ascii="Times New Roman" w:eastAsia="Arial" w:hAnsi="Times New Roman" w:cs="Times New Roman" w:hint="default"/>
        <w:spacing w:val="-1"/>
        <w:w w:val="99"/>
        <w:sz w:val="24"/>
        <w:szCs w:val="24"/>
      </w:rPr>
    </w:lvl>
    <w:lvl w:ilvl="1" w:tplc="912CD5EE">
      <w:numFmt w:val="bullet"/>
      <w:lvlText w:val="•"/>
      <w:lvlJc w:val="left"/>
      <w:pPr>
        <w:ind w:left="2678" w:hanging="567"/>
      </w:pPr>
      <w:rPr>
        <w:rFonts w:hint="default"/>
      </w:rPr>
    </w:lvl>
    <w:lvl w:ilvl="2" w:tplc="B876050E">
      <w:numFmt w:val="bullet"/>
      <w:lvlText w:val="•"/>
      <w:lvlJc w:val="left"/>
      <w:pPr>
        <w:ind w:left="3556" w:hanging="567"/>
      </w:pPr>
      <w:rPr>
        <w:rFonts w:hint="default"/>
      </w:rPr>
    </w:lvl>
    <w:lvl w:ilvl="3" w:tplc="2578B4BC">
      <w:numFmt w:val="bullet"/>
      <w:lvlText w:val="•"/>
      <w:lvlJc w:val="left"/>
      <w:pPr>
        <w:ind w:left="4434" w:hanging="567"/>
      </w:pPr>
      <w:rPr>
        <w:rFonts w:hint="default"/>
      </w:rPr>
    </w:lvl>
    <w:lvl w:ilvl="4" w:tplc="3E0250DA">
      <w:numFmt w:val="bullet"/>
      <w:lvlText w:val="•"/>
      <w:lvlJc w:val="left"/>
      <w:pPr>
        <w:ind w:left="5312" w:hanging="567"/>
      </w:pPr>
      <w:rPr>
        <w:rFonts w:hint="default"/>
      </w:rPr>
    </w:lvl>
    <w:lvl w:ilvl="5" w:tplc="17FC9AF8">
      <w:numFmt w:val="bullet"/>
      <w:lvlText w:val="•"/>
      <w:lvlJc w:val="left"/>
      <w:pPr>
        <w:ind w:left="6190" w:hanging="567"/>
      </w:pPr>
      <w:rPr>
        <w:rFonts w:hint="default"/>
      </w:rPr>
    </w:lvl>
    <w:lvl w:ilvl="6" w:tplc="AA946472">
      <w:numFmt w:val="bullet"/>
      <w:lvlText w:val="•"/>
      <w:lvlJc w:val="left"/>
      <w:pPr>
        <w:ind w:left="7068" w:hanging="567"/>
      </w:pPr>
      <w:rPr>
        <w:rFonts w:hint="default"/>
      </w:rPr>
    </w:lvl>
    <w:lvl w:ilvl="7" w:tplc="EDC40E96">
      <w:numFmt w:val="bullet"/>
      <w:lvlText w:val="•"/>
      <w:lvlJc w:val="left"/>
      <w:pPr>
        <w:ind w:left="7946" w:hanging="567"/>
      </w:pPr>
      <w:rPr>
        <w:rFonts w:hint="default"/>
      </w:rPr>
    </w:lvl>
    <w:lvl w:ilvl="8" w:tplc="F6C0DF32">
      <w:numFmt w:val="bullet"/>
      <w:lvlText w:val="•"/>
      <w:lvlJc w:val="left"/>
      <w:pPr>
        <w:ind w:left="8824" w:hanging="567"/>
      </w:pPr>
      <w:rPr>
        <w:rFonts w:hint="default"/>
      </w:rPr>
    </w:lvl>
  </w:abstractNum>
  <w:abstractNum w:abstractNumId="76" w15:restartNumberingAfterBreak="0">
    <w:nsid w:val="3D8E2127"/>
    <w:multiLevelType w:val="hybridMultilevel"/>
    <w:tmpl w:val="393ABF9C"/>
    <w:lvl w:ilvl="0" w:tplc="62782CF6">
      <w:start w:val="11"/>
      <w:numFmt w:val="bullet"/>
      <w:pStyle w:val="BTBullet1Last"/>
      <w:lvlText w:val="-"/>
      <w:lvlJc w:val="left"/>
      <w:pPr>
        <w:tabs>
          <w:tab w:val="num" w:pos="720"/>
        </w:tabs>
        <w:ind w:left="720" w:hanging="360"/>
      </w:pPr>
      <w:rPr>
        <w:rFonts w:ascii="Times New Roman" w:eastAsia="Times New Roman" w:hAnsi="Times New Roman" w:cs="Times New Roman" w:hint="default"/>
        <w:color w:val="auto"/>
      </w:rPr>
    </w:lvl>
    <w:lvl w:ilvl="1" w:tplc="04090003">
      <w:start w:val="1"/>
      <w:numFmt w:val="bullet"/>
      <w:pStyle w:val="BTBullet2Las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A10521"/>
    <w:multiLevelType w:val="multilevel"/>
    <w:tmpl w:val="C6DEE0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3DA11B50"/>
    <w:multiLevelType w:val="hybridMultilevel"/>
    <w:tmpl w:val="BD4CA32A"/>
    <w:lvl w:ilvl="0" w:tplc="166C920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3E602363"/>
    <w:multiLevelType w:val="hybridMultilevel"/>
    <w:tmpl w:val="0F6C1C56"/>
    <w:lvl w:ilvl="0" w:tplc="801669E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3E7B4845"/>
    <w:multiLevelType w:val="hybridMultilevel"/>
    <w:tmpl w:val="EE2A6634"/>
    <w:lvl w:ilvl="0" w:tplc="53E85294">
      <w:start w:val="1"/>
      <w:numFmt w:val="decimal"/>
      <w:lvlText w:val="%1"/>
      <w:lvlJc w:val="left"/>
      <w:pPr>
        <w:ind w:left="1808" w:hanging="567"/>
      </w:pPr>
      <w:rPr>
        <w:rFonts w:ascii="Times New Roman" w:eastAsia="Arial" w:hAnsi="Times New Roman" w:cs="Times New Roman" w:hint="default"/>
        <w:spacing w:val="-1"/>
        <w:w w:val="99"/>
        <w:sz w:val="24"/>
        <w:szCs w:val="24"/>
      </w:rPr>
    </w:lvl>
    <w:lvl w:ilvl="1" w:tplc="A0E60520">
      <w:numFmt w:val="bullet"/>
      <w:lvlText w:val="•"/>
      <w:lvlJc w:val="left"/>
      <w:pPr>
        <w:ind w:left="2678" w:hanging="567"/>
      </w:pPr>
      <w:rPr>
        <w:rFonts w:hint="default"/>
      </w:rPr>
    </w:lvl>
    <w:lvl w:ilvl="2" w:tplc="EB442ED4">
      <w:numFmt w:val="bullet"/>
      <w:lvlText w:val="•"/>
      <w:lvlJc w:val="left"/>
      <w:pPr>
        <w:ind w:left="3556" w:hanging="567"/>
      </w:pPr>
      <w:rPr>
        <w:rFonts w:hint="default"/>
      </w:rPr>
    </w:lvl>
    <w:lvl w:ilvl="3" w:tplc="F614F114">
      <w:numFmt w:val="bullet"/>
      <w:lvlText w:val="•"/>
      <w:lvlJc w:val="left"/>
      <w:pPr>
        <w:ind w:left="4434" w:hanging="567"/>
      </w:pPr>
      <w:rPr>
        <w:rFonts w:hint="default"/>
      </w:rPr>
    </w:lvl>
    <w:lvl w:ilvl="4" w:tplc="2D50C718">
      <w:numFmt w:val="bullet"/>
      <w:lvlText w:val="•"/>
      <w:lvlJc w:val="left"/>
      <w:pPr>
        <w:ind w:left="5312" w:hanging="567"/>
      </w:pPr>
      <w:rPr>
        <w:rFonts w:hint="default"/>
      </w:rPr>
    </w:lvl>
    <w:lvl w:ilvl="5" w:tplc="7116D946">
      <w:numFmt w:val="bullet"/>
      <w:lvlText w:val="•"/>
      <w:lvlJc w:val="left"/>
      <w:pPr>
        <w:ind w:left="6190" w:hanging="567"/>
      </w:pPr>
      <w:rPr>
        <w:rFonts w:hint="default"/>
      </w:rPr>
    </w:lvl>
    <w:lvl w:ilvl="6" w:tplc="0B0E7C4C">
      <w:numFmt w:val="bullet"/>
      <w:lvlText w:val="•"/>
      <w:lvlJc w:val="left"/>
      <w:pPr>
        <w:ind w:left="7068" w:hanging="567"/>
      </w:pPr>
      <w:rPr>
        <w:rFonts w:hint="default"/>
      </w:rPr>
    </w:lvl>
    <w:lvl w:ilvl="7" w:tplc="055C0160">
      <w:numFmt w:val="bullet"/>
      <w:lvlText w:val="•"/>
      <w:lvlJc w:val="left"/>
      <w:pPr>
        <w:ind w:left="7946" w:hanging="567"/>
      </w:pPr>
      <w:rPr>
        <w:rFonts w:hint="default"/>
      </w:rPr>
    </w:lvl>
    <w:lvl w:ilvl="8" w:tplc="31AE32C8">
      <w:numFmt w:val="bullet"/>
      <w:lvlText w:val="•"/>
      <w:lvlJc w:val="left"/>
      <w:pPr>
        <w:ind w:left="8824" w:hanging="567"/>
      </w:pPr>
      <w:rPr>
        <w:rFonts w:hint="default"/>
      </w:rPr>
    </w:lvl>
  </w:abstractNum>
  <w:abstractNum w:abstractNumId="81" w15:restartNumberingAfterBreak="0">
    <w:nsid w:val="3EC82CF3"/>
    <w:multiLevelType w:val="hybridMultilevel"/>
    <w:tmpl w:val="BBECE81A"/>
    <w:lvl w:ilvl="0" w:tplc="B628AB18">
      <w:start w:val="1"/>
      <w:numFmt w:val="bullet"/>
      <w:lvlText w:val=""/>
      <w:lvlJc w:val="left"/>
      <w:pPr>
        <w:ind w:left="1080" w:hanging="360"/>
      </w:pPr>
      <w:rPr>
        <w:rFonts w:ascii="Wingdings" w:hAnsi="Wingdings" w:hint="default"/>
        <w:color w:val="0070C0"/>
        <w:w w:val="100"/>
        <w:sz w:val="24"/>
        <w:szCs w:val="24"/>
      </w:rPr>
    </w:lvl>
    <w:lvl w:ilvl="1" w:tplc="16C4DF90">
      <w:numFmt w:val="bullet"/>
      <w:lvlText w:val="•"/>
      <w:lvlJc w:val="left"/>
      <w:pPr>
        <w:ind w:left="1888" w:hanging="360"/>
      </w:pPr>
      <w:rPr>
        <w:rFonts w:hint="default"/>
      </w:rPr>
    </w:lvl>
    <w:lvl w:ilvl="2" w:tplc="24042E4E">
      <w:numFmt w:val="bullet"/>
      <w:lvlText w:val="•"/>
      <w:lvlJc w:val="left"/>
      <w:pPr>
        <w:ind w:left="2696" w:hanging="360"/>
      </w:pPr>
      <w:rPr>
        <w:rFonts w:hint="default"/>
      </w:rPr>
    </w:lvl>
    <w:lvl w:ilvl="3" w:tplc="CE288AD6">
      <w:numFmt w:val="bullet"/>
      <w:lvlText w:val="•"/>
      <w:lvlJc w:val="left"/>
      <w:pPr>
        <w:ind w:left="3504" w:hanging="360"/>
      </w:pPr>
      <w:rPr>
        <w:rFonts w:hint="default"/>
      </w:rPr>
    </w:lvl>
    <w:lvl w:ilvl="4" w:tplc="99608AD4">
      <w:numFmt w:val="bullet"/>
      <w:lvlText w:val="•"/>
      <w:lvlJc w:val="left"/>
      <w:pPr>
        <w:ind w:left="4312" w:hanging="360"/>
      </w:pPr>
      <w:rPr>
        <w:rFonts w:hint="default"/>
      </w:rPr>
    </w:lvl>
    <w:lvl w:ilvl="5" w:tplc="8BDCE036">
      <w:numFmt w:val="bullet"/>
      <w:lvlText w:val="•"/>
      <w:lvlJc w:val="left"/>
      <w:pPr>
        <w:ind w:left="5120" w:hanging="360"/>
      </w:pPr>
      <w:rPr>
        <w:rFonts w:hint="default"/>
      </w:rPr>
    </w:lvl>
    <w:lvl w:ilvl="6" w:tplc="025025D2">
      <w:numFmt w:val="bullet"/>
      <w:lvlText w:val="•"/>
      <w:lvlJc w:val="left"/>
      <w:pPr>
        <w:ind w:left="5928" w:hanging="360"/>
      </w:pPr>
      <w:rPr>
        <w:rFonts w:hint="default"/>
      </w:rPr>
    </w:lvl>
    <w:lvl w:ilvl="7" w:tplc="502E7EFC">
      <w:numFmt w:val="bullet"/>
      <w:lvlText w:val="•"/>
      <w:lvlJc w:val="left"/>
      <w:pPr>
        <w:ind w:left="6736" w:hanging="360"/>
      </w:pPr>
      <w:rPr>
        <w:rFonts w:hint="default"/>
      </w:rPr>
    </w:lvl>
    <w:lvl w:ilvl="8" w:tplc="101677DC">
      <w:numFmt w:val="bullet"/>
      <w:lvlText w:val="•"/>
      <w:lvlJc w:val="left"/>
      <w:pPr>
        <w:ind w:left="7544" w:hanging="360"/>
      </w:pPr>
      <w:rPr>
        <w:rFonts w:hint="default"/>
      </w:rPr>
    </w:lvl>
  </w:abstractNum>
  <w:abstractNum w:abstractNumId="82" w15:restartNumberingAfterBreak="0">
    <w:nsid w:val="3F626015"/>
    <w:multiLevelType w:val="hybridMultilevel"/>
    <w:tmpl w:val="6BE23386"/>
    <w:lvl w:ilvl="0" w:tplc="E3EA288E">
      <w:start w:val="1"/>
      <w:numFmt w:val="decimal"/>
      <w:lvlText w:val="%1"/>
      <w:lvlJc w:val="left"/>
      <w:pPr>
        <w:ind w:left="676" w:hanging="567"/>
      </w:pPr>
      <w:rPr>
        <w:rFonts w:asciiTheme="minorHAnsi" w:eastAsia="Arial" w:hAnsiTheme="minorHAnsi" w:cstheme="minorHAnsi" w:hint="default"/>
        <w:w w:val="100"/>
        <w:sz w:val="18"/>
        <w:szCs w:val="18"/>
      </w:rPr>
    </w:lvl>
    <w:lvl w:ilvl="1" w:tplc="F9283824">
      <w:start w:val="1"/>
      <w:numFmt w:val="bullet"/>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rPr>
        <w:rFonts w:hint="default"/>
      </w:rPr>
    </w:lvl>
    <w:lvl w:ilvl="4" w:tplc="8B6ADC88">
      <w:numFmt w:val="bullet"/>
      <w:lvlText w:val="•"/>
      <w:lvlJc w:val="left"/>
      <w:pPr>
        <w:ind w:left="1580" w:hanging="286"/>
      </w:pPr>
      <w:rPr>
        <w:rFonts w:hint="default"/>
      </w:rPr>
    </w:lvl>
    <w:lvl w:ilvl="5" w:tplc="F4B69044">
      <w:numFmt w:val="bullet"/>
      <w:lvlText w:val="•"/>
      <w:lvlJc w:val="left"/>
      <w:pPr>
        <w:ind w:left="3080" w:hanging="286"/>
      </w:pPr>
      <w:rPr>
        <w:rFonts w:hint="default"/>
      </w:rPr>
    </w:lvl>
    <w:lvl w:ilvl="6" w:tplc="EA3C812E">
      <w:numFmt w:val="bullet"/>
      <w:lvlText w:val="•"/>
      <w:lvlJc w:val="left"/>
      <w:pPr>
        <w:ind w:left="4580" w:hanging="286"/>
      </w:pPr>
      <w:rPr>
        <w:rFonts w:hint="default"/>
      </w:rPr>
    </w:lvl>
    <w:lvl w:ilvl="7" w:tplc="40161BF0">
      <w:numFmt w:val="bullet"/>
      <w:lvlText w:val="•"/>
      <w:lvlJc w:val="left"/>
      <w:pPr>
        <w:ind w:left="6080" w:hanging="286"/>
      </w:pPr>
      <w:rPr>
        <w:rFonts w:hint="default"/>
      </w:rPr>
    </w:lvl>
    <w:lvl w:ilvl="8" w:tplc="1BACF884">
      <w:numFmt w:val="bullet"/>
      <w:lvlText w:val="•"/>
      <w:lvlJc w:val="left"/>
      <w:pPr>
        <w:ind w:left="7580" w:hanging="286"/>
      </w:pPr>
      <w:rPr>
        <w:rFonts w:hint="default"/>
      </w:rPr>
    </w:lvl>
  </w:abstractNum>
  <w:abstractNum w:abstractNumId="83" w15:restartNumberingAfterBreak="0">
    <w:nsid w:val="3FA840FC"/>
    <w:multiLevelType w:val="hybridMultilevel"/>
    <w:tmpl w:val="850A5526"/>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4" w15:restartNumberingAfterBreak="0">
    <w:nsid w:val="3FBD73F1"/>
    <w:multiLevelType w:val="hybridMultilevel"/>
    <w:tmpl w:val="174E5E10"/>
    <w:lvl w:ilvl="0" w:tplc="16AE756C">
      <w:start w:val="1"/>
      <w:numFmt w:val="decimal"/>
      <w:lvlText w:val="%1"/>
      <w:lvlJc w:val="left"/>
      <w:pPr>
        <w:ind w:left="676" w:hanging="567"/>
      </w:pPr>
      <w:rPr>
        <w:rFonts w:asciiTheme="minorHAnsi" w:eastAsia="Arial" w:hAnsiTheme="minorHAnsi" w:cstheme="minorHAnsi" w:hint="default"/>
        <w:b w:val="0"/>
        <w:bCs/>
        <w:color w:val="000000" w:themeColor="text1"/>
        <w:w w:val="100"/>
        <w:sz w:val="18"/>
        <w:szCs w:val="18"/>
      </w:rPr>
    </w:lvl>
    <w:lvl w:ilvl="1" w:tplc="1BE6B52A">
      <w:numFmt w:val="decimal"/>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lvl>
    <w:lvl w:ilvl="4" w:tplc="8B6ADC88">
      <w:numFmt w:val="bullet"/>
      <w:lvlText w:val="•"/>
      <w:lvlJc w:val="left"/>
      <w:pPr>
        <w:ind w:left="1580" w:hanging="286"/>
      </w:pPr>
    </w:lvl>
    <w:lvl w:ilvl="5" w:tplc="F4B69044">
      <w:numFmt w:val="bullet"/>
      <w:lvlText w:val="•"/>
      <w:lvlJc w:val="left"/>
      <w:pPr>
        <w:ind w:left="3080" w:hanging="286"/>
      </w:pPr>
    </w:lvl>
    <w:lvl w:ilvl="6" w:tplc="EA3C812E">
      <w:numFmt w:val="bullet"/>
      <w:lvlText w:val="•"/>
      <w:lvlJc w:val="left"/>
      <w:pPr>
        <w:ind w:left="4580" w:hanging="286"/>
      </w:pPr>
    </w:lvl>
    <w:lvl w:ilvl="7" w:tplc="40161BF0">
      <w:numFmt w:val="bullet"/>
      <w:lvlText w:val="•"/>
      <w:lvlJc w:val="left"/>
      <w:pPr>
        <w:ind w:left="6080" w:hanging="286"/>
      </w:pPr>
    </w:lvl>
    <w:lvl w:ilvl="8" w:tplc="1BACF884">
      <w:numFmt w:val="bullet"/>
      <w:lvlText w:val="•"/>
      <w:lvlJc w:val="left"/>
      <w:pPr>
        <w:ind w:left="7580" w:hanging="286"/>
      </w:pPr>
    </w:lvl>
  </w:abstractNum>
  <w:abstractNum w:abstractNumId="85" w15:restartNumberingAfterBreak="0">
    <w:nsid w:val="40D564C0"/>
    <w:multiLevelType w:val="multilevel"/>
    <w:tmpl w:val="B3A8E822"/>
    <w:lvl w:ilvl="0">
      <w:start w:val="3"/>
      <w:numFmt w:val="decimal"/>
      <w:lvlText w:val="%1"/>
      <w:lvlJc w:val="left"/>
      <w:pPr>
        <w:ind w:left="360" w:hanging="360"/>
      </w:pPr>
      <w:rPr>
        <w:rFonts w:hint="default"/>
        <w:b/>
        <w:bCs/>
        <w:color w:val="0070C0"/>
        <w:sz w:val="26"/>
        <w:szCs w:val="26"/>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41017732"/>
    <w:multiLevelType w:val="multilevel"/>
    <w:tmpl w:val="063A5B4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417E3C0E"/>
    <w:multiLevelType w:val="hybridMultilevel"/>
    <w:tmpl w:val="67688532"/>
    <w:lvl w:ilvl="0" w:tplc="0C070003">
      <w:start w:val="1"/>
      <w:numFmt w:val="bullet"/>
      <w:lvlText w:val="o"/>
      <w:lvlJc w:val="left"/>
      <w:pPr>
        <w:ind w:left="720" w:hanging="360"/>
      </w:pPr>
      <w:rPr>
        <w:rFonts w:ascii="Courier New" w:hAnsi="Courier New" w:cs="Courier New" w:hint="default"/>
      </w:rPr>
    </w:lvl>
    <w:lvl w:ilvl="1" w:tplc="79A40516">
      <w:start w:val="1"/>
      <w:numFmt w:val="bullet"/>
      <w:lvlText w:val=""/>
      <w:lvlJc w:val="left"/>
      <w:pPr>
        <w:ind w:left="1440" w:hanging="360"/>
      </w:pPr>
      <w:rPr>
        <w:rFonts w:ascii="Wingdings" w:hAnsi="Wingdings" w:hint="default"/>
        <w:color w:val="0070C0"/>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8" w15:restartNumberingAfterBreak="0">
    <w:nsid w:val="4181234A"/>
    <w:multiLevelType w:val="hybridMultilevel"/>
    <w:tmpl w:val="01C2EB54"/>
    <w:lvl w:ilvl="0" w:tplc="346446BC">
      <w:start w:val="1"/>
      <w:numFmt w:val="bullet"/>
      <w:lvlText w:val=""/>
      <w:lvlJc w:val="left"/>
      <w:pPr>
        <w:ind w:left="720" w:hanging="360"/>
      </w:pPr>
      <w:rPr>
        <w:rFonts w:ascii="Wingdings" w:hAnsi="Wingdings" w:hint="default"/>
        <w:color w:val="0070C0"/>
        <w:spacing w:val="-8"/>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21312F1"/>
    <w:multiLevelType w:val="hybridMultilevel"/>
    <w:tmpl w:val="79C64308"/>
    <w:lvl w:ilvl="0" w:tplc="E9388E30">
      <w:start w:val="1"/>
      <w:numFmt w:val="lowerLetter"/>
      <w:lvlText w:val="%1)"/>
      <w:lvlJc w:val="left"/>
      <w:pPr>
        <w:ind w:left="2082" w:hanging="307"/>
      </w:pPr>
      <w:rPr>
        <w:rFonts w:ascii="Times New Roman" w:eastAsia="Times New Roman" w:hAnsi="Times New Roman" w:cs="Times New Roman" w:hint="default"/>
        <w:w w:val="99"/>
        <w:sz w:val="24"/>
        <w:szCs w:val="24"/>
      </w:rPr>
    </w:lvl>
    <w:lvl w:ilvl="1" w:tplc="368E5906">
      <w:numFmt w:val="bullet"/>
      <w:lvlText w:val="•"/>
      <w:lvlJc w:val="left"/>
      <w:pPr>
        <w:ind w:left="2788" w:hanging="307"/>
      </w:pPr>
      <w:rPr>
        <w:rFonts w:hint="default"/>
      </w:rPr>
    </w:lvl>
    <w:lvl w:ilvl="2" w:tplc="8CE2261C">
      <w:numFmt w:val="bullet"/>
      <w:lvlText w:val="•"/>
      <w:lvlJc w:val="left"/>
      <w:pPr>
        <w:ind w:left="3496" w:hanging="307"/>
      </w:pPr>
      <w:rPr>
        <w:rFonts w:hint="default"/>
      </w:rPr>
    </w:lvl>
    <w:lvl w:ilvl="3" w:tplc="630E6B9A">
      <w:numFmt w:val="bullet"/>
      <w:lvlText w:val="•"/>
      <w:lvlJc w:val="left"/>
      <w:pPr>
        <w:ind w:left="4204" w:hanging="307"/>
      </w:pPr>
      <w:rPr>
        <w:rFonts w:hint="default"/>
      </w:rPr>
    </w:lvl>
    <w:lvl w:ilvl="4" w:tplc="8840697C">
      <w:numFmt w:val="bullet"/>
      <w:lvlText w:val="•"/>
      <w:lvlJc w:val="left"/>
      <w:pPr>
        <w:ind w:left="4912" w:hanging="307"/>
      </w:pPr>
      <w:rPr>
        <w:rFonts w:hint="default"/>
      </w:rPr>
    </w:lvl>
    <w:lvl w:ilvl="5" w:tplc="4378CF66">
      <w:numFmt w:val="bullet"/>
      <w:lvlText w:val="•"/>
      <w:lvlJc w:val="left"/>
      <w:pPr>
        <w:ind w:left="5620" w:hanging="307"/>
      </w:pPr>
      <w:rPr>
        <w:rFonts w:hint="default"/>
      </w:rPr>
    </w:lvl>
    <w:lvl w:ilvl="6" w:tplc="314A6656">
      <w:numFmt w:val="bullet"/>
      <w:lvlText w:val="•"/>
      <w:lvlJc w:val="left"/>
      <w:pPr>
        <w:ind w:left="6328" w:hanging="307"/>
      </w:pPr>
      <w:rPr>
        <w:rFonts w:hint="default"/>
      </w:rPr>
    </w:lvl>
    <w:lvl w:ilvl="7" w:tplc="6C44FBCC">
      <w:numFmt w:val="bullet"/>
      <w:lvlText w:val="•"/>
      <w:lvlJc w:val="left"/>
      <w:pPr>
        <w:ind w:left="7036" w:hanging="307"/>
      </w:pPr>
      <w:rPr>
        <w:rFonts w:hint="default"/>
      </w:rPr>
    </w:lvl>
    <w:lvl w:ilvl="8" w:tplc="7DDCD22E">
      <w:numFmt w:val="bullet"/>
      <w:lvlText w:val="•"/>
      <w:lvlJc w:val="left"/>
      <w:pPr>
        <w:ind w:left="7744" w:hanging="307"/>
      </w:pPr>
      <w:rPr>
        <w:rFonts w:hint="default"/>
      </w:rPr>
    </w:lvl>
  </w:abstractNum>
  <w:abstractNum w:abstractNumId="90" w15:restartNumberingAfterBreak="0">
    <w:nsid w:val="42266171"/>
    <w:multiLevelType w:val="multilevel"/>
    <w:tmpl w:val="8F5AEE42"/>
    <w:lvl w:ilvl="0">
      <w:start w:val="1"/>
      <w:numFmt w:val="bullet"/>
      <w:lvlText w:val=""/>
      <w:lvlJc w:val="left"/>
      <w:pPr>
        <w:ind w:left="720" w:hanging="360"/>
      </w:pPr>
      <w:rPr>
        <w:rFonts w:ascii="Wingdings" w:hAnsi="Wingdings" w:hint="default"/>
        <w:color w:val="0070C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428946DD"/>
    <w:multiLevelType w:val="hybridMultilevel"/>
    <w:tmpl w:val="A1B657C0"/>
    <w:lvl w:ilvl="0" w:tplc="162E32FE">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43AB34EC"/>
    <w:multiLevelType w:val="hybridMultilevel"/>
    <w:tmpl w:val="C5B684F8"/>
    <w:lvl w:ilvl="0" w:tplc="AB960E72">
      <w:start w:val="1"/>
      <w:numFmt w:val="decimal"/>
      <w:lvlText w:val="%1"/>
      <w:lvlJc w:val="left"/>
      <w:pPr>
        <w:ind w:left="676" w:hanging="567"/>
      </w:pPr>
      <w:rPr>
        <w:rFonts w:asciiTheme="minorHAnsi" w:eastAsia="Arial" w:hAnsiTheme="minorHAnsi" w:cstheme="minorHAnsi" w:hint="default"/>
        <w:w w:val="100"/>
        <w:sz w:val="20"/>
        <w:szCs w:val="20"/>
      </w:rPr>
    </w:lvl>
    <w:lvl w:ilvl="1" w:tplc="94D070CE">
      <w:start w:val="1"/>
      <w:numFmt w:val="bullet"/>
      <w:lvlText w:val=""/>
      <w:lvlJc w:val="left"/>
      <w:pPr>
        <w:ind w:left="1242" w:hanging="413"/>
      </w:pPr>
      <w:rPr>
        <w:rFonts w:ascii="Wingdings" w:hAnsi="Wingdings" w:hint="default"/>
        <w:i w:val="0"/>
        <w:iCs/>
        <w:color w:val="0070C0"/>
        <w:w w:val="100"/>
        <w:sz w:val="22"/>
        <w:szCs w:val="22"/>
      </w:rPr>
    </w:lvl>
    <w:lvl w:ilvl="2" w:tplc="BE148E54">
      <w:start w:val="1"/>
      <w:numFmt w:val="bullet"/>
      <w:lvlText w:val="-"/>
      <w:lvlJc w:val="left"/>
      <w:pPr>
        <w:ind w:left="1800" w:hanging="360"/>
      </w:pPr>
      <w:rPr>
        <w:rFonts w:ascii="Calibri" w:eastAsia="Arial" w:hAnsi="Calibri" w:cs="Calibri" w:hint="default"/>
        <w:w w:val="61"/>
        <w:sz w:val="22"/>
        <w:szCs w:val="22"/>
      </w:rPr>
    </w:lvl>
    <w:lvl w:ilvl="3" w:tplc="E5F216A8">
      <w:numFmt w:val="bullet"/>
      <w:lvlText w:val="•"/>
      <w:lvlJc w:val="left"/>
      <w:pPr>
        <w:ind w:left="1520" w:hanging="286"/>
      </w:pPr>
    </w:lvl>
    <w:lvl w:ilvl="4" w:tplc="8B6ADC88">
      <w:numFmt w:val="bullet"/>
      <w:lvlText w:val="•"/>
      <w:lvlJc w:val="left"/>
      <w:pPr>
        <w:ind w:left="1580" w:hanging="286"/>
      </w:pPr>
    </w:lvl>
    <w:lvl w:ilvl="5" w:tplc="F4B69044">
      <w:numFmt w:val="bullet"/>
      <w:lvlText w:val="•"/>
      <w:lvlJc w:val="left"/>
      <w:pPr>
        <w:ind w:left="3080" w:hanging="286"/>
      </w:pPr>
    </w:lvl>
    <w:lvl w:ilvl="6" w:tplc="EA3C812E">
      <w:numFmt w:val="bullet"/>
      <w:lvlText w:val="•"/>
      <w:lvlJc w:val="left"/>
      <w:pPr>
        <w:ind w:left="4580" w:hanging="286"/>
      </w:pPr>
    </w:lvl>
    <w:lvl w:ilvl="7" w:tplc="40161BF0">
      <w:numFmt w:val="bullet"/>
      <w:lvlText w:val="•"/>
      <w:lvlJc w:val="left"/>
      <w:pPr>
        <w:ind w:left="6080" w:hanging="286"/>
      </w:pPr>
    </w:lvl>
    <w:lvl w:ilvl="8" w:tplc="1BACF884">
      <w:numFmt w:val="bullet"/>
      <w:lvlText w:val="•"/>
      <w:lvlJc w:val="left"/>
      <w:pPr>
        <w:ind w:left="7580" w:hanging="286"/>
      </w:pPr>
    </w:lvl>
  </w:abstractNum>
  <w:abstractNum w:abstractNumId="93" w15:restartNumberingAfterBreak="0">
    <w:nsid w:val="44082FD7"/>
    <w:multiLevelType w:val="multilevel"/>
    <w:tmpl w:val="6B8E9968"/>
    <w:lvl w:ilvl="0">
      <w:start w:val="2"/>
      <w:numFmt w:val="decimal"/>
      <w:lvlText w:val="%1"/>
      <w:lvlJc w:val="left"/>
      <w:pPr>
        <w:ind w:left="1242" w:hanging="567"/>
      </w:pPr>
      <w:rPr>
        <w:rFonts w:ascii="Times New Roman" w:eastAsia="Arial" w:hAnsi="Times New Roman" w:cs="Times New Roman" w:hint="default"/>
        <w:b/>
        <w:bCs/>
        <w:color w:val="0070C0"/>
        <w:w w:val="100"/>
        <w:sz w:val="24"/>
        <w:szCs w:val="24"/>
      </w:rPr>
    </w:lvl>
    <w:lvl w:ilvl="1">
      <w:start w:val="1"/>
      <w:numFmt w:val="decimal"/>
      <w:lvlText w:val="%1.%2"/>
      <w:lvlJc w:val="left"/>
      <w:pPr>
        <w:ind w:left="1242" w:hanging="567"/>
      </w:pPr>
      <w:rPr>
        <w:rFonts w:ascii="Times New Roman" w:eastAsia="Arial" w:hAnsi="Times New Roman" w:cs="Times New Roman" w:hint="default"/>
        <w:b/>
        <w:bCs/>
        <w:spacing w:val="-1"/>
        <w:w w:val="100"/>
        <w:sz w:val="24"/>
        <w:szCs w:val="24"/>
      </w:rPr>
    </w:lvl>
    <w:lvl w:ilvl="2">
      <w:start w:val="1"/>
      <w:numFmt w:val="decimal"/>
      <w:lvlText w:val="%1.%2.%3"/>
      <w:lvlJc w:val="left"/>
      <w:pPr>
        <w:ind w:left="1242" w:hanging="567"/>
      </w:pPr>
      <w:rPr>
        <w:rFonts w:ascii="Times New Roman" w:eastAsia="Arial" w:hAnsi="Times New Roman" w:cs="Times New Roman" w:hint="default"/>
        <w:b/>
        <w:bCs/>
        <w:spacing w:val="-1"/>
        <w:w w:val="100"/>
        <w:sz w:val="24"/>
        <w:szCs w:val="24"/>
      </w:rPr>
    </w:lvl>
    <w:lvl w:ilvl="3">
      <w:numFmt w:val="bullet"/>
      <w:lvlText w:val="•"/>
      <w:lvlJc w:val="left"/>
      <w:pPr>
        <w:ind w:left="4042" w:hanging="567"/>
      </w:pPr>
      <w:rPr>
        <w:rFonts w:hint="default"/>
      </w:rPr>
    </w:lvl>
    <w:lvl w:ilvl="4">
      <w:numFmt w:val="bullet"/>
      <w:lvlText w:val="•"/>
      <w:lvlJc w:val="left"/>
      <w:pPr>
        <w:ind w:left="4976" w:hanging="567"/>
      </w:pPr>
      <w:rPr>
        <w:rFonts w:hint="default"/>
      </w:rPr>
    </w:lvl>
    <w:lvl w:ilvl="5">
      <w:numFmt w:val="bullet"/>
      <w:lvlText w:val="•"/>
      <w:lvlJc w:val="left"/>
      <w:pPr>
        <w:ind w:left="5910" w:hanging="567"/>
      </w:pPr>
      <w:rPr>
        <w:rFonts w:hint="default"/>
      </w:rPr>
    </w:lvl>
    <w:lvl w:ilvl="6">
      <w:numFmt w:val="bullet"/>
      <w:lvlText w:val="•"/>
      <w:lvlJc w:val="left"/>
      <w:pPr>
        <w:ind w:left="6844" w:hanging="567"/>
      </w:pPr>
      <w:rPr>
        <w:rFonts w:hint="default"/>
      </w:rPr>
    </w:lvl>
    <w:lvl w:ilvl="7">
      <w:numFmt w:val="bullet"/>
      <w:lvlText w:val="•"/>
      <w:lvlJc w:val="left"/>
      <w:pPr>
        <w:ind w:left="7778" w:hanging="567"/>
      </w:pPr>
      <w:rPr>
        <w:rFonts w:hint="default"/>
      </w:rPr>
    </w:lvl>
    <w:lvl w:ilvl="8">
      <w:numFmt w:val="bullet"/>
      <w:lvlText w:val="•"/>
      <w:lvlJc w:val="left"/>
      <w:pPr>
        <w:ind w:left="8712" w:hanging="567"/>
      </w:pPr>
      <w:rPr>
        <w:rFonts w:hint="default"/>
      </w:rPr>
    </w:lvl>
  </w:abstractNum>
  <w:abstractNum w:abstractNumId="94" w15:restartNumberingAfterBreak="0">
    <w:nsid w:val="45CB47CB"/>
    <w:multiLevelType w:val="hybridMultilevel"/>
    <w:tmpl w:val="F21265C6"/>
    <w:lvl w:ilvl="0" w:tplc="0742D8E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65C0541"/>
    <w:multiLevelType w:val="hybridMultilevel"/>
    <w:tmpl w:val="7606220A"/>
    <w:lvl w:ilvl="0" w:tplc="0742D8E2">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46F26F46"/>
    <w:multiLevelType w:val="multilevel"/>
    <w:tmpl w:val="385814C8"/>
    <w:lvl w:ilvl="0">
      <w:start w:val="1"/>
      <w:numFmt w:val="decimal"/>
      <w:lvlText w:val="%1."/>
      <w:lvlJc w:val="left"/>
      <w:pPr>
        <w:ind w:left="360" w:hanging="360"/>
      </w:pPr>
      <w:rPr>
        <w:rFonts w:hint="default"/>
        <w:b w:val="0"/>
      </w:rPr>
    </w:lvl>
    <w:lvl w:ilvl="1">
      <w:start w:val="3"/>
      <w:numFmt w:val="decimal"/>
      <w:lvlText w:val="%1.%2."/>
      <w:lvlJc w:val="left"/>
      <w:pPr>
        <w:ind w:left="469" w:hanging="360"/>
      </w:pPr>
      <w:rPr>
        <w:rFonts w:hint="default"/>
        <w:b w:val="0"/>
      </w:rPr>
    </w:lvl>
    <w:lvl w:ilvl="2">
      <w:start w:val="1"/>
      <w:numFmt w:val="decimal"/>
      <w:lvlText w:val="%1.%2.%3."/>
      <w:lvlJc w:val="left"/>
      <w:pPr>
        <w:ind w:left="938" w:hanging="720"/>
      </w:pPr>
      <w:rPr>
        <w:rFonts w:hint="default"/>
        <w:b w:val="0"/>
      </w:rPr>
    </w:lvl>
    <w:lvl w:ilvl="3">
      <w:start w:val="1"/>
      <w:numFmt w:val="decimal"/>
      <w:lvlText w:val="%1.%2.%3.%4."/>
      <w:lvlJc w:val="left"/>
      <w:pPr>
        <w:ind w:left="1047" w:hanging="720"/>
      </w:pPr>
      <w:rPr>
        <w:rFonts w:hint="default"/>
        <w:b w:val="0"/>
      </w:rPr>
    </w:lvl>
    <w:lvl w:ilvl="4">
      <w:start w:val="1"/>
      <w:numFmt w:val="decimal"/>
      <w:lvlText w:val="%1.%2.%3.%4.%5."/>
      <w:lvlJc w:val="left"/>
      <w:pPr>
        <w:ind w:left="1516" w:hanging="1080"/>
      </w:pPr>
      <w:rPr>
        <w:rFonts w:hint="default"/>
        <w:b w:val="0"/>
      </w:rPr>
    </w:lvl>
    <w:lvl w:ilvl="5">
      <w:start w:val="1"/>
      <w:numFmt w:val="decimal"/>
      <w:lvlText w:val="%1.%2.%3.%4.%5.%6."/>
      <w:lvlJc w:val="left"/>
      <w:pPr>
        <w:ind w:left="1625" w:hanging="1080"/>
      </w:pPr>
      <w:rPr>
        <w:rFonts w:hint="default"/>
        <w:b w:val="0"/>
      </w:rPr>
    </w:lvl>
    <w:lvl w:ilvl="6">
      <w:start w:val="1"/>
      <w:numFmt w:val="decimal"/>
      <w:lvlText w:val="%1.%2.%3.%4.%5.%6.%7."/>
      <w:lvlJc w:val="left"/>
      <w:pPr>
        <w:ind w:left="2094" w:hanging="1440"/>
      </w:pPr>
      <w:rPr>
        <w:rFonts w:hint="default"/>
        <w:b w:val="0"/>
      </w:rPr>
    </w:lvl>
    <w:lvl w:ilvl="7">
      <w:start w:val="1"/>
      <w:numFmt w:val="decimal"/>
      <w:lvlText w:val="%1.%2.%3.%4.%5.%6.%7.%8."/>
      <w:lvlJc w:val="left"/>
      <w:pPr>
        <w:ind w:left="2203" w:hanging="1440"/>
      </w:pPr>
      <w:rPr>
        <w:rFonts w:hint="default"/>
        <w:b w:val="0"/>
      </w:rPr>
    </w:lvl>
    <w:lvl w:ilvl="8">
      <w:start w:val="1"/>
      <w:numFmt w:val="decimal"/>
      <w:lvlText w:val="%1.%2.%3.%4.%5.%6.%7.%8.%9."/>
      <w:lvlJc w:val="left"/>
      <w:pPr>
        <w:ind w:left="2672" w:hanging="1800"/>
      </w:pPr>
      <w:rPr>
        <w:rFonts w:hint="default"/>
        <w:b w:val="0"/>
      </w:rPr>
    </w:lvl>
  </w:abstractNum>
  <w:abstractNum w:abstractNumId="97" w15:restartNumberingAfterBreak="0">
    <w:nsid w:val="474F5C3F"/>
    <w:multiLevelType w:val="hybridMultilevel"/>
    <w:tmpl w:val="4C884CB0"/>
    <w:lvl w:ilvl="0" w:tplc="BE148E54">
      <w:start w:val="1"/>
      <w:numFmt w:val="bullet"/>
      <w:lvlText w:val="-"/>
      <w:lvlJc w:val="left"/>
      <w:pPr>
        <w:ind w:left="1440" w:hanging="360"/>
      </w:pPr>
      <w:rPr>
        <w:rFonts w:ascii="Calibri" w:eastAsia="Arial"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477A5473"/>
    <w:multiLevelType w:val="hybridMultilevel"/>
    <w:tmpl w:val="ABE859F8"/>
    <w:lvl w:ilvl="0" w:tplc="16AE756C">
      <w:start w:val="1"/>
      <w:numFmt w:val="decimal"/>
      <w:lvlText w:val="%1"/>
      <w:lvlJc w:val="left"/>
      <w:pPr>
        <w:ind w:left="676" w:hanging="567"/>
      </w:pPr>
      <w:rPr>
        <w:rFonts w:asciiTheme="minorHAnsi" w:eastAsia="Arial" w:hAnsiTheme="minorHAnsi" w:cstheme="minorHAnsi" w:hint="default"/>
        <w:b w:val="0"/>
        <w:bCs/>
        <w:color w:val="000000" w:themeColor="text1"/>
        <w:w w:val="100"/>
        <w:sz w:val="18"/>
        <w:szCs w:val="18"/>
      </w:rPr>
    </w:lvl>
    <w:lvl w:ilvl="1" w:tplc="1BE6B52A">
      <w:start w:val="1"/>
      <w:numFmt w:val="bullet"/>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lvl>
    <w:lvl w:ilvl="4" w:tplc="8B6ADC88">
      <w:numFmt w:val="bullet"/>
      <w:lvlText w:val="•"/>
      <w:lvlJc w:val="left"/>
      <w:pPr>
        <w:ind w:left="1580" w:hanging="286"/>
      </w:pPr>
    </w:lvl>
    <w:lvl w:ilvl="5" w:tplc="F4B69044">
      <w:numFmt w:val="bullet"/>
      <w:lvlText w:val="•"/>
      <w:lvlJc w:val="left"/>
      <w:pPr>
        <w:ind w:left="3080" w:hanging="286"/>
      </w:pPr>
    </w:lvl>
    <w:lvl w:ilvl="6" w:tplc="EA3C812E">
      <w:numFmt w:val="bullet"/>
      <w:lvlText w:val="•"/>
      <w:lvlJc w:val="left"/>
      <w:pPr>
        <w:ind w:left="4580" w:hanging="286"/>
      </w:pPr>
    </w:lvl>
    <w:lvl w:ilvl="7" w:tplc="40161BF0">
      <w:numFmt w:val="bullet"/>
      <w:lvlText w:val="•"/>
      <w:lvlJc w:val="left"/>
      <w:pPr>
        <w:ind w:left="6080" w:hanging="286"/>
      </w:pPr>
    </w:lvl>
    <w:lvl w:ilvl="8" w:tplc="1BACF884">
      <w:numFmt w:val="bullet"/>
      <w:lvlText w:val="•"/>
      <w:lvlJc w:val="left"/>
      <w:pPr>
        <w:ind w:left="7580" w:hanging="286"/>
      </w:pPr>
    </w:lvl>
  </w:abstractNum>
  <w:abstractNum w:abstractNumId="99" w15:restartNumberingAfterBreak="0">
    <w:nsid w:val="487D3897"/>
    <w:multiLevelType w:val="hybridMultilevel"/>
    <w:tmpl w:val="643CD21A"/>
    <w:lvl w:ilvl="0" w:tplc="0742D8E2">
      <w:start w:val="1"/>
      <w:numFmt w:val="bullet"/>
      <w:lvlText w:val=""/>
      <w:lvlJc w:val="left"/>
      <w:pPr>
        <w:ind w:left="1446" w:hanging="360"/>
      </w:pPr>
      <w:rPr>
        <w:rFonts w:ascii="Wingdings" w:hAnsi="Wingdings" w:hint="default"/>
        <w:color w:val="0070C0"/>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0" w15:restartNumberingAfterBreak="0">
    <w:nsid w:val="49562CA3"/>
    <w:multiLevelType w:val="hybridMultilevel"/>
    <w:tmpl w:val="5EA686B4"/>
    <w:lvl w:ilvl="0" w:tplc="0742D8E2">
      <w:start w:val="1"/>
      <w:numFmt w:val="bullet"/>
      <w:lvlText w:val=""/>
      <w:lvlJc w:val="left"/>
      <w:pPr>
        <w:ind w:left="1440" w:hanging="360"/>
      </w:pPr>
      <w:rPr>
        <w:rFonts w:ascii="Wingdings" w:hAnsi="Wingdings" w:hint="default"/>
        <w:color w:val="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9FE6C1C"/>
    <w:multiLevelType w:val="hybridMultilevel"/>
    <w:tmpl w:val="7E202724"/>
    <w:lvl w:ilvl="0" w:tplc="FBBE4D86">
      <w:start w:val="1"/>
      <w:numFmt w:val="bullet"/>
      <w:lvlText w:val=""/>
      <w:lvlJc w:val="left"/>
      <w:pPr>
        <w:ind w:left="1080" w:hanging="360"/>
      </w:pPr>
      <w:rPr>
        <w:rFonts w:ascii="Wingdings" w:hAnsi="Wingdings" w:hint="default"/>
        <w:color w:val="0070C0"/>
        <w:w w:val="100"/>
        <w:sz w:val="24"/>
        <w:szCs w:val="24"/>
      </w:rPr>
    </w:lvl>
    <w:lvl w:ilvl="1" w:tplc="16C4DF90">
      <w:numFmt w:val="bullet"/>
      <w:lvlText w:val="•"/>
      <w:lvlJc w:val="left"/>
      <w:pPr>
        <w:ind w:left="1888" w:hanging="360"/>
      </w:pPr>
      <w:rPr>
        <w:rFonts w:hint="default"/>
      </w:rPr>
    </w:lvl>
    <w:lvl w:ilvl="2" w:tplc="24042E4E">
      <w:numFmt w:val="bullet"/>
      <w:lvlText w:val="•"/>
      <w:lvlJc w:val="left"/>
      <w:pPr>
        <w:ind w:left="2696" w:hanging="360"/>
      </w:pPr>
      <w:rPr>
        <w:rFonts w:hint="default"/>
      </w:rPr>
    </w:lvl>
    <w:lvl w:ilvl="3" w:tplc="CE288AD6">
      <w:numFmt w:val="bullet"/>
      <w:lvlText w:val="•"/>
      <w:lvlJc w:val="left"/>
      <w:pPr>
        <w:ind w:left="3504" w:hanging="360"/>
      </w:pPr>
      <w:rPr>
        <w:rFonts w:hint="default"/>
      </w:rPr>
    </w:lvl>
    <w:lvl w:ilvl="4" w:tplc="99608AD4">
      <w:numFmt w:val="bullet"/>
      <w:lvlText w:val="•"/>
      <w:lvlJc w:val="left"/>
      <w:pPr>
        <w:ind w:left="4312" w:hanging="360"/>
      </w:pPr>
      <w:rPr>
        <w:rFonts w:hint="default"/>
      </w:rPr>
    </w:lvl>
    <w:lvl w:ilvl="5" w:tplc="8BDCE036">
      <w:numFmt w:val="bullet"/>
      <w:lvlText w:val="•"/>
      <w:lvlJc w:val="left"/>
      <w:pPr>
        <w:ind w:left="5120" w:hanging="360"/>
      </w:pPr>
      <w:rPr>
        <w:rFonts w:hint="default"/>
      </w:rPr>
    </w:lvl>
    <w:lvl w:ilvl="6" w:tplc="025025D2">
      <w:numFmt w:val="bullet"/>
      <w:lvlText w:val="•"/>
      <w:lvlJc w:val="left"/>
      <w:pPr>
        <w:ind w:left="5928" w:hanging="360"/>
      </w:pPr>
      <w:rPr>
        <w:rFonts w:hint="default"/>
      </w:rPr>
    </w:lvl>
    <w:lvl w:ilvl="7" w:tplc="502E7EFC">
      <w:numFmt w:val="bullet"/>
      <w:lvlText w:val="•"/>
      <w:lvlJc w:val="left"/>
      <w:pPr>
        <w:ind w:left="6736" w:hanging="360"/>
      </w:pPr>
      <w:rPr>
        <w:rFonts w:hint="default"/>
      </w:rPr>
    </w:lvl>
    <w:lvl w:ilvl="8" w:tplc="101677DC">
      <w:numFmt w:val="bullet"/>
      <w:lvlText w:val="•"/>
      <w:lvlJc w:val="left"/>
      <w:pPr>
        <w:ind w:left="7544" w:hanging="360"/>
      </w:pPr>
      <w:rPr>
        <w:rFonts w:hint="default"/>
      </w:rPr>
    </w:lvl>
  </w:abstractNum>
  <w:abstractNum w:abstractNumId="102" w15:restartNumberingAfterBreak="0">
    <w:nsid w:val="4A8348D5"/>
    <w:multiLevelType w:val="hybridMultilevel"/>
    <w:tmpl w:val="99B898E2"/>
    <w:lvl w:ilvl="0" w:tplc="FDDC6F5E">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4AD74D9E"/>
    <w:multiLevelType w:val="multilevel"/>
    <w:tmpl w:val="CBDC3C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F37F7F"/>
    <w:multiLevelType w:val="hybridMultilevel"/>
    <w:tmpl w:val="15C48604"/>
    <w:lvl w:ilvl="0" w:tplc="162E32FE">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4C1058F0"/>
    <w:multiLevelType w:val="multilevel"/>
    <w:tmpl w:val="673CC31E"/>
    <w:lvl w:ilvl="0">
      <w:start w:val="1"/>
      <w:numFmt w:val="decimal"/>
      <w:lvlText w:val="%1"/>
      <w:lvlJc w:val="left"/>
      <w:pPr>
        <w:ind w:left="780" w:hanging="420"/>
      </w:pPr>
    </w:lvl>
    <w:lvl w:ilvl="1">
      <w:start w:val="1"/>
      <w:numFmt w:val="decimal"/>
      <w:lvlText w:val="%2."/>
      <w:lvlJc w:val="left"/>
      <w:pPr>
        <w:ind w:left="3480" w:hanging="420"/>
      </w:pPr>
      <w:rPr>
        <w:rFonts w:ascii="Times New Roman" w:hAnsi="Times New Roman" w:cs="Times New Roman" w:hint="default"/>
        <w:b/>
        <w:bCs w:val="0"/>
        <w:i w:val="0"/>
        <w:color w:val="0070C0"/>
        <w:spacing w:val="-7"/>
        <w:w w:val="100"/>
        <w:sz w:val="24"/>
        <w:szCs w:val="24"/>
      </w:rPr>
    </w:lvl>
    <w:lvl w:ilvl="2">
      <w:start w:val="1"/>
      <w:numFmt w:val="lowerRoman"/>
      <w:lvlText w:val="(%3)"/>
      <w:lvlJc w:val="left"/>
      <w:pPr>
        <w:ind w:left="1891" w:hanging="720"/>
      </w:pPr>
      <w:rPr>
        <w:rFonts w:ascii="Times New Roman" w:eastAsia="Times New Roman" w:hAnsi="Times New Roman" w:cs="Times New Roman" w:hint="default"/>
        <w:w w:val="99"/>
        <w:sz w:val="24"/>
        <w:szCs w:val="24"/>
      </w:rPr>
    </w:lvl>
    <w:lvl w:ilvl="3">
      <w:numFmt w:val="bullet"/>
      <w:lvlText w:val="•"/>
      <w:lvlJc w:val="left"/>
      <w:pPr>
        <w:ind w:left="3513" w:hanging="720"/>
      </w:pPr>
    </w:lvl>
    <w:lvl w:ilvl="4">
      <w:numFmt w:val="bullet"/>
      <w:lvlText w:val="•"/>
      <w:lvlJc w:val="left"/>
      <w:pPr>
        <w:ind w:left="4320" w:hanging="720"/>
      </w:pPr>
    </w:lvl>
    <w:lvl w:ilvl="5">
      <w:numFmt w:val="bullet"/>
      <w:lvlText w:val="•"/>
      <w:lvlJc w:val="left"/>
      <w:pPr>
        <w:ind w:left="5126" w:hanging="720"/>
      </w:pPr>
    </w:lvl>
    <w:lvl w:ilvl="6">
      <w:numFmt w:val="bullet"/>
      <w:lvlText w:val="•"/>
      <w:lvlJc w:val="left"/>
      <w:pPr>
        <w:ind w:left="5933" w:hanging="720"/>
      </w:pPr>
    </w:lvl>
    <w:lvl w:ilvl="7">
      <w:numFmt w:val="bullet"/>
      <w:lvlText w:val="•"/>
      <w:lvlJc w:val="left"/>
      <w:pPr>
        <w:ind w:left="6740" w:hanging="720"/>
      </w:pPr>
    </w:lvl>
    <w:lvl w:ilvl="8">
      <w:numFmt w:val="bullet"/>
      <w:lvlText w:val="•"/>
      <w:lvlJc w:val="left"/>
      <w:pPr>
        <w:ind w:left="7546" w:hanging="720"/>
      </w:pPr>
    </w:lvl>
  </w:abstractNum>
  <w:abstractNum w:abstractNumId="106" w15:restartNumberingAfterBreak="0">
    <w:nsid w:val="4CBD2FBA"/>
    <w:multiLevelType w:val="multilevel"/>
    <w:tmpl w:val="60A65960"/>
    <w:lvl w:ilvl="0">
      <w:start w:val="8"/>
      <w:numFmt w:val="decimal"/>
      <w:lvlText w:val="%1"/>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560" w:hanging="1800"/>
      </w:pPr>
      <w:rPr>
        <w:rFonts w:cs="Arial" w:hint="default"/>
      </w:rPr>
    </w:lvl>
  </w:abstractNum>
  <w:abstractNum w:abstractNumId="107" w15:restartNumberingAfterBreak="0">
    <w:nsid w:val="4D324061"/>
    <w:multiLevelType w:val="hybridMultilevel"/>
    <w:tmpl w:val="F718EA00"/>
    <w:lvl w:ilvl="0" w:tplc="0742D8E2">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DF91E22"/>
    <w:multiLevelType w:val="hybridMultilevel"/>
    <w:tmpl w:val="720C9736"/>
    <w:lvl w:ilvl="0" w:tplc="0742D8E2">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4E73538C"/>
    <w:multiLevelType w:val="multilevel"/>
    <w:tmpl w:val="CA40A17E"/>
    <w:lvl w:ilvl="0">
      <w:start w:val="1"/>
      <w:numFmt w:val="bullet"/>
      <w:lvlText w:val=""/>
      <w:lvlJc w:val="left"/>
      <w:pPr>
        <w:tabs>
          <w:tab w:val="num" w:pos="720"/>
        </w:tabs>
        <w:ind w:left="720" w:hanging="360"/>
      </w:pPr>
      <w:rPr>
        <w:rFonts w:ascii="Wingdings" w:hAnsi="Wingdings" w:hint="default"/>
        <w:color w:val="0070C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E7D46A2"/>
    <w:multiLevelType w:val="multilevel"/>
    <w:tmpl w:val="F8E4CAA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1" w15:restartNumberingAfterBreak="0">
    <w:nsid w:val="503E252E"/>
    <w:multiLevelType w:val="hybridMultilevel"/>
    <w:tmpl w:val="0504B272"/>
    <w:lvl w:ilvl="0" w:tplc="0742D8E2">
      <w:start w:val="1"/>
      <w:numFmt w:val="bullet"/>
      <w:lvlText w:val=""/>
      <w:lvlJc w:val="left"/>
      <w:pPr>
        <w:ind w:left="1440" w:hanging="360"/>
      </w:pPr>
      <w:rPr>
        <w:rFonts w:ascii="Wingdings" w:hAnsi="Wingdings" w:hint="default"/>
        <w:color w:val="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14D36A5"/>
    <w:multiLevelType w:val="hybridMultilevel"/>
    <w:tmpl w:val="16D0A8EE"/>
    <w:lvl w:ilvl="0" w:tplc="268888C6">
      <w:numFmt w:val="bullet"/>
      <w:lvlText w:val="–"/>
      <w:lvlJc w:val="left"/>
      <w:pPr>
        <w:ind w:left="1408" w:hanging="166"/>
      </w:pPr>
      <w:rPr>
        <w:rFonts w:asciiTheme="minorHAnsi" w:eastAsia="Arial" w:hAnsiTheme="minorHAnsi" w:cstheme="minorHAnsi" w:hint="default"/>
        <w:w w:val="99"/>
        <w:sz w:val="22"/>
        <w:szCs w:val="22"/>
      </w:rPr>
    </w:lvl>
    <w:lvl w:ilvl="1" w:tplc="A5E254DC">
      <w:numFmt w:val="bullet"/>
      <w:lvlText w:val="•"/>
      <w:lvlJc w:val="left"/>
      <w:pPr>
        <w:ind w:left="2318" w:hanging="166"/>
      </w:pPr>
      <w:rPr>
        <w:rFonts w:hint="default"/>
      </w:rPr>
    </w:lvl>
    <w:lvl w:ilvl="2" w:tplc="15444B78">
      <w:numFmt w:val="bullet"/>
      <w:lvlText w:val="•"/>
      <w:lvlJc w:val="left"/>
      <w:pPr>
        <w:ind w:left="3236" w:hanging="166"/>
      </w:pPr>
      <w:rPr>
        <w:rFonts w:hint="default"/>
      </w:rPr>
    </w:lvl>
    <w:lvl w:ilvl="3" w:tplc="C8B2ED8C">
      <w:numFmt w:val="bullet"/>
      <w:lvlText w:val="•"/>
      <w:lvlJc w:val="left"/>
      <w:pPr>
        <w:ind w:left="4154" w:hanging="166"/>
      </w:pPr>
      <w:rPr>
        <w:rFonts w:hint="default"/>
      </w:rPr>
    </w:lvl>
    <w:lvl w:ilvl="4" w:tplc="DC0E8EEC">
      <w:numFmt w:val="bullet"/>
      <w:lvlText w:val="•"/>
      <w:lvlJc w:val="left"/>
      <w:pPr>
        <w:ind w:left="5072" w:hanging="166"/>
      </w:pPr>
      <w:rPr>
        <w:rFonts w:hint="default"/>
      </w:rPr>
    </w:lvl>
    <w:lvl w:ilvl="5" w:tplc="9C469E82">
      <w:numFmt w:val="bullet"/>
      <w:lvlText w:val="•"/>
      <w:lvlJc w:val="left"/>
      <w:pPr>
        <w:ind w:left="5990" w:hanging="166"/>
      </w:pPr>
      <w:rPr>
        <w:rFonts w:hint="default"/>
      </w:rPr>
    </w:lvl>
    <w:lvl w:ilvl="6" w:tplc="7C5682BA">
      <w:numFmt w:val="bullet"/>
      <w:lvlText w:val="•"/>
      <w:lvlJc w:val="left"/>
      <w:pPr>
        <w:ind w:left="6908" w:hanging="166"/>
      </w:pPr>
      <w:rPr>
        <w:rFonts w:hint="default"/>
      </w:rPr>
    </w:lvl>
    <w:lvl w:ilvl="7" w:tplc="B8AAEBE2">
      <w:numFmt w:val="bullet"/>
      <w:lvlText w:val="•"/>
      <w:lvlJc w:val="left"/>
      <w:pPr>
        <w:ind w:left="7826" w:hanging="166"/>
      </w:pPr>
      <w:rPr>
        <w:rFonts w:hint="default"/>
      </w:rPr>
    </w:lvl>
    <w:lvl w:ilvl="8" w:tplc="F682781E">
      <w:numFmt w:val="bullet"/>
      <w:lvlText w:val="•"/>
      <w:lvlJc w:val="left"/>
      <w:pPr>
        <w:ind w:left="8744" w:hanging="166"/>
      </w:pPr>
      <w:rPr>
        <w:rFonts w:hint="default"/>
      </w:rPr>
    </w:lvl>
  </w:abstractNum>
  <w:abstractNum w:abstractNumId="113" w15:restartNumberingAfterBreak="0">
    <w:nsid w:val="51917669"/>
    <w:multiLevelType w:val="hybridMultilevel"/>
    <w:tmpl w:val="C79C4B02"/>
    <w:lvl w:ilvl="0" w:tplc="0742D8E2">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51D178CB"/>
    <w:multiLevelType w:val="hybridMultilevel"/>
    <w:tmpl w:val="A530CDF0"/>
    <w:lvl w:ilvl="0" w:tplc="AAF2898E">
      <w:start w:val="1"/>
      <w:numFmt w:val="decimal"/>
      <w:lvlText w:val="%1286, 287, 288"/>
      <w:lvlJc w:val="left"/>
      <w:pPr>
        <w:ind w:left="1134" w:hanging="360"/>
      </w:pPr>
      <w:rPr>
        <w:rFonts w:asciiTheme="minorHAnsi" w:eastAsia="Arial" w:hAnsiTheme="minorHAnsi" w:cstheme="minorHAnsi" w:hint="default"/>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2C2145C"/>
    <w:multiLevelType w:val="hybridMultilevel"/>
    <w:tmpl w:val="9850E2E8"/>
    <w:lvl w:ilvl="0" w:tplc="0742D8E2">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313475D"/>
    <w:multiLevelType w:val="hybridMultilevel"/>
    <w:tmpl w:val="FBC66EA2"/>
    <w:lvl w:ilvl="0" w:tplc="9AA07C34">
      <w:start w:val="1"/>
      <w:numFmt w:val="bullet"/>
      <w:lvlText w:val=""/>
      <w:lvlJc w:val="left"/>
      <w:pPr>
        <w:ind w:left="1396" w:hanging="360"/>
      </w:pPr>
      <w:rPr>
        <w:rFonts w:ascii="Wingdings" w:hAnsi="Wingdings" w:hint="default"/>
        <w:color w:val="0070C0"/>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117" w15:restartNumberingAfterBreak="0">
    <w:nsid w:val="55321E50"/>
    <w:multiLevelType w:val="hybridMultilevel"/>
    <w:tmpl w:val="23DABF98"/>
    <w:lvl w:ilvl="0" w:tplc="AB960E72">
      <w:start w:val="1"/>
      <w:numFmt w:val="decimal"/>
      <w:lvlText w:val="%1"/>
      <w:lvlJc w:val="left"/>
      <w:pPr>
        <w:ind w:left="676" w:hanging="567"/>
      </w:pPr>
      <w:rPr>
        <w:rFonts w:asciiTheme="minorHAnsi" w:eastAsia="Arial" w:hAnsiTheme="minorHAnsi" w:cstheme="minorHAnsi" w:hint="default"/>
        <w:w w:val="100"/>
        <w:sz w:val="20"/>
        <w:szCs w:val="20"/>
      </w:rPr>
    </w:lvl>
    <w:lvl w:ilvl="1" w:tplc="C928BFBA">
      <w:start w:val="1"/>
      <w:numFmt w:val="bullet"/>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lvl>
    <w:lvl w:ilvl="4" w:tplc="8B6ADC88">
      <w:numFmt w:val="bullet"/>
      <w:lvlText w:val="•"/>
      <w:lvlJc w:val="left"/>
      <w:pPr>
        <w:ind w:left="1580" w:hanging="286"/>
      </w:pPr>
    </w:lvl>
    <w:lvl w:ilvl="5" w:tplc="F4B69044">
      <w:numFmt w:val="bullet"/>
      <w:lvlText w:val="•"/>
      <w:lvlJc w:val="left"/>
      <w:pPr>
        <w:ind w:left="3080" w:hanging="286"/>
      </w:pPr>
    </w:lvl>
    <w:lvl w:ilvl="6" w:tplc="EA3C812E">
      <w:numFmt w:val="bullet"/>
      <w:lvlText w:val="•"/>
      <w:lvlJc w:val="left"/>
      <w:pPr>
        <w:ind w:left="4580" w:hanging="286"/>
      </w:pPr>
    </w:lvl>
    <w:lvl w:ilvl="7" w:tplc="40161BF0">
      <w:numFmt w:val="bullet"/>
      <w:lvlText w:val="•"/>
      <w:lvlJc w:val="left"/>
      <w:pPr>
        <w:ind w:left="6080" w:hanging="286"/>
      </w:pPr>
    </w:lvl>
    <w:lvl w:ilvl="8" w:tplc="1BACF884">
      <w:numFmt w:val="bullet"/>
      <w:lvlText w:val="•"/>
      <w:lvlJc w:val="left"/>
      <w:pPr>
        <w:ind w:left="7580" w:hanging="286"/>
      </w:pPr>
    </w:lvl>
  </w:abstractNum>
  <w:abstractNum w:abstractNumId="118" w15:restartNumberingAfterBreak="0">
    <w:nsid w:val="5540419F"/>
    <w:multiLevelType w:val="multilevel"/>
    <w:tmpl w:val="69D45C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6D31A66"/>
    <w:multiLevelType w:val="hybridMultilevel"/>
    <w:tmpl w:val="34480814"/>
    <w:lvl w:ilvl="0" w:tplc="0742D8E2">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587F3B3B"/>
    <w:multiLevelType w:val="hybridMultilevel"/>
    <w:tmpl w:val="238E45FC"/>
    <w:lvl w:ilvl="0" w:tplc="346446BC">
      <w:start w:val="1"/>
      <w:numFmt w:val="bullet"/>
      <w:lvlText w:val=""/>
      <w:lvlJc w:val="left"/>
      <w:pPr>
        <w:ind w:left="720" w:hanging="360"/>
      </w:pPr>
      <w:rPr>
        <w:rFonts w:ascii="Wingdings" w:hAnsi="Wingdings" w:hint="default"/>
        <w:color w:val="0070C0"/>
        <w:spacing w:val="-8"/>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9501EF1"/>
    <w:multiLevelType w:val="multilevel"/>
    <w:tmpl w:val="5A4A61B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2" w15:restartNumberingAfterBreak="0">
    <w:nsid w:val="595421D7"/>
    <w:multiLevelType w:val="hybridMultilevel"/>
    <w:tmpl w:val="E098D37A"/>
    <w:lvl w:ilvl="0" w:tplc="BE148E54">
      <w:start w:val="1"/>
      <w:numFmt w:val="bullet"/>
      <w:lvlText w:val="-"/>
      <w:lvlJc w:val="left"/>
      <w:pPr>
        <w:ind w:left="1527" w:hanging="286"/>
      </w:pPr>
      <w:rPr>
        <w:rFonts w:ascii="Calibri" w:eastAsia="Arial" w:hAnsi="Calibri" w:cs="Calibri" w:hint="default"/>
        <w:w w:val="100"/>
        <w:sz w:val="22"/>
        <w:szCs w:val="22"/>
      </w:rPr>
    </w:lvl>
    <w:lvl w:ilvl="1" w:tplc="65C49762">
      <w:numFmt w:val="bullet"/>
      <w:lvlText w:val="•"/>
      <w:lvlJc w:val="left"/>
      <w:pPr>
        <w:ind w:left="2426" w:hanging="286"/>
      </w:pPr>
    </w:lvl>
    <w:lvl w:ilvl="2" w:tplc="0236386A">
      <w:numFmt w:val="bullet"/>
      <w:lvlText w:val="•"/>
      <w:lvlJc w:val="left"/>
      <w:pPr>
        <w:ind w:left="3332" w:hanging="286"/>
      </w:pPr>
    </w:lvl>
    <w:lvl w:ilvl="3" w:tplc="C0E6D19A">
      <w:numFmt w:val="bullet"/>
      <w:lvlText w:val="•"/>
      <w:lvlJc w:val="left"/>
      <w:pPr>
        <w:ind w:left="4238" w:hanging="286"/>
      </w:pPr>
    </w:lvl>
    <w:lvl w:ilvl="4" w:tplc="8BDCE558">
      <w:numFmt w:val="bullet"/>
      <w:lvlText w:val="•"/>
      <w:lvlJc w:val="left"/>
      <w:pPr>
        <w:ind w:left="5144" w:hanging="286"/>
      </w:pPr>
    </w:lvl>
    <w:lvl w:ilvl="5" w:tplc="E8D25BEE">
      <w:numFmt w:val="bullet"/>
      <w:lvlText w:val="•"/>
      <w:lvlJc w:val="left"/>
      <w:pPr>
        <w:ind w:left="6050" w:hanging="286"/>
      </w:pPr>
    </w:lvl>
    <w:lvl w:ilvl="6" w:tplc="0D62AC9A">
      <w:numFmt w:val="bullet"/>
      <w:lvlText w:val="•"/>
      <w:lvlJc w:val="left"/>
      <w:pPr>
        <w:ind w:left="6956" w:hanging="286"/>
      </w:pPr>
    </w:lvl>
    <w:lvl w:ilvl="7" w:tplc="F9E8BE0E">
      <w:numFmt w:val="bullet"/>
      <w:lvlText w:val="•"/>
      <w:lvlJc w:val="left"/>
      <w:pPr>
        <w:ind w:left="7862" w:hanging="286"/>
      </w:pPr>
    </w:lvl>
    <w:lvl w:ilvl="8" w:tplc="9D009372">
      <w:numFmt w:val="bullet"/>
      <w:lvlText w:val="•"/>
      <w:lvlJc w:val="left"/>
      <w:pPr>
        <w:ind w:left="8768" w:hanging="286"/>
      </w:pPr>
    </w:lvl>
  </w:abstractNum>
  <w:abstractNum w:abstractNumId="123" w15:restartNumberingAfterBreak="0">
    <w:nsid w:val="59E576E5"/>
    <w:multiLevelType w:val="hybridMultilevel"/>
    <w:tmpl w:val="15C45BE2"/>
    <w:lvl w:ilvl="0" w:tplc="56E4EE86">
      <w:start w:val="1"/>
      <w:numFmt w:val="bullet"/>
      <w:lvlText w:val=""/>
      <w:lvlJc w:val="left"/>
      <w:pPr>
        <w:ind w:left="1080" w:hanging="360"/>
      </w:pPr>
      <w:rPr>
        <w:rFonts w:ascii="Wingdings" w:hAnsi="Wingdings" w:hint="default"/>
        <w:color w:val="0070C0"/>
        <w:w w:val="100"/>
        <w:sz w:val="24"/>
        <w:szCs w:val="24"/>
      </w:rPr>
    </w:lvl>
    <w:lvl w:ilvl="1" w:tplc="D9C4F376">
      <w:numFmt w:val="bullet"/>
      <w:lvlText w:val="•"/>
      <w:lvlJc w:val="left"/>
      <w:pPr>
        <w:ind w:left="1888" w:hanging="360"/>
      </w:pPr>
      <w:rPr>
        <w:rFonts w:hint="default"/>
      </w:rPr>
    </w:lvl>
    <w:lvl w:ilvl="2" w:tplc="8B4A23D4">
      <w:numFmt w:val="bullet"/>
      <w:lvlText w:val="•"/>
      <w:lvlJc w:val="left"/>
      <w:pPr>
        <w:ind w:left="2696" w:hanging="360"/>
      </w:pPr>
      <w:rPr>
        <w:rFonts w:hint="default"/>
      </w:rPr>
    </w:lvl>
    <w:lvl w:ilvl="3" w:tplc="D9DE930C">
      <w:numFmt w:val="bullet"/>
      <w:lvlText w:val="•"/>
      <w:lvlJc w:val="left"/>
      <w:pPr>
        <w:ind w:left="3504" w:hanging="360"/>
      </w:pPr>
      <w:rPr>
        <w:rFonts w:hint="default"/>
      </w:rPr>
    </w:lvl>
    <w:lvl w:ilvl="4" w:tplc="BE984E10">
      <w:numFmt w:val="bullet"/>
      <w:lvlText w:val="•"/>
      <w:lvlJc w:val="left"/>
      <w:pPr>
        <w:ind w:left="4312" w:hanging="360"/>
      </w:pPr>
      <w:rPr>
        <w:rFonts w:hint="default"/>
      </w:rPr>
    </w:lvl>
    <w:lvl w:ilvl="5" w:tplc="529CAAD4">
      <w:numFmt w:val="bullet"/>
      <w:lvlText w:val="•"/>
      <w:lvlJc w:val="left"/>
      <w:pPr>
        <w:ind w:left="5120" w:hanging="360"/>
      </w:pPr>
      <w:rPr>
        <w:rFonts w:hint="default"/>
      </w:rPr>
    </w:lvl>
    <w:lvl w:ilvl="6" w:tplc="343EB8E4">
      <w:numFmt w:val="bullet"/>
      <w:lvlText w:val="•"/>
      <w:lvlJc w:val="left"/>
      <w:pPr>
        <w:ind w:left="5928" w:hanging="360"/>
      </w:pPr>
      <w:rPr>
        <w:rFonts w:hint="default"/>
      </w:rPr>
    </w:lvl>
    <w:lvl w:ilvl="7" w:tplc="71BE258E">
      <w:numFmt w:val="bullet"/>
      <w:lvlText w:val="•"/>
      <w:lvlJc w:val="left"/>
      <w:pPr>
        <w:ind w:left="6736" w:hanging="360"/>
      </w:pPr>
      <w:rPr>
        <w:rFonts w:hint="default"/>
      </w:rPr>
    </w:lvl>
    <w:lvl w:ilvl="8" w:tplc="19204E72">
      <w:numFmt w:val="bullet"/>
      <w:lvlText w:val="•"/>
      <w:lvlJc w:val="left"/>
      <w:pPr>
        <w:ind w:left="7544" w:hanging="360"/>
      </w:pPr>
      <w:rPr>
        <w:rFonts w:hint="default"/>
      </w:rPr>
    </w:lvl>
  </w:abstractNum>
  <w:abstractNum w:abstractNumId="124" w15:restartNumberingAfterBreak="0">
    <w:nsid w:val="5B2C7BA6"/>
    <w:multiLevelType w:val="hybridMultilevel"/>
    <w:tmpl w:val="CC38272E"/>
    <w:lvl w:ilvl="0" w:tplc="162E32FE">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5B4F2898"/>
    <w:multiLevelType w:val="hybridMultilevel"/>
    <w:tmpl w:val="35FA28E4"/>
    <w:lvl w:ilvl="0" w:tplc="0742D8E2">
      <w:start w:val="1"/>
      <w:numFmt w:val="bullet"/>
      <w:lvlText w:val=""/>
      <w:lvlJc w:val="left"/>
      <w:pPr>
        <w:ind w:left="1396" w:hanging="360"/>
      </w:pPr>
      <w:rPr>
        <w:rFonts w:ascii="Wingdings" w:hAnsi="Wingdings" w:hint="default"/>
        <w:color w:val="0070C0"/>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126" w15:restartNumberingAfterBreak="0">
    <w:nsid w:val="5B4F4258"/>
    <w:multiLevelType w:val="hybridMultilevel"/>
    <w:tmpl w:val="C7883DE4"/>
    <w:lvl w:ilvl="0" w:tplc="162E32F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B873EF"/>
    <w:multiLevelType w:val="hybridMultilevel"/>
    <w:tmpl w:val="4AD2DDEE"/>
    <w:lvl w:ilvl="0" w:tplc="D196E0F8">
      <w:start w:val="1"/>
      <w:numFmt w:val="decimal"/>
      <w:lvlText w:val="%1"/>
      <w:lvlJc w:val="left"/>
      <w:pPr>
        <w:ind w:left="46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C061A3A"/>
    <w:multiLevelType w:val="hybridMultilevel"/>
    <w:tmpl w:val="9E9AE7A6"/>
    <w:lvl w:ilvl="0" w:tplc="6CFC6284">
      <w:start w:val="1"/>
      <w:numFmt w:val="bullet"/>
      <w:lvlText w:val=""/>
      <w:lvlJc w:val="left"/>
      <w:pPr>
        <w:ind w:left="1440" w:hanging="360"/>
      </w:pPr>
      <w:rPr>
        <w:rFonts w:ascii="Wingdings" w:hAnsi="Wingdings" w:hint="default"/>
        <w:color w:val="0070C0"/>
        <w:spacing w:val="-7"/>
        <w:w w:val="99"/>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5CB42C4C"/>
    <w:multiLevelType w:val="hybridMultilevel"/>
    <w:tmpl w:val="2D2E98C6"/>
    <w:lvl w:ilvl="0" w:tplc="346446BC">
      <w:start w:val="1"/>
      <w:numFmt w:val="bullet"/>
      <w:lvlText w:val=""/>
      <w:lvlJc w:val="left"/>
      <w:pPr>
        <w:ind w:left="1440" w:hanging="360"/>
      </w:pPr>
      <w:rPr>
        <w:rFonts w:ascii="Wingdings" w:hAnsi="Wingdings" w:hint="default"/>
        <w:color w:val="0070C0"/>
        <w:spacing w:val="-8"/>
        <w:w w:val="99"/>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CD771C6"/>
    <w:multiLevelType w:val="hybridMultilevel"/>
    <w:tmpl w:val="226CF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DDE60A3"/>
    <w:multiLevelType w:val="multilevel"/>
    <w:tmpl w:val="2E28029C"/>
    <w:lvl w:ilvl="0">
      <w:start w:val="3"/>
      <w:numFmt w:val="decimal"/>
      <w:lvlText w:val="%1"/>
      <w:lvlJc w:val="left"/>
      <w:pPr>
        <w:ind w:left="1242" w:hanging="567"/>
      </w:pPr>
      <w:rPr>
        <w:rFonts w:ascii="Times New Roman" w:eastAsia="Arial" w:hAnsi="Times New Roman" w:cs="Times New Roman" w:hint="default"/>
        <w:b/>
        <w:bCs/>
        <w:w w:val="100"/>
        <w:sz w:val="24"/>
        <w:szCs w:val="24"/>
      </w:rPr>
    </w:lvl>
    <w:lvl w:ilvl="1">
      <w:start w:val="1"/>
      <w:numFmt w:val="decimal"/>
      <w:lvlText w:val="%1.%2"/>
      <w:lvlJc w:val="left"/>
      <w:pPr>
        <w:ind w:left="1242" w:hanging="567"/>
      </w:pPr>
      <w:rPr>
        <w:rFonts w:ascii="Times New Roman" w:eastAsia="Arial" w:hAnsi="Times New Roman" w:cs="Times New Roman" w:hint="default"/>
        <w:b/>
        <w:bCs/>
        <w:spacing w:val="-1"/>
        <w:w w:val="100"/>
        <w:sz w:val="24"/>
        <w:szCs w:val="24"/>
      </w:rPr>
    </w:lvl>
    <w:lvl w:ilvl="2">
      <w:numFmt w:val="bullet"/>
      <w:lvlText w:val="•"/>
      <w:lvlJc w:val="left"/>
      <w:pPr>
        <w:ind w:left="3108" w:hanging="567"/>
      </w:pPr>
    </w:lvl>
    <w:lvl w:ilvl="3">
      <w:numFmt w:val="bullet"/>
      <w:lvlText w:val="•"/>
      <w:lvlJc w:val="left"/>
      <w:pPr>
        <w:ind w:left="4042" w:hanging="567"/>
      </w:pPr>
    </w:lvl>
    <w:lvl w:ilvl="4">
      <w:numFmt w:val="bullet"/>
      <w:lvlText w:val="•"/>
      <w:lvlJc w:val="left"/>
      <w:pPr>
        <w:ind w:left="4976" w:hanging="567"/>
      </w:pPr>
    </w:lvl>
    <w:lvl w:ilvl="5">
      <w:numFmt w:val="bullet"/>
      <w:lvlText w:val="•"/>
      <w:lvlJc w:val="left"/>
      <w:pPr>
        <w:ind w:left="5910" w:hanging="567"/>
      </w:pPr>
    </w:lvl>
    <w:lvl w:ilvl="6">
      <w:numFmt w:val="bullet"/>
      <w:lvlText w:val="•"/>
      <w:lvlJc w:val="left"/>
      <w:pPr>
        <w:ind w:left="6844" w:hanging="567"/>
      </w:pPr>
    </w:lvl>
    <w:lvl w:ilvl="7">
      <w:numFmt w:val="bullet"/>
      <w:lvlText w:val="•"/>
      <w:lvlJc w:val="left"/>
      <w:pPr>
        <w:ind w:left="7778" w:hanging="567"/>
      </w:pPr>
    </w:lvl>
    <w:lvl w:ilvl="8">
      <w:numFmt w:val="bullet"/>
      <w:lvlText w:val="•"/>
      <w:lvlJc w:val="left"/>
      <w:pPr>
        <w:ind w:left="8712" w:hanging="567"/>
      </w:pPr>
    </w:lvl>
  </w:abstractNum>
  <w:abstractNum w:abstractNumId="132" w15:restartNumberingAfterBreak="0">
    <w:nsid w:val="5EAE160C"/>
    <w:multiLevelType w:val="hybridMultilevel"/>
    <w:tmpl w:val="16922BE6"/>
    <w:lvl w:ilvl="0" w:tplc="25FC8B00">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EBE6628"/>
    <w:multiLevelType w:val="hybridMultilevel"/>
    <w:tmpl w:val="1A0223A6"/>
    <w:lvl w:ilvl="0" w:tplc="02143568">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5EF3531D"/>
    <w:multiLevelType w:val="hybridMultilevel"/>
    <w:tmpl w:val="F0D6FDE8"/>
    <w:lvl w:ilvl="0" w:tplc="54C8CE28">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5F11560F"/>
    <w:multiLevelType w:val="multilevel"/>
    <w:tmpl w:val="EAD6B83E"/>
    <w:lvl w:ilvl="0">
      <w:start w:val="1"/>
      <w:numFmt w:val="decimal"/>
      <w:lvlText w:val="%1"/>
      <w:lvlJc w:val="left"/>
      <w:pPr>
        <w:ind w:left="90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900" w:hanging="540"/>
      </w:pPr>
      <w:rPr>
        <w:rFonts w:ascii="Times New Roman" w:eastAsia="Times New Roman" w:hAnsi="Times New Roman" w:cs="Times New Roman" w:hint="default"/>
        <w:w w:val="99"/>
        <w:sz w:val="24"/>
        <w:szCs w:val="24"/>
        <w:u w:val="single" w:color="000000"/>
      </w:rPr>
    </w:lvl>
    <w:lvl w:ilvl="3">
      <w:start w:val="1"/>
      <w:numFmt w:val="bullet"/>
      <w:lvlText w:val=""/>
      <w:lvlJc w:val="left"/>
      <w:pPr>
        <w:ind w:left="1140" w:hanging="360"/>
      </w:pPr>
      <w:rPr>
        <w:rFonts w:ascii="Wingdings" w:hAnsi="Wingdings" w:hint="default"/>
        <w:color w:val="0070C0"/>
        <w:w w:val="100"/>
        <w:sz w:val="24"/>
        <w:szCs w:val="24"/>
      </w:rPr>
    </w:lvl>
    <w:lvl w:ilvl="4">
      <w:numFmt w:val="bullet"/>
      <w:lvlText w:val="•"/>
      <w:lvlJc w:val="left"/>
      <w:pPr>
        <w:ind w:left="3813" w:hanging="360"/>
      </w:pPr>
      <w:rPr>
        <w:rFonts w:hint="default"/>
      </w:rPr>
    </w:lvl>
    <w:lvl w:ilvl="5">
      <w:numFmt w:val="bullet"/>
      <w:lvlText w:val="•"/>
      <w:lvlJc w:val="left"/>
      <w:pPr>
        <w:ind w:left="4704" w:hanging="360"/>
      </w:pPr>
      <w:rPr>
        <w:rFonts w:hint="default"/>
      </w:rPr>
    </w:lvl>
    <w:lvl w:ilvl="6">
      <w:numFmt w:val="bullet"/>
      <w:lvlText w:val="•"/>
      <w:lvlJc w:val="left"/>
      <w:pPr>
        <w:ind w:left="5595" w:hanging="360"/>
      </w:pPr>
      <w:rPr>
        <w:rFonts w:hint="default"/>
      </w:rPr>
    </w:lvl>
    <w:lvl w:ilvl="7">
      <w:numFmt w:val="bullet"/>
      <w:lvlText w:val="•"/>
      <w:lvlJc w:val="left"/>
      <w:pPr>
        <w:ind w:left="6486" w:hanging="360"/>
      </w:pPr>
      <w:rPr>
        <w:rFonts w:hint="default"/>
      </w:rPr>
    </w:lvl>
    <w:lvl w:ilvl="8">
      <w:numFmt w:val="bullet"/>
      <w:lvlText w:val="•"/>
      <w:lvlJc w:val="left"/>
      <w:pPr>
        <w:ind w:left="7377" w:hanging="360"/>
      </w:pPr>
      <w:rPr>
        <w:rFonts w:hint="default"/>
      </w:rPr>
    </w:lvl>
  </w:abstractNum>
  <w:abstractNum w:abstractNumId="136" w15:restartNumberingAfterBreak="0">
    <w:nsid w:val="5F1C0D6E"/>
    <w:multiLevelType w:val="hybridMultilevel"/>
    <w:tmpl w:val="E808FD84"/>
    <w:lvl w:ilvl="0" w:tplc="25FC8B00">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1BB05D0"/>
    <w:multiLevelType w:val="hybridMultilevel"/>
    <w:tmpl w:val="98F43D84"/>
    <w:lvl w:ilvl="0" w:tplc="D1BA7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31862BD"/>
    <w:multiLevelType w:val="hybridMultilevel"/>
    <w:tmpl w:val="9250921E"/>
    <w:lvl w:ilvl="0" w:tplc="FDDC6F5E">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352143A"/>
    <w:multiLevelType w:val="hybridMultilevel"/>
    <w:tmpl w:val="755CDD02"/>
    <w:lvl w:ilvl="0" w:tplc="25FC8B00">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53455ED"/>
    <w:multiLevelType w:val="hybridMultilevel"/>
    <w:tmpl w:val="7F58D768"/>
    <w:lvl w:ilvl="0" w:tplc="60D68CAC">
      <w:start w:val="1"/>
      <w:numFmt w:val="decimal"/>
      <w:lvlText w:val="%1."/>
      <w:lvlJc w:val="left"/>
      <w:pPr>
        <w:ind w:left="1808" w:hanging="567"/>
      </w:pPr>
      <w:rPr>
        <w:rFonts w:ascii="Arial" w:eastAsia="Arial" w:hAnsi="Arial" w:cs="Arial" w:hint="default"/>
        <w:spacing w:val="-1"/>
        <w:w w:val="99"/>
        <w:sz w:val="20"/>
        <w:szCs w:val="20"/>
      </w:rPr>
    </w:lvl>
    <w:lvl w:ilvl="1" w:tplc="335EF006">
      <w:numFmt w:val="bullet"/>
      <w:lvlText w:val="•"/>
      <w:lvlJc w:val="left"/>
      <w:pPr>
        <w:ind w:left="2678" w:hanging="567"/>
      </w:pPr>
      <w:rPr>
        <w:rFonts w:hint="default"/>
      </w:rPr>
    </w:lvl>
    <w:lvl w:ilvl="2" w:tplc="9AE84C88">
      <w:numFmt w:val="bullet"/>
      <w:lvlText w:val="•"/>
      <w:lvlJc w:val="left"/>
      <w:pPr>
        <w:ind w:left="3556" w:hanging="567"/>
      </w:pPr>
      <w:rPr>
        <w:rFonts w:hint="default"/>
      </w:rPr>
    </w:lvl>
    <w:lvl w:ilvl="3" w:tplc="792AD410">
      <w:numFmt w:val="bullet"/>
      <w:lvlText w:val="•"/>
      <w:lvlJc w:val="left"/>
      <w:pPr>
        <w:ind w:left="4434" w:hanging="567"/>
      </w:pPr>
      <w:rPr>
        <w:rFonts w:hint="default"/>
      </w:rPr>
    </w:lvl>
    <w:lvl w:ilvl="4" w:tplc="F8906B06">
      <w:numFmt w:val="bullet"/>
      <w:lvlText w:val="•"/>
      <w:lvlJc w:val="left"/>
      <w:pPr>
        <w:ind w:left="5312" w:hanging="567"/>
      </w:pPr>
      <w:rPr>
        <w:rFonts w:hint="default"/>
      </w:rPr>
    </w:lvl>
    <w:lvl w:ilvl="5" w:tplc="4B846790">
      <w:numFmt w:val="bullet"/>
      <w:lvlText w:val="•"/>
      <w:lvlJc w:val="left"/>
      <w:pPr>
        <w:ind w:left="6190" w:hanging="567"/>
      </w:pPr>
      <w:rPr>
        <w:rFonts w:hint="default"/>
      </w:rPr>
    </w:lvl>
    <w:lvl w:ilvl="6" w:tplc="69F0988A">
      <w:numFmt w:val="bullet"/>
      <w:lvlText w:val="•"/>
      <w:lvlJc w:val="left"/>
      <w:pPr>
        <w:ind w:left="7068" w:hanging="567"/>
      </w:pPr>
      <w:rPr>
        <w:rFonts w:hint="default"/>
      </w:rPr>
    </w:lvl>
    <w:lvl w:ilvl="7" w:tplc="62805F0C">
      <w:numFmt w:val="bullet"/>
      <w:lvlText w:val="•"/>
      <w:lvlJc w:val="left"/>
      <w:pPr>
        <w:ind w:left="7946" w:hanging="567"/>
      </w:pPr>
      <w:rPr>
        <w:rFonts w:hint="default"/>
      </w:rPr>
    </w:lvl>
    <w:lvl w:ilvl="8" w:tplc="EC5C0912">
      <w:numFmt w:val="bullet"/>
      <w:lvlText w:val="•"/>
      <w:lvlJc w:val="left"/>
      <w:pPr>
        <w:ind w:left="8824" w:hanging="567"/>
      </w:pPr>
      <w:rPr>
        <w:rFonts w:hint="default"/>
      </w:rPr>
    </w:lvl>
  </w:abstractNum>
  <w:abstractNum w:abstractNumId="141" w15:restartNumberingAfterBreak="0">
    <w:nsid w:val="6607757A"/>
    <w:multiLevelType w:val="multilevel"/>
    <w:tmpl w:val="1D2A5044"/>
    <w:lvl w:ilvl="0">
      <w:start w:val="1"/>
      <w:numFmt w:val="decimal"/>
      <w:lvlText w:val="%1"/>
      <w:lvlJc w:val="left"/>
      <w:pPr>
        <w:ind w:left="780" w:hanging="420"/>
      </w:pPr>
      <w:rPr>
        <w:rFonts w:hint="default"/>
      </w:rPr>
    </w:lvl>
    <w:lvl w:ilvl="1">
      <w:start w:val="1"/>
      <w:numFmt w:val="decimal"/>
      <w:lvlText w:val="%2."/>
      <w:lvlJc w:val="left"/>
      <w:pPr>
        <w:ind w:left="3480" w:hanging="420"/>
      </w:pPr>
      <w:rPr>
        <w:rFonts w:asciiTheme="minorHAnsi" w:hAnsiTheme="minorHAnsi" w:cstheme="minorHAnsi" w:hint="default"/>
        <w:b/>
        <w:bCs w:val="0"/>
        <w:i w:val="0"/>
        <w:color w:val="0070C0"/>
        <w:spacing w:val="-7"/>
        <w:w w:val="100"/>
        <w:sz w:val="26"/>
        <w:szCs w:val="26"/>
      </w:rPr>
    </w:lvl>
    <w:lvl w:ilvl="2">
      <w:start w:val="1"/>
      <w:numFmt w:val="lowerRoman"/>
      <w:lvlText w:val="(%3)"/>
      <w:lvlJc w:val="left"/>
      <w:pPr>
        <w:ind w:left="1891" w:hanging="720"/>
      </w:pPr>
      <w:rPr>
        <w:rFonts w:ascii="Times New Roman" w:eastAsia="Times New Roman" w:hAnsi="Times New Roman" w:cs="Times New Roman" w:hint="default"/>
        <w:w w:val="99"/>
        <w:sz w:val="24"/>
        <w:szCs w:val="24"/>
      </w:rPr>
    </w:lvl>
    <w:lvl w:ilvl="3">
      <w:start w:val="1"/>
      <w:numFmt w:val="bullet"/>
      <w:lvlText w:val=""/>
      <w:lvlJc w:val="left"/>
      <w:pPr>
        <w:ind w:left="3153" w:hanging="360"/>
      </w:pPr>
      <w:rPr>
        <w:rFonts w:ascii="Wingdings" w:hAnsi="Wingdings" w:hint="default"/>
        <w:color w:val="0070C0"/>
      </w:rPr>
    </w:lvl>
    <w:lvl w:ilvl="4">
      <w:numFmt w:val="bullet"/>
      <w:lvlText w:val="•"/>
      <w:lvlJc w:val="left"/>
      <w:pPr>
        <w:ind w:left="4320" w:hanging="720"/>
      </w:pPr>
      <w:rPr>
        <w:rFonts w:hint="default"/>
      </w:rPr>
    </w:lvl>
    <w:lvl w:ilvl="5">
      <w:numFmt w:val="bullet"/>
      <w:lvlText w:val="•"/>
      <w:lvlJc w:val="left"/>
      <w:pPr>
        <w:ind w:left="5126" w:hanging="720"/>
      </w:pPr>
      <w:rPr>
        <w:rFonts w:hint="default"/>
      </w:rPr>
    </w:lvl>
    <w:lvl w:ilvl="6">
      <w:numFmt w:val="bullet"/>
      <w:lvlText w:val="•"/>
      <w:lvlJc w:val="left"/>
      <w:pPr>
        <w:ind w:left="5933" w:hanging="720"/>
      </w:pPr>
      <w:rPr>
        <w:rFonts w:hint="default"/>
      </w:rPr>
    </w:lvl>
    <w:lvl w:ilvl="7">
      <w:numFmt w:val="bullet"/>
      <w:lvlText w:val="•"/>
      <w:lvlJc w:val="left"/>
      <w:pPr>
        <w:ind w:left="6740" w:hanging="720"/>
      </w:pPr>
      <w:rPr>
        <w:rFonts w:hint="default"/>
      </w:rPr>
    </w:lvl>
    <w:lvl w:ilvl="8">
      <w:numFmt w:val="bullet"/>
      <w:lvlText w:val="•"/>
      <w:lvlJc w:val="left"/>
      <w:pPr>
        <w:ind w:left="7546" w:hanging="720"/>
      </w:pPr>
      <w:rPr>
        <w:rFonts w:hint="default"/>
      </w:rPr>
    </w:lvl>
  </w:abstractNum>
  <w:abstractNum w:abstractNumId="142" w15:restartNumberingAfterBreak="0">
    <w:nsid w:val="662851BF"/>
    <w:multiLevelType w:val="hybridMultilevel"/>
    <w:tmpl w:val="94F640D4"/>
    <w:lvl w:ilvl="0" w:tplc="2E585D72">
      <w:start w:val="1"/>
      <w:numFmt w:val="decimal"/>
      <w:lvlText w:val="%1"/>
      <w:lvlJc w:val="left"/>
      <w:pPr>
        <w:ind w:left="676" w:hanging="567"/>
      </w:pPr>
      <w:rPr>
        <w:rFonts w:asciiTheme="minorHAnsi" w:eastAsia="Arial" w:hAnsiTheme="minorHAnsi" w:cstheme="minorHAnsi" w:hint="default"/>
        <w:b w:val="0"/>
        <w:bCs/>
        <w:i w:val="0"/>
        <w:color w:val="000000" w:themeColor="text1"/>
        <w:w w:val="100"/>
        <w:sz w:val="18"/>
        <w:szCs w:val="18"/>
      </w:rPr>
    </w:lvl>
    <w:lvl w:ilvl="1" w:tplc="1BE6B52A">
      <w:start w:val="1"/>
      <w:numFmt w:val="bullet"/>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rPr>
        <w:rFonts w:hint="default"/>
      </w:rPr>
    </w:lvl>
    <w:lvl w:ilvl="4" w:tplc="8B6ADC88">
      <w:numFmt w:val="bullet"/>
      <w:lvlText w:val="•"/>
      <w:lvlJc w:val="left"/>
      <w:pPr>
        <w:ind w:left="1580" w:hanging="286"/>
      </w:pPr>
      <w:rPr>
        <w:rFonts w:hint="default"/>
      </w:rPr>
    </w:lvl>
    <w:lvl w:ilvl="5" w:tplc="F4B69044">
      <w:numFmt w:val="bullet"/>
      <w:lvlText w:val="•"/>
      <w:lvlJc w:val="left"/>
      <w:pPr>
        <w:ind w:left="3080" w:hanging="286"/>
      </w:pPr>
      <w:rPr>
        <w:rFonts w:hint="default"/>
      </w:rPr>
    </w:lvl>
    <w:lvl w:ilvl="6" w:tplc="EA3C812E">
      <w:numFmt w:val="bullet"/>
      <w:lvlText w:val="•"/>
      <w:lvlJc w:val="left"/>
      <w:pPr>
        <w:ind w:left="4580" w:hanging="286"/>
      </w:pPr>
      <w:rPr>
        <w:rFonts w:hint="default"/>
      </w:rPr>
    </w:lvl>
    <w:lvl w:ilvl="7" w:tplc="40161BF0">
      <w:numFmt w:val="bullet"/>
      <w:lvlText w:val="•"/>
      <w:lvlJc w:val="left"/>
      <w:pPr>
        <w:ind w:left="6080" w:hanging="286"/>
      </w:pPr>
      <w:rPr>
        <w:rFonts w:hint="default"/>
      </w:rPr>
    </w:lvl>
    <w:lvl w:ilvl="8" w:tplc="1BACF884">
      <w:numFmt w:val="bullet"/>
      <w:lvlText w:val="•"/>
      <w:lvlJc w:val="left"/>
      <w:pPr>
        <w:ind w:left="7580" w:hanging="286"/>
      </w:pPr>
      <w:rPr>
        <w:rFonts w:hint="default"/>
      </w:rPr>
    </w:lvl>
  </w:abstractNum>
  <w:abstractNum w:abstractNumId="143" w15:restartNumberingAfterBreak="0">
    <w:nsid w:val="67463CEE"/>
    <w:multiLevelType w:val="hybridMultilevel"/>
    <w:tmpl w:val="B07AD12A"/>
    <w:lvl w:ilvl="0" w:tplc="F22E56FC">
      <w:start w:val="1"/>
      <w:numFmt w:val="lowerLetter"/>
      <w:lvlText w:val="%1)"/>
      <w:lvlJc w:val="left"/>
      <w:pPr>
        <w:ind w:left="1425" w:hanging="360"/>
      </w:pPr>
      <w:rPr>
        <w:rFonts w:ascii="Times New Roman" w:eastAsia="Times New Roman" w:hAnsi="Times New Roman" w:cs="Times New Roman" w:hint="default"/>
        <w:spacing w:val="-7"/>
        <w:w w:val="99"/>
        <w:sz w:val="24"/>
        <w:szCs w:val="24"/>
      </w:rPr>
    </w:lvl>
    <w:lvl w:ilvl="1" w:tplc="DB608C22">
      <w:start w:val="1"/>
      <w:numFmt w:val="lowerLetter"/>
      <w:lvlText w:val="%2)"/>
      <w:lvlJc w:val="left"/>
      <w:pPr>
        <w:ind w:left="2022" w:hanging="247"/>
      </w:pPr>
      <w:rPr>
        <w:rFonts w:ascii="Times New Roman" w:eastAsia="Times New Roman" w:hAnsi="Times New Roman" w:cs="Times New Roman" w:hint="default"/>
        <w:w w:val="99"/>
        <w:sz w:val="24"/>
        <w:szCs w:val="24"/>
      </w:rPr>
    </w:lvl>
    <w:lvl w:ilvl="2" w:tplc="FD6CCA08">
      <w:numFmt w:val="bullet"/>
      <w:lvlText w:val="•"/>
      <w:lvlJc w:val="left"/>
      <w:pPr>
        <w:ind w:left="2813" w:hanging="247"/>
      </w:pPr>
      <w:rPr>
        <w:rFonts w:hint="default"/>
      </w:rPr>
    </w:lvl>
    <w:lvl w:ilvl="3" w:tplc="0FAA4062">
      <w:numFmt w:val="bullet"/>
      <w:lvlText w:val="•"/>
      <w:lvlJc w:val="left"/>
      <w:pPr>
        <w:ind w:left="3606" w:hanging="247"/>
      </w:pPr>
      <w:rPr>
        <w:rFonts w:hint="default"/>
      </w:rPr>
    </w:lvl>
    <w:lvl w:ilvl="4" w:tplc="4488727A">
      <w:numFmt w:val="bullet"/>
      <w:lvlText w:val="•"/>
      <w:lvlJc w:val="left"/>
      <w:pPr>
        <w:ind w:left="4400" w:hanging="247"/>
      </w:pPr>
      <w:rPr>
        <w:rFonts w:hint="default"/>
      </w:rPr>
    </w:lvl>
    <w:lvl w:ilvl="5" w:tplc="45240370">
      <w:numFmt w:val="bullet"/>
      <w:lvlText w:val="•"/>
      <w:lvlJc w:val="left"/>
      <w:pPr>
        <w:ind w:left="5193" w:hanging="247"/>
      </w:pPr>
      <w:rPr>
        <w:rFonts w:hint="default"/>
      </w:rPr>
    </w:lvl>
    <w:lvl w:ilvl="6" w:tplc="3F063292">
      <w:numFmt w:val="bullet"/>
      <w:lvlText w:val="•"/>
      <w:lvlJc w:val="left"/>
      <w:pPr>
        <w:ind w:left="5986" w:hanging="247"/>
      </w:pPr>
      <w:rPr>
        <w:rFonts w:hint="default"/>
      </w:rPr>
    </w:lvl>
    <w:lvl w:ilvl="7" w:tplc="6044A442">
      <w:numFmt w:val="bullet"/>
      <w:lvlText w:val="•"/>
      <w:lvlJc w:val="left"/>
      <w:pPr>
        <w:ind w:left="6780" w:hanging="247"/>
      </w:pPr>
      <w:rPr>
        <w:rFonts w:hint="default"/>
      </w:rPr>
    </w:lvl>
    <w:lvl w:ilvl="8" w:tplc="0F86D5EC">
      <w:numFmt w:val="bullet"/>
      <w:lvlText w:val="•"/>
      <w:lvlJc w:val="left"/>
      <w:pPr>
        <w:ind w:left="7573" w:hanging="247"/>
      </w:pPr>
      <w:rPr>
        <w:rFonts w:hint="default"/>
      </w:rPr>
    </w:lvl>
  </w:abstractNum>
  <w:abstractNum w:abstractNumId="144" w15:restartNumberingAfterBreak="0">
    <w:nsid w:val="675E4F07"/>
    <w:multiLevelType w:val="multilevel"/>
    <w:tmpl w:val="04A22E4C"/>
    <w:lvl w:ilvl="0">
      <w:start w:val="1"/>
      <w:numFmt w:val="bullet"/>
      <w:lvlText w:val=""/>
      <w:lvlJc w:val="left"/>
      <w:pPr>
        <w:tabs>
          <w:tab w:val="num" w:pos="720"/>
        </w:tabs>
        <w:ind w:left="720" w:hanging="360"/>
      </w:pPr>
      <w:rPr>
        <w:rFonts w:ascii="Wingdings" w:hAnsi="Wingdings" w:hint="default"/>
        <w:color w:val="0070C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77C5349"/>
    <w:multiLevelType w:val="hybridMultilevel"/>
    <w:tmpl w:val="1B8E5AF0"/>
    <w:lvl w:ilvl="0" w:tplc="412A5D5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684A1DFA"/>
    <w:multiLevelType w:val="hybridMultilevel"/>
    <w:tmpl w:val="72BE4AF4"/>
    <w:lvl w:ilvl="0" w:tplc="79A40516">
      <w:start w:val="1"/>
      <w:numFmt w:val="bullet"/>
      <w:lvlText w:val=""/>
      <w:lvlJc w:val="left"/>
      <w:pPr>
        <w:ind w:left="720" w:hanging="360"/>
      </w:pPr>
      <w:rPr>
        <w:rFonts w:ascii="Wingdings" w:hAnsi="Wingdings" w:hint="default"/>
        <w:color w:val="0070C0"/>
      </w:rPr>
    </w:lvl>
    <w:lvl w:ilvl="1" w:tplc="0742D8E2">
      <w:start w:val="1"/>
      <w:numFmt w:val="bullet"/>
      <w:lvlText w:val=""/>
      <w:lvlJc w:val="left"/>
      <w:pPr>
        <w:ind w:left="1440" w:hanging="360"/>
      </w:pPr>
      <w:rPr>
        <w:rFonts w:ascii="Wingdings" w:hAnsi="Wingdings" w:hint="default"/>
        <w:color w:val="0070C0"/>
      </w:rPr>
    </w:lvl>
    <w:lvl w:ilvl="2" w:tplc="0C070005">
      <w:start w:val="1"/>
      <w:numFmt w:val="bullet"/>
      <w:lvlText w:val=""/>
      <w:lvlJc w:val="left"/>
      <w:pPr>
        <w:ind w:left="2160" w:hanging="360"/>
      </w:pPr>
      <w:rPr>
        <w:rFonts w:ascii="Wingdings" w:hAnsi="Wingdings" w:hint="default"/>
      </w:rPr>
    </w:lvl>
    <w:lvl w:ilvl="3" w:tplc="B2481550">
      <w:start w:val="6"/>
      <w:numFmt w:val="bullet"/>
      <w:lvlText w:val="-"/>
      <w:lvlJc w:val="left"/>
      <w:pPr>
        <w:ind w:left="2880" w:hanging="360"/>
      </w:pPr>
      <w:rPr>
        <w:rFonts w:ascii="Calibri" w:eastAsia="Arial" w:hAnsi="Calibri" w:cs="Calibri"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7" w15:restartNumberingAfterBreak="0">
    <w:nsid w:val="68CA56F7"/>
    <w:multiLevelType w:val="hybridMultilevel"/>
    <w:tmpl w:val="FAAEB230"/>
    <w:lvl w:ilvl="0" w:tplc="FDDC6F5E">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6A0F19C9"/>
    <w:multiLevelType w:val="hybridMultilevel"/>
    <w:tmpl w:val="2CC4BFC4"/>
    <w:lvl w:ilvl="0" w:tplc="74A0C088">
      <w:start w:val="1"/>
      <w:numFmt w:val="bullet"/>
      <w:lvlText w:val=""/>
      <w:lvlJc w:val="left"/>
      <w:pPr>
        <w:ind w:left="1440" w:hanging="360"/>
      </w:pPr>
      <w:rPr>
        <w:rFonts w:ascii="Wingdings" w:hAnsi="Wingdings" w:hint="default"/>
        <w:color w:val="0070C0"/>
        <w:w w:val="99"/>
        <w:sz w:val="24"/>
        <w:szCs w:val="24"/>
      </w:rPr>
    </w:lvl>
    <w:lvl w:ilvl="1" w:tplc="9348940A">
      <w:numFmt w:val="bullet"/>
      <w:lvlText w:val="•"/>
      <w:lvlJc w:val="left"/>
      <w:pPr>
        <w:ind w:left="2212" w:hanging="360"/>
      </w:pPr>
      <w:rPr>
        <w:rFonts w:hint="default"/>
      </w:rPr>
    </w:lvl>
    <w:lvl w:ilvl="2" w:tplc="D71CF4F8">
      <w:numFmt w:val="bullet"/>
      <w:lvlText w:val="•"/>
      <w:lvlJc w:val="left"/>
      <w:pPr>
        <w:ind w:left="2984" w:hanging="360"/>
      </w:pPr>
      <w:rPr>
        <w:rFonts w:hint="default"/>
      </w:rPr>
    </w:lvl>
    <w:lvl w:ilvl="3" w:tplc="7422B0A0">
      <w:numFmt w:val="bullet"/>
      <w:lvlText w:val="•"/>
      <w:lvlJc w:val="left"/>
      <w:pPr>
        <w:ind w:left="3756" w:hanging="360"/>
      </w:pPr>
      <w:rPr>
        <w:rFonts w:hint="default"/>
      </w:rPr>
    </w:lvl>
    <w:lvl w:ilvl="4" w:tplc="78BADFA0">
      <w:numFmt w:val="bullet"/>
      <w:lvlText w:val="•"/>
      <w:lvlJc w:val="left"/>
      <w:pPr>
        <w:ind w:left="4528" w:hanging="360"/>
      </w:pPr>
      <w:rPr>
        <w:rFonts w:hint="default"/>
      </w:rPr>
    </w:lvl>
    <w:lvl w:ilvl="5" w:tplc="A94C5A36">
      <w:numFmt w:val="bullet"/>
      <w:lvlText w:val="•"/>
      <w:lvlJc w:val="left"/>
      <w:pPr>
        <w:ind w:left="5300" w:hanging="360"/>
      </w:pPr>
      <w:rPr>
        <w:rFonts w:hint="default"/>
      </w:rPr>
    </w:lvl>
    <w:lvl w:ilvl="6" w:tplc="232E1B4E">
      <w:numFmt w:val="bullet"/>
      <w:lvlText w:val="•"/>
      <w:lvlJc w:val="left"/>
      <w:pPr>
        <w:ind w:left="6072" w:hanging="360"/>
      </w:pPr>
      <w:rPr>
        <w:rFonts w:hint="default"/>
      </w:rPr>
    </w:lvl>
    <w:lvl w:ilvl="7" w:tplc="CBD2DA6C">
      <w:numFmt w:val="bullet"/>
      <w:lvlText w:val="•"/>
      <w:lvlJc w:val="left"/>
      <w:pPr>
        <w:ind w:left="6844" w:hanging="360"/>
      </w:pPr>
      <w:rPr>
        <w:rFonts w:hint="default"/>
      </w:rPr>
    </w:lvl>
    <w:lvl w:ilvl="8" w:tplc="0EE6E4D6">
      <w:numFmt w:val="bullet"/>
      <w:lvlText w:val="•"/>
      <w:lvlJc w:val="left"/>
      <w:pPr>
        <w:ind w:left="7616" w:hanging="360"/>
      </w:pPr>
      <w:rPr>
        <w:rFonts w:hint="default"/>
      </w:rPr>
    </w:lvl>
  </w:abstractNum>
  <w:abstractNum w:abstractNumId="149" w15:restartNumberingAfterBreak="0">
    <w:nsid w:val="6ACD0E5A"/>
    <w:multiLevelType w:val="hybridMultilevel"/>
    <w:tmpl w:val="79FAF056"/>
    <w:lvl w:ilvl="0" w:tplc="BE148E54">
      <w:start w:val="1"/>
      <w:numFmt w:val="bullet"/>
      <w:lvlText w:val="-"/>
      <w:lvlJc w:val="left"/>
      <w:pPr>
        <w:ind w:left="1440" w:hanging="360"/>
      </w:pPr>
      <w:rPr>
        <w:rFonts w:ascii="Calibri" w:eastAsia="Arial"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15:restartNumberingAfterBreak="0">
    <w:nsid w:val="6AE2337C"/>
    <w:multiLevelType w:val="hybridMultilevel"/>
    <w:tmpl w:val="A214438C"/>
    <w:lvl w:ilvl="0" w:tplc="0742D8E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AFA4440"/>
    <w:multiLevelType w:val="hybridMultilevel"/>
    <w:tmpl w:val="F5EE348E"/>
    <w:lvl w:ilvl="0" w:tplc="7EECACD4">
      <w:start w:val="1"/>
      <w:numFmt w:val="decimal"/>
      <w:lvlText w:val="%1."/>
      <w:lvlJc w:val="left"/>
      <w:pPr>
        <w:ind w:left="1808" w:hanging="567"/>
      </w:pPr>
      <w:rPr>
        <w:rFonts w:ascii="Times New Roman" w:eastAsia="Arial" w:hAnsi="Times New Roman" w:cs="Times New Roman" w:hint="default"/>
        <w:spacing w:val="-1"/>
        <w:w w:val="99"/>
        <w:sz w:val="24"/>
        <w:szCs w:val="24"/>
      </w:rPr>
    </w:lvl>
    <w:lvl w:ilvl="1" w:tplc="B576061C">
      <w:start w:val="1"/>
      <w:numFmt w:val="lowerLetter"/>
      <w:lvlText w:val="%2)"/>
      <w:lvlJc w:val="left"/>
      <w:pPr>
        <w:ind w:left="2377" w:hanging="569"/>
      </w:pPr>
      <w:rPr>
        <w:rFonts w:ascii="Times New Roman" w:eastAsia="Arial" w:hAnsi="Times New Roman" w:cs="Times New Roman" w:hint="default"/>
        <w:spacing w:val="-1"/>
        <w:w w:val="99"/>
        <w:sz w:val="24"/>
        <w:szCs w:val="24"/>
      </w:rPr>
    </w:lvl>
    <w:lvl w:ilvl="2" w:tplc="D688CE3A">
      <w:numFmt w:val="bullet"/>
      <w:lvlText w:val="•"/>
      <w:lvlJc w:val="left"/>
      <w:pPr>
        <w:ind w:left="3291" w:hanging="569"/>
      </w:pPr>
      <w:rPr>
        <w:rFonts w:hint="default"/>
      </w:rPr>
    </w:lvl>
    <w:lvl w:ilvl="3" w:tplc="0554A058">
      <w:numFmt w:val="bullet"/>
      <w:lvlText w:val="•"/>
      <w:lvlJc w:val="left"/>
      <w:pPr>
        <w:ind w:left="4202" w:hanging="569"/>
      </w:pPr>
      <w:rPr>
        <w:rFonts w:hint="default"/>
      </w:rPr>
    </w:lvl>
    <w:lvl w:ilvl="4" w:tplc="E6A04022">
      <w:numFmt w:val="bullet"/>
      <w:lvlText w:val="•"/>
      <w:lvlJc w:val="left"/>
      <w:pPr>
        <w:ind w:left="5113" w:hanging="569"/>
      </w:pPr>
      <w:rPr>
        <w:rFonts w:hint="default"/>
      </w:rPr>
    </w:lvl>
    <w:lvl w:ilvl="5" w:tplc="D7A8D3C2">
      <w:numFmt w:val="bullet"/>
      <w:lvlText w:val="•"/>
      <w:lvlJc w:val="left"/>
      <w:pPr>
        <w:ind w:left="6024" w:hanging="569"/>
      </w:pPr>
      <w:rPr>
        <w:rFonts w:hint="default"/>
      </w:rPr>
    </w:lvl>
    <w:lvl w:ilvl="6" w:tplc="6B203150">
      <w:numFmt w:val="bullet"/>
      <w:lvlText w:val="•"/>
      <w:lvlJc w:val="left"/>
      <w:pPr>
        <w:ind w:left="6935" w:hanging="569"/>
      </w:pPr>
      <w:rPr>
        <w:rFonts w:hint="default"/>
      </w:rPr>
    </w:lvl>
    <w:lvl w:ilvl="7" w:tplc="45FA0C9C">
      <w:numFmt w:val="bullet"/>
      <w:lvlText w:val="•"/>
      <w:lvlJc w:val="left"/>
      <w:pPr>
        <w:ind w:left="7846" w:hanging="569"/>
      </w:pPr>
      <w:rPr>
        <w:rFonts w:hint="default"/>
      </w:rPr>
    </w:lvl>
    <w:lvl w:ilvl="8" w:tplc="FA5418D4">
      <w:numFmt w:val="bullet"/>
      <w:lvlText w:val="•"/>
      <w:lvlJc w:val="left"/>
      <w:pPr>
        <w:ind w:left="8757" w:hanging="569"/>
      </w:pPr>
      <w:rPr>
        <w:rFonts w:hint="default"/>
      </w:rPr>
    </w:lvl>
  </w:abstractNum>
  <w:abstractNum w:abstractNumId="152" w15:restartNumberingAfterBreak="0">
    <w:nsid w:val="6BF90D12"/>
    <w:multiLevelType w:val="hybridMultilevel"/>
    <w:tmpl w:val="A718AE2A"/>
    <w:lvl w:ilvl="0" w:tplc="563A441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C16440F"/>
    <w:multiLevelType w:val="multilevel"/>
    <w:tmpl w:val="6272072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4" w15:restartNumberingAfterBreak="0">
    <w:nsid w:val="6CED157E"/>
    <w:multiLevelType w:val="hybridMultilevel"/>
    <w:tmpl w:val="754415E8"/>
    <w:lvl w:ilvl="0" w:tplc="0742D8E2">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6E143584"/>
    <w:multiLevelType w:val="multilevel"/>
    <w:tmpl w:val="790E93FC"/>
    <w:lvl w:ilvl="0">
      <w:start w:val="1"/>
      <w:numFmt w:val="decimal"/>
      <w:lvlText w:val="%1"/>
      <w:lvlJc w:val="left"/>
      <w:pPr>
        <w:ind w:left="1287" w:hanging="567"/>
      </w:pPr>
      <w:rPr>
        <w:rFonts w:ascii="Times New Roman" w:eastAsia="Arial" w:hAnsi="Times New Roman" w:cs="Times New Roman" w:hint="default"/>
        <w:b/>
        <w:bCs/>
        <w:color w:val="0070C0"/>
        <w:w w:val="100"/>
        <w:sz w:val="24"/>
        <w:szCs w:val="24"/>
      </w:rPr>
    </w:lvl>
    <w:lvl w:ilvl="1">
      <w:start w:val="1"/>
      <w:numFmt w:val="decimal"/>
      <w:lvlText w:val="%1.%2"/>
      <w:lvlJc w:val="left"/>
      <w:pPr>
        <w:ind w:left="4212" w:hanging="567"/>
      </w:pPr>
      <w:rPr>
        <w:rFonts w:ascii="Times New Roman" w:eastAsia="Arial" w:hAnsi="Times New Roman" w:cs="Times New Roman" w:hint="default"/>
        <w:b/>
        <w:bCs/>
        <w:spacing w:val="-1"/>
        <w:w w:val="100"/>
        <w:sz w:val="24"/>
        <w:szCs w:val="24"/>
      </w:rPr>
    </w:lvl>
    <w:lvl w:ilvl="2">
      <w:start w:val="1"/>
      <w:numFmt w:val="decimal"/>
      <w:lvlText w:val="%1.%2.%3"/>
      <w:lvlJc w:val="left"/>
      <w:pPr>
        <w:ind w:left="4212" w:hanging="567"/>
      </w:pPr>
      <w:rPr>
        <w:rFonts w:asciiTheme="minorHAnsi" w:eastAsia="Arial" w:hAnsiTheme="minorHAnsi" w:cstheme="minorHAnsi" w:hint="default"/>
        <w:b/>
        <w:bCs/>
        <w:spacing w:val="-1"/>
        <w:w w:val="100"/>
        <w:sz w:val="22"/>
        <w:szCs w:val="22"/>
      </w:rPr>
    </w:lvl>
    <w:lvl w:ilvl="3">
      <w:numFmt w:val="bullet"/>
      <w:lvlText w:val="•"/>
      <w:lvlJc w:val="left"/>
      <w:pPr>
        <w:ind w:left="7012" w:hanging="567"/>
      </w:pPr>
      <w:rPr>
        <w:rFonts w:hint="default"/>
      </w:rPr>
    </w:lvl>
    <w:lvl w:ilvl="4">
      <w:numFmt w:val="bullet"/>
      <w:lvlText w:val="•"/>
      <w:lvlJc w:val="left"/>
      <w:pPr>
        <w:ind w:left="7946" w:hanging="567"/>
      </w:pPr>
      <w:rPr>
        <w:rFonts w:hint="default"/>
      </w:rPr>
    </w:lvl>
    <w:lvl w:ilvl="5">
      <w:numFmt w:val="bullet"/>
      <w:lvlText w:val="•"/>
      <w:lvlJc w:val="left"/>
      <w:pPr>
        <w:ind w:left="8880" w:hanging="567"/>
      </w:pPr>
      <w:rPr>
        <w:rFonts w:hint="default"/>
      </w:rPr>
    </w:lvl>
    <w:lvl w:ilvl="6">
      <w:numFmt w:val="bullet"/>
      <w:lvlText w:val="•"/>
      <w:lvlJc w:val="left"/>
      <w:pPr>
        <w:ind w:left="9814" w:hanging="567"/>
      </w:pPr>
      <w:rPr>
        <w:rFonts w:hint="default"/>
      </w:rPr>
    </w:lvl>
    <w:lvl w:ilvl="7">
      <w:numFmt w:val="bullet"/>
      <w:lvlText w:val="•"/>
      <w:lvlJc w:val="left"/>
      <w:pPr>
        <w:ind w:left="10748" w:hanging="567"/>
      </w:pPr>
      <w:rPr>
        <w:rFonts w:hint="default"/>
      </w:rPr>
    </w:lvl>
    <w:lvl w:ilvl="8">
      <w:numFmt w:val="bullet"/>
      <w:lvlText w:val="•"/>
      <w:lvlJc w:val="left"/>
      <w:pPr>
        <w:ind w:left="11682" w:hanging="567"/>
      </w:pPr>
      <w:rPr>
        <w:rFonts w:hint="default"/>
      </w:rPr>
    </w:lvl>
  </w:abstractNum>
  <w:abstractNum w:abstractNumId="156" w15:restartNumberingAfterBreak="0">
    <w:nsid w:val="6EE50EF9"/>
    <w:multiLevelType w:val="hybridMultilevel"/>
    <w:tmpl w:val="B1D82478"/>
    <w:lvl w:ilvl="0" w:tplc="D5BC331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F0D1AE8"/>
    <w:multiLevelType w:val="hybridMultilevel"/>
    <w:tmpl w:val="7722DCF4"/>
    <w:lvl w:ilvl="0" w:tplc="AB960E72">
      <w:start w:val="1"/>
      <w:numFmt w:val="decimal"/>
      <w:lvlText w:val="%1"/>
      <w:lvlJc w:val="left"/>
      <w:pPr>
        <w:ind w:left="676" w:hanging="567"/>
      </w:pPr>
      <w:rPr>
        <w:rFonts w:asciiTheme="minorHAnsi" w:eastAsia="Arial" w:hAnsiTheme="minorHAnsi" w:cstheme="minorHAnsi" w:hint="default"/>
        <w:w w:val="100"/>
        <w:sz w:val="20"/>
        <w:szCs w:val="20"/>
      </w:rPr>
    </w:lvl>
    <w:lvl w:ilvl="1" w:tplc="F820958C">
      <w:start w:val="1"/>
      <w:numFmt w:val="bullet"/>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lvl>
    <w:lvl w:ilvl="4" w:tplc="8B6ADC88">
      <w:numFmt w:val="bullet"/>
      <w:lvlText w:val="•"/>
      <w:lvlJc w:val="left"/>
      <w:pPr>
        <w:ind w:left="1580" w:hanging="286"/>
      </w:pPr>
    </w:lvl>
    <w:lvl w:ilvl="5" w:tplc="F4B69044">
      <w:numFmt w:val="bullet"/>
      <w:lvlText w:val="•"/>
      <w:lvlJc w:val="left"/>
      <w:pPr>
        <w:ind w:left="3080" w:hanging="286"/>
      </w:pPr>
    </w:lvl>
    <w:lvl w:ilvl="6" w:tplc="EA3C812E">
      <w:numFmt w:val="bullet"/>
      <w:lvlText w:val="•"/>
      <w:lvlJc w:val="left"/>
      <w:pPr>
        <w:ind w:left="4580" w:hanging="286"/>
      </w:pPr>
    </w:lvl>
    <w:lvl w:ilvl="7" w:tplc="40161BF0">
      <w:numFmt w:val="bullet"/>
      <w:lvlText w:val="•"/>
      <w:lvlJc w:val="left"/>
      <w:pPr>
        <w:ind w:left="6080" w:hanging="286"/>
      </w:pPr>
    </w:lvl>
    <w:lvl w:ilvl="8" w:tplc="1BACF884">
      <w:numFmt w:val="bullet"/>
      <w:lvlText w:val="•"/>
      <w:lvlJc w:val="left"/>
      <w:pPr>
        <w:ind w:left="7580" w:hanging="286"/>
      </w:pPr>
    </w:lvl>
  </w:abstractNum>
  <w:abstractNum w:abstractNumId="158" w15:restartNumberingAfterBreak="0">
    <w:nsid w:val="6F113657"/>
    <w:multiLevelType w:val="hybridMultilevel"/>
    <w:tmpl w:val="DAACA0EE"/>
    <w:lvl w:ilvl="0" w:tplc="FFFAD55C">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9" w15:restartNumberingAfterBreak="0">
    <w:nsid w:val="709E3763"/>
    <w:multiLevelType w:val="hybridMultilevel"/>
    <w:tmpl w:val="0302B942"/>
    <w:lvl w:ilvl="0" w:tplc="79A40516">
      <w:start w:val="1"/>
      <w:numFmt w:val="bullet"/>
      <w:lvlText w:val=""/>
      <w:lvlJc w:val="left"/>
      <w:pPr>
        <w:ind w:left="720" w:hanging="360"/>
      </w:pPr>
      <w:rPr>
        <w:rFonts w:ascii="Wingdings" w:hAnsi="Wingdings" w:hint="default"/>
        <w:color w:val="0070C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60" w15:restartNumberingAfterBreak="0">
    <w:nsid w:val="72F43DA1"/>
    <w:multiLevelType w:val="hybridMultilevel"/>
    <w:tmpl w:val="70CE21AE"/>
    <w:lvl w:ilvl="0" w:tplc="04090005">
      <w:start w:val="1"/>
      <w:numFmt w:val="bullet"/>
      <w:lvlText w:val=""/>
      <w:lvlJc w:val="left"/>
      <w:pPr>
        <w:ind w:left="720" w:hanging="360"/>
      </w:pPr>
      <w:rPr>
        <w:rFonts w:ascii="Wingdings" w:hAnsi="Wingdings" w:hint="default"/>
      </w:rPr>
    </w:lvl>
    <w:lvl w:ilvl="1" w:tplc="79A40516">
      <w:start w:val="1"/>
      <w:numFmt w:val="bullet"/>
      <w:lvlText w:val=""/>
      <w:lvlJc w:val="left"/>
      <w:pPr>
        <w:ind w:left="1440" w:hanging="360"/>
      </w:pPr>
      <w:rPr>
        <w:rFonts w:ascii="Wingdings" w:hAnsi="Wingdings" w:hint="default"/>
        <w:color w:val="0070C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38B5C48"/>
    <w:multiLevelType w:val="hybridMultilevel"/>
    <w:tmpl w:val="90C2E328"/>
    <w:lvl w:ilvl="0" w:tplc="37147376">
      <w:start w:val="1"/>
      <w:numFmt w:val="bullet"/>
      <w:lvlText w:val=""/>
      <w:lvlJc w:val="left"/>
      <w:pPr>
        <w:ind w:left="1440" w:hanging="360"/>
      </w:pPr>
      <w:rPr>
        <w:rFonts w:ascii="Wingdings" w:hAnsi="Wingdings" w:hint="default"/>
        <w:color w:val="0070C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741C2BC3"/>
    <w:multiLevelType w:val="hybridMultilevel"/>
    <w:tmpl w:val="476E9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C404590C">
      <w:start w:val="1"/>
      <w:numFmt w:val="bullet"/>
      <w:lvlText w:val=""/>
      <w:lvlJc w:val="left"/>
      <w:pPr>
        <w:ind w:left="2880" w:hanging="360"/>
      </w:pPr>
      <w:rPr>
        <w:rFonts w:ascii="Wingdings" w:hAnsi="Wingdings" w:hint="default"/>
        <w:color w:val="0070C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4677766"/>
    <w:multiLevelType w:val="hybridMultilevel"/>
    <w:tmpl w:val="36ACB6CA"/>
    <w:lvl w:ilvl="0" w:tplc="0742D8E2">
      <w:start w:val="1"/>
      <w:numFmt w:val="bullet"/>
      <w:lvlText w:val=""/>
      <w:lvlJc w:val="left"/>
      <w:pPr>
        <w:ind w:left="1756" w:hanging="360"/>
      </w:pPr>
      <w:rPr>
        <w:rFonts w:ascii="Wingdings" w:hAnsi="Wingdings" w:hint="default"/>
        <w:color w:val="0070C0"/>
      </w:rPr>
    </w:lvl>
    <w:lvl w:ilvl="1" w:tplc="04090003" w:tentative="1">
      <w:start w:val="1"/>
      <w:numFmt w:val="bullet"/>
      <w:lvlText w:val="o"/>
      <w:lvlJc w:val="left"/>
      <w:pPr>
        <w:ind w:left="2476" w:hanging="360"/>
      </w:pPr>
      <w:rPr>
        <w:rFonts w:ascii="Courier New" w:hAnsi="Courier New" w:cs="Courier New" w:hint="default"/>
      </w:rPr>
    </w:lvl>
    <w:lvl w:ilvl="2" w:tplc="04090005" w:tentative="1">
      <w:start w:val="1"/>
      <w:numFmt w:val="bullet"/>
      <w:lvlText w:val=""/>
      <w:lvlJc w:val="left"/>
      <w:pPr>
        <w:ind w:left="3196" w:hanging="360"/>
      </w:pPr>
      <w:rPr>
        <w:rFonts w:ascii="Wingdings" w:hAnsi="Wingdings" w:hint="default"/>
      </w:rPr>
    </w:lvl>
    <w:lvl w:ilvl="3" w:tplc="04090001" w:tentative="1">
      <w:start w:val="1"/>
      <w:numFmt w:val="bullet"/>
      <w:lvlText w:val=""/>
      <w:lvlJc w:val="left"/>
      <w:pPr>
        <w:ind w:left="3916" w:hanging="360"/>
      </w:pPr>
      <w:rPr>
        <w:rFonts w:ascii="Symbol" w:hAnsi="Symbol" w:hint="default"/>
      </w:rPr>
    </w:lvl>
    <w:lvl w:ilvl="4" w:tplc="04090003" w:tentative="1">
      <w:start w:val="1"/>
      <w:numFmt w:val="bullet"/>
      <w:lvlText w:val="o"/>
      <w:lvlJc w:val="left"/>
      <w:pPr>
        <w:ind w:left="4636" w:hanging="360"/>
      </w:pPr>
      <w:rPr>
        <w:rFonts w:ascii="Courier New" w:hAnsi="Courier New" w:cs="Courier New" w:hint="default"/>
      </w:rPr>
    </w:lvl>
    <w:lvl w:ilvl="5" w:tplc="04090005" w:tentative="1">
      <w:start w:val="1"/>
      <w:numFmt w:val="bullet"/>
      <w:lvlText w:val=""/>
      <w:lvlJc w:val="left"/>
      <w:pPr>
        <w:ind w:left="5356" w:hanging="360"/>
      </w:pPr>
      <w:rPr>
        <w:rFonts w:ascii="Wingdings" w:hAnsi="Wingdings" w:hint="default"/>
      </w:rPr>
    </w:lvl>
    <w:lvl w:ilvl="6" w:tplc="04090001" w:tentative="1">
      <w:start w:val="1"/>
      <w:numFmt w:val="bullet"/>
      <w:lvlText w:val=""/>
      <w:lvlJc w:val="left"/>
      <w:pPr>
        <w:ind w:left="6076" w:hanging="360"/>
      </w:pPr>
      <w:rPr>
        <w:rFonts w:ascii="Symbol" w:hAnsi="Symbol" w:hint="default"/>
      </w:rPr>
    </w:lvl>
    <w:lvl w:ilvl="7" w:tplc="04090003" w:tentative="1">
      <w:start w:val="1"/>
      <w:numFmt w:val="bullet"/>
      <w:lvlText w:val="o"/>
      <w:lvlJc w:val="left"/>
      <w:pPr>
        <w:ind w:left="6796" w:hanging="360"/>
      </w:pPr>
      <w:rPr>
        <w:rFonts w:ascii="Courier New" w:hAnsi="Courier New" w:cs="Courier New" w:hint="default"/>
      </w:rPr>
    </w:lvl>
    <w:lvl w:ilvl="8" w:tplc="04090005" w:tentative="1">
      <w:start w:val="1"/>
      <w:numFmt w:val="bullet"/>
      <w:lvlText w:val=""/>
      <w:lvlJc w:val="left"/>
      <w:pPr>
        <w:ind w:left="7516" w:hanging="360"/>
      </w:pPr>
      <w:rPr>
        <w:rFonts w:ascii="Wingdings" w:hAnsi="Wingdings" w:hint="default"/>
      </w:rPr>
    </w:lvl>
  </w:abstractNum>
  <w:abstractNum w:abstractNumId="164" w15:restartNumberingAfterBreak="0">
    <w:nsid w:val="757E459E"/>
    <w:multiLevelType w:val="hybridMultilevel"/>
    <w:tmpl w:val="6F462A3A"/>
    <w:lvl w:ilvl="0" w:tplc="7F36C576">
      <w:start w:val="1"/>
      <w:numFmt w:val="decimal"/>
      <w:lvlText w:val="%1."/>
      <w:lvlJc w:val="left"/>
      <w:pPr>
        <w:ind w:left="720" w:hanging="360"/>
      </w:pPr>
      <w:rPr>
        <w:rFonts w:hint="default"/>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6D179EB"/>
    <w:multiLevelType w:val="hybridMultilevel"/>
    <w:tmpl w:val="B492B7F0"/>
    <w:lvl w:ilvl="0" w:tplc="2E585D72">
      <w:start w:val="1"/>
      <w:numFmt w:val="decimal"/>
      <w:lvlText w:val="%1"/>
      <w:lvlJc w:val="left"/>
      <w:pPr>
        <w:ind w:left="676" w:hanging="567"/>
      </w:pPr>
      <w:rPr>
        <w:rFonts w:asciiTheme="minorHAnsi" w:eastAsia="Arial" w:hAnsiTheme="minorHAnsi" w:cstheme="minorHAnsi" w:hint="default"/>
        <w:b w:val="0"/>
        <w:bCs/>
        <w:i w:val="0"/>
        <w:color w:val="000000" w:themeColor="text1"/>
        <w:w w:val="100"/>
        <w:sz w:val="18"/>
        <w:szCs w:val="18"/>
      </w:rPr>
    </w:lvl>
    <w:lvl w:ilvl="1" w:tplc="1BE6B52A">
      <w:start w:val="1"/>
      <w:numFmt w:val="bullet"/>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rPr>
        <w:rFonts w:hint="default"/>
      </w:rPr>
    </w:lvl>
    <w:lvl w:ilvl="4" w:tplc="8B6ADC88">
      <w:numFmt w:val="bullet"/>
      <w:lvlText w:val="•"/>
      <w:lvlJc w:val="left"/>
      <w:pPr>
        <w:ind w:left="1580" w:hanging="286"/>
      </w:pPr>
      <w:rPr>
        <w:rFonts w:hint="default"/>
      </w:rPr>
    </w:lvl>
    <w:lvl w:ilvl="5" w:tplc="F4B69044">
      <w:numFmt w:val="bullet"/>
      <w:lvlText w:val="•"/>
      <w:lvlJc w:val="left"/>
      <w:pPr>
        <w:ind w:left="3080" w:hanging="286"/>
      </w:pPr>
      <w:rPr>
        <w:rFonts w:hint="default"/>
      </w:rPr>
    </w:lvl>
    <w:lvl w:ilvl="6" w:tplc="EA3C812E">
      <w:numFmt w:val="bullet"/>
      <w:lvlText w:val="•"/>
      <w:lvlJc w:val="left"/>
      <w:pPr>
        <w:ind w:left="4580" w:hanging="286"/>
      </w:pPr>
      <w:rPr>
        <w:rFonts w:hint="default"/>
      </w:rPr>
    </w:lvl>
    <w:lvl w:ilvl="7" w:tplc="40161BF0">
      <w:numFmt w:val="bullet"/>
      <w:lvlText w:val="•"/>
      <w:lvlJc w:val="left"/>
      <w:pPr>
        <w:ind w:left="6080" w:hanging="286"/>
      </w:pPr>
      <w:rPr>
        <w:rFonts w:hint="default"/>
      </w:rPr>
    </w:lvl>
    <w:lvl w:ilvl="8" w:tplc="1BACF884">
      <w:numFmt w:val="bullet"/>
      <w:lvlText w:val="•"/>
      <w:lvlJc w:val="left"/>
      <w:pPr>
        <w:ind w:left="7580" w:hanging="286"/>
      </w:pPr>
      <w:rPr>
        <w:rFonts w:hint="default"/>
      </w:rPr>
    </w:lvl>
  </w:abstractNum>
  <w:abstractNum w:abstractNumId="166" w15:restartNumberingAfterBreak="0">
    <w:nsid w:val="78D0044A"/>
    <w:multiLevelType w:val="hybridMultilevel"/>
    <w:tmpl w:val="AC945E82"/>
    <w:lvl w:ilvl="0" w:tplc="57E2DC5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7" w15:restartNumberingAfterBreak="0">
    <w:nsid w:val="7AA42883"/>
    <w:multiLevelType w:val="hybridMultilevel"/>
    <w:tmpl w:val="0D8AA54A"/>
    <w:lvl w:ilvl="0" w:tplc="5134964E">
      <w:numFmt w:val="bullet"/>
      <w:lvlText w:val=""/>
      <w:lvlJc w:val="left"/>
      <w:pPr>
        <w:ind w:left="784" w:hanging="108"/>
      </w:pPr>
      <w:rPr>
        <w:rFonts w:ascii="Symbol" w:eastAsia="Symbol" w:hAnsi="Symbol" w:cs="Symbol" w:hint="default"/>
        <w:i/>
        <w:w w:val="99"/>
        <w:position w:val="8"/>
        <w:sz w:val="12"/>
        <w:szCs w:val="12"/>
      </w:rPr>
    </w:lvl>
    <w:lvl w:ilvl="1" w:tplc="7194A6A4">
      <w:start w:val="1"/>
      <w:numFmt w:val="bullet"/>
      <w:lvlText w:val=""/>
      <w:lvlJc w:val="left"/>
      <w:pPr>
        <w:ind w:left="1189" w:hanging="360"/>
      </w:pPr>
      <w:rPr>
        <w:rFonts w:ascii="Wingdings" w:hAnsi="Wingdings" w:hint="default"/>
        <w:i w:val="0"/>
        <w:iCs/>
        <w:color w:val="0070C0"/>
        <w:w w:val="100"/>
        <w:sz w:val="22"/>
        <w:szCs w:val="22"/>
      </w:rPr>
    </w:lvl>
    <w:lvl w:ilvl="2" w:tplc="B900AC4A">
      <w:numFmt w:val="bullet"/>
      <w:lvlText w:val="•"/>
      <w:lvlJc w:val="left"/>
      <w:pPr>
        <w:ind w:left="2277" w:hanging="413"/>
      </w:pPr>
      <w:rPr>
        <w:rFonts w:hint="default"/>
      </w:rPr>
    </w:lvl>
    <w:lvl w:ilvl="3" w:tplc="26FE47A2">
      <w:numFmt w:val="bullet"/>
      <w:lvlText w:val="•"/>
      <w:lvlJc w:val="left"/>
      <w:pPr>
        <w:ind w:left="3315" w:hanging="413"/>
      </w:pPr>
      <w:rPr>
        <w:rFonts w:hint="default"/>
      </w:rPr>
    </w:lvl>
    <w:lvl w:ilvl="4" w:tplc="72C44D82">
      <w:numFmt w:val="bullet"/>
      <w:lvlText w:val="•"/>
      <w:lvlJc w:val="left"/>
      <w:pPr>
        <w:ind w:left="4353" w:hanging="413"/>
      </w:pPr>
      <w:rPr>
        <w:rFonts w:hint="default"/>
      </w:rPr>
    </w:lvl>
    <w:lvl w:ilvl="5" w:tplc="027E0E96">
      <w:numFmt w:val="bullet"/>
      <w:lvlText w:val="•"/>
      <w:lvlJc w:val="left"/>
      <w:pPr>
        <w:ind w:left="5391" w:hanging="413"/>
      </w:pPr>
      <w:rPr>
        <w:rFonts w:hint="default"/>
      </w:rPr>
    </w:lvl>
    <w:lvl w:ilvl="6" w:tplc="0ADE4286">
      <w:numFmt w:val="bullet"/>
      <w:lvlText w:val="•"/>
      <w:lvlJc w:val="left"/>
      <w:pPr>
        <w:ind w:left="6428" w:hanging="413"/>
      </w:pPr>
      <w:rPr>
        <w:rFonts w:hint="default"/>
      </w:rPr>
    </w:lvl>
    <w:lvl w:ilvl="7" w:tplc="71A89E6C">
      <w:numFmt w:val="bullet"/>
      <w:lvlText w:val="•"/>
      <w:lvlJc w:val="left"/>
      <w:pPr>
        <w:ind w:left="7466" w:hanging="413"/>
      </w:pPr>
      <w:rPr>
        <w:rFonts w:hint="default"/>
      </w:rPr>
    </w:lvl>
    <w:lvl w:ilvl="8" w:tplc="3FB45850">
      <w:numFmt w:val="bullet"/>
      <w:lvlText w:val="•"/>
      <w:lvlJc w:val="left"/>
      <w:pPr>
        <w:ind w:left="8504" w:hanging="413"/>
      </w:pPr>
      <w:rPr>
        <w:rFonts w:hint="default"/>
      </w:rPr>
    </w:lvl>
  </w:abstractNum>
  <w:abstractNum w:abstractNumId="168" w15:restartNumberingAfterBreak="0">
    <w:nsid w:val="7AC53D28"/>
    <w:multiLevelType w:val="hybridMultilevel"/>
    <w:tmpl w:val="5218DDDC"/>
    <w:lvl w:ilvl="0" w:tplc="1BE6B52A">
      <w:start w:val="1"/>
      <w:numFmt w:val="bullet"/>
      <w:lvlText w:val=""/>
      <w:lvlJc w:val="left"/>
      <w:pPr>
        <w:ind w:left="1396" w:hanging="360"/>
      </w:pPr>
      <w:rPr>
        <w:rFonts w:ascii="Wingdings" w:hAnsi="Wingdings" w:hint="default"/>
        <w:i w:val="0"/>
        <w:iCs/>
        <w:color w:val="0070C0"/>
        <w:w w:val="100"/>
        <w:sz w:val="22"/>
        <w:szCs w:val="22"/>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169" w15:restartNumberingAfterBreak="0">
    <w:nsid w:val="7BF007F3"/>
    <w:multiLevelType w:val="hybridMultilevel"/>
    <w:tmpl w:val="50C28D70"/>
    <w:lvl w:ilvl="0" w:tplc="25FC8B00">
      <w:start w:val="1"/>
      <w:numFmt w:val="bullet"/>
      <w:lvlText w:val=""/>
      <w:lvlJc w:val="left"/>
      <w:pPr>
        <w:ind w:left="720" w:hanging="360"/>
      </w:pPr>
      <w:rPr>
        <w:rFonts w:ascii="Wingdings" w:hAnsi="Wingdings"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15A41"/>
    <w:multiLevelType w:val="hybridMultilevel"/>
    <w:tmpl w:val="6D4A1BA2"/>
    <w:lvl w:ilvl="0" w:tplc="6CFC6284">
      <w:start w:val="1"/>
      <w:numFmt w:val="bullet"/>
      <w:lvlText w:val=""/>
      <w:lvlJc w:val="left"/>
      <w:pPr>
        <w:ind w:left="1200" w:hanging="360"/>
      </w:pPr>
      <w:rPr>
        <w:rFonts w:ascii="Wingdings" w:hAnsi="Wingdings" w:hint="default"/>
        <w:color w:val="0070C0"/>
        <w:spacing w:val="-7"/>
        <w:w w:val="99"/>
        <w:sz w:val="24"/>
        <w:szCs w:val="24"/>
      </w:rPr>
    </w:lvl>
    <w:lvl w:ilvl="1" w:tplc="969C43CA">
      <w:numFmt w:val="bullet"/>
      <w:lvlText w:val="•"/>
      <w:lvlJc w:val="left"/>
      <w:pPr>
        <w:ind w:left="1996" w:hanging="360"/>
      </w:pPr>
      <w:rPr>
        <w:rFonts w:hint="default"/>
      </w:rPr>
    </w:lvl>
    <w:lvl w:ilvl="2" w:tplc="02E4533E">
      <w:numFmt w:val="bullet"/>
      <w:lvlText w:val="•"/>
      <w:lvlJc w:val="left"/>
      <w:pPr>
        <w:ind w:left="2792" w:hanging="360"/>
      </w:pPr>
      <w:rPr>
        <w:rFonts w:hint="default"/>
      </w:rPr>
    </w:lvl>
    <w:lvl w:ilvl="3" w:tplc="F0D0DDC6">
      <w:numFmt w:val="bullet"/>
      <w:lvlText w:val="•"/>
      <w:lvlJc w:val="left"/>
      <w:pPr>
        <w:ind w:left="3588" w:hanging="360"/>
      </w:pPr>
      <w:rPr>
        <w:rFonts w:hint="default"/>
      </w:rPr>
    </w:lvl>
    <w:lvl w:ilvl="4" w:tplc="99FE5100">
      <w:numFmt w:val="bullet"/>
      <w:lvlText w:val="•"/>
      <w:lvlJc w:val="left"/>
      <w:pPr>
        <w:ind w:left="4384" w:hanging="360"/>
      </w:pPr>
      <w:rPr>
        <w:rFonts w:hint="default"/>
      </w:rPr>
    </w:lvl>
    <w:lvl w:ilvl="5" w:tplc="C23640BC">
      <w:numFmt w:val="bullet"/>
      <w:lvlText w:val="•"/>
      <w:lvlJc w:val="left"/>
      <w:pPr>
        <w:ind w:left="5180" w:hanging="360"/>
      </w:pPr>
      <w:rPr>
        <w:rFonts w:hint="default"/>
      </w:rPr>
    </w:lvl>
    <w:lvl w:ilvl="6" w:tplc="E3C47D72">
      <w:numFmt w:val="bullet"/>
      <w:lvlText w:val="•"/>
      <w:lvlJc w:val="left"/>
      <w:pPr>
        <w:ind w:left="5976" w:hanging="360"/>
      </w:pPr>
      <w:rPr>
        <w:rFonts w:hint="default"/>
      </w:rPr>
    </w:lvl>
    <w:lvl w:ilvl="7" w:tplc="1778A1A2">
      <w:numFmt w:val="bullet"/>
      <w:lvlText w:val="•"/>
      <w:lvlJc w:val="left"/>
      <w:pPr>
        <w:ind w:left="6772" w:hanging="360"/>
      </w:pPr>
      <w:rPr>
        <w:rFonts w:hint="default"/>
      </w:rPr>
    </w:lvl>
    <w:lvl w:ilvl="8" w:tplc="41B08F9A">
      <w:numFmt w:val="bullet"/>
      <w:lvlText w:val="•"/>
      <w:lvlJc w:val="left"/>
      <w:pPr>
        <w:ind w:left="7568" w:hanging="360"/>
      </w:pPr>
      <w:rPr>
        <w:rFonts w:hint="default"/>
      </w:rPr>
    </w:lvl>
  </w:abstractNum>
  <w:abstractNum w:abstractNumId="171" w15:restartNumberingAfterBreak="0">
    <w:nsid w:val="7CCE33A5"/>
    <w:multiLevelType w:val="hybridMultilevel"/>
    <w:tmpl w:val="1A0486D0"/>
    <w:lvl w:ilvl="0" w:tplc="AB960E72">
      <w:start w:val="1"/>
      <w:numFmt w:val="decimal"/>
      <w:lvlText w:val="%1"/>
      <w:lvlJc w:val="left"/>
      <w:pPr>
        <w:ind w:left="676" w:hanging="567"/>
      </w:pPr>
      <w:rPr>
        <w:rFonts w:asciiTheme="minorHAnsi" w:eastAsia="Arial" w:hAnsiTheme="minorHAnsi" w:cstheme="minorHAnsi" w:hint="default"/>
        <w:w w:val="100"/>
        <w:sz w:val="20"/>
        <w:szCs w:val="20"/>
      </w:rPr>
    </w:lvl>
    <w:lvl w:ilvl="1" w:tplc="4BE63DEC">
      <w:start w:val="1"/>
      <w:numFmt w:val="bullet"/>
      <w:lvlText w:val=""/>
      <w:lvlJc w:val="left"/>
      <w:pPr>
        <w:ind w:left="1189" w:hanging="360"/>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rPr>
        <w:rFonts w:hint="default"/>
      </w:rPr>
    </w:lvl>
    <w:lvl w:ilvl="4" w:tplc="8B6ADC88">
      <w:numFmt w:val="bullet"/>
      <w:lvlText w:val="•"/>
      <w:lvlJc w:val="left"/>
      <w:pPr>
        <w:ind w:left="1580" w:hanging="286"/>
      </w:pPr>
      <w:rPr>
        <w:rFonts w:hint="default"/>
      </w:rPr>
    </w:lvl>
    <w:lvl w:ilvl="5" w:tplc="F4B69044">
      <w:numFmt w:val="bullet"/>
      <w:lvlText w:val="•"/>
      <w:lvlJc w:val="left"/>
      <w:pPr>
        <w:ind w:left="3080" w:hanging="286"/>
      </w:pPr>
      <w:rPr>
        <w:rFonts w:hint="default"/>
      </w:rPr>
    </w:lvl>
    <w:lvl w:ilvl="6" w:tplc="EA3C812E">
      <w:numFmt w:val="bullet"/>
      <w:lvlText w:val="•"/>
      <w:lvlJc w:val="left"/>
      <w:pPr>
        <w:ind w:left="4580" w:hanging="286"/>
      </w:pPr>
      <w:rPr>
        <w:rFonts w:hint="default"/>
      </w:rPr>
    </w:lvl>
    <w:lvl w:ilvl="7" w:tplc="40161BF0">
      <w:numFmt w:val="bullet"/>
      <w:lvlText w:val="•"/>
      <w:lvlJc w:val="left"/>
      <w:pPr>
        <w:ind w:left="6080" w:hanging="286"/>
      </w:pPr>
      <w:rPr>
        <w:rFonts w:hint="default"/>
      </w:rPr>
    </w:lvl>
    <w:lvl w:ilvl="8" w:tplc="1BACF884">
      <w:numFmt w:val="bullet"/>
      <w:lvlText w:val="•"/>
      <w:lvlJc w:val="left"/>
      <w:pPr>
        <w:ind w:left="7580" w:hanging="286"/>
      </w:pPr>
      <w:rPr>
        <w:rFonts w:hint="default"/>
      </w:rPr>
    </w:lvl>
  </w:abstractNum>
  <w:abstractNum w:abstractNumId="172" w15:restartNumberingAfterBreak="0">
    <w:nsid w:val="7D0046BC"/>
    <w:multiLevelType w:val="hybridMultilevel"/>
    <w:tmpl w:val="E9E6CBCE"/>
    <w:lvl w:ilvl="0" w:tplc="2E585D72">
      <w:start w:val="1"/>
      <w:numFmt w:val="decimal"/>
      <w:lvlText w:val="%1"/>
      <w:lvlJc w:val="left"/>
      <w:pPr>
        <w:ind w:left="676" w:hanging="567"/>
      </w:pPr>
      <w:rPr>
        <w:rFonts w:asciiTheme="minorHAnsi" w:eastAsia="Arial" w:hAnsiTheme="minorHAnsi" w:cstheme="minorHAnsi" w:hint="default"/>
        <w:b w:val="0"/>
        <w:bCs/>
        <w:i w:val="0"/>
        <w:color w:val="000000" w:themeColor="text1"/>
        <w:w w:val="100"/>
        <w:sz w:val="18"/>
        <w:szCs w:val="18"/>
      </w:rPr>
    </w:lvl>
    <w:lvl w:ilvl="1" w:tplc="1BE6B52A">
      <w:start w:val="1"/>
      <w:numFmt w:val="bullet"/>
      <w:lvlText w:val=""/>
      <w:lvlJc w:val="left"/>
      <w:pPr>
        <w:ind w:left="1242" w:hanging="413"/>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rPr>
        <w:rFonts w:hint="default"/>
      </w:rPr>
    </w:lvl>
    <w:lvl w:ilvl="4" w:tplc="8B6ADC88">
      <w:numFmt w:val="bullet"/>
      <w:lvlText w:val="•"/>
      <w:lvlJc w:val="left"/>
      <w:pPr>
        <w:ind w:left="1580" w:hanging="286"/>
      </w:pPr>
      <w:rPr>
        <w:rFonts w:hint="default"/>
      </w:rPr>
    </w:lvl>
    <w:lvl w:ilvl="5" w:tplc="F4B69044">
      <w:numFmt w:val="bullet"/>
      <w:lvlText w:val="•"/>
      <w:lvlJc w:val="left"/>
      <w:pPr>
        <w:ind w:left="3080" w:hanging="286"/>
      </w:pPr>
      <w:rPr>
        <w:rFonts w:hint="default"/>
      </w:rPr>
    </w:lvl>
    <w:lvl w:ilvl="6" w:tplc="EA3C812E">
      <w:numFmt w:val="bullet"/>
      <w:lvlText w:val="•"/>
      <w:lvlJc w:val="left"/>
      <w:pPr>
        <w:ind w:left="4580" w:hanging="286"/>
      </w:pPr>
      <w:rPr>
        <w:rFonts w:hint="default"/>
      </w:rPr>
    </w:lvl>
    <w:lvl w:ilvl="7" w:tplc="40161BF0">
      <w:numFmt w:val="bullet"/>
      <w:lvlText w:val="•"/>
      <w:lvlJc w:val="left"/>
      <w:pPr>
        <w:ind w:left="6080" w:hanging="286"/>
      </w:pPr>
      <w:rPr>
        <w:rFonts w:hint="default"/>
      </w:rPr>
    </w:lvl>
    <w:lvl w:ilvl="8" w:tplc="1BACF884">
      <w:numFmt w:val="bullet"/>
      <w:lvlText w:val="•"/>
      <w:lvlJc w:val="left"/>
      <w:pPr>
        <w:ind w:left="7580" w:hanging="286"/>
      </w:pPr>
      <w:rPr>
        <w:rFonts w:hint="default"/>
      </w:rPr>
    </w:lvl>
  </w:abstractNum>
  <w:abstractNum w:abstractNumId="173" w15:restartNumberingAfterBreak="0">
    <w:nsid w:val="7D57451A"/>
    <w:multiLevelType w:val="hybridMultilevel"/>
    <w:tmpl w:val="29945D7C"/>
    <w:lvl w:ilvl="0" w:tplc="BDFCFA7C">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E711BF6"/>
    <w:multiLevelType w:val="hybridMultilevel"/>
    <w:tmpl w:val="B9A6B77E"/>
    <w:lvl w:ilvl="0" w:tplc="AB960E72">
      <w:start w:val="1"/>
      <w:numFmt w:val="decimal"/>
      <w:lvlText w:val="%1"/>
      <w:lvlJc w:val="left"/>
      <w:pPr>
        <w:ind w:left="676" w:hanging="567"/>
      </w:pPr>
      <w:rPr>
        <w:rFonts w:asciiTheme="minorHAnsi" w:eastAsia="Arial" w:hAnsiTheme="minorHAnsi" w:cstheme="minorHAnsi" w:hint="default"/>
        <w:w w:val="100"/>
        <w:sz w:val="20"/>
        <w:szCs w:val="20"/>
      </w:rPr>
    </w:lvl>
    <w:lvl w:ilvl="1" w:tplc="F4AE7E7C">
      <w:start w:val="1"/>
      <w:numFmt w:val="bullet"/>
      <w:lvlText w:val=""/>
      <w:lvlJc w:val="left"/>
      <w:pPr>
        <w:ind w:left="1189" w:hanging="360"/>
      </w:pPr>
      <w:rPr>
        <w:rFonts w:ascii="Wingdings" w:hAnsi="Wingdings" w:hint="default"/>
        <w:i w:val="0"/>
        <w:iCs/>
        <w:color w:val="0070C0"/>
        <w:w w:val="100"/>
        <w:sz w:val="22"/>
        <w:szCs w:val="22"/>
      </w:rPr>
    </w:lvl>
    <w:lvl w:ilvl="2" w:tplc="A4B8A532">
      <w:numFmt w:val="bullet"/>
      <w:lvlText w:val=""/>
      <w:lvlJc w:val="left"/>
      <w:pPr>
        <w:ind w:left="1528" w:hanging="286"/>
      </w:pPr>
      <w:rPr>
        <w:rFonts w:ascii="Wingdings" w:eastAsia="Wingdings" w:hAnsi="Wingdings" w:cs="Wingdings" w:hint="default"/>
        <w:w w:val="61"/>
        <w:sz w:val="22"/>
        <w:szCs w:val="22"/>
      </w:rPr>
    </w:lvl>
    <w:lvl w:ilvl="3" w:tplc="E5F216A8">
      <w:numFmt w:val="bullet"/>
      <w:lvlText w:val="•"/>
      <w:lvlJc w:val="left"/>
      <w:pPr>
        <w:ind w:left="1520" w:hanging="286"/>
      </w:pPr>
      <w:rPr>
        <w:rFonts w:hint="default"/>
      </w:rPr>
    </w:lvl>
    <w:lvl w:ilvl="4" w:tplc="8B6ADC88">
      <w:numFmt w:val="bullet"/>
      <w:lvlText w:val="•"/>
      <w:lvlJc w:val="left"/>
      <w:pPr>
        <w:ind w:left="1580" w:hanging="286"/>
      </w:pPr>
      <w:rPr>
        <w:rFonts w:hint="default"/>
      </w:rPr>
    </w:lvl>
    <w:lvl w:ilvl="5" w:tplc="F4B69044">
      <w:numFmt w:val="bullet"/>
      <w:lvlText w:val="•"/>
      <w:lvlJc w:val="left"/>
      <w:pPr>
        <w:ind w:left="3080" w:hanging="286"/>
      </w:pPr>
      <w:rPr>
        <w:rFonts w:hint="default"/>
      </w:rPr>
    </w:lvl>
    <w:lvl w:ilvl="6" w:tplc="EA3C812E">
      <w:numFmt w:val="bullet"/>
      <w:lvlText w:val="•"/>
      <w:lvlJc w:val="left"/>
      <w:pPr>
        <w:ind w:left="4580" w:hanging="286"/>
      </w:pPr>
      <w:rPr>
        <w:rFonts w:hint="default"/>
      </w:rPr>
    </w:lvl>
    <w:lvl w:ilvl="7" w:tplc="40161BF0">
      <w:numFmt w:val="bullet"/>
      <w:lvlText w:val="•"/>
      <w:lvlJc w:val="left"/>
      <w:pPr>
        <w:ind w:left="6080" w:hanging="286"/>
      </w:pPr>
      <w:rPr>
        <w:rFonts w:hint="default"/>
      </w:rPr>
    </w:lvl>
    <w:lvl w:ilvl="8" w:tplc="1BACF884">
      <w:numFmt w:val="bullet"/>
      <w:lvlText w:val="•"/>
      <w:lvlJc w:val="left"/>
      <w:pPr>
        <w:ind w:left="7580" w:hanging="286"/>
      </w:pPr>
      <w:rPr>
        <w:rFonts w:hint="default"/>
      </w:rPr>
    </w:lvl>
  </w:abstractNum>
  <w:abstractNum w:abstractNumId="175" w15:restartNumberingAfterBreak="0">
    <w:nsid w:val="7F775118"/>
    <w:multiLevelType w:val="multilevel"/>
    <w:tmpl w:val="777441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3"/>
  </w:num>
  <w:num w:numId="2">
    <w:abstractNumId w:val="27"/>
  </w:num>
  <w:num w:numId="3">
    <w:abstractNumId w:val="20"/>
  </w:num>
  <w:num w:numId="4">
    <w:abstractNumId w:val="10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7"/>
  </w:num>
  <w:num w:numId="6">
    <w:abstractNumId w:val="43"/>
  </w:num>
  <w:num w:numId="7">
    <w:abstractNumId w:val="91"/>
  </w:num>
  <w:num w:numId="8">
    <w:abstractNumId w:val="104"/>
  </w:num>
  <w:num w:numId="9">
    <w:abstractNumId w:val="124"/>
  </w:num>
  <w:num w:numId="10">
    <w:abstractNumId w:val="64"/>
  </w:num>
  <w:num w:numId="11">
    <w:abstractNumId w:val="170"/>
  </w:num>
  <w:num w:numId="12">
    <w:abstractNumId w:val="22"/>
  </w:num>
  <w:num w:numId="13">
    <w:abstractNumId w:val="2"/>
  </w:num>
  <w:num w:numId="14">
    <w:abstractNumId w:val="46"/>
  </w:num>
  <w:num w:numId="15">
    <w:abstractNumId w:val="12"/>
  </w:num>
  <w:num w:numId="16">
    <w:abstractNumId w:val="103"/>
  </w:num>
  <w:num w:numId="17">
    <w:abstractNumId w:val="10"/>
  </w:num>
  <w:num w:numId="18">
    <w:abstractNumId w:val="32"/>
  </w:num>
  <w:num w:numId="19">
    <w:abstractNumId w:val="53"/>
  </w:num>
  <w:num w:numId="20">
    <w:abstractNumId w:val="135"/>
  </w:num>
  <w:num w:numId="21">
    <w:abstractNumId w:val="173"/>
  </w:num>
  <w:num w:numId="22">
    <w:abstractNumId w:val="145"/>
  </w:num>
  <w:num w:numId="23">
    <w:abstractNumId w:val="1"/>
  </w:num>
  <w:num w:numId="24">
    <w:abstractNumId w:val="120"/>
  </w:num>
  <w:num w:numId="25">
    <w:abstractNumId w:val="39"/>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13"/>
  </w:num>
  <w:num w:numId="28">
    <w:abstractNumId w:val="88"/>
  </w:num>
  <w:num w:numId="29">
    <w:abstractNumId w:val="129"/>
  </w:num>
  <w:num w:numId="30">
    <w:abstractNumId w:val="11"/>
  </w:num>
  <w:num w:numId="31">
    <w:abstractNumId w:val="24"/>
  </w:num>
  <w:num w:numId="32">
    <w:abstractNumId w:val="149"/>
  </w:num>
  <w:num w:numId="33">
    <w:abstractNumId w:val="97"/>
  </w:num>
  <w:num w:numId="34">
    <w:abstractNumId w:val="102"/>
  </w:num>
  <w:num w:numId="35">
    <w:abstractNumId w:val="141"/>
  </w:num>
  <w:num w:numId="36">
    <w:abstractNumId w:val="26"/>
  </w:num>
  <w:num w:numId="37">
    <w:abstractNumId w:val="131"/>
    <w:lvlOverride w:ilvl="0">
      <w:startOverride w:val="3"/>
    </w:lvlOverride>
    <w:lvlOverride w:ilvl="1">
      <w:startOverride w:val="1"/>
    </w:lvlOverride>
    <w:lvlOverride w:ilvl="2"/>
    <w:lvlOverride w:ilvl="3"/>
    <w:lvlOverride w:ilvl="4"/>
    <w:lvlOverride w:ilvl="5"/>
    <w:lvlOverride w:ilvl="6"/>
    <w:lvlOverride w:ilvl="7"/>
    <w:lvlOverride w:ilvl="8"/>
  </w:num>
  <w:num w:numId="38">
    <w:abstractNumId w:val="14"/>
  </w:num>
  <w:num w:numId="39">
    <w:abstractNumId w:val="63"/>
  </w:num>
  <w:num w:numId="40">
    <w:abstractNumId w:val="89"/>
  </w:num>
  <w:num w:numId="41">
    <w:abstractNumId w:val="143"/>
  </w:num>
  <w:num w:numId="42">
    <w:abstractNumId w:val="69"/>
  </w:num>
  <w:num w:numId="43">
    <w:abstractNumId w:val="65"/>
  </w:num>
  <w:num w:numId="44">
    <w:abstractNumId w:val="6"/>
  </w:num>
  <w:num w:numId="45">
    <w:abstractNumId w:val="148"/>
  </w:num>
  <w:num w:numId="46">
    <w:abstractNumId w:val="77"/>
  </w:num>
  <w:num w:numId="47">
    <w:abstractNumId w:val="147"/>
  </w:num>
  <w:num w:numId="48">
    <w:abstractNumId w:val="138"/>
  </w:num>
  <w:num w:numId="49">
    <w:abstractNumId w:val="9"/>
  </w:num>
  <w:num w:numId="50">
    <w:abstractNumId w:val="133"/>
  </w:num>
  <w:num w:numId="51">
    <w:abstractNumId w:val="174"/>
  </w:num>
  <w:num w:numId="52">
    <w:abstractNumId w:val="171"/>
  </w:num>
  <w:num w:numId="53">
    <w:abstractNumId w:val="167"/>
  </w:num>
  <w:num w:numId="54">
    <w:abstractNumId w:val="52"/>
  </w:num>
  <w:num w:numId="55">
    <w:abstractNumId w:val="85"/>
  </w:num>
  <w:num w:numId="56">
    <w:abstractNumId w:val="161"/>
  </w:num>
  <w:num w:numId="57">
    <w:abstractNumId w:val="40"/>
  </w:num>
  <w:num w:numId="58">
    <w:abstractNumId w:val="75"/>
  </w:num>
  <w:num w:numId="59">
    <w:abstractNumId w:val="151"/>
  </w:num>
  <w:num w:numId="60">
    <w:abstractNumId w:val="140"/>
  </w:num>
  <w:num w:numId="61">
    <w:abstractNumId w:val="80"/>
  </w:num>
  <w:num w:numId="62">
    <w:abstractNumId w:val="73"/>
  </w:num>
  <w:num w:numId="63">
    <w:abstractNumId w:val="31"/>
  </w:num>
  <w:num w:numId="64">
    <w:abstractNumId w:val="112"/>
  </w:num>
  <w:num w:numId="65">
    <w:abstractNumId w:val="93"/>
  </w:num>
  <w:num w:numId="66">
    <w:abstractNumId w:val="123"/>
  </w:num>
  <w:num w:numId="67">
    <w:abstractNumId w:val="58"/>
  </w:num>
  <w:num w:numId="68">
    <w:abstractNumId w:val="82"/>
  </w:num>
  <w:num w:numId="69">
    <w:abstractNumId w:val="126"/>
  </w:num>
  <w:num w:numId="70">
    <w:abstractNumId w:val="99"/>
  </w:num>
  <w:num w:numId="71">
    <w:abstractNumId w:val="68"/>
  </w:num>
  <w:num w:numId="72">
    <w:abstractNumId w:val="154"/>
  </w:num>
  <w:num w:numId="73">
    <w:abstractNumId w:val="36"/>
  </w:num>
  <w:num w:numId="74">
    <w:abstractNumId w:val="113"/>
  </w:num>
  <w:num w:numId="75">
    <w:abstractNumId w:val="107"/>
  </w:num>
  <w:num w:numId="76">
    <w:abstractNumId w:val="57"/>
  </w:num>
  <w:num w:numId="77">
    <w:abstractNumId w:val="134"/>
  </w:num>
  <w:num w:numId="78">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9">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80">
    <w:abstractNumId w:val="111"/>
  </w:num>
  <w:num w:numId="81">
    <w:abstractNumId w:val="100"/>
  </w:num>
  <w:num w:numId="82">
    <w:abstractNumId w:val="28"/>
  </w:num>
  <w:num w:numId="83">
    <w:abstractNumId w:val="19"/>
  </w:num>
  <w:num w:numId="84">
    <w:abstractNumId w:val="45"/>
  </w:num>
  <w:num w:numId="85">
    <w:abstractNumId w:val="76"/>
  </w:num>
  <w:num w:numId="86">
    <w:abstractNumId w:val="47"/>
  </w:num>
  <w:num w:numId="87">
    <w:abstractNumId w:val="78"/>
  </w:num>
  <w:num w:numId="88">
    <w:abstractNumId w:val="110"/>
  </w:num>
  <w:num w:numId="89">
    <w:abstractNumId w:val="164"/>
  </w:num>
  <w:num w:numId="90">
    <w:abstractNumId w:val="72"/>
  </w:num>
  <w:num w:numId="91">
    <w:abstractNumId w:val="51"/>
  </w:num>
  <w:num w:numId="92">
    <w:abstractNumId w:val="158"/>
  </w:num>
  <w:num w:numId="93">
    <w:abstractNumId w:val="59"/>
  </w:num>
  <w:num w:numId="94">
    <w:abstractNumId w:val="90"/>
  </w:num>
  <w:num w:numId="95">
    <w:abstractNumId w:val="21"/>
  </w:num>
  <w:num w:numId="96">
    <w:abstractNumId w:val="121"/>
  </w:num>
  <w:num w:numId="97">
    <w:abstractNumId w:val="115"/>
  </w:num>
  <w:num w:numId="98">
    <w:abstractNumId w:val="5"/>
  </w:num>
  <w:num w:numId="99">
    <w:abstractNumId w:val="116"/>
  </w:num>
  <w:num w:numId="100">
    <w:abstractNumId w:val="127"/>
  </w:num>
  <w:num w:numId="101">
    <w:abstractNumId w:val="137"/>
  </w:num>
  <w:num w:numId="102">
    <w:abstractNumId w:val="15"/>
  </w:num>
  <w:num w:numId="103">
    <w:abstractNumId w:val="56"/>
  </w:num>
  <w:num w:numId="104">
    <w:abstractNumId w:val="136"/>
  </w:num>
  <w:num w:numId="105">
    <w:abstractNumId w:val="169"/>
  </w:num>
  <w:num w:numId="106">
    <w:abstractNumId w:val="139"/>
  </w:num>
  <w:num w:numId="107">
    <w:abstractNumId w:val="132"/>
  </w:num>
  <w:num w:numId="108">
    <w:abstractNumId w:val="66"/>
  </w:num>
  <w:num w:numId="109">
    <w:abstractNumId w:val="67"/>
  </w:num>
  <w:num w:numId="110">
    <w:abstractNumId w:val="37"/>
  </w:num>
  <w:num w:numId="111">
    <w:abstractNumId w:val="175"/>
  </w:num>
  <w:num w:numId="112">
    <w:abstractNumId w:val="118"/>
  </w:num>
  <w:num w:numId="113">
    <w:abstractNumId w:val="35"/>
  </w:num>
  <w:num w:numId="114">
    <w:abstractNumId w:val="153"/>
  </w:num>
  <w:num w:numId="115">
    <w:abstractNumId w:val="15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6">
    <w:abstractNumId w:val="81"/>
  </w:num>
  <w:num w:numId="117">
    <w:abstractNumId w:val="101"/>
  </w:num>
  <w:num w:numId="118">
    <w:abstractNumId w:val="61"/>
  </w:num>
  <w:num w:numId="119">
    <w:abstractNumId w:val="41"/>
  </w:num>
  <w:num w:numId="120">
    <w:abstractNumId w:val="162"/>
  </w:num>
  <w:num w:numId="121">
    <w:abstractNumId w:val="160"/>
  </w:num>
  <w:num w:numId="122">
    <w:abstractNumId w:val="157"/>
    <w:lvlOverride w:ilvl="0">
      <w:startOverride w:val="1"/>
    </w:lvlOverride>
    <w:lvlOverride w:ilvl="1"/>
    <w:lvlOverride w:ilvl="2"/>
    <w:lvlOverride w:ilvl="3"/>
    <w:lvlOverride w:ilvl="4"/>
    <w:lvlOverride w:ilvl="5"/>
    <w:lvlOverride w:ilvl="6"/>
    <w:lvlOverride w:ilvl="7"/>
    <w:lvlOverride w:ilvl="8"/>
  </w:num>
  <w:num w:numId="123">
    <w:abstractNumId w:val="117"/>
    <w:lvlOverride w:ilvl="0">
      <w:startOverride w:val="1"/>
    </w:lvlOverride>
    <w:lvlOverride w:ilvl="1"/>
    <w:lvlOverride w:ilvl="2"/>
    <w:lvlOverride w:ilvl="3"/>
    <w:lvlOverride w:ilvl="4"/>
    <w:lvlOverride w:ilvl="5"/>
    <w:lvlOverride w:ilvl="6"/>
    <w:lvlOverride w:ilvl="7"/>
    <w:lvlOverride w:ilvl="8"/>
  </w:num>
  <w:num w:numId="124">
    <w:abstractNumId w:val="16"/>
  </w:num>
  <w:num w:numId="125">
    <w:abstractNumId w:val="92"/>
  </w:num>
  <w:num w:numId="126">
    <w:abstractNumId w:val="122"/>
  </w:num>
  <w:num w:numId="127">
    <w:abstractNumId w:val="70"/>
  </w:num>
  <w:num w:numId="128">
    <w:abstractNumId w:val="84"/>
  </w:num>
  <w:num w:numId="129">
    <w:abstractNumId w:val="98"/>
    <w:lvlOverride w:ilvl="0">
      <w:startOverride w:val="1"/>
    </w:lvlOverride>
    <w:lvlOverride w:ilvl="1"/>
    <w:lvlOverride w:ilvl="2"/>
    <w:lvlOverride w:ilvl="3"/>
    <w:lvlOverride w:ilvl="4"/>
    <w:lvlOverride w:ilvl="5"/>
    <w:lvlOverride w:ilvl="6"/>
    <w:lvlOverride w:ilvl="7"/>
    <w:lvlOverride w:ilvl="8"/>
  </w:num>
  <w:num w:numId="130">
    <w:abstractNumId w:val="44"/>
  </w:num>
  <w:num w:numId="131">
    <w:abstractNumId w:val="144"/>
  </w:num>
  <w:num w:numId="132">
    <w:abstractNumId w:val="109"/>
  </w:num>
  <w:num w:numId="133">
    <w:abstractNumId w:val="18"/>
  </w:num>
  <w:num w:numId="134">
    <w:abstractNumId w:val="159"/>
  </w:num>
  <w:num w:numId="135">
    <w:abstractNumId w:val="60"/>
  </w:num>
  <w:num w:numId="136">
    <w:abstractNumId w:val="146"/>
  </w:num>
  <w:num w:numId="137">
    <w:abstractNumId w:val="48"/>
  </w:num>
  <w:num w:numId="138">
    <w:abstractNumId w:val="87"/>
  </w:num>
  <w:num w:numId="139">
    <w:abstractNumId w:val="38"/>
  </w:num>
  <w:num w:numId="140">
    <w:abstractNumId w:val="156"/>
  </w:num>
  <w:num w:numId="141">
    <w:abstractNumId w:val="152"/>
  </w:num>
  <w:num w:numId="142">
    <w:abstractNumId w:val="86"/>
  </w:num>
  <w:num w:numId="143">
    <w:abstractNumId w:val="106"/>
  </w:num>
  <w:num w:numId="144">
    <w:abstractNumId w:val="38"/>
  </w:num>
  <w:num w:numId="145">
    <w:abstractNumId w:val="168"/>
  </w:num>
  <w:num w:numId="146">
    <w:abstractNumId w:val="38"/>
    <w:lvlOverride w:ilvl="0">
      <w:startOverride w:val="1"/>
    </w:lvlOverride>
    <w:lvlOverride w:ilvl="1"/>
    <w:lvlOverride w:ilvl="2"/>
    <w:lvlOverride w:ilvl="3"/>
    <w:lvlOverride w:ilvl="4"/>
    <w:lvlOverride w:ilvl="5"/>
    <w:lvlOverride w:ilvl="6"/>
    <w:lvlOverride w:ilvl="7"/>
    <w:lvlOverride w:ilvl="8"/>
  </w:num>
  <w:num w:numId="147">
    <w:abstractNumId w:val="29"/>
  </w:num>
  <w:num w:numId="148">
    <w:abstractNumId w:val="42"/>
  </w:num>
  <w:num w:numId="149">
    <w:abstractNumId w:val="108"/>
  </w:num>
  <w:num w:numId="150">
    <w:abstractNumId w:val="50"/>
  </w:num>
  <w:num w:numId="151">
    <w:abstractNumId w:val="8"/>
  </w:num>
  <w:num w:numId="152">
    <w:abstractNumId w:val="71"/>
  </w:num>
  <w:num w:numId="153">
    <w:abstractNumId w:val="25"/>
  </w:num>
  <w:num w:numId="154">
    <w:abstractNumId w:val="74"/>
  </w:num>
  <w:num w:numId="155">
    <w:abstractNumId w:val="172"/>
  </w:num>
  <w:num w:numId="156">
    <w:abstractNumId w:val="142"/>
  </w:num>
  <w:num w:numId="157">
    <w:abstractNumId w:val="165"/>
  </w:num>
  <w:num w:numId="158">
    <w:abstractNumId w:val="55"/>
  </w:num>
  <w:num w:numId="159">
    <w:abstractNumId w:val="96"/>
  </w:num>
  <w:num w:numId="160">
    <w:abstractNumId w:val="128"/>
  </w:num>
  <w:num w:numId="161">
    <w:abstractNumId w:val="4"/>
  </w:num>
  <w:num w:numId="162">
    <w:abstractNumId w:val="62"/>
  </w:num>
  <w:num w:numId="163">
    <w:abstractNumId w:val="83"/>
  </w:num>
  <w:num w:numId="164">
    <w:abstractNumId w:val="33"/>
  </w:num>
  <w:num w:numId="165">
    <w:abstractNumId w:val="114"/>
  </w:num>
  <w:num w:numId="166">
    <w:abstractNumId w:val="7"/>
  </w:num>
  <w:num w:numId="1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5"/>
  </w:num>
  <w:num w:numId="169">
    <w:abstractNumId w:val="119"/>
  </w:num>
  <w:num w:numId="170">
    <w:abstractNumId w:val="125"/>
  </w:num>
  <w:num w:numId="171">
    <w:abstractNumId w:val="94"/>
  </w:num>
  <w:num w:numId="172">
    <w:abstractNumId w:val="30"/>
  </w:num>
  <w:num w:numId="173">
    <w:abstractNumId w:val="130"/>
  </w:num>
  <w:num w:numId="174">
    <w:abstractNumId w:val="49"/>
  </w:num>
  <w:num w:numId="175">
    <w:abstractNumId w:val="150"/>
  </w:num>
  <w:num w:numId="176">
    <w:abstractNumId w:val="23"/>
  </w:num>
  <w:num w:numId="177">
    <w:abstractNumId w:val="54"/>
  </w:num>
  <w:num w:numId="178">
    <w:abstractNumId w:val="155"/>
  </w:num>
  <w:num w:numId="179">
    <w:abstractNumId w:val="166"/>
  </w:num>
  <w:num w:numId="180">
    <w:abstractNumId w:val="34"/>
  </w:num>
  <w:num w:numId="181">
    <w:abstractNumId w:val="3"/>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F5E"/>
    <w:rsid w:val="00000E4B"/>
    <w:rsid w:val="0000120F"/>
    <w:rsid w:val="00001917"/>
    <w:rsid w:val="00002B79"/>
    <w:rsid w:val="00002C8B"/>
    <w:rsid w:val="00003F55"/>
    <w:rsid w:val="00004F87"/>
    <w:rsid w:val="000061F2"/>
    <w:rsid w:val="0000620F"/>
    <w:rsid w:val="000064D8"/>
    <w:rsid w:val="00007315"/>
    <w:rsid w:val="00007374"/>
    <w:rsid w:val="00007BFF"/>
    <w:rsid w:val="00007D09"/>
    <w:rsid w:val="00011272"/>
    <w:rsid w:val="000112B8"/>
    <w:rsid w:val="00011713"/>
    <w:rsid w:val="00012281"/>
    <w:rsid w:val="000127F5"/>
    <w:rsid w:val="0001307F"/>
    <w:rsid w:val="00013087"/>
    <w:rsid w:val="000136D9"/>
    <w:rsid w:val="000139A1"/>
    <w:rsid w:val="00014117"/>
    <w:rsid w:val="000145AD"/>
    <w:rsid w:val="00015505"/>
    <w:rsid w:val="00016235"/>
    <w:rsid w:val="000176C4"/>
    <w:rsid w:val="00020A33"/>
    <w:rsid w:val="0002184A"/>
    <w:rsid w:val="00022071"/>
    <w:rsid w:val="00022295"/>
    <w:rsid w:val="00022507"/>
    <w:rsid w:val="00022F2A"/>
    <w:rsid w:val="0002347E"/>
    <w:rsid w:val="00023749"/>
    <w:rsid w:val="000239F4"/>
    <w:rsid w:val="00023A1E"/>
    <w:rsid w:val="00023AE1"/>
    <w:rsid w:val="00023E3D"/>
    <w:rsid w:val="000244CD"/>
    <w:rsid w:val="00024FF8"/>
    <w:rsid w:val="00025D55"/>
    <w:rsid w:val="000260A2"/>
    <w:rsid w:val="000260F1"/>
    <w:rsid w:val="0002648B"/>
    <w:rsid w:val="00026648"/>
    <w:rsid w:val="00026AA9"/>
    <w:rsid w:val="00031093"/>
    <w:rsid w:val="00031626"/>
    <w:rsid w:val="00031975"/>
    <w:rsid w:val="00032183"/>
    <w:rsid w:val="00032AEA"/>
    <w:rsid w:val="00033AB2"/>
    <w:rsid w:val="0003417B"/>
    <w:rsid w:val="00036CD7"/>
    <w:rsid w:val="000375EE"/>
    <w:rsid w:val="00037E56"/>
    <w:rsid w:val="0004042E"/>
    <w:rsid w:val="0004100F"/>
    <w:rsid w:val="0004102A"/>
    <w:rsid w:val="000410E6"/>
    <w:rsid w:val="00041DEA"/>
    <w:rsid w:val="00042683"/>
    <w:rsid w:val="000426A9"/>
    <w:rsid w:val="00042752"/>
    <w:rsid w:val="000438A2"/>
    <w:rsid w:val="00043BB9"/>
    <w:rsid w:val="00043ECA"/>
    <w:rsid w:val="00045814"/>
    <w:rsid w:val="0004694D"/>
    <w:rsid w:val="00047212"/>
    <w:rsid w:val="00047A7C"/>
    <w:rsid w:val="00047C2B"/>
    <w:rsid w:val="00051D27"/>
    <w:rsid w:val="00051EA7"/>
    <w:rsid w:val="00052138"/>
    <w:rsid w:val="0005292D"/>
    <w:rsid w:val="00053DDE"/>
    <w:rsid w:val="0005418E"/>
    <w:rsid w:val="000558DB"/>
    <w:rsid w:val="00056809"/>
    <w:rsid w:val="00056A78"/>
    <w:rsid w:val="00057F8F"/>
    <w:rsid w:val="000606CA"/>
    <w:rsid w:val="0006085B"/>
    <w:rsid w:val="00061870"/>
    <w:rsid w:val="00061A7F"/>
    <w:rsid w:val="00062283"/>
    <w:rsid w:val="00062495"/>
    <w:rsid w:val="0006380C"/>
    <w:rsid w:val="00064B24"/>
    <w:rsid w:val="000655CE"/>
    <w:rsid w:val="000662C7"/>
    <w:rsid w:val="00066C47"/>
    <w:rsid w:val="00070416"/>
    <w:rsid w:val="00070754"/>
    <w:rsid w:val="00070830"/>
    <w:rsid w:val="000716A1"/>
    <w:rsid w:val="00072EBD"/>
    <w:rsid w:val="00073493"/>
    <w:rsid w:val="0007368C"/>
    <w:rsid w:val="000737B8"/>
    <w:rsid w:val="00073ACD"/>
    <w:rsid w:val="00074447"/>
    <w:rsid w:val="000753B4"/>
    <w:rsid w:val="00075E70"/>
    <w:rsid w:val="00076A81"/>
    <w:rsid w:val="0007755D"/>
    <w:rsid w:val="00077F02"/>
    <w:rsid w:val="00080F31"/>
    <w:rsid w:val="000819A5"/>
    <w:rsid w:val="00081FE3"/>
    <w:rsid w:val="00082CE4"/>
    <w:rsid w:val="00082DAD"/>
    <w:rsid w:val="00084FC8"/>
    <w:rsid w:val="00085BF4"/>
    <w:rsid w:val="00086064"/>
    <w:rsid w:val="00087057"/>
    <w:rsid w:val="00090002"/>
    <w:rsid w:val="0009004D"/>
    <w:rsid w:val="000902C5"/>
    <w:rsid w:val="00090B7E"/>
    <w:rsid w:val="000912FC"/>
    <w:rsid w:val="00091CAE"/>
    <w:rsid w:val="00092F5E"/>
    <w:rsid w:val="0009301F"/>
    <w:rsid w:val="00093DB9"/>
    <w:rsid w:val="00093F9D"/>
    <w:rsid w:val="000951D1"/>
    <w:rsid w:val="000953AA"/>
    <w:rsid w:val="000957FB"/>
    <w:rsid w:val="00095EC6"/>
    <w:rsid w:val="000966E8"/>
    <w:rsid w:val="00096AD6"/>
    <w:rsid w:val="00096B42"/>
    <w:rsid w:val="000974E7"/>
    <w:rsid w:val="00097D0E"/>
    <w:rsid w:val="000A0093"/>
    <w:rsid w:val="000A1607"/>
    <w:rsid w:val="000A180C"/>
    <w:rsid w:val="000A18E2"/>
    <w:rsid w:val="000A25BA"/>
    <w:rsid w:val="000A27B8"/>
    <w:rsid w:val="000A2CF2"/>
    <w:rsid w:val="000A3672"/>
    <w:rsid w:val="000A40BA"/>
    <w:rsid w:val="000A454E"/>
    <w:rsid w:val="000A6427"/>
    <w:rsid w:val="000A661D"/>
    <w:rsid w:val="000A788A"/>
    <w:rsid w:val="000B12B5"/>
    <w:rsid w:val="000B26B9"/>
    <w:rsid w:val="000B26C1"/>
    <w:rsid w:val="000B26F4"/>
    <w:rsid w:val="000B2866"/>
    <w:rsid w:val="000B2C2D"/>
    <w:rsid w:val="000B33E6"/>
    <w:rsid w:val="000B395D"/>
    <w:rsid w:val="000B4946"/>
    <w:rsid w:val="000B4C9A"/>
    <w:rsid w:val="000B4DD6"/>
    <w:rsid w:val="000B532E"/>
    <w:rsid w:val="000B56AC"/>
    <w:rsid w:val="000B6B49"/>
    <w:rsid w:val="000B6C7E"/>
    <w:rsid w:val="000B6DFD"/>
    <w:rsid w:val="000B70F4"/>
    <w:rsid w:val="000B76CE"/>
    <w:rsid w:val="000B76FD"/>
    <w:rsid w:val="000B7871"/>
    <w:rsid w:val="000B7A10"/>
    <w:rsid w:val="000C154A"/>
    <w:rsid w:val="000C62C2"/>
    <w:rsid w:val="000C71EA"/>
    <w:rsid w:val="000C73BE"/>
    <w:rsid w:val="000D19BB"/>
    <w:rsid w:val="000D3A5D"/>
    <w:rsid w:val="000D3BC6"/>
    <w:rsid w:val="000D4009"/>
    <w:rsid w:val="000D4F7E"/>
    <w:rsid w:val="000D77C3"/>
    <w:rsid w:val="000D7EAE"/>
    <w:rsid w:val="000E0A46"/>
    <w:rsid w:val="000E1292"/>
    <w:rsid w:val="000E1416"/>
    <w:rsid w:val="000E1833"/>
    <w:rsid w:val="000E209C"/>
    <w:rsid w:val="000E23C3"/>
    <w:rsid w:val="000E2425"/>
    <w:rsid w:val="000E2A05"/>
    <w:rsid w:val="000E2D95"/>
    <w:rsid w:val="000E3270"/>
    <w:rsid w:val="000E414D"/>
    <w:rsid w:val="000E46C3"/>
    <w:rsid w:val="000E5911"/>
    <w:rsid w:val="000E5F3A"/>
    <w:rsid w:val="000E68C1"/>
    <w:rsid w:val="000E6BA5"/>
    <w:rsid w:val="000E6D4E"/>
    <w:rsid w:val="000E6F84"/>
    <w:rsid w:val="000E7035"/>
    <w:rsid w:val="000E7ACF"/>
    <w:rsid w:val="000F12F3"/>
    <w:rsid w:val="000F3497"/>
    <w:rsid w:val="000F423D"/>
    <w:rsid w:val="000F4A83"/>
    <w:rsid w:val="000F4E0C"/>
    <w:rsid w:val="000F645F"/>
    <w:rsid w:val="000F79F5"/>
    <w:rsid w:val="000F7A22"/>
    <w:rsid w:val="0010073A"/>
    <w:rsid w:val="00101C68"/>
    <w:rsid w:val="00102A70"/>
    <w:rsid w:val="00102CD3"/>
    <w:rsid w:val="00103830"/>
    <w:rsid w:val="00104018"/>
    <w:rsid w:val="00104A83"/>
    <w:rsid w:val="00105131"/>
    <w:rsid w:val="00105261"/>
    <w:rsid w:val="001058FC"/>
    <w:rsid w:val="00105954"/>
    <w:rsid w:val="0010663D"/>
    <w:rsid w:val="0010791E"/>
    <w:rsid w:val="00107939"/>
    <w:rsid w:val="001113E4"/>
    <w:rsid w:val="00111E91"/>
    <w:rsid w:val="001149F7"/>
    <w:rsid w:val="0011510E"/>
    <w:rsid w:val="001158ED"/>
    <w:rsid w:val="001166F6"/>
    <w:rsid w:val="00116F91"/>
    <w:rsid w:val="001175AD"/>
    <w:rsid w:val="00117874"/>
    <w:rsid w:val="00120A80"/>
    <w:rsid w:val="001215E2"/>
    <w:rsid w:val="00121D53"/>
    <w:rsid w:val="001227C0"/>
    <w:rsid w:val="0012317B"/>
    <w:rsid w:val="0012414D"/>
    <w:rsid w:val="001252E3"/>
    <w:rsid w:val="001256C0"/>
    <w:rsid w:val="0012577E"/>
    <w:rsid w:val="00126E37"/>
    <w:rsid w:val="00127756"/>
    <w:rsid w:val="00127B0E"/>
    <w:rsid w:val="00130272"/>
    <w:rsid w:val="00130368"/>
    <w:rsid w:val="00130426"/>
    <w:rsid w:val="00130C80"/>
    <w:rsid w:val="001311E2"/>
    <w:rsid w:val="0013152D"/>
    <w:rsid w:val="001315C7"/>
    <w:rsid w:val="00131DA4"/>
    <w:rsid w:val="00132FBF"/>
    <w:rsid w:val="00133712"/>
    <w:rsid w:val="00135074"/>
    <w:rsid w:val="0013564B"/>
    <w:rsid w:val="001364B4"/>
    <w:rsid w:val="00137D56"/>
    <w:rsid w:val="001403B7"/>
    <w:rsid w:val="00141C09"/>
    <w:rsid w:val="00141EF2"/>
    <w:rsid w:val="001425A7"/>
    <w:rsid w:val="00142CDF"/>
    <w:rsid w:val="001432F2"/>
    <w:rsid w:val="00144B99"/>
    <w:rsid w:val="0014519F"/>
    <w:rsid w:val="001451CC"/>
    <w:rsid w:val="00145E36"/>
    <w:rsid w:val="00147066"/>
    <w:rsid w:val="0014750B"/>
    <w:rsid w:val="00147A77"/>
    <w:rsid w:val="00147D21"/>
    <w:rsid w:val="00150622"/>
    <w:rsid w:val="00150CBC"/>
    <w:rsid w:val="00150F48"/>
    <w:rsid w:val="001516C8"/>
    <w:rsid w:val="00152655"/>
    <w:rsid w:val="001545B5"/>
    <w:rsid w:val="001545FF"/>
    <w:rsid w:val="00156E4C"/>
    <w:rsid w:val="00157D56"/>
    <w:rsid w:val="001603D7"/>
    <w:rsid w:val="001609C4"/>
    <w:rsid w:val="0016139B"/>
    <w:rsid w:val="0016299F"/>
    <w:rsid w:val="001629DD"/>
    <w:rsid w:val="001630F6"/>
    <w:rsid w:val="001633EC"/>
    <w:rsid w:val="00163703"/>
    <w:rsid w:val="00163985"/>
    <w:rsid w:val="00163E65"/>
    <w:rsid w:val="00164ACC"/>
    <w:rsid w:val="00165C97"/>
    <w:rsid w:val="00165F21"/>
    <w:rsid w:val="00166024"/>
    <w:rsid w:val="00166A99"/>
    <w:rsid w:val="00167161"/>
    <w:rsid w:val="00170639"/>
    <w:rsid w:val="0017085D"/>
    <w:rsid w:val="001709AC"/>
    <w:rsid w:val="00170FFF"/>
    <w:rsid w:val="001714CE"/>
    <w:rsid w:val="001715FE"/>
    <w:rsid w:val="0017184A"/>
    <w:rsid w:val="00171945"/>
    <w:rsid w:val="00174BF1"/>
    <w:rsid w:val="00174F6C"/>
    <w:rsid w:val="001751D0"/>
    <w:rsid w:val="0017577A"/>
    <w:rsid w:val="00175BE9"/>
    <w:rsid w:val="00176A80"/>
    <w:rsid w:val="0017776E"/>
    <w:rsid w:val="00177C54"/>
    <w:rsid w:val="001808E7"/>
    <w:rsid w:val="00180C8B"/>
    <w:rsid w:val="00180EC7"/>
    <w:rsid w:val="00182915"/>
    <w:rsid w:val="00182C20"/>
    <w:rsid w:val="0018398D"/>
    <w:rsid w:val="0018400F"/>
    <w:rsid w:val="00184123"/>
    <w:rsid w:val="00185D6D"/>
    <w:rsid w:val="001863C5"/>
    <w:rsid w:val="0018748A"/>
    <w:rsid w:val="001901E2"/>
    <w:rsid w:val="0019030C"/>
    <w:rsid w:val="001908F7"/>
    <w:rsid w:val="00190D74"/>
    <w:rsid w:val="0019163A"/>
    <w:rsid w:val="00191F42"/>
    <w:rsid w:val="001922C0"/>
    <w:rsid w:val="00192AEB"/>
    <w:rsid w:val="001932C5"/>
    <w:rsid w:val="001934C7"/>
    <w:rsid w:val="001945E3"/>
    <w:rsid w:val="00196B1F"/>
    <w:rsid w:val="00196B8A"/>
    <w:rsid w:val="00197F75"/>
    <w:rsid w:val="001A0577"/>
    <w:rsid w:val="001A2539"/>
    <w:rsid w:val="001A2DD3"/>
    <w:rsid w:val="001A3525"/>
    <w:rsid w:val="001A4360"/>
    <w:rsid w:val="001A506F"/>
    <w:rsid w:val="001A5AAF"/>
    <w:rsid w:val="001A5DEB"/>
    <w:rsid w:val="001A748B"/>
    <w:rsid w:val="001A7CC5"/>
    <w:rsid w:val="001B0013"/>
    <w:rsid w:val="001B0161"/>
    <w:rsid w:val="001B149A"/>
    <w:rsid w:val="001B1BAA"/>
    <w:rsid w:val="001B230A"/>
    <w:rsid w:val="001B2922"/>
    <w:rsid w:val="001B353F"/>
    <w:rsid w:val="001B3C17"/>
    <w:rsid w:val="001B3DD0"/>
    <w:rsid w:val="001B45CF"/>
    <w:rsid w:val="001B476D"/>
    <w:rsid w:val="001B597D"/>
    <w:rsid w:val="001B5FB4"/>
    <w:rsid w:val="001B6464"/>
    <w:rsid w:val="001B66D3"/>
    <w:rsid w:val="001B7ECA"/>
    <w:rsid w:val="001C0AD7"/>
    <w:rsid w:val="001C0E63"/>
    <w:rsid w:val="001C178F"/>
    <w:rsid w:val="001C1BB5"/>
    <w:rsid w:val="001C29A3"/>
    <w:rsid w:val="001C3C6B"/>
    <w:rsid w:val="001C3F10"/>
    <w:rsid w:val="001C44DB"/>
    <w:rsid w:val="001C5883"/>
    <w:rsid w:val="001C688B"/>
    <w:rsid w:val="001C6F45"/>
    <w:rsid w:val="001C7019"/>
    <w:rsid w:val="001D0471"/>
    <w:rsid w:val="001D23F0"/>
    <w:rsid w:val="001D2A99"/>
    <w:rsid w:val="001D3BF9"/>
    <w:rsid w:val="001D448A"/>
    <w:rsid w:val="001D4C2E"/>
    <w:rsid w:val="001D5123"/>
    <w:rsid w:val="001D51FA"/>
    <w:rsid w:val="001D5B12"/>
    <w:rsid w:val="001D69FE"/>
    <w:rsid w:val="001D74C1"/>
    <w:rsid w:val="001E0B10"/>
    <w:rsid w:val="001E0C6F"/>
    <w:rsid w:val="001E171B"/>
    <w:rsid w:val="001E1F25"/>
    <w:rsid w:val="001E23CE"/>
    <w:rsid w:val="001E28E5"/>
    <w:rsid w:val="001E2A0B"/>
    <w:rsid w:val="001E2AA5"/>
    <w:rsid w:val="001E4411"/>
    <w:rsid w:val="001E457D"/>
    <w:rsid w:val="001E4841"/>
    <w:rsid w:val="001E5062"/>
    <w:rsid w:val="001E51D8"/>
    <w:rsid w:val="001E5403"/>
    <w:rsid w:val="001E5EEC"/>
    <w:rsid w:val="001E5F48"/>
    <w:rsid w:val="001E64E3"/>
    <w:rsid w:val="001E7356"/>
    <w:rsid w:val="001E7924"/>
    <w:rsid w:val="001E7E9F"/>
    <w:rsid w:val="001F06AD"/>
    <w:rsid w:val="001F1A21"/>
    <w:rsid w:val="001F1A7E"/>
    <w:rsid w:val="001F1B02"/>
    <w:rsid w:val="001F1FEF"/>
    <w:rsid w:val="001F2270"/>
    <w:rsid w:val="001F3238"/>
    <w:rsid w:val="001F3DD6"/>
    <w:rsid w:val="001F3E31"/>
    <w:rsid w:val="001F46D8"/>
    <w:rsid w:val="001F53A1"/>
    <w:rsid w:val="001F54E7"/>
    <w:rsid w:val="001F6286"/>
    <w:rsid w:val="001F632E"/>
    <w:rsid w:val="001F633A"/>
    <w:rsid w:val="001F65FE"/>
    <w:rsid w:val="001F688B"/>
    <w:rsid w:val="00200F74"/>
    <w:rsid w:val="00201552"/>
    <w:rsid w:val="00201B7D"/>
    <w:rsid w:val="00201EB3"/>
    <w:rsid w:val="00203581"/>
    <w:rsid w:val="002035DD"/>
    <w:rsid w:val="00203D13"/>
    <w:rsid w:val="00203E4A"/>
    <w:rsid w:val="0020446C"/>
    <w:rsid w:val="00204679"/>
    <w:rsid w:val="0020555A"/>
    <w:rsid w:val="0020555D"/>
    <w:rsid w:val="0020685C"/>
    <w:rsid w:val="002076EE"/>
    <w:rsid w:val="002104A8"/>
    <w:rsid w:val="00211D42"/>
    <w:rsid w:val="00212979"/>
    <w:rsid w:val="0021412C"/>
    <w:rsid w:val="002156CD"/>
    <w:rsid w:val="002164F9"/>
    <w:rsid w:val="00216775"/>
    <w:rsid w:val="00216A97"/>
    <w:rsid w:val="00217355"/>
    <w:rsid w:val="0021773F"/>
    <w:rsid w:val="002205F6"/>
    <w:rsid w:val="00220B97"/>
    <w:rsid w:val="00220BCB"/>
    <w:rsid w:val="002222E4"/>
    <w:rsid w:val="002225AE"/>
    <w:rsid w:val="0022285B"/>
    <w:rsid w:val="00222C26"/>
    <w:rsid w:val="00223ADA"/>
    <w:rsid w:val="00223C2C"/>
    <w:rsid w:val="00223D5D"/>
    <w:rsid w:val="0022405B"/>
    <w:rsid w:val="00224213"/>
    <w:rsid w:val="00224260"/>
    <w:rsid w:val="00224299"/>
    <w:rsid w:val="0022468C"/>
    <w:rsid w:val="00225F02"/>
    <w:rsid w:val="00227190"/>
    <w:rsid w:val="002302FD"/>
    <w:rsid w:val="0023032B"/>
    <w:rsid w:val="00230B04"/>
    <w:rsid w:val="0023179F"/>
    <w:rsid w:val="00232051"/>
    <w:rsid w:val="0023268F"/>
    <w:rsid w:val="0023371D"/>
    <w:rsid w:val="00233AB8"/>
    <w:rsid w:val="00233E58"/>
    <w:rsid w:val="00235743"/>
    <w:rsid w:val="002358FB"/>
    <w:rsid w:val="00236F16"/>
    <w:rsid w:val="0023711A"/>
    <w:rsid w:val="002371E3"/>
    <w:rsid w:val="002376F3"/>
    <w:rsid w:val="00237CF7"/>
    <w:rsid w:val="00240515"/>
    <w:rsid w:val="00240D32"/>
    <w:rsid w:val="00242730"/>
    <w:rsid w:val="002428D5"/>
    <w:rsid w:val="00242BFA"/>
    <w:rsid w:val="002436EA"/>
    <w:rsid w:val="00244157"/>
    <w:rsid w:val="002448E4"/>
    <w:rsid w:val="00245CFB"/>
    <w:rsid w:val="00245DDE"/>
    <w:rsid w:val="002463C8"/>
    <w:rsid w:val="0024707C"/>
    <w:rsid w:val="0025008D"/>
    <w:rsid w:val="00250205"/>
    <w:rsid w:val="0025060B"/>
    <w:rsid w:val="00250E59"/>
    <w:rsid w:val="002511CF"/>
    <w:rsid w:val="00251484"/>
    <w:rsid w:val="002518E0"/>
    <w:rsid w:val="0025214D"/>
    <w:rsid w:val="0025322F"/>
    <w:rsid w:val="0025430F"/>
    <w:rsid w:val="00254E8C"/>
    <w:rsid w:val="002563E0"/>
    <w:rsid w:val="00256A91"/>
    <w:rsid w:val="002576AC"/>
    <w:rsid w:val="00257ED5"/>
    <w:rsid w:val="0026000D"/>
    <w:rsid w:val="0026073D"/>
    <w:rsid w:val="00261F6D"/>
    <w:rsid w:val="00262B35"/>
    <w:rsid w:val="00262FC0"/>
    <w:rsid w:val="00263846"/>
    <w:rsid w:val="00263AA1"/>
    <w:rsid w:val="00265628"/>
    <w:rsid w:val="00265714"/>
    <w:rsid w:val="00266072"/>
    <w:rsid w:val="002669CC"/>
    <w:rsid w:val="00266DAA"/>
    <w:rsid w:val="0026764B"/>
    <w:rsid w:val="00267A99"/>
    <w:rsid w:val="00267E7D"/>
    <w:rsid w:val="00270D0E"/>
    <w:rsid w:val="00271183"/>
    <w:rsid w:val="00271283"/>
    <w:rsid w:val="00271979"/>
    <w:rsid w:val="00271B8B"/>
    <w:rsid w:val="002726A2"/>
    <w:rsid w:val="00272E00"/>
    <w:rsid w:val="002738F5"/>
    <w:rsid w:val="002743BC"/>
    <w:rsid w:val="002756D5"/>
    <w:rsid w:val="00275C55"/>
    <w:rsid w:val="00275E61"/>
    <w:rsid w:val="00276A7B"/>
    <w:rsid w:val="0027713D"/>
    <w:rsid w:val="0027777C"/>
    <w:rsid w:val="00277FA1"/>
    <w:rsid w:val="00280781"/>
    <w:rsid w:val="00280AD8"/>
    <w:rsid w:val="00280C25"/>
    <w:rsid w:val="0028168A"/>
    <w:rsid w:val="00281D70"/>
    <w:rsid w:val="002820AE"/>
    <w:rsid w:val="002838A8"/>
    <w:rsid w:val="00283A8F"/>
    <w:rsid w:val="002853A1"/>
    <w:rsid w:val="002872E5"/>
    <w:rsid w:val="002873D1"/>
    <w:rsid w:val="0028791C"/>
    <w:rsid w:val="00290F04"/>
    <w:rsid w:val="00291FB0"/>
    <w:rsid w:val="00292579"/>
    <w:rsid w:val="002927B4"/>
    <w:rsid w:val="00292832"/>
    <w:rsid w:val="0029289D"/>
    <w:rsid w:val="00292FD6"/>
    <w:rsid w:val="0029510E"/>
    <w:rsid w:val="0029601B"/>
    <w:rsid w:val="002960D9"/>
    <w:rsid w:val="00296218"/>
    <w:rsid w:val="002973FB"/>
    <w:rsid w:val="002976CD"/>
    <w:rsid w:val="00297B28"/>
    <w:rsid w:val="002A0993"/>
    <w:rsid w:val="002A1D1A"/>
    <w:rsid w:val="002A1F0B"/>
    <w:rsid w:val="002A28F7"/>
    <w:rsid w:val="002A2EFD"/>
    <w:rsid w:val="002A2F3C"/>
    <w:rsid w:val="002A38D7"/>
    <w:rsid w:val="002A3C6D"/>
    <w:rsid w:val="002A4BAF"/>
    <w:rsid w:val="002A5C1F"/>
    <w:rsid w:val="002A6121"/>
    <w:rsid w:val="002A62F4"/>
    <w:rsid w:val="002A692B"/>
    <w:rsid w:val="002A694E"/>
    <w:rsid w:val="002A7F6C"/>
    <w:rsid w:val="002B1206"/>
    <w:rsid w:val="002B145F"/>
    <w:rsid w:val="002B148F"/>
    <w:rsid w:val="002B1661"/>
    <w:rsid w:val="002B1BE0"/>
    <w:rsid w:val="002B2431"/>
    <w:rsid w:val="002B26E9"/>
    <w:rsid w:val="002B274E"/>
    <w:rsid w:val="002B2AA9"/>
    <w:rsid w:val="002B300D"/>
    <w:rsid w:val="002B4108"/>
    <w:rsid w:val="002B46BA"/>
    <w:rsid w:val="002B7474"/>
    <w:rsid w:val="002B75C2"/>
    <w:rsid w:val="002C01BD"/>
    <w:rsid w:val="002C0474"/>
    <w:rsid w:val="002C12A9"/>
    <w:rsid w:val="002C12E8"/>
    <w:rsid w:val="002C1950"/>
    <w:rsid w:val="002C2BA2"/>
    <w:rsid w:val="002C3415"/>
    <w:rsid w:val="002C39D7"/>
    <w:rsid w:val="002C39FD"/>
    <w:rsid w:val="002C3A4B"/>
    <w:rsid w:val="002C4BBE"/>
    <w:rsid w:val="002C5093"/>
    <w:rsid w:val="002C5FFE"/>
    <w:rsid w:val="002C65F9"/>
    <w:rsid w:val="002C69EA"/>
    <w:rsid w:val="002C7D22"/>
    <w:rsid w:val="002D0106"/>
    <w:rsid w:val="002D0CB5"/>
    <w:rsid w:val="002D0D52"/>
    <w:rsid w:val="002D1E6F"/>
    <w:rsid w:val="002D2069"/>
    <w:rsid w:val="002D212C"/>
    <w:rsid w:val="002D2138"/>
    <w:rsid w:val="002D23E0"/>
    <w:rsid w:val="002D2796"/>
    <w:rsid w:val="002D2CAD"/>
    <w:rsid w:val="002D37D8"/>
    <w:rsid w:val="002D3F70"/>
    <w:rsid w:val="002D4565"/>
    <w:rsid w:val="002D4AB4"/>
    <w:rsid w:val="002D50D9"/>
    <w:rsid w:val="002D569B"/>
    <w:rsid w:val="002D5AE1"/>
    <w:rsid w:val="002D5D8F"/>
    <w:rsid w:val="002D7C0D"/>
    <w:rsid w:val="002E0C84"/>
    <w:rsid w:val="002E17C9"/>
    <w:rsid w:val="002E2D1B"/>
    <w:rsid w:val="002E2F3E"/>
    <w:rsid w:val="002E3312"/>
    <w:rsid w:val="002E37DF"/>
    <w:rsid w:val="002E382A"/>
    <w:rsid w:val="002E432F"/>
    <w:rsid w:val="002E4992"/>
    <w:rsid w:val="002E5953"/>
    <w:rsid w:val="002E5AC5"/>
    <w:rsid w:val="002E600E"/>
    <w:rsid w:val="002E64FB"/>
    <w:rsid w:val="002F0F97"/>
    <w:rsid w:val="002F2643"/>
    <w:rsid w:val="002F3581"/>
    <w:rsid w:val="002F394F"/>
    <w:rsid w:val="002F3D72"/>
    <w:rsid w:val="002F49B2"/>
    <w:rsid w:val="002F5437"/>
    <w:rsid w:val="002F67AE"/>
    <w:rsid w:val="002F79B3"/>
    <w:rsid w:val="002F7C28"/>
    <w:rsid w:val="002F7ED4"/>
    <w:rsid w:val="002F7FB4"/>
    <w:rsid w:val="00300155"/>
    <w:rsid w:val="00300284"/>
    <w:rsid w:val="0030053B"/>
    <w:rsid w:val="00300778"/>
    <w:rsid w:val="003018A5"/>
    <w:rsid w:val="00301F3E"/>
    <w:rsid w:val="00302606"/>
    <w:rsid w:val="00302EC7"/>
    <w:rsid w:val="00303A1B"/>
    <w:rsid w:val="003045DB"/>
    <w:rsid w:val="00304688"/>
    <w:rsid w:val="003053B2"/>
    <w:rsid w:val="00305847"/>
    <w:rsid w:val="00305A8B"/>
    <w:rsid w:val="00306070"/>
    <w:rsid w:val="0030673B"/>
    <w:rsid w:val="00306CFA"/>
    <w:rsid w:val="00306FAF"/>
    <w:rsid w:val="003070D5"/>
    <w:rsid w:val="00307259"/>
    <w:rsid w:val="0030768C"/>
    <w:rsid w:val="00307BB1"/>
    <w:rsid w:val="003103C3"/>
    <w:rsid w:val="0031090F"/>
    <w:rsid w:val="00310B87"/>
    <w:rsid w:val="00310E96"/>
    <w:rsid w:val="00311734"/>
    <w:rsid w:val="00311972"/>
    <w:rsid w:val="0031199F"/>
    <w:rsid w:val="0031202F"/>
    <w:rsid w:val="00312A6F"/>
    <w:rsid w:val="00313821"/>
    <w:rsid w:val="00313939"/>
    <w:rsid w:val="003149FE"/>
    <w:rsid w:val="003157F8"/>
    <w:rsid w:val="00315AB8"/>
    <w:rsid w:val="003163F0"/>
    <w:rsid w:val="00316FD3"/>
    <w:rsid w:val="003229D3"/>
    <w:rsid w:val="00323B83"/>
    <w:rsid w:val="00323E8F"/>
    <w:rsid w:val="00324A62"/>
    <w:rsid w:val="003255AC"/>
    <w:rsid w:val="00325BE3"/>
    <w:rsid w:val="00326C83"/>
    <w:rsid w:val="00330255"/>
    <w:rsid w:val="00330BD0"/>
    <w:rsid w:val="00330C89"/>
    <w:rsid w:val="00331C86"/>
    <w:rsid w:val="003321D3"/>
    <w:rsid w:val="00332324"/>
    <w:rsid w:val="003331F9"/>
    <w:rsid w:val="00333BE9"/>
    <w:rsid w:val="00333EE7"/>
    <w:rsid w:val="0033402E"/>
    <w:rsid w:val="00335906"/>
    <w:rsid w:val="00336EA2"/>
    <w:rsid w:val="00337BB6"/>
    <w:rsid w:val="0034098F"/>
    <w:rsid w:val="00341CEE"/>
    <w:rsid w:val="00342907"/>
    <w:rsid w:val="0034301B"/>
    <w:rsid w:val="0034349B"/>
    <w:rsid w:val="003434B8"/>
    <w:rsid w:val="00343CD9"/>
    <w:rsid w:val="00343E63"/>
    <w:rsid w:val="00344012"/>
    <w:rsid w:val="00345A56"/>
    <w:rsid w:val="00345B3D"/>
    <w:rsid w:val="00345B3F"/>
    <w:rsid w:val="0034609E"/>
    <w:rsid w:val="00346182"/>
    <w:rsid w:val="003472CD"/>
    <w:rsid w:val="00347ACA"/>
    <w:rsid w:val="003507EB"/>
    <w:rsid w:val="00350B33"/>
    <w:rsid w:val="0035106A"/>
    <w:rsid w:val="0035114B"/>
    <w:rsid w:val="00351F5D"/>
    <w:rsid w:val="003525D5"/>
    <w:rsid w:val="0035288D"/>
    <w:rsid w:val="00352C42"/>
    <w:rsid w:val="00352C54"/>
    <w:rsid w:val="00353595"/>
    <w:rsid w:val="00353BC1"/>
    <w:rsid w:val="00355176"/>
    <w:rsid w:val="00356381"/>
    <w:rsid w:val="003567AC"/>
    <w:rsid w:val="00356C32"/>
    <w:rsid w:val="00356E69"/>
    <w:rsid w:val="00357D61"/>
    <w:rsid w:val="00357EED"/>
    <w:rsid w:val="003601FB"/>
    <w:rsid w:val="0036131A"/>
    <w:rsid w:val="0036164D"/>
    <w:rsid w:val="003617F6"/>
    <w:rsid w:val="00362634"/>
    <w:rsid w:val="00362F2D"/>
    <w:rsid w:val="00363E14"/>
    <w:rsid w:val="00364291"/>
    <w:rsid w:val="00364D62"/>
    <w:rsid w:val="00365120"/>
    <w:rsid w:val="00365151"/>
    <w:rsid w:val="00365477"/>
    <w:rsid w:val="00365BBB"/>
    <w:rsid w:val="0036625A"/>
    <w:rsid w:val="00367591"/>
    <w:rsid w:val="00367678"/>
    <w:rsid w:val="00367C56"/>
    <w:rsid w:val="00370B57"/>
    <w:rsid w:val="00370FD8"/>
    <w:rsid w:val="0037111E"/>
    <w:rsid w:val="003717E9"/>
    <w:rsid w:val="0037204F"/>
    <w:rsid w:val="003725A9"/>
    <w:rsid w:val="00372F33"/>
    <w:rsid w:val="0037370B"/>
    <w:rsid w:val="0037590B"/>
    <w:rsid w:val="00376AE6"/>
    <w:rsid w:val="00376CC1"/>
    <w:rsid w:val="00376F6A"/>
    <w:rsid w:val="00377393"/>
    <w:rsid w:val="003774AB"/>
    <w:rsid w:val="003778B1"/>
    <w:rsid w:val="00377C86"/>
    <w:rsid w:val="00380582"/>
    <w:rsid w:val="00380A66"/>
    <w:rsid w:val="00381376"/>
    <w:rsid w:val="00382871"/>
    <w:rsid w:val="00382FBC"/>
    <w:rsid w:val="003831B6"/>
    <w:rsid w:val="0038322E"/>
    <w:rsid w:val="00383841"/>
    <w:rsid w:val="003839E1"/>
    <w:rsid w:val="00384045"/>
    <w:rsid w:val="003846CB"/>
    <w:rsid w:val="003846FA"/>
    <w:rsid w:val="0038498D"/>
    <w:rsid w:val="00384C3C"/>
    <w:rsid w:val="00384FC4"/>
    <w:rsid w:val="0038538B"/>
    <w:rsid w:val="00385620"/>
    <w:rsid w:val="0038572A"/>
    <w:rsid w:val="00386759"/>
    <w:rsid w:val="0038770C"/>
    <w:rsid w:val="00387D58"/>
    <w:rsid w:val="003904CD"/>
    <w:rsid w:val="0039143D"/>
    <w:rsid w:val="00391BEB"/>
    <w:rsid w:val="0039295B"/>
    <w:rsid w:val="00392E11"/>
    <w:rsid w:val="003939EF"/>
    <w:rsid w:val="00393C8F"/>
    <w:rsid w:val="0039402C"/>
    <w:rsid w:val="00395348"/>
    <w:rsid w:val="003959DF"/>
    <w:rsid w:val="00395DA0"/>
    <w:rsid w:val="0039631A"/>
    <w:rsid w:val="003A00F5"/>
    <w:rsid w:val="003A0B13"/>
    <w:rsid w:val="003A131B"/>
    <w:rsid w:val="003A22E0"/>
    <w:rsid w:val="003A239F"/>
    <w:rsid w:val="003A3768"/>
    <w:rsid w:val="003A3905"/>
    <w:rsid w:val="003A4835"/>
    <w:rsid w:val="003A4A79"/>
    <w:rsid w:val="003A4F4B"/>
    <w:rsid w:val="003A623D"/>
    <w:rsid w:val="003A66C1"/>
    <w:rsid w:val="003B01CA"/>
    <w:rsid w:val="003B074F"/>
    <w:rsid w:val="003B0B86"/>
    <w:rsid w:val="003B18CA"/>
    <w:rsid w:val="003B19CE"/>
    <w:rsid w:val="003B3762"/>
    <w:rsid w:val="003B41B1"/>
    <w:rsid w:val="003B4345"/>
    <w:rsid w:val="003B4E51"/>
    <w:rsid w:val="003B525F"/>
    <w:rsid w:val="003B570C"/>
    <w:rsid w:val="003B68AF"/>
    <w:rsid w:val="003B6BE7"/>
    <w:rsid w:val="003B7124"/>
    <w:rsid w:val="003B780B"/>
    <w:rsid w:val="003B7C9B"/>
    <w:rsid w:val="003B7F2B"/>
    <w:rsid w:val="003C0150"/>
    <w:rsid w:val="003C0AF8"/>
    <w:rsid w:val="003C150A"/>
    <w:rsid w:val="003C24C3"/>
    <w:rsid w:val="003C29E8"/>
    <w:rsid w:val="003C40A0"/>
    <w:rsid w:val="003C4C34"/>
    <w:rsid w:val="003C5820"/>
    <w:rsid w:val="003C5C3A"/>
    <w:rsid w:val="003C5CB9"/>
    <w:rsid w:val="003C6A47"/>
    <w:rsid w:val="003D1AF8"/>
    <w:rsid w:val="003D1F7C"/>
    <w:rsid w:val="003D209F"/>
    <w:rsid w:val="003D23BD"/>
    <w:rsid w:val="003D262F"/>
    <w:rsid w:val="003D26A6"/>
    <w:rsid w:val="003D279F"/>
    <w:rsid w:val="003D2B2D"/>
    <w:rsid w:val="003D3217"/>
    <w:rsid w:val="003D34A7"/>
    <w:rsid w:val="003D3866"/>
    <w:rsid w:val="003D3FA2"/>
    <w:rsid w:val="003D41D8"/>
    <w:rsid w:val="003D435E"/>
    <w:rsid w:val="003D4BF0"/>
    <w:rsid w:val="003D5B4D"/>
    <w:rsid w:val="003E022F"/>
    <w:rsid w:val="003E033E"/>
    <w:rsid w:val="003E0F3F"/>
    <w:rsid w:val="003E1288"/>
    <w:rsid w:val="003E22F0"/>
    <w:rsid w:val="003E2850"/>
    <w:rsid w:val="003E2BBE"/>
    <w:rsid w:val="003E2F97"/>
    <w:rsid w:val="003E3C8D"/>
    <w:rsid w:val="003E4456"/>
    <w:rsid w:val="003E4FAC"/>
    <w:rsid w:val="003E5CDA"/>
    <w:rsid w:val="003E7F55"/>
    <w:rsid w:val="003F054A"/>
    <w:rsid w:val="003F07DD"/>
    <w:rsid w:val="003F10B7"/>
    <w:rsid w:val="003F2191"/>
    <w:rsid w:val="003F2A8D"/>
    <w:rsid w:val="003F3294"/>
    <w:rsid w:val="003F3AF0"/>
    <w:rsid w:val="003F4277"/>
    <w:rsid w:val="003F4A07"/>
    <w:rsid w:val="003F4B5F"/>
    <w:rsid w:val="003F4D75"/>
    <w:rsid w:val="003F4DFC"/>
    <w:rsid w:val="003F5756"/>
    <w:rsid w:val="003F5B86"/>
    <w:rsid w:val="003F6EB0"/>
    <w:rsid w:val="003F79BB"/>
    <w:rsid w:val="003F7CBD"/>
    <w:rsid w:val="003F7F8F"/>
    <w:rsid w:val="004006D9"/>
    <w:rsid w:val="004039CD"/>
    <w:rsid w:val="004039FE"/>
    <w:rsid w:val="004043AD"/>
    <w:rsid w:val="00404BD0"/>
    <w:rsid w:val="004051A2"/>
    <w:rsid w:val="00405C27"/>
    <w:rsid w:val="00407400"/>
    <w:rsid w:val="00407D21"/>
    <w:rsid w:val="00410001"/>
    <w:rsid w:val="00410AD3"/>
    <w:rsid w:val="00410D37"/>
    <w:rsid w:val="00411272"/>
    <w:rsid w:val="00411406"/>
    <w:rsid w:val="00412844"/>
    <w:rsid w:val="00413154"/>
    <w:rsid w:val="004143E3"/>
    <w:rsid w:val="00414FA1"/>
    <w:rsid w:val="004151DA"/>
    <w:rsid w:val="004155E9"/>
    <w:rsid w:val="004156FE"/>
    <w:rsid w:val="00416448"/>
    <w:rsid w:val="004165A0"/>
    <w:rsid w:val="004176F6"/>
    <w:rsid w:val="00417D3F"/>
    <w:rsid w:val="00420275"/>
    <w:rsid w:val="0042054E"/>
    <w:rsid w:val="00421749"/>
    <w:rsid w:val="004223B7"/>
    <w:rsid w:val="00422449"/>
    <w:rsid w:val="00422AC0"/>
    <w:rsid w:val="004232D4"/>
    <w:rsid w:val="00423DAF"/>
    <w:rsid w:val="00423F96"/>
    <w:rsid w:val="0042442F"/>
    <w:rsid w:val="004245F4"/>
    <w:rsid w:val="0042478B"/>
    <w:rsid w:val="00424AA3"/>
    <w:rsid w:val="00426BB3"/>
    <w:rsid w:val="0043088F"/>
    <w:rsid w:val="00430D27"/>
    <w:rsid w:val="00431922"/>
    <w:rsid w:val="00432106"/>
    <w:rsid w:val="0043236B"/>
    <w:rsid w:val="004325AE"/>
    <w:rsid w:val="00432A28"/>
    <w:rsid w:val="00433B7B"/>
    <w:rsid w:val="00433D32"/>
    <w:rsid w:val="0043522B"/>
    <w:rsid w:val="0043543F"/>
    <w:rsid w:val="0043670F"/>
    <w:rsid w:val="004379AE"/>
    <w:rsid w:val="00440687"/>
    <w:rsid w:val="00440B91"/>
    <w:rsid w:val="00441BAC"/>
    <w:rsid w:val="004437CC"/>
    <w:rsid w:val="0044401C"/>
    <w:rsid w:val="004444BE"/>
    <w:rsid w:val="0044482C"/>
    <w:rsid w:val="00444D49"/>
    <w:rsid w:val="0044539F"/>
    <w:rsid w:val="0044582A"/>
    <w:rsid w:val="004461AF"/>
    <w:rsid w:val="004464F3"/>
    <w:rsid w:val="004473DF"/>
    <w:rsid w:val="004501E2"/>
    <w:rsid w:val="004505AF"/>
    <w:rsid w:val="004505E3"/>
    <w:rsid w:val="00451990"/>
    <w:rsid w:val="0045289B"/>
    <w:rsid w:val="00453219"/>
    <w:rsid w:val="00453BB6"/>
    <w:rsid w:val="00453E00"/>
    <w:rsid w:val="00453F5C"/>
    <w:rsid w:val="0045410C"/>
    <w:rsid w:val="00454CE7"/>
    <w:rsid w:val="00455378"/>
    <w:rsid w:val="0045641F"/>
    <w:rsid w:val="0045684A"/>
    <w:rsid w:val="00457051"/>
    <w:rsid w:val="00460281"/>
    <w:rsid w:val="00460889"/>
    <w:rsid w:val="0046207C"/>
    <w:rsid w:val="004632CB"/>
    <w:rsid w:val="00463A2D"/>
    <w:rsid w:val="00463BDC"/>
    <w:rsid w:val="00464289"/>
    <w:rsid w:val="00464AD8"/>
    <w:rsid w:val="00464C02"/>
    <w:rsid w:val="00465BC4"/>
    <w:rsid w:val="00465F7E"/>
    <w:rsid w:val="00466DB0"/>
    <w:rsid w:val="00466DDA"/>
    <w:rsid w:val="0046705A"/>
    <w:rsid w:val="004676DC"/>
    <w:rsid w:val="0046792E"/>
    <w:rsid w:val="00467D4B"/>
    <w:rsid w:val="00467F2F"/>
    <w:rsid w:val="004700B5"/>
    <w:rsid w:val="0047041D"/>
    <w:rsid w:val="0047050B"/>
    <w:rsid w:val="004707BE"/>
    <w:rsid w:val="00470CEF"/>
    <w:rsid w:val="0047208B"/>
    <w:rsid w:val="00472140"/>
    <w:rsid w:val="004733A1"/>
    <w:rsid w:val="00474B28"/>
    <w:rsid w:val="00476C05"/>
    <w:rsid w:val="00477F43"/>
    <w:rsid w:val="00477FA1"/>
    <w:rsid w:val="004804F7"/>
    <w:rsid w:val="00480FE2"/>
    <w:rsid w:val="004810E1"/>
    <w:rsid w:val="004812F7"/>
    <w:rsid w:val="0048142F"/>
    <w:rsid w:val="004821D1"/>
    <w:rsid w:val="00482780"/>
    <w:rsid w:val="004828D5"/>
    <w:rsid w:val="00482BBC"/>
    <w:rsid w:val="00483022"/>
    <w:rsid w:val="00483EC5"/>
    <w:rsid w:val="00483F35"/>
    <w:rsid w:val="00484A41"/>
    <w:rsid w:val="00484FC4"/>
    <w:rsid w:val="004850AC"/>
    <w:rsid w:val="004857EE"/>
    <w:rsid w:val="0048586E"/>
    <w:rsid w:val="00485FEB"/>
    <w:rsid w:val="00486179"/>
    <w:rsid w:val="00486339"/>
    <w:rsid w:val="0048735E"/>
    <w:rsid w:val="004875D1"/>
    <w:rsid w:val="00487BBE"/>
    <w:rsid w:val="0049050F"/>
    <w:rsid w:val="00492175"/>
    <w:rsid w:val="00492723"/>
    <w:rsid w:val="00492F9D"/>
    <w:rsid w:val="0049306A"/>
    <w:rsid w:val="004930B5"/>
    <w:rsid w:val="00493976"/>
    <w:rsid w:val="00493F14"/>
    <w:rsid w:val="00495128"/>
    <w:rsid w:val="00495D1C"/>
    <w:rsid w:val="00496883"/>
    <w:rsid w:val="00496E74"/>
    <w:rsid w:val="004979ED"/>
    <w:rsid w:val="004A0501"/>
    <w:rsid w:val="004A1687"/>
    <w:rsid w:val="004A1CC6"/>
    <w:rsid w:val="004A1E11"/>
    <w:rsid w:val="004A27DF"/>
    <w:rsid w:val="004A28DD"/>
    <w:rsid w:val="004A3D40"/>
    <w:rsid w:val="004A4502"/>
    <w:rsid w:val="004A4E76"/>
    <w:rsid w:val="004A64E8"/>
    <w:rsid w:val="004A6819"/>
    <w:rsid w:val="004B0589"/>
    <w:rsid w:val="004B05B6"/>
    <w:rsid w:val="004B0D9A"/>
    <w:rsid w:val="004B10A2"/>
    <w:rsid w:val="004B22DA"/>
    <w:rsid w:val="004B3012"/>
    <w:rsid w:val="004B384B"/>
    <w:rsid w:val="004B3998"/>
    <w:rsid w:val="004B3F7A"/>
    <w:rsid w:val="004B41CE"/>
    <w:rsid w:val="004B4413"/>
    <w:rsid w:val="004B48CA"/>
    <w:rsid w:val="004B5902"/>
    <w:rsid w:val="004B66E6"/>
    <w:rsid w:val="004B78F8"/>
    <w:rsid w:val="004C002E"/>
    <w:rsid w:val="004C0D4E"/>
    <w:rsid w:val="004C0DBD"/>
    <w:rsid w:val="004C1EF5"/>
    <w:rsid w:val="004C20C7"/>
    <w:rsid w:val="004C2206"/>
    <w:rsid w:val="004C22CB"/>
    <w:rsid w:val="004C3622"/>
    <w:rsid w:val="004C4938"/>
    <w:rsid w:val="004C5E17"/>
    <w:rsid w:val="004C5EF5"/>
    <w:rsid w:val="004C6E56"/>
    <w:rsid w:val="004C700D"/>
    <w:rsid w:val="004C78E2"/>
    <w:rsid w:val="004D0CC1"/>
    <w:rsid w:val="004D169D"/>
    <w:rsid w:val="004D1A39"/>
    <w:rsid w:val="004D4024"/>
    <w:rsid w:val="004D40C1"/>
    <w:rsid w:val="004D440A"/>
    <w:rsid w:val="004D5615"/>
    <w:rsid w:val="004D5AF8"/>
    <w:rsid w:val="004D6220"/>
    <w:rsid w:val="004D683D"/>
    <w:rsid w:val="004D6C0F"/>
    <w:rsid w:val="004D72ED"/>
    <w:rsid w:val="004D7D0A"/>
    <w:rsid w:val="004E0775"/>
    <w:rsid w:val="004E0CD5"/>
    <w:rsid w:val="004E1250"/>
    <w:rsid w:val="004E1C99"/>
    <w:rsid w:val="004E237C"/>
    <w:rsid w:val="004E2C02"/>
    <w:rsid w:val="004E437A"/>
    <w:rsid w:val="004E49B3"/>
    <w:rsid w:val="004E5DB8"/>
    <w:rsid w:val="004E5E1C"/>
    <w:rsid w:val="004E5EE3"/>
    <w:rsid w:val="004E5F47"/>
    <w:rsid w:val="004E61B7"/>
    <w:rsid w:val="004E6670"/>
    <w:rsid w:val="004E6D05"/>
    <w:rsid w:val="004E6DF3"/>
    <w:rsid w:val="004F0773"/>
    <w:rsid w:val="004F10B2"/>
    <w:rsid w:val="004F11F1"/>
    <w:rsid w:val="004F13CD"/>
    <w:rsid w:val="004F2040"/>
    <w:rsid w:val="004F2A33"/>
    <w:rsid w:val="004F40DE"/>
    <w:rsid w:val="004F42B1"/>
    <w:rsid w:val="004F5B32"/>
    <w:rsid w:val="004F5D78"/>
    <w:rsid w:val="004F60BA"/>
    <w:rsid w:val="004F663A"/>
    <w:rsid w:val="004F6AC4"/>
    <w:rsid w:val="004F6C24"/>
    <w:rsid w:val="004F75AE"/>
    <w:rsid w:val="004F795F"/>
    <w:rsid w:val="004F7BF2"/>
    <w:rsid w:val="0050091B"/>
    <w:rsid w:val="0050281F"/>
    <w:rsid w:val="00503125"/>
    <w:rsid w:val="005034F8"/>
    <w:rsid w:val="00504858"/>
    <w:rsid w:val="00505713"/>
    <w:rsid w:val="005059D8"/>
    <w:rsid w:val="00506597"/>
    <w:rsid w:val="005108C8"/>
    <w:rsid w:val="00511715"/>
    <w:rsid w:val="0051324C"/>
    <w:rsid w:val="00513776"/>
    <w:rsid w:val="005158AE"/>
    <w:rsid w:val="00516102"/>
    <w:rsid w:val="00516C42"/>
    <w:rsid w:val="00520279"/>
    <w:rsid w:val="00521749"/>
    <w:rsid w:val="00521B12"/>
    <w:rsid w:val="00521BB6"/>
    <w:rsid w:val="00522091"/>
    <w:rsid w:val="00522BFC"/>
    <w:rsid w:val="0052312E"/>
    <w:rsid w:val="005238BB"/>
    <w:rsid w:val="00523AD4"/>
    <w:rsid w:val="00524FF8"/>
    <w:rsid w:val="00525BE8"/>
    <w:rsid w:val="00525D77"/>
    <w:rsid w:val="00526202"/>
    <w:rsid w:val="00526327"/>
    <w:rsid w:val="0052699B"/>
    <w:rsid w:val="00527E3A"/>
    <w:rsid w:val="0053037C"/>
    <w:rsid w:val="00531B01"/>
    <w:rsid w:val="00532F8C"/>
    <w:rsid w:val="0053392D"/>
    <w:rsid w:val="00533BAA"/>
    <w:rsid w:val="00533C0A"/>
    <w:rsid w:val="0053419A"/>
    <w:rsid w:val="005351C8"/>
    <w:rsid w:val="00535748"/>
    <w:rsid w:val="005362E3"/>
    <w:rsid w:val="00536435"/>
    <w:rsid w:val="00536F11"/>
    <w:rsid w:val="0053780F"/>
    <w:rsid w:val="005403B0"/>
    <w:rsid w:val="005403B1"/>
    <w:rsid w:val="005407D8"/>
    <w:rsid w:val="00540E78"/>
    <w:rsid w:val="00540EEE"/>
    <w:rsid w:val="00541BC9"/>
    <w:rsid w:val="00542DFC"/>
    <w:rsid w:val="005435BA"/>
    <w:rsid w:val="00543C7D"/>
    <w:rsid w:val="00544A04"/>
    <w:rsid w:val="00544E01"/>
    <w:rsid w:val="005457DE"/>
    <w:rsid w:val="00545AA7"/>
    <w:rsid w:val="00545C0E"/>
    <w:rsid w:val="00546109"/>
    <w:rsid w:val="005461FC"/>
    <w:rsid w:val="00546378"/>
    <w:rsid w:val="00546524"/>
    <w:rsid w:val="0054688C"/>
    <w:rsid w:val="00547CEB"/>
    <w:rsid w:val="00547D17"/>
    <w:rsid w:val="00550E24"/>
    <w:rsid w:val="0055110E"/>
    <w:rsid w:val="005512BD"/>
    <w:rsid w:val="00551969"/>
    <w:rsid w:val="0055279F"/>
    <w:rsid w:val="005531E3"/>
    <w:rsid w:val="00553DED"/>
    <w:rsid w:val="00554993"/>
    <w:rsid w:val="005549A3"/>
    <w:rsid w:val="00555136"/>
    <w:rsid w:val="0055573A"/>
    <w:rsid w:val="00556958"/>
    <w:rsid w:val="005571A5"/>
    <w:rsid w:val="00560982"/>
    <w:rsid w:val="005618DC"/>
    <w:rsid w:val="00561A8E"/>
    <w:rsid w:val="00561BBE"/>
    <w:rsid w:val="005628EA"/>
    <w:rsid w:val="00562EF9"/>
    <w:rsid w:val="00563160"/>
    <w:rsid w:val="0056332B"/>
    <w:rsid w:val="0056422F"/>
    <w:rsid w:val="00564B0C"/>
    <w:rsid w:val="00567351"/>
    <w:rsid w:val="00570006"/>
    <w:rsid w:val="00570674"/>
    <w:rsid w:val="00571451"/>
    <w:rsid w:val="005725DE"/>
    <w:rsid w:val="005727E5"/>
    <w:rsid w:val="005730A4"/>
    <w:rsid w:val="005731EB"/>
    <w:rsid w:val="005732A7"/>
    <w:rsid w:val="005737C7"/>
    <w:rsid w:val="00573E48"/>
    <w:rsid w:val="0057411D"/>
    <w:rsid w:val="005743A4"/>
    <w:rsid w:val="0057518B"/>
    <w:rsid w:val="00575666"/>
    <w:rsid w:val="00575DBD"/>
    <w:rsid w:val="005768AA"/>
    <w:rsid w:val="00576BAA"/>
    <w:rsid w:val="00577465"/>
    <w:rsid w:val="0057761A"/>
    <w:rsid w:val="005779C0"/>
    <w:rsid w:val="00580B78"/>
    <w:rsid w:val="00580FBC"/>
    <w:rsid w:val="005813E6"/>
    <w:rsid w:val="005818C8"/>
    <w:rsid w:val="00582C75"/>
    <w:rsid w:val="00583AA2"/>
    <w:rsid w:val="005847EF"/>
    <w:rsid w:val="00585066"/>
    <w:rsid w:val="00585272"/>
    <w:rsid w:val="00585A56"/>
    <w:rsid w:val="00586669"/>
    <w:rsid w:val="00586C26"/>
    <w:rsid w:val="00586CEF"/>
    <w:rsid w:val="00586D19"/>
    <w:rsid w:val="00590939"/>
    <w:rsid w:val="00591313"/>
    <w:rsid w:val="005914AF"/>
    <w:rsid w:val="005915C5"/>
    <w:rsid w:val="0059268D"/>
    <w:rsid w:val="00592A94"/>
    <w:rsid w:val="00593C7F"/>
    <w:rsid w:val="00593F15"/>
    <w:rsid w:val="00594F23"/>
    <w:rsid w:val="005954C2"/>
    <w:rsid w:val="00595CE7"/>
    <w:rsid w:val="00596702"/>
    <w:rsid w:val="00596992"/>
    <w:rsid w:val="005A01C5"/>
    <w:rsid w:val="005A0408"/>
    <w:rsid w:val="005A08F0"/>
    <w:rsid w:val="005A1386"/>
    <w:rsid w:val="005A1944"/>
    <w:rsid w:val="005A24AA"/>
    <w:rsid w:val="005A2CA2"/>
    <w:rsid w:val="005A2E40"/>
    <w:rsid w:val="005A389A"/>
    <w:rsid w:val="005A476C"/>
    <w:rsid w:val="005A6115"/>
    <w:rsid w:val="005A69AC"/>
    <w:rsid w:val="005A6ABD"/>
    <w:rsid w:val="005A73F4"/>
    <w:rsid w:val="005A774B"/>
    <w:rsid w:val="005A7C7C"/>
    <w:rsid w:val="005B15BF"/>
    <w:rsid w:val="005B3A22"/>
    <w:rsid w:val="005B3CF9"/>
    <w:rsid w:val="005B43DE"/>
    <w:rsid w:val="005B444E"/>
    <w:rsid w:val="005B4B5F"/>
    <w:rsid w:val="005B4FCF"/>
    <w:rsid w:val="005B59F9"/>
    <w:rsid w:val="005B5C1A"/>
    <w:rsid w:val="005B60CD"/>
    <w:rsid w:val="005B626E"/>
    <w:rsid w:val="005B6455"/>
    <w:rsid w:val="005B76F8"/>
    <w:rsid w:val="005B79A9"/>
    <w:rsid w:val="005B7A22"/>
    <w:rsid w:val="005C02F9"/>
    <w:rsid w:val="005C0A5C"/>
    <w:rsid w:val="005C1110"/>
    <w:rsid w:val="005C377C"/>
    <w:rsid w:val="005C4338"/>
    <w:rsid w:val="005C5121"/>
    <w:rsid w:val="005C617C"/>
    <w:rsid w:val="005C6846"/>
    <w:rsid w:val="005C7363"/>
    <w:rsid w:val="005C7AC7"/>
    <w:rsid w:val="005C7DA4"/>
    <w:rsid w:val="005D029B"/>
    <w:rsid w:val="005D0AB0"/>
    <w:rsid w:val="005D1569"/>
    <w:rsid w:val="005D19AB"/>
    <w:rsid w:val="005D2E24"/>
    <w:rsid w:val="005D3ED7"/>
    <w:rsid w:val="005D46C7"/>
    <w:rsid w:val="005D4A0C"/>
    <w:rsid w:val="005D53AE"/>
    <w:rsid w:val="005D577C"/>
    <w:rsid w:val="005D5F17"/>
    <w:rsid w:val="005D5F81"/>
    <w:rsid w:val="005D722E"/>
    <w:rsid w:val="005E0859"/>
    <w:rsid w:val="005E0C6F"/>
    <w:rsid w:val="005E14A4"/>
    <w:rsid w:val="005E16B8"/>
    <w:rsid w:val="005E1D72"/>
    <w:rsid w:val="005E2013"/>
    <w:rsid w:val="005E2B68"/>
    <w:rsid w:val="005E346B"/>
    <w:rsid w:val="005E413E"/>
    <w:rsid w:val="005E4F1C"/>
    <w:rsid w:val="005E59A6"/>
    <w:rsid w:val="005E7068"/>
    <w:rsid w:val="005F0510"/>
    <w:rsid w:val="005F0938"/>
    <w:rsid w:val="005F19F6"/>
    <w:rsid w:val="005F2549"/>
    <w:rsid w:val="005F282B"/>
    <w:rsid w:val="005F3A96"/>
    <w:rsid w:val="005F5E65"/>
    <w:rsid w:val="005F67E7"/>
    <w:rsid w:val="005F6841"/>
    <w:rsid w:val="006008B3"/>
    <w:rsid w:val="00601BC3"/>
    <w:rsid w:val="00601FD4"/>
    <w:rsid w:val="0060242B"/>
    <w:rsid w:val="00603A59"/>
    <w:rsid w:val="00603D48"/>
    <w:rsid w:val="006042CC"/>
    <w:rsid w:val="00604F9F"/>
    <w:rsid w:val="00605CF1"/>
    <w:rsid w:val="00606761"/>
    <w:rsid w:val="00607AAA"/>
    <w:rsid w:val="00607DD7"/>
    <w:rsid w:val="00610974"/>
    <w:rsid w:val="0061131D"/>
    <w:rsid w:val="0061199B"/>
    <w:rsid w:val="00611A43"/>
    <w:rsid w:val="00611F99"/>
    <w:rsid w:val="006125FA"/>
    <w:rsid w:val="006136CE"/>
    <w:rsid w:val="00614577"/>
    <w:rsid w:val="006171D2"/>
    <w:rsid w:val="006209E9"/>
    <w:rsid w:val="006211A6"/>
    <w:rsid w:val="006221C2"/>
    <w:rsid w:val="006228C5"/>
    <w:rsid w:val="00623804"/>
    <w:rsid w:val="006241E5"/>
    <w:rsid w:val="006248E1"/>
    <w:rsid w:val="00625552"/>
    <w:rsid w:val="00625BBA"/>
    <w:rsid w:val="00625F8C"/>
    <w:rsid w:val="00625FDB"/>
    <w:rsid w:val="00626397"/>
    <w:rsid w:val="00626446"/>
    <w:rsid w:val="0062651A"/>
    <w:rsid w:val="00627283"/>
    <w:rsid w:val="006279D6"/>
    <w:rsid w:val="006305ED"/>
    <w:rsid w:val="00630DD5"/>
    <w:rsid w:val="00631966"/>
    <w:rsid w:val="00633164"/>
    <w:rsid w:val="006334F3"/>
    <w:rsid w:val="00633F6A"/>
    <w:rsid w:val="006340DC"/>
    <w:rsid w:val="00634383"/>
    <w:rsid w:val="00634797"/>
    <w:rsid w:val="0063584E"/>
    <w:rsid w:val="00635B74"/>
    <w:rsid w:val="00635F71"/>
    <w:rsid w:val="0063668A"/>
    <w:rsid w:val="00637848"/>
    <w:rsid w:val="00637AD7"/>
    <w:rsid w:val="00640D83"/>
    <w:rsid w:val="00641257"/>
    <w:rsid w:val="00642357"/>
    <w:rsid w:val="006431D9"/>
    <w:rsid w:val="00644301"/>
    <w:rsid w:val="00644D46"/>
    <w:rsid w:val="00644F67"/>
    <w:rsid w:val="006456DC"/>
    <w:rsid w:val="0064680F"/>
    <w:rsid w:val="006469CF"/>
    <w:rsid w:val="00646F3A"/>
    <w:rsid w:val="00647226"/>
    <w:rsid w:val="00647249"/>
    <w:rsid w:val="00647682"/>
    <w:rsid w:val="00647CA2"/>
    <w:rsid w:val="00650FCD"/>
    <w:rsid w:val="00651463"/>
    <w:rsid w:val="00651814"/>
    <w:rsid w:val="00651DBE"/>
    <w:rsid w:val="00653C78"/>
    <w:rsid w:val="00653CC0"/>
    <w:rsid w:val="00653CD8"/>
    <w:rsid w:val="006541D6"/>
    <w:rsid w:val="00654519"/>
    <w:rsid w:val="00654594"/>
    <w:rsid w:val="00654838"/>
    <w:rsid w:val="00655926"/>
    <w:rsid w:val="00655D29"/>
    <w:rsid w:val="00655D2A"/>
    <w:rsid w:val="00657689"/>
    <w:rsid w:val="00660BBC"/>
    <w:rsid w:val="0066161C"/>
    <w:rsid w:val="00661D5C"/>
    <w:rsid w:val="00661FE8"/>
    <w:rsid w:val="00662AAC"/>
    <w:rsid w:val="00663C9A"/>
    <w:rsid w:val="00663D75"/>
    <w:rsid w:val="0066433C"/>
    <w:rsid w:val="00664667"/>
    <w:rsid w:val="00664A81"/>
    <w:rsid w:val="00666252"/>
    <w:rsid w:val="00666575"/>
    <w:rsid w:val="00666D03"/>
    <w:rsid w:val="00667185"/>
    <w:rsid w:val="00667279"/>
    <w:rsid w:val="006672D9"/>
    <w:rsid w:val="0066790D"/>
    <w:rsid w:val="00667F69"/>
    <w:rsid w:val="0067025C"/>
    <w:rsid w:val="006706BE"/>
    <w:rsid w:val="00670ACF"/>
    <w:rsid w:val="00671048"/>
    <w:rsid w:val="00671C3C"/>
    <w:rsid w:val="006727C6"/>
    <w:rsid w:val="006741F9"/>
    <w:rsid w:val="00674818"/>
    <w:rsid w:val="00674910"/>
    <w:rsid w:val="00676159"/>
    <w:rsid w:val="0067684A"/>
    <w:rsid w:val="00677804"/>
    <w:rsid w:val="0068075E"/>
    <w:rsid w:val="00681BA5"/>
    <w:rsid w:val="00681C11"/>
    <w:rsid w:val="00682E32"/>
    <w:rsid w:val="00683CE5"/>
    <w:rsid w:val="006870FD"/>
    <w:rsid w:val="00687226"/>
    <w:rsid w:val="00687268"/>
    <w:rsid w:val="00687985"/>
    <w:rsid w:val="00690929"/>
    <w:rsid w:val="00690B13"/>
    <w:rsid w:val="00691A3A"/>
    <w:rsid w:val="0069257E"/>
    <w:rsid w:val="00692F92"/>
    <w:rsid w:val="00692FED"/>
    <w:rsid w:val="00693C21"/>
    <w:rsid w:val="00694113"/>
    <w:rsid w:val="006953DB"/>
    <w:rsid w:val="00695FF2"/>
    <w:rsid w:val="006A069F"/>
    <w:rsid w:val="006A0E30"/>
    <w:rsid w:val="006A119B"/>
    <w:rsid w:val="006A16A7"/>
    <w:rsid w:val="006A1E93"/>
    <w:rsid w:val="006A243D"/>
    <w:rsid w:val="006A2A22"/>
    <w:rsid w:val="006A4063"/>
    <w:rsid w:val="006A44BC"/>
    <w:rsid w:val="006A46ED"/>
    <w:rsid w:val="006A4BFF"/>
    <w:rsid w:val="006A5979"/>
    <w:rsid w:val="006A629E"/>
    <w:rsid w:val="006A769B"/>
    <w:rsid w:val="006B1338"/>
    <w:rsid w:val="006B2534"/>
    <w:rsid w:val="006B39E7"/>
    <w:rsid w:val="006B7163"/>
    <w:rsid w:val="006B7636"/>
    <w:rsid w:val="006B7D5B"/>
    <w:rsid w:val="006C1E55"/>
    <w:rsid w:val="006C269E"/>
    <w:rsid w:val="006C272E"/>
    <w:rsid w:val="006C35F4"/>
    <w:rsid w:val="006C37D0"/>
    <w:rsid w:val="006C47B4"/>
    <w:rsid w:val="006C4B09"/>
    <w:rsid w:val="006C5294"/>
    <w:rsid w:val="006C53A9"/>
    <w:rsid w:val="006C5550"/>
    <w:rsid w:val="006C5710"/>
    <w:rsid w:val="006C5844"/>
    <w:rsid w:val="006C5AF9"/>
    <w:rsid w:val="006C713C"/>
    <w:rsid w:val="006C7A9C"/>
    <w:rsid w:val="006C7A9F"/>
    <w:rsid w:val="006D0441"/>
    <w:rsid w:val="006D0F74"/>
    <w:rsid w:val="006D1646"/>
    <w:rsid w:val="006D19E9"/>
    <w:rsid w:val="006D2778"/>
    <w:rsid w:val="006D2916"/>
    <w:rsid w:val="006D3461"/>
    <w:rsid w:val="006D3613"/>
    <w:rsid w:val="006D3C8C"/>
    <w:rsid w:val="006D48C1"/>
    <w:rsid w:val="006D576D"/>
    <w:rsid w:val="006D57AA"/>
    <w:rsid w:val="006D5CDF"/>
    <w:rsid w:val="006D62A0"/>
    <w:rsid w:val="006D698C"/>
    <w:rsid w:val="006D6C44"/>
    <w:rsid w:val="006D7647"/>
    <w:rsid w:val="006D77C0"/>
    <w:rsid w:val="006D7F14"/>
    <w:rsid w:val="006D7F2E"/>
    <w:rsid w:val="006E0479"/>
    <w:rsid w:val="006E100E"/>
    <w:rsid w:val="006E12AF"/>
    <w:rsid w:val="006E16BF"/>
    <w:rsid w:val="006E213A"/>
    <w:rsid w:val="006E2187"/>
    <w:rsid w:val="006E2B88"/>
    <w:rsid w:val="006E31BB"/>
    <w:rsid w:val="006E32DC"/>
    <w:rsid w:val="006E3BDE"/>
    <w:rsid w:val="006E56E3"/>
    <w:rsid w:val="006E59F9"/>
    <w:rsid w:val="006E5A50"/>
    <w:rsid w:val="006E5B36"/>
    <w:rsid w:val="006E5BFC"/>
    <w:rsid w:val="006E6E3A"/>
    <w:rsid w:val="006E700C"/>
    <w:rsid w:val="006E7AC8"/>
    <w:rsid w:val="006F023C"/>
    <w:rsid w:val="006F0ABC"/>
    <w:rsid w:val="006F0E8D"/>
    <w:rsid w:val="006F149F"/>
    <w:rsid w:val="006F1D85"/>
    <w:rsid w:val="006F24BF"/>
    <w:rsid w:val="006F2D5A"/>
    <w:rsid w:val="006F3545"/>
    <w:rsid w:val="006F3929"/>
    <w:rsid w:val="006F3948"/>
    <w:rsid w:val="006F3FEA"/>
    <w:rsid w:val="006F5042"/>
    <w:rsid w:val="006F591D"/>
    <w:rsid w:val="006F5E67"/>
    <w:rsid w:val="006F603A"/>
    <w:rsid w:val="006F605E"/>
    <w:rsid w:val="006F735A"/>
    <w:rsid w:val="006F77AB"/>
    <w:rsid w:val="006F77BA"/>
    <w:rsid w:val="00700F0E"/>
    <w:rsid w:val="00701C74"/>
    <w:rsid w:val="00701D08"/>
    <w:rsid w:val="007020E5"/>
    <w:rsid w:val="00702157"/>
    <w:rsid w:val="00702BB9"/>
    <w:rsid w:val="007030D4"/>
    <w:rsid w:val="0070319D"/>
    <w:rsid w:val="00703624"/>
    <w:rsid w:val="00704F54"/>
    <w:rsid w:val="007069FC"/>
    <w:rsid w:val="007077C3"/>
    <w:rsid w:val="007110B7"/>
    <w:rsid w:val="00711285"/>
    <w:rsid w:val="007112B5"/>
    <w:rsid w:val="00711665"/>
    <w:rsid w:val="00711BE3"/>
    <w:rsid w:val="00713218"/>
    <w:rsid w:val="007146BE"/>
    <w:rsid w:val="00714744"/>
    <w:rsid w:val="00715E11"/>
    <w:rsid w:val="00715FE0"/>
    <w:rsid w:val="00716501"/>
    <w:rsid w:val="00717A10"/>
    <w:rsid w:val="00717C67"/>
    <w:rsid w:val="0072163E"/>
    <w:rsid w:val="007216B3"/>
    <w:rsid w:val="00721E1D"/>
    <w:rsid w:val="00723477"/>
    <w:rsid w:val="00723482"/>
    <w:rsid w:val="007239B9"/>
    <w:rsid w:val="00723C37"/>
    <w:rsid w:val="00724598"/>
    <w:rsid w:val="00724A20"/>
    <w:rsid w:val="0072534E"/>
    <w:rsid w:val="00725D6E"/>
    <w:rsid w:val="007269BD"/>
    <w:rsid w:val="00726F0E"/>
    <w:rsid w:val="007307D0"/>
    <w:rsid w:val="00730E5B"/>
    <w:rsid w:val="00731449"/>
    <w:rsid w:val="00731550"/>
    <w:rsid w:val="007315B1"/>
    <w:rsid w:val="00731A41"/>
    <w:rsid w:val="00732403"/>
    <w:rsid w:val="00732983"/>
    <w:rsid w:val="007333AD"/>
    <w:rsid w:val="00733FD0"/>
    <w:rsid w:val="00734B5E"/>
    <w:rsid w:val="007356C2"/>
    <w:rsid w:val="007357EB"/>
    <w:rsid w:val="00736157"/>
    <w:rsid w:val="00736355"/>
    <w:rsid w:val="00736448"/>
    <w:rsid w:val="007370F5"/>
    <w:rsid w:val="00737B1D"/>
    <w:rsid w:val="00737F7D"/>
    <w:rsid w:val="0074066E"/>
    <w:rsid w:val="007409C2"/>
    <w:rsid w:val="00740CF9"/>
    <w:rsid w:val="00741078"/>
    <w:rsid w:val="00741164"/>
    <w:rsid w:val="00741787"/>
    <w:rsid w:val="0074209A"/>
    <w:rsid w:val="007424AC"/>
    <w:rsid w:val="007432DD"/>
    <w:rsid w:val="00744A36"/>
    <w:rsid w:val="00745094"/>
    <w:rsid w:val="0074514E"/>
    <w:rsid w:val="00745402"/>
    <w:rsid w:val="007460FD"/>
    <w:rsid w:val="00747179"/>
    <w:rsid w:val="007473F1"/>
    <w:rsid w:val="00747525"/>
    <w:rsid w:val="00750F89"/>
    <w:rsid w:val="007510CC"/>
    <w:rsid w:val="00751951"/>
    <w:rsid w:val="0075261F"/>
    <w:rsid w:val="007539A3"/>
    <w:rsid w:val="00753DC6"/>
    <w:rsid w:val="0075508D"/>
    <w:rsid w:val="0075573A"/>
    <w:rsid w:val="00755889"/>
    <w:rsid w:val="00755E88"/>
    <w:rsid w:val="007562E3"/>
    <w:rsid w:val="00756A5C"/>
    <w:rsid w:val="00757E8E"/>
    <w:rsid w:val="007608BC"/>
    <w:rsid w:val="00760F33"/>
    <w:rsid w:val="00762284"/>
    <w:rsid w:val="0076236C"/>
    <w:rsid w:val="00763715"/>
    <w:rsid w:val="00764B87"/>
    <w:rsid w:val="00764D6D"/>
    <w:rsid w:val="00765527"/>
    <w:rsid w:val="0076555C"/>
    <w:rsid w:val="00765C65"/>
    <w:rsid w:val="0076734F"/>
    <w:rsid w:val="007675F2"/>
    <w:rsid w:val="0076796D"/>
    <w:rsid w:val="007705DC"/>
    <w:rsid w:val="00770943"/>
    <w:rsid w:val="007716B6"/>
    <w:rsid w:val="00771ABD"/>
    <w:rsid w:val="00771D01"/>
    <w:rsid w:val="00771EA3"/>
    <w:rsid w:val="0077202E"/>
    <w:rsid w:val="007724E8"/>
    <w:rsid w:val="00772EB7"/>
    <w:rsid w:val="00773418"/>
    <w:rsid w:val="00774985"/>
    <w:rsid w:val="00776800"/>
    <w:rsid w:val="007774EC"/>
    <w:rsid w:val="0077774B"/>
    <w:rsid w:val="00777C88"/>
    <w:rsid w:val="0078033A"/>
    <w:rsid w:val="0078051E"/>
    <w:rsid w:val="00780CA5"/>
    <w:rsid w:val="00781FD7"/>
    <w:rsid w:val="0078267B"/>
    <w:rsid w:val="00782E3D"/>
    <w:rsid w:val="00782FCA"/>
    <w:rsid w:val="007832E4"/>
    <w:rsid w:val="007835EB"/>
    <w:rsid w:val="00783F7F"/>
    <w:rsid w:val="00784ECC"/>
    <w:rsid w:val="00784F6A"/>
    <w:rsid w:val="0078500C"/>
    <w:rsid w:val="00785562"/>
    <w:rsid w:val="00785A01"/>
    <w:rsid w:val="00785A63"/>
    <w:rsid w:val="0078613B"/>
    <w:rsid w:val="007863B7"/>
    <w:rsid w:val="00786550"/>
    <w:rsid w:val="007865CA"/>
    <w:rsid w:val="00786728"/>
    <w:rsid w:val="00786C6F"/>
    <w:rsid w:val="00787648"/>
    <w:rsid w:val="007878AD"/>
    <w:rsid w:val="007908D6"/>
    <w:rsid w:val="00791358"/>
    <w:rsid w:val="007915AE"/>
    <w:rsid w:val="00791D96"/>
    <w:rsid w:val="007931A5"/>
    <w:rsid w:val="0079340D"/>
    <w:rsid w:val="0079561D"/>
    <w:rsid w:val="00795D54"/>
    <w:rsid w:val="00796CAC"/>
    <w:rsid w:val="007970F9"/>
    <w:rsid w:val="007972F8"/>
    <w:rsid w:val="0079757D"/>
    <w:rsid w:val="00797875"/>
    <w:rsid w:val="007A15D2"/>
    <w:rsid w:val="007A295E"/>
    <w:rsid w:val="007A4782"/>
    <w:rsid w:val="007A636D"/>
    <w:rsid w:val="007A662B"/>
    <w:rsid w:val="007A6841"/>
    <w:rsid w:val="007A7157"/>
    <w:rsid w:val="007A7D1E"/>
    <w:rsid w:val="007B0379"/>
    <w:rsid w:val="007B044A"/>
    <w:rsid w:val="007B0888"/>
    <w:rsid w:val="007B11A2"/>
    <w:rsid w:val="007B1CEF"/>
    <w:rsid w:val="007B1EE5"/>
    <w:rsid w:val="007B2089"/>
    <w:rsid w:val="007B329C"/>
    <w:rsid w:val="007B3930"/>
    <w:rsid w:val="007B40B5"/>
    <w:rsid w:val="007B4549"/>
    <w:rsid w:val="007B5908"/>
    <w:rsid w:val="007B5EEA"/>
    <w:rsid w:val="007B74B8"/>
    <w:rsid w:val="007B77CB"/>
    <w:rsid w:val="007C0559"/>
    <w:rsid w:val="007C057B"/>
    <w:rsid w:val="007C09F4"/>
    <w:rsid w:val="007C0B01"/>
    <w:rsid w:val="007C0DE7"/>
    <w:rsid w:val="007C1517"/>
    <w:rsid w:val="007C20BA"/>
    <w:rsid w:val="007C23E6"/>
    <w:rsid w:val="007C3345"/>
    <w:rsid w:val="007C6C31"/>
    <w:rsid w:val="007C7F4F"/>
    <w:rsid w:val="007D0901"/>
    <w:rsid w:val="007D0DCF"/>
    <w:rsid w:val="007D153D"/>
    <w:rsid w:val="007D1A3F"/>
    <w:rsid w:val="007D1D92"/>
    <w:rsid w:val="007D1E7C"/>
    <w:rsid w:val="007D27FC"/>
    <w:rsid w:val="007D2B17"/>
    <w:rsid w:val="007D34EE"/>
    <w:rsid w:val="007D3CB8"/>
    <w:rsid w:val="007D3CC6"/>
    <w:rsid w:val="007D4E55"/>
    <w:rsid w:val="007D4E8D"/>
    <w:rsid w:val="007D4F95"/>
    <w:rsid w:val="007D781A"/>
    <w:rsid w:val="007D7D18"/>
    <w:rsid w:val="007D7D55"/>
    <w:rsid w:val="007D7E21"/>
    <w:rsid w:val="007E39E9"/>
    <w:rsid w:val="007E413D"/>
    <w:rsid w:val="007E4F48"/>
    <w:rsid w:val="007E5142"/>
    <w:rsid w:val="007E5AF1"/>
    <w:rsid w:val="007E6059"/>
    <w:rsid w:val="007F011C"/>
    <w:rsid w:val="007F04AC"/>
    <w:rsid w:val="007F0F28"/>
    <w:rsid w:val="007F0F4E"/>
    <w:rsid w:val="007F1291"/>
    <w:rsid w:val="007F1C4E"/>
    <w:rsid w:val="007F2206"/>
    <w:rsid w:val="007F25C9"/>
    <w:rsid w:val="007F27FB"/>
    <w:rsid w:val="007F3609"/>
    <w:rsid w:val="007F3809"/>
    <w:rsid w:val="007F390E"/>
    <w:rsid w:val="007F3B8C"/>
    <w:rsid w:val="007F3C63"/>
    <w:rsid w:val="007F4B21"/>
    <w:rsid w:val="007F5BFA"/>
    <w:rsid w:val="007F5D5F"/>
    <w:rsid w:val="007F5EA7"/>
    <w:rsid w:val="007F6E79"/>
    <w:rsid w:val="008002E7"/>
    <w:rsid w:val="00800B55"/>
    <w:rsid w:val="0080105F"/>
    <w:rsid w:val="00801831"/>
    <w:rsid w:val="00801C09"/>
    <w:rsid w:val="00801FCF"/>
    <w:rsid w:val="0080283D"/>
    <w:rsid w:val="00802D0E"/>
    <w:rsid w:val="00803300"/>
    <w:rsid w:val="008039D1"/>
    <w:rsid w:val="00803C7F"/>
    <w:rsid w:val="00803F1F"/>
    <w:rsid w:val="008043D2"/>
    <w:rsid w:val="0080458A"/>
    <w:rsid w:val="00806F78"/>
    <w:rsid w:val="008101D9"/>
    <w:rsid w:val="0081210F"/>
    <w:rsid w:val="00812B40"/>
    <w:rsid w:val="0081318F"/>
    <w:rsid w:val="008142F5"/>
    <w:rsid w:val="008145FD"/>
    <w:rsid w:val="008147CC"/>
    <w:rsid w:val="00815621"/>
    <w:rsid w:val="00815749"/>
    <w:rsid w:val="00815D85"/>
    <w:rsid w:val="00816AE5"/>
    <w:rsid w:val="00816B60"/>
    <w:rsid w:val="00817F66"/>
    <w:rsid w:val="00820333"/>
    <w:rsid w:val="008206E6"/>
    <w:rsid w:val="00821384"/>
    <w:rsid w:val="0082320E"/>
    <w:rsid w:val="00823B24"/>
    <w:rsid w:val="00823E02"/>
    <w:rsid w:val="00824A9A"/>
    <w:rsid w:val="00824C4F"/>
    <w:rsid w:val="00825552"/>
    <w:rsid w:val="00826B07"/>
    <w:rsid w:val="00826D18"/>
    <w:rsid w:val="008272C3"/>
    <w:rsid w:val="00831326"/>
    <w:rsid w:val="00832428"/>
    <w:rsid w:val="0083250E"/>
    <w:rsid w:val="008327DC"/>
    <w:rsid w:val="00832BE6"/>
    <w:rsid w:val="00832CB6"/>
    <w:rsid w:val="0083343D"/>
    <w:rsid w:val="008334C3"/>
    <w:rsid w:val="0083388C"/>
    <w:rsid w:val="00833A83"/>
    <w:rsid w:val="00833FCF"/>
    <w:rsid w:val="00834563"/>
    <w:rsid w:val="00834E72"/>
    <w:rsid w:val="0083519C"/>
    <w:rsid w:val="00835282"/>
    <w:rsid w:val="00836652"/>
    <w:rsid w:val="00836D6C"/>
    <w:rsid w:val="00840D67"/>
    <w:rsid w:val="00840E75"/>
    <w:rsid w:val="008415E2"/>
    <w:rsid w:val="008416EB"/>
    <w:rsid w:val="0084264A"/>
    <w:rsid w:val="00842F14"/>
    <w:rsid w:val="008442EA"/>
    <w:rsid w:val="00844769"/>
    <w:rsid w:val="008454AE"/>
    <w:rsid w:val="008459F1"/>
    <w:rsid w:val="00845BDA"/>
    <w:rsid w:val="00845CB5"/>
    <w:rsid w:val="00847AB4"/>
    <w:rsid w:val="0085007D"/>
    <w:rsid w:val="00850488"/>
    <w:rsid w:val="008508DC"/>
    <w:rsid w:val="0085096D"/>
    <w:rsid w:val="0085161A"/>
    <w:rsid w:val="00851C88"/>
    <w:rsid w:val="0085206D"/>
    <w:rsid w:val="00852163"/>
    <w:rsid w:val="00852D2D"/>
    <w:rsid w:val="00854282"/>
    <w:rsid w:val="00854C03"/>
    <w:rsid w:val="00856094"/>
    <w:rsid w:val="008560BD"/>
    <w:rsid w:val="0085696C"/>
    <w:rsid w:val="00856A30"/>
    <w:rsid w:val="00856A47"/>
    <w:rsid w:val="00857AC5"/>
    <w:rsid w:val="00857BCF"/>
    <w:rsid w:val="00857D87"/>
    <w:rsid w:val="008603D6"/>
    <w:rsid w:val="008611B6"/>
    <w:rsid w:val="00862664"/>
    <w:rsid w:val="00862DF1"/>
    <w:rsid w:val="0086317D"/>
    <w:rsid w:val="00863E71"/>
    <w:rsid w:val="00865531"/>
    <w:rsid w:val="00865882"/>
    <w:rsid w:val="008659CD"/>
    <w:rsid w:val="00866C61"/>
    <w:rsid w:val="00867641"/>
    <w:rsid w:val="00867833"/>
    <w:rsid w:val="00867926"/>
    <w:rsid w:val="00870088"/>
    <w:rsid w:val="00870463"/>
    <w:rsid w:val="00870F67"/>
    <w:rsid w:val="00871800"/>
    <w:rsid w:val="00871883"/>
    <w:rsid w:val="0087224C"/>
    <w:rsid w:val="008732AC"/>
    <w:rsid w:val="00873F08"/>
    <w:rsid w:val="00873F88"/>
    <w:rsid w:val="00874507"/>
    <w:rsid w:val="0087469C"/>
    <w:rsid w:val="00876D0F"/>
    <w:rsid w:val="00877DC5"/>
    <w:rsid w:val="0088047D"/>
    <w:rsid w:val="008804D6"/>
    <w:rsid w:val="008805F5"/>
    <w:rsid w:val="008809B1"/>
    <w:rsid w:val="00880CC3"/>
    <w:rsid w:val="00881267"/>
    <w:rsid w:val="00881414"/>
    <w:rsid w:val="00881466"/>
    <w:rsid w:val="00881944"/>
    <w:rsid w:val="00884B09"/>
    <w:rsid w:val="00884E13"/>
    <w:rsid w:val="0088528F"/>
    <w:rsid w:val="00885A13"/>
    <w:rsid w:val="00886BD7"/>
    <w:rsid w:val="00887BCA"/>
    <w:rsid w:val="00887D95"/>
    <w:rsid w:val="00890481"/>
    <w:rsid w:val="00890DC2"/>
    <w:rsid w:val="00891520"/>
    <w:rsid w:val="00891824"/>
    <w:rsid w:val="00891A03"/>
    <w:rsid w:val="00891E11"/>
    <w:rsid w:val="00892715"/>
    <w:rsid w:val="008927EF"/>
    <w:rsid w:val="00892A36"/>
    <w:rsid w:val="008931AE"/>
    <w:rsid w:val="00893DA4"/>
    <w:rsid w:val="00893ED5"/>
    <w:rsid w:val="008945FF"/>
    <w:rsid w:val="00894825"/>
    <w:rsid w:val="00894FA4"/>
    <w:rsid w:val="00895204"/>
    <w:rsid w:val="008954EC"/>
    <w:rsid w:val="008965B4"/>
    <w:rsid w:val="00896C49"/>
    <w:rsid w:val="008A01EE"/>
    <w:rsid w:val="008A0F2E"/>
    <w:rsid w:val="008A2317"/>
    <w:rsid w:val="008A25DA"/>
    <w:rsid w:val="008A2B5A"/>
    <w:rsid w:val="008A2F58"/>
    <w:rsid w:val="008A3ACE"/>
    <w:rsid w:val="008A3F5F"/>
    <w:rsid w:val="008A4EC3"/>
    <w:rsid w:val="008A5090"/>
    <w:rsid w:val="008A53AB"/>
    <w:rsid w:val="008A5E02"/>
    <w:rsid w:val="008A5EA7"/>
    <w:rsid w:val="008A6A76"/>
    <w:rsid w:val="008A6DF7"/>
    <w:rsid w:val="008A748E"/>
    <w:rsid w:val="008A74C3"/>
    <w:rsid w:val="008B0215"/>
    <w:rsid w:val="008B2CBD"/>
    <w:rsid w:val="008B2CC9"/>
    <w:rsid w:val="008B3688"/>
    <w:rsid w:val="008B37C5"/>
    <w:rsid w:val="008B3A6C"/>
    <w:rsid w:val="008B3BB0"/>
    <w:rsid w:val="008B5551"/>
    <w:rsid w:val="008B57C4"/>
    <w:rsid w:val="008B5E27"/>
    <w:rsid w:val="008B6343"/>
    <w:rsid w:val="008B6B12"/>
    <w:rsid w:val="008B6E3A"/>
    <w:rsid w:val="008B7A5F"/>
    <w:rsid w:val="008B7AE2"/>
    <w:rsid w:val="008C00B4"/>
    <w:rsid w:val="008C0AB4"/>
    <w:rsid w:val="008C0CAE"/>
    <w:rsid w:val="008C24EA"/>
    <w:rsid w:val="008C315C"/>
    <w:rsid w:val="008C364D"/>
    <w:rsid w:val="008C3764"/>
    <w:rsid w:val="008C38D8"/>
    <w:rsid w:val="008C3D8C"/>
    <w:rsid w:val="008C5B69"/>
    <w:rsid w:val="008C5B92"/>
    <w:rsid w:val="008C7FBF"/>
    <w:rsid w:val="008D0386"/>
    <w:rsid w:val="008D100B"/>
    <w:rsid w:val="008D107F"/>
    <w:rsid w:val="008D327E"/>
    <w:rsid w:val="008D33DB"/>
    <w:rsid w:val="008D3501"/>
    <w:rsid w:val="008D3CDC"/>
    <w:rsid w:val="008D63E7"/>
    <w:rsid w:val="008D64B9"/>
    <w:rsid w:val="008D79BD"/>
    <w:rsid w:val="008E00C6"/>
    <w:rsid w:val="008E0B01"/>
    <w:rsid w:val="008E2010"/>
    <w:rsid w:val="008E2797"/>
    <w:rsid w:val="008E3B8A"/>
    <w:rsid w:val="008E51E1"/>
    <w:rsid w:val="008E6542"/>
    <w:rsid w:val="008E67D8"/>
    <w:rsid w:val="008E7525"/>
    <w:rsid w:val="008F07B6"/>
    <w:rsid w:val="008F0E03"/>
    <w:rsid w:val="008F3DAF"/>
    <w:rsid w:val="008F4E42"/>
    <w:rsid w:val="008F5905"/>
    <w:rsid w:val="009017BE"/>
    <w:rsid w:val="00901839"/>
    <w:rsid w:val="009024C5"/>
    <w:rsid w:val="00903133"/>
    <w:rsid w:val="00903E0D"/>
    <w:rsid w:val="009045E1"/>
    <w:rsid w:val="00904A38"/>
    <w:rsid w:val="00905981"/>
    <w:rsid w:val="00905A94"/>
    <w:rsid w:val="0090672F"/>
    <w:rsid w:val="00906F94"/>
    <w:rsid w:val="009074AB"/>
    <w:rsid w:val="00910694"/>
    <w:rsid w:val="00910B80"/>
    <w:rsid w:val="009110CF"/>
    <w:rsid w:val="00911146"/>
    <w:rsid w:val="009117F8"/>
    <w:rsid w:val="00911B2F"/>
    <w:rsid w:val="009121DC"/>
    <w:rsid w:val="0091245B"/>
    <w:rsid w:val="0091357A"/>
    <w:rsid w:val="00913F27"/>
    <w:rsid w:val="0091476D"/>
    <w:rsid w:val="00915557"/>
    <w:rsid w:val="00915B63"/>
    <w:rsid w:val="0091646F"/>
    <w:rsid w:val="009166B4"/>
    <w:rsid w:val="00920B3A"/>
    <w:rsid w:val="009225A6"/>
    <w:rsid w:val="009225BD"/>
    <w:rsid w:val="00924E44"/>
    <w:rsid w:val="00925125"/>
    <w:rsid w:val="00925E19"/>
    <w:rsid w:val="009266FA"/>
    <w:rsid w:val="009269E1"/>
    <w:rsid w:val="00926AD8"/>
    <w:rsid w:val="00926DB1"/>
    <w:rsid w:val="00927310"/>
    <w:rsid w:val="009274DE"/>
    <w:rsid w:val="00927D03"/>
    <w:rsid w:val="00930213"/>
    <w:rsid w:val="00930616"/>
    <w:rsid w:val="00930709"/>
    <w:rsid w:val="00930783"/>
    <w:rsid w:val="009317F5"/>
    <w:rsid w:val="009334EF"/>
    <w:rsid w:val="00933678"/>
    <w:rsid w:val="0093368E"/>
    <w:rsid w:val="009343D6"/>
    <w:rsid w:val="00936629"/>
    <w:rsid w:val="00936BB7"/>
    <w:rsid w:val="0093782D"/>
    <w:rsid w:val="00937AA2"/>
    <w:rsid w:val="00937B24"/>
    <w:rsid w:val="00940392"/>
    <w:rsid w:val="00940423"/>
    <w:rsid w:val="00940F42"/>
    <w:rsid w:val="0094122A"/>
    <w:rsid w:val="00943C5D"/>
    <w:rsid w:val="00944774"/>
    <w:rsid w:val="0094603B"/>
    <w:rsid w:val="009474E3"/>
    <w:rsid w:val="00950B8C"/>
    <w:rsid w:val="0095140D"/>
    <w:rsid w:val="009519CD"/>
    <w:rsid w:val="00952659"/>
    <w:rsid w:val="00953BDB"/>
    <w:rsid w:val="009556BB"/>
    <w:rsid w:val="00955AF0"/>
    <w:rsid w:val="00956736"/>
    <w:rsid w:val="00956E9E"/>
    <w:rsid w:val="00957E1E"/>
    <w:rsid w:val="00957E81"/>
    <w:rsid w:val="00957F90"/>
    <w:rsid w:val="00960588"/>
    <w:rsid w:val="009607CC"/>
    <w:rsid w:val="00960CED"/>
    <w:rsid w:val="00962538"/>
    <w:rsid w:val="00963385"/>
    <w:rsid w:val="00964AF4"/>
    <w:rsid w:val="00964B88"/>
    <w:rsid w:val="009650A6"/>
    <w:rsid w:val="009667A2"/>
    <w:rsid w:val="00966B9F"/>
    <w:rsid w:val="00966BB1"/>
    <w:rsid w:val="009673CA"/>
    <w:rsid w:val="00967823"/>
    <w:rsid w:val="00967A35"/>
    <w:rsid w:val="00970D59"/>
    <w:rsid w:val="0097104E"/>
    <w:rsid w:val="00971094"/>
    <w:rsid w:val="009714E5"/>
    <w:rsid w:val="00971FDB"/>
    <w:rsid w:val="009724AF"/>
    <w:rsid w:val="00972B89"/>
    <w:rsid w:val="0097351D"/>
    <w:rsid w:val="009737D0"/>
    <w:rsid w:val="00973AA2"/>
    <w:rsid w:val="0097465A"/>
    <w:rsid w:val="009753FC"/>
    <w:rsid w:val="00975E66"/>
    <w:rsid w:val="00976B41"/>
    <w:rsid w:val="00976EC8"/>
    <w:rsid w:val="009775FF"/>
    <w:rsid w:val="009776FF"/>
    <w:rsid w:val="009809B3"/>
    <w:rsid w:val="009818EF"/>
    <w:rsid w:val="00983814"/>
    <w:rsid w:val="00984116"/>
    <w:rsid w:val="00986E94"/>
    <w:rsid w:val="00987346"/>
    <w:rsid w:val="00987E05"/>
    <w:rsid w:val="00990225"/>
    <w:rsid w:val="0099049F"/>
    <w:rsid w:val="009908A1"/>
    <w:rsid w:val="00990E38"/>
    <w:rsid w:val="00991122"/>
    <w:rsid w:val="0099191A"/>
    <w:rsid w:val="009933C7"/>
    <w:rsid w:val="00993611"/>
    <w:rsid w:val="00993839"/>
    <w:rsid w:val="00993B6F"/>
    <w:rsid w:val="00993E38"/>
    <w:rsid w:val="00994A4D"/>
    <w:rsid w:val="00995795"/>
    <w:rsid w:val="0099665D"/>
    <w:rsid w:val="0099742A"/>
    <w:rsid w:val="00997E6E"/>
    <w:rsid w:val="009A148F"/>
    <w:rsid w:val="009A26CC"/>
    <w:rsid w:val="009A3E49"/>
    <w:rsid w:val="009A3E68"/>
    <w:rsid w:val="009A4880"/>
    <w:rsid w:val="009A51A7"/>
    <w:rsid w:val="009A544E"/>
    <w:rsid w:val="009A5DE2"/>
    <w:rsid w:val="009A742F"/>
    <w:rsid w:val="009A7B2E"/>
    <w:rsid w:val="009B3206"/>
    <w:rsid w:val="009B33C9"/>
    <w:rsid w:val="009B38AB"/>
    <w:rsid w:val="009B42E7"/>
    <w:rsid w:val="009B4EF0"/>
    <w:rsid w:val="009B5E7B"/>
    <w:rsid w:val="009C00F4"/>
    <w:rsid w:val="009C020A"/>
    <w:rsid w:val="009C0844"/>
    <w:rsid w:val="009C197D"/>
    <w:rsid w:val="009C1C15"/>
    <w:rsid w:val="009C2086"/>
    <w:rsid w:val="009C22ED"/>
    <w:rsid w:val="009C2994"/>
    <w:rsid w:val="009C2D52"/>
    <w:rsid w:val="009C304E"/>
    <w:rsid w:val="009C39FE"/>
    <w:rsid w:val="009C4F7A"/>
    <w:rsid w:val="009C52B7"/>
    <w:rsid w:val="009C54D7"/>
    <w:rsid w:val="009C70C7"/>
    <w:rsid w:val="009C7395"/>
    <w:rsid w:val="009D0C47"/>
    <w:rsid w:val="009D133E"/>
    <w:rsid w:val="009D2022"/>
    <w:rsid w:val="009D21DD"/>
    <w:rsid w:val="009D3BBD"/>
    <w:rsid w:val="009D4CC5"/>
    <w:rsid w:val="009D5526"/>
    <w:rsid w:val="009D5B96"/>
    <w:rsid w:val="009D601A"/>
    <w:rsid w:val="009D6A48"/>
    <w:rsid w:val="009D6EB9"/>
    <w:rsid w:val="009D708E"/>
    <w:rsid w:val="009D741D"/>
    <w:rsid w:val="009D757B"/>
    <w:rsid w:val="009E18D4"/>
    <w:rsid w:val="009E1A90"/>
    <w:rsid w:val="009E30DF"/>
    <w:rsid w:val="009E37E9"/>
    <w:rsid w:val="009E4C5A"/>
    <w:rsid w:val="009E5DAA"/>
    <w:rsid w:val="009E6750"/>
    <w:rsid w:val="009F0176"/>
    <w:rsid w:val="009F0B64"/>
    <w:rsid w:val="009F0C78"/>
    <w:rsid w:val="009F0CE1"/>
    <w:rsid w:val="009F1EB3"/>
    <w:rsid w:val="009F36FC"/>
    <w:rsid w:val="009F4BB1"/>
    <w:rsid w:val="009F5D60"/>
    <w:rsid w:val="009F66FD"/>
    <w:rsid w:val="009F756D"/>
    <w:rsid w:val="00A00378"/>
    <w:rsid w:val="00A00741"/>
    <w:rsid w:val="00A00BBB"/>
    <w:rsid w:val="00A01383"/>
    <w:rsid w:val="00A013C9"/>
    <w:rsid w:val="00A019A6"/>
    <w:rsid w:val="00A03190"/>
    <w:rsid w:val="00A035EC"/>
    <w:rsid w:val="00A038EB"/>
    <w:rsid w:val="00A0396F"/>
    <w:rsid w:val="00A04042"/>
    <w:rsid w:val="00A04EB6"/>
    <w:rsid w:val="00A04F28"/>
    <w:rsid w:val="00A05353"/>
    <w:rsid w:val="00A0549B"/>
    <w:rsid w:val="00A05692"/>
    <w:rsid w:val="00A06EA3"/>
    <w:rsid w:val="00A07036"/>
    <w:rsid w:val="00A071F0"/>
    <w:rsid w:val="00A07441"/>
    <w:rsid w:val="00A07BA9"/>
    <w:rsid w:val="00A10B46"/>
    <w:rsid w:val="00A1171D"/>
    <w:rsid w:val="00A11F9D"/>
    <w:rsid w:val="00A1320C"/>
    <w:rsid w:val="00A1357B"/>
    <w:rsid w:val="00A13DA6"/>
    <w:rsid w:val="00A14008"/>
    <w:rsid w:val="00A146C6"/>
    <w:rsid w:val="00A15AA0"/>
    <w:rsid w:val="00A16327"/>
    <w:rsid w:val="00A16EFF"/>
    <w:rsid w:val="00A16FD4"/>
    <w:rsid w:val="00A17BAA"/>
    <w:rsid w:val="00A22CC6"/>
    <w:rsid w:val="00A232AF"/>
    <w:rsid w:val="00A23C86"/>
    <w:rsid w:val="00A25CB3"/>
    <w:rsid w:val="00A25D3D"/>
    <w:rsid w:val="00A269EC"/>
    <w:rsid w:val="00A26A03"/>
    <w:rsid w:val="00A26E3A"/>
    <w:rsid w:val="00A2748A"/>
    <w:rsid w:val="00A30801"/>
    <w:rsid w:val="00A30E27"/>
    <w:rsid w:val="00A3153A"/>
    <w:rsid w:val="00A31C18"/>
    <w:rsid w:val="00A31E38"/>
    <w:rsid w:val="00A325A4"/>
    <w:rsid w:val="00A326C3"/>
    <w:rsid w:val="00A33685"/>
    <w:rsid w:val="00A33808"/>
    <w:rsid w:val="00A33C5B"/>
    <w:rsid w:val="00A34311"/>
    <w:rsid w:val="00A344BB"/>
    <w:rsid w:val="00A34CBF"/>
    <w:rsid w:val="00A3575C"/>
    <w:rsid w:val="00A363CB"/>
    <w:rsid w:val="00A36CBC"/>
    <w:rsid w:val="00A405F8"/>
    <w:rsid w:val="00A416AD"/>
    <w:rsid w:val="00A424CA"/>
    <w:rsid w:val="00A42832"/>
    <w:rsid w:val="00A42B35"/>
    <w:rsid w:val="00A4305F"/>
    <w:rsid w:val="00A43C97"/>
    <w:rsid w:val="00A44EBF"/>
    <w:rsid w:val="00A4544C"/>
    <w:rsid w:val="00A455F5"/>
    <w:rsid w:val="00A45693"/>
    <w:rsid w:val="00A46321"/>
    <w:rsid w:val="00A46729"/>
    <w:rsid w:val="00A46732"/>
    <w:rsid w:val="00A467D7"/>
    <w:rsid w:val="00A47672"/>
    <w:rsid w:val="00A47EEE"/>
    <w:rsid w:val="00A511CE"/>
    <w:rsid w:val="00A51699"/>
    <w:rsid w:val="00A52A29"/>
    <w:rsid w:val="00A53415"/>
    <w:rsid w:val="00A53E53"/>
    <w:rsid w:val="00A54B93"/>
    <w:rsid w:val="00A555D3"/>
    <w:rsid w:val="00A55866"/>
    <w:rsid w:val="00A559DC"/>
    <w:rsid w:val="00A55B3C"/>
    <w:rsid w:val="00A55E60"/>
    <w:rsid w:val="00A56D66"/>
    <w:rsid w:val="00A57297"/>
    <w:rsid w:val="00A57600"/>
    <w:rsid w:val="00A57C2E"/>
    <w:rsid w:val="00A613F0"/>
    <w:rsid w:val="00A61695"/>
    <w:rsid w:val="00A619A7"/>
    <w:rsid w:val="00A61D9F"/>
    <w:rsid w:val="00A61E8E"/>
    <w:rsid w:val="00A62649"/>
    <w:rsid w:val="00A628A1"/>
    <w:rsid w:val="00A63D54"/>
    <w:rsid w:val="00A640DA"/>
    <w:rsid w:val="00A653F4"/>
    <w:rsid w:val="00A6570E"/>
    <w:rsid w:val="00A65837"/>
    <w:rsid w:val="00A6592C"/>
    <w:rsid w:val="00A659A8"/>
    <w:rsid w:val="00A65B5E"/>
    <w:rsid w:val="00A65F11"/>
    <w:rsid w:val="00A65F87"/>
    <w:rsid w:val="00A66C4D"/>
    <w:rsid w:val="00A66DFA"/>
    <w:rsid w:val="00A702C6"/>
    <w:rsid w:val="00A70609"/>
    <w:rsid w:val="00A71278"/>
    <w:rsid w:val="00A712B0"/>
    <w:rsid w:val="00A71864"/>
    <w:rsid w:val="00A71CE1"/>
    <w:rsid w:val="00A72810"/>
    <w:rsid w:val="00A72D0B"/>
    <w:rsid w:val="00A74518"/>
    <w:rsid w:val="00A74ADD"/>
    <w:rsid w:val="00A74DA4"/>
    <w:rsid w:val="00A75020"/>
    <w:rsid w:val="00A75F67"/>
    <w:rsid w:val="00A76541"/>
    <w:rsid w:val="00A76F45"/>
    <w:rsid w:val="00A81758"/>
    <w:rsid w:val="00A819F2"/>
    <w:rsid w:val="00A81C15"/>
    <w:rsid w:val="00A824F8"/>
    <w:rsid w:val="00A82539"/>
    <w:rsid w:val="00A82AD6"/>
    <w:rsid w:val="00A835DB"/>
    <w:rsid w:val="00A83AC3"/>
    <w:rsid w:val="00A83FEB"/>
    <w:rsid w:val="00A844CF"/>
    <w:rsid w:val="00A8464B"/>
    <w:rsid w:val="00A84B71"/>
    <w:rsid w:val="00A84D87"/>
    <w:rsid w:val="00A84E10"/>
    <w:rsid w:val="00A854C0"/>
    <w:rsid w:val="00A85DEB"/>
    <w:rsid w:val="00A85FE7"/>
    <w:rsid w:val="00A86716"/>
    <w:rsid w:val="00A90CE4"/>
    <w:rsid w:val="00A91063"/>
    <w:rsid w:val="00A912FA"/>
    <w:rsid w:val="00A914ED"/>
    <w:rsid w:val="00A91559"/>
    <w:rsid w:val="00A9273E"/>
    <w:rsid w:val="00A93310"/>
    <w:rsid w:val="00A937FC"/>
    <w:rsid w:val="00A93900"/>
    <w:rsid w:val="00A94053"/>
    <w:rsid w:val="00A95488"/>
    <w:rsid w:val="00A9587A"/>
    <w:rsid w:val="00A96488"/>
    <w:rsid w:val="00A96C89"/>
    <w:rsid w:val="00A9742D"/>
    <w:rsid w:val="00A97893"/>
    <w:rsid w:val="00AA3A8C"/>
    <w:rsid w:val="00AA44E3"/>
    <w:rsid w:val="00AA4822"/>
    <w:rsid w:val="00AA4FB3"/>
    <w:rsid w:val="00AA5C70"/>
    <w:rsid w:val="00AA6ACC"/>
    <w:rsid w:val="00AA6EDB"/>
    <w:rsid w:val="00AB0D26"/>
    <w:rsid w:val="00AB0E03"/>
    <w:rsid w:val="00AB338B"/>
    <w:rsid w:val="00AB33C9"/>
    <w:rsid w:val="00AB368C"/>
    <w:rsid w:val="00AB382A"/>
    <w:rsid w:val="00AB3CB8"/>
    <w:rsid w:val="00AB5031"/>
    <w:rsid w:val="00AB5298"/>
    <w:rsid w:val="00AB6801"/>
    <w:rsid w:val="00AB71F4"/>
    <w:rsid w:val="00AB7B2B"/>
    <w:rsid w:val="00AC05C7"/>
    <w:rsid w:val="00AC11D0"/>
    <w:rsid w:val="00AC149D"/>
    <w:rsid w:val="00AC16F6"/>
    <w:rsid w:val="00AC1C70"/>
    <w:rsid w:val="00AC244E"/>
    <w:rsid w:val="00AC27E9"/>
    <w:rsid w:val="00AC2848"/>
    <w:rsid w:val="00AC2937"/>
    <w:rsid w:val="00AC2DE3"/>
    <w:rsid w:val="00AC3A81"/>
    <w:rsid w:val="00AC3D36"/>
    <w:rsid w:val="00AC4439"/>
    <w:rsid w:val="00AC45F7"/>
    <w:rsid w:val="00AC5349"/>
    <w:rsid w:val="00AC5FD9"/>
    <w:rsid w:val="00AC6360"/>
    <w:rsid w:val="00AC646E"/>
    <w:rsid w:val="00AC7ADF"/>
    <w:rsid w:val="00AC7D59"/>
    <w:rsid w:val="00AC7D85"/>
    <w:rsid w:val="00AD0240"/>
    <w:rsid w:val="00AD0371"/>
    <w:rsid w:val="00AD0BE2"/>
    <w:rsid w:val="00AD19AB"/>
    <w:rsid w:val="00AD1B66"/>
    <w:rsid w:val="00AD1CE0"/>
    <w:rsid w:val="00AD3435"/>
    <w:rsid w:val="00AD4D8B"/>
    <w:rsid w:val="00AD6031"/>
    <w:rsid w:val="00AD6103"/>
    <w:rsid w:val="00AD69EF"/>
    <w:rsid w:val="00AD72FD"/>
    <w:rsid w:val="00AD7815"/>
    <w:rsid w:val="00AE00CE"/>
    <w:rsid w:val="00AE03DC"/>
    <w:rsid w:val="00AE0E61"/>
    <w:rsid w:val="00AE1229"/>
    <w:rsid w:val="00AE13C7"/>
    <w:rsid w:val="00AE2319"/>
    <w:rsid w:val="00AE27ED"/>
    <w:rsid w:val="00AE281A"/>
    <w:rsid w:val="00AE36A4"/>
    <w:rsid w:val="00AE4BD2"/>
    <w:rsid w:val="00AE6553"/>
    <w:rsid w:val="00AE67CB"/>
    <w:rsid w:val="00AE6F6F"/>
    <w:rsid w:val="00AF0C54"/>
    <w:rsid w:val="00AF134C"/>
    <w:rsid w:val="00AF184D"/>
    <w:rsid w:val="00AF1E68"/>
    <w:rsid w:val="00AF2F82"/>
    <w:rsid w:val="00AF4788"/>
    <w:rsid w:val="00AF4AAB"/>
    <w:rsid w:val="00AF4C94"/>
    <w:rsid w:val="00AF5769"/>
    <w:rsid w:val="00AF794F"/>
    <w:rsid w:val="00B00931"/>
    <w:rsid w:val="00B0093A"/>
    <w:rsid w:val="00B012F3"/>
    <w:rsid w:val="00B0138F"/>
    <w:rsid w:val="00B01E74"/>
    <w:rsid w:val="00B020DA"/>
    <w:rsid w:val="00B03886"/>
    <w:rsid w:val="00B0420B"/>
    <w:rsid w:val="00B05449"/>
    <w:rsid w:val="00B05678"/>
    <w:rsid w:val="00B0682A"/>
    <w:rsid w:val="00B068E5"/>
    <w:rsid w:val="00B06ADA"/>
    <w:rsid w:val="00B07302"/>
    <w:rsid w:val="00B075ED"/>
    <w:rsid w:val="00B101B7"/>
    <w:rsid w:val="00B106A5"/>
    <w:rsid w:val="00B11410"/>
    <w:rsid w:val="00B11F2B"/>
    <w:rsid w:val="00B12D0A"/>
    <w:rsid w:val="00B12FD8"/>
    <w:rsid w:val="00B13811"/>
    <w:rsid w:val="00B13ED0"/>
    <w:rsid w:val="00B14417"/>
    <w:rsid w:val="00B14786"/>
    <w:rsid w:val="00B14E00"/>
    <w:rsid w:val="00B15204"/>
    <w:rsid w:val="00B15589"/>
    <w:rsid w:val="00B15938"/>
    <w:rsid w:val="00B15B8F"/>
    <w:rsid w:val="00B15FAB"/>
    <w:rsid w:val="00B161C1"/>
    <w:rsid w:val="00B16B83"/>
    <w:rsid w:val="00B1796D"/>
    <w:rsid w:val="00B201C4"/>
    <w:rsid w:val="00B20882"/>
    <w:rsid w:val="00B21A48"/>
    <w:rsid w:val="00B22971"/>
    <w:rsid w:val="00B22FF6"/>
    <w:rsid w:val="00B23205"/>
    <w:rsid w:val="00B235C6"/>
    <w:rsid w:val="00B23B54"/>
    <w:rsid w:val="00B23F4E"/>
    <w:rsid w:val="00B24282"/>
    <w:rsid w:val="00B25539"/>
    <w:rsid w:val="00B2570A"/>
    <w:rsid w:val="00B263AC"/>
    <w:rsid w:val="00B26D0B"/>
    <w:rsid w:val="00B27164"/>
    <w:rsid w:val="00B27E19"/>
    <w:rsid w:val="00B30509"/>
    <w:rsid w:val="00B30DFF"/>
    <w:rsid w:val="00B321E1"/>
    <w:rsid w:val="00B32A21"/>
    <w:rsid w:val="00B32AC9"/>
    <w:rsid w:val="00B33279"/>
    <w:rsid w:val="00B33692"/>
    <w:rsid w:val="00B350F3"/>
    <w:rsid w:val="00B363E5"/>
    <w:rsid w:val="00B3683C"/>
    <w:rsid w:val="00B36E7B"/>
    <w:rsid w:val="00B36ED7"/>
    <w:rsid w:val="00B37384"/>
    <w:rsid w:val="00B37893"/>
    <w:rsid w:val="00B40B43"/>
    <w:rsid w:val="00B40CCF"/>
    <w:rsid w:val="00B41315"/>
    <w:rsid w:val="00B414AF"/>
    <w:rsid w:val="00B414EA"/>
    <w:rsid w:val="00B418C0"/>
    <w:rsid w:val="00B42016"/>
    <w:rsid w:val="00B436AE"/>
    <w:rsid w:val="00B44146"/>
    <w:rsid w:val="00B4500B"/>
    <w:rsid w:val="00B46C68"/>
    <w:rsid w:val="00B47427"/>
    <w:rsid w:val="00B474B7"/>
    <w:rsid w:val="00B47EA1"/>
    <w:rsid w:val="00B5084A"/>
    <w:rsid w:val="00B50864"/>
    <w:rsid w:val="00B512FC"/>
    <w:rsid w:val="00B51F64"/>
    <w:rsid w:val="00B521BE"/>
    <w:rsid w:val="00B523BD"/>
    <w:rsid w:val="00B54988"/>
    <w:rsid w:val="00B5508E"/>
    <w:rsid w:val="00B5532A"/>
    <w:rsid w:val="00B56147"/>
    <w:rsid w:val="00B5684E"/>
    <w:rsid w:val="00B56886"/>
    <w:rsid w:val="00B5748C"/>
    <w:rsid w:val="00B57A7F"/>
    <w:rsid w:val="00B57C75"/>
    <w:rsid w:val="00B60597"/>
    <w:rsid w:val="00B6098E"/>
    <w:rsid w:val="00B60F9D"/>
    <w:rsid w:val="00B6172F"/>
    <w:rsid w:val="00B63318"/>
    <w:rsid w:val="00B6565D"/>
    <w:rsid w:val="00B66308"/>
    <w:rsid w:val="00B66896"/>
    <w:rsid w:val="00B66CCC"/>
    <w:rsid w:val="00B66E70"/>
    <w:rsid w:val="00B67082"/>
    <w:rsid w:val="00B67B5F"/>
    <w:rsid w:val="00B67E61"/>
    <w:rsid w:val="00B70114"/>
    <w:rsid w:val="00B725FF"/>
    <w:rsid w:val="00B7337A"/>
    <w:rsid w:val="00B73994"/>
    <w:rsid w:val="00B749BE"/>
    <w:rsid w:val="00B758A7"/>
    <w:rsid w:val="00B76B33"/>
    <w:rsid w:val="00B76E3D"/>
    <w:rsid w:val="00B76E9A"/>
    <w:rsid w:val="00B7780A"/>
    <w:rsid w:val="00B804F8"/>
    <w:rsid w:val="00B80CB0"/>
    <w:rsid w:val="00B80CE3"/>
    <w:rsid w:val="00B80FA7"/>
    <w:rsid w:val="00B8168A"/>
    <w:rsid w:val="00B82A51"/>
    <w:rsid w:val="00B834AD"/>
    <w:rsid w:val="00B83657"/>
    <w:rsid w:val="00B83C05"/>
    <w:rsid w:val="00B85208"/>
    <w:rsid w:val="00B86673"/>
    <w:rsid w:val="00B87CF5"/>
    <w:rsid w:val="00B9203D"/>
    <w:rsid w:val="00B926BF"/>
    <w:rsid w:val="00B92923"/>
    <w:rsid w:val="00B93111"/>
    <w:rsid w:val="00B93720"/>
    <w:rsid w:val="00B944D0"/>
    <w:rsid w:val="00B94BE8"/>
    <w:rsid w:val="00B95AD0"/>
    <w:rsid w:val="00B967F8"/>
    <w:rsid w:val="00B97591"/>
    <w:rsid w:val="00B97A27"/>
    <w:rsid w:val="00BA0046"/>
    <w:rsid w:val="00BA00BE"/>
    <w:rsid w:val="00BA0617"/>
    <w:rsid w:val="00BA0F17"/>
    <w:rsid w:val="00BA17AC"/>
    <w:rsid w:val="00BA1D6B"/>
    <w:rsid w:val="00BA31C1"/>
    <w:rsid w:val="00BA320A"/>
    <w:rsid w:val="00BA3BE1"/>
    <w:rsid w:val="00BA45C0"/>
    <w:rsid w:val="00BA4D4F"/>
    <w:rsid w:val="00BA67DA"/>
    <w:rsid w:val="00BA6CFE"/>
    <w:rsid w:val="00BA6FA3"/>
    <w:rsid w:val="00BA75D8"/>
    <w:rsid w:val="00BB06B8"/>
    <w:rsid w:val="00BB1B80"/>
    <w:rsid w:val="00BB243B"/>
    <w:rsid w:val="00BB3745"/>
    <w:rsid w:val="00BB3B02"/>
    <w:rsid w:val="00BB3FE1"/>
    <w:rsid w:val="00BB4379"/>
    <w:rsid w:val="00BB48DC"/>
    <w:rsid w:val="00BB4E1C"/>
    <w:rsid w:val="00BB54D4"/>
    <w:rsid w:val="00BB5E22"/>
    <w:rsid w:val="00BB5F4B"/>
    <w:rsid w:val="00BB600A"/>
    <w:rsid w:val="00BB7E5E"/>
    <w:rsid w:val="00BC0763"/>
    <w:rsid w:val="00BC0964"/>
    <w:rsid w:val="00BC0F0A"/>
    <w:rsid w:val="00BC10CF"/>
    <w:rsid w:val="00BC13C1"/>
    <w:rsid w:val="00BC1C74"/>
    <w:rsid w:val="00BC2AC7"/>
    <w:rsid w:val="00BC32E3"/>
    <w:rsid w:val="00BC348B"/>
    <w:rsid w:val="00BC3CDA"/>
    <w:rsid w:val="00BC426A"/>
    <w:rsid w:val="00BC4752"/>
    <w:rsid w:val="00BC5ACF"/>
    <w:rsid w:val="00BC6CD8"/>
    <w:rsid w:val="00BC7934"/>
    <w:rsid w:val="00BD0D2A"/>
    <w:rsid w:val="00BD1304"/>
    <w:rsid w:val="00BD1459"/>
    <w:rsid w:val="00BD2251"/>
    <w:rsid w:val="00BD30FC"/>
    <w:rsid w:val="00BD38F8"/>
    <w:rsid w:val="00BD3953"/>
    <w:rsid w:val="00BD3CE6"/>
    <w:rsid w:val="00BD4A19"/>
    <w:rsid w:val="00BD50F0"/>
    <w:rsid w:val="00BD5BD7"/>
    <w:rsid w:val="00BD6A97"/>
    <w:rsid w:val="00BD6E73"/>
    <w:rsid w:val="00BD7361"/>
    <w:rsid w:val="00BD7610"/>
    <w:rsid w:val="00BE0759"/>
    <w:rsid w:val="00BE13BF"/>
    <w:rsid w:val="00BE20C2"/>
    <w:rsid w:val="00BE29FB"/>
    <w:rsid w:val="00BE2B76"/>
    <w:rsid w:val="00BE3350"/>
    <w:rsid w:val="00BE35FD"/>
    <w:rsid w:val="00BE3EC6"/>
    <w:rsid w:val="00BE3F36"/>
    <w:rsid w:val="00BE409E"/>
    <w:rsid w:val="00BE4488"/>
    <w:rsid w:val="00BE480A"/>
    <w:rsid w:val="00BE487E"/>
    <w:rsid w:val="00BE4E20"/>
    <w:rsid w:val="00BE5E6A"/>
    <w:rsid w:val="00BE613E"/>
    <w:rsid w:val="00BE6365"/>
    <w:rsid w:val="00BE661A"/>
    <w:rsid w:val="00BE70A3"/>
    <w:rsid w:val="00BE7654"/>
    <w:rsid w:val="00BE7D20"/>
    <w:rsid w:val="00BF00A4"/>
    <w:rsid w:val="00BF03E5"/>
    <w:rsid w:val="00BF18B4"/>
    <w:rsid w:val="00BF1A88"/>
    <w:rsid w:val="00BF225F"/>
    <w:rsid w:val="00BF41F4"/>
    <w:rsid w:val="00BF598E"/>
    <w:rsid w:val="00BF690F"/>
    <w:rsid w:val="00BF69A5"/>
    <w:rsid w:val="00BF7D34"/>
    <w:rsid w:val="00C0049A"/>
    <w:rsid w:val="00C007FD"/>
    <w:rsid w:val="00C00BA1"/>
    <w:rsid w:val="00C017AB"/>
    <w:rsid w:val="00C026C5"/>
    <w:rsid w:val="00C02881"/>
    <w:rsid w:val="00C02C4A"/>
    <w:rsid w:val="00C02D11"/>
    <w:rsid w:val="00C0393A"/>
    <w:rsid w:val="00C03A79"/>
    <w:rsid w:val="00C041D4"/>
    <w:rsid w:val="00C04C95"/>
    <w:rsid w:val="00C04FC0"/>
    <w:rsid w:val="00C050EE"/>
    <w:rsid w:val="00C0554F"/>
    <w:rsid w:val="00C0577E"/>
    <w:rsid w:val="00C064CA"/>
    <w:rsid w:val="00C06587"/>
    <w:rsid w:val="00C0685F"/>
    <w:rsid w:val="00C070B7"/>
    <w:rsid w:val="00C07F16"/>
    <w:rsid w:val="00C11B06"/>
    <w:rsid w:val="00C1236F"/>
    <w:rsid w:val="00C131A6"/>
    <w:rsid w:val="00C143FB"/>
    <w:rsid w:val="00C163C4"/>
    <w:rsid w:val="00C16A70"/>
    <w:rsid w:val="00C16EC7"/>
    <w:rsid w:val="00C17F7B"/>
    <w:rsid w:val="00C2037F"/>
    <w:rsid w:val="00C2103F"/>
    <w:rsid w:val="00C21414"/>
    <w:rsid w:val="00C21BB5"/>
    <w:rsid w:val="00C235C7"/>
    <w:rsid w:val="00C23702"/>
    <w:rsid w:val="00C23A78"/>
    <w:rsid w:val="00C2530F"/>
    <w:rsid w:val="00C253DA"/>
    <w:rsid w:val="00C257EE"/>
    <w:rsid w:val="00C2580E"/>
    <w:rsid w:val="00C25912"/>
    <w:rsid w:val="00C2741E"/>
    <w:rsid w:val="00C27F1B"/>
    <w:rsid w:val="00C3132D"/>
    <w:rsid w:val="00C33224"/>
    <w:rsid w:val="00C343E0"/>
    <w:rsid w:val="00C34DF4"/>
    <w:rsid w:val="00C35696"/>
    <w:rsid w:val="00C3679B"/>
    <w:rsid w:val="00C369B3"/>
    <w:rsid w:val="00C37095"/>
    <w:rsid w:val="00C37A25"/>
    <w:rsid w:val="00C37B8B"/>
    <w:rsid w:val="00C411C8"/>
    <w:rsid w:val="00C41F09"/>
    <w:rsid w:val="00C41F48"/>
    <w:rsid w:val="00C4263E"/>
    <w:rsid w:val="00C42B04"/>
    <w:rsid w:val="00C4404E"/>
    <w:rsid w:val="00C44654"/>
    <w:rsid w:val="00C458A7"/>
    <w:rsid w:val="00C45987"/>
    <w:rsid w:val="00C45B96"/>
    <w:rsid w:val="00C46021"/>
    <w:rsid w:val="00C4606C"/>
    <w:rsid w:val="00C46F1A"/>
    <w:rsid w:val="00C50E66"/>
    <w:rsid w:val="00C510F3"/>
    <w:rsid w:val="00C51110"/>
    <w:rsid w:val="00C52AD5"/>
    <w:rsid w:val="00C53A0E"/>
    <w:rsid w:val="00C53B8E"/>
    <w:rsid w:val="00C55CF5"/>
    <w:rsid w:val="00C56CC9"/>
    <w:rsid w:val="00C57EBA"/>
    <w:rsid w:val="00C57F7F"/>
    <w:rsid w:val="00C6073B"/>
    <w:rsid w:val="00C60C1C"/>
    <w:rsid w:val="00C60CBE"/>
    <w:rsid w:val="00C60E25"/>
    <w:rsid w:val="00C61BDF"/>
    <w:rsid w:val="00C627BD"/>
    <w:rsid w:val="00C62D49"/>
    <w:rsid w:val="00C634D2"/>
    <w:rsid w:val="00C63980"/>
    <w:rsid w:val="00C63BD1"/>
    <w:rsid w:val="00C64A47"/>
    <w:rsid w:val="00C706F5"/>
    <w:rsid w:val="00C720FF"/>
    <w:rsid w:val="00C721AF"/>
    <w:rsid w:val="00C729CE"/>
    <w:rsid w:val="00C72CA8"/>
    <w:rsid w:val="00C73894"/>
    <w:rsid w:val="00C73C33"/>
    <w:rsid w:val="00C7473B"/>
    <w:rsid w:val="00C77BB7"/>
    <w:rsid w:val="00C77C1F"/>
    <w:rsid w:val="00C80F4E"/>
    <w:rsid w:val="00C81479"/>
    <w:rsid w:val="00C81482"/>
    <w:rsid w:val="00C81B63"/>
    <w:rsid w:val="00C81F2C"/>
    <w:rsid w:val="00C824AE"/>
    <w:rsid w:val="00C82861"/>
    <w:rsid w:val="00C82F23"/>
    <w:rsid w:val="00C83023"/>
    <w:rsid w:val="00C835BA"/>
    <w:rsid w:val="00C857C9"/>
    <w:rsid w:val="00C859AD"/>
    <w:rsid w:val="00C85AB4"/>
    <w:rsid w:val="00C862D9"/>
    <w:rsid w:val="00C865F3"/>
    <w:rsid w:val="00C871F1"/>
    <w:rsid w:val="00C91AB9"/>
    <w:rsid w:val="00C91D50"/>
    <w:rsid w:val="00C92C8D"/>
    <w:rsid w:val="00C9339B"/>
    <w:rsid w:val="00C94DB1"/>
    <w:rsid w:val="00C95720"/>
    <w:rsid w:val="00C9575F"/>
    <w:rsid w:val="00C967BE"/>
    <w:rsid w:val="00C96EEF"/>
    <w:rsid w:val="00C973B2"/>
    <w:rsid w:val="00CA011B"/>
    <w:rsid w:val="00CA0759"/>
    <w:rsid w:val="00CA1BFC"/>
    <w:rsid w:val="00CA2093"/>
    <w:rsid w:val="00CA3704"/>
    <w:rsid w:val="00CA38B9"/>
    <w:rsid w:val="00CA3BA3"/>
    <w:rsid w:val="00CA4527"/>
    <w:rsid w:val="00CA45EF"/>
    <w:rsid w:val="00CA5653"/>
    <w:rsid w:val="00CA7C81"/>
    <w:rsid w:val="00CB138E"/>
    <w:rsid w:val="00CB16D3"/>
    <w:rsid w:val="00CB1EB2"/>
    <w:rsid w:val="00CB214F"/>
    <w:rsid w:val="00CB313C"/>
    <w:rsid w:val="00CB3CB5"/>
    <w:rsid w:val="00CB430A"/>
    <w:rsid w:val="00CB4936"/>
    <w:rsid w:val="00CB51DA"/>
    <w:rsid w:val="00CB5713"/>
    <w:rsid w:val="00CB5A41"/>
    <w:rsid w:val="00CB5F8B"/>
    <w:rsid w:val="00CB63CC"/>
    <w:rsid w:val="00CB6BB9"/>
    <w:rsid w:val="00CB6C18"/>
    <w:rsid w:val="00CB7441"/>
    <w:rsid w:val="00CC027F"/>
    <w:rsid w:val="00CC1956"/>
    <w:rsid w:val="00CC1E10"/>
    <w:rsid w:val="00CC32E9"/>
    <w:rsid w:val="00CC4105"/>
    <w:rsid w:val="00CC433C"/>
    <w:rsid w:val="00CC5A49"/>
    <w:rsid w:val="00CC5CE3"/>
    <w:rsid w:val="00CC5DDB"/>
    <w:rsid w:val="00CC5DDF"/>
    <w:rsid w:val="00CC6793"/>
    <w:rsid w:val="00CC6AB8"/>
    <w:rsid w:val="00CC6BA7"/>
    <w:rsid w:val="00CC6F4B"/>
    <w:rsid w:val="00CC7B47"/>
    <w:rsid w:val="00CC7BD1"/>
    <w:rsid w:val="00CD046F"/>
    <w:rsid w:val="00CD0CB5"/>
    <w:rsid w:val="00CD0D5F"/>
    <w:rsid w:val="00CD0EF0"/>
    <w:rsid w:val="00CD1028"/>
    <w:rsid w:val="00CD12A8"/>
    <w:rsid w:val="00CD130D"/>
    <w:rsid w:val="00CD2171"/>
    <w:rsid w:val="00CD2BFE"/>
    <w:rsid w:val="00CD3076"/>
    <w:rsid w:val="00CD34F2"/>
    <w:rsid w:val="00CD4485"/>
    <w:rsid w:val="00CD506F"/>
    <w:rsid w:val="00CD5C18"/>
    <w:rsid w:val="00CD5F67"/>
    <w:rsid w:val="00CD5FC4"/>
    <w:rsid w:val="00CE0283"/>
    <w:rsid w:val="00CE0308"/>
    <w:rsid w:val="00CE216C"/>
    <w:rsid w:val="00CE3114"/>
    <w:rsid w:val="00CE4208"/>
    <w:rsid w:val="00CE456D"/>
    <w:rsid w:val="00CE4DB9"/>
    <w:rsid w:val="00CE4F5B"/>
    <w:rsid w:val="00CE56B9"/>
    <w:rsid w:val="00CE56FB"/>
    <w:rsid w:val="00CE596F"/>
    <w:rsid w:val="00CE60FF"/>
    <w:rsid w:val="00CE6727"/>
    <w:rsid w:val="00CE6A1E"/>
    <w:rsid w:val="00CE6F50"/>
    <w:rsid w:val="00CE7536"/>
    <w:rsid w:val="00CE7B8D"/>
    <w:rsid w:val="00CF1863"/>
    <w:rsid w:val="00CF18D3"/>
    <w:rsid w:val="00CF2D75"/>
    <w:rsid w:val="00CF3572"/>
    <w:rsid w:val="00CF38FA"/>
    <w:rsid w:val="00CF4216"/>
    <w:rsid w:val="00CF4BE8"/>
    <w:rsid w:val="00CF50A9"/>
    <w:rsid w:val="00CF5E4C"/>
    <w:rsid w:val="00CF655A"/>
    <w:rsid w:val="00CF6D61"/>
    <w:rsid w:val="00CF72BE"/>
    <w:rsid w:val="00CF7A03"/>
    <w:rsid w:val="00CF7CE6"/>
    <w:rsid w:val="00CF7F55"/>
    <w:rsid w:val="00D00CF8"/>
    <w:rsid w:val="00D01207"/>
    <w:rsid w:val="00D0161E"/>
    <w:rsid w:val="00D01772"/>
    <w:rsid w:val="00D01C94"/>
    <w:rsid w:val="00D01DD6"/>
    <w:rsid w:val="00D020C3"/>
    <w:rsid w:val="00D02572"/>
    <w:rsid w:val="00D02FA9"/>
    <w:rsid w:val="00D03FC0"/>
    <w:rsid w:val="00D040DE"/>
    <w:rsid w:val="00D041A1"/>
    <w:rsid w:val="00D0464F"/>
    <w:rsid w:val="00D057A5"/>
    <w:rsid w:val="00D05A1A"/>
    <w:rsid w:val="00D05D56"/>
    <w:rsid w:val="00D07256"/>
    <w:rsid w:val="00D103D0"/>
    <w:rsid w:val="00D108A6"/>
    <w:rsid w:val="00D111D7"/>
    <w:rsid w:val="00D118B6"/>
    <w:rsid w:val="00D12409"/>
    <w:rsid w:val="00D125C4"/>
    <w:rsid w:val="00D1294F"/>
    <w:rsid w:val="00D13072"/>
    <w:rsid w:val="00D132D5"/>
    <w:rsid w:val="00D13A6B"/>
    <w:rsid w:val="00D1434E"/>
    <w:rsid w:val="00D146E2"/>
    <w:rsid w:val="00D1519E"/>
    <w:rsid w:val="00D1545A"/>
    <w:rsid w:val="00D15C6A"/>
    <w:rsid w:val="00D15D5D"/>
    <w:rsid w:val="00D16365"/>
    <w:rsid w:val="00D17221"/>
    <w:rsid w:val="00D207AE"/>
    <w:rsid w:val="00D21A0F"/>
    <w:rsid w:val="00D21E6D"/>
    <w:rsid w:val="00D22567"/>
    <w:rsid w:val="00D22A53"/>
    <w:rsid w:val="00D22CE5"/>
    <w:rsid w:val="00D2396D"/>
    <w:rsid w:val="00D243EF"/>
    <w:rsid w:val="00D24784"/>
    <w:rsid w:val="00D24E64"/>
    <w:rsid w:val="00D25AFE"/>
    <w:rsid w:val="00D262AB"/>
    <w:rsid w:val="00D266C0"/>
    <w:rsid w:val="00D266D5"/>
    <w:rsid w:val="00D27D00"/>
    <w:rsid w:val="00D3333B"/>
    <w:rsid w:val="00D33B8E"/>
    <w:rsid w:val="00D35826"/>
    <w:rsid w:val="00D35F02"/>
    <w:rsid w:val="00D3684C"/>
    <w:rsid w:val="00D3699D"/>
    <w:rsid w:val="00D37308"/>
    <w:rsid w:val="00D37388"/>
    <w:rsid w:val="00D41034"/>
    <w:rsid w:val="00D4214C"/>
    <w:rsid w:val="00D42986"/>
    <w:rsid w:val="00D42C81"/>
    <w:rsid w:val="00D432C9"/>
    <w:rsid w:val="00D437E9"/>
    <w:rsid w:val="00D43EFC"/>
    <w:rsid w:val="00D447C6"/>
    <w:rsid w:val="00D449E0"/>
    <w:rsid w:val="00D453B7"/>
    <w:rsid w:val="00D459D4"/>
    <w:rsid w:val="00D46538"/>
    <w:rsid w:val="00D46E6F"/>
    <w:rsid w:val="00D471FF"/>
    <w:rsid w:val="00D50F0D"/>
    <w:rsid w:val="00D513E2"/>
    <w:rsid w:val="00D51555"/>
    <w:rsid w:val="00D517B5"/>
    <w:rsid w:val="00D525AD"/>
    <w:rsid w:val="00D538D5"/>
    <w:rsid w:val="00D5411B"/>
    <w:rsid w:val="00D546D8"/>
    <w:rsid w:val="00D54715"/>
    <w:rsid w:val="00D54AA0"/>
    <w:rsid w:val="00D5569A"/>
    <w:rsid w:val="00D57D2A"/>
    <w:rsid w:val="00D600BF"/>
    <w:rsid w:val="00D614F0"/>
    <w:rsid w:val="00D6173B"/>
    <w:rsid w:val="00D61759"/>
    <w:rsid w:val="00D61836"/>
    <w:rsid w:val="00D61FC0"/>
    <w:rsid w:val="00D624EB"/>
    <w:rsid w:val="00D625F7"/>
    <w:rsid w:val="00D62F8E"/>
    <w:rsid w:val="00D63ADB"/>
    <w:rsid w:val="00D648F4"/>
    <w:rsid w:val="00D64A7D"/>
    <w:rsid w:val="00D64D60"/>
    <w:rsid w:val="00D64EF6"/>
    <w:rsid w:val="00D6546F"/>
    <w:rsid w:val="00D65E63"/>
    <w:rsid w:val="00D6647C"/>
    <w:rsid w:val="00D664DA"/>
    <w:rsid w:val="00D670E7"/>
    <w:rsid w:val="00D6763B"/>
    <w:rsid w:val="00D7091D"/>
    <w:rsid w:val="00D70D98"/>
    <w:rsid w:val="00D72636"/>
    <w:rsid w:val="00D72FDE"/>
    <w:rsid w:val="00D73244"/>
    <w:rsid w:val="00D733C1"/>
    <w:rsid w:val="00D742EE"/>
    <w:rsid w:val="00D74498"/>
    <w:rsid w:val="00D74580"/>
    <w:rsid w:val="00D751DA"/>
    <w:rsid w:val="00D75468"/>
    <w:rsid w:val="00D75AA9"/>
    <w:rsid w:val="00D760E3"/>
    <w:rsid w:val="00D76143"/>
    <w:rsid w:val="00D761FC"/>
    <w:rsid w:val="00D772DC"/>
    <w:rsid w:val="00D7793B"/>
    <w:rsid w:val="00D77CD9"/>
    <w:rsid w:val="00D77F24"/>
    <w:rsid w:val="00D80194"/>
    <w:rsid w:val="00D803A0"/>
    <w:rsid w:val="00D80C8D"/>
    <w:rsid w:val="00D80EBC"/>
    <w:rsid w:val="00D818F0"/>
    <w:rsid w:val="00D824EC"/>
    <w:rsid w:val="00D82AB0"/>
    <w:rsid w:val="00D83028"/>
    <w:rsid w:val="00D83169"/>
    <w:rsid w:val="00D83499"/>
    <w:rsid w:val="00D83D3D"/>
    <w:rsid w:val="00D84C30"/>
    <w:rsid w:val="00D84F04"/>
    <w:rsid w:val="00D863E3"/>
    <w:rsid w:val="00D86533"/>
    <w:rsid w:val="00D86DF6"/>
    <w:rsid w:val="00D875C9"/>
    <w:rsid w:val="00D87787"/>
    <w:rsid w:val="00D87E1B"/>
    <w:rsid w:val="00D90633"/>
    <w:rsid w:val="00D90EC5"/>
    <w:rsid w:val="00D910B3"/>
    <w:rsid w:val="00D91937"/>
    <w:rsid w:val="00D91A27"/>
    <w:rsid w:val="00D91DCD"/>
    <w:rsid w:val="00D91F71"/>
    <w:rsid w:val="00D93927"/>
    <w:rsid w:val="00D94201"/>
    <w:rsid w:val="00D94D4D"/>
    <w:rsid w:val="00D95B6A"/>
    <w:rsid w:val="00D9605C"/>
    <w:rsid w:val="00D96D13"/>
    <w:rsid w:val="00DA0165"/>
    <w:rsid w:val="00DA01E5"/>
    <w:rsid w:val="00DA01EB"/>
    <w:rsid w:val="00DA0216"/>
    <w:rsid w:val="00DA0FBE"/>
    <w:rsid w:val="00DA1399"/>
    <w:rsid w:val="00DA1769"/>
    <w:rsid w:val="00DA1DF9"/>
    <w:rsid w:val="00DA2C12"/>
    <w:rsid w:val="00DA321D"/>
    <w:rsid w:val="00DA3962"/>
    <w:rsid w:val="00DA3F77"/>
    <w:rsid w:val="00DA436A"/>
    <w:rsid w:val="00DA4A2C"/>
    <w:rsid w:val="00DA5A51"/>
    <w:rsid w:val="00DA5AD7"/>
    <w:rsid w:val="00DA5CF1"/>
    <w:rsid w:val="00DA6AD0"/>
    <w:rsid w:val="00DA71EB"/>
    <w:rsid w:val="00DA7267"/>
    <w:rsid w:val="00DB0115"/>
    <w:rsid w:val="00DB0A1C"/>
    <w:rsid w:val="00DB2550"/>
    <w:rsid w:val="00DB2B23"/>
    <w:rsid w:val="00DB2C2D"/>
    <w:rsid w:val="00DB2EBC"/>
    <w:rsid w:val="00DB40C9"/>
    <w:rsid w:val="00DB5C9B"/>
    <w:rsid w:val="00DB60D2"/>
    <w:rsid w:val="00DB68B6"/>
    <w:rsid w:val="00DB7852"/>
    <w:rsid w:val="00DC03C5"/>
    <w:rsid w:val="00DC0BF9"/>
    <w:rsid w:val="00DC2504"/>
    <w:rsid w:val="00DC2F9C"/>
    <w:rsid w:val="00DC450B"/>
    <w:rsid w:val="00DC45AB"/>
    <w:rsid w:val="00DC4852"/>
    <w:rsid w:val="00DC4990"/>
    <w:rsid w:val="00DC4D63"/>
    <w:rsid w:val="00DC55B2"/>
    <w:rsid w:val="00DC5D06"/>
    <w:rsid w:val="00DC68EF"/>
    <w:rsid w:val="00DC7432"/>
    <w:rsid w:val="00DD09E8"/>
    <w:rsid w:val="00DD155C"/>
    <w:rsid w:val="00DD1561"/>
    <w:rsid w:val="00DD1CE2"/>
    <w:rsid w:val="00DD1DB6"/>
    <w:rsid w:val="00DD26B6"/>
    <w:rsid w:val="00DD2810"/>
    <w:rsid w:val="00DD286D"/>
    <w:rsid w:val="00DD34C9"/>
    <w:rsid w:val="00DD369F"/>
    <w:rsid w:val="00DD3BBD"/>
    <w:rsid w:val="00DD3C16"/>
    <w:rsid w:val="00DD5182"/>
    <w:rsid w:val="00DD51AF"/>
    <w:rsid w:val="00DD57CE"/>
    <w:rsid w:val="00DD5A87"/>
    <w:rsid w:val="00DD5C49"/>
    <w:rsid w:val="00DD653A"/>
    <w:rsid w:val="00DD6834"/>
    <w:rsid w:val="00DE04EB"/>
    <w:rsid w:val="00DE065C"/>
    <w:rsid w:val="00DE08A0"/>
    <w:rsid w:val="00DE1214"/>
    <w:rsid w:val="00DE14CA"/>
    <w:rsid w:val="00DE1AAC"/>
    <w:rsid w:val="00DE2EEC"/>
    <w:rsid w:val="00DE30C7"/>
    <w:rsid w:val="00DE4AA8"/>
    <w:rsid w:val="00DE58D5"/>
    <w:rsid w:val="00DE69CA"/>
    <w:rsid w:val="00DE7169"/>
    <w:rsid w:val="00DE7933"/>
    <w:rsid w:val="00DF1065"/>
    <w:rsid w:val="00DF11C8"/>
    <w:rsid w:val="00DF13EC"/>
    <w:rsid w:val="00DF18E2"/>
    <w:rsid w:val="00DF1E4C"/>
    <w:rsid w:val="00DF209C"/>
    <w:rsid w:val="00DF2DE8"/>
    <w:rsid w:val="00DF32E2"/>
    <w:rsid w:val="00DF3A16"/>
    <w:rsid w:val="00DF4ADF"/>
    <w:rsid w:val="00DF501D"/>
    <w:rsid w:val="00DF51B9"/>
    <w:rsid w:val="00DF6B85"/>
    <w:rsid w:val="00DF6F32"/>
    <w:rsid w:val="00E004BB"/>
    <w:rsid w:val="00E00540"/>
    <w:rsid w:val="00E008EF"/>
    <w:rsid w:val="00E01946"/>
    <w:rsid w:val="00E01ADB"/>
    <w:rsid w:val="00E020C7"/>
    <w:rsid w:val="00E03216"/>
    <w:rsid w:val="00E0341B"/>
    <w:rsid w:val="00E0689C"/>
    <w:rsid w:val="00E068D8"/>
    <w:rsid w:val="00E06B9B"/>
    <w:rsid w:val="00E07123"/>
    <w:rsid w:val="00E116D8"/>
    <w:rsid w:val="00E12AEF"/>
    <w:rsid w:val="00E13A42"/>
    <w:rsid w:val="00E13B73"/>
    <w:rsid w:val="00E13E60"/>
    <w:rsid w:val="00E1447C"/>
    <w:rsid w:val="00E14C0D"/>
    <w:rsid w:val="00E1640A"/>
    <w:rsid w:val="00E17C54"/>
    <w:rsid w:val="00E201F8"/>
    <w:rsid w:val="00E23EEC"/>
    <w:rsid w:val="00E24BE8"/>
    <w:rsid w:val="00E24C3A"/>
    <w:rsid w:val="00E25C46"/>
    <w:rsid w:val="00E26A4E"/>
    <w:rsid w:val="00E26F65"/>
    <w:rsid w:val="00E27F27"/>
    <w:rsid w:val="00E307E4"/>
    <w:rsid w:val="00E312F4"/>
    <w:rsid w:val="00E3367F"/>
    <w:rsid w:val="00E35AF3"/>
    <w:rsid w:val="00E361BD"/>
    <w:rsid w:val="00E37BD6"/>
    <w:rsid w:val="00E41BFE"/>
    <w:rsid w:val="00E44DED"/>
    <w:rsid w:val="00E45EB7"/>
    <w:rsid w:val="00E460AF"/>
    <w:rsid w:val="00E4676C"/>
    <w:rsid w:val="00E46FFF"/>
    <w:rsid w:val="00E47192"/>
    <w:rsid w:val="00E500CF"/>
    <w:rsid w:val="00E507D6"/>
    <w:rsid w:val="00E50BCD"/>
    <w:rsid w:val="00E51A54"/>
    <w:rsid w:val="00E51DB2"/>
    <w:rsid w:val="00E51E41"/>
    <w:rsid w:val="00E52BFB"/>
    <w:rsid w:val="00E531DD"/>
    <w:rsid w:val="00E53D87"/>
    <w:rsid w:val="00E53FFC"/>
    <w:rsid w:val="00E54222"/>
    <w:rsid w:val="00E5443E"/>
    <w:rsid w:val="00E54C76"/>
    <w:rsid w:val="00E54E3D"/>
    <w:rsid w:val="00E5567F"/>
    <w:rsid w:val="00E55782"/>
    <w:rsid w:val="00E5636E"/>
    <w:rsid w:val="00E5641D"/>
    <w:rsid w:val="00E56EA3"/>
    <w:rsid w:val="00E577AA"/>
    <w:rsid w:val="00E6000B"/>
    <w:rsid w:val="00E60823"/>
    <w:rsid w:val="00E60ED9"/>
    <w:rsid w:val="00E6175D"/>
    <w:rsid w:val="00E6184D"/>
    <w:rsid w:val="00E61AA4"/>
    <w:rsid w:val="00E61DD4"/>
    <w:rsid w:val="00E628EF"/>
    <w:rsid w:val="00E630A1"/>
    <w:rsid w:val="00E636BF"/>
    <w:rsid w:val="00E63CF9"/>
    <w:rsid w:val="00E652E3"/>
    <w:rsid w:val="00E65BCC"/>
    <w:rsid w:val="00E65F20"/>
    <w:rsid w:val="00E6734D"/>
    <w:rsid w:val="00E676F5"/>
    <w:rsid w:val="00E679E6"/>
    <w:rsid w:val="00E701B0"/>
    <w:rsid w:val="00E7039A"/>
    <w:rsid w:val="00E709EB"/>
    <w:rsid w:val="00E70A74"/>
    <w:rsid w:val="00E70DD0"/>
    <w:rsid w:val="00E70E0B"/>
    <w:rsid w:val="00E72544"/>
    <w:rsid w:val="00E72BF0"/>
    <w:rsid w:val="00E737D0"/>
    <w:rsid w:val="00E73B25"/>
    <w:rsid w:val="00E73D56"/>
    <w:rsid w:val="00E741AD"/>
    <w:rsid w:val="00E7444C"/>
    <w:rsid w:val="00E745AD"/>
    <w:rsid w:val="00E75659"/>
    <w:rsid w:val="00E75C86"/>
    <w:rsid w:val="00E75E74"/>
    <w:rsid w:val="00E77A0A"/>
    <w:rsid w:val="00E802F0"/>
    <w:rsid w:val="00E80DE6"/>
    <w:rsid w:val="00E81B17"/>
    <w:rsid w:val="00E81D02"/>
    <w:rsid w:val="00E8237B"/>
    <w:rsid w:val="00E83144"/>
    <w:rsid w:val="00E83800"/>
    <w:rsid w:val="00E83D5C"/>
    <w:rsid w:val="00E8400D"/>
    <w:rsid w:val="00E85B56"/>
    <w:rsid w:val="00E85E21"/>
    <w:rsid w:val="00E86793"/>
    <w:rsid w:val="00E8711C"/>
    <w:rsid w:val="00E87C08"/>
    <w:rsid w:val="00E91C69"/>
    <w:rsid w:val="00E91DFF"/>
    <w:rsid w:val="00E921F0"/>
    <w:rsid w:val="00E9290F"/>
    <w:rsid w:val="00E94554"/>
    <w:rsid w:val="00E9523C"/>
    <w:rsid w:val="00E96AE4"/>
    <w:rsid w:val="00E9774C"/>
    <w:rsid w:val="00E9793C"/>
    <w:rsid w:val="00E97A98"/>
    <w:rsid w:val="00EA00D5"/>
    <w:rsid w:val="00EA1459"/>
    <w:rsid w:val="00EA1694"/>
    <w:rsid w:val="00EA211E"/>
    <w:rsid w:val="00EA244C"/>
    <w:rsid w:val="00EA28B6"/>
    <w:rsid w:val="00EA3145"/>
    <w:rsid w:val="00EA31CB"/>
    <w:rsid w:val="00EA3660"/>
    <w:rsid w:val="00EA368F"/>
    <w:rsid w:val="00EA44FC"/>
    <w:rsid w:val="00EA488D"/>
    <w:rsid w:val="00EA5697"/>
    <w:rsid w:val="00EA64BC"/>
    <w:rsid w:val="00EA7192"/>
    <w:rsid w:val="00EA7B9C"/>
    <w:rsid w:val="00EA7D6F"/>
    <w:rsid w:val="00EA7D7B"/>
    <w:rsid w:val="00EB0DB1"/>
    <w:rsid w:val="00EB1D1F"/>
    <w:rsid w:val="00EB2229"/>
    <w:rsid w:val="00EB2758"/>
    <w:rsid w:val="00EB2A55"/>
    <w:rsid w:val="00EB2A86"/>
    <w:rsid w:val="00EB36F5"/>
    <w:rsid w:val="00EB3CAE"/>
    <w:rsid w:val="00EB3CF6"/>
    <w:rsid w:val="00EB5283"/>
    <w:rsid w:val="00EB55B6"/>
    <w:rsid w:val="00EB5F60"/>
    <w:rsid w:val="00EB6C34"/>
    <w:rsid w:val="00EC09DB"/>
    <w:rsid w:val="00EC1645"/>
    <w:rsid w:val="00EC1977"/>
    <w:rsid w:val="00EC1DAC"/>
    <w:rsid w:val="00EC38F0"/>
    <w:rsid w:val="00EC3A8C"/>
    <w:rsid w:val="00EC4C7A"/>
    <w:rsid w:val="00EC5685"/>
    <w:rsid w:val="00EC5B4C"/>
    <w:rsid w:val="00EC63C8"/>
    <w:rsid w:val="00EC64E5"/>
    <w:rsid w:val="00EC68A0"/>
    <w:rsid w:val="00EC749F"/>
    <w:rsid w:val="00EC7553"/>
    <w:rsid w:val="00ED0302"/>
    <w:rsid w:val="00ED039F"/>
    <w:rsid w:val="00ED03F9"/>
    <w:rsid w:val="00ED0DAE"/>
    <w:rsid w:val="00ED1252"/>
    <w:rsid w:val="00ED13F0"/>
    <w:rsid w:val="00ED36CF"/>
    <w:rsid w:val="00ED3AFA"/>
    <w:rsid w:val="00ED40EA"/>
    <w:rsid w:val="00ED44B0"/>
    <w:rsid w:val="00ED5057"/>
    <w:rsid w:val="00ED524F"/>
    <w:rsid w:val="00ED57F9"/>
    <w:rsid w:val="00ED5DF7"/>
    <w:rsid w:val="00ED604A"/>
    <w:rsid w:val="00ED6A0B"/>
    <w:rsid w:val="00ED6A1A"/>
    <w:rsid w:val="00ED7CDA"/>
    <w:rsid w:val="00EE065D"/>
    <w:rsid w:val="00EE2283"/>
    <w:rsid w:val="00EE301B"/>
    <w:rsid w:val="00EE3D93"/>
    <w:rsid w:val="00EE3F1C"/>
    <w:rsid w:val="00EE4D74"/>
    <w:rsid w:val="00EE5861"/>
    <w:rsid w:val="00EE594E"/>
    <w:rsid w:val="00EE6109"/>
    <w:rsid w:val="00EE71B0"/>
    <w:rsid w:val="00EE7781"/>
    <w:rsid w:val="00EE7D8D"/>
    <w:rsid w:val="00EF029A"/>
    <w:rsid w:val="00EF1948"/>
    <w:rsid w:val="00EF1F75"/>
    <w:rsid w:val="00EF201C"/>
    <w:rsid w:val="00EF2220"/>
    <w:rsid w:val="00EF224C"/>
    <w:rsid w:val="00EF25F3"/>
    <w:rsid w:val="00EF27EF"/>
    <w:rsid w:val="00EF2CCA"/>
    <w:rsid w:val="00EF41C1"/>
    <w:rsid w:val="00EF47DC"/>
    <w:rsid w:val="00EF4DF2"/>
    <w:rsid w:val="00EF5457"/>
    <w:rsid w:val="00EF5E26"/>
    <w:rsid w:val="00EF5FEB"/>
    <w:rsid w:val="00EF751F"/>
    <w:rsid w:val="00EF7542"/>
    <w:rsid w:val="00F008C7"/>
    <w:rsid w:val="00F00BB6"/>
    <w:rsid w:val="00F00D0F"/>
    <w:rsid w:val="00F01555"/>
    <w:rsid w:val="00F03006"/>
    <w:rsid w:val="00F035C0"/>
    <w:rsid w:val="00F04AB2"/>
    <w:rsid w:val="00F057FC"/>
    <w:rsid w:val="00F0696F"/>
    <w:rsid w:val="00F070B0"/>
    <w:rsid w:val="00F07680"/>
    <w:rsid w:val="00F100BE"/>
    <w:rsid w:val="00F1093B"/>
    <w:rsid w:val="00F10C47"/>
    <w:rsid w:val="00F12D6B"/>
    <w:rsid w:val="00F1366A"/>
    <w:rsid w:val="00F13F20"/>
    <w:rsid w:val="00F144E1"/>
    <w:rsid w:val="00F1517E"/>
    <w:rsid w:val="00F15864"/>
    <w:rsid w:val="00F159B8"/>
    <w:rsid w:val="00F160CD"/>
    <w:rsid w:val="00F1733F"/>
    <w:rsid w:val="00F177DD"/>
    <w:rsid w:val="00F17992"/>
    <w:rsid w:val="00F2017E"/>
    <w:rsid w:val="00F20A00"/>
    <w:rsid w:val="00F20FF9"/>
    <w:rsid w:val="00F21AD9"/>
    <w:rsid w:val="00F22188"/>
    <w:rsid w:val="00F22A4C"/>
    <w:rsid w:val="00F23A92"/>
    <w:rsid w:val="00F248FE"/>
    <w:rsid w:val="00F24D8A"/>
    <w:rsid w:val="00F24EF1"/>
    <w:rsid w:val="00F261D5"/>
    <w:rsid w:val="00F263B7"/>
    <w:rsid w:val="00F27292"/>
    <w:rsid w:val="00F27F97"/>
    <w:rsid w:val="00F3077A"/>
    <w:rsid w:val="00F30B5B"/>
    <w:rsid w:val="00F33F3D"/>
    <w:rsid w:val="00F34253"/>
    <w:rsid w:val="00F34388"/>
    <w:rsid w:val="00F34736"/>
    <w:rsid w:val="00F355BC"/>
    <w:rsid w:val="00F35C01"/>
    <w:rsid w:val="00F35CC9"/>
    <w:rsid w:val="00F35E7D"/>
    <w:rsid w:val="00F36170"/>
    <w:rsid w:val="00F369CF"/>
    <w:rsid w:val="00F36AAF"/>
    <w:rsid w:val="00F36AE2"/>
    <w:rsid w:val="00F37DDA"/>
    <w:rsid w:val="00F40B56"/>
    <w:rsid w:val="00F417E5"/>
    <w:rsid w:val="00F41AE5"/>
    <w:rsid w:val="00F41CE3"/>
    <w:rsid w:val="00F4210C"/>
    <w:rsid w:val="00F42C60"/>
    <w:rsid w:val="00F43F27"/>
    <w:rsid w:val="00F444E8"/>
    <w:rsid w:val="00F44949"/>
    <w:rsid w:val="00F4552E"/>
    <w:rsid w:val="00F4567B"/>
    <w:rsid w:val="00F461B0"/>
    <w:rsid w:val="00F463EC"/>
    <w:rsid w:val="00F46DBA"/>
    <w:rsid w:val="00F4758B"/>
    <w:rsid w:val="00F50429"/>
    <w:rsid w:val="00F517BD"/>
    <w:rsid w:val="00F519EF"/>
    <w:rsid w:val="00F53CA1"/>
    <w:rsid w:val="00F546E3"/>
    <w:rsid w:val="00F554CF"/>
    <w:rsid w:val="00F556FC"/>
    <w:rsid w:val="00F56894"/>
    <w:rsid w:val="00F572C7"/>
    <w:rsid w:val="00F57720"/>
    <w:rsid w:val="00F6016A"/>
    <w:rsid w:val="00F6094A"/>
    <w:rsid w:val="00F60A13"/>
    <w:rsid w:val="00F60CA6"/>
    <w:rsid w:val="00F60EE0"/>
    <w:rsid w:val="00F60F95"/>
    <w:rsid w:val="00F61491"/>
    <w:rsid w:val="00F62C5F"/>
    <w:rsid w:val="00F62E50"/>
    <w:rsid w:val="00F63192"/>
    <w:rsid w:val="00F6360A"/>
    <w:rsid w:val="00F652DF"/>
    <w:rsid w:val="00F65A98"/>
    <w:rsid w:val="00F66E79"/>
    <w:rsid w:val="00F679D2"/>
    <w:rsid w:val="00F71B8A"/>
    <w:rsid w:val="00F729D0"/>
    <w:rsid w:val="00F73863"/>
    <w:rsid w:val="00F739A7"/>
    <w:rsid w:val="00F7492F"/>
    <w:rsid w:val="00F75298"/>
    <w:rsid w:val="00F75B44"/>
    <w:rsid w:val="00F75E97"/>
    <w:rsid w:val="00F75F77"/>
    <w:rsid w:val="00F765B9"/>
    <w:rsid w:val="00F76A40"/>
    <w:rsid w:val="00F77204"/>
    <w:rsid w:val="00F804D8"/>
    <w:rsid w:val="00F80D9F"/>
    <w:rsid w:val="00F81B6B"/>
    <w:rsid w:val="00F81FCB"/>
    <w:rsid w:val="00F82AC4"/>
    <w:rsid w:val="00F82C07"/>
    <w:rsid w:val="00F835D1"/>
    <w:rsid w:val="00F83923"/>
    <w:rsid w:val="00F83E9F"/>
    <w:rsid w:val="00F8400F"/>
    <w:rsid w:val="00F844C8"/>
    <w:rsid w:val="00F844F7"/>
    <w:rsid w:val="00F84B28"/>
    <w:rsid w:val="00F84E30"/>
    <w:rsid w:val="00F85F86"/>
    <w:rsid w:val="00F8636E"/>
    <w:rsid w:val="00F8657B"/>
    <w:rsid w:val="00F86EDE"/>
    <w:rsid w:val="00F8711D"/>
    <w:rsid w:val="00F87DFB"/>
    <w:rsid w:val="00F90E0C"/>
    <w:rsid w:val="00F91456"/>
    <w:rsid w:val="00F92186"/>
    <w:rsid w:val="00F92B18"/>
    <w:rsid w:val="00F94701"/>
    <w:rsid w:val="00F94FD0"/>
    <w:rsid w:val="00F95947"/>
    <w:rsid w:val="00F9614B"/>
    <w:rsid w:val="00F965F7"/>
    <w:rsid w:val="00F968D2"/>
    <w:rsid w:val="00F96FAB"/>
    <w:rsid w:val="00F97E32"/>
    <w:rsid w:val="00FA0712"/>
    <w:rsid w:val="00FA1136"/>
    <w:rsid w:val="00FA1625"/>
    <w:rsid w:val="00FA280F"/>
    <w:rsid w:val="00FA2CE1"/>
    <w:rsid w:val="00FA33EE"/>
    <w:rsid w:val="00FA38E9"/>
    <w:rsid w:val="00FA3E84"/>
    <w:rsid w:val="00FA462F"/>
    <w:rsid w:val="00FA4B6E"/>
    <w:rsid w:val="00FA5012"/>
    <w:rsid w:val="00FA5C88"/>
    <w:rsid w:val="00FA5F49"/>
    <w:rsid w:val="00FA63D0"/>
    <w:rsid w:val="00FA64C4"/>
    <w:rsid w:val="00FA6F5C"/>
    <w:rsid w:val="00FA7847"/>
    <w:rsid w:val="00FB0930"/>
    <w:rsid w:val="00FB14AF"/>
    <w:rsid w:val="00FB1519"/>
    <w:rsid w:val="00FB26B4"/>
    <w:rsid w:val="00FB335C"/>
    <w:rsid w:val="00FB40E7"/>
    <w:rsid w:val="00FB44C9"/>
    <w:rsid w:val="00FB4806"/>
    <w:rsid w:val="00FB655F"/>
    <w:rsid w:val="00FB68F2"/>
    <w:rsid w:val="00FB75EB"/>
    <w:rsid w:val="00FC0926"/>
    <w:rsid w:val="00FC3517"/>
    <w:rsid w:val="00FC4A9B"/>
    <w:rsid w:val="00FC512B"/>
    <w:rsid w:val="00FC5234"/>
    <w:rsid w:val="00FC5269"/>
    <w:rsid w:val="00FC5643"/>
    <w:rsid w:val="00FC7FA5"/>
    <w:rsid w:val="00FD002B"/>
    <w:rsid w:val="00FD0A41"/>
    <w:rsid w:val="00FD20F2"/>
    <w:rsid w:val="00FD2370"/>
    <w:rsid w:val="00FD292C"/>
    <w:rsid w:val="00FD2A9D"/>
    <w:rsid w:val="00FD2CE8"/>
    <w:rsid w:val="00FD310E"/>
    <w:rsid w:val="00FD3338"/>
    <w:rsid w:val="00FD3AF9"/>
    <w:rsid w:val="00FD407C"/>
    <w:rsid w:val="00FD4A15"/>
    <w:rsid w:val="00FD5DBE"/>
    <w:rsid w:val="00FD5F71"/>
    <w:rsid w:val="00FD60A1"/>
    <w:rsid w:val="00FD618D"/>
    <w:rsid w:val="00FD6AFC"/>
    <w:rsid w:val="00FD7195"/>
    <w:rsid w:val="00FD78DE"/>
    <w:rsid w:val="00FD7C3F"/>
    <w:rsid w:val="00FE0839"/>
    <w:rsid w:val="00FE1068"/>
    <w:rsid w:val="00FE10D7"/>
    <w:rsid w:val="00FE1411"/>
    <w:rsid w:val="00FE163F"/>
    <w:rsid w:val="00FE1A93"/>
    <w:rsid w:val="00FE2173"/>
    <w:rsid w:val="00FE25B9"/>
    <w:rsid w:val="00FE2664"/>
    <w:rsid w:val="00FE3245"/>
    <w:rsid w:val="00FE375B"/>
    <w:rsid w:val="00FE38D3"/>
    <w:rsid w:val="00FE55FD"/>
    <w:rsid w:val="00FE64CF"/>
    <w:rsid w:val="00FE66B3"/>
    <w:rsid w:val="00FE66CF"/>
    <w:rsid w:val="00FE737E"/>
    <w:rsid w:val="00FE765C"/>
    <w:rsid w:val="00FF0341"/>
    <w:rsid w:val="00FF11B1"/>
    <w:rsid w:val="00FF317D"/>
    <w:rsid w:val="00FF471B"/>
    <w:rsid w:val="00FF4AC5"/>
    <w:rsid w:val="00FF5A4A"/>
    <w:rsid w:val="00FF5E72"/>
    <w:rsid w:val="00FF6177"/>
    <w:rsid w:val="00FF708B"/>
    <w:rsid w:val="00FF7295"/>
    <w:rsid w:val="00FF7629"/>
    <w:rsid w:val="00FF7C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8C1CE"/>
  <w15:docId w15:val="{4B8543AB-1377-4BD3-9C07-1B607709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F5E"/>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D50F0D"/>
    <w:pPr>
      <w:spacing w:before="55"/>
      <w:ind w:left="2804" w:right="2959"/>
      <w:jc w:val="center"/>
      <w:outlineLvl w:val="0"/>
    </w:pPr>
    <w:rPr>
      <w:b/>
      <w:bCs/>
      <w:sz w:val="28"/>
      <w:szCs w:val="28"/>
    </w:rPr>
  </w:style>
  <w:style w:type="paragraph" w:styleId="Heading2">
    <w:name w:val="heading 2"/>
    <w:basedOn w:val="Normal"/>
    <w:link w:val="Heading2Char"/>
    <w:uiPriority w:val="9"/>
    <w:unhideWhenUsed/>
    <w:qFormat/>
    <w:rsid w:val="00D50F0D"/>
    <w:pPr>
      <w:ind w:left="2802" w:right="2959"/>
      <w:jc w:val="center"/>
      <w:outlineLvl w:val="1"/>
    </w:pPr>
    <w:rPr>
      <w:b/>
      <w:bCs/>
      <w:sz w:val="24"/>
      <w:szCs w:val="24"/>
    </w:rPr>
  </w:style>
  <w:style w:type="paragraph" w:styleId="Heading3">
    <w:name w:val="heading 3"/>
    <w:basedOn w:val="Normal"/>
    <w:link w:val="Heading3Char"/>
    <w:uiPriority w:val="9"/>
    <w:unhideWhenUsed/>
    <w:qFormat/>
    <w:rsid w:val="00092F5E"/>
    <w:pPr>
      <w:ind w:left="1242" w:hanging="567"/>
      <w:outlineLvl w:val="2"/>
    </w:pPr>
    <w:rPr>
      <w:b/>
      <w:bCs/>
    </w:rPr>
  </w:style>
  <w:style w:type="paragraph" w:styleId="Heading4">
    <w:name w:val="heading 4"/>
    <w:basedOn w:val="Normal"/>
    <w:link w:val="Heading4Char"/>
    <w:uiPriority w:val="9"/>
    <w:unhideWhenUsed/>
    <w:qFormat/>
    <w:rsid w:val="00D50F0D"/>
    <w:pPr>
      <w:ind w:left="676"/>
      <w:jc w:val="both"/>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2F5E"/>
    <w:rPr>
      <w:rFonts w:ascii="Arial" w:eastAsia="Arial" w:hAnsi="Arial" w:cs="Arial"/>
      <w:b/>
      <w:bCs/>
    </w:rPr>
  </w:style>
  <w:style w:type="paragraph" w:styleId="BodyText">
    <w:name w:val="Body Text"/>
    <w:basedOn w:val="Normal"/>
    <w:link w:val="BodyTextChar"/>
    <w:uiPriority w:val="1"/>
    <w:qFormat/>
    <w:rsid w:val="00092F5E"/>
  </w:style>
  <w:style w:type="character" w:customStyle="1" w:styleId="BodyTextChar">
    <w:name w:val="Body Text Char"/>
    <w:basedOn w:val="DefaultParagraphFont"/>
    <w:link w:val="BodyText"/>
    <w:uiPriority w:val="1"/>
    <w:rsid w:val="00092F5E"/>
    <w:rPr>
      <w:rFonts w:ascii="Arial" w:eastAsia="Arial" w:hAnsi="Arial" w:cs="Arial"/>
    </w:rPr>
  </w:style>
  <w:style w:type="paragraph" w:styleId="BalloonText">
    <w:name w:val="Balloon Text"/>
    <w:basedOn w:val="Normal"/>
    <w:link w:val="BalloonTextChar"/>
    <w:uiPriority w:val="99"/>
    <w:semiHidden/>
    <w:unhideWhenUsed/>
    <w:rsid w:val="00092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F5E"/>
    <w:rPr>
      <w:rFonts w:ascii="Segoe UI" w:eastAsia="Arial" w:hAnsi="Segoe UI" w:cs="Segoe UI"/>
      <w:sz w:val="18"/>
      <w:szCs w:val="18"/>
    </w:rPr>
  </w:style>
  <w:style w:type="paragraph" w:styleId="FootnoteText">
    <w:name w:val="footnote text"/>
    <w:aliases w:val="FA,FA Fußnotentext,Footnote Text Char Char Char Char,Footnote Text Char Char Char,Footnote Text Char Char,Footnote Text Char Char Char Char Char Char,Footnote Text Char Char4,Footnote Text Char2,FA3,Fußnotentextf,Fußnote,fn,Car Car"/>
    <w:basedOn w:val="Normal"/>
    <w:link w:val="FootnoteTextChar"/>
    <w:uiPriority w:val="99"/>
    <w:unhideWhenUsed/>
    <w:rsid w:val="001F3E31"/>
    <w:rPr>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 Char Char Char Char Char Char,Footnote Text Char Char4 Char,FA3 Char,Fußnote Char"/>
    <w:basedOn w:val="DefaultParagraphFont"/>
    <w:link w:val="FootnoteText"/>
    <w:uiPriority w:val="99"/>
    <w:rsid w:val="001F3E31"/>
    <w:rPr>
      <w:rFonts w:ascii="Arial" w:eastAsia="Arial" w:hAnsi="Arial" w:cs="Arial"/>
      <w:sz w:val="20"/>
      <w:szCs w:val="20"/>
    </w:rPr>
  </w:style>
  <w:style w:type="character" w:styleId="FootnoteReference">
    <w:name w:val="footnote reference"/>
    <w:aliases w:val="Appel note de bas de page,BVI fnr,16 Point,Superscript 6 Point,Footnote symbol,Footnote Reference Arial,ftref,fr,nota pié di pagina,Footnote reference number,Times 10 Point,Exposant 3 Point,EN Footnote Reference,note TESI,Footnote"/>
    <w:basedOn w:val="DefaultParagraphFont"/>
    <w:link w:val="BVIfnrCarCar"/>
    <w:uiPriority w:val="99"/>
    <w:unhideWhenUsed/>
    <w:rsid w:val="001F3E31"/>
    <w:rPr>
      <w:vertAlign w:val="superscript"/>
    </w:rPr>
  </w:style>
  <w:style w:type="character" w:styleId="CommentReference">
    <w:name w:val="annotation reference"/>
    <w:basedOn w:val="DefaultParagraphFont"/>
    <w:uiPriority w:val="99"/>
    <w:semiHidden/>
    <w:unhideWhenUsed/>
    <w:rsid w:val="001F3E31"/>
    <w:rPr>
      <w:sz w:val="16"/>
      <w:szCs w:val="16"/>
    </w:rPr>
  </w:style>
  <w:style w:type="paragraph" w:styleId="CommentText">
    <w:name w:val="annotation text"/>
    <w:basedOn w:val="Normal"/>
    <w:link w:val="CommentTextChar"/>
    <w:uiPriority w:val="99"/>
    <w:unhideWhenUsed/>
    <w:rsid w:val="001F3E31"/>
    <w:rPr>
      <w:sz w:val="20"/>
      <w:szCs w:val="20"/>
    </w:rPr>
  </w:style>
  <w:style w:type="character" w:customStyle="1" w:styleId="CommentTextChar">
    <w:name w:val="Comment Text Char"/>
    <w:basedOn w:val="DefaultParagraphFont"/>
    <w:link w:val="CommentText"/>
    <w:uiPriority w:val="99"/>
    <w:rsid w:val="001F3E31"/>
    <w:rPr>
      <w:rFonts w:ascii="Arial" w:eastAsia="Arial" w:hAnsi="Arial" w:cs="Arial"/>
      <w:sz w:val="20"/>
      <w:szCs w:val="20"/>
    </w:rPr>
  </w:style>
  <w:style w:type="character" w:customStyle="1" w:styleId="Heading1Char">
    <w:name w:val="Heading 1 Char"/>
    <w:basedOn w:val="DefaultParagraphFont"/>
    <w:link w:val="Heading1"/>
    <w:uiPriority w:val="9"/>
    <w:rsid w:val="00D50F0D"/>
    <w:rPr>
      <w:rFonts w:ascii="Arial" w:eastAsia="Arial" w:hAnsi="Arial" w:cs="Arial"/>
      <w:b/>
      <w:bCs/>
      <w:sz w:val="28"/>
      <w:szCs w:val="28"/>
    </w:rPr>
  </w:style>
  <w:style w:type="character" w:customStyle="1" w:styleId="Heading2Char">
    <w:name w:val="Heading 2 Char"/>
    <w:basedOn w:val="DefaultParagraphFont"/>
    <w:link w:val="Heading2"/>
    <w:uiPriority w:val="9"/>
    <w:rsid w:val="00D50F0D"/>
    <w:rPr>
      <w:rFonts w:ascii="Arial" w:eastAsia="Arial" w:hAnsi="Arial" w:cs="Arial"/>
      <w:b/>
      <w:bCs/>
      <w:sz w:val="24"/>
      <w:szCs w:val="24"/>
    </w:rPr>
  </w:style>
  <w:style w:type="character" w:customStyle="1" w:styleId="Heading4Char">
    <w:name w:val="Heading 4 Char"/>
    <w:basedOn w:val="DefaultParagraphFont"/>
    <w:link w:val="Heading4"/>
    <w:uiPriority w:val="9"/>
    <w:rsid w:val="00D50F0D"/>
    <w:rPr>
      <w:rFonts w:ascii="Arial" w:eastAsia="Arial" w:hAnsi="Arial" w:cs="Arial"/>
      <w:b/>
      <w:bCs/>
      <w:i/>
    </w:rPr>
  </w:style>
  <w:style w:type="table" w:styleId="TableGrid">
    <w:name w:val="Table Grid"/>
    <w:basedOn w:val="TableNormal"/>
    <w:uiPriority w:val="39"/>
    <w:rsid w:val="00D5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D50F0D"/>
    <w:pPr>
      <w:spacing w:before="126"/>
      <w:ind w:left="1835" w:hanging="1161"/>
    </w:pPr>
  </w:style>
  <w:style w:type="paragraph" w:styleId="TOC2">
    <w:name w:val="toc 2"/>
    <w:basedOn w:val="Normal"/>
    <w:uiPriority w:val="1"/>
    <w:qFormat/>
    <w:rsid w:val="00D50F0D"/>
    <w:pPr>
      <w:spacing w:before="506"/>
      <w:ind w:left="1835"/>
    </w:pPr>
  </w:style>
  <w:style w:type="paragraph" w:styleId="ListParagraph">
    <w:name w:val="List Paragraph"/>
    <w:aliases w:val="Bullet OFM,List Paragraph1,List Paragraph (numbered (a)),Bullet List,Primus H 3,lp1,Use Case List Paragraph Char,Citation List,Use Case List Paragraph,555,AB List 1,Prgrf_UNDP,Bullet Points,Liste Paragraf,Liststycke SKL,Nummerierung O&amp;M"/>
    <w:basedOn w:val="Normal"/>
    <w:link w:val="ListParagraphChar"/>
    <w:uiPriority w:val="34"/>
    <w:qFormat/>
    <w:rsid w:val="00D50F0D"/>
    <w:pPr>
      <w:ind w:left="676" w:hanging="567"/>
      <w:jc w:val="both"/>
    </w:pPr>
  </w:style>
  <w:style w:type="paragraph" w:customStyle="1" w:styleId="TableParagraph">
    <w:name w:val="Table Paragraph"/>
    <w:basedOn w:val="Normal"/>
    <w:uiPriority w:val="1"/>
    <w:qFormat/>
    <w:rsid w:val="00D50F0D"/>
    <w:pPr>
      <w:spacing w:before="60"/>
    </w:pPr>
  </w:style>
  <w:style w:type="paragraph" w:styleId="CommentSubject">
    <w:name w:val="annotation subject"/>
    <w:basedOn w:val="CommentText"/>
    <w:next w:val="CommentText"/>
    <w:link w:val="CommentSubjectChar"/>
    <w:uiPriority w:val="99"/>
    <w:semiHidden/>
    <w:unhideWhenUsed/>
    <w:rsid w:val="00D50F0D"/>
    <w:rPr>
      <w:b/>
      <w:bCs/>
    </w:rPr>
  </w:style>
  <w:style w:type="character" w:customStyle="1" w:styleId="CommentSubjectChar">
    <w:name w:val="Comment Subject Char"/>
    <w:basedOn w:val="CommentTextChar"/>
    <w:link w:val="CommentSubject"/>
    <w:uiPriority w:val="99"/>
    <w:semiHidden/>
    <w:rsid w:val="00D50F0D"/>
    <w:rPr>
      <w:rFonts w:ascii="Arial" w:eastAsia="Arial" w:hAnsi="Arial" w:cs="Arial"/>
      <w:b/>
      <w:bCs/>
      <w:sz w:val="20"/>
      <w:szCs w:val="20"/>
    </w:rPr>
  </w:style>
  <w:style w:type="paragraph" w:styleId="Header">
    <w:name w:val="header"/>
    <w:basedOn w:val="Normal"/>
    <w:link w:val="HeaderChar"/>
    <w:uiPriority w:val="99"/>
    <w:unhideWhenUsed/>
    <w:rsid w:val="00D50F0D"/>
    <w:pPr>
      <w:tabs>
        <w:tab w:val="center" w:pos="4513"/>
        <w:tab w:val="right" w:pos="9026"/>
      </w:tabs>
    </w:pPr>
  </w:style>
  <w:style w:type="character" w:customStyle="1" w:styleId="HeaderChar">
    <w:name w:val="Header Char"/>
    <w:basedOn w:val="DefaultParagraphFont"/>
    <w:link w:val="Header"/>
    <w:uiPriority w:val="99"/>
    <w:rsid w:val="00D50F0D"/>
    <w:rPr>
      <w:rFonts w:ascii="Arial" w:eastAsia="Arial" w:hAnsi="Arial" w:cs="Arial"/>
    </w:rPr>
  </w:style>
  <w:style w:type="paragraph" w:styleId="Footer">
    <w:name w:val="footer"/>
    <w:basedOn w:val="Normal"/>
    <w:link w:val="FooterChar"/>
    <w:uiPriority w:val="99"/>
    <w:unhideWhenUsed/>
    <w:rsid w:val="00D50F0D"/>
    <w:pPr>
      <w:tabs>
        <w:tab w:val="center" w:pos="4513"/>
        <w:tab w:val="right" w:pos="9026"/>
      </w:tabs>
    </w:pPr>
  </w:style>
  <w:style w:type="character" w:customStyle="1" w:styleId="FooterChar">
    <w:name w:val="Footer Char"/>
    <w:basedOn w:val="DefaultParagraphFont"/>
    <w:link w:val="Footer"/>
    <w:uiPriority w:val="99"/>
    <w:rsid w:val="00D50F0D"/>
    <w:rPr>
      <w:rFonts w:ascii="Arial" w:eastAsia="Arial" w:hAnsi="Arial" w:cs="Arial"/>
    </w:rPr>
  </w:style>
  <w:style w:type="character" w:styleId="Hyperlink">
    <w:name w:val="Hyperlink"/>
    <w:basedOn w:val="DefaultParagraphFont"/>
    <w:uiPriority w:val="99"/>
    <w:unhideWhenUsed/>
    <w:rsid w:val="00D50F0D"/>
    <w:rPr>
      <w:color w:val="0563C1" w:themeColor="hyperlink"/>
      <w:u w:val="single"/>
    </w:rPr>
  </w:style>
  <w:style w:type="character" w:customStyle="1" w:styleId="UnresolvedMention1">
    <w:name w:val="Unresolved Mention1"/>
    <w:basedOn w:val="DefaultParagraphFont"/>
    <w:uiPriority w:val="99"/>
    <w:semiHidden/>
    <w:unhideWhenUsed/>
    <w:rsid w:val="00D50F0D"/>
    <w:rPr>
      <w:color w:val="605E5C"/>
      <w:shd w:val="clear" w:color="auto" w:fill="E1DFDD"/>
    </w:rPr>
  </w:style>
  <w:style w:type="numbering" w:customStyle="1" w:styleId="NoList1">
    <w:name w:val="No List1"/>
    <w:next w:val="NoList"/>
    <w:uiPriority w:val="99"/>
    <w:semiHidden/>
    <w:unhideWhenUsed/>
    <w:rsid w:val="0019163A"/>
  </w:style>
  <w:style w:type="table" w:customStyle="1" w:styleId="PlainTable41">
    <w:name w:val="Plain Table 41"/>
    <w:basedOn w:val="TableNormal"/>
    <w:uiPriority w:val="44"/>
    <w:rsid w:val="001916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11">
    <w:name w:val="Grid Table 2 - Accent 11"/>
    <w:basedOn w:val="TableNormal"/>
    <w:uiPriority w:val="47"/>
    <w:rsid w:val="0019163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1">
    <w:name w:val="Grid Table 2 - Accent 51"/>
    <w:basedOn w:val="TableNormal"/>
    <w:uiPriority w:val="47"/>
    <w:rsid w:val="0019163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51">
    <w:name w:val="List Table 1 Light - Accent 51"/>
    <w:basedOn w:val="TableNormal"/>
    <w:uiPriority w:val="46"/>
    <w:rsid w:val="0019163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263846"/>
    <w:rPr>
      <w:color w:val="954F72" w:themeColor="followedHyperlink"/>
      <w:u w:val="single"/>
    </w:rPr>
  </w:style>
  <w:style w:type="paragraph" w:customStyle="1" w:styleId="msonormal0">
    <w:name w:val="msonormal"/>
    <w:basedOn w:val="Normal"/>
    <w:rsid w:val="00263846"/>
    <w:pPr>
      <w:widowControl/>
      <w:autoSpaceDE/>
      <w:autoSpaceDN/>
      <w:spacing w:before="100" w:beforeAutospacing="1" w:after="100" w:afterAutospacing="1"/>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C5ACF"/>
  </w:style>
  <w:style w:type="character" w:customStyle="1" w:styleId="FootnoteTextChar1">
    <w:name w:val="Footnote Text Char1"/>
    <w:basedOn w:val="DefaultParagraphFont"/>
    <w:uiPriority w:val="99"/>
    <w:semiHidden/>
    <w:rsid w:val="00BC5ACF"/>
    <w:rPr>
      <w:rFonts w:ascii="Arial" w:eastAsia="Times New Roman" w:hAnsi="Arial" w:cs="Times New Roman"/>
      <w:sz w:val="20"/>
      <w:szCs w:val="20"/>
      <w:lang w:val="sq-AL"/>
    </w:rPr>
  </w:style>
  <w:style w:type="character" w:customStyle="1" w:styleId="BalloonTextChar1">
    <w:name w:val="Balloon Text Char1"/>
    <w:basedOn w:val="DefaultParagraphFont"/>
    <w:uiPriority w:val="99"/>
    <w:semiHidden/>
    <w:rsid w:val="00BC5ACF"/>
    <w:rPr>
      <w:rFonts w:ascii="Times New Roman" w:hAnsi="Times New Roman" w:cs="Times New Roman"/>
      <w:sz w:val="18"/>
      <w:szCs w:val="18"/>
    </w:rPr>
  </w:style>
  <w:style w:type="character" w:customStyle="1" w:styleId="CommentTextChar1">
    <w:name w:val="Comment Text Char1"/>
    <w:basedOn w:val="DefaultParagraphFont"/>
    <w:uiPriority w:val="99"/>
    <w:semiHidden/>
    <w:rsid w:val="00BC5ACF"/>
    <w:rPr>
      <w:rFonts w:ascii="Arial" w:eastAsia="Times New Roman" w:hAnsi="Arial" w:cs="Times New Roman"/>
      <w:sz w:val="20"/>
      <w:szCs w:val="20"/>
      <w:lang w:val="sq-AL"/>
    </w:rPr>
  </w:style>
  <w:style w:type="character" w:customStyle="1" w:styleId="CommentSubjectChar1">
    <w:name w:val="Comment Subject Char1"/>
    <w:basedOn w:val="CommentTextChar1"/>
    <w:uiPriority w:val="99"/>
    <w:semiHidden/>
    <w:rsid w:val="00BC5ACF"/>
    <w:rPr>
      <w:rFonts w:ascii="Arial" w:eastAsia="Times New Roman" w:hAnsi="Arial" w:cs="Times New Roman"/>
      <w:b/>
      <w:bCs/>
      <w:sz w:val="20"/>
      <w:szCs w:val="20"/>
      <w:lang w:val="sq-AL"/>
    </w:rPr>
  </w:style>
  <w:style w:type="character" w:customStyle="1" w:styleId="HeaderChar1">
    <w:name w:val="Header Char1"/>
    <w:basedOn w:val="DefaultParagraphFont"/>
    <w:uiPriority w:val="99"/>
    <w:semiHidden/>
    <w:rsid w:val="00BC5ACF"/>
    <w:rPr>
      <w:rFonts w:ascii="Arial" w:eastAsia="Times New Roman" w:hAnsi="Arial" w:cs="Times New Roman"/>
      <w:sz w:val="24"/>
      <w:szCs w:val="24"/>
      <w:lang w:val="sq-AL"/>
    </w:rPr>
  </w:style>
  <w:style w:type="character" w:customStyle="1" w:styleId="FooterChar1">
    <w:name w:val="Footer Char1"/>
    <w:basedOn w:val="DefaultParagraphFont"/>
    <w:uiPriority w:val="99"/>
    <w:semiHidden/>
    <w:rsid w:val="00BC5ACF"/>
    <w:rPr>
      <w:rFonts w:ascii="Arial" w:eastAsia="Times New Roman" w:hAnsi="Arial" w:cs="Times New Roman"/>
      <w:sz w:val="24"/>
      <w:szCs w:val="24"/>
      <w:lang w:val="sq-AL"/>
    </w:rPr>
  </w:style>
  <w:style w:type="numbering" w:customStyle="1" w:styleId="NoList3">
    <w:name w:val="No List3"/>
    <w:next w:val="NoList"/>
    <w:uiPriority w:val="99"/>
    <w:semiHidden/>
    <w:unhideWhenUsed/>
    <w:rsid w:val="00930616"/>
  </w:style>
  <w:style w:type="paragraph" w:customStyle="1" w:styleId="BTBullet1Last">
    <w:name w:val="BTBullet1Last"/>
    <w:basedOn w:val="Normal"/>
    <w:uiPriority w:val="99"/>
    <w:rsid w:val="00930616"/>
    <w:pPr>
      <w:widowControl/>
      <w:numPr>
        <w:numId w:val="85"/>
      </w:numPr>
      <w:autoSpaceDE/>
      <w:autoSpaceDN/>
      <w:spacing w:after="120" w:line="240" w:lineRule="atLeast"/>
    </w:pPr>
    <w:rPr>
      <w:rFonts w:eastAsia="Times New Roman" w:cs="Times New Roman"/>
      <w:sz w:val="20"/>
      <w:szCs w:val="24"/>
    </w:rPr>
  </w:style>
  <w:style w:type="paragraph" w:customStyle="1" w:styleId="BTBullet2Last">
    <w:name w:val="BTBullet2Last"/>
    <w:basedOn w:val="Normal"/>
    <w:uiPriority w:val="99"/>
    <w:rsid w:val="00930616"/>
    <w:pPr>
      <w:widowControl/>
      <w:numPr>
        <w:ilvl w:val="1"/>
        <w:numId w:val="85"/>
      </w:numPr>
      <w:autoSpaceDE/>
      <w:autoSpaceDN/>
      <w:spacing w:after="120" w:line="240" w:lineRule="atLeast"/>
    </w:pPr>
    <w:rPr>
      <w:rFonts w:eastAsia="Times New Roman" w:cs="Times New Roman"/>
      <w:sz w:val="20"/>
      <w:szCs w:val="24"/>
    </w:rPr>
  </w:style>
  <w:style w:type="paragraph" w:styleId="NoSpacing">
    <w:name w:val="No Spacing"/>
    <w:uiPriority w:val="1"/>
    <w:qFormat/>
    <w:rsid w:val="00B5532A"/>
    <w:pPr>
      <w:spacing w:after="0" w:line="240" w:lineRule="auto"/>
    </w:pPr>
    <w:rPr>
      <w:rFonts w:ascii="Calibri" w:eastAsia="Calibri" w:hAnsi="Calibri" w:cs="Times New Roman"/>
    </w:rPr>
  </w:style>
  <w:style w:type="character" w:customStyle="1" w:styleId="ListParagraphChar">
    <w:name w:val="List Paragraph Char"/>
    <w:aliases w:val="Bullet OFM Char,List Paragraph1 Char,List Paragraph (numbered (a)) Char,Bullet List Char,Primus H 3 Char,lp1 Char,Use Case List Paragraph Char Char,Citation List Char,Use Case List Paragraph Char1,555 Char,AB List 1 Char"/>
    <w:link w:val="ListParagraph"/>
    <w:uiPriority w:val="34"/>
    <w:qFormat/>
    <w:locked/>
    <w:rsid w:val="002738F5"/>
    <w:rPr>
      <w:rFonts w:ascii="Arial" w:eastAsia="Arial" w:hAnsi="Arial" w:cs="Arial"/>
    </w:rPr>
  </w:style>
  <w:style w:type="paragraph" w:customStyle="1" w:styleId="ColorfulList-Accent11">
    <w:name w:val="Colorful List - Accent 11"/>
    <w:basedOn w:val="Normal"/>
    <w:uiPriority w:val="34"/>
    <w:qFormat/>
    <w:rsid w:val="009E37E9"/>
    <w:pPr>
      <w:widowControl/>
      <w:autoSpaceDE/>
      <w:autoSpaceDN/>
      <w:spacing w:after="200" w:line="276" w:lineRule="auto"/>
      <w:ind w:left="720"/>
      <w:contextualSpacing/>
    </w:pPr>
    <w:rPr>
      <w:rFonts w:ascii="Calibri" w:eastAsia="Calibri" w:hAnsi="Calibri" w:cs="Times New Roman"/>
    </w:rPr>
  </w:style>
  <w:style w:type="character" w:customStyle="1" w:styleId="UnresolvedMention2">
    <w:name w:val="Unresolved Mention2"/>
    <w:basedOn w:val="DefaultParagraphFont"/>
    <w:uiPriority w:val="99"/>
    <w:semiHidden/>
    <w:unhideWhenUsed/>
    <w:rsid w:val="00651DBE"/>
    <w:rPr>
      <w:color w:val="605E5C"/>
      <w:shd w:val="clear" w:color="auto" w:fill="E1DFDD"/>
    </w:rPr>
  </w:style>
  <w:style w:type="character" w:customStyle="1" w:styleId="Hyperlink1">
    <w:name w:val="Hyperlink1"/>
    <w:basedOn w:val="DefaultParagraphFont"/>
    <w:uiPriority w:val="99"/>
    <w:unhideWhenUsed/>
    <w:rsid w:val="00074447"/>
    <w:rPr>
      <w:color w:val="0563C1"/>
      <w:u w:val="single"/>
    </w:rPr>
  </w:style>
  <w:style w:type="character" w:customStyle="1" w:styleId="UnresolvedMention">
    <w:name w:val="Unresolved Mention"/>
    <w:basedOn w:val="DefaultParagraphFont"/>
    <w:uiPriority w:val="99"/>
    <w:semiHidden/>
    <w:unhideWhenUsed/>
    <w:rsid w:val="001751D0"/>
    <w:rPr>
      <w:color w:val="605E5C"/>
      <w:shd w:val="clear" w:color="auto" w:fill="E1DFDD"/>
    </w:rPr>
  </w:style>
  <w:style w:type="paragraph" w:styleId="BodyTextIndent">
    <w:name w:val="Body Text Indent"/>
    <w:basedOn w:val="Normal"/>
    <w:link w:val="BodyTextIndentChar"/>
    <w:uiPriority w:val="99"/>
    <w:semiHidden/>
    <w:unhideWhenUsed/>
    <w:rsid w:val="00A640DA"/>
    <w:pPr>
      <w:spacing w:after="120"/>
      <w:ind w:left="360"/>
    </w:pPr>
  </w:style>
  <w:style w:type="character" w:customStyle="1" w:styleId="BodyTextIndentChar">
    <w:name w:val="Body Text Indent Char"/>
    <w:basedOn w:val="DefaultParagraphFont"/>
    <w:link w:val="BodyTextIndent"/>
    <w:uiPriority w:val="99"/>
    <w:semiHidden/>
    <w:rsid w:val="00A640DA"/>
    <w:rPr>
      <w:rFonts w:ascii="Arial" w:eastAsia="Arial" w:hAnsi="Arial" w:cs="Arial"/>
    </w:rPr>
  </w:style>
  <w:style w:type="character" w:styleId="Emphasis">
    <w:name w:val="Emphasis"/>
    <w:basedOn w:val="DefaultParagraphFont"/>
    <w:uiPriority w:val="20"/>
    <w:qFormat/>
    <w:rsid w:val="007B0379"/>
    <w:rPr>
      <w:i/>
      <w:iCs/>
    </w:rPr>
  </w:style>
  <w:style w:type="paragraph" w:styleId="Revision">
    <w:name w:val="Revision"/>
    <w:hidden/>
    <w:uiPriority w:val="99"/>
    <w:semiHidden/>
    <w:rsid w:val="00EA31CB"/>
    <w:pPr>
      <w:spacing w:after="0" w:line="240" w:lineRule="auto"/>
    </w:pPr>
    <w:rPr>
      <w:rFonts w:ascii="Arial" w:eastAsia="Arial" w:hAnsi="Arial" w:cs="Arial"/>
    </w:rPr>
  </w:style>
  <w:style w:type="paragraph" w:customStyle="1" w:styleId="BVIfnrCarCar">
    <w:name w:val="BVI fnr Car Car"/>
    <w:aliases w:val="BVI fnr Car, BVI fnr Car Car Car Car,BVI fnr Car Car Char,BVI fnr Car Car Car Car Char,BVI fnr Car Car Car Car"/>
    <w:basedOn w:val="Normal"/>
    <w:link w:val="FootnoteReference"/>
    <w:uiPriority w:val="99"/>
    <w:rsid w:val="00440687"/>
    <w:pPr>
      <w:widowControl/>
      <w:autoSpaceDE/>
      <w:autoSpaceDN/>
      <w:spacing w:before="240" w:after="160" w:line="240" w:lineRule="exact"/>
      <w:jc w:val="both"/>
    </w:pPr>
    <w:rPr>
      <w:rFonts w:asciiTheme="minorHAnsi" w:eastAsiaTheme="minorEastAsia" w:hAnsiTheme="minorHAnsi" w:cstheme="minorBidi"/>
      <w:vertAlign w:val="superscript"/>
    </w:rPr>
  </w:style>
  <w:style w:type="table" w:styleId="GridTable1Light-Accent1">
    <w:name w:val="Grid Table 1 Light Accent 1"/>
    <w:basedOn w:val="TableNormal"/>
    <w:uiPriority w:val="46"/>
    <w:rsid w:val="0021773F"/>
    <w:pPr>
      <w:spacing w:after="0" w:line="240" w:lineRule="auto"/>
    </w:pPr>
    <w:rPr>
      <w:rFonts w:eastAsiaTheme="minorHAns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1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1747">
      <w:bodyDiv w:val="1"/>
      <w:marLeft w:val="0"/>
      <w:marRight w:val="0"/>
      <w:marTop w:val="0"/>
      <w:marBottom w:val="0"/>
      <w:divBdr>
        <w:top w:val="none" w:sz="0" w:space="0" w:color="auto"/>
        <w:left w:val="none" w:sz="0" w:space="0" w:color="auto"/>
        <w:bottom w:val="none" w:sz="0" w:space="0" w:color="auto"/>
        <w:right w:val="none" w:sz="0" w:space="0" w:color="auto"/>
      </w:divBdr>
    </w:div>
    <w:div w:id="377703298">
      <w:bodyDiv w:val="1"/>
      <w:marLeft w:val="0"/>
      <w:marRight w:val="0"/>
      <w:marTop w:val="0"/>
      <w:marBottom w:val="0"/>
      <w:divBdr>
        <w:top w:val="none" w:sz="0" w:space="0" w:color="auto"/>
        <w:left w:val="none" w:sz="0" w:space="0" w:color="auto"/>
        <w:bottom w:val="none" w:sz="0" w:space="0" w:color="auto"/>
        <w:right w:val="none" w:sz="0" w:space="0" w:color="auto"/>
      </w:divBdr>
      <w:divsChild>
        <w:div w:id="389959114">
          <w:marLeft w:val="0"/>
          <w:marRight w:val="0"/>
          <w:marTop w:val="0"/>
          <w:marBottom w:val="0"/>
          <w:divBdr>
            <w:top w:val="none" w:sz="0" w:space="0" w:color="auto"/>
            <w:left w:val="none" w:sz="0" w:space="0" w:color="auto"/>
            <w:bottom w:val="none" w:sz="0" w:space="0" w:color="auto"/>
            <w:right w:val="none" w:sz="0" w:space="0" w:color="auto"/>
          </w:divBdr>
        </w:div>
        <w:div w:id="1397823771">
          <w:marLeft w:val="0"/>
          <w:marRight w:val="0"/>
          <w:marTop w:val="0"/>
          <w:marBottom w:val="0"/>
          <w:divBdr>
            <w:top w:val="none" w:sz="0" w:space="0" w:color="auto"/>
            <w:left w:val="none" w:sz="0" w:space="0" w:color="auto"/>
            <w:bottom w:val="none" w:sz="0" w:space="0" w:color="auto"/>
            <w:right w:val="none" w:sz="0" w:space="0" w:color="auto"/>
          </w:divBdr>
        </w:div>
        <w:div w:id="569074820">
          <w:marLeft w:val="0"/>
          <w:marRight w:val="0"/>
          <w:marTop w:val="0"/>
          <w:marBottom w:val="0"/>
          <w:divBdr>
            <w:top w:val="none" w:sz="0" w:space="0" w:color="auto"/>
            <w:left w:val="none" w:sz="0" w:space="0" w:color="auto"/>
            <w:bottom w:val="none" w:sz="0" w:space="0" w:color="auto"/>
            <w:right w:val="none" w:sz="0" w:space="0" w:color="auto"/>
          </w:divBdr>
        </w:div>
        <w:div w:id="841579376">
          <w:marLeft w:val="0"/>
          <w:marRight w:val="0"/>
          <w:marTop w:val="0"/>
          <w:marBottom w:val="0"/>
          <w:divBdr>
            <w:top w:val="none" w:sz="0" w:space="0" w:color="auto"/>
            <w:left w:val="none" w:sz="0" w:space="0" w:color="auto"/>
            <w:bottom w:val="none" w:sz="0" w:space="0" w:color="auto"/>
            <w:right w:val="none" w:sz="0" w:space="0" w:color="auto"/>
          </w:divBdr>
        </w:div>
        <w:div w:id="755176490">
          <w:marLeft w:val="0"/>
          <w:marRight w:val="0"/>
          <w:marTop w:val="0"/>
          <w:marBottom w:val="0"/>
          <w:divBdr>
            <w:top w:val="none" w:sz="0" w:space="0" w:color="auto"/>
            <w:left w:val="none" w:sz="0" w:space="0" w:color="auto"/>
            <w:bottom w:val="none" w:sz="0" w:space="0" w:color="auto"/>
            <w:right w:val="none" w:sz="0" w:space="0" w:color="auto"/>
          </w:divBdr>
        </w:div>
        <w:div w:id="656879315">
          <w:marLeft w:val="0"/>
          <w:marRight w:val="0"/>
          <w:marTop w:val="0"/>
          <w:marBottom w:val="0"/>
          <w:divBdr>
            <w:top w:val="none" w:sz="0" w:space="0" w:color="auto"/>
            <w:left w:val="none" w:sz="0" w:space="0" w:color="auto"/>
            <w:bottom w:val="none" w:sz="0" w:space="0" w:color="auto"/>
            <w:right w:val="none" w:sz="0" w:space="0" w:color="auto"/>
          </w:divBdr>
        </w:div>
        <w:div w:id="1613396561">
          <w:marLeft w:val="0"/>
          <w:marRight w:val="0"/>
          <w:marTop w:val="0"/>
          <w:marBottom w:val="0"/>
          <w:divBdr>
            <w:top w:val="none" w:sz="0" w:space="0" w:color="auto"/>
            <w:left w:val="none" w:sz="0" w:space="0" w:color="auto"/>
            <w:bottom w:val="none" w:sz="0" w:space="0" w:color="auto"/>
            <w:right w:val="none" w:sz="0" w:space="0" w:color="auto"/>
          </w:divBdr>
        </w:div>
      </w:divsChild>
    </w:div>
    <w:div w:id="540825800">
      <w:bodyDiv w:val="1"/>
      <w:marLeft w:val="0"/>
      <w:marRight w:val="0"/>
      <w:marTop w:val="0"/>
      <w:marBottom w:val="0"/>
      <w:divBdr>
        <w:top w:val="none" w:sz="0" w:space="0" w:color="auto"/>
        <w:left w:val="none" w:sz="0" w:space="0" w:color="auto"/>
        <w:bottom w:val="none" w:sz="0" w:space="0" w:color="auto"/>
        <w:right w:val="none" w:sz="0" w:space="0" w:color="auto"/>
      </w:divBdr>
      <w:divsChild>
        <w:div w:id="1595018040">
          <w:marLeft w:val="0"/>
          <w:marRight w:val="0"/>
          <w:marTop w:val="0"/>
          <w:marBottom w:val="0"/>
          <w:divBdr>
            <w:top w:val="none" w:sz="0" w:space="0" w:color="auto"/>
            <w:left w:val="none" w:sz="0" w:space="0" w:color="auto"/>
            <w:bottom w:val="none" w:sz="0" w:space="0" w:color="auto"/>
            <w:right w:val="none" w:sz="0" w:space="0" w:color="auto"/>
          </w:divBdr>
        </w:div>
        <w:div w:id="5255808">
          <w:marLeft w:val="0"/>
          <w:marRight w:val="0"/>
          <w:marTop w:val="0"/>
          <w:marBottom w:val="0"/>
          <w:divBdr>
            <w:top w:val="none" w:sz="0" w:space="0" w:color="auto"/>
            <w:left w:val="none" w:sz="0" w:space="0" w:color="auto"/>
            <w:bottom w:val="none" w:sz="0" w:space="0" w:color="auto"/>
            <w:right w:val="none" w:sz="0" w:space="0" w:color="auto"/>
          </w:divBdr>
        </w:div>
        <w:div w:id="1753237182">
          <w:marLeft w:val="0"/>
          <w:marRight w:val="0"/>
          <w:marTop w:val="0"/>
          <w:marBottom w:val="0"/>
          <w:divBdr>
            <w:top w:val="none" w:sz="0" w:space="0" w:color="auto"/>
            <w:left w:val="none" w:sz="0" w:space="0" w:color="auto"/>
            <w:bottom w:val="none" w:sz="0" w:space="0" w:color="auto"/>
            <w:right w:val="none" w:sz="0" w:space="0" w:color="auto"/>
          </w:divBdr>
        </w:div>
        <w:div w:id="1935553166">
          <w:marLeft w:val="0"/>
          <w:marRight w:val="0"/>
          <w:marTop w:val="0"/>
          <w:marBottom w:val="0"/>
          <w:divBdr>
            <w:top w:val="none" w:sz="0" w:space="0" w:color="auto"/>
            <w:left w:val="none" w:sz="0" w:space="0" w:color="auto"/>
            <w:bottom w:val="none" w:sz="0" w:space="0" w:color="auto"/>
            <w:right w:val="none" w:sz="0" w:space="0" w:color="auto"/>
          </w:divBdr>
        </w:div>
        <w:div w:id="2108307460">
          <w:marLeft w:val="0"/>
          <w:marRight w:val="0"/>
          <w:marTop w:val="0"/>
          <w:marBottom w:val="0"/>
          <w:divBdr>
            <w:top w:val="none" w:sz="0" w:space="0" w:color="auto"/>
            <w:left w:val="none" w:sz="0" w:space="0" w:color="auto"/>
            <w:bottom w:val="none" w:sz="0" w:space="0" w:color="auto"/>
            <w:right w:val="none" w:sz="0" w:space="0" w:color="auto"/>
          </w:divBdr>
        </w:div>
        <w:div w:id="38673915">
          <w:marLeft w:val="0"/>
          <w:marRight w:val="0"/>
          <w:marTop w:val="0"/>
          <w:marBottom w:val="0"/>
          <w:divBdr>
            <w:top w:val="none" w:sz="0" w:space="0" w:color="auto"/>
            <w:left w:val="none" w:sz="0" w:space="0" w:color="auto"/>
            <w:bottom w:val="none" w:sz="0" w:space="0" w:color="auto"/>
            <w:right w:val="none" w:sz="0" w:space="0" w:color="auto"/>
          </w:divBdr>
        </w:div>
        <w:div w:id="824275174">
          <w:marLeft w:val="0"/>
          <w:marRight w:val="0"/>
          <w:marTop w:val="0"/>
          <w:marBottom w:val="0"/>
          <w:divBdr>
            <w:top w:val="none" w:sz="0" w:space="0" w:color="auto"/>
            <w:left w:val="none" w:sz="0" w:space="0" w:color="auto"/>
            <w:bottom w:val="none" w:sz="0" w:space="0" w:color="auto"/>
            <w:right w:val="none" w:sz="0" w:space="0" w:color="auto"/>
          </w:divBdr>
        </w:div>
        <w:div w:id="1248002691">
          <w:marLeft w:val="0"/>
          <w:marRight w:val="0"/>
          <w:marTop w:val="0"/>
          <w:marBottom w:val="0"/>
          <w:divBdr>
            <w:top w:val="none" w:sz="0" w:space="0" w:color="auto"/>
            <w:left w:val="none" w:sz="0" w:space="0" w:color="auto"/>
            <w:bottom w:val="none" w:sz="0" w:space="0" w:color="auto"/>
            <w:right w:val="none" w:sz="0" w:space="0" w:color="auto"/>
          </w:divBdr>
        </w:div>
        <w:div w:id="1616445671">
          <w:marLeft w:val="0"/>
          <w:marRight w:val="0"/>
          <w:marTop w:val="0"/>
          <w:marBottom w:val="0"/>
          <w:divBdr>
            <w:top w:val="none" w:sz="0" w:space="0" w:color="auto"/>
            <w:left w:val="none" w:sz="0" w:space="0" w:color="auto"/>
            <w:bottom w:val="none" w:sz="0" w:space="0" w:color="auto"/>
            <w:right w:val="none" w:sz="0" w:space="0" w:color="auto"/>
          </w:divBdr>
        </w:div>
      </w:divsChild>
    </w:div>
    <w:div w:id="557784597">
      <w:bodyDiv w:val="1"/>
      <w:marLeft w:val="0"/>
      <w:marRight w:val="0"/>
      <w:marTop w:val="0"/>
      <w:marBottom w:val="0"/>
      <w:divBdr>
        <w:top w:val="none" w:sz="0" w:space="0" w:color="auto"/>
        <w:left w:val="none" w:sz="0" w:space="0" w:color="auto"/>
        <w:bottom w:val="none" w:sz="0" w:space="0" w:color="auto"/>
        <w:right w:val="none" w:sz="0" w:space="0" w:color="auto"/>
      </w:divBdr>
      <w:divsChild>
        <w:div w:id="1220940498">
          <w:marLeft w:val="0"/>
          <w:marRight w:val="0"/>
          <w:marTop w:val="0"/>
          <w:marBottom w:val="0"/>
          <w:divBdr>
            <w:top w:val="none" w:sz="0" w:space="0" w:color="auto"/>
            <w:left w:val="none" w:sz="0" w:space="0" w:color="auto"/>
            <w:bottom w:val="none" w:sz="0" w:space="0" w:color="auto"/>
            <w:right w:val="none" w:sz="0" w:space="0" w:color="auto"/>
          </w:divBdr>
        </w:div>
        <w:div w:id="381908091">
          <w:marLeft w:val="0"/>
          <w:marRight w:val="0"/>
          <w:marTop w:val="0"/>
          <w:marBottom w:val="0"/>
          <w:divBdr>
            <w:top w:val="none" w:sz="0" w:space="0" w:color="auto"/>
            <w:left w:val="none" w:sz="0" w:space="0" w:color="auto"/>
            <w:bottom w:val="none" w:sz="0" w:space="0" w:color="auto"/>
            <w:right w:val="none" w:sz="0" w:space="0" w:color="auto"/>
          </w:divBdr>
        </w:div>
        <w:div w:id="933130910">
          <w:marLeft w:val="0"/>
          <w:marRight w:val="0"/>
          <w:marTop w:val="0"/>
          <w:marBottom w:val="0"/>
          <w:divBdr>
            <w:top w:val="none" w:sz="0" w:space="0" w:color="auto"/>
            <w:left w:val="none" w:sz="0" w:space="0" w:color="auto"/>
            <w:bottom w:val="none" w:sz="0" w:space="0" w:color="auto"/>
            <w:right w:val="none" w:sz="0" w:space="0" w:color="auto"/>
          </w:divBdr>
        </w:div>
        <w:div w:id="909190653">
          <w:marLeft w:val="0"/>
          <w:marRight w:val="0"/>
          <w:marTop w:val="0"/>
          <w:marBottom w:val="0"/>
          <w:divBdr>
            <w:top w:val="none" w:sz="0" w:space="0" w:color="auto"/>
            <w:left w:val="none" w:sz="0" w:space="0" w:color="auto"/>
            <w:bottom w:val="none" w:sz="0" w:space="0" w:color="auto"/>
            <w:right w:val="none" w:sz="0" w:space="0" w:color="auto"/>
          </w:divBdr>
        </w:div>
        <w:div w:id="14312316">
          <w:marLeft w:val="0"/>
          <w:marRight w:val="0"/>
          <w:marTop w:val="0"/>
          <w:marBottom w:val="0"/>
          <w:divBdr>
            <w:top w:val="none" w:sz="0" w:space="0" w:color="auto"/>
            <w:left w:val="none" w:sz="0" w:space="0" w:color="auto"/>
            <w:bottom w:val="none" w:sz="0" w:space="0" w:color="auto"/>
            <w:right w:val="none" w:sz="0" w:space="0" w:color="auto"/>
          </w:divBdr>
        </w:div>
      </w:divsChild>
    </w:div>
    <w:div w:id="623194181">
      <w:bodyDiv w:val="1"/>
      <w:marLeft w:val="0"/>
      <w:marRight w:val="0"/>
      <w:marTop w:val="0"/>
      <w:marBottom w:val="0"/>
      <w:divBdr>
        <w:top w:val="none" w:sz="0" w:space="0" w:color="auto"/>
        <w:left w:val="none" w:sz="0" w:space="0" w:color="auto"/>
        <w:bottom w:val="none" w:sz="0" w:space="0" w:color="auto"/>
        <w:right w:val="none" w:sz="0" w:space="0" w:color="auto"/>
      </w:divBdr>
      <w:divsChild>
        <w:div w:id="552278536">
          <w:marLeft w:val="0"/>
          <w:marRight w:val="0"/>
          <w:marTop w:val="0"/>
          <w:marBottom w:val="0"/>
          <w:divBdr>
            <w:top w:val="none" w:sz="0" w:space="0" w:color="auto"/>
            <w:left w:val="none" w:sz="0" w:space="0" w:color="auto"/>
            <w:bottom w:val="none" w:sz="0" w:space="0" w:color="auto"/>
            <w:right w:val="none" w:sz="0" w:space="0" w:color="auto"/>
          </w:divBdr>
        </w:div>
        <w:div w:id="1020082414">
          <w:marLeft w:val="0"/>
          <w:marRight w:val="0"/>
          <w:marTop w:val="0"/>
          <w:marBottom w:val="0"/>
          <w:divBdr>
            <w:top w:val="none" w:sz="0" w:space="0" w:color="auto"/>
            <w:left w:val="none" w:sz="0" w:space="0" w:color="auto"/>
            <w:bottom w:val="none" w:sz="0" w:space="0" w:color="auto"/>
            <w:right w:val="none" w:sz="0" w:space="0" w:color="auto"/>
          </w:divBdr>
        </w:div>
      </w:divsChild>
    </w:div>
    <w:div w:id="653727745">
      <w:bodyDiv w:val="1"/>
      <w:marLeft w:val="0"/>
      <w:marRight w:val="0"/>
      <w:marTop w:val="0"/>
      <w:marBottom w:val="0"/>
      <w:divBdr>
        <w:top w:val="none" w:sz="0" w:space="0" w:color="auto"/>
        <w:left w:val="none" w:sz="0" w:space="0" w:color="auto"/>
        <w:bottom w:val="none" w:sz="0" w:space="0" w:color="auto"/>
        <w:right w:val="none" w:sz="0" w:space="0" w:color="auto"/>
      </w:divBdr>
      <w:divsChild>
        <w:div w:id="636492801">
          <w:marLeft w:val="0"/>
          <w:marRight w:val="0"/>
          <w:marTop w:val="0"/>
          <w:marBottom w:val="0"/>
          <w:divBdr>
            <w:top w:val="none" w:sz="0" w:space="0" w:color="auto"/>
            <w:left w:val="none" w:sz="0" w:space="0" w:color="auto"/>
            <w:bottom w:val="none" w:sz="0" w:space="0" w:color="auto"/>
            <w:right w:val="none" w:sz="0" w:space="0" w:color="auto"/>
          </w:divBdr>
        </w:div>
        <w:div w:id="1790661832">
          <w:marLeft w:val="0"/>
          <w:marRight w:val="0"/>
          <w:marTop w:val="0"/>
          <w:marBottom w:val="0"/>
          <w:divBdr>
            <w:top w:val="none" w:sz="0" w:space="0" w:color="auto"/>
            <w:left w:val="none" w:sz="0" w:space="0" w:color="auto"/>
            <w:bottom w:val="none" w:sz="0" w:space="0" w:color="auto"/>
            <w:right w:val="none" w:sz="0" w:space="0" w:color="auto"/>
          </w:divBdr>
        </w:div>
        <w:div w:id="803962560">
          <w:marLeft w:val="0"/>
          <w:marRight w:val="0"/>
          <w:marTop w:val="0"/>
          <w:marBottom w:val="0"/>
          <w:divBdr>
            <w:top w:val="none" w:sz="0" w:space="0" w:color="auto"/>
            <w:left w:val="none" w:sz="0" w:space="0" w:color="auto"/>
            <w:bottom w:val="none" w:sz="0" w:space="0" w:color="auto"/>
            <w:right w:val="none" w:sz="0" w:space="0" w:color="auto"/>
          </w:divBdr>
        </w:div>
      </w:divsChild>
    </w:div>
    <w:div w:id="1688941618">
      <w:bodyDiv w:val="1"/>
      <w:marLeft w:val="0"/>
      <w:marRight w:val="0"/>
      <w:marTop w:val="0"/>
      <w:marBottom w:val="0"/>
      <w:divBdr>
        <w:top w:val="none" w:sz="0" w:space="0" w:color="auto"/>
        <w:left w:val="none" w:sz="0" w:space="0" w:color="auto"/>
        <w:bottom w:val="none" w:sz="0" w:space="0" w:color="auto"/>
        <w:right w:val="none" w:sz="0" w:space="0" w:color="auto"/>
      </w:divBdr>
    </w:div>
    <w:div w:id="1789927165">
      <w:bodyDiv w:val="1"/>
      <w:marLeft w:val="0"/>
      <w:marRight w:val="0"/>
      <w:marTop w:val="0"/>
      <w:marBottom w:val="0"/>
      <w:divBdr>
        <w:top w:val="none" w:sz="0" w:space="0" w:color="auto"/>
        <w:left w:val="none" w:sz="0" w:space="0" w:color="auto"/>
        <w:bottom w:val="none" w:sz="0" w:space="0" w:color="auto"/>
        <w:right w:val="none" w:sz="0" w:space="0" w:color="auto"/>
      </w:divBdr>
    </w:div>
    <w:div w:id="1895651155">
      <w:bodyDiv w:val="1"/>
      <w:marLeft w:val="0"/>
      <w:marRight w:val="0"/>
      <w:marTop w:val="0"/>
      <w:marBottom w:val="0"/>
      <w:divBdr>
        <w:top w:val="none" w:sz="0" w:space="0" w:color="auto"/>
        <w:left w:val="none" w:sz="0" w:space="0" w:color="auto"/>
        <w:bottom w:val="none" w:sz="0" w:space="0" w:color="auto"/>
        <w:right w:val="none" w:sz="0" w:space="0" w:color="auto"/>
      </w:divBdr>
      <w:divsChild>
        <w:div w:id="679892912">
          <w:marLeft w:val="0"/>
          <w:marRight w:val="0"/>
          <w:marTop w:val="0"/>
          <w:marBottom w:val="0"/>
          <w:divBdr>
            <w:top w:val="none" w:sz="0" w:space="0" w:color="auto"/>
            <w:left w:val="none" w:sz="0" w:space="0" w:color="auto"/>
            <w:bottom w:val="none" w:sz="0" w:space="0" w:color="auto"/>
            <w:right w:val="none" w:sz="0" w:space="0" w:color="auto"/>
          </w:divBdr>
        </w:div>
        <w:div w:id="777331217">
          <w:marLeft w:val="0"/>
          <w:marRight w:val="0"/>
          <w:marTop w:val="0"/>
          <w:marBottom w:val="0"/>
          <w:divBdr>
            <w:top w:val="none" w:sz="0" w:space="0" w:color="auto"/>
            <w:left w:val="none" w:sz="0" w:space="0" w:color="auto"/>
            <w:bottom w:val="none" w:sz="0" w:space="0" w:color="auto"/>
            <w:right w:val="none" w:sz="0" w:space="0" w:color="auto"/>
          </w:divBdr>
        </w:div>
        <w:div w:id="2041932809">
          <w:marLeft w:val="0"/>
          <w:marRight w:val="0"/>
          <w:marTop w:val="0"/>
          <w:marBottom w:val="0"/>
          <w:divBdr>
            <w:top w:val="none" w:sz="0" w:space="0" w:color="auto"/>
            <w:left w:val="none" w:sz="0" w:space="0" w:color="auto"/>
            <w:bottom w:val="none" w:sz="0" w:space="0" w:color="auto"/>
            <w:right w:val="none" w:sz="0" w:space="0" w:color="auto"/>
          </w:divBdr>
        </w:div>
        <w:div w:id="1257251088">
          <w:marLeft w:val="0"/>
          <w:marRight w:val="0"/>
          <w:marTop w:val="0"/>
          <w:marBottom w:val="0"/>
          <w:divBdr>
            <w:top w:val="none" w:sz="0" w:space="0" w:color="auto"/>
            <w:left w:val="none" w:sz="0" w:space="0" w:color="auto"/>
            <w:bottom w:val="none" w:sz="0" w:space="0" w:color="auto"/>
            <w:right w:val="none" w:sz="0" w:space="0" w:color="auto"/>
          </w:divBdr>
        </w:div>
      </w:divsChild>
    </w:div>
    <w:div w:id="2086024087">
      <w:bodyDiv w:val="1"/>
      <w:marLeft w:val="0"/>
      <w:marRight w:val="0"/>
      <w:marTop w:val="0"/>
      <w:marBottom w:val="0"/>
      <w:divBdr>
        <w:top w:val="none" w:sz="0" w:space="0" w:color="auto"/>
        <w:left w:val="none" w:sz="0" w:space="0" w:color="auto"/>
        <w:bottom w:val="none" w:sz="0" w:space="0" w:color="auto"/>
        <w:right w:val="none" w:sz="0" w:space="0" w:color="auto"/>
      </w:divBdr>
      <w:divsChild>
        <w:div w:id="1929191675">
          <w:marLeft w:val="0"/>
          <w:marRight w:val="0"/>
          <w:marTop w:val="0"/>
          <w:marBottom w:val="0"/>
          <w:divBdr>
            <w:top w:val="none" w:sz="0" w:space="0" w:color="auto"/>
            <w:left w:val="none" w:sz="0" w:space="0" w:color="auto"/>
            <w:bottom w:val="none" w:sz="0" w:space="0" w:color="auto"/>
            <w:right w:val="none" w:sz="0" w:space="0" w:color="auto"/>
          </w:divBdr>
        </w:div>
        <w:div w:id="1598757777">
          <w:marLeft w:val="0"/>
          <w:marRight w:val="0"/>
          <w:marTop w:val="0"/>
          <w:marBottom w:val="0"/>
          <w:divBdr>
            <w:top w:val="none" w:sz="0" w:space="0" w:color="auto"/>
            <w:left w:val="none" w:sz="0" w:space="0" w:color="auto"/>
            <w:bottom w:val="none" w:sz="0" w:space="0" w:color="auto"/>
            <w:right w:val="none" w:sz="0" w:space="0" w:color="auto"/>
          </w:divBdr>
        </w:div>
        <w:div w:id="679116607">
          <w:marLeft w:val="0"/>
          <w:marRight w:val="0"/>
          <w:marTop w:val="0"/>
          <w:marBottom w:val="0"/>
          <w:divBdr>
            <w:top w:val="none" w:sz="0" w:space="0" w:color="auto"/>
            <w:left w:val="none" w:sz="0" w:space="0" w:color="auto"/>
            <w:bottom w:val="none" w:sz="0" w:space="0" w:color="auto"/>
            <w:right w:val="none" w:sz="0" w:space="0" w:color="auto"/>
          </w:divBdr>
        </w:div>
        <w:div w:id="1278562520">
          <w:marLeft w:val="0"/>
          <w:marRight w:val="0"/>
          <w:marTop w:val="0"/>
          <w:marBottom w:val="0"/>
          <w:divBdr>
            <w:top w:val="none" w:sz="0" w:space="0" w:color="auto"/>
            <w:left w:val="none" w:sz="0" w:space="0" w:color="auto"/>
            <w:bottom w:val="none" w:sz="0" w:space="0" w:color="auto"/>
            <w:right w:val="none" w:sz="0" w:space="0" w:color="auto"/>
          </w:divBdr>
        </w:div>
      </w:divsChild>
    </w:div>
    <w:div w:id="2088111764">
      <w:bodyDiv w:val="1"/>
      <w:marLeft w:val="0"/>
      <w:marRight w:val="0"/>
      <w:marTop w:val="0"/>
      <w:marBottom w:val="0"/>
      <w:divBdr>
        <w:top w:val="none" w:sz="0" w:space="0" w:color="auto"/>
        <w:left w:val="none" w:sz="0" w:space="0" w:color="auto"/>
        <w:bottom w:val="none" w:sz="0" w:space="0" w:color="auto"/>
        <w:right w:val="none" w:sz="0" w:space="0" w:color="auto"/>
      </w:divBdr>
      <w:divsChild>
        <w:div w:id="492641524">
          <w:marLeft w:val="0"/>
          <w:marRight w:val="0"/>
          <w:marTop w:val="0"/>
          <w:marBottom w:val="0"/>
          <w:divBdr>
            <w:top w:val="none" w:sz="0" w:space="0" w:color="auto"/>
            <w:left w:val="none" w:sz="0" w:space="0" w:color="auto"/>
            <w:bottom w:val="none" w:sz="0" w:space="0" w:color="auto"/>
            <w:right w:val="none" w:sz="0" w:space="0" w:color="auto"/>
          </w:divBdr>
        </w:div>
        <w:div w:id="1194884956">
          <w:marLeft w:val="0"/>
          <w:marRight w:val="0"/>
          <w:marTop w:val="0"/>
          <w:marBottom w:val="0"/>
          <w:divBdr>
            <w:top w:val="none" w:sz="0" w:space="0" w:color="auto"/>
            <w:left w:val="none" w:sz="0" w:space="0" w:color="auto"/>
            <w:bottom w:val="none" w:sz="0" w:space="0" w:color="auto"/>
            <w:right w:val="none" w:sz="0" w:space="0" w:color="auto"/>
          </w:divBdr>
        </w:div>
        <w:div w:id="689837350">
          <w:marLeft w:val="0"/>
          <w:marRight w:val="0"/>
          <w:marTop w:val="0"/>
          <w:marBottom w:val="0"/>
          <w:divBdr>
            <w:top w:val="none" w:sz="0" w:space="0" w:color="auto"/>
            <w:left w:val="none" w:sz="0" w:space="0" w:color="auto"/>
            <w:bottom w:val="none" w:sz="0" w:space="0" w:color="auto"/>
            <w:right w:val="none" w:sz="0" w:space="0" w:color="auto"/>
          </w:divBdr>
        </w:div>
        <w:div w:id="1515732139">
          <w:marLeft w:val="0"/>
          <w:marRight w:val="0"/>
          <w:marTop w:val="0"/>
          <w:marBottom w:val="0"/>
          <w:divBdr>
            <w:top w:val="none" w:sz="0" w:space="0" w:color="auto"/>
            <w:left w:val="none" w:sz="0" w:space="0" w:color="auto"/>
            <w:bottom w:val="none" w:sz="0" w:space="0" w:color="auto"/>
            <w:right w:val="none" w:sz="0" w:space="0" w:color="auto"/>
          </w:divBdr>
        </w:div>
      </w:divsChild>
    </w:div>
    <w:div w:id="2102216768">
      <w:bodyDiv w:val="1"/>
      <w:marLeft w:val="0"/>
      <w:marRight w:val="0"/>
      <w:marTop w:val="0"/>
      <w:marBottom w:val="0"/>
      <w:divBdr>
        <w:top w:val="none" w:sz="0" w:space="0" w:color="auto"/>
        <w:left w:val="none" w:sz="0" w:space="0" w:color="auto"/>
        <w:bottom w:val="none" w:sz="0" w:space="0" w:color="auto"/>
        <w:right w:val="none" w:sz="0" w:space="0" w:color="auto"/>
      </w:divBdr>
      <w:divsChild>
        <w:div w:id="991713171">
          <w:marLeft w:val="0"/>
          <w:marRight w:val="0"/>
          <w:marTop w:val="0"/>
          <w:marBottom w:val="0"/>
          <w:divBdr>
            <w:top w:val="none" w:sz="0" w:space="0" w:color="auto"/>
            <w:left w:val="none" w:sz="0" w:space="0" w:color="auto"/>
            <w:bottom w:val="none" w:sz="0" w:space="0" w:color="auto"/>
            <w:right w:val="none" w:sz="0" w:space="0" w:color="auto"/>
          </w:divBdr>
        </w:div>
        <w:div w:id="1279799852">
          <w:marLeft w:val="0"/>
          <w:marRight w:val="0"/>
          <w:marTop w:val="0"/>
          <w:marBottom w:val="0"/>
          <w:divBdr>
            <w:top w:val="none" w:sz="0" w:space="0" w:color="auto"/>
            <w:left w:val="none" w:sz="0" w:space="0" w:color="auto"/>
            <w:bottom w:val="none" w:sz="0" w:space="0" w:color="auto"/>
            <w:right w:val="none" w:sz="0" w:space="0" w:color="auto"/>
          </w:divBdr>
        </w:div>
        <w:div w:id="1500804501">
          <w:marLeft w:val="0"/>
          <w:marRight w:val="0"/>
          <w:marTop w:val="0"/>
          <w:marBottom w:val="0"/>
          <w:divBdr>
            <w:top w:val="none" w:sz="0" w:space="0" w:color="auto"/>
            <w:left w:val="none" w:sz="0" w:space="0" w:color="auto"/>
            <w:bottom w:val="none" w:sz="0" w:space="0" w:color="auto"/>
            <w:right w:val="none" w:sz="0" w:space="0" w:color="auto"/>
          </w:divBdr>
        </w:div>
        <w:div w:id="302973951">
          <w:marLeft w:val="0"/>
          <w:marRight w:val="0"/>
          <w:marTop w:val="0"/>
          <w:marBottom w:val="0"/>
          <w:divBdr>
            <w:top w:val="none" w:sz="0" w:space="0" w:color="auto"/>
            <w:left w:val="none" w:sz="0" w:space="0" w:color="auto"/>
            <w:bottom w:val="none" w:sz="0" w:space="0" w:color="auto"/>
            <w:right w:val="none" w:sz="0" w:space="0" w:color="auto"/>
          </w:divBdr>
        </w:div>
        <w:div w:id="1443257367">
          <w:marLeft w:val="0"/>
          <w:marRight w:val="0"/>
          <w:marTop w:val="0"/>
          <w:marBottom w:val="0"/>
          <w:divBdr>
            <w:top w:val="none" w:sz="0" w:space="0" w:color="auto"/>
            <w:left w:val="none" w:sz="0" w:space="0" w:color="auto"/>
            <w:bottom w:val="none" w:sz="0" w:space="0" w:color="auto"/>
            <w:right w:val="none" w:sz="0" w:space="0" w:color="auto"/>
          </w:divBdr>
        </w:div>
        <w:div w:id="1872761925">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1854221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lament.al" TargetMode="External"/><Relationship Id="rId18" Type="http://schemas.openxmlformats.org/officeDocument/2006/relationships/hyperlink" Target="https://eur-lex.europa.eu/collection/eu-law/pre-act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r-lex.europa.eu/collection/n-law/mne.html" TargetMode="External"/><Relationship Id="rId7" Type="http://schemas.openxmlformats.org/officeDocument/2006/relationships/settings" Target="settings.xml"/><Relationship Id="rId12" Type="http://schemas.openxmlformats.org/officeDocument/2006/relationships/hyperlink" Target="http://www.qbz.gov.al" TargetMode="External"/><Relationship Id="rId17" Type="http://schemas.openxmlformats.org/officeDocument/2006/relationships/hyperlink" Target="https://eur-lex.europa.eu/collection/eu-law/treaties/treaties-force.html"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konsultimipublik.gov.al" TargetMode="External"/><Relationship Id="rId20" Type="http://schemas.openxmlformats.org/officeDocument/2006/relationships/hyperlink" Target="https://eur-lex.europa.eu/collection/eu-law/eft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ejtesia.gov.al" TargetMode="External"/><Relationship Id="rId24" Type="http://schemas.openxmlformats.org/officeDocument/2006/relationships/hyperlink" Target="https://eur-lex.europa.eu/browse/summaries.html" TargetMode="Externa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eur-lex.europa.eu/collection/legislative-procedures.html" TargetMode="External"/><Relationship Id="rId28"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eur-lex.europa.eu/collection/eu-law/inter-agre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alius.eu" TargetMode="External"/><Relationship Id="rId22" Type="http://schemas.openxmlformats.org/officeDocument/2006/relationships/hyperlink" Target="https://eur-lex.europa.eu/collection/n-law/n-case-law.html"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gjykata.gov.al" TargetMode="External"/><Relationship Id="rId13" Type="http://schemas.openxmlformats.org/officeDocument/2006/relationships/hyperlink" Target="http://www.magjistratura.edu.al/84-numrat-e-revistes-ne-vite.html" TargetMode="External"/><Relationship Id="rId18" Type="http://schemas.openxmlformats.org/officeDocument/2006/relationships/hyperlink" Target="http://ec.europa.eu/translation/language_aids/freelance/documents/romanian/about_celex_numbers_en.pdf" TargetMode="External"/><Relationship Id="rId3" Type="http://schemas.openxmlformats.org/officeDocument/2006/relationships/hyperlink" Target="http://www.qbz.gov.al" TargetMode="External"/><Relationship Id="rId7" Type="http://schemas.openxmlformats.org/officeDocument/2006/relationships/hyperlink" Target="http://www.eur-lex.europa.eu" TargetMode="External"/><Relationship Id="rId12" Type="http://schemas.openxmlformats.org/officeDocument/2006/relationships/hyperlink" Target="http://www.avokatia.al" TargetMode="External"/><Relationship Id="rId17" Type="http://schemas.openxmlformats.org/officeDocument/2006/relationships/hyperlink" Target="https://eur-lex.europa.eu/summary/glossary/community_law.html" TargetMode="External"/><Relationship Id="rId2" Type="http://schemas.openxmlformats.org/officeDocument/2006/relationships/hyperlink" Target="http://eur-lex.europa.eu/oj/direct-access.html?locale=en" TargetMode="External"/><Relationship Id="rId16" Type="http://schemas.openxmlformats.org/officeDocument/2006/relationships/hyperlink" Target="https://eur-lex.europa.eu/summary/glossary/acquis.html" TargetMode="External"/><Relationship Id="rId1" Type="http://schemas.openxmlformats.org/officeDocument/2006/relationships/hyperlink" Target="https://qbz.gov.al/eli/fz" TargetMode="External"/><Relationship Id="rId6" Type="http://schemas.openxmlformats.org/officeDocument/2006/relationships/hyperlink" Target="http://www.ligjet.org" TargetMode="External"/><Relationship Id="rId11" Type="http://schemas.openxmlformats.org/officeDocument/2006/relationships/hyperlink" Target="https://qbz.gov.al/publications/summaries" TargetMode="External"/><Relationship Id="rId5" Type="http://schemas.openxmlformats.org/officeDocument/2006/relationships/hyperlink" Target="http://www.parlament.al/ProjektLigje/IndexList" TargetMode="External"/><Relationship Id="rId15" Type="http://schemas.openxmlformats.org/officeDocument/2006/relationships/hyperlink" Target="http://www.eur-lex.europa.eu/en/index.htm" TargetMode="External"/><Relationship Id="rId10" Type="http://schemas.openxmlformats.org/officeDocument/2006/relationships/hyperlink" Target="http://www.gjk.gov.al/web/Vendime_perfundimtare_100_1.php" TargetMode="External"/><Relationship Id="rId4" Type="http://schemas.openxmlformats.org/officeDocument/2006/relationships/hyperlink" Target="http://www.parlament.al/LibrariaAkteve" TargetMode="External"/><Relationship Id="rId9" Type="http://schemas.openxmlformats.org/officeDocument/2006/relationships/hyperlink" Target="http://www.gjykataelarte.gov.al" TargetMode="External"/><Relationship Id="rId14" Type="http://schemas.openxmlformats.org/officeDocument/2006/relationships/hyperlink" Target="http://www.oecd.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ur-lex.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09F8AC8A44246B40667B19D701A7D" ma:contentTypeVersion="13" ma:contentTypeDescription="Create a new document." ma:contentTypeScope="" ma:versionID="aeb6091acf2b67c4311e9a8469a96201">
  <xsd:schema xmlns:xsd="http://www.w3.org/2001/XMLSchema" xmlns:xs="http://www.w3.org/2001/XMLSchema" xmlns:p="http://schemas.microsoft.com/office/2006/metadata/properties" xmlns:ns3="93f43be4-1725-4610-8caf-506d1c927efb" xmlns:ns4="ead800b0-845b-4ba5-930d-ecc298bd27fb" targetNamespace="http://schemas.microsoft.com/office/2006/metadata/properties" ma:root="true" ma:fieldsID="38859ec53c81d5a0ec63eeb017a3ad53" ns3:_="" ns4:_="">
    <xsd:import namespace="93f43be4-1725-4610-8caf-506d1c927efb"/>
    <xsd:import namespace="ead800b0-845b-4ba5-930d-ecc298bd27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43be4-1725-4610-8caf-506d1c927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800b0-845b-4ba5-930d-ecc298bd27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C7B84-52B5-4433-B2B3-45690AEF0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43be4-1725-4610-8caf-506d1c927efb"/>
    <ds:schemaRef ds:uri="ead800b0-845b-4ba5-930d-ecc298bd2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B471C-E8AB-4FE2-899E-2EAE5AE0C8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5E6E76-C476-440A-932E-D46DFAA06CBF}">
  <ds:schemaRefs>
    <ds:schemaRef ds:uri="http://schemas.microsoft.com/sharepoint/v3/contenttype/forms"/>
  </ds:schemaRefs>
</ds:datastoreItem>
</file>

<file path=customXml/itemProps4.xml><?xml version="1.0" encoding="utf-8"?>
<ds:datastoreItem xmlns:ds="http://schemas.openxmlformats.org/officeDocument/2006/customXml" ds:itemID="{1AB5298D-9086-4988-B6AB-F0AD9BF4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80841</Words>
  <Characters>460796</Characters>
  <Application>Microsoft Office Word</Application>
  <DocSecurity>0</DocSecurity>
  <Lines>3839</Lines>
  <Paragraphs>1081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 Dobi</dc:creator>
  <cp:keywords/>
  <dc:description/>
  <cp:lastModifiedBy>Alma Dylgjeri</cp:lastModifiedBy>
  <cp:revision>3</cp:revision>
  <cp:lastPrinted>2020-09-28T10:18:00Z</cp:lastPrinted>
  <dcterms:created xsi:type="dcterms:W3CDTF">2021-10-06T12:50:00Z</dcterms:created>
  <dcterms:modified xsi:type="dcterms:W3CDTF">2021-10-06T12:50:00Z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0x010100CA209F8AC8A44246B40667B19D701A7D</vt:lpwstr>
  </property>
</Properties>
</file>