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213B20" w14:paraId="48974642" w14:textId="77777777"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80D5CF" w14:textId="77777777" w:rsidR="000D5974" w:rsidRPr="000D5974" w:rsidRDefault="000D5974" w:rsidP="00B17990">
            <w:pPr>
              <w:spacing w:line="276" w:lineRule="auto"/>
              <w:rPr>
                <w:b/>
                <w:szCs w:val="24"/>
                <w:lang w:val="sq-AL"/>
              </w:rPr>
            </w:pPr>
            <w:r w:rsidRPr="000D5974">
              <w:rPr>
                <w:b/>
                <w:szCs w:val="24"/>
                <w:lang w:val="sq-AL"/>
              </w:rPr>
              <w:t>RAPORTI I VLERËSIMIT TË NDIKIMIT</w:t>
            </w:r>
          </w:p>
        </w:tc>
      </w:tr>
      <w:tr w:rsidR="00C84F64" w:rsidRPr="00213B20" w14:paraId="19B2208F"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6F26B8"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2D4B64" w14:textId="77777777" w:rsidR="00CA40EE" w:rsidRPr="00325A1F" w:rsidRDefault="00CA40EE" w:rsidP="006B42D3">
            <w:pPr>
              <w:spacing w:line="276" w:lineRule="auto"/>
              <w:jc w:val="both"/>
              <w:rPr>
                <w:b/>
                <w:szCs w:val="24"/>
                <w:lang w:val="sq-AL"/>
              </w:rPr>
            </w:pPr>
            <w:r w:rsidRPr="00325A1F">
              <w:rPr>
                <w:szCs w:val="24"/>
                <w:lang w:val="sq-AL"/>
              </w:rPr>
              <w:t>Projekt</w:t>
            </w:r>
            <w:r w:rsidR="00A24ECD">
              <w:rPr>
                <w:szCs w:val="24"/>
                <w:lang w:val="sq-AL"/>
              </w:rPr>
              <w:t>ligj</w:t>
            </w:r>
            <w:r w:rsidR="006B42D3">
              <w:rPr>
                <w:szCs w:val="24"/>
                <w:lang w:val="sq-AL"/>
              </w:rPr>
              <w:t xml:space="preserve"> “P</w:t>
            </w:r>
            <w:r w:rsidRPr="00325A1F">
              <w:rPr>
                <w:szCs w:val="24"/>
                <w:lang w:val="sq-AL"/>
              </w:rPr>
              <w:t xml:space="preserve">ër </w:t>
            </w:r>
            <w:r w:rsidR="00A04795">
              <w:rPr>
                <w:szCs w:val="24"/>
              </w:rPr>
              <w:fldChar w:fldCharType="begin">
                <w:ffData>
                  <w:name w:val=""/>
                  <w:enabled/>
                  <w:calcOnExit w:val="0"/>
                  <w:textInput>
                    <w:default w:val="hedhjen në treg dhe mbikëqyrjen e lëndëve plasëse për përdorim civil"/>
                    <w:maxLength w:val="75"/>
                  </w:textInput>
                </w:ffData>
              </w:fldChar>
            </w:r>
            <w:r w:rsidR="00CD3495" w:rsidRPr="0053575E">
              <w:rPr>
                <w:szCs w:val="24"/>
                <w:lang w:val="sq-AL"/>
              </w:rPr>
              <w:instrText xml:space="preserve"> FORMTEXT </w:instrText>
            </w:r>
            <w:r w:rsidR="00A04795">
              <w:rPr>
                <w:szCs w:val="24"/>
              </w:rPr>
            </w:r>
            <w:r w:rsidR="00A04795">
              <w:rPr>
                <w:szCs w:val="24"/>
              </w:rPr>
              <w:fldChar w:fldCharType="separate"/>
            </w:r>
            <w:r w:rsidR="00CD3495" w:rsidRPr="0053575E">
              <w:rPr>
                <w:noProof/>
                <w:szCs w:val="24"/>
                <w:lang w:val="sq-AL"/>
              </w:rPr>
              <w:t>hedhjen në treg dhe mbikëqyrjen e lëndëve plasëse për përdorim civil</w:t>
            </w:r>
            <w:r w:rsidR="00A04795">
              <w:rPr>
                <w:szCs w:val="24"/>
              </w:rPr>
              <w:fldChar w:fldCharType="end"/>
            </w:r>
            <w:r w:rsidR="006B42D3" w:rsidRPr="0056763A">
              <w:rPr>
                <w:szCs w:val="24"/>
                <w:lang w:val="sq-AL"/>
              </w:rPr>
              <w:t>”</w:t>
            </w:r>
          </w:p>
        </w:tc>
      </w:tr>
      <w:tr w:rsidR="00C84F64" w:rsidRPr="00A24ECD" w14:paraId="62F1DC42"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97D0A2" w14:textId="77777777" w:rsidR="00CA40EE" w:rsidRPr="00325A1F" w:rsidRDefault="00CA40EE" w:rsidP="007B6556">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2BCA05" w14:textId="77777777" w:rsidR="00CA40EE" w:rsidRPr="00325A1F" w:rsidRDefault="00444DC8" w:rsidP="003303F9">
            <w:pPr>
              <w:spacing w:line="276" w:lineRule="auto"/>
              <w:rPr>
                <w:szCs w:val="24"/>
                <w:lang w:val="sq-AL"/>
              </w:rPr>
            </w:pPr>
            <w:r>
              <w:rPr>
                <w:szCs w:val="24"/>
                <w:lang w:val="sq-AL"/>
              </w:rPr>
              <w:t xml:space="preserve">Ministria </w:t>
            </w:r>
            <w:r w:rsidR="00A04795">
              <w:rPr>
                <w:rStyle w:val="IASOIChar"/>
                <w:rFonts w:ascii="Times New Roman" w:hAnsi="Times New Roman"/>
                <w:b w:val="0"/>
                <w:sz w:val="24"/>
                <w:szCs w:val="24"/>
              </w:rPr>
              <w:fldChar w:fldCharType="begin">
                <w:ffData>
                  <w:name w:val="MInistria"/>
                  <w:enabled/>
                  <w:calcOnExit w:val="0"/>
                  <w:ddList>
                    <w:listEntry w:val="e Mbrojtjes"/>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jedisit dhe Turizmit"/>
                    <w:listEntry w:val="..."/>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0" w:name="MInistria"/>
            <w:r w:rsidR="003303F9">
              <w:rPr>
                <w:rStyle w:val="IASOIChar"/>
                <w:rFonts w:ascii="Times New Roman" w:hAnsi="Times New Roman"/>
                <w:b w:val="0"/>
                <w:sz w:val="24"/>
                <w:szCs w:val="24"/>
              </w:rPr>
              <w:instrText xml:space="preserve"> FORMDROPDOWN </w:instrText>
            </w:r>
            <w:r w:rsidR="00A04795">
              <w:rPr>
                <w:rStyle w:val="IASOIChar"/>
                <w:rFonts w:ascii="Times New Roman" w:hAnsi="Times New Roman"/>
                <w:b w:val="0"/>
                <w:sz w:val="24"/>
                <w:szCs w:val="24"/>
              </w:rPr>
            </w:r>
            <w:r w:rsidR="00A04795">
              <w:rPr>
                <w:rStyle w:val="IASOIChar"/>
                <w:rFonts w:ascii="Times New Roman" w:hAnsi="Times New Roman"/>
                <w:b w:val="0"/>
                <w:sz w:val="24"/>
                <w:szCs w:val="24"/>
              </w:rPr>
              <w:fldChar w:fldCharType="end"/>
            </w:r>
            <w:bookmarkEnd w:id="0"/>
          </w:p>
        </w:tc>
      </w:tr>
      <w:tr w:rsidR="00C84F64" w:rsidRPr="00A24ECD" w14:paraId="37132113"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9BC3E3" w14:textId="77777777"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B6DB98" w14:textId="77777777" w:rsidR="00CA40EE" w:rsidRPr="00325A1F" w:rsidRDefault="00D87397" w:rsidP="007B6556">
            <w:pPr>
              <w:spacing w:line="276" w:lineRule="auto"/>
              <w:rPr>
                <w:szCs w:val="24"/>
                <w:lang w:val="sq-AL"/>
              </w:rPr>
            </w:pPr>
            <w:sdt>
              <w:sdtPr>
                <w:rPr>
                  <w:rStyle w:val="BodyTextChar"/>
                  <w:rFonts w:ascii="Times New Roman" w:hAnsi="Times New Roman"/>
                  <w:sz w:val="24"/>
                  <w:szCs w:val="24"/>
                  <w:lang w:val="sq-AL"/>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rPr>
              </w:sdtEndPr>
              <w:sdtContent>
                <w:r w:rsidR="00A24ECD">
                  <w:rPr>
                    <w:rStyle w:val="BodyTextChar"/>
                    <w:rFonts w:ascii="Times New Roman" w:hAnsi="Times New Roman"/>
                    <w:sz w:val="24"/>
                    <w:szCs w:val="24"/>
                    <w:lang w:val="sq-AL"/>
                  </w:rPr>
                  <w:t>Zhvillim</w:t>
                </w:r>
              </w:sdtContent>
            </w:sdt>
          </w:p>
        </w:tc>
      </w:tr>
      <w:tr w:rsidR="00C84F64" w:rsidRPr="00325A1F" w14:paraId="23D73B6B"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3E89AFC" w14:textId="77777777"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8EA185" w14:textId="77777777" w:rsidR="00CA40EE" w:rsidRPr="00325A1F" w:rsidRDefault="00A04795" w:rsidP="007B6556">
            <w:pPr>
              <w:spacing w:line="276" w:lineRule="auto"/>
              <w:jc w:val="both"/>
              <w:rPr>
                <w:szCs w:val="24"/>
                <w:lang w:val="sq-AL"/>
              </w:rPr>
            </w:pPr>
            <w:r>
              <w:rPr>
                <w:rStyle w:val="IASOIChar"/>
                <w:rFonts w:ascii="Times New Roman" w:hAnsi="Times New Roman"/>
                <w:b w:val="0"/>
                <w:sz w:val="24"/>
                <w:szCs w:val="24"/>
              </w:rPr>
              <w:fldChar w:fldCharType="begin">
                <w:ffData>
                  <w:name w:val=""/>
                  <w:enabled/>
                  <w:calcOnExit w:val="0"/>
                  <w:ddList>
                    <w:listEntry w:val="Transpozim  i BE-së"/>
                    <w:listEntry w:val="I brendshëm/transpozim i  BE-së/ndërkombëtar"/>
                    <w:listEntry w:val="I brendshëm"/>
                    <w:listEntry w:val="Ndërkombëtar"/>
                  </w:ddList>
                </w:ffData>
              </w:fldChar>
            </w:r>
            <w:r w:rsidR="00A24ECD">
              <w:rPr>
                <w:rStyle w:val="IASOIChar"/>
                <w:rFonts w:ascii="Times New Roman" w:hAnsi="Times New Roman"/>
                <w:b w:val="0"/>
                <w:sz w:val="24"/>
                <w:szCs w:val="24"/>
              </w:rPr>
              <w:instrText xml:space="preserve"> FORMDROPDOWN </w:instrText>
            </w:r>
            <w:r>
              <w:rPr>
                <w:rStyle w:val="IASOIChar"/>
                <w:rFonts w:ascii="Times New Roman" w:hAnsi="Times New Roman"/>
                <w:b w:val="0"/>
                <w:sz w:val="24"/>
                <w:szCs w:val="24"/>
              </w:rPr>
            </w:r>
            <w:r>
              <w:rPr>
                <w:rStyle w:val="IASOIChar"/>
                <w:rFonts w:ascii="Times New Roman" w:hAnsi="Times New Roman"/>
                <w:b w:val="0"/>
                <w:sz w:val="24"/>
                <w:szCs w:val="24"/>
              </w:rPr>
              <w:fldChar w:fldCharType="end"/>
            </w:r>
          </w:p>
        </w:tc>
      </w:tr>
      <w:tr w:rsidR="00C84F64" w:rsidRPr="0056763A" w14:paraId="07B26134" w14:textId="77777777" w:rsidTr="007B6556">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30F3205" w14:textId="77777777" w:rsidR="00CA40EE" w:rsidRPr="00325A1F" w:rsidRDefault="00CA40EE" w:rsidP="007B6556">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FE9B7E" w14:textId="77777777" w:rsidR="006B42D3" w:rsidRDefault="00A04795" w:rsidP="006C5679">
            <w:pPr>
              <w:spacing w:line="276" w:lineRule="auto"/>
              <w:jc w:val="both"/>
              <w:rPr>
                <w:rStyle w:val="IASOIChar"/>
                <w:rFonts w:ascii="Times New Roman" w:hAnsi="Times New Roman"/>
                <w:b w:val="0"/>
                <w:sz w:val="24"/>
                <w:szCs w:val="24"/>
                <w:lang w:val="sq-AL"/>
              </w:rPr>
            </w:pPr>
            <w:r>
              <w:rPr>
                <w:rStyle w:val="IASOIChar"/>
                <w:rFonts w:ascii="Times New Roman" w:hAnsi="Times New Roman"/>
                <w:b w:val="0"/>
                <w:sz w:val="24"/>
                <w:szCs w:val="24"/>
              </w:rPr>
              <w:fldChar w:fldCharType="begin">
                <w:ffData>
                  <w:name w:val=""/>
                  <w:enabled/>
                  <w:calcOnExit w:val="0"/>
                  <w:ddList>
                    <w:listEntry w:val="Direktiva"/>
                    <w:listEntry w:val="Direktiva / Jo e zbatueshme"/>
                    <w:listEntry w:val="Jo e zbatueshme"/>
                  </w:ddList>
                </w:ffData>
              </w:fldChar>
            </w:r>
            <w:r w:rsidR="00A24ECD" w:rsidRPr="002F221D">
              <w:rPr>
                <w:rStyle w:val="IASOIChar"/>
                <w:rFonts w:ascii="Times New Roman" w:hAnsi="Times New Roman"/>
                <w:b w:val="0"/>
                <w:sz w:val="24"/>
                <w:szCs w:val="24"/>
                <w:lang w:val="sq-AL"/>
              </w:rPr>
              <w:instrText xml:space="preserve"> FORMDROPDOWN </w:instrText>
            </w:r>
            <w:r>
              <w:rPr>
                <w:rStyle w:val="IASOIChar"/>
                <w:rFonts w:ascii="Times New Roman" w:hAnsi="Times New Roman"/>
                <w:b w:val="0"/>
                <w:sz w:val="24"/>
                <w:szCs w:val="24"/>
              </w:rPr>
            </w:r>
            <w:r>
              <w:rPr>
                <w:rStyle w:val="IASOIChar"/>
                <w:rFonts w:ascii="Times New Roman" w:hAnsi="Times New Roman"/>
                <w:b w:val="0"/>
                <w:sz w:val="24"/>
                <w:szCs w:val="24"/>
              </w:rPr>
              <w:fldChar w:fldCharType="end"/>
            </w:r>
            <w:r w:rsidR="005D5572" w:rsidRPr="0012095C">
              <w:rPr>
                <w:rStyle w:val="IASOIChar"/>
                <w:rFonts w:ascii="Times New Roman" w:hAnsi="Times New Roman"/>
                <w:b w:val="0"/>
                <w:sz w:val="24"/>
                <w:szCs w:val="24"/>
                <w:lang w:val="sq-AL"/>
              </w:rPr>
              <w:t xml:space="preserve"> </w:t>
            </w:r>
            <w:r w:rsidR="00F73BF3" w:rsidRPr="002F221D">
              <w:rPr>
                <w:rStyle w:val="IASOIChar"/>
                <w:rFonts w:ascii="Times New Roman" w:hAnsi="Times New Roman"/>
                <w:b w:val="0"/>
                <w:sz w:val="24"/>
                <w:szCs w:val="24"/>
                <w:lang w:val="sq-AL"/>
              </w:rPr>
              <w:t xml:space="preserve">2014/28/BE e Parlamentit Evropian dhe e Këshillit, datë 26 Shkurt 2014, "Për harmonizimin e ligjeve të shteteve anëtare në lidhje me bërjen të disponueshme në treg dhe mbikëqyrjen e lëndëve plasëse për përdorim civil (Rimodeluar)"; Numri CELEX 32014L0028 Fletorja Zyrtare e Bashkimit Evropian, seria L, nr. 96, datë 29.03.2014, faqe 1–44. </w:t>
            </w:r>
          </w:p>
          <w:p w14:paraId="6AA01B05" w14:textId="77777777" w:rsidR="0056763A" w:rsidRDefault="0056763A" w:rsidP="006C5679">
            <w:pPr>
              <w:spacing w:line="276" w:lineRule="auto"/>
              <w:jc w:val="both"/>
              <w:rPr>
                <w:rStyle w:val="IASOIChar"/>
                <w:rFonts w:ascii="Times New Roman" w:hAnsi="Times New Roman"/>
                <w:b w:val="0"/>
                <w:sz w:val="24"/>
                <w:szCs w:val="24"/>
                <w:lang w:val="sq-AL"/>
              </w:rPr>
            </w:pPr>
          </w:p>
          <w:p w14:paraId="1B397E63" w14:textId="77777777" w:rsidR="006B42D3" w:rsidRPr="002F221D" w:rsidRDefault="0056763A" w:rsidP="006C5679">
            <w:pPr>
              <w:spacing w:line="276" w:lineRule="auto"/>
              <w:jc w:val="both"/>
              <w:rPr>
                <w:rFonts w:eastAsia="SimSun"/>
                <w:color w:val="000000"/>
                <w:spacing w:val="-5"/>
                <w:szCs w:val="24"/>
                <w:lang w:val="sq-AL" w:eastAsia="zh-CN"/>
              </w:rPr>
            </w:pPr>
            <w:r w:rsidRPr="0056763A">
              <w:rPr>
                <w:lang w:val="sq-AL"/>
              </w:rPr>
              <w:t>L</w:t>
            </w:r>
            <w:r>
              <w:rPr>
                <w:lang w:val="sq-AL"/>
              </w:rPr>
              <w:t xml:space="preserve">ink: </w:t>
            </w:r>
            <w:hyperlink r:id="rId9" w:history="1">
              <w:r w:rsidR="006B42D3" w:rsidRPr="00725DDB">
                <w:rPr>
                  <w:rStyle w:val="Hyperlink"/>
                  <w:rFonts w:eastAsia="SimSun"/>
                  <w:spacing w:val="-5"/>
                  <w:szCs w:val="24"/>
                  <w:lang w:val="sq-AL" w:eastAsia="zh-CN"/>
                </w:rPr>
                <w:t>https://eur-lex.europa.eu/eli/dir/2014/28/oj</w:t>
              </w:r>
            </w:hyperlink>
            <w:r>
              <w:rPr>
                <w:rStyle w:val="Hyperlink"/>
                <w:rFonts w:eastAsia="SimSun"/>
                <w:spacing w:val="-5"/>
                <w:szCs w:val="24"/>
                <w:lang w:val="sq-AL" w:eastAsia="zh-CN"/>
              </w:rPr>
              <w:t xml:space="preserve"> </w:t>
            </w:r>
          </w:p>
        </w:tc>
      </w:tr>
      <w:tr w:rsidR="00C84F64" w:rsidRPr="000C1D6B" w14:paraId="26406D72" w14:textId="77777777" w:rsidTr="007B6556">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6147B512" w14:textId="77777777" w:rsidR="00CA40EE" w:rsidRPr="00325A1F" w:rsidRDefault="00CA40EE" w:rsidP="007B6556">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FA61B0" w14:textId="0491ECD2" w:rsidR="00CA40EE" w:rsidRPr="002F221D" w:rsidRDefault="00A04795" w:rsidP="00B17990">
            <w:pPr>
              <w:spacing w:line="276" w:lineRule="auto"/>
              <w:jc w:val="both"/>
              <w:rPr>
                <w:szCs w:val="24"/>
                <w:lang w:val="sq-AL"/>
              </w:rPr>
            </w:pPr>
            <w:r w:rsidRPr="00174854">
              <w:rPr>
                <w:szCs w:val="24"/>
              </w:rPr>
              <w:fldChar w:fldCharType="begin">
                <w:ffData>
                  <w:name w:val="Strategjia"/>
                  <w:enabled/>
                  <w:calcOnExit w:val="0"/>
                  <w:textInput>
                    <w:default w:val="Strategjia dhe Plani i Veprimit të Armëve të Vogla dhe të Lehta (AVL) miratuar me Vendimi të Këshillit të Ministrave Nr. 50, datë 6.2.2019"/>
                    <w:maxLength w:val="200"/>
                  </w:textInput>
                </w:ffData>
              </w:fldChar>
            </w:r>
            <w:bookmarkStart w:id="1" w:name="Strategjia"/>
            <w:r w:rsidR="00982B5E" w:rsidRPr="00174854">
              <w:rPr>
                <w:szCs w:val="24"/>
                <w:lang w:val="sq-AL"/>
              </w:rPr>
              <w:instrText xml:space="preserve"> FORMTEXT </w:instrText>
            </w:r>
            <w:r w:rsidRPr="00174854">
              <w:rPr>
                <w:szCs w:val="24"/>
              </w:rPr>
            </w:r>
            <w:r w:rsidRPr="00174854">
              <w:rPr>
                <w:szCs w:val="24"/>
              </w:rPr>
              <w:fldChar w:fldCharType="separate"/>
            </w:r>
            <w:r w:rsidR="00982B5E" w:rsidRPr="00174854">
              <w:rPr>
                <w:noProof/>
                <w:szCs w:val="24"/>
                <w:lang w:val="sq-AL"/>
              </w:rPr>
              <w:t>Strategjia dhe Plani i Veprimit të Armëve të Vogla dhe të Lehta (AVL) miratuar me Vendimi të Këshillit të Ministrave Nr. 50, datë 6.2.2019</w:t>
            </w:r>
            <w:r w:rsidRPr="00174854">
              <w:rPr>
                <w:szCs w:val="24"/>
              </w:rPr>
              <w:fldChar w:fldCharType="end"/>
            </w:r>
            <w:bookmarkEnd w:id="1"/>
            <w:r w:rsidR="005D5572" w:rsidRPr="00174854">
              <w:rPr>
                <w:szCs w:val="24"/>
                <w:lang w:val="sq-AL"/>
              </w:rPr>
              <w:t>.</w:t>
            </w:r>
            <w:r w:rsidR="00174854" w:rsidRPr="00174854">
              <w:rPr>
                <w:szCs w:val="24"/>
                <w:lang w:val="sq-AL"/>
              </w:rPr>
              <w:t xml:space="preserve"> Flet.Zyrtare Nr.13, Faqe:31</w:t>
            </w:r>
            <w:r w:rsidR="00174854" w:rsidRPr="00A44793">
              <w:rPr>
                <w:szCs w:val="24"/>
                <w:lang w:val="sq-AL"/>
              </w:rPr>
              <w:t>7</w:t>
            </w:r>
          </w:p>
          <w:p w14:paraId="1E8250DD" w14:textId="77777777" w:rsidR="002F2880" w:rsidRPr="002F221D" w:rsidRDefault="002F2880" w:rsidP="00B17990">
            <w:pPr>
              <w:spacing w:line="276" w:lineRule="auto"/>
              <w:jc w:val="both"/>
              <w:rPr>
                <w:szCs w:val="24"/>
                <w:lang w:val="sq-AL"/>
              </w:rPr>
            </w:pPr>
          </w:p>
          <w:p w14:paraId="08650368" w14:textId="50B0F1CB" w:rsidR="002F2880" w:rsidRPr="00325A1F" w:rsidRDefault="002F2880" w:rsidP="000C1D6B">
            <w:pPr>
              <w:spacing w:line="276" w:lineRule="auto"/>
              <w:jc w:val="both"/>
              <w:rPr>
                <w:szCs w:val="24"/>
                <w:lang w:val="sq-AL"/>
              </w:rPr>
            </w:pPr>
            <w:r w:rsidRPr="002F2880">
              <w:rPr>
                <w:szCs w:val="24"/>
                <w:lang w:val="sq-AL"/>
              </w:rPr>
              <w:t xml:space="preserve">Plani Kombëtar për Integrimi Evropian </w:t>
            </w:r>
            <w:r w:rsidR="000C1D6B">
              <w:rPr>
                <w:szCs w:val="24"/>
                <w:lang w:val="sq-AL"/>
              </w:rPr>
              <w:t xml:space="preserve">2019-2021 dhe </w:t>
            </w:r>
            <w:r w:rsidRPr="002F2880">
              <w:rPr>
                <w:szCs w:val="24"/>
                <w:lang w:val="sq-AL"/>
              </w:rPr>
              <w:t>2020-2022</w:t>
            </w:r>
            <w:r w:rsidRPr="000C1D6B">
              <w:rPr>
                <w:lang w:val="sq-AL"/>
              </w:rPr>
              <w:t xml:space="preserve"> miratuar </w:t>
            </w:r>
            <w:r w:rsidRPr="002F2880">
              <w:rPr>
                <w:szCs w:val="24"/>
                <w:lang w:val="sq-AL"/>
              </w:rPr>
              <w:t xml:space="preserve">me Vendimi të Këshillit të Ministrave Nr. </w:t>
            </w:r>
            <w:r w:rsidR="000C1D6B">
              <w:rPr>
                <w:szCs w:val="24"/>
                <w:lang w:val="sq-AL"/>
              </w:rPr>
              <w:t>201, datë 10.04</w:t>
            </w:r>
            <w:r w:rsidRPr="002F2880">
              <w:rPr>
                <w:szCs w:val="24"/>
                <w:lang w:val="sq-AL"/>
              </w:rPr>
              <w:t>.2019</w:t>
            </w:r>
            <w:r w:rsidR="005D5572">
              <w:rPr>
                <w:szCs w:val="24"/>
                <w:lang w:val="sq-AL"/>
              </w:rPr>
              <w:t>.</w:t>
            </w:r>
            <w:r w:rsidR="00A44793">
              <w:rPr>
                <w:szCs w:val="24"/>
                <w:lang w:val="sq-AL"/>
              </w:rPr>
              <w:t xml:space="preserve"> </w:t>
            </w:r>
            <w:r w:rsidR="000C1D6B" w:rsidRPr="000C1D6B">
              <w:rPr>
                <w:lang w:val="sq-AL"/>
              </w:rPr>
              <w:t xml:space="preserve">Flet.Zyrtare Nr.54, Faqe:4113   </w:t>
            </w:r>
          </w:p>
        </w:tc>
      </w:tr>
      <w:tr w:rsidR="00C84F64" w:rsidRPr="00BE7A3D" w14:paraId="137FD094"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0B37EE4" w14:textId="77777777" w:rsidR="00CA40EE" w:rsidRPr="00325A1F" w:rsidRDefault="00CA40EE" w:rsidP="007B6556">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17A773" w14:textId="17206BE1" w:rsidR="00CA40EE" w:rsidRPr="00325A1F" w:rsidRDefault="00D87397" w:rsidP="00D7478D">
            <w:pPr>
              <w:spacing w:line="276" w:lineRule="auto"/>
              <w:rPr>
                <w:szCs w:val="24"/>
                <w:lang w:val="sq-AL"/>
              </w:rPr>
            </w:pPr>
            <w:sdt>
              <w:sdtPr>
                <w:rPr>
                  <w:szCs w:val="24"/>
                  <w:lang w:val="sq-AL"/>
                </w:rPr>
                <w:alias w:val="Data/Asnjë konsultim publik"/>
                <w:tag w:val="Data/Asnjë konsultim publik"/>
                <w:id w:val="2012326733"/>
                <w:placeholder>
                  <w:docPart w:val="FD861CBE38474042B6487F314DCD3331"/>
                </w:placeholder>
                <w:date w:fullDate="2020-08-25T00:00:00Z">
                  <w:dateFormat w:val="dd/MM/yyyy"/>
                  <w:lid w:val="en-US"/>
                  <w:storeMappedDataAs w:val="dateTime"/>
                  <w:calendar w:val="gregorian"/>
                </w:date>
              </w:sdtPr>
              <w:sdtEndPr/>
              <w:sdtContent>
                <w:r w:rsidR="00B90F5B">
                  <w:rPr>
                    <w:szCs w:val="24"/>
                    <w:lang w:val="en-US"/>
                  </w:rPr>
                  <w:t>25/08/2020</w:t>
                </w:r>
              </w:sdtContent>
            </w:sdt>
          </w:p>
        </w:tc>
      </w:tr>
      <w:tr w:rsidR="00C84F64" w:rsidRPr="00213B20" w14:paraId="6EE029DF"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9718387" w14:textId="77777777" w:rsidR="00CA40EE" w:rsidRPr="00325A1F" w:rsidRDefault="00CA40EE" w:rsidP="007B6556">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CF89A5" w14:textId="77777777" w:rsidR="00CA40EE" w:rsidRPr="00325A1F" w:rsidRDefault="00D87397" w:rsidP="003B5CBC">
            <w:pPr>
              <w:spacing w:line="276" w:lineRule="auto"/>
              <w:jc w:val="both"/>
              <w:rPr>
                <w:szCs w:val="24"/>
                <w:lang w:val="sq-AL"/>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902FE64B29424F659DBB099D6CE88D80"/>
                </w:placeholder>
                <w:showingPlcHdr/>
                <w:date>
                  <w:dateFormat w:val="dd/MM/yyyy"/>
                  <w:lid w:val="en-US"/>
                  <w:storeMappedDataAs w:val="dateTime"/>
                  <w:calendar w:val="gregorian"/>
                </w:date>
              </w:sdtPr>
              <w:sdtEndPr/>
              <w:sdtContent>
                <w:r w:rsidR="003B5CBC" w:rsidRPr="003B5CBC">
                  <w:rPr>
                    <w:rStyle w:val="PlaceholderText"/>
                    <w:rFonts w:eastAsiaTheme="majorEastAsia"/>
                  </w:rPr>
                  <w:t xml:space="preserve">Data e </w:t>
                </w:r>
                <w:r w:rsidR="003B5CBC" w:rsidRPr="003B5CBC">
                  <w:rPr>
                    <w:rStyle w:val="PlaceholderText"/>
                  </w:rPr>
                  <w:t>vlerës</w:t>
                </w:r>
                <w:r w:rsidR="003B5CBC" w:rsidRPr="003B5CBC">
                  <w:rPr>
                    <w:rStyle w:val="PlaceholderText"/>
                    <w:rFonts w:eastAsiaTheme="majorEastAsia"/>
                  </w:rPr>
                  <w:t>imit të ndikimit</w:t>
                </w:r>
              </w:sdtContent>
            </w:sdt>
          </w:p>
        </w:tc>
      </w:tr>
      <w:tr w:rsidR="00C84F64" w:rsidRPr="00325A1F" w14:paraId="51F2002F"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8B3534A" w14:textId="77777777" w:rsidR="00CA40EE" w:rsidRPr="00325A1F" w:rsidRDefault="00CA40EE" w:rsidP="007B6556">
            <w:pPr>
              <w:spacing w:line="276" w:lineRule="auto"/>
              <w:rPr>
                <w:b/>
                <w:szCs w:val="24"/>
                <w:lang w:val="sq-AL"/>
              </w:rPr>
            </w:pPr>
            <w:r w:rsidRPr="00325A1F">
              <w:rPr>
                <w:b/>
                <w:szCs w:val="24"/>
                <w:lang w:val="sq-AL"/>
              </w:rPr>
              <w:t xml:space="preserve">A E KA SHQYRTUAR KRYEMINISTRIA VLERËSIMIN E NDIKIMIT? </w:t>
            </w:r>
          </w:p>
          <w:p w14:paraId="028F116F" w14:textId="77777777" w:rsidR="00CA40EE" w:rsidRPr="00325A1F" w:rsidRDefault="00CA40EE" w:rsidP="007B6556">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9C70BE" w14:textId="77777777" w:rsidR="006B131C" w:rsidRPr="00325A1F" w:rsidRDefault="00A04795"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ShqyrtuarKM"/>
                  <w:enabled/>
                  <w:calcOnExit w:val="0"/>
                  <w:ddList>
                    <w:listEntry w:val="Jo"/>
                    <w:listEntry w:val="Po/Jo"/>
                    <w:listEntry w:val="Po"/>
                  </w:ddList>
                </w:ffData>
              </w:fldChar>
            </w:r>
            <w:bookmarkStart w:id="2" w:name="ShqyrtuarKM"/>
            <w:r w:rsidR="00982B5E">
              <w:rPr>
                <w:rStyle w:val="IASOIChar"/>
                <w:rFonts w:ascii="Times New Roman" w:hAnsi="Times New Roman"/>
                <w:b w:val="0"/>
                <w:sz w:val="24"/>
                <w:szCs w:val="24"/>
              </w:rPr>
              <w:instrText xml:space="preserve"> FORMDROPDOWN </w:instrText>
            </w:r>
            <w:r>
              <w:rPr>
                <w:rStyle w:val="IASOIChar"/>
                <w:rFonts w:ascii="Times New Roman" w:hAnsi="Times New Roman"/>
                <w:b w:val="0"/>
                <w:sz w:val="24"/>
                <w:szCs w:val="24"/>
              </w:rPr>
            </w:r>
            <w:r>
              <w:rPr>
                <w:rStyle w:val="IASOIChar"/>
                <w:rFonts w:ascii="Times New Roman" w:hAnsi="Times New Roman"/>
                <w:b w:val="0"/>
                <w:sz w:val="24"/>
                <w:szCs w:val="24"/>
              </w:rPr>
              <w:fldChar w:fldCharType="end"/>
            </w:r>
            <w:bookmarkEnd w:id="2"/>
          </w:p>
          <w:p w14:paraId="1D9E0351" w14:textId="77777777" w:rsidR="008326DB" w:rsidRPr="00CC1BF1" w:rsidRDefault="00D87397" w:rsidP="003B5CBC">
            <w:pPr>
              <w:tabs>
                <w:tab w:val="left" w:pos="795"/>
              </w:tabs>
              <w:spacing w:line="276" w:lineRule="auto"/>
              <w:jc w:val="both"/>
              <w:rPr>
                <w:szCs w:val="24"/>
                <w:lang w:val="sq-AL"/>
              </w:rPr>
            </w:pPr>
            <w:sdt>
              <w:sdtPr>
                <w:rPr>
                  <w:rFonts w:ascii="Arial" w:eastAsia="SimSun" w:hAnsi="Arial"/>
                  <w:b/>
                  <w:color w:val="000000"/>
                  <w:spacing w:val="-5"/>
                  <w:sz w:val="22"/>
                  <w:szCs w:val="24"/>
                  <w:lang w:val="en-US" w:eastAsia="zh-CN"/>
                </w:rPr>
                <w:alias w:val="Data e shqyrtimit nga Kryeministria"/>
                <w:tag w:val="Data e shqyrtimit nga Kryeministria"/>
                <w:id w:val="-1285451"/>
                <w:placeholder>
                  <w:docPart w:val="1AD1A34C84384DA5B2C88EB652FCD115"/>
                </w:placeholder>
                <w:showingPlcHdr/>
                <w:date>
                  <w:dateFormat w:val="dd/MM/yyyy"/>
                  <w:lid w:val="en-US"/>
                  <w:storeMappedDataAs w:val="dateTime"/>
                  <w:calendar w:val="gregorian"/>
                </w:date>
              </w:sdtPr>
              <w:sdtEndPr/>
              <w:sdtContent>
                <w:r w:rsidR="003B5CBC" w:rsidRPr="00CC1BF1">
                  <w:rPr>
                    <w:rStyle w:val="PlaceholderText"/>
                    <w:rFonts w:eastAsiaTheme="majorEastAsia"/>
                  </w:rPr>
                  <w:t>Data e shqyrtimit</w:t>
                </w:r>
              </w:sdtContent>
            </w:sdt>
          </w:p>
        </w:tc>
      </w:tr>
      <w:tr w:rsidR="00C84F64" w:rsidRPr="00325A1F" w14:paraId="7FE4CA95"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FDE909" w14:textId="77777777" w:rsidR="00CA40EE" w:rsidRPr="00325A1F" w:rsidRDefault="00CA40EE" w:rsidP="007B6556">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E1CF91" w14:textId="77777777" w:rsidR="00CA40EE" w:rsidRPr="00325A1F" w:rsidRDefault="00BE7A3D" w:rsidP="00CD3495">
            <w:pPr>
              <w:spacing w:line="276" w:lineRule="auto"/>
              <w:rPr>
                <w:szCs w:val="24"/>
                <w:lang w:val="sq-AL"/>
              </w:rPr>
            </w:pPr>
            <w:r>
              <w:rPr>
                <w:szCs w:val="24"/>
              </w:rPr>
              <w:t xml:space="preserve">2020 </w:t>
            </w:r>
            <w:r w:rsidR="00FF0F21" w:rsidRPr="00325A1F">
              <w:rPr>
                <w:szCs w:val="24"/>
                <w:lang w:val="sq-AL"/>
              </w:rPr>
              <w:t xml:space="preserve">– </w:t>
            </w:r>
            <w:r w:rsidR="00A04795">
              <w:rPr>
                <w:szCs w:val="24"/>
              </w:rPr>
              <w:fldChar w:fldCharType="begin">
                <w:ffData>
                  <w:name w:val=""/>
                  <w:enabled/>
                  <w:calcOnExit w:val="0"/>
                  <w:textInput>
                    <w:default w:val="MM"/>
                    <w:maxLength w:val="4"/>
                  </w:textInput>
                </w:ffData>
              </w:fldChar>
            </w:r>
            <w:r w:rsidR="00285065">
              <w:rPr>
                <w:szCs w:val="24"/>
              </w:rPr>
              <w:instrText xml:space="preserve"> FORMTEXT </w:instrText>
            </w:r>
            <w:r w:rsidR="00A04795">
              <w:rPr>
                <w:szCs w:val="24"/>
              </w:rPr>
            </w:r>
            <w:r w:rsidR="00A04795">
              <w:rPr>
                <w:szCs w:val="24"/>
              </w:rPr>
              <w:fldChar w:fldCharType="separate"/>
            </w:r>
            <w:r w:rsidR="00285065">
              <w:rPr>
                <w:noProof/>
                <w:szCs w:val="24"/>
              </w:rPr>
              <w:t>MM</w:t>
            </w:r>
            <w:r w:rsidR="00A04795">
              <w:rPr>
                <w:szCs w:val="24"/>
              </w:rPr>
              <w:fldChar w:fldCharType="end"/>
            </w:r>
            <w:r w:rsidR="00FF0F21" w:rsidRPr="00325A1F">
              <w:rPr>
                <w:szCs w:val="24"/>
                <w:lang w:val="sq-AL"/>
              </w:rPr>
              <w:t xml:space="preserve">–  </w:t>
            </w:r>
            <w:r w:rsidR="00B51927" w:rsidRPr="00BD3006">
              <w:rPr>
                <w:szCs w:val="24"/>
                <w:lang w:val="sq-AL"/>
              </w:rPr>
              <w:t xml:space="preserve">Nr. </w:t>
            </w:r>
            <w:r w:rsidR="00A04795" w:rsidRPr="00BD3006">
              <w:rPr>
                <w:szCs w:val="24"/>
              </w:rPr>
              <w:fldChar w:fldCharType="begin">
                <w:ffData>
                  <w:name w:val=""/>
                  <w:enabled/>
                  <w:calcOnExit w:val="0"/>
                  <w:textInput>
                    <w:default w:val="02"/>
                    <w:maxLength w:val="70"/>
                  </w:textInput>
                </w:ffData>
              </w:fldChar>
            </w:r>
            <w:r w:rsidR="00CD3495" w:rsidRPr="00BD3006">
              <w:rPr>
                <w:szCs w:val="24"/>
              </w:rPr>
              <w:instrText xml:space="preserve"> FORMTEXT </w:instrText>
            </w:r>
            <w:r w:rsidR="00A04795" w:rsidRPr="00BD3006">
              <w:rPr>
                <w:szCs w:val="24"/>
              </w:rPr>
            </w:r>
            <w:r w:rsidR="00A04795" w:rsidRPr="00BD3006">
              <w:rPr>
                <w:szCs w:val="24"/>
              </w:rPr>
              <w:fldChar w:fldCharType="separate"/>
            </w:r>
            <w:r w:rsidR="00CD3495" w:rsidRPr="00BD3006">
              <w:rPr>
                <w:noProof/>
                <w:szCs w:val="24"/>
              </w:rPr>
              <w:t>02</w:t>
            </w:r>
            <w:r w:rsidR="00A04795" w:rsidRPr="00BD3006">
              <w:rPr>
                <w:szCs w:val="24"/>
              </w:rPr>
              <w:fldChar w:fldCharType="end"/>
            </w:r>
          </w:p>
        </w:tc>
      </w:tr>
      <w:tr w:rsidR="00C84F64" w:rsidRPr="001D58F6" w14:paraId="086FEA13"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3CBF54" w14:textId="77777777" w:rsidR="00CA40EE" w:rsidRPr="00325A1F" w:rsidRDefault="00CA40EE" w:rsidP="007B6556">
            <w:pPr>
              <w:spacing w:line="276" w:lineRule="auto"/>
              <w:rPr>
                <w:b/>
                <w:szCs w:val="24"/>
                <w:lang w:val="sq-AL"/>
              </w:rPr>
            </w:pPr>
            <w:r w:rsidRPr="00325A1F">
              <w:rPr>
                <w:b/>
                <w:szCs w:val="24"/>
                <w:lang w:val="sq-AL"/>
              </w:rPr>
              <w:t xml:space="preserve">TE DHËNA KONTAKTI </w:t>
            </w:r>
          </w:p>
          <w:p w14:paraId="40849D1B" w14:textId="77777777" w:rsidR="00CA40EE" w:rsidRPr="00325A1F" w:rsidRDefault="00CA40EE" w:rsidP="007B6556">
            <w:pPr>
              <w:spacing w:line="276" w:lineRule="auto"/>
              <w:rPr>
                <w:b/>
                <w:szCs w:val="24"/>
                <w:lang w:val="sq-AL"/>
              </w:rPr>
            </w:pPr>
            <w:r w:rsidRPr="00325A1F">
              <w:rPr>
                <w:b/>
                <w:szCs w:val="24"/>
                <w:lang w:val="sq-AL"/>
              </w:rPr>
              <w:t>(EMRI, E-MAIL, NUMRI I TELEFONIT TË PERSONIT TË KONTAKTIT)</w:t>
            </w:r>
          </w:p>
        </w:tc>
        <w:sdt>
          <w:sdtPr>
            <w:rPr>
              <w:szCs w:val="24"/>
              <w:lang w:val="sq-AL"/>
            </w:rPr>
            <w:id w:val="1361013490"/>
            <w:placeholder>
              <w:docPart w:val="DefaultPlaceholder_1081868574"/>
            </w:placeholder>
          </w:sdtPr>
          <w:sdtEndPr/>
          <w:sdtContent>
            <w:sdt>
              <w:sdtPr>
                <w:rPr>
                  <w:szCs w:val="24"/>
                  <w:lang w:val="sq-AL"/>
                </w:rPr>
                <w:id w:val="-1537426606"/>
                <w:placeholder>
                  <w:docPart w:val="55F6000B342D4FE3AE16F76F11B06422"/>
                </w:placeholder>
              </w:sdtPr>
              <w:sdtEnd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8BF95D" w14:textId="77777777" w:rsidR="00FA7943" w:rsidRPr="00BE7A3D" w:rsidRDefault="00FA7943" w:rsidP="00FA7943">
                    <w:pPr>
                      <w:spacing w:line="276" w:lineRule="auto"/>
                      <w:jc w:val="both"/>
                      <w:rPr>
                        <w:szCs w:val="24"/>
                        <w:lang w:val="sq-AL"/>
                      </w:rPr>
                    </w:pPr>
                    <w:r w:rsidRPr="00BE7A3D">
                      <w:rPr>
                        <w:szCs w:val="24"/>
                        <w:lang w:val="sq-AL"/>
                      </w:rPr>
                      <w:t>Elton Hodaj</w:t>
                    </w:r>
                  </w:p>
                  <w:p w14:paraId="26EA357C" w14:textId="77777777" w:rsidR="00FA7943" w:rsidRPr="00BE7A3D" w:rsidRDefault="00FA7943" w:rsidP="00FA7943">
                    <w:pPr>
                      <w:spacing w:line="276" w:lineRule="auto"/>
                      <w:jc w:val="both"/>
                      <w:rPr>
                        <w:szCs w:val="24"/>
                        <w:lang w:val="sq-AL"/>
                      </w:rPr>
                    </w:pPr>
                    <w:r w:rsidRPr="00BE7A3D">
                      <w:rPr>
                        <w:szCs w:val="24"/>
                        <w:lang w:val="sq-AL"/>
                      </w:rPr>
                      <w:t xml:space="preserve">e-mail-i: </w:t>
                    </w:r>
                    <w:hyperlink r:id="rId10" w:history="1">
                      <w:r w:rsidRPr="00812789">
                        <w:rPr>
                          <w:rStyle w:val="Hyperlink"/>
                          <w:szCs w:val="24"/>
                          <w:lang w:val="sq-AL"/>
                        </w:rPr>
                        <w:t>elton.hodaj@mod.gov.al</w:t>
                      </w:r>
                    </w:hyperlink>
                  </w:p>
                  <w:p w14:paraId="0212A194" w14:textId="77777777" w:rsidR="00FA7943" w:rsidRPr="00BE7A3D" w:rsidRDefault="00FA7943" w:rsidP="00FA7943">
                    <w:pPr>
                      <w:spacing w:line="276" w:lineRule="auto"/>
                      <w:jc w:val="both"/>
                      <w:rPr>
                        <w:szCs w:val="24"/>
                        <w:lang w:val="sq-AL"/>
                      </w:rPr>
                    </w:pPr>
                    <w:r w:rsidRPr="00BE7A3D">
                      <w:rPr>
                        <w:szCs w:val="24"/>
                        <w:lang w:val="sq-AL"/>
                      </w:rPr>
                      <w:t>numri i telefonit: 0692242154</w:t>
                    </w:r>
                  </w:p>
                  <w:p w14:paraId="1FCD61D7" w14:textId="77777777" w:rsidR="00FA7943" w:rsidRPr="00BE7A3D" w:rsidRDefault="00FA7943" w:rsidP="00FA7943">
                    <w:pPr>
                      <w:spacing w:line="276" w:lineRule="auto"/>
                      <w:jc w:val="both"/>
                      <w:rPr>
                        <w:szCs w:val="24"/>
                        <w:lang w:val="sq-AL"/>
                      </w:rPr>
                    </w:pPr>
                    <w:r>
                      <w:rPr>
                        <w:szCs w:val="24"/>
                        <w:lang w:val="sq-AL"/>
                      </w:rPr>
                      <w:t>Blerim Çaka</w:t>
                    </w:r>
                  </w:p>
                  <w:p w14:paraId="252F3BFE" w14:textId="77777777" w:rsidR="00FA7943" w:rsidRPr="00BE7A3D" w:rsidRDefault="00FA7943" w:rsidP="00FA7943">
                    <w:pPr>
                      <w:spacing w:line="276" w:lineRule="auto"/>
                      <w:jc w:val="both"/>
                      <w:rPr>
                        <w:szCs w:val="24"/>
                        <w:lang w:val="sq-AL"/>
                      </w:rPr>
                    </w:pPr>
                    <w:r w:rsidRPr="00BE7A3D">
                      <w:rPr>
                        <w:szCs w:val="24"/>
                        <w:lang w:val="sq-AL"/>
                      </w:rPr>
                      <w:t>e-mail-i:</w:t>
                    </w:r>
                    <w:hyperlink r:id="rId11" w:history="1">
                      <w:r w:rsidRPr="00384D38">
                        <w:rPr>
                          <w:rStyle w:val="Hyperlink"/>
                          <w:szCs w:val="24"/>
                          <w:lang w:val="sq-AL"/>
                        </w:rPr>
                        <w:t>blerim.caka@mod.gov.al</w:t>
                      </w:r>
                    </w:hyperlink>
                  </w:p>
                  <w:p w14:paraId="201D4350" w14:textId="77777777" w:rsidR="00FA7943" w:rsidRDefault="00FA7943" w:rsidP="00FA7943">
                    <w:pPr>
                      <w:spacing w:line="276" w:lineRule="auto"/>
                      <w:jc w:val="both"/>
                      <w:rPr>
                        <w:szCs w:val="24"/>
                        <w:lang w:val="sq-AL"/>
                      </w:rPr>
                    </w:pPr>
                    <w:r w:rsidRPr="00BE7A3D">
                      <w:rPr>
                        <w:szCs w:val="24"/>
                        <w:lang w:val="sq-AL"/>
                      </w:rPr>
                      <w:t>numri i telefonit:</w:t>
                    </w:r>
                  </w:p>
                  <w:p w14:paraId="1DAC04D8" w14:textId="77777777" w:rsidR="00FA7943" w:rsidRDefault="00FA7943" w:rsidP="00FA7943">
                    <w:pPr>
                      <w:spacing w:line="276" w:lineRule="auto"/>
                      <w:jc w:val="both"/>
                      <w:rPr>
                        <w:szCs w:val="24"/>
                        <w:lang w:val="sq-AL"/>
                      </w:rPr>
                    </w:pPr>
                    <w:r>
                      <w:rPr>
                        <w:szCs w:val="24"/>
                        <w:lang w:val="sq-AL"/>
                      </w:rPr>
                      <w:t>Elsa Beja</w:t>
                    </w:r>
                  </w:p>
                  <w:p w14:paraId="6B428F75" w14:textId="77777777" w:rsidR="00FA7943" w:rsidRPr="00BE7A3D" w:rsidRDefault="00FA7943" w:rsidP="00FA7943">
                    <w:pPr>
                      <w:spacing w:line="276" w:lineRule="auto"/>
                      <w:jc w:val="both"/>
                      <w:rPr>
                        <w:szCs w:val="24"/>
                        <w:lang w:val="sq-AL"/>
                      </w:rPr>
                    </w:pPr>
                    <w:r w:rsidRPr="00BE7A3D">
                      <w:rPr>
                        <w:szCs w:val="24"/>
                        <w:lang w:val="sq-AL"/>
                      </w:rPr>
                      <w:t>e-mail-i:</w:t>
                    </w:r>
                    <w:hyperlink r:id="rId12" w:history="1">
                      <w:r w:rsidRPr="00384D38">
                        <w:rPr>
                          <w:rStyle w:val="Hyperlink"/>
                          <w:szCs w:val="24"/>
                          <w:lang w:val="sq-AL"/>
                        </w:rPr>
                        <w:t>elsa.beja@mod.gov.al</w:t>
                      </w:r>
                    </w:hyperlink>
                  </w:p>
                  <w:p w14:paraId="73867629" w14:textId="77777777" w:rsidR="00CA40EE" w:rsidRPr="00325A1F" w:rsidRDefault="00FA7943" w:rsidP="00FA7943">
                    <w:pPr>
                      <w:spacing w:line="276" w:lineRule="auto"/>
                      <w:jc w:val="both"/>
                      <w:rPr>
                        <w:szCs w:val="24"/>
                        <w:lang w:val="sq-AL"/>
                      </w:rPr>
                    </w:pPr>
                    <w:r w:rsidRPr="00BE7A3D">
                      <w:rPr>
                        <w:szCs w:val="24"/>
                        <w:lang w:val="sq-AL"/>
                      </w:rPr>
                      <w:t>numri i telefonit:</w:t>
                    </w:r>
                    <w:r>
                      <w:rPr>
                        <w:szCs w:val="24"/>
                        <w:lang w:val="sq-AL"/>
                      </w:rPr>
                      <w:t xml:space="preserve"> 0684355588</w:t>
                    </w:r>
                  </w:p>
                </w:tc>
              </w:sdtContent>
            </w:sdt>
          </w:sdtContent>
        </w:sdt>
      </w:tr>
      <w:tr w:rsidR="00CA40EE" w:rsidRPr="001D58F6" w14:paraId="7488BBC4" w14:textId="77777777"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8739306" w14:textId="77777777" w:rsidR="00CA40EE" w:rsidRDefault="00CA40EE" w:rsidP="007B6556">
            <w:pPr>
              <w:spacing w:line="276" w:lineRule="auto"/>
              <w:jc w:val="both"/>
              <w:rPr>
                <w:b/>
                <w:szCs w:val="24"/>
                <w:lang w:val="sq-AL"/>
              </w:rPr>
            </w:pPr>
          </w:p>
          <w:p w14:paraId="154C892F" w14:textId="77777777" w:rsidR="00F859FB" w:rsidRDefault="00F859FB" w:rsidP="007B6556">
            <w:pPr>
              <w:spacing w:line="276" w:lineRule="auto"/>
              <w:jc w:val="both"/>
              <w:rPr>
                <w:b/>
                <w:szCs w:val="24"/>
                <w:lang w:val="sq-AL"/>
              </w:rPr>
            </w:pPr>
          </w:p>
          <w:p w14:paraId="3A193811" w14:textId="77777777" w:rsidR="001068FC" w:rsidRPr="00325A1F" w:rsidRDefault="001068FC" w:rsidP="007B6556">
            <w:pPr>
              <w:spacing w:line="276" w:lineRule="auto"/>
              <w:jc w:val="both"/>
              <w:rPr>
                <w:b/>
                <w:szCs w:val="24"/>
                <w:lang w:val="sq-AL"/>
              </w:rPr>
            </w:pPr>
          </w:p>
        </w:tc>
      </w:tr>
      <w:tr w:rsidR="00CA40EE" w:rsidRPr="00325A1F" w14:paraId="3636494C" w14:textId="77777777"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83501" w14:textId="77777777" w:rsidR="00CA40EE" w:rsidRPr="00325A1F" w:rsidRDefault="00CA40EE" w:rsidP="00C133FC">
            <w:pPr>
              <w:spacing w:line="276" w:lineRule="auto"/>
              <w:jc w:val="both"/>
              <w:rPr>
                <w:b/>
                <w:szCs w:val="24"/>
                <w:lang w:val="sq-AL"/>
              </w:rPr>
            </w:pPr>
            <w:r w:rsidRPr="00325A1F">
              <w:rPr>
                <w:b/>
                <w:szCs w:val="24"/>
                <w:lang w:val="sq-AL"/>
              </w:rPr>
              <w:lastRenderedPageBreak/>
              <w:t xml:space="preserve">PJESA 1: PËRMBLEDHJE EKZEKUTIVE </w:t>
            </w:r>
            <w:r w:rsidR="00C133FC">
              <w:rPr>
                <w:b/>
                <w:szCs w:val="24"/>
                <w:lang w:val="sq-AL"/>
              </w:rPr>
              <w:t>(maksimumi 2 faqe)</w:t>
            </w:r>
          </w:p>
        </w:tc>
      </w:tr>
      <w:tr w:rsidR="00CA40EE" w:rsidRPr="00213B20" w14:paraId="348FB84D" w14:textId="77777777" w:rsidTr="00795860">
        <w:trPr>
          <w:trHeight w:val="3964"/>
        </w:trPr>
        <w:tc>
          <w:tcPr>
            <w:tcW w:w="9715" w:type="dxa"/>
            <w:gridSpan w:val="2"/>
            <w:tcBorders>
              <w:top w:val="single" w:sz="4" w:space="0" w:color="000000"/>
              <w:left w:val="single" w:sz="4" w:space="0" w:color="000000"/>
              <w:bottom w:val="single" w:sz="4" w:space="0" w:color="000000"/>
              <w:right w:val="single" w:sz="4" w:space="0" w:color="000000"/>
            </w:tcBorders>
          </w:tcPr>
          <w:p w14:paraId="5BA6AB98" w14:textId="77777777" w:rsidR="00CA40EE" w:rsidRPr="00325A1F" w:rsidRDefault="00CA40EE" w:rsidP="007B6556">
            <w:pPr>
              <w:spacing w:line="276" w:lineRule="auto"/>
              <w:jc w:val="both"/>
              <w:rPr>
                <w:b/>
                <w:szCs w:val="24"/>
                <w:lang w:val="sq-AL"/>
              </w:rPr>
            </w:pPr>
            <w:r w:rsidRPr="00325A1F">
              <w:rPr>
                <w:b/>
                <w:szCs w:val="24"/>
                <w:lang w:val="sq-AL"/>
              </w:rPr>
              <w:t>PËRKUFIZIMI I PROBLEMIT</w:t>
            </w:r>
          </w:p>
          <w:p w14:paraId="2411CEE5" w14:textId="77777777" w:rsidR="00071110" w:rsidRPr="0056763A" w:rsidRDefault="00A04795" w:rsidP="00027038">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3" w:name="PerkufizimProblemi"/>
            <w:r w:rsidR="001E0D36" w:rsidRPr="000D5974">
              <w:rPr>
                <w:i/>
                <w:szCs w:val="24"/>
                <w:lang w:val="sq-AL"/>
              </w:rPr>
              <w:instrText xml:space="preserve"> FORMTEXT </w:instrText>
            </w:r>
            <w:r>
              <w:rPr>
                <w:i/>
                <w:szCs w:val="24"/>
              </w:rPr>
            </w:r>
            <w:r>
              <w:rPr>
                <w:i/>
                <w:szCs w:val="24"/>
              </w:rPr>
              <w:fldChar w:fldCharType="separate"/>
            </w:r>
            <w:r w:rsidR="001E0D36"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3"/>
          </w:p>
          <w:p w14:paraId="5A3AF783" w14:textId="77777777" w:rsidR="00795860" w:rsidRDefault="00EF1AB5" w:rsidP="005D5572">
            <w:pPr>
              <w:ind w:right="130"/>
              <w:jc w:val="both"/>
              <w:rPr>
                <w:rFonts w:eastAsiaTheme="majorEastAsia"/>
                <w:lang w:val="sq-AL"/>
              </w:rPr>
            </w:pPr>
            <w:r w:rsidRPr="008451D2">
              <w:rPr>
                <w:lang w:val="sq-AL"/>
              </w:rPr>
              <w:t xml:space="preserve">Nevoja për ndërhyrje </w:t>
            </w:r>
            <w:r w:rsidR="00515E16">
              <w:rPr>
                <w:lang w:val="sq-AL"/>
              </w:rPr>
              <w:t>t</w:t>
            </w:r>
            <w:r>
              <w:rPr>
                <w:lang w:val="sq-AL"/>
              </w:rPr>
              <w:t xml:space="preserve">ë </w:t>
            </w:r>
            <w:r w:rsidRPr="008451D2">
              <w:rPr>
                <w:lang w:val="sq-AL"/>
              </w:rPr>
              <w:t>qeverisë lind nga fakti se</w:t>
            </w:r>
            <w:r w:rsidRPr="008451D2">
              <w:rPr>
                <w:rFonts w:eastAsiaTheme="majorEastAsia"/>
                <w:lang w:val="sq-AL"/>
              </w:rPr>
              <w:t xml:space="preserve"> në kuadrin ligjor ekzistues mungon rregullimi në tërësi i aktorëve të përfshirë të tregun e lëndëve plasëse për përdorim civil</w:t>
            </w:r>
            <w:r w:rsidR="000579E0">
              <w:rPr>
                <w:rFonts w:eastAsiaTheme="majorEastAsia"/>
                <w:lang w:val="sq-AL"/>
              </w:rPr>
              <w:t xml:space="preserve"> pasi legjislacioni ekzistues mbulon edhe artikujt piroteknike duke shkaktuar konfuzion n</w:t>
            </w:r>
            <w:r w:rsidR="00515E16">
              <w:rPr>
                <w:rFonts w:eastAsiaTheme="majorEastAsia"/>
                <w:lang w:val="sq-AL"/>
              </w:rPr>
              <w:t>ë</w:t>
            </w:r>
            <w:r w:rsidR="000579E0">
              <w:rPr>
                <w:rFonts w:eastAsiaTheme="majorEastAsia"/>
                <w:lang w:val="sq-AL"/>
              </w:rPr>
              <w:t xml:space="preserve"> implementim nga operator</w:t>
            </w:r>
            <w:r w:rsidR="00515E16">
              <w:rPr>
                <w:rFonts w:eastAsiaTheme="majorEastAsia"/>
                <w:lang w:val="sq-AL"/>
              </w:rPr>
              <w:t>ë</w:t>
            </w:r>
            <w:r w:rsidR="000579E0">
              <w:rPr>
                <w:rFonts w:eastAsiaTheme="majorEastAsia"/>
                <w:lang w:val="sq-AL"/>
              </w:rPr>
              <w:t xml:space="preserve">t </w:t>
            </w:r>
            <w:r w:rsidR="00515E16">
              <w:rPr>
                <w:rFonts w:eastAsiaTheme="majorEastAsia"/>
                <w:lang w:val="sq-AL"/>
              </w:rPr>
              <w:t>ekonomikë</w:t>
            </w:r>
            <w:r w:rsidR="000579E0">
              <w:rPr>
                <w:rFonts w:eastAsiaTheme="majorEastAsia"/>
                <w:lang w:val="sq-AL"/>
              </w:rPr>
              <w:t xml:space="preserve"> dhe autoritetet e </w:t>
            </w:r>
            <w:r w:rsidR="00515E16">
              <w:rPr>
                <w:rFonts w:eastAsiaTheme="majorEastAsia"/>
                <w:lang w:val="sq-AL"/>
              </w:rPr>
              <w:t>mbikëqyrjes</w:t>
            </w:r>
            <w:r w:rsidR="000579E0">
              <w:rPr>
                <w:rFonts w:eastAsiaTheme="majorEastAsia"/>
                <w:lang w:val="sq-AL"/>
              </w:rPr>
              <w:t xml:space="preserve"> s</w:t>
            </w:r>
            <w:r w:rsidR="00515E16">
              <w:rPr>
                <w:rFonts w:eastAsiaTheme="majorEastAsia"/>
                <w:lang w:val="sq-AL"/>
              </w:rPr>
              <w:t>ë</w:t>
            </w:r>
            <w:r w:rsidR="000579E0">
              <w:rPr>
                <w:rFonts w:eastAsiaTheme="majorEastAsia"/>
                <w:lang w:val="sq-AL"/>
              </w:rPr>
              <w:t xml:space="preserve"> tregut.</w:t>
            </w:r>
            <w:r w:rsidR="00795860" w:rsidRPr="0056763A">
              <w:rPr>
                <w:lang w:val="sq-AL"/>
              </w:rPr>
              <w:t xml:space="preserve"> </w:t>
            </w:r>
            <w:r w:rsidR="00795860" w:rsidRPr="0056763A">
              <w:rPr>
                <w:rFonts w:eastAsiaTheme="majorEastAsia"/>
                <w:lang w:val="sq-AL"/>
              </w:rPr>
              <w:t>Mungojnë masat parandaluese dhe shtrënguese që detyrojnë operatorët të përmbushin detyrimet e përcaktuara në ligj.</w:t>
            </w:r>
          </w:p>
          <w:p w14:paraId="23365201" w14:textId="77777777" w:rsidR="00515E16" w:rsidRPr="0056763A" w:rsidRDefault="00515E16" w:rsidP="005D5572">
            <w:pPr>
              <w:ind w:right="130"/>
              <w:jc w:val="both"/>
              <w:rPr>
                <w:rFonts w:eastAsiaTheme="majorEastAsia"/>
                <w:lang w:val="sq-AL"/>
              </w:rPr>
            </w:pPr>
          </w:p>
          <w:p w14:paraId="75F4BC0A" w14:textId="77777777" w:rsidR="008F2E33" w:rsidRDefault="000579E0" w:rsidP="005D5572">
            <w:pPr>
              <w:pStyle w:val="NoSpacing"/>
              <w:ind w:right="130"/>
              <w:jc w:val="both"/>
              <w:rPr>
                <w:rFonts w:ascii="Times New Roman" w:eastAsiaTheme="majorEastAsia" w:hAnsi="Times New Roman"/>
                <w:sz w:val="24"/>
                <w:lang w:val="sq-AL" w:eastAsia="en-GB"/>
              </w:rPr>
            </w:pPr>
            <w:r w:rsidRPr="00795860">
              <w:rPr>
                <w:rFonts w:ascii="Times New Roman" w:eastAsiaTheme="majorEastAsia" w:hAnsi="Times New Roman"/>
                <w:sz w:val="24"/>
                <w:lang w:val="sq-AL" w:eastAsia="en-GB"/>
              </w:rPr>
              <w:t>Gjithashtu</w:t>
            </w:r>
            <w:r w:rsidR="005D5572">
              <w:rPr>
                <w:rFonts w:ascii="Times New Roman" w:eastAsiaTheme="majorEastAsia" w:hAnsi="Times New Roman"/>
                <w:sz w:val="24"/>
                <w:lang w:val="sq-AL" w:eastAsia="en-GB"/>
              </w:rPr>
              <w:t>,</w:t>
            </w:r>
            <w:r w:rsidRPr="00795860">
              <w:rPr>
                <w:rFonts w:ascii="Times New Roman" w:eastAsiaTheme="majorEastAsia" w:hAnsi="Times New Roman"/>
                <w:sz w:val="24"/>
                <w:lang w:val="sq-AL" w:eastAsia="en-GB"/>
              </w:rPr>
              <w:t xml:space="preserve"> gjat</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 xml:space="preserve"> zbatimit t</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 xml:space="preserve"> legjislacionit ekzistues jan</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 xml:space="preserve"> identifikuar si fusha problematike </w:t>
            </w:r>
            <w:r w:rsidR="008F2E33" w:rsidRPr="00795860">
              <w:rPr>
                <w:rFonts w:ascii="Times New Roman" w:eastAsiaTheme="majorEastAsia" w:hAnsi="Times New Roman"/>
                <w:sz w:val="24"/>
                <w:lang w:val="sq-AL" w:eastAsia="en-GB"/>
              </w:rPr>
              <w:t>mungesa e standarteve t</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 xml:space="preserve"> siguris</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 xml:space="preserve"> dhe </w:t>
            </w:r>
            <w:r w:rsidR="00515E16" w:rsidRPr="00795860">
              <w:rPr>
                <w:rFonts w:ascii="Times New Roman" w:eastAsiaTheme="majorEastAsia" w:hAnsi="Times New Roman"/>
                <w:sz w:val="24"/>
                <w:lang w:val="sq-AL" w:eastAsia="en-GB"/>
              </w:rPr>
              <w:t>cil</w:t>
            </w:r>
            <w:r w:rsidR="00515E16">
              <w:rPr>
                <w:rFonts w:ascii="Times New Roman" w:eastAsiaTheme="majorEastAsia" w:hAnsi="Times New Roman"/>
                <w:sz w:val="24"/>
                <w:lang w:val="sq-AL" w:eastAsia="en-GB"/>
              </w:rPr>
              <w:t>ë</w:t>
            </w:r>
            <w:r w:rsidR="00515E16" w:rsidRPr="00795860">
              <w:rPr>
                <w:rFonts w:ascii="Times New Roman" w:eastAsiaTheme="majorEastAsia" w:hAnsi="Times New Roman"/>
                <w:sz w:val="24"/>
                <w:lang w:val="sq-AL" w:eastAsia="en-GB"/>
              </w:rPr>
              <w:t>sisë</w:t>
            </w:r>
            <w:r w:rsidRPr="00795860">
              <w:rPr>
                <w:rFonts w:ascii="Times New Roman" w:eastAsiaTheme="majorEastAsia" w:hAnsi="Times New Roman"/>
                <w:sz w:val="24"/>
                <w:lang w:val="sq-AL" w:eastAsia="en-GB"/>
              </w:rPr>
              <w:t xml:space="preserve"> s</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 xml:space="preserve"> produktit, mungesa e etiketimeve n</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 xml:space="preserve"> gjuh</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n shqipe, markimi CE dhe mungesa e procedurave n</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 xml:space="preserve"> rastet e produkteve t</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 xml:space="preserve"> pasigurta dhe jo n</w:t>
            </w:r>
            <w:r w:rsidR="00515E16">
              <w:rPr>
                <w:rFonts w:ascii="Times New Roman" w:eastAsiaTheme="majorEastAsia" w:hAnsi="Times New Roman"/>
                <w:sz w:val="24"/>
                <w:lang w:val="sq-AL" w:eastAsia="en-GB"/>
              </w:rPr>
              <w:t>ë</w:t>
            </w:r>
            <w:r w:rsidRPr="00795860">
              <w:rPr>
                <w:rFonts w:ascii="Times New Roman" w:eastAsiaTheme="majorEastAsia" w:hAnsi="Times New Roman"/>
                <w:sz w:val="24"/>
                <w:lang w:val="sq-AL" w:eastAsia="en-GB"/>
              </w:rPr>
              <w:t xml:space="preserve"> </w:t>
            </w:r>
            <w:r w:rsidR="00515E16" w:rsidRPr="00795860">
              <w:rPr>
                <w:rFonts w:ascii="Times New Roman" w:eastAsiaTheme="majorEastAsia" w:hAnsi="Times New Roman"/>
                <w:sz w:val="24"/>
                <w:lang w:val="sq-AL" w:eastAsia="en-GB"/>
              </w:rPr>
              <w:t>p</w:t>
            </w:r>
            <w:r w:rsidR="00515E16">
              <w:rPr>
                <w:rFonts w:ascii="Times New Roman" w:eastAsiaTheme="majorEastAsia" w:hAnsi="Times New Roman"/>
                <w:sz w:val="24"/>
                <w:lang w:val="sq-AL" w:eastAsia="en-GB"/>
              </w:rPr>
              <w:t>ë</w:t>
            </w:r>
            <w:r w:rsidR="00515E16" w:rsidRPr="00795860">
              <w:rPr>
                <w:rFonts w:ascii="Times New Roman" w:eastAsiaTheme="majorEastAsia" w:hAnsi="Times New Roman"/>
                <w:sz w:val="24"/>
                <w:lang w:val="sq-AL" w:eastAsia="en-GB"/>
              </w:rPr>
              <w:t>rputhje</w:t>
            </w:r>
            <w:r w:rsidRPr="00795860">
              <w:rPr>
                <w:rFonts w:ascii="Times New Roman" w:eastAsiaTheme="majorEastAsia" w:hAnsi="Times New Roman"/>
                <w:sz w:val="24"/>
                <w:lang w:val="sq-AL" w:eastAsia="en-GB"/>
              </w:rPr>
              <w:t xml:space="preserve"> me standartet.</w:t>
            </w:r>
            <w:r w:rsidR="008F2E33" w:rsidRPr="00795860">
              <w:rPr>
                <w:rFonts w:ascii="Times New Roman" w:eastAsiaTheme="majorEastAsia" w:hAnsi="Times New Roman"/>
                <w:sz w:val="24"/>
                <w:lang w:val="sq-AL" w:eastAsia="en-GB"/>
              </w:rPr>
              <w:t xml:space="preserve"> </w:t>
            </w:r>
          </w:p>
          <w:p w14:paraId="48DEB701" w14:textId="77777777" w:rsidR="00515E16" w:rsidRPr="00795860" w:rsidRDefault="00515E16" w:rsidP="005D5572">
            <w:pPr>
              <w:pStyle w:val="NoSpacing"/>
              <w:ind w:right="130"/>
              <w:jc w:val="both"/>
              <w:rPr>
                <w:rFonts w:ascii="Times New Roman" w:eastAsiaTheme="majorEastAsia" w:hAnsi="Times New Roman"/>
                <w:sz w:val="24"/>
                <w:lang w:val="sq-AL" w:eastAsia="en-GB"/>
              </w:rPr>
            </w:pPr>
          </w:p>
          <w:p w14:paraId="231F8672" w14:textId="77777777" w:rsidR="00795860" w:rsidRDefault="000579E0" w:rsidP="005D5572">
            <w:pPr>
              <w:pStyle w:val="NoSpacing"/>
              <w:ind w:right="130"/>
              <w:jc w:val="both"/>
              <w:rPr>
                <w:rFonts w:ascii="Times New Roman" w:eastAsiaTheme="majorEastAsia" w:hAnsi="Times New Roman"/>
                <w:sz w:val="24"/>
                <w:lang w:val="sq-AL" w:eastAsia="en-GB"/>
              </w:rPr>
            </w:pPr>
            <w:r w:rsidRPr="008F2E33">
              <w:rPr>
                <w:rFonts w:ascii="Times New Roman" w:eastAsiaTheme="majorEastAsia" w:hAnsi="Times New Roman"/>
                <w:sz w:val="24"/>
                <w:lang w:val="sq-AL" w:eastAsia="en-GB"/>
              </w:rPr>
              <w:t>Nga ana tjet</w:t>
            </w:r>
            <w:r w:rsidR="00515E16">
              <w:rPr>
                <w:rFonts w:ascii="Times New Roman" w:eastAsiaTheme="majorEastAsia" w:hAnsi="Times New Roman"/>
                <w:sz w:val="24"/>
                <w:lang w:val="sq-AL" w:eastAsia="en-GB"/>
              </w:rPr>
              <w:t>ë</w:t>
            </w:r>
            <w:r w:rsidRPr="008F2E33">
              <w:rPr>
                <w:rFonts w:ascii="Times New Roman" w:eastAsiaTheme="majorEastAsia" w:hAnsi="Times New Roman"/>
                <w:sz w:val="24"/>
                <w:lang w:val="sq-AL" w:eastAsia="en-GB"/>
              </w:rPr>
              <w:t xml:space="preserve">r autoritetet e </w:t>
            </w:r>
            <w:r w:rsidR="00515E16" w:rsidRPr="008F2E33">
              <w:rPr>
                <w:rFonts w:ascii="Times New Roman" w:eastAsiaTheme="majorEastAsia" w:hAnsi="Times New Roman"/>
                <w:sz w:val="24"/>
                <w:lang w:val="sq-AL" w:eastAsia="en-GB"/>
              </w:rPr>
              <w:t>mbikëqyrjes</w:t>
            </w:r>
            <w:r w:rsidRPr="008F2E33">
              <w:rPr>
                <w:rFonts w:ascii="Times New Roman" w:eastAsiaTheme="majorEastAsia" w:hAnsi="Times New Roman"/>
                <w:sz w:val="24"/>
                <w:lang w:val="sq-AL" w:eastAsia="en-GB"/>
              </w:rPr>
              <w:t xml:space="preserve"> s</w:t>
            </w:r>
            <w:r w:rsidR="00515E16">
              <w:rPr>
                <w:rFonts w:ascii="Times New Roman" w:eastAsiaTheme="majorEastAsia" w:hAnsi="Times New Roman"/>
                <w:sz w:val="24"/>
                <w:lang w:val="sq-AL" w:eastAsia="en-GB"/>
              </w:rPr>
              <w:t>ë</w:t>
            </w:r>
            <w:r w:rsidRPr="008F2E33">
              <w:rPr>
                <w:rFonts w:ascii="Times New Roman" w:eastAsiaTheme="majorEastAsia" w:hAnsi="Times New Roman"/>
                <w:sz w:val="24"/>
                <w:lang w:val="sq-AL" w:eastAsia="en-GB"/>
              </w:rPr>
              <w:t xml:space="preserve"> tregut nuk </w:t>
            </w:r>
            <w:r w:rsidR="008F2E33" w:rsidRPr="008F2E33">
              <w:rPr>
                <w:rFonts w:ascii="Times New Roman" w:eastAsiaTheme="majorEastAsia" w:hAnsi="Times New Roman"/>
                <w:sz w:val="24"/>
                <w:lang w:val="sq-AL" w:eastAsia="en-GB"/>
              </w:rPr>
              <w:t>kan</w:t>
            </w:r>
            <w:r w:rsidR="00515E16">
              <w:rPr>
                <w:rFonts w:ascii="Times New Roman" w:eastAsiaTheme="majorEastAsia" w:hAnsi="Times New Roman"/>
                <w:sz w:val="24"/>
                <w:lang w:val="sq-AL" w:eastAsia="en-GB"/>
              </w:rPr>
              <w:t>ë</w:t>
            </w:r>
            <w:r w:rsidR="008F2E33" w:rsidRPr="008F2E33">
              <w:rPr>
                <w:rFonts w:ascii="Times New Roman" w:eastAsiaTheme="majorEastAsia" w:hAnsi="Times New Roman"/>
                <w:sz w:val="24"/>
                <w:lang w:val="sq-AL" w:eastAsia="en-GB"/>
              </w:rPr>
              <w:t xml:space="preserve"> </w:t>
            </w:r>
            <w:r w:rsidR="008F2E33">
              <w:rPr>
                <w:rFonts w:ascii="Times New Roman" w:eastAsiaTheme="majorEastAsia" w:hAnsi="Times New Roman"/>
                <w:sz w:val="24"/>
                <w:lang w:val="sq-AL" w:eastAsia="en-GB"/>
              </w:rPr>
              <w:t>informacion t</w:t>
            </w:r>
            <w:r w:rsidR="00515E16">
              <w:rPr>
                <w:rFonts w:ascii="Times New Roman" w:eastAsiaTheme="majorEastAsia" w:hAnsi="Times New Roman"/>
                <w:sz w:val="24"/>
                <w:lang w:val="sq-AL" w:eastAsia="en-GB"/>
              </w:rPr>
              <w:t>ë</w:t>
            </w:r>
            <w:r w:rsidR="008F2E33">
              <w:rPr>
                <w:rFonts w:ascii="Times New Roman" w:eastAsiaTheme="majorEastAsia" w:hAnsi="Times New Roman"/>
                <w:sz w:val="24"/>
                <w:lang w:val="sq-AL" w:eastAsia="en-GB"/>
              </w:rPr>
              <w:t xml:space="preserve"> plot</w:t>
            </w:r>
            <w:r w:rsidR="00515E16">
              <w:rPr>
                <w:rFonts w:ascii="Times New Roman" w:eastAsiaTheme="majorEastAsia" w:hAnsi="Times New Roman"/>
                <w:sz w:val="24"/>
                <w:lang w:val="sq-AL" w:eastAsia="en-GB"/>
              </w:rPr>
              <w:t>ë</w:t>
            </w:r>
            <w:r w:rsidR="008F2E33">
              <w:rPr>
                <w:rFonts w:ascii="Times New Roman" w:eastAsiaTheme="majorEastAsia" w:hAnsi="Times New Roman"/>
                <w:sz w:val="24"/>
                <w:lang w:val="sq-AL" w:eastAsia="en-GB"/>
              </w:rPr>
              <w:t xml:space="preserve"> mbi  veprimtarin</w:t>
            </w:r>
            <w:r w:rsidR="00515E16">
              <w:rPr>
                <w:rFonts w:ascii="Times New Roman" w:eastAsiaTheme="majorEastAsia" w:hAnsi="Times New Roman"/>
                <w:sz w:val="24"/>
                <w:lang w:val="sq-AL" w:eastAsia="en-GB"/>
              </w:rPr>
              <w:t>ë</w:t>
            </w:r>
            <w:r w:rsidR="008F2E33">
              <w:rPr>
                <w:rFonts w:ascii="Times New Roman" w:eastAsiaTheme="majorEastAsia" w:hAnsi="Times New Roman"/>
                <w:sz w:val="24"/>
                <w:lang w:val="sq-AL" w:eastAsia="en-GB"/>
              </w:rPr>
              <w:t xml:space="preserve"> e </w:t>
            </w:r>
            <w:r w:rsidR="008F2E33" w:rsidRPr="008F2E33">
              <w:rPr>
                <w:rFonts w:ascii="Times New Roman" w:eastAsiaTheme="majorEastAsia" w:hAnsi="Times New Roman"/>
                <w:sz w:val="24"/>
                <w:lang w:val="sq-AL" w:eastAsia="en-GB"/>
              </w:rPr>
              <w:t>Trupave Notifikuese t</w:t>
            </w:r>
            <w:r w:rsidR="00515E16">
              <w:rPr>
                <w:rFonts w:ascii="Times New Roman" w:eastAsiaTheme="majorEastAsia" w:hAnsi="Times New Roman"/>
                <w:sz w:val="24"/>
                <w:lang w:val="sq-AL" w:eastAsia="en-GB"/>
              </w:rPr>
              <w:t>ë</w:t>
            </w:r>
            <w:r w:rsidR="008F2E33" w:rsidRPr="008F2E33">
              <w:rPr>
                <w:rFonts w:ascii="Times New Roman" w:eastAsiaTheme="majorEastAsia" w:hAnsi="Times New Roman"/>
                <w:sz w:val="24"/>
                <w:lang w:val="sq-AL" w:eastAsia="en-GB"/>
              </w:rPr>
              <w:t xml:space="preserve"> BE-s</w:t>
            </w:r>
            <w:r w:rsidR="00515E16">
              <w:rPr>
                <w:rFonts w:ascii="Times New Roman" w:eastAsiaTheme="majorEastAsia" w:hAnsi="Times New Roman"/>
                <w:sz w:val="24"/>
                <w:lang w:val="sq-AL" w:eastAsia="en-GB"/>
              </w:rPr>
              <w:t>ë</w:t>
            </w:r>
            <w:r w:rsidR="008F2E33">
              <w:rPr>
                <w:rFonts w:ascii="Times New Roman" w:eastAsiaTheme="majorEastAsia" w:hAnsi="Times New Roman"/>
                <w:sz w:val="24"/>
                <w:lang w:val="sq-AL" w:eastAsia="en-GB"/>
              </w:rPr>
              <w:t xml:space="preserve"> pasi nuk kan</w:t>
            </w:r>
            <w:r w:rsidR="00515E16">
              <w:rPr>
                <w:rFonts w:ascii="Times New Roman" w:eastAsiaTheme="majorEastAsia" w:hAnsi="Times New Roman"/>
                <w:sz w:val="24"/>
                <w:lang w:val="sq-AL" w:eastAsia="en-GB"/>
              </w:rPr>
              <w:t>ë</w:t>
            </w:r>
            <w:r w:rsidR="008F2E33">
              <w:rPr>
                <w:rFonts w:ascii="Times New Roman" w:eastAsiaTheme="majorEastAsia" w:hAnsi="Times New Roman"/>
                <w:sz w:val="24"/>
                <w:lang w:val="sq-AL" w:eastAsia="en-GB"/>
              </w:rPr>
              <w:t xml:space="preserve"> </w:t>
            </w:r>
            <w:r w:rsidR="00515E16">
              <w:rPr>
                <w:rFonts w:ascii="Times New Roman" w:eastAsiaTheme="majorEastAsia" w:hAnsi="Times New Roman"/>
                <w:sz w:val="24"/>
                <w:lang w:val="sq-AL" w:eastAsia="en-GB"/>
              </w:rPr>
              <w:t>k</w:t>
            </w:r>
            <w:r w:rsidR="00515E16" w:rsidRPr="008F2E33">
              <w:rPr>
                <w:rFonts w:ascii="Times New Roman" w:eastAsiaTheme="majorEastAsia" w:hAnsi="Times New Roman"/>
                <w:sz w:val="24"/>
                <w:lang w:val="sq-AL" w:eastAsia="en-GB"/>
              </w:rPr>
              <w:t>ompetenca</w:t>
            </w:r>
            <w:r w:rsidR="008F2E33" w:rsidRPr="008F2E33">
              <w:rPr>
                <w:rFonts w:ascii="Times New Roman" w:eastAsiaTheme="majorEastAsia" w:hAnsi="Times New Roman"/>
                <w:sz w:val="24"/>
                <w:lang w:val="sq-AL" w:eastAsia="en-GB"/>
              </w:rPr>
              <w:t xml:space="preserve"> t</w:t>
            </w:r>
            <w:r w:rsidR="00515E16">
              <w:rPr>
                <w:rFonts w:ascii="Times New Roman" w:eastAsiaTheme="majorEastAsia" w:hAnsi="Times New Roman"/>
                <w:sz w:val="24"/>
                <w:lang w:val="sq-AL" w:eastAsia="en-GB"/>
              </w:rPr>
              <w:t>ë</w:t>
            </w:r>
            <w:r w:rsidR="008F2E33" w:rsidRPr="008F2E33">
              <w:rPr>
                <w:rFonts w:ascii="Times New Roman" w:eastAsiaTheme="majorEastAsia" w:hAnsi="Times New Roman"/>
                <w:sz w:val="24"/>
                <w:lang w:val="sq-AL" w:eastAsia="en-GB"/>
              </w:rPr>
              <w:t xml:space="preserve"> </w:t>
            </w:r>
            <w:r w:rsidR="00515E16" w:rsidRPr="008F2E33">
              <w:rPr>
                <w:rFonts w:ascii="Times New Roman" w:eastAsiaTheme="majorEastAsia" w:hAnsi="Times New Roman"/>
                <w:sz w:val="24"/>
                <w:lang w:val="sq-AL" w:eastAsia="en-GB"/>
              </w:rPr>
              <w:t>mir</w:t>
            </w:r>
            <w:r w:rsidR="00515E16">
              <w:rPr>
                <w:rFonts w:ascii="Times New Roman" w:eastAsiaTheme="majorEastAsia" w:hAnsi="Times New Roman"/>
                <w:sz w:val="24"/>
                <w:lang w:val="sq-AL" w:eastAsia="en-GB"/>
              </w:rPr>
              <w:t>ë</w:t>
            </w:r>
            <w:r w:rsidR="00515E16" w:rsidRPr="008F2E33">
              <w:rPr>
                <w:rFonts w:ascii="Times New Roman" w:eastAsiaTheme="majorEastAsia" w:hAnsi="Times New Roman"/>
                <w:sz w:val="24"/>
                <w:lang w:val="sq-AL" w:eastAsia="en-GB"/>
              </w:rPr>
              <w:t xml:space="preserve"> </w:t>
            </w:r>
            <w:r w:rsidR="00515E16">
              <w:rPr>
                <w:rFonts w:ascii="Times New Roman" w:eastAsiaTheme="majorEastAsia" w:hAnsi="Times New Roman"/>
                <w:sz w:val="24"/>
                <w:lang w:val="sq-AL" w:eastAsia="en-GB"/>
              </w:rPr>
              <w:t>p</w:t>
            </w:r>
            <w:r w:rsidR="00515E16" w:rsidRPr="008F2E33">
              <w:rPr>
                <w:rFonts w:ascii="Times New Roman" w:eastAsiaTheme="majorEastAsia" w:hAnsi="Times New Roman"/>
                <w:sz w:val="24"/>
                <w:lang w:val="sq-AL" w:eastAsia="en-GB"/>
              </w:rPr>
              <w:t>ërcaktuara</w:t>
            </w:r>
            <w:r w:rsidR="008F2E33" w:rsidRPr="008F2E33">
              <w:rPr>
                <w:rFonts w:ascii="Times New Roman" w:eastAsiaTheme="majorEastAsia" w:hAnsi="Times New Roman"/>
                <w:sz w:val="24"/>
                <w:lang w:val="sq-AL" w:eastAsia="en-GB"/>
              </w:rPr>
              <w:t xml:space="preserve"> n</w:t>
            </w:r>
            <w:r w:rsidR="00515E16">
              <w:rPr>
                <w:rFonts w:ascii="Times New Roman" w:eastAsiaTheme="majorEastAsia" w:hAnsi="Times New Roman"/>
                <w:sz w:val="24"/>
                <w:lang w:val="sq-AL" w:eastAsia="en-GB"/>
              </w:rPr>
              <w:t>ë</w:t>
            </w:r>
            <w:r w:rsidR="008F2E33" w:rsidRPr="008F2E33">
              <w:rPr>
                <w:rFonts w:ascii="Times New Roman" w:eastAsiaTheme="majorEastAsia" w:hAnsi="Times New Roman"/>
                <w:sz w:val="24"/>
                <w:lang w:val="sq-AL" w:eastAsia="en-GB"/>
              </w:rPr>
              <w:t xml:space="preserve"> lidhje me </w:t>
            </w:r>
            <w:r w:rsidR="005D5572">
              <w:rPr>
                <w:rFonts w:ascii="Times New Roman" w:eastAsiaTheme="majorEastAsia" w:hAnsi="Times New Roman"/>
                <w:sz w:val="24"/>
                <w:lang w:val="sq-AL" w:eastAsia="en-GB"/>
              </w:rPr>
              <w:t>mbikëqyrjen</w:t>
            </w:r>
            <w:r w:rsidR="008F2E33">
              <w:rPr>
                <w:rFonts w:ascii="Times New Roman" w:eastAsiaTheme="majorEastAsia" w:hAnsi="Times New Roman"/>
                <w:sz w:val="24"/>
                <w:lang w:val="sq-AL" w:eastAsia="en-GB"/>
              </w:rPr>
              <w:t xml:space="preserve">. </w:t>
            </w:r>
          </w:p>
          <w:p w14:paraId="251F29F3" w14:textId="77777777" w:rsidR="00340DFB" w:rsidRDefault="00340DFB" w:rsidP="005D5572">
            <w:pPr>
              <w:pStyle w:val="NoSpacing"/>
              <w:ind w:right="130"/>
              <w:jc w:val="both"/>
              <w:rPr>
                <w:rFonts w:ascii="Times New Roman" w:eastAsiaTheme="majorEastAsia" w:hAnsi="Times New Roman"/>
                <w:sz w:val="24"/>
                <w:lang w:val="sq-AL" w:eastAsia="en-GB"/>
              </w:rPr>
            </w:pPr>
          </w:p>
          <w:p w14:paraId="0B75782B" w14:textId="51289CE7" w:rsidR="00A826E9" w:rsidRPr="00795860" w:rsidRDefault="00340DFB" w:rsidP="008D4B2E">
            <w:pPr>
              <w:pStyle w:val="NoSpacing"/>
              <w:ind w:right="130"/>
              <w:jc w:val="both"/>
              <w:rPr>
                <w:lang w:val="sq-AL"/>
              </w:rPr>
            </w:pPr>
            <w:r>
              <w:rPr>
                <w:rFonts w:ascii="Times New Roman" w:eastAsiaTheme="majorEastAsia" w:hAnsi="Times New Roman"/>
                <w:sz w:val="24"/>
                <w:lang w:val="sq-AL" w:eastAsia="en-GB"/>
              </w:rPr>
              <w:t xml:space="preserve">Legjislacioni aktual nuk </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sht</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 xml:space="preserve"> n</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 xml:space="preserve"> p</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rputhje me legjislacion BE n</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 xml:space="preserve"> k</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t</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 xml:space="preserve"> fush</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 p</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rkat</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sisht Direktiv</w:t>
            </w:r>
            <w:r w:rsidR="00CC1C7D">
              <w:rPr>
                <w:rFonts w:ascii="Times New Roman" w:eastAsiaTheme="majorEastAsia" w:hAnsi="Times New Roman"/>
                <w:sz w:val="24"/>
                <w:lang w:val="sq-AL" w:eastAsia="en-GB"/>
              </w:rPr>
              <w:t>ë</w:t>
            </w:r>
            <w:r>
              <w:rPr>
                <w:rFonts w:ascii="Times New Roman" w:eastAsiaTheme="majorEastAsia" w:hAnsi="Times New Roman"/>
                <w:sz w:val="24"/>
                <w:lang w:val="sq-AL" w:eastAsia="en-GB"/>
              </w:rPr>
              <w:t>n 2014/28/BE t</w:t>
            </w:r>
            <w:r w:rsidR="00CC1C7D">
              <w:rPr>
                <w:rFonts w:ascii="Times New Roman" w:eastAsiaTheme="majorEastAsia" w:hAnsi="Times New Roman"/>
                <w:sz w:val="24"/>
                <w:lang w:val="sq-AL" w:eastAsia="en-GB"/>
              </w:rPr>
              <w:t>ë</w:t>
            </w:r>
            <w:r w:rsidRPr="00340DFB">
              <w:rPr>
                <w:rFonts w:ascii="Times New Roman" w:eastAsiaTheme="majorEastAsia" w:hAnsi="Times New Roman"/>
                <w:sz w:val="24"/>
                <w:lang w:val="sq-AL" w:eastAsia="en-GB"/>
              </w:rPr>
              <w:t xml:space="preserve"> Parlamentit Evropian dhe e Këshillit, datë 26 Shkurt 2014, "Për harmonizimin e ligjeve të shteteve anëtare në lidhje me bërjen të disponueshme në treg dhe mbikëqyrjen e lëndëve plasëse për përdorim civil (Rimodeluar)"</w:t>
            </w:r>
            <w:r>
              <w:rPr>
                <w:rFonts w:ascii="Times New Roman" w:eastAsiaTheme="majorEastAsia" w:hAnsi="Times New Roman"/>
                <w:sz w:val="24"/>
                <w:lang w:val="sq-AL" w:eastAsia="en-GB"/>
              </w:rPr>
              <w:t>.</w:t>
            </w:r>
          </w:p>
        </w:tc>
      </w:tr>
      <w:tr w:rsidR="00CA40EE" w:rsidRPr="00213B20" w14:paraId="351854D9" w14:textId="77777777"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089E4209" w14:textId="77777777" w:rsidR="00CA40EE" w:rsidRPr="000F7E33" w:rsidRDefault="00CA40EE" w:rsidP="007B6556">
            <w:pPr>
              <w:spacing w:line="276" w:lineRule="auto"/>
              <w:jc w:val="both"/>
              <w:rPr>
                <w:b/>
                <w:i/>
                <w:szCs w:val="24"/>
                <w:lang w:val="sq-AL"/>
              </w:rPr>
            </w:pPr>
            <w:r w:rsidRPr="000F7E33">
              <w:rPr>
                <w:b/>
                <w:szCs w:val="24"/>
                <w:lang w:val="sq-AL"/>
              </w:rPr>
              <w:t>OBJEKTIVAT</w:t>
            </w:r>
          </w:p>
          <w:p w14:paraId="3A580180" w14:textId="77777777" w:rsidR="008576E4" w:rsidRPr="000F7E33" w:rsidRDefault="00A04795" w:rsidP="00C05B46">
            <w:pPr>
              <w:spacing w:line="276" w:lineRule="auto"/>
              <w:jc w:val="both"/>
              <w:rPr>
                <w:i/>
                <w:szCs w:val="24"/>
                <w:lang w:val="sq-AL"/>
              </w:rPr>
            </w:pPr>
            <w:r w:rsidRPr="000F7E33">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4" w:name="Objektivat"/>
            <w:r w:rsidR="006E7CFB" w:rsidRPr="000F7E33">
              <w:rPr>
                <w:i/>
                <w:szCs w:val="24"/>
                <w:lang w:val="sq-AL"/>
              </w:rPr>
              <w:instrText xml:space="preserve"> FORMTEXT </w:instrText>
            </w:r>
            <w:r w:rsidRPr="000F7E33">
              <w:rPr>
                <w:i/>
                <w:szCs w:val="24"/>
              </w:rPr>
            </w:r>
            <w:r w:rsidRPr="000F7E33">
              <w:rPr>
                <w:i/>
                <w:szCs w:val="24"/>
              </w:rPr>
              <w:fldChar w:fldCharType="separate"/>
            </w:r>
            <w:r w:rsidR="006E7CFB" w:rsidRPr="000F7E33">
              <w:rPr>
                <w:i/>
                <w:noProof/>
                <w:szCs w:val="24"/>
                <w:lang w:val="sq-AL"/>
              </w:rPr>
              <w:t>Cilat janë objektivat dhe rezultatet e synuara të propozimit? (jo më shumë se 7  rreshta)</w:t>
            </w:r>
            <w:r w:rsidRPr="000F7E33">
              <w:rPr>
                <w:i/>
                <w:szCs w:val="24"/>
              </w:rPr>
              <w:fldChar w:fldCharType="end"/>
            </w:r>
            <w:bookmarkEnd w:id="4"/>
          </w:p>
          <w:sdt>
            <w:sdtPr>
              <w:rPr>
                <w:rFonts w:ascii="Calibri" w:eastAsiaTheme="majorEastAsia" w:hAnsi="Calibri"/>
                <w:sz w:val="22"/>
                <w:szCs w:val="24"/>
              </w:rPr>
              <w:id w:val="-1381324966"/>
              <w:placeholder>
                <w:docPart w:val="A7823880C2184A9CAB37EA3AB640915E"/>
              </w:placeholder>
            </w:sdtPr>
            <w:sdtEndPr>
              <w:rPr>
                <w:szCs w:val="20"/>
              </w:rPr>
            </w:sdtEndPr>
            <w:sdtContent>
              <w:p w14:paraId="3E2CE77E" w14:textId="5F9CD154" w:rsidR="00D0000C" w:rsidRPr="00AB7539" w:rsidRDefault="00D0000C" w:rsidP="008E75ED">
                <w:pPr>
                  <w:tabs>
                    <w:tab w:val="left" w:pos="9180"/>
                  </w:tabs>
                  <w:ind w:left="360" w:right="282"/>
                  <w:jc w:val="both"/>
                  <w:rPr>
                    <w:rFonts w:eastAsiaTheme="majorEastAsia"/>
                    <w:szCs w:val="24"/>
                    <w:lang w:val="sq-AL"/>
                  </w:rPr>
                </w:pPr>
              </w:p>
              <w:p w14:paraId="5BB9A723" w14:textId="0B19C1D2" w:rsidR="00D0000C" w:rsidRPr="003D46A9" w:rsidRDefault="00D0000C" w:rsidP="008E75ED">
                <w:pPr>
                  <w:pStyle w:val="ListParagraph"/>
                  <w:numPr>
                    <w:ilvl w:val="0"/>
                    <w:numId w:val="26"/>
                  </w:numPr>
                  <w:tabs>
                    <w:tab w:val="left" w:pos="9180"/>
                  </w:tabs>
                  <w:ind w:right="282"/>
                  <w:jc w:val="both"/>
                  <w:rPr>
                    <w:rFonts w:ascii="Times New Roman" w:eastAsiaTheme="majorEastAsia" w:hAnsi="Times New Roman"/>
                    <w:sz w:val="24"/>
                    <w:szCs w:val="24"/>
                    <w:lang w:val="sq-AL"/>
                  </w:rPr>
                </w:pPr>
                <w:r w:rsidRPr="003D46A9">
                  <w:rPr>
                    <w:rFonts w:ascii="Times New Roman" w:eastAsiaTheme="majorEastAsia" w:hAnsi="Times New Roman"/>
                    <w:sz w:val="24"/>
                    <w:szCs w:val="24"/>
                    <w:lang w:val="sq-AL"/>
                  </w:rPr>
                  <w:t>Ndarja e fushave t</w:t>
                </w:r>
                <w:r w:rsidR="00795860">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lëndëve plasëse për përdorim civil nga artikujt piroteknik</w:t>
                </w:r>
                <w:r w:rsidR="000348E2">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w:t>
                </w:r>
                <w:r>
                  <w:rPr>
                    <w:rFonts w:ascii="Times New Roman" w:eastAsiaTheme="majorEastAsia" w:hAnsi="Times New Roman"/>
                    <w:sz w:val="24"/>
                    <w:szCs w:val="24"/>
                    <w:lang w:val="sq-AL"/>
                  </w:rPr>
                  <w:t>dhe o</w:t>
                </w:r>
                <w:r w:rsidRPr="003D46A9">
                  <w:rPr>
                    <w:rFonts w:ascii="Times New Roman" w:eastAsiaTheme="majorEastAsia" w:hAnsi="Times New Roman"/>
                    <w:sz w:val="24"/>
                    <w:szCs w:val="24"/>
                    <w:lang w:val="sq-AL"/>
                  </w:rPr>
                  <w:t>frimi i një regjimi më të strukturuar të zinxhirit të furnizimit</w:t>
                </w:r>
                <w:r w:rsidR="00DA726F">
                  <w:rPr>
                    <w:rFonts w:ascii="Times New Roman" w:eastAsiaTheme="majorEastAsia" w:hAnsi="Times New Roman"/>
                    <w:sz w:val="24"/>
                    <w:szCs w:val="24"/>
                    <w:lang w:val="sq-AL"/>
                  </w:rPr>
                  <w:t xml:space="preserve"> </w:t>
                </w:r>
                <w:r w:rsidR="00DA726F" w:rsidRPr="003D46A9">
                  <w:rPr>
                    <w:rFonts w:ascii="Times New Roman" w:eastAsiaTheme="majorEastAsia" w:hAnsi="Times New Roman"/>
                    <w:sz w:val="24"/>
                    <w:szCs w:val="24"/>
                    <w:lang w:val="sq-AL"/>
                  </w:rPr>
                  <w:t xml:space="preserve">duke siguruar një shpërndarje të qartë dhe proporcionale të detyrimeve që </w:t>
                </w:r>
                <w:r w:rsidR="00143389">
                  <w:rPr>
                    <w:rFonts w:ascii="Times New Roman" w:eastAsiaTheme="majorEastAsia" w:hAnsi="Times New Roman"/>
                    <w:sz w:val="24"/>
                    <w:szCs w:val="24"/>
                    <w:lang w:val="sq-AL"/>
                  </w:rPr>
                  <w:t xml:space="preserve">i </w:t>
                </w:r>
                <w:r w:rsidR="00DA726F" w:rsidRPr="003D46A9">
                  <w:rPr>
                    <w:rFonts w:ascii="Times New Roman" w:eastAsiaTheme="majorEastAsia" w:hAnsi="Times New Roman"/>
                    <w:sz w:val="24"/>
                    <w:szCs w:val="24"/>
                    <w:lang w:val="sq-AL"/>
                  </w:rPr>
                  <w:t>korrespondojnë secilit operator ekonomik</w:t>
                </w:r>
                <w:r w:rsidR="00105E8B">
                  <w:rPr>
                    <w:rFonts w:ascii="Times New Roman" w:eastAsiaTheme="majorEastAsia" w:hAnsi="Times New Roman"/>
                    <w:sz w:val="24"/>
                    <w:szCs w:val="24"/>
                    <w:lang w:val="sq-AL"/>
                  </w:rPr>
                  <w:t>,</w:t>
                </w:r>
                <w:r w:rsidRPr="003D46A9">
                  <w:rPr>
                    <w:rFonts w:ascii="Times New Roman" w:eastAsiaTheme="majorEastAsia" w:hAnsi="Times New Roman"/>
                    <w:sz w:val="24"/>
                    <w:szCs w:val="24"/>
                    <w:lang w:val="sq-AL"/>
                  </w:rPr>
                  <w:t xml:space="preserve"> </w:t>
                </w:r>
                <w:r>
                  <w:rPr>
                    <w:rFonts w:ascii="Times New Roman" w:eastAsiaTheme="majorEastAsia" w:hAnsi="Times New Roman"/>
                    <w:sz w:val="24"/>
                    <w:szCs w:val="24"/>
                    <w:lang w:val="sq-AL"/>
                  </w:rPr>
                  <w:t>p</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r nj</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periudh</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afatshkurt</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r.</w:t>
                </w:r>
              </w:p>
              <w:p w14:paraId="7C4DC5CC" w14:textId="1EFDE131" w:rsidR="00D0000C" w:rsidRPr="00D0000C" w:rsidRDefault="00D0000C" w:rsidP="008E75ED">
                <w:pPr>
                  <w:pStyle w:val="ListParagraph"/>
                  <w:numPr>
                    <w:ilvl w:val="0"/>
                    <w:numId w:val="26"/>
                  </w:numPr>
                  <w:tabs>
                    <w:tab w:val="left" w:pos="9180"/>
                  </w:tabs>
                  <w:ind w:right="282"/>
                  <w:jc w:val="both"/>
                  <w:rPr>
                    <w:rFonts w:ascii="Times New Roman" w:eastAsiaTheme="majorEastAsia" w:hAnsi="Times New Roman"/>
                    <w:sz w:val="24"/>
                    <w:szCs w:val="24"/>
                    <w:lang w:val="sq-AL"/>
                  </w:rPr>
                </w:pPr>
                <w:r w:rsidRPr="00D0000C">
                  <w:rPr>
                    <w:rFonts w:ascii="Times New Roman" w:eastAsiaTheme="majorEastAsia" w:hAnsi="Times New Roman"/>
                    <w:sz w:val="24"/>
                    <w:szCs w:val="24"/>
                    <w:lang w:val="sq-AL"/>
                  </w:rPr>
                  <w:t xml:space="preserve">Rritja e sigurisë së </w:t>
                </w:r>
                <w:r w:rsidR="00515E16" w:rsidRPr="00D0000C">
                  <w:rPr>
                    <w:rFonts w:ascii="Times New Roman" w:eastAsiaTheme="majorEastAsia" w:hAnsi="Times New Roman"/>
                    <w:sz w:val="24"/>
                    <w:szCs w:val="24"/>
                    <w:lang w:val="sq-AL"/>
                  </w:rPr>
                  <w:t>punonjëseve</w:t>
                </w:r>
                <w:r>
                  <w:rPr>
                    <w:rFonts w:ascii="Times New Roman" w:eastAsiaTheme="majorEastAsia" w:hAnsi="Times New Roman"/>
                    <w:sz w:val="24"/>
                    <w:szCs w:val="24"/>
                    <w:lang w:val="sq-AL"/>
                  </w:rPr>
                  <w:t xml:space="preserve"> dhe </w:t>
                </w:r>
                <w:r w:rsidRPr="00D0000C">
                  <w:rPr>
                    <w:rFonts w:ascii="Times New Roman" w:eastAsiaTheme="majorEastAsia" w:hAnsi="Times New Roman"/>
                    <w:sz w:val="24"/>
                    <w:szCs w:val="24"/>
                    <w:lang w:val="sq-AL"/>
                  </w:rPr>
                  <w:t>e standarteve të sigurisë së lëndëve plasëse nëpë</w:t>
                </w:r>
                <w:r>
                  <w:rPr>
                    <w:rFonts w:ascii="Times New Roman" w:eastAsiaTheme="majorEastAsia" w:hAnsi="Times New Roman"/>
                    <w:sz w:val="24"/>
                    <w:szCs w:val="24"/>
                    <w:lang w:val="sq-AL"/>
                  </w:rPr>
                  <w:t>rmjet markimit CE, etiketimit</w:t>
                </w:r>
                <w:r w:rsidRPr="00D0000C">
                  <w:rPr>
                    <w:rFonts w:ascii="Times New Roman" w:eastAsiaTheme="majorEastAsia" w:hAnsi="Times New Roman"/>
                    <w:sz w:val="24"/>
                    <w:szCs w:val="24"/>
                    <w:lang w:val="sq-AL"/>
                  </w:rPr>
                  <w:t>,</w:t>
                </w:r>
                <w:r>
                  <w:rPr>
                    <w:rFonts w:ascii="Times New Roman" w:eastAsiaTheme="majorEastAsia" w:hAnsi="Times New Roman"/>
                    <w:sz w:val="24"/>
                    <w:szCs w:val="24"/>
                    <w:lang w:val="sq-AL"/>
                  </w:rPr>
                  <w:t xml:space="preserve"> hartimit t</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procedurave t</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siguris</w:t>
                </w:r>
                <w:r w:rsidR="00795860">
                  <w:rPr>
                    <w:rFonts w:ascii="Times New Roman" w:eastAsiaTheme="majorEastAsia" w:hAnsi="Times New Roman"/>
                    <w:sz w:val="24"/>
                    <w:szCs w:val="24"/>
                    <w:lang w:val="sq-AL"/>
                  </w:rPr>
                  <w:t>ë</w:t>
                </w:r>
                <w:r w:rsidR="00105E8B">
                  <w:rPr>
                    <w:rFonts w:ascii="Times New Roman" w:eastAsiaTheme="majorEastAsia" w:hAnsi="Times New Roman"/>
                    <w:sz w:val="24"/>
                    <w:szCs w:val="24"/>
                    <w:lang w:val="sq-AL"/>
                  </w:rPr>
                  <w:t>,</w:t>
                </w:r>
                <w:r w:rsidRPr="00D0000C">
                  <w:rPr>
                    <w:rFonts w:ascii="Times New Roman" w:eastAsiaTheme="majorEastAsia" w:hAnsi="Times New Roman"/>
                    <w:sz w:val="24"/>
                    <w:szCs w:val="24"/>
                    <w:lang w:val="sq-AL"/>
                  </w:rPr>
                  <w:t xml:space="preserve"> n</w:t>
                </w:r>
                <w:r w:rsidR="00795860">
                  <w:rPr>
                    <w:rFonts w:ascii="Times New Roman" w:eastAsiaTheme="majorEastAsia" w:hAnsi="Times New Roman"/>
                    <w:sz w:val="24"/>
                    <w:szCs w:val="24"/>
                    <w:lang w:val="sq-AL"/>
                  </w:rPr>
                  <w:t>ë</w:t>
                </w:r>
                <w:r w:rsidRPr="00D0000C">
                  <w:rPr>
                    <w:rFonts w:ascii="Times New Roman" w:eastAsiaTheme="majorEastAsia" w:hAnsi="Times New Roman"/>
                    <w:sz w:val="24"/>
                    <w:szCs w:val="24"/>
                    <w:lang w:val="sq-AL"/>
                  </w:rPr>
                  <w:t xml:space="preserve"> nj</w:t>
                </w:r>
                <w:r w:rsidR="00795860">
                  <w:rPr>
                    <w:rFonts w:ascii="Times New Roman" w:eastAsiaTheme="majorEastAsia" w:hAnsi="Times New Roman"/>
                    <w:sz w:val="24"/>
                    <w:szCs w:val="24"/>
                    <w:lang w:val="sq-AL"/>
                  </w:rPr>
                  <w:t>ë</w:t>
                </w:r>
                <w:r w:rsidRPr="00D0000C">
                  <w:rPr>
                    <w:rFonts w:ascii="Times New Roman" w:eastAsiaTheme="majorEastAsia" w:hAnsi="Times New Roman"/>
                    <w:sz w:val="24"/>
                    <w:szCs w:val="24"/>
                    <w:lang w:val="sq-AL"/>
                  </w:rPr>
                  <w:t xml:space="preserve"> periudh</w:t>
                </w:r>
                <w:r w:rsidR="00795860">
                  <w:rPr>
                    <w:rFonts w:ascii="Times New Roman" w:eastAsiaTheme="majorEastAsia" w:hAnsi="Times New Roman"/>
                    <w:sz w:val="24"/>
                    <w:szCs w:val="24"/>
                    <w:lang w:val="sq-AL"/>
                  </w:rPr>
                  <w:t>ë</w:t>
                </w:r>
                <w:r w:rsidRPr="00D0000C">
                  <w:rPr>
                    <w:rFonts w:ascii="Times New Roman" w:eastAsiaTheme="majorEastAsia" w:hAnsi="Times New Roman"/>
                    <w:sz w:val="24"/>
                    <w:szCs w:val="24"/>
                    <w:lang w:val="sq-AL"/>
                  </w:rPr>
                  <w:t xml:space="preserve"> afatmesme.</w:t>
                </w:r>
              </w:p>
              <w:p w14:paraId="4EAA2C61" w14:textId="0CB4D3D2" w:rsidR="00D0000C" w:rsidRPr="00AB7539" w:rsidRDefault="00D0000C" w:rsidP="008E75ED">
                <w:pPr>
                  <w:pStyle w:val="ListParagraph"/>
                  <w:numPr>
                    <w:ilvl w:val="0"/>
                    <w:numId w:val="26"/>
                  </w:numPr>
                  <w:tabs>
                    <w:tab w:val="left" w:pos="9180"/>
                  </w:tabs>
                  <w:ind w:right="282"/>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 xml:space="preserve">Ndarja e përgjegjësive të institucioneve shtetërore në proceset </w:t>
                </w:r>
                <w:r w:rsidR="00515E16" w:rsidRPr="00AB7539">
                  <w:rPr>
                    <w:rFonts w:ascii="Times New Roman" w:eastAsiaTheme="majorEastAsia" w:hAnsi="Times New Roman"/>
                    <w:sz w:val="24"/>
                    <w:szCs w:val="24"/>
                    <w:lang w:val="sq-AL"/>
                  </w:rPr>
                  <w:t>mbikëqyrjes</w:t>
                </w:r>
                <w:r w:rsidRPr="00AB7539">
                  <w:rPr>
                    <w:rFonts w:ascii="Times New Roman" w:eastAsiaTheme="majorEastAsia" w:hAnsi="Times New Roman"/>
                    <w:sz w:val="24"/>
                    <w:szCs w:val="24"/>
                    <w:lang w:val="sq-AL"/>
                  </w:rPr>
                  <w:t xml:space="preserve"> së tregut</w:t>
                </w:r>
                <w:r>
                  <w:rPr>
                    <w:rFonts w:ascii="Times New Roman" w:eastAsiaTheme="majorEastAsia" w:hAnsi="Times New Roman"/>
                    <w:sz w:val="24"/>
                    <w:szCs w:val="24"/>
                    <w:lang w:val="sq-AL"/>
                  </w:rPr>
                  <w:t>,</w:t>
                </w:r>
                <w:r w:rsidR="00DA726F">
                  <w:rPr>
                    <w:rFonts w:ascii="Times New Roman" w:eastAsiaTheme="majorEastAsia" w:hAnsi="Times New Roman"/>
                    <w:sz w:val="24"/>
                    <w:szCs w:val="24"/>
                    <w:lang w:val="sq-AL"/>
                  </w:rPr>
                  <w:t xml:space="preserve"> dhe </w:t>
                </w:r>
                <w:r w:rsidR="00515E16">
                  <w:rPr>
                    <w:rFonts w:ascii="Times New Roman" w:eastAsiaTheme="majorEastAsia" w:hAnsi="Times New Roman"/>
                    <w:sz w:val="24"/>
                    <w:szCs w:val="24"/>
                    <w:lang w:val="sq-AL"/>
                  </w:rPr>
                  <w:t>mbikëqyrjes</w:t>
                </w:r>
                <w:r w:rsidR="00DA726F">
                  <w:rPr>
                    <w:rFonts w:ascii="Times New Roman" w:eastAsiaTheme="majorEastAsia" w:hAnsi="Times New Roman"/>
                    <w:sz w:val="24"/>
                    <w:szCs w:val="24"/>
                    <w:lang w:val="sq-AL"/>
                  </w:rPr>
                  <w:t xml:space="preserve"> s</w:t>
                </w:r>
                <w:r w:rsidR="00795860">
                  <w:rPr>
                    <w:rFonts w:ascii="Times New Roman" w:eastAsiaTheme="majorEastAsia" w:hAnsi="Times New Roman"/>
                    <w:sz w:val="24"/>
                    <w:szCs w:val="24"/>
                    <w:lang w:val="sq-AL"/>
                  </w:rPr>
                  <w:t>ë</w:t>
                </w:r>
                <w:r w:rsidR="00DA726F">
                  <w:rPr>
                    <w:rFonts w:ascii="Times New Roman" w:eastAsiaTheme="majorEastAsia" w:hAnsi="Times New Roman"/>
                    <w:sz w:val="24"/>
                    <w:szCs w:val="24"/>
                    <w:lang w:val="sq-AL"/>
                  </w:rPr>
                  <w:t xml:space="preserve"> </w:t>
                </w:r>
                <w:r w:rsidR="00DA726F" w:rsidRPr="00AB7539">
                  <w:rPr>
                    <w:rFonts w:ascii="Times New Roman" w:eastAsiaTheme="majorEastAsia" w:hAnsi="Times New Roman"/>
                    <w:sz w:val="24"/>
                    <w:szCs w:val="24"/>
                    <w:lang w:val="sq-AL"/>
                  </w:rPr>
                  <w:t>Trupave Certifikuese (Notifikuese) të BE-së</w:t>
                </w:r>
                <w:r w:rsidR="00DA726F">
                  <w:rPr>
                    <w:rFonts w:ascii="Times New Roman" w:eastAsiaTheme="majorEastAsia" w:hAnsi="Times New Roman"/>
                    <w:sz w:val="24"/>
                    <w:szCs w:val="24"/>
                    <w:lang w:val="sq-AL"/>
                  </w:rPr>
                  <w:t>,</w:t>
                </w:r>
                <w:r>
                  <w:rPr>
                    <w:rFonts w:ascii="Times New Roman" w:eastAsiaTheme="majorEastAsia" w:hAnsi="Times New Roman"/>
                    <w:sz w:val="24"/>
                    <w:szCs w:val="24"/>
                    <w:lang w:val="sq-AL"/>
                  </w:rPr>
                  <w:t xml:space="preserve"> n</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p</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rmjet </w:t>
                </w:r>
                <w:r w:rsidR="00515E16">
                  <w:rPr>
                    <w:rFonts w:ascii="Times New Roman" w:eastAsiaTheme="majorEastAsia" w:hAnsi="Times New Roman"/>
                    <w:sz w:val="24"/>
                    <w:szCs w:val="24"/>
                    <w:lang w:val="sq-AL"/>
                  </w:rPr>
                  <w:t>përcaktimit</w:t>
                </w:r>
                <w:r>
                  <w:rPr>
                    <w:rFonts w:ascii="Times New Roman" w:eastAsiaTheme="majorEastAsia" w:hAnsi="Times New Roman"/>
                    <w:sz w:val="24"/>
                    <w:szCs w:val="24"/>
                    <w:lang w:val="sq-AL"/>
                  </w:rPr>
                  <w:t xml:space="preserve"> t</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autoriteteve </w:t>
                </w:r>
                <w:r w:rsidR="00515E16">
                  <w:rPr>
                    <w:rFonts w:ascii="Times New Roman" w:eastAsiaTheme="majorEastAsia" w:hAnsi="Times New Roman"/>
                    <w:sz w:val="24"/>
                    <w:szCs w:val="24"/>
                    <w:lang w:val="sq-AL"/>
                  </w:rPr>
                  <w:t>kompetente</w:t>
                </w:r>
                <w:r>
                  <w:rPr>
                    <w:rFonts w:ascii="Times New Roman" w:eastAsiaTheme="majorEastAsia" w:hAnsi="Times New Roman"/>
                    <w:sz w:val="24"/>
                    <w:szCs w:val="24"/>
                    <w:lang w:val="sq-AL"/>
                  </w:rPr>
                  <w:t xml:space="preserve"> dhe fushave t</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p</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rgjegj</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sis</w:t>
                </w:r>
                <w:r w:rsidR="00795860">
                  <w:rPr>
                    <w:rFonts w:ascii="Times New Roman" w:eastAsiaTheme="majorEastAsia" w:hAnsi="Times New Roman"/>
                    <w:sz w:val="24"/>
                    <w:szCs w:val="24"/>
                    <w:lang w:val="sq-AL"/>
                  </w:rPr>
                  <w:t>ë</w:t>
                </w:r>
                <w:r w:rsidR="00105E8B">
                  <w:rPr>
                    <w:rFonts w:ascii="Times New Roman" w:eastAsiaTheme="majorEastAsia" w:hAnsi="Times New Roman"/>
                    <w:sz w:val="24"/>
                    <w:szCs w:val="24"/>
                    <w:lang w:val="sq-AL"/>
                  </w:rPr>
                  <w:t>,</w:t>
                </w:r>
                <w:r>
                  <w:rPr>
                    <w:rFonts w:ascii="Times New Roman" w:eastAsiaTheme="majorEastAsia" w:hAnsi="Times New Roman"/>
                    <w:sz w:val="24"/>
                    <w:szCs w:val="24"/>
                    <w:lang w:val="sq-AL"/>
                  </w:rPr>
                  <w:t xml:space="preserve"> brenda nj</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w:t>
                </w:r>
                <w:r w:rsidR="00515E16">
                  <w:rPr>
                    <w:rFonts w:ascii="Times New Roman" w:eastAsiaTheme="majorEastAsia" w:hAnsi="Times New Roman"/>
                    <w:sz w:val="24"/>
                    <w:szCs w:val="24"/>
                    <w:lang w:val="sq-AL"/>
                  </w:rPr>
                  <w:t>periudhe</w:t>
                </w:r>
                <w:r>
                  <w:rPr>
                    <w:rFonts w:ascii="Times New Roman" w:eastAsiaTheme="majorEastAsia" w:hAnsi="Times New Roman"/>
                    <w:sz w:val="24"/>
                    <w:szCs w:val="24"/>
                    <w:lang w:val="sq-AL"/>
                  </w:rPr>
                  <w:t xml:space="preserve"> afatshkurt</w:t>
                </w:r>
                <w:r w:rsidR="00795860">
                  <w:rPr>
                    <w:rFonts w:ascii="Times New Roman" w:eastAsiaTheme="majorEastAsia" w:hAnsi="Times New Roman"/>
                    <w:sz w:val="24"/>
                    <w:szCs w:val="24"/>
                    <w:lang w:val="sq-AL"/>
                  </w:rPr>
                  <w:t>ë</w:t>
                </w:r>
                <w:r>
                  <w:rPr>
                    <w:rFonts w:ascii="Times New Roman" w:eastAsiaTheme="majorEastAsia" w:hAnsi="Times New Roman"/>
                    <w:sz w:val="24"/>
                    <w:szCs w:val="24"/>
                    <w:lang w:val="sq-AL"/>
                  </w:rPr>
                  <w:t>r.</w:t>
                </w:r>
              </w:p>
              <w:p w14:paraId="3D746375" w14:textId="5A3FE0B8" w:rsidR="00BC41E0" w:rsidRPr="00B7584C" w:rsidRDefault="00D0000C" w:rsidP="008E75ED">
                <w:pPr>
                  <w:pStyle w:val="ListParagraph"/>
                  <w:numPr>
                    <w:ilvl w:val="0"/>
                    <w:numId w:val="26"/>
                  </w:numPr>
                  <w:tabs>
                    <w:tab w:val="left" w:pos="9180"/>
                  </w:tabs>
                  <w:ind w:right="282"/>
                  <w:jc w:val="both"/>
                  <w:rPr>
                    <w:rFonts w:ascii="Times New Roman" w:eastAsiaTheme="majorEastAsia" w:hAnsi="Times New Roman"/>
                    <w:sz w:val="24"/>
                    <w:szCs w:val="24"/>
                    <w:lang w:val="sq-AL"/>
                  </w:rPr>
                </w:pPr>
                <w:r w:rsidRPr="00DA726F">
                  <w:rPr>
                    <w:rFonts w:ascii="Times New Roman" w:eastAsiaTheme="majorEastAsia" w:hAnsi="Times New Roman"/>
                    <w:sz w:val="24"/>
                    <w:szCs w:val="24"/>
                    <w:lang w:val="sq-AL"/>
                  </w:rPr>
                  <w:t>Përputhja e legjislacionit shqiptar me legjislacionin e BE-së duke transpozuar direktiv</w:t>
                </w:r>
                <w:r w:rsidR="00795860">
                  <w:rPr>
                    <w:rFonts w:ascii="Times New Roman" w:eastAsiaTheme="majorEastAsia" w:hAnsi="Times New Roman"/>
                    <w:sz w:val="24"/>
                    <w:szCs w:val="24"/>
                    <w:lang w:val="sq-AL"/>
                  </w:rPr>
                  <w:t>ë</w:t>
                </w:r>
                <w:r w:rsidRPr="00DA726F">
                  <w:rPr>
                    <w:rFonts w:ascii="Times New Roman" w:eastAsiaTheme="majorEastAsia" w:hAnsi="Times New Roman"/>
                    <w:sz w:val="24"/>
                    <w:szCs w:val="24"/>
                    <w:lang w:val="sq-AL"/>
                  </w:rPr>
                  <w:t>n e fush</w:t>
                </w:r>
                <w:r w:rsidR="00795860">
                  <w:rPr>
                    <w:rFonts w:ascii="Times New Roman" w:eastAsiaTheme="majorEastAsia" w:hAnsi="Times New Roman"/>
                    <w:sz w:val="24"/>
                    <w:szCs w:val="24"/>
                    <w:lang w:val="sq-AL"/>
                  </w:rPr>
                  <w:t>ë</w:t>
                </w:r>
                <w:r w:rsidR="00DA726F">
                  <w:rPr>
                    <w:rFonts w:ascii="Times New Roman" w:eastAsiaTheme="majorEastAsia" w:hAnsi="Times New Roman"/>
                    <w:sz w:val="24"/>
                    <w:szCs w:val="24"/>
                    <w:lang w:val="sq-AL"/>
                  </w:rPr>
                  <w:t>s n</w:t>
                </w:r>
                <w:r w:rsidR="00795860">
                  <w:rPr>
                    <w:rFonts w:ascii="Times New Roman" w:eastAsiaTheme="majorEastAsia" w:hAnsi="Times New Roman"/>
                    <w:sz w:val="24"/>
                    <w:szCs w:val="24"/>
                    <w:lang w:val="sq-AL"/>
                  </w:rPr>
                  <w:t>ë</w:t>
                </w:r>
                <w:r w:rsidR="00DA726F">
                  <w:rPr>
                    <w:rFonts w:ascii="Times New Roman" w:eastAsiaTheme="majorEastAsia" w:hAnsi="Times New Roman"/>
                    <w:sz w:val="24"/>
                    <w:szCs w:val="24"/>
                    <w:lang w:val="sq-AL"/>
                  </w:rPr>
                  <w:t xml:space="preserve"> nj</w:t>
                </w:r>
                <w:r w:rsidR="00795860">
                  <w:rPr>
                    <w:rFonts w:ascii="Times New Roman" w:eastAsiaTheme="majorEastAsia" w:hAnsi="Times New Roman"/>
                    <w:sz w:val="24"/>
                    <w:szCs w:val="24"/>
                    <w:lang w:val="sq-AL"/>
                  </w:rPr>
                  <w:t>ë</w:t>
                </w:r>
                <w:r w:rsidR="00DA726F">
                  <w:rPr>
                    <w:rFonts w:ascii="Times New Roman" w:eastAsiaTheme="majorEastAsia" w:hAnsi="Times New Roman"/>
                    <w:sz w:val="24"/>
                    <w:szCs w:val="24"/>
                    <w:lang w:val="sq-AL"/>
                  </w:rPr>
                  <w:t xml:space="preserve"> periudh</w:t>
                </w:r>
                <w:r w:rsidR="00795860">
                  <w:rPr>
                    <w:rFonts w:ascii="Times New Roman" w:eastAsiaTheme="majorEastAsia" w:hAnsi="Times New Roman"/>
                    <w:sz w:val="24"/>
                    <w:szCs w:val="24"/>
                    <w:lang w:val="sq-AL"/>
                  </w:rPr>
                  <w:t>ë</w:t>
                </w:r>
                <w:r w:rsidR="00DA726F">
                  <w:rPr>
                    <w:rFonts w:ascii="Times New Roman" w:eastAsiaTheme="majorEastAsia" w:hAnsi="Times New Roman"/>
                    <w:sz w:val="24"/>
                    <w:szCs w:val="24"/>
                    <w:lang w:val="sq-AL"/>
                  </w:rPr>
                  <w:t xml:space="preserve"> afatshkurt</w:t>
                </w:r>
                <w:r w:rsidR="00795860">
                  <w:rPr>
                    <w:rFonts w:ascii="Times New Roman" w:eastAsiaTheme="majorEastAsia" w:hAnsi="Times New Roman"/>
                    <w:sz w:val="24"/>
                    <w:szCs w:val="24"/>
                    <w:lang w:val="sq-AL"/>
                  </w:rPr>
                  <w:t>ë</w:t>
                </w:r>
                <w:r w:rsidR="00DA726F">
                  <w:rPr>
                    <w:rFonts w:ascii="Times New Roman" w:eastAsiaTheme="majorEastAsia" w:hAnsi="Times New Roman"/>
                    <w:sz w:val="24"/>
                    <w:szCs w:val="24"/>
                    <w:lang w:val="sq-AL"/>
                  </w:rPr>
                  <w:t>r dhe p</w:t>
                </w:r>
                <w:r w:rsidRPr="00DA726F">
                  <w:rPr>
                    <w:rFonts w:ascii="Times New Roman" w:eastAsiaTheme="majorEastAsia" w:hAnsi="Times New Roman"/>
                    <w:sz w:val="24"/>
                    <w:szCs w:val="24"/>
                    <w:lang w:val="sq-AL"/>
                  </w:rPr>
                  <w:t>ërmbushja e detyrimeve të vendosura në Strategjinë</w:t>
                </w:r>
                <w:r w:rsidR="00DA726F">
                  <w:rPr>
                    <w:rFonts w:ascii="Times New Roman" w:eastAsiaTheme="majorEastAsia" w:hAnsi="Times New Roman"/>
                    <w:sz w:val="24"/>
                    <w:szCs w:val="24"/>
                    <w:lang w:val="sq-AL"/>
                  </w:rPr>
                  <w:t xml:space="preserve"> Komb</w:t>
                </w:r>
                <w:r w:rsidR="00795860">
                  <w:rPr>
                    <w:rFonts w:ascii="Times New Roman" w:eastAsiaTheme="majorEastAsia" w:hAnsi="Times New Roman"/>
                    <w:sz w:val="24"/>
                    <w:szCs w:val="24"/>
                    <w:lang w:val="sq-AL"/>
                  </w:rPr>
                  <w:t>ë</w:t>
                </w:r>
                <w:r w:rsidR="00DA726F">
                  <w:rPr>
                    <w:rFonts w:ascii="Times New Roman" w:eastAsiaTheme="majorEastAsia" w:hAnsi="Times New Roman"/>
                    <w:sz w:val="24"/>
                    <w:szCs w:val="24"/>
                    <w:lang w:val="sq-AL"/>
                  </w:rPr>
                  <w:t>tare t</w:t>
                </w:r>
                <w:r w:rsidR="00795860">
                  <w:rPr>
                    <w:rFonts w:ascii="Times New Roman" w:eastAsiaTheme="majorEastAsia" w:hAnsi="Times New Roman"/>
                    <w:sz w:val="24"/>
                    <w:szCs w:val="24"/>
                    <w:lang w:val="sq-AL"/>
                  </w:rPr>
                  <w:t>ë</w:t>
                </w:r>
                <w:r w:rsidR="00DA726F">
                  <w:rPr>
                    <w:rFonts w:ascii="Times New Roman" w:eastAsiaTheme="majorEastAsia" w:hAnsi="Times New Roman"/>
                    <w:sz w:val="24"/>
                    <w:szCs w:val="24"/>
                    <w:lang w:val="sq-AL"/>
                  </w:rPr>
                  <w:t xml:space="preserve"> Armëve të Vogla dhe të Lehta.</w:t>
                </w:r>
              </w:p>
            </w:sdtContent>
          </w:sdt>
        </w:tc>
      </w:tr>
      <w:tr w:rsidR="00CA40EE" w:rsidRPr="00213B20" w14:paraId="34592EDD"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017BDE67" w14:textId="77777777" w:rsidR="00CA40EE" w:rsidRPr="000F7E33" w:rsidRDefault="008576E4" w:rsidP="007B6556">
            <w:pPr>
              <w:spacing w:line="276" w:lineRule="auto"/>
              <w:jc w:val="both"/>
              <w:rPr>
                <w:b/>
                <w:szCs w:val="24"/>
                <w:lang w:val="sq-AL"/>
              </w:rPr>
            </w:pPr>
            <w:r w:rsidRPr="000F7E33">
              <w:rPr>
                <w:b/>
                <w:szCs w:val="24"/>
                <w:lang w:val="sq-AL"/>
              </w:rPr>
              <w:t>OPSIONET E POLITIKAVE</w:t>
            </w:r>
          </w:p>
          <w:p w14:paraId="080FD988" w14:textId="77777777" w:rsidR="008576E4" w:rsidRPr="000F7E33" w:rsidRDefault="00A04795" w:rsidP="00027038">
            <w:pPr>
              <w:spacing w:line="276" w:lineRule="auto"/>
              <w:jc w:val="both"/>
              <w:rPr>
                <w:i/>
                <w:szCs w:val="24"/>
                <w:lang w:val="it-IT"/>
              </w:rPr>
            </w:pPr>
            <w:r w:rsidRPr="000F7E33">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006E7CFB" w:rsidRPr="000F7E33">
              <w:rPr>
                <w:i/>
                <w:szCs w:val="24"/>
                <w:lang w:val="it-IT"/>
              </w:rPr>
              <w:instrText xml:space="preserve"> FORMTEXT </w:instrText>
            </w:r>
            <w:r w:rsidRPr="000F7E33">
              <w:rPr>
                <w:i/>
                <w:szCs w:val="24"/>
              </w:rPr>
            </w:r>
            <w:r w:rsidRPr="000F7E33">
              <w:rPr>
                <w:i/>
                <w:szCs w:val="24"/>
              </w:rPr>
              <w:fldChar w:fldCharType="separate"/>
            </w:r>
            <w:r w:rsidR="006E7CFB" w:rsidRPr="000F7E33">
              <w:rPr>
                <w:i/>
                <w:noProof/>
                <w:szCs w:val="24"/>
                <w:lang w:val="it-IT"/>
              </w:rPr>
              <w:t>Cilat janë opsionet kryesore të politikave? Duhet të bëni krahasimin e avantazheve/përfitimeve kryesore dhe të dizavantazheve/kostove të opsioneve të mundshme.  (jo më shumë se 7 rreshta)</w:t>
            </w:r>
            <w:r w:rsidRPr="000F7E33">
              <w:rPr>
                <w:i/>
                <w:szCs w:val="24"/>
              </w:rPr>
              <w:fldChar w:fldCharType="end"/>
            </w:r>
          </w:p>
          <w:p w14:paraId="6318EE27" w14:textId="77777777" w:rsidR="00342BA8" w:rsidRPr="000F7E33" w:rsidRDefault="00342BA8" w:rsidP="00755FBE">
            <w:pPr>
              <w:jc w:val="both"/>
              <w:rPr>
                <w:szCs w:val="24"/>
                <w:lang w:val="sq-AL"/>
              </w:rPr>
            </w:pPr>
            <w:r w:rsidRPr="000F7E33">
              <w:rPr>
                <w:szCs w:val="24"/>
                <w:lang w:val="sq-AL"/>
              </w:rPr>
              <w:t>Për arritjen e objektivave të politikës janë shqyrtuar opsionet e mëposhtme:</w:t>
            </w:r>
          </w:p>
          <w:p w14:paraId="4E7538E7" w14:textId="05643C23" w:rsidR="00795860" w:rsidRDefault="00795860" w:rsidP="008E75ED">
            <w:pPr>
              <w:spacing w:before="240"/>
              <w:jc w:val="both"/>
              <w:rPr>
                <w:rFonts w:eastAsiaTheme="majorEastAsia"/>
                <w:lang w:val="sq-AL"/>
              </w:rPr>
            </w:pPr>
            <w:r w:rsidRPr="00B45AF1">
              <w:rPr>
                <w:rFonts w:eastAsiaTheme="majorEastAsia"/>
                <w:b/>
                <w:lang w:val="sq-AL"/>
              </w:rPr>
              <w:t xml:space="preserve">Opsioni 0 (status quo): </w:t>
            </w:r>
            <w:r w:rsidR="00364803">
              <w:rPr>
                <w:rFonts w:eastAsiaTheme="majorEastAsia"/>
                <w:lang w:val="sq-AL"/>
              </w:rPr>
              <w:t>N</w:t>
            </w:r>
            <w:r w:rsidRPr="00B45AF1">
              <w:rPr>
                <w:rFonts w:eastAsiaTheme="majorEastAsia"/>
                <w:lang w:val="sq-AL"/>
              </w:rPr>
              <w:t>uk do të ndërhyjmë me ndryshim</w:t>
            </w:r>
            <w:r>
              <w:rPr>
                <w:rFonts w:eastAsiaTheme="majorEastAsia"/>
                <w:lang w:val="sq-AL"/>
              </w:rPr>
              <w:t xml:space="preserve"> apo politikë të re.</w:t>
            </w:r>
            <w:r w:rsidRPr="00B45AF1">
              <w:rPr>
                <w:rFonts w:eastAsiaTheme="majorEastAsia"/>
                <w:lang w:val="sq-AL"/>
              </w:rPr>
              <w:t xml:space="preserve"> </w:t>
            </w:r>
          </w:p>
          <w:p w14:paraId="0214D947" w14:textId="72CDFE36" w:rsidR="00795860" w:rsidRPr="008F51F2" w:rsidRDefault="00795860" w:rsidP="008E75ED">
            <w:pPr>
              <w:spacing w:before="240"/>
              <w:jc w:val="both"/>
              <w:rPr>
                <w:rFonts w:eastAsiaTheme="majorEastAsia"/>
                <w:lang w:val="sq-AL"/>
              </w:rPr>
            </w:pPr>
            <w:r>
              <w:rPr>
                <w:rFonts w:eastAsiaTheme="majorEastAsia"/>
                <w:lang w:val="sq-AL"/>
              </w:rPr>
              <w:t xml:space="preserve">Do </w:t>
            </w:r>
            <w:r w:rsidRPr="00B45AF1">
              <w:rPr>
                <w:rFonts w:eastAsiaTheme="majorEastAsia"/>
                <w:lang w:val="sq-AL"/>
              </w:rPr>
              <w:t>të vijojë</w:t>
            </w:r>
            <w:r>
              <w:rPr>
                <w:rFonts w:eastAsiaTheme="majorEastAsia"/>
                <w:lang w:val="sq-AL"/>
              </w:rPr>
              <w:t xml:space="preserve"> t</w:t>
            </w:r>
            <w:r w:rsidR="00515E16">
              <w:rPr>
                <w:rFonts w:eastAsiaTheme="majorEastAsia"/>
                <w:lang w:val="sq-AL"/>
              </w:rPr>
              <w:t>ë</w:t>
            </w:r>
            <w:r>
              <w:rPr>
                <w:rFonts w:eastAsiaTheme="majorEastAsia"/>
                <w:lang w:val="sq-AL"/>
              </w:rPr>
              <w:t xml:space="preserve"> ket</w:t>
            </w:r>
            <w:r w:rsidR="00515E16">
              <w:rPr>
                <w:rFonts w:eastAsiaTheme="majorEastAsia"/>
                <w:lang w:val="sq-AL"/>
              </w:rPr>
              <w:t>ë</w:t>
            </w:r>
            <w:r>
              <w:rPr>
                <w:rFonts w:eastAsiaTheme="majorEastAsia"/>
                <w:lang w:val="sq-AL"/>
              </w:rPr>
              <w:t xml:space="preserve"> t</w:t>
            </w:r>
            <w:r w:rsidR="00515E16">
              <w:rPr>
                <w:rFonts w:eastAsiaTheme="majorEastAsia"/>
                <w:lang w:val="sq-AL"/>
              </w:rPr>
              <w:t>ë</w:t>
            </w:r>
            <w:r>
              <w:rPr>
                <w:rFonts w:eastAsiaTheme="majorEastAsia"/>
                <w:lang w:val="sq-AL"/>
              </w:rPr>
              <w:t xml:space="preserve"> nj</w:t>
            </w:r>
            <w:r w:rsidR="00515E16">
              <w:rPr>
                <w:rFonts w:eastAsiaTheme="majorEastAsia"/>
                <w:lang w:val="sq-AL"/>
              </w:rPr>
              <w:t>ë</w:t>
            </w:r>
            <w:r>
              <w:rPr>
                <w:rFonts w:eastAsiaTheme="majorEastAsia"/>
                <w:lang w:val="sq-AL"/>
              </w:rPr>
              <w:t>jtat problematika n</w:t>
            </w:r>
            <w:r w:rsidR="00515E16">
              <w:rPr>
                <w:rFonts w:eastAsiaTheme="majorEastAsia"/>
                <w:lang w:val="sq-AL"/>
              </w:rPr>
              <w:t>ë</w:t>
            </w:r>
            <w:r>
              <w:rPr>
                <w:rFonts w:eastAsiaTheme="majorEastAsia"/>
                <w:lang w:val="sq-AL"/>
              </w:rPr>
              <w:t xml:space="preserve"> lidhje me procedurat e siguris</w:t>
            </w:r>
            <w:r w:rsidR="00515E16">
              <w:rPr>
                <w:rFonts w:eastAsiaTheme="majorEastAsia"/>
                <w:lang w:val="sq-AL"/>
              </w:rPr>
              <w:t>ë</w:t>
            </w:r>
            <w:r w:rsidR="000C311B">
              <w:rPr>
                <w:rFonts w:eastAsiaTheme="majorEastAsia"/>
                <w:lang w:val="sq-AL"/>
              </w:rPr>
              <w:t>, si dhe k</w:t>
            </w:r>
            <w:r w:rsidRPr="008F51F2">
              <w:rPr>
                <w:rFonts w:eastAsiaTheme="majorEastAsia"/>
                <w:lang w:val="sq-AL"/>
              </w:rPr>
              <w:t xml:space="preserve">ostot dhe </w:t>
            </w:r>
            <w:r w:rsidR="001068FC">
              <w:rPr>
                <w:rFonts w:eastAsiaTheme="majorEastAsia"/>
                <w:lang w:val="sq-AL"/>
              </w:rPr>
              <w:t>p</w:t>
            </w:r>
            <w:r w:rsidR="000348E2">
              <w:rPr>
                <w:rFonts w:eastAsiaTheme="majorEastAsia"/>
                <w:lang w:val="sq-AL"/>
              </w:rPr>
              <w:t>ë</w:t>
            </w:r>
            <w:r w:rsidR="001068FC">
              <w:rPr>
                <w:rFonts w:eastAsiaTheme="majorEastAsia"/>
                <w:lang w:val="sq-AL"/>
              </w:rPr>
              <w:t>rfitimet</w:t>
            </w:r>
            <w:r w:rsidRPr="008F51F2">
              <w:rPr>
                <w:rFonts w:eastAsiaTheme="majorEastAsia"/>
                <w:lang w:val="sq-AL"/>
              </w:rPr>
              <w:t xml:space="preserve"> p</w:t>
            </w:r>
            <w:r w:rsidR="00515E16">
              <w:rPr>
                <w:rFonts w:eastAsiaTheme="majorEastAsia"/>
                <w:lang w:val="sq-AL"/>
              </w:rPr>
              <w:t>ë</w:t>
            </w:r>
            <w:r w:rsidRPr="008F51F2">
              <w:rPr>
                <w:rFonts w:eastAsiaTheme="majorEastAsia"/>
                <w:lang w:val="sq-AL"/>
              </w:rPr>
              <w:t>r aktor</w:t>
            </w:r>
            <w:r w:rsidR="00515E16">
              <w:rPr>
                <w:rFonts w:eastAsiaTheme="majorEastAsia"/>
                <w:lang w:val="sq-AL"/>
              </w:rPr>
              <w:t>ë</w:t>
            </w:r>
            <w:r w:rsidRPr="008F51F2">
              <w:rPr>
                <w:rFonts w:eastAsiaTheme="majorEastAsia"/>
                <w:lang w:val="sq-AL"/>
              </w:rPr>
              <w:t>t e p</w:t>
            </w:r>
            <w:r w:rsidR="00515E16">
              <w:rPr>
                <w:rFonts w:eastAsiaTheme="majorEastAsia"/>
                <w:lang w:val="sq-AL"/>
              </w:rPr>
              <w:t>ë</w:t>
            </w:r>
            <w:r w:rsidRPr="008F51F2">
              <w:rPr>
                <w:rFonts w:eastAsiaTheme="majorEastAsia"/>
                <w:lang w:val="sq-AL"/>
              </w:rPr>
              <w:t>rfshir</w:t>
            </w:r>
            <w:r w:rsidR="00515E16">
              <w:rPr>
                <w:rFonts w:eastAsiaTheme="majorEastAsia"/>
                <w:lang w:val="sq-AL"/>
              </w:rPr>
              <w:t>ë</w:t>
            </w:r>
            <w:r w:rsidRPr="008F51F2">
              <w:rPr>
                <w:rFonts w:eastAsiaTheme="majorEastAsia"/>
                <w:lang w:val="sq-AL"/>
              </w:rPr>
              <w:t xml:space="preserve"> do t</w:t>
            </w:r>
            <w:r w:rsidR="00515E16">
              <w:rPr>
                <w:rFonts w:eastAsiaTheme="majorEastAsia"/>
                <w:lang w:val="sq-AL"/>
              </w:rPr>
              <w:t>ë</w:t>
            </w:r>
            <w:r w:rsidRPr="008F51F2">
              <w:rPr>
                <w:rFonts w:eastAsiaTheme="majorEastAsia"/>
                <w:lang w:val="sq-AL"/>
              </w:rPr>
              <w:t xml:space="preserve"> jen</w:t>
            </w:r>
            <w:r w:rsidR="00515E16">
              <w:rPr>
                <w:rFonts w:eastAsiaTheme="majorEastAsia"/>
                <w:lang w:val="sq-AL"/>
              </w:rPr>
              <w:t>ë</w:t>
            </w:r>
            <w:r w:rsidRPr="008F51F2">
              <w:rPr>
                <w:rFonts w:eastAsiaTheme="majorEastAsia"/>
                <w:lang w:val="sq-AL"/>
              </w:rPr>
              <w:t xml:space="preserve"> t</w:t>
            </w:r>
            <w:r w:rsidR="00515E16">
              <w:rPr>
                <w:rFonts w:eastAsiaTheme="majorEastAsia"/>
                <w:lang w:val="sq-AL"/>
              </w:rPr>
              <w:t>ë</w:t>
            </w:r>
            <w:r w:rsidRPr="008F51F2">
              <w:rPr>
                <w:rFonts w:eastAsiaTheme="majorEastAsia"/>
                <w:lang w:val="sq-AL"/>
              </w:rPr>
              <w:t xml:space="preserve"> pandryshueshme p</w:t>
            </w:r>
            <w:r w:rsidR="00515E16">
              <w:rPr>
                <w:rFonts w:eastAsiaTheme="majorEastAsia"/>
                <w:lang w:val="sq-AL"/>
              </w:rPr>
              <w:t>ë</w:t>
            </w:r>
            <w:r w:rsidRPr="008F51F2">
              <w:rPr>
                <w:rFonts w:eastAsiaTheme="majorEastAsia"/>
                <w:lang w:val="sq-AL"/>
              </w:rPr>
              <w:t>r arsye se problemet e identifikuara nuk do t</w:t>
            </w:r>
            <w:r w:rsidR="00515E16">
              <w:rPr>
                <w:rFonts w:eastAsiaTheme="majorEastAsia"/>
                <w:lang w:val="sq-AL"/>
              </w:rPr>
              <w:t>ë</w:t>
            </w:r>
            <w:r w:rsidRPr="008F51F2">
              <w:rPr>
                <w:rFonts w:eastAsiaTheme="majorEastAsia"/>
                <w:lang w:val="sq-AL"/>
              </w:rPr>
              <w:t xml:space="preserve"> adresohen dhe nuk do t</w:t>
            </w:r>
            <w:r w:rsidR="00515E16">
              <w:rPr>
                <w:rFonts w:eastAsiaTheme="majorEastAsia"/>
                <w:lang w:val="sq-AL"/>
              </w:rPr>
              <w:t>ë</w:t>
            </w:r>
            <w:r w:rsidRPr="008F51F2">
              <w:rPr>
                <w:rFonts w:eastAsiaTheme="majorEastAsia"/>
                <w:lang w:val="sq-AL"/>
              </w:rPr>
              <w:t xml:space="preserve"> gjejn</w:t>
            </w:r>
            <w:r w:rsidR="00515E16">
              <w:rPr>
                <w:rFonts w:eastAsiaTheme="majorEastAsia"/>
                <w:lang w:val="sq-AL"/>
              </w:rPr>
              <w:t>ë</w:t>
            </w:r>
            <w:r w:rsidRPr="008F51F2">
              <w:rPr>
                <w:rFonts w:eastAsiaTheme="majorEastAsia"/>
                <w:lang w:val="sq-AL"/>
              </w:rPr>
              <w:t xml:space="preserve"> zgjidhje. </w:t>
            </w:r>
          </w:p>
          <w:p w14:paraId="74E026B9" w14:textId="77777777" w:rsidR="000C311B" w:rsidRDefault="006404B3" w:rsidP="008E75ED">
            <w:pPr>
              <w:spacing w:before="240"/>
              <w:jc w:val="both"/>
              <w:rPr>
                <w:rFonts w:eastAsiaTheme="majorEastAsia"/>
                <w:lang w:val="sq-AL"/>
              </w:rPr>
            </w:pPr>
            <w:r w:rsidRPr="000F7E33">
              <w:rPr>
                <w:rFonts w:eastAsiaTheme="majorEastAsia"/>
                <w:b/>
                <w:lang w:val="sq-AL"/>
              </w:rPr>
              <w:lastRenderedPageBreak/>
              <w:t>Opsioni 1:</w:t>
            </w:r>
            <w:r w:rsidRPr="000F7E33">
              <w:rPr>
                <w:rFonts w:eastAsiaTheme="majorEastAsia"/>
                <w:lang w:val="sq-AL"/>
              </w:rPr>
              <w:t xml:space="preserve"> Ndryshimi i ligjit ekzistues dhe hartimi i akteve nënligjore për zbatimin e këtyre ndryshimeve. </w:t>
            </w:r>
          </w:p>
          <w:p w14:paraId="563A6E4F" w14:textId="1FD4C1F0" w:rsidR="006404B3" w:rsidRDefault="00515E16" w:rsidP="008E75ED">
            <w:pPr>
              <w:spacing w:before="240"/>
              <w:jc w:val="both"/>
              <w:rPr>
                <w:rFonts w:eastAsiaTheme="majorEastAsia"/>
                <w:lang w:val="sq-AL"/>
              </w:rPr>
            </w:pPr>
            <w:r>
              <w:rPr>
                <w:rFonts w:eastAsiaTheme="majorEastAsia"/>
                <w:lang w:val="sq-AL"/>
              </w:rPr>
              <w:t>N</w:t>
            </w:r>
            <w:r w:rsidR="00F52484">
              <w:rPr>
                <w:rFonts w:eastAsiaTheme="majorEastAsia"/>
                <w:lang w:val="sq-AL"/>
              </w:rPr>
              <w:t>ë</w:t>
            </w:r>
            <w:r w:rsidR="00564F4B">
              <w:rPr>
                <w:rFonts w:eastAsiaTheme="majorEastAsia"/>
                <w:lang w:val="sq-AL"/>
              </w:rPr>
              <w:t xml:space="preserve"> </w:t>
            </w:r>
            <w:r>
              <w:rPr>
                <w:rFonts w:eastAsiaTheme="majorEastAsia"/>
                <w:lang w:val="sq-AL"/>
              </w:rPr>
              <w:t>këtë</w:t>
            </w:r>
            <w:r w:rsidR="00564F4B">
              <w:rPr>
                <w:rFonts w:eastAsiaTheme="majorEastAsia"/>
                <w:lang w:val="sq-AL"/>
              </w:rPr>
              <w:t xml:space="preserve"> opsion m</w:t>
            </w:r>
            <w:r w:rsidR="006404B3" w:rsidRPr="000F7E33">
              <w:rPr>
                <w:rFonts w:eastAsiaTheme="majorEastAsia"/>
                <w:lang w:val="sq-AL"/>
              </w:rPr>
              <w:t>barten problematikat e identifikuara n</w:t>
            </w:r>
            <w:r w:rsidR="00F52484">
              <w:rPr>
                <w:rFonts w:eastAsiaTheme="majorEastAsia"/>
                <w:lang w:val="sq-AL"/>
              </w:rPr>
              <w:t>ë</w:t>
            </w:r>
            <w:r w:rsidR="006404B3" w:rsidRPr="000F7E33">
              <w:rPr>
                <w:rFonts w:eastAsiaTheme="majorEastAsia"/>
                <w:lang w:val="sq-AL"/>
              </w:rPr>
              <w:t xml:space="preserve"> analizën e V</w:t>
            </w:r>
            <w:r w:rsidR="00EF1AB5">
              <w:rPr>
                <w:rFonts w:eastAsiaTheme="majorEastAsia"/>
                <w:lang w:val="sq-AL"/>
              </w:rPr>
              <w:t>ler</w:t>
            </w:r>
            <w:r>
              <w:rPr>
                <w:rFonts w:eastAsiaTheme="majorEastAsia"/>
                <w:lang w:val="sq-AL"/>
              </w:rPr>
              <w:t>ë</w:t>
            </w:r>
            <w:r w:rsidR="00EF1AB5">
              <w:rPr>
                <w:rFonts w:eastAsiaTheme="majorEastAsia"/>
                <w:lang w:val="sq-AL"/>
              </w:rPr>
              <w:t>simit t</w:t>
            </w:r>
            <w:r>
              <w:rPr>
                <w:rFonts w:eastAsiaTheme="majorEastAsia"/>
                <w:lang w:val="sq-AL"/>
              </w:rPr>
              <w:t>ë</w:t>
            </w:r>
            <w:r w:rsidR="00EF1AB5">
              <w:rPr>
                <w:rFonts w:eastAsiaTheme="majorEastAsia"/>
                <w:lang w:val="sq-AL"/>
              </w:rPr>
              <w:t xml:space="preserve"> Ndikimit</w:t>
            </w:r>
            <w:r w:rsidR="00364803">
              <w:rPr>
                <w:rFonts w:eastAsiaTheme="majorEastAsia"/>
                <w:lang w:val="sq-AL"/>
              </w:rPr>
              <w:t xml:space="preserve"> (VN)</w:t>
            </w:r>
            <w:r w:rsidR="006404B3" w:rsidRPr="000F7E33">
              <w:rPr>
                <w:rFonts w:eastAsiaTheme="majorEastAsia"/>
                <w:lang w:val="sq-AL"/>
              </w:rPr>
              <w:t>.</w:t>
            </w:r>
            <w:r>
              <w:rPr>
                <w:rFonts w:eastAsiaTheme="majorEastAsia"/>
                <w:lang w:val="sq-AL"/>
              </w:rPr>
              <w:t xml:space="preserve"> </w:t>
            </w:r>
            <w:r w:rsidR="000C311B">
              <w:rPr>
                <w:rFonts w:eastAsiaTheme="majorEastAsia"/>
                <w:lang w:val="sq-AL"/>
              </w:rPr>
              <w:t>M</w:t>
            </w:r>
            <w:r w:rsidR="006404B3" w:rsidRPr="000F7E33">
              <w:rPr>
                <w:rFonts w:eastAsiaTheme="majorEastAsia"/>
                <w:lang w:val="sq-AL"/>
              </w:rPr>
              <w:t xml:space="preserve">e ndryshimin e ligjit parashikojmë konfuzion dhe vështirësi në implementim si nga Autoritetet e </w:t>
            </w:r>
            <w:r w:rsidRPr="000F7E33">
              <w:rPr>
                <w:rFonts w:eastAsiaTheme="majorEastAsia"/>
                <w:lang w:val="sq-AL"/>
              </w:rPr>
              <w:t>mbikëqyrjes</w:t>
            </w:r>
            <w:r w:rsidR="006404B3" w:rsidRPr="000F7E33">
              <w:rPr>
                <w:rFonts w:eastAsiaTheme="majorEastAsia"/>
                <w:lang w:val="sq-AL"/>
              </w:rPr>
              <w:t xml:space="preserve"> së tregut ashtu edhe nga operatorët ekonomikë.</w:t>
            </w:r>
          </w:p>
          <w:p w14:paraId="210D307C" w14:textId="5DF04DD7" w:rsidR="004E371F" w:rsidRDefault="004E371F" w:rsidP="008E75ED">
            <w:pPr>
              <w:spacing w:before="240"/>
              <w:jc w:val="both"/>
              <w:rPr>
                <w:rFonts w:eastAsiaTheme="majorEastAsia"/>
                <w:lang w:val="sq-AL"/>
              </w:rPr>
            </w:pPr>
            <w:r w:rsidRPr="004E371F">
              <w:rPr>
                <w:rFonts w:eastAsiaTheme="majorEastAsia"/>
                <w:lang w:val="sq-AL"/>
              </w:rPr>
              <w:t>Kosto për biznesin (prodhues, shpërndarës, importues)</w:t>
            </w:r>
            <w:r w:rsidR="00EA6BD3">
              <w:rPr>
                <w:rFonts w:eastAsiaTheme="majorEastAsia"/>
                <w:lang w:val="sq-AL"/>
              </w:rPr>
              <w:t xml:space="preserve"> llogaritet në total 45,640 Lek</w:t>
            </w:r>
            <w:r w:rsidR="00F52484">
              <w:rPr>
                <w:rFonts w:eastAsiaTheme="majorEastAsia"/>
                <w:lang w:val="sq-AL"/>
              </w:rPr>
              <w:t>ë</w:t>
            </w:r>
            <w:r w:rsidR="00EA6BD3">
              <w:rPr>
                <w:rFonts w:eastAsiaTheme="majorEastAsia"/>
                <w:lang w:val="sq-AL"/>
              </w:rPr>
              <w:t>, n</w:t>
            </w:r>
            <w:r w:rsidR="00F52484">
              <w:rPr>
                <w:rFonts w:eastAsiaTheme="majorEastAsia"/>
                <w:lang w:val="sq-AL"/>
              </w:rPr>
              <w:t>ë</w:t>
            </w:r>
            <w:r w:rsidR="00EA6BD3">
              <w:rPr>
                <w:rFonts w:eastAsiaTheme="majorEastAsia"/>
                <w:lang w:val="sq-AL"/>
              </w:rPr>
              <w:t xml:space="preserve"> nj</w:t>
            </w:r>
            <w:r w:rsidR="00F52484">
              <w:rPr>
                <w:rFonts w:eastAsiaTheme="majorEastAsia"/>
                <w:lang w:val="sq-AL"/>
              </w:rPr>
              <w:t>ë</w:t>
            </w:r>
            <w:r w:rsidR="00EA6BD3">
              <w:rPr>
                <w:rFonts w:eastAsiaTheme="majorEastAsia"/>
                <w:lang w:val="sq-AL"/>
              </w:rPr>
              <w:t xml:space="preserve"> periudh</w:t>
            </w:r>
            <w:r w:rsidR="00F52484">
              <w:rPr>
                <w:rFonts w:eastAsiaTheme="majorEastAsia"/>
                <w:lang w:val="sq-AL"/>
              </w:rPr>
              <w:t>ë</w:t>
            </w:r>
            <w:r w:rsidR="00EA6BD3">
              <w:rPr>
                <w:rFonts w:eastAsiaTheme="majorEastAsia"/>
                <w:lang w:val="sq-AL"/>
              </w:rPr>
              <w:t xml:space="preserve"> 10-vjecare. </w:t>
            </w:r>
          </w:p>
          <w:p w14:paraId="55E15D31" w14:textId="5A0183A4" w:rsidR="00EA6BD3" w:rsidRDefault="00EA6BD3" w:rsidP="008E75ED">
            <w:pPr>
              <w:spacing w:before="240"/>
              <w:jc w:val="both"/>
              <w:rPr>
                <w:rFonts w:eastAsiaTheme="majorEastAsia"/>
                <w:szCs w:val="24"/>
                <w:lang w:val="sq-AL"/>
              </w:rPr>
            </w:pPr>
            <w:r w:rsidRPr="00510BD0">
              <w:rPr>
                <w:rFonts w:eastAsiaTheme="majorEastAsia"/>
                <w:szCs w:val="24"/>
                <w:lang w:val="sq-AL"/>
              </w:rPr>
              <w:t>Kosto totale për qeverinë</w:t>
            </w:r>
            <w:r>
              <w:rPr>
                <w:rFonts w:eastAsiaTheme="majorEastAsia"/>
                <w:szCs w:val="24"/>
                <w:lang w:val="sq-AL"/>
              </w:rPr>
              <w:t xml:space="preserve"> </w:t>
            </w:r>
            <w:r w:rsidRPr="00EA6BD3">
              <w:rPr>
                <w:rFonts w:eastAsiaTheme="majorEastAsia"/>
                <w:szCs w:val="24"/>
                <w:lang w:val="sq-AL"/>
              </w:rPr>
              <w:t>është 102.400 lekë, i cili do t</w:t>
            </w:r>
            <w:r w:rsidR="00F52484">
              <w:rPr>
                <w:rFonts w:eastAsiaTheme="majorEastAsia"/>
                <w:szCs w:val="24"/>
                <w:lang w:val="sq-AL"/>
              </w:rPr>
              <w:t>ë</w:t>
            </w:r>
            <w:r w:rsidRPr="00EA6BD3">
              <w:rPr>
                <w:rFonts w:eastAsiaTheme="majorEastAsia"/>
                <w:szCs w:val="24"/>
                <w:lang w:val="sq-AL"/>
              </w:rPr>
              <w:t xml:space="preserve"> jet</w:t>
            </w:r>
            <w:r w:rsidR="00F52484">
              <w:rPr>
                <w:rFonts w:eastAsiaTheme="majorEastAsia"/>
                <w:szCs w:val="24"/>
                <w:lang w:val="sq-AL"/>
              </w:rPr>
              <w:t>ë</w:t>
            </w:r>
            <w:r w:rsidRPr="00EA6BD3">
              <w:rPr>
                <w:rFonts w:eastAsiaTheme="majorEastAsia"/>
                <w:szCs w:val="24"/>
                <w:lang w:val="sq-AL"/>
              </w:rPr>
              <w:t xml:space="preserve"> i nevojsh</w:t>
            </w:r>
            <w:r w:rsidR="00F52484">
              <w:rPr>
                <w:rFonts w:eastAsiaTheme="majorEastAsia"/>
                <w:szCs w:val="24"/>
                <w:lang w:val="sq-AL"/>
              </w:rPr>
              <w:t>ë</w:t>
            </w:r>
            <w:r w:rsidRPr="00EA6BD3">
              <w:rPr>
                <w:rFonts w:eastAsiaTheme="majorEastAsia"/>
                <w:szCs w:val="24"/>
                <w:lang w:val="sq-AL"/>
              </w:rPr>
              <w:t>m vet</w:t>
            </w:r>
            <w:r w:rsidR="00F52484">
              <w:rPr>
                <w:rFonts w:eastAsiaTheme="majorEastAsia"/>
                <w:szCs w:val="24"/>
                <w:lang w:val="sq-AL"/>
              </w:rPr>
              <w:t>ë</w:t>
            </w:r>
            <w:r w:rsidRPr="00EA6BD3">
              <w:rPr>
                <w:rFonts w:eastAsiaTheme="majorEastAsia"/>
                <w:szCs w:val="24"/>
                <w:lang w:val="sq-AL"/>
              </w:rPr>
              <w:t>m n</w:t>
            </w:r>
            <w:r w:rsidR="00F52484">
              <w:rPr>
                <w:rFonts w:eastAsiaTheme="majorEastAsia"/>
                <w:szCs w:val="24"/>
                <w:lang w:val="sq-AL"/>
              </w:rPr>
              <w:t>ë</w:t>
            </w:r>
            <w:r w:rsidRPr="00EA6BD3">
              <w:rPr>
                <w:rFonts w:eastAsiaTheme="majorEastAsia"/>
                <w:szCs w:val="24"/>
                <w:lang w:val="sq-AL"/>
              </w:rPr>
              <w:t xml:space="preserve"> vitin e parë t</w:t>
            </w:r>
            <w:r w:rsidR="00F52484">
              <w:rPr>
                <w:rFonts w:eastAsiaTheme="majorEastAsia"/>
                <w:szCs w:val="24"/>
                <w:lang w:val="sq-AL"/>
              </w:rPr>
              <w:t>ë</w:t>
            </w:r>
            <w:r w:rsidRPr="00EA6BD3">
              <w:rPr>
                <w:rFonts w:eastAsiaTheme="majorEastAsia"/>
                <w:szCs w:val="24"/>
                <w:lang w:val="sq-AL"/>
              </w:rPr>
              <w:t xml:space="preserve"> zbatimit.</w:t>
            </w:r>
          </w:p>
          <w:p w14:paraId="46497A4D" w14:textId="0AC16C35" w:rsidR="00A35DD9" w:rsidRDefault="00750D90" w:rsidP="00CC1C7D">
            <w:pPr>
              <w:spacing w:before="240"/>
              <w:jc w:val="both"/>
              <w:rPr>
                <w:rFonts w:eastAsiaTheme="majorEastAsia"/>
                <w:szCs w:val="24"/>
                <w:lang w:val="sq-AL"/>
              </w:rPr>
            </w:pPr>
            <w:r>
              <w:rPr>
                <w:rFonts w:eastAsiaTheme="majorEastAsia"/>
                <w:szCs w:val="24"/>
                <w:lang w:val="sq-AL"/>
              </w:rPr>
              <w:t>P</w:t>
            </w:r>
            <w:r w:rsidR="008D4B2E">
              <w:rPr>
                <w:rFonts w:eastAsiaTheme="majorEastAsia"/>
                <w:szCs w:val="24"/>
                <w:lang w:val="sq-AL"/>
              </w:rPr>
              <w:t>ë</w:t>
            </w:r>
            <w:r>
              <w:rPr>
                <w:rFonts w:eastAsiaTheme="majorEastAsia"/>
                <w:szCs w:val="24"/>
                <w:lang w:val="sq-AL"/>
              </w:rPr>
              <w:t>rfitimi p</w:t>
            </w:r>
            <w:r w:rsidR="008D4B2E">
              <w:rPr>
                <w:rFonts w:eastAsiaTheme="majorEastAsia"/>
                <w:szCs w:val="24"/>
                <w:lang w:val="sq-AL"/>
              </w:rPr>
              <w:t>ë</w:t>
            </w:r>
            <w:r>
              <w:rPr>
                <w:rFonts w:eastAsiaTheme="majorEastAsia"/>
                <w:szCs w:val="24"/>
                <w:lang w:val="sq-AL"/>
              </w:rPr>
              <w:t>r qeverin</w:t>
            </w:r>
            <w:r w:rsidR="008D4B2E">
              <w:rPr>
                <w:rFonts w:eastAsiaTheme="majorEastAsia"/>
                <w:szCs w:val="24"/>
                <w:lang w:val="sq-AL"/>
              </w:rPr>
              <w:t>ë</w:t>
            </w:r>
            <w:r>
              <w:rPr>
                <w:rFonts w:eastAsiaTheme="majorEastAsia"/>
                <w:szCs w:val="24"/>
                <w:lang w:val="sq-AL"/>
              </w:rPr>
              <w:t xml:space="preserve"> </w:t>
            </w:r>
            <w:r w:rsidR="008D4B2E">
              <w:rPr>
                <w:rFonts w:eastAsiaTheme="majorEastAsia"/>
                <w:szCs w:val="24"/>
                <w:lang w:val="sq-AL"/>
              </w:rPr>
              <w:t>ë</w:t>
            </w:r>
            <w:r>
              <w:rPr>
                <w:rFonts w:eastAsiaTheme="majorEastAsia"/>
                <w:szCs w:val="24"/>
                <w:lang w:val="sq-AL"/>
              </w:rPr>
              <w:t>sht</w:t>
            </w:r>
            <w:r w:rsidR="008D4B2E">
              <w:rPr>
                <w:rFonts w:eastAsiaTheme="majorEastAsia"/>
                <w:szCs w:val="24"/>
                <w:lang w:val="sq-AL"/>
              </w:rPr>
              <w:t>ë</w:t>
            </w:r>
            <w:r>
              <w:rPr>
                <w:rFonts w:eastAsiaTheme="majorEastAsia"/>
                <w:szCs w:val="24"/>
                <w:lang w:val="sq-AL"/>
              </w:rPr>
              <w:t xml:space="preserve"> p</w:t>
            </w:r>
            <w:r w:rsidR="008D4B2E">
              <w:rPr>
                <w:rFonts w:eastAsiaTheme="majorEastAsia"/>
                <w:szCs w:val="24"/>
                <w:lang w:val="sq-AL"/>
              </w:rPr>
              <w:t>ë</w:t>
            </w:r>
            <w:r>
              <w:rPr>
                <w:rFonts w:eastAsiaTheme="majorEastAsia"/>
                <w:szCs w:val="24"/>
                <w:lang w:val="sq-AL"/>
              </w:rPr>
              <w:t>rmir</w:t>
            </w:r>
            <w:r w:rsidR="008D4B2E">
              <w:rPr>
                <w:rFonts w:eastAsiaTheme="majorEastAsia"/>
                <w:szCs w:val="24"/>
                <w:lang w:val="sq-AL"/>
              </w:rPr>
              <w:t>ë</w:t>
            </w:r>
            <w:r>
              <w:rPr>
                <w:rFonts w:eastAsiaTheme="majorEastAsia"/>
                <w:szCs w:val="24"/>
                <w:lang w:val="sq-AL"/>
              </w:rPr>
              <w:t>simi i bashk</w:t>
            </w:r>
            <w:r w:rsidR="008D4B2E">
              <w:rPr>
                <w:rFonts w:eastAsiaTheme="majorEastAsia"/>
                <w:szCs w:val="24"/>
                <w:lang w:val="sq-AL"/>
              </w:rPr>
              <w:t>ë</w:t>
            </w:r>
            <w:r>
              <w:rPr>
                <w:rFonts w:eastAsiaTheme="majorEastAsia"/>
                <w:szCs w:val="24"/>
                <w:lang w:val="sq-AL"/>
              </w:rPr>
              <w:t>punimit nd</w:t>
            </w:r>
            <w:r w:rsidR="008D4B2E">
              <w:rPr>
                <w:rFonts w:eastAsiaTheme="majorEastAsia"/>
                <w:szCs w:val="24"/>
                <w:lang w:val="sq-AL"/>
              </w:rPr>
              <w:t>ë</w:t>
            </w:r>
            <w:r>
              <w:rPr>
                <w:rFonts w:eastAsiaTheme="majorEastAsia"/>
                <w:szCs w:val="24"/>
                <w:lang w:val="sq-AL"/>
              </w:rPr>
              <w:t>ristituciona n</w:t>
            </w:r>
            <w:r w:rsidR="008D4B2E">
              <w:rPr>
                <w:rFonts w:eastAsiaTheme="majorEastAsia"/>
                <w:szCs w:val="24"/>
                <w:lang w:val="sq-AL"/>
              </w:rPr>
              <w:t>ë</w:t>
            </w:r>
            <w:r>
              <w:rPr>
                <w:rFonts w:eastAsiaTheme="majorEastAsia"/>
                <w:szCs w:val="24"/>
                <w:lang w:val="sq-AL"/>
              </w:rPr>
              <w:t>p</w:t>
            </w:r>
            <w:r w:rsidR="008D4B2E">
              <w:rPr>
                <w:rFonts w:eastAsiaTheme="majorEastAsia"/>
                <w:szCs w:val="24"/>
                <w:lang w:val="sq-AL"/>
              </w:rPr>
              <w:t>ë</w:t>
            </w:r>
            <w:r>
              <w:rPr>
                <w:rFonts w:eastAsiaTheme="majorEastAsia"/>
                <w:szCs w:val="24"/>
                <w:lang w:val="sq-AL"/>
              </w:rPr>
              <w:t>rmjet ndarjes s</w:t>
            </w:r>
            <w:r w:rsidR="008D4B2E">
              <w:rPr>
                <w:rFonts w:eastAsiaTheme="majorEastAsia"/>
                <w:szCs w:val="24"/>
                <w:lang w:val="sq-AL"/>
              </w:rPr>
              <w:t>ë</w:t>
            </w:r>
            <w:r>
              <w:rPr>
                <w:rFonts w:eastAsiaTheme="majorEastAsia"/>
                <w:szCs w:val="24"/>
                <w:lang w:val="sq-AL"/>
              </w:rPr>
              <w:t xml:space="preserve"> kompetencave t</w:t>
            </w:r>
            <w:r w:rsidR="008D4B2E">
              <w:rPr>
                <w:rFonts w:eastAsiaTheme="majorEastAsia"/>
                <w:szCs w:val="24"/>
                <w:lang w:val="sq-AL"/>
              </w:rPr>
              <w:t>ë</w:t>
            </w:r>
            <w:r>
              <w:rPr>
                <w:rFonts w:eastAsiaTheme="majorEastAsia"/>
                <w:szCs w:val="24"/>
                <w:lang w:val="sq-AL"/>
              </w:rPr>
              <w:t xml:space="preserve"> </w:t>
            </w:r>
            <w:r w:rsidR="00A35DD9">
              <w:rPr>
                <w:rFonts w:eastAsiaTheme="majorEastAsia"/>
                <w:szCs w:val="24"/>
                <w:lang w:val="sq-AL"/>
              </w:rPr>
              <w:t>t</w:t>
            </w:r>
            <w:r w:rsidR="008D4B2E">
              <w:rPr>
                <w:rFonts w:eastAsiaTheme="majorEastAsia"/>
                <w:szCs w:val="24"/>
                <w:lang w:val="sq-AL"/>
              </w:rPr>
              <w:t>ë</w:t>
            </w:r>
            <w:r w:rsidR="00A35DD9">
              <w:rPr>
                <w:rFonts w:eastAsiaTheme="majorEastAsia"/>
                <w:szCs w:val="24"/>
                <w:lang w:val="sq-AL"/>
              </w:rPr>
              <w:t xml:space="preserve"> mbik</w:t>
            </w:r>
            <w:r w:rsidR="008D4B2E">
              <w:rPr>
                <w:rFonts w:eastAsiaTheme="majorEastAsia"/>
                <w:szCs w:val="24"/>
                <w:lang w:val="sq-AL"/>
              </w:rPr>
              <w:t>ë</w:t>
            </w:r>
            <w:r w:rsidR="00A35DD9">
              <w:rPr>
                <w:rFonts w:eastAsiaTheme="majorEastAsia"/>
                <w:szCs w:val="24"/>
                <w:lang w:val="sq-AL"/>
              </w:rPr>
              <w:t>qyrjes s</w:t>
            </w:r>
            <w:r w:rsidR="008D4B2E">
              <w:rPr>
                <w:rFonts w:eastAsiaTheme="majorEastAsia"/>
                <w:szCs w:val="24"/>
                <w:lang w:val="sq-AL"/>
              </w:rPr>
              <w:t>ë</w:t>
            </w:r>
            <w:r w:rsidR="00A35DD9">
              <w:rPr>
                <w:rFonts w:eastAsiaTheme="majorEastAsia"/>
                <w:szCs w:val="24"/>
                <w:lang w:val="sq-AL"/>
              </w:rPr>
              <w:t xml:space="preserve"> tregut, p</w:t>
            </w:r>
            <w:r w:rsidR="008D4B2E">
              <w:rPr>
                <w:rFonts w:eastAsiaTheme="majorEastAsia"/>
                <w:szCs w:val="24"/>
                <w:lang w:val="sq-AL"/>
              </w:rPr>
              <w:t>ë</w:t>
            </w:r>
            <w:r w:rsidR="00A35DD9">
              <w:rPr>
                <w:rFonts w:eastAsiaTheme="majorEastAsia"/>
                <w:szCs w:val="24"/>
                <w:lang w:val="sq-AL"/>
              </w:rPr>
              <w:t>rmir</w:t>
            </w:r>
            <w:r w:rsidR="008D4B2E">
              <w:rPr>
                <w:rFonts w:eastAsiaTheme="majorEastAsia"/>
                <w:szCs w:val="24"/>
                <w:lang w:val="sq-AL"/>
              </w:rPr>
              <w:t>ë</w:t>
            </w:r>
            <w:r w:rsidR="00A35DD9">
              <w:rPr>
                <w:rFonts w:eastAsiaTheme="majorEastAsia"/>
                <w:szCs w:val="24"/>
                <w:lang w:val="sq-AL"/>
              </w:rPr>
              <w:t>simi i kontrollit dhe mbik</w:t>
            </w:r>
            <w:r w:rsidR="008D4B2E">
              <w:rPr>
                <w:rFonts w:eastAsiaTheme="majorEastAsia"/>
                <w:szCs w:val="24"/>
                <w:lang w:val="sq-AL"/>
              </w:rPr>
              <w:t>ë</w:t>
            </w:r>
            <w:r w:rsidR="00A35DD9">
              <w:rPr>
                <w:rFonts w:eastAsiaTheme="majorEastAsia"/>
                <w:szCs w:val="24"/>
                <w:lang w:val="sq-AL"/>
              </w:rPr>
              <w:t>qyrjes, dhe rritja e siguris</w:t>
            </w:r>
            <w:r w:rsidR="008D4B2E">
              <w:rPr>
                <w:rFonts w:eastAsiaTheme="majorEastAsia"/>
                <w:szCs w:val="24"/>
                <w:lang w:val="sq-AL"/>
              </w:rPr>
              <w:t>ë</w:t>
            </w:r>
            <w:r w:rsidR="00A35DD9">
              <w:rPr>
                <w:rFonts w:eastAsiaTheme="majorEastAsia"/>
                <w:szCs w:val="24"/>
                <w:lang w:val="sq-AL"/>
              </w:rPr>
              <w:t xml:space="preserve"> s</w:t>
            </w:r>
            <w:r w:rsidR="008D4B2E">
              <w:rPr>
                <w:rFonts w:eastAsiaTheme="majorEastAsia"/>
                <w:szCs w:val="24"/>
                <w:lang w:val="sq-AL"/>
              </w:rPr>
              <w:t>ë</w:t>
            </w:r>
            <w:r w:rsidR="00A35DD9">
              <w:rPr>
                <w:rFonts w:eastAsiaTheme="majorEastAsia"/>
                <w:szCs w:val="24"/>
                <w:lang w:val="sq-AL"/>
              </w:rPr>
              <w:t xml:space="preserve"> l</w:t>
            </w:r>
            <w:r w:rsidR="008D4B2E">
              <w:rPr>
                <w:rFonts w:eastAsiaTheme="majorEastAsia"/>
                <w:szCs w:val="24"/>
                <w:lang w:val="sq-AL"/>
              </w:rPr>
              <w:t>ë</w:t>
            </w:r>
            <w:r w:rsidR="00A35DD9">
              <w:rPr>
                <w:rFonts w:eastAsiaTheme="majorEastAsia"/>
                <w:szCs w:val="24"/>
                <w:lang w:val="sq-AL"/>
              </w:rPr>
              <w:t>nd</w:t>
            </w:r>
            <w:r w:rsidR="008D4B2E">
              <w:rPr>
                <w:rFonts w:eastAsiaTheme="majorEastAsia"/>
                <w:szCs w:val="24"/>
                <w:lang w:val="sq-AL"/>
              </w:rPr>
              <w:t>ë</w:t>
            </w:r>
            <w:r w:rsidR="00A35DD9">
              <w:rPr>
                <w:rFonts w:eastAsiaTheme="majorEastAsia"/>
                <w:szCs w:val="24"/>
                <w:lang w:val="sq-AL"/>
              </w:rPr>
              <w:t>ve plas</w:t>
            </w:r>
            <w:r w:rsidR="008D4B2E">
              <w:rPr>
                <w:rFonts w:eastAsiaTheme="majorEastAsia"/>
                <w:szCs w:val="24"/>
                <w:lang w:val="sq-AL"/>
              </w:rPr>
              <w:t>ë</w:t>
            </w:r>
            <w:r w:rsidR="00A35DD9">
              <w:rPr>
                <w:rFonts w:eastAsiaTheme="majorEastAsia"/>
                <w:szCs w:val="24"/>
                <w:lang w:val="sq-AL"/>
              </w:rPr>
              <w:t>se duke sjell</w:t>
            </w:r>
            <w:r w:rsidR="008D4B2E">
              <w:rPr>
                <w:rFonts w:eastAsiaTheme="majorEastAsia"/>
                <w:szCs w:val="24"/>
                <w:lang w:val="sq-AL"/>
              </w:rPr>
              <w:t>ë</w:t>
            </w:r>
            <w:r w:rsidR="00A35DD9">
              <w:rPr>
                <w:rFonts w:eastAsiaTheme="majorEastAsia"/>
                <w:szCs w:val="24"/>
                <w:lang w:val="sq-AL"/>
              </w:rPr>
              <w:t xml:space="preserve"> dhe ndikim mbi zvog</w:t>
            </w:r>
            <w:r w:rsidR="008D4B2E">
              <w:rPr>
                <w:rFonts w:eastAsiaTheme="majorEastAsia"/>
                <w:szCs w:val="24"/>
                <w:lang w:val="sq-AL"/>
              </w:rPr>
              <w:t>ë</w:t>
            </w:r>
            <w:r w:rsidR="00A35DD9">
              <w:rPr>
                <w:rFonts w:eastAsiaTheme="majorEastAsia"/>
                <w:szCs w:val="24"/>
                <w:lang w:val="sq-AL"/>
              </w:rPr>
              <w:t>lim t</w:t>
            </w:r>
            <w:r w:rsidR="008D4B2E">
              <w:rPr>
                <w:rFonts w:eastAsiaTheme="majorEastAsia"/>
                <w:szCs w:val="24"/>
                <w:lang w:val="sq-AL"/>
              </w:rPr>
              <w:t>ë</w:t>
            </w:r>
            <w:r w:rsidR="00A35DD9">
              <w:rPr>
                <w:rFonts w:eastAsiaTheme="majorEastAsia"/>
                <w:szCs w:val="24"/>
                <w:lang w:val="sq-AL"/>
              </w:rPr>
              <w:t xml:space="preserve"> ngjarjeve t</w:t>
            </w:r>
            <w:r w:rsidR="008D4B2E">
              <w:rPr>
                <w:rFonts w:eastAsiaTheme="majorEastAsia"/>
                <w:szCs w:val="24"/>
                <w:lang w:val="sq-AL"/>
              </w:rPr>
              <w:t>ë</w:t>
            </w:r>
            <w:r w:rsidR="00A35DD9">
              <w:rPr>
                <w:rFonts w:eastAsiaTheme="majorEastAsia"/>
                <w:szCs w:val="24"/>
                <w:lang w:val="sq-AL"/>
              </w:rPr>
              <w:t xml:space="preserve"> pad</w:t>
            </w:r>
            <w:r w:rsidR="008D4B2E">
              <w:rPr>
                <w:rFonts w:eastAsiaTheme="majorEastAsia"/>
                <w:szCs w:val="24"/>
                <w:lang w:val="sq-AL"/>
              </w:rPr>
              <w:t>ë</w:t>
            </w:r>
            <w:r w:rsidR="00A35DD9">
              <w:rPr>
                <w:rFonts w:eastAsiaTheme="majorEastAsia"/>
                <w:szCs w:val="24"/>
                <w:lang w:val="sq-AL"/>
              </w:rPr>
              <w:t xml:space="preserve">shiruara. </w:t>
            </w:r>
          </w:p>
          <w:p w14:paraId="5CA4A4C9" w14:textId="0BE5B84A" w:rsidR="00A35DD9" w:rsidRDefault="00A35DD9" w:rsidP="00CC1C7D">
            <w:pPr>
              <w:spacing w:before="240"/>
              <w:jc w:val="both"/>
              <w:rPr>
                <w:rFonts w:eastAsiaTheme="majorEastAsia"/>
                <w:lang w:val="sq-AL"/>
              </w:rPr>
            </w:pPr>
            <w:r w:rsidRPr="00A35DD9">
              <w:rPr>
                <w:rFonts w:eastAsiaTheme="majorEastAsia"/>
                <w:lang w:val="sq-AL"/>
              </w:rPr>
              <w:t>Përmbushja e kërkesave të sigurisë, dhe konformitetit të produkteve do të sjellë benefite ekonomike pasi prodhuesit dhe eksportuesit e artikujve eksploziv do ta kene më të lehtë aksesin e produkteve të tyre në Bashkimin Europian.</w:t>
            </w:r>
          </w:p>
          <w:p w14:paraId="4D6B9BC9" w14:textId="3541ADF7" w:rsidR="00A35DD9" w:rsidRPr="00A35DD9" w:rsidRDefault="00A35DD9" w:rsidP="00CC1C7D">
            <w:pPr>
              <w:spacing w:before="240"/>
              <w:jc w:val="both"/>
              <w:rPr>
                <w:rFonts w:eastAsiaTheme="majorEastAsia"/>
                <w:lang w:val="sq-AL"/>
              </w:rPr>
            </w:pPr>
            <w:r w:rsidRPr="00A35DD9">
              <w:rPr>
                <w:rFonts w:eastAsiaTheme="majorEastAsia"/>
                <w:lang w:val="sq-AL"/>
              </w:rPr>
              <w:t>Konsumatorët do të ndikohen me rritjen e sigurisë në punë ndërsa qytetarët do të përmirësojnë jetën dhe shëndetin e tyre pasi do të minimizohen aksidentet.</w:t>
            </w:r>
          </w:p>
          <w:p w14:paraId="22815B0D" w14:textId="4E6528E5" w:rsidR="006404B3" w:rsidRPr="000F7E33" w:rsidRDefault="00510BD0" w:rsidP="008E75ED">
            <w:pPr>
              <w:jc w:val="both"/>
              <w:rPr>
                <w:rFonts w:eastAsiaTheme="majorEastAsia"/>
                <w:lang w:val="sq-AL"/>
              </w:rPr>
            </w:pPr>
            <w:r>
              <w:rPr>
                <w:rFonts w:eastAsiaTheme="majorEastAsia"/>
                <w:b/>
                <w:lang w:val="sq-AL"/>
              </w:rPr>
              <w:t>Opsioni 2 (jo rre</w:t>
            </w:r>
            <w:r w:rsidR="006404B3" w:rsidRPr="000F7E33">
              <w:rPr>
                <w:rFonts w:eastAsiaTheme="majorEastAsia"/>
                <w:b/>
                <w:lang w:val="sq-AL"/>
              </w:rPr>
              <w:t>gullator):</w:t>
            </w:r>
            <w:r w:rsidR="007E6728">
              <w:rPr>
                <w:rFonts w:eastAsiaTheme="majorEastAsia"/>
                <w:b/>
                <w:lang w:val="sq-AL"/>
              </w:rPr>
              <w:t xml:space="preserve"> </w:t>
            </w:r>
            <w:r w:rsidR="006404B3" w:rsidRPr="000F7E33">
              <w:rPr>
                <w:rFonts w:eastAsiaTheme="majorEastAsia"/>
                <w:lang w:val="sq-AL"/>
              </w:rPr>
              <w:t xml:space="preserve">Ndërgjegjësimi i operatorëve nëpërmjet </w:t>
            </w:r>
            <w:r w:rsidR="007E6728">
              <w:rPr>
                <w:rFonts w:eastAsiaTheme="majorEastAsia"/>
                <w:lang w:val="sq-AL"/>
              </w:rPr>
              <w:t xml:space="preserve">trajnime, i cli </w:t>
            </w:r>
            <w:r w:rsidR="006404B3" w:rsidRPr="000F7E33">
              <w:rPr>
                <w:rFonts w:eastAsiaTheme="majorEastAsia"/>
                <w:lang w:val="sq-AL"/>
              </w:rPr>
              <w:t>do të mundësonte njohjen e operatorëve ekonomik</w:t>
            </w:r>
            <w:r w:rsidR="000348E2">
              <w:rPr>
                <w:rFonts w:eastAsiaTheme="majorEastAsia"/>
                <w:lang w:val="sq-AL"/>
              </w:rPr>
              <w:t>ë</w:t>
            </w:r>
            <w:r w:rsidR="006404B3" w:rsidRPr="000F7E33">
              <w:rPr>
                <w:rFonts w:eastAsiaTheme="majorEastAsia"/>
                <w:lang w:val="sq-AL"/>
              </w:rPr>
              <w:t xml:space="preserve"> me standardet BE</w:t>
            </w:r>
            <w:r w:rsidR="004C022E">
              <w:rPr>
                <w:rFonts w:eastAsiaTheme="majorEastAsia"/>
                <w:lang w:val="sq-AL"/>
              </w:rPr>
              <w:t xml:space="preserve"> dhe </w:t>
            </w:r>
            <w:r w:rsidR="006404B3" w:rsidRPr="000F7E33">
              <w:rPr>
                <w:rFonts w:eastAsiaTheme="majorEastAsia"/>
                <w:lang w:val="sq-AL"/>
              </w:rPr>
              <w:t>standartet e sigurisë.</w:t>
            </w:r>
          </w:p>
          <w:p w14:paraId="578EC442" w14:textId="77777777" w:rsidR="006404B3" w:rsidRPr="000F7E33" w:rsidRDefault="006404B3" w:rsidP="008E75ED">
            <w:pPr>
              <w:jc w:val="both"/>
              <w:rPr>
                <w:rFonts w:eastAsiaTheme="majorEastAsia"/>
                <w:lang w:val="sq-AL"/>
              </w:rPr>
            </w:pPr>
          </w:p>
          <w:p w14:paraId="1B0BFD35" w14:textId="0AECF881" w:rsidR="006404B3" w:rsidRDefault="00564F4B" w:rsidP="008E75ED">
            <w:pPr>
              <w:jc w:val="both"/>
              <w:rPr>
                <w:rFonts w:eastAsiaTheme="majorEastAsia"/>
                <w:lang w:val="sq-AL"/>
              </w:rPr>
            </w:pPr>
            <w:r>
              <w:rPr>
                <w:rFonts w:eastAsiaTheme="majorEastAsia"/>
                <w:lang w:val="sq-AL"/>
              </w:rPr>
              <w:t>N</w:t>
            </w:r>
            <w:r w:rsidR="00F52484">
              <w:rPr>
                <w:rFonts w:eastAsiaTheme="majorEastAsia"/>
                <w:lang w:val="sq-AL"/>
              </w:rPr>
              <w:t>ë</w:t>
            </w:r>
            <w:r>
              <w:rPr>
                <w:rFonts w:eastAsiaTheme="majorEastAsia"/>
                <w:lang w:val="sq-AL"/>
              </w:rPr>
              <w:t xml:space="preserve"> </w:t>
            </w:r>
            <w:r w:rsidR="00515E16">
              <w:rPr>
                <w:rFonts w:eastAsiaTheme="majorEastAsia"/>
                <w:lang w:val="sq-AL"/>
              </w:rPr>
              <w:t>këtë</w:t>
            </w:r>
            <w:r>
              <w:rPr>
                <w:rFonts w:eastAsiaTheme="majorEastAsia"/>
                <w:lang w:val="sq-AL"/>
              </w:rPr>
              <w:t xml:space="preserve"> opsion </w:t>
            </w:r>
            <w:r w:rsidR="006404B3" w:rsidRPr="000F7E33">
              <w:rPr>
                <w:rFonts w:eastAsiaTheme="majorEastAsia"/>
                <w:lang w:val="sq-AL"/>
              </w:rPr>
              <w:t xml:space="preserve">të një ndërgjegjësimi të suksesshëm do të adresonim dy nga problematikat e përmendura në lidhje me kualifikimin rritjen e sigurisë së </w:t>
            </w:r>
            <w:r w:rsidR="00515E16" w:rsidRPr="000F7E33">
              <w:rPr>
                <w:rFonts w:eastAsiaTheme="majorEastAsia"/>
                <w:lang w:val="sq-AL"/>
              </w:rPr>
              <w:t>punonjëseve</w:t>
            </w:r>
            <w:r w:rsidR="006404B3" w:rsidRPr="000F7E33">
              <w:rPr>
                <w:rFonts w:eastAsiaTheme="majorEastAsia"/>
                <w:lang w:val="sq-AL"/>
              </w:rPr>
              <w:t xml:space="preserve"> dhe të produktit, por nuk do të mund të adresojmë të gjitha </w:t>
            </w:r>
            <w:r w:rsidR="00515E16" w:rsidRPr="000F7E33">
              <w:rPr>
                <w:rFonts w:eastAsiaTheme="majorEastAsia"/>
                <w:lang w:val="sq-AL"/>
              </w:rPr>
              <w:t>problematikat</w:t>
            </w:r>
            <w:r w:rsidR="006404B3" w:rsidRPr="000F7E33">
              <w:rPr>
                <w:rFonts w:eastAsiaTheme="majorEastAsia"/>
                <w:lang w:val="sq-AL"/>
              </w:rPr>
              <w:t xml:space="preserve"> e identifikuara në VN.  Gjithashtu në një vlerësim afatgjatë, ndërgjegjësimi pa një kërkesë rregullatore mund të mos jetë i suksesshëm pa mekanizmat e duhur ligjorë.</w:t>
            </w:r>
          </w:p>
          <w:p w14:paraId="1E9340E0" w14:textId="77777777" w:rsidR="00C73EC1" w:rsidRPr="0012095C" w:rsidRDefault="00C73EC1" w:rsidP="00C73EC1">
            <w:pPr>
              <w:shd w:val="clear" w:color="auto" w:fill="FFFFFF"/>
              <w:ind w:firstLine="720"/>
              <w:jc w:val="both"/>
              <w:rPr>
                <w:szCs w:val="24"/>
                <w:lang w:val="sq-AL"/>
              </w:rPr>
            </w:pPr>
          </w:p>
          <w:p w14:paraId="122C8DFF" w14:textId="14458BDF" w:rsidR="00C73EC1" w:rsidRPr="00F7254F" w:rsidRDefault="005707B9" w:rsidP="00C73EC1">
            <w:pPr>
              <w:shd w:val="clear" w:color="auto" w:fill="FFFFFF"/>
              <w:jc w:val="both"/>
              <w:rPr>
                <w:bCs/>
                <w:szCs w:val="24"/>
                <w:lang w:val="sq-AL"/>
              </w:rPr>
            </w:pPr>
            <w:r w:rsidRPr="004E371F">
              <w:rPr>
                <w:rFonts w:eastAsiaTheme="majorEastAsia"/>
                <w:lang w:val="sq-AL"/>
              </w:rPr>
              <w:t>Kosto për biznesin (prodhues, shpërndarës, importues)</w:t>
            </w:r>
            <w:r>
              <w:rPr>
                <w:rFonts w:eastAsiaTheme="majorEastAsia"/>
                <w:lang w:val="sq-AL"/>
              </w:rPr>
              <w:t xml:space="preserve"> llogaritet në total </w:t>
            </w:r>
            <w:r w:rsidR="00F7254F">
              <w:rPr>
                <w:rFonts w:eastAsiaTheme="majorEastAsia"/>
                <w:lang w:val="sq-AL"/>
              </w:rPr>
              <w:t>210</w:t>
            </w:r>
            <w:r w:rsidRPr="00F7254F">
              <w:rPr>
                <w:bCs/>
                <w:szCs w:val="24"/>
                <w:lang w:val="sq-AL"/>
              </w:rPr>
              <w:t>,</w:t>
            </w:r>
            <w:r w:rsidR="00F7254F">
              <w:rPr>
                <w:bCs/>
                <w:szCs w:val="24"/>
                <w:lang w:val="sq-AL"/>
              </w:rPr>
              <w:t>210 Lekë</w:t>
            </w:r>
            <w:r w:rsidRPr="009C0332">
              <w:rPr>
                <w:rFonts w:eastAsiaTheme="majorEastAsia"/>
                <w:lang w:val="sq-AL"/>
              </w:rPr>
              <w:t xml:space="preserve">, në vitin e parë të zbatimit. </w:t>
            </w:r>
            <w:r w:rsidR="00C73EC1" w:rsidRPr="00F7254F">
              <w:rPr>
                <w:szCs w:val="24"/>
                <w:lang w:val="sq-AL"/>
              </w:rPr>
              <w:t xml:space="preserve">  </w:t>
            </w:r>
          </w:p>
          <w:p w14:paraId="120A0A40" w14:textId="0EC0B481" w:rsidR="005707B9" w:rsidRDefault="005707B9" w:rsidP="005707B9">
            <w:pPr>
              <w:spacing w:before="240"/>
              <w:jc w:val="both"/>
              <w:rPr>
                <w:rFonts w:eastAsiaTheme="majorEastAsia"/>
                <w:szCs w:val="24"/>
                <w:lang w:val="sq-AL"/>
              </w:rPr>
            </w:pPr>
            <w:r w:rsidRPr="009C0332">
              <w:rPr>
                <w:rFonts w:eastAsiaTheme="majorEastAsia"/>
                <w:szCs w:val="24"/>
                <w:lang w:val="sq-AL"/>
              </w:rPr>
              <w:t xml:space="preserve">Kosto totale për qeverinë është </w:t>
            </w:r>
            <w:r w:rsidR="00F7254F" w:rsidRPr="00F7254F">
              <w:rPr>
                <w:szCs w:val="24"/>
                <w:lang w:val="sq-AL"/>
              </w:rPr>
              <w:t>8</w:t>
            </w:r>
            <w:r w:rsidRPr="00F7254F">
              <w:rPr>
                <w:szCs w:val="24"/>
                <w:lang w:val="sq-AL"/>
              </w:rPr>
              <w:t>3</w:t>
            </w:r>
            <w:r w:rsidR="00F7254F">
              <w:rPr>
                <w:bCs/>
                <w:szCs w:val="24"/>
                <w:lang w:val="sq-AL"/>
              </w:rPr>
              <w:t>,730 lek</w:t>
            </w:r>
            <w:r w:rsidR="000348E2">
              <w:rPr>
                <w:bCs/>
                <w:szCs w:val="24"/>
                <w:lang w:val="sq-AL"/>
              </w:rPr>
              <w:t>ë</w:t>
            </w:r>
            <w:r w:rsidRPr="009C0332">
              <w:rPr>
                <w:rFonts w:eastAsiaTheme="majorEastAsia"/>
                <w:szCs w:val="24"/>
                <w:lang w:val="sq-AL"/>
              </w:rPr>
              <w:t>, i cili do të jetë i nevojshëm vetëm</w:t>
            </w:r>
            <w:r w:rsidRPr="00EA6BD3">
              <w:rPr>
                <w:rFonts w:eastAsiaTheme="majorEastAsia"/>
                <w:szCs w:val="24"/>
                <w:lang w:val="sq-AL"/>
              </w:rPr>
              <w:t xml:space="preserve"> n</w:t>
            </w:r>
            <w:r>
              <w:rPr>
                <w:rFonts w:eastAsiaTheme="majorEastAsia"/>
                <w:szCs w:val="24"/>
                <w:lang w:val="sq-AL"/>
              </w:rPr>
              <w:t>ë</w:t>
            </w:r>
            <w:r w:rsidRPr="00EA6BD3">
              <w:rPr>
                <w:rFonts w:eastAsiaTheme="majorEastAsia"/>
                <w:szCs w:val="24"/>
                <w:lang w:val="sq-AL"/>
              </w:rPr>
              <w:t xml:space="preserve"> vitin e parë t</w:t>
            </w:r>
            <w:r>
              <w:rPr>
                <w:rFonts w:eastAsiaTheme="majorEastAsia"/>
                <w:szCs w:val="24"/>
                <w:lang w:val="sq-AL"/>
              </w:rPr>
              <w:t>ë</w:t>
            </w:r>
            <w:r w:rsidRPr="00EA6BD3">
              <w:rPr>
                <w:rFonts w:eastAsiaTheme="majorEastAsia"/>
                <w:szCs w:val="24"/>
                <w:lang w:val="sq-AL"/>
              </w:rPr>
              <w:t xml:space="preserve"> zbatimit.</w:t>
            </w:r>
          </w:p>
          <w:p w14:paraId="41C90DB4" w14:textId="30097F48" w:rsidR="00A35DD9" w:rsidRDefault="00A35DD9" w:rsidP="00A35DD9">
            <w:pPr>
              <w:spacing w:before="240"/>
              <w:jc w:val="both"/>
              <w:rPr>
                <w:rFonts w:eastAsiaTheme="majorEastAsia"/>
                <w:lang w:val="sq-AL"/>
              </w:rPr>
            </w:pPr>
            <w:r>
              <w:rPr>
                <w:rFonts w:eastAsiaTheme="majorEastAsia"/>
                <w:szCs w:val="24"/>
                <w:lang w:val="sq-AL"/>
              </w:rPr>
              <w:t>P</w:t>
            </w:r>
            <w:r w:rsidR="008D4B2E">
              <w:rPr>
                <w:rFonts w:eastAsiaTheme="majorEastAsia"/>
                <w:szCs w:val="24"/>
                <w:lang w:val="sq-AL"/>
              </w:rPr>
              <w:t>ë</w:t>
            </w:r>
            <w:r>
              <w:rPr>
                <w:rFonts w:eastAsiaTheme="majorEastAsia"/>
                <w:szCs w:val="24"/>
                <w:lang w:val="sq-AL"/>
              </w:rPr>
              <w:t>rfitimi p</w:t>
            </w:r>
            <w:r w:rsidR="008D4B2E">
              <w:rPr>
                <w:rFonts w:eastAsiaTheme="majorEastAsia"/>
                <w:szCs w:val="24"/>
                <w:lang w:val="sq-AL"/>
              </w:rPr>
              <w:t>ë</w:t>
            </w:r>
            <w:r>
              <w:rPr>
                <w:rFonts w:eastAsiaTheme="majorEastAsia"/>
                <w:szCs w:val="24"/>
                <w:lang w:val="sq-AL"/>
              </w:rPr>
              <w:t>r qeverin</w:t>
            </w:r>
            <w:r w:rsidR="008D4B2E">
              <w:rPr>
                <w:rFonts w:eastAsiaTheme="majorEastAsia"/>
                <w:szCs w:val="24"/>
                <w:lang w:val="sq-AL"/>
              </w:rPr>
              <w:t>ë</w:t>
            </w:r>
            <w:r>
              <w:rPr>
                <w:rFonts w:eastAsiaTheme="majorEastAsia"/>
                <w:szCs w:val="24"/>
                <w:lang w:val="sq-AL"/>
              </w:rPr>
              <w:t xml:space="preserve"> </w:t>
            </w:r>
            <w:r w:rsidR="008D4B2E">
              <w:rPr>
                <w:rFonts w:eastAsiaTheme="majorEastAsia"/>
                <w:szCs w:val="24"/>
                <w:lang w:val="sq-AL"/>
              </w:rPr>
              <w:t>ë</w:t>
            </w:r>
            <w:r>
              <w:rPr>
                <w:rFonts w:eastAsiaTheme="majorEastAsia"/>
                <w:szCs w:val="24"/>
                <w:lang w:val="sq-AL"/>
              </w:rPr>
              <w:t>sht</w:t>
            </w:r>
            <w:r w:rsidR="008D4B2E">
              <w:rPr>
                <w:rFonts w:eastAsiaTheme="majorEastAsia"/>
                <w:szCs w:val="24"/>
                <w:lang w:val="sq-AL"/>
              </w:rPr>
              <w:t>ë</w:t>
            </w:r>
            <w:r>
              <w:rPr>
                <w:rFonts w:eastAsiaTheme="majorEastAsia"/>
                <w:szCs w:val="24"/>
                <w:lang w:val="sq-AL"/>
              </w:rPr>
              <w:t xml:space="preserve"> rritja e siguris</w:t>
            </w:r>
            <w:r w:rsidR="008D4B2E">
              <w:rPr>
                <w:rFonts w:eastAsiaTheme="majorEastAsia"/>
                <w:szCs w:val="24"/>
                <w:lang w:val="sq-AL"/>
              </w:rPr>
              <w:t>ë</w:t>
            </w:r>
            <w:r>
              <w:rPr>
                <w:rFonts w:eastAsiaTheme="majorEastAsia"/>
                <w:szCs w:val="24"/>
                <w:lang w:val="sq-AL"/>
              </w:rPr>
              <w:t xml:space="preserve"> s</w:t>
            </w:r>
            <w:r w:rsidR="008D4B2E">
              <w:rPr>
                <w:rFonts w:eastAsiaTheme="majorEastAsia"/>
                <w:szCs w:val="24"/>
                <w:lang w:val="sq-AL"/>
              </w:rPr>
              <w:t>ë</w:t>
            </w:r>
            <w:r>
              <w:rPr>
                <w:rFonts w:eastAsiaTheme="majorEastAsia"/>
                <w:szCs w:val="24"/>
                <w:lang w:val="sq-AL"/>
              </w:rPr>
              <w:t xml:space="preserve"> l</w:t>
            </w:r>
            <w:r w:rsidR="008D4B2E">
              <w:rPr>
                <w:rFonts w:eastAsiaTheme="majorEastAsia"/>
                <w:szCs w:val="24"/>
                <w:lang w:val="sq-AL"/>
              </w:rPr>
              <w:t>ë</w:t>
            </w:r>
            <w:r>
              <w:rPr>
                <w:rFonts w:eastAsiaTheme="majorEastAsia"/>
                <w:szCs w:val="24"/>
                <w:lang w:val="sq-AL"/>
              </w:rPr>
              <w:t>nd</w:t>
            </w:r>
            <w:r w:rsidR="008D4B2E">
              <w:rPr>
                <w:rFonts w:eastAsiaTheme="majorEastAsia"/>
                <w:szCs w:val="24"/>
                <w:lang w:val="sq-AL"/>
              </w:rPr>
              <w:t>ë</w:t>
            </w:r>
            <w:r>
              <w:rPr>
                <w:rFonts w:eastAsiaTheme="majorEastAsia"/>
                <w:szCs w:val="24"/>
                <w:lang w:val="sq-AL"/>
              </w:rPr>
              <w:t>ve plas</w:t>
            </w:r>
            <w:r w:rsidR="008D4B2E">
              <w:rPr>
                <w:rFonts w:eastAsiaTheme="majorEastAsia"/>
                <w:szCs w:val="24"/>
                <w:lang w:val="sq-AL"/>
              </w:rPr>
              <w:t>ë</w:t>
            </w:r>
            <w:r>
              <w:rPr>
                <w:rFonts w:eastAsiaTheme="majorEastAsia"/>
                <w:szCs w:val="24"/>
                <w:lang w:val="sq-AL"/>
              </w:rPr>
              <w:t>se duke sjeklle dhe ndikim mbi zvog</w:t>
            </w:r>
            <w:r w:rsidR="008D4B2E">
              <w:rPr>
                <w:rFonts w:eastAsiaTheme="majorEastAsia"/>
                <w:szCs w:val="24"/>
                <w:lang w:val="sq-AL"/>
              </w:rPr>
              <w:t>ë</w:t>
            </w:r>
            <w:r>
              <w:rPr>
                <w:rFonts w:eastAsiaTheme="majorEastAsia"/>
                <w:szCs w:val="24"/>
                <w:lang w:val="sq-AL"/>
              </w:rPr>
              <w:t>lim t</w:t>
            </w:r>
            <w:r w:rsidR="008D4B2E">
              <w:rPr>
                <w:rFonts w:eastAsiaTheme="majorEastAsia"/>
                <w:szCs w:val="24"/>
                <w:lang w:val="sq-AL"/>
              </w:rPr>
              <w:t>ë</w:t>
            </w:r>
            <w:r>
              <w:rPr>
                <w:rFonts w:eastAsiaTheme="majorEastAsia"/>
                <w:szCs w:val="24"/>
                <w:lang w:val="sq-AL"/>
              </w:rPr>
              <w:t xml:space="preserve"> ngjarjeve t</w:t>
            </w:r>
            <w:r w:rsidR="008D4B2E">
              <w:rPr>
                <w:rFonts w:eastAsiaTheme="majorEastAsia"/>
                <w:szCs w:val="24"/>
                <w:lang w:val="sq-AL"/>
              </w:rPr>
              <w:t>ë</w:t>
            </w:r>
            <w:r>
              <w:rPr>
                <w:rFonts w:eastAsiaTheme="majorEastAsia"/>
                <w:szCs w:val="24"/>
                <w:lang w:val="sq-AL"/>
              </w:rPr>
              <w:t xml:space="preserve"> pad</w:t>
            </w:r>
            <w:r w:rsidR="008D4B2E">
              <w:rPr>
                <w:rFonts w:eastAsiaTheme="majorEastAsia"/>
                <w:szCs w:val="24"/>
                <w:lang w:val="sq-AL"/>
              </w:rPr>
              <w:t>ë</w:t>
            </w:r>
            <w:r>
              <w:rPr>
                <w:rFonts w:eastAsiaTheme="majorEastAsia"/>
                <w:szCs w:val="24"/>
                <w:lang w:val="sq-AL"/>
              </w:rPr>
              <w:t xml:space="preserve">shiruara. </w:t>
            </w:r>
            <w:r w:rsidRPr="00A35DD9">
              <w:rPr>
                <w:rFonts w:eastAsiaTheme="majorEastAsia"/>
                <w:lang w:val="sq-AL"/>
              </w:rPr>
              <w:t>Përmbushja e kërkesave të sigurisë, dhe konformitetit të produkteve do të sjellë benefite ekonomike pasi prodhuesit dhe eksportuesit e artikujve eksploziv do ta kene më të lehtë aksesin e produkteve të tyre në Bashkimin Europian.</w:t>
            </w:r>
          </w:p>
          <w:p w14:paraId="5D7A965A" w14:textId="3B8EE81F" w:rsidR="00EF1AB5" w:rsidRDefault="00A35DD9" w:rsidP="008E75ED">
            <w:pPr>
              <w:spacing w:before="240"/>
              <w:jc w:val="both"/>
              <w:rPr>
                <w:rFonts w:eastAsiaTheme="majorEastAsia"/>
                <w:lang w:val="sq-AL"/>
              </w:rPr>
            </w:pPr>
            <w:r w:rsidRPr="00A35DD9">
              <w:rPr>
                <w:rFonts w:eastAsiaTheme="majorEastAsia"/>
                <w:lang w:val="sq-AL"/>
              </w:rPr>
              <w:t>Konsumatorët do të ndikohen me rritjen e sigurisë në punë ndërsa qytetarët do të përmirësojnë jetën dhe shëndetin e tyre pasi do të minimizohen aksidentet.</w:t>
            </w:r>
            <w:r w:rsidR="006404B3" w:rsidRPr="000F7E33">
              <w:rPr>
                <w:rFonts w:eastAsiaTheme="majorEastAsia"/>
                <w:b/>
                <w:lang w:val="sq-AL"/>
              </w:rPr>
              <w:t>Opsioni 3</w:t>
            </w:r>
            <w:r w:rsidR="006404B3" w:rsidRPr="000F7E33">
              <w:rPr>
                <w:rFonts w:eastAsiaTheme="majorEastAsia"/>
                <w:lang w:val="sq-AL"/>
              </w:rPr>
              <w:t xml:space="preserve">: Hartimi i një ligji të ri. </w:t>
            </w:r>
          </w:p>
          <w:p w14:paraId="42E6DB81" w14:textId="77777777" w:rsidR="00342BA8" w:rsidRDefault="006404B3" w:rsidP="008E75ED">
            <w:pPr>
              <w:spacing w:before="240"/>
              <w:jc w:val="both"/>
              <w:rPr>
                <w:rFonts w:eastAsiaTheme="majorEastAsia"/>
                <w:lang w:val="sq-AL"/>
              </w:rPr>
            </w:pPr>
            <w:r w:rsidRPr="000F7E33">
              <w:rPr>
                <w:rFonts w:eastAsiaTheme="majorEastAsia"/>
                <w:lang w:val="sq-AL"/>
              </w:rPr>
              <w:t xml:space="preserve">Në bazë të analizës kosto përfitim të realizuar më poshtë, ka si përfitim ndarjen e fushave të lëndëve plasëse dhe artikujve piroteknike duke sjellë rregulla të qarta për të gjithë operatorët </w:t>
            </w:r>
            <w:r w:rsidR="00515E16" w:rsidRPr="000F7E33">
              <w:rPr>
                <w:rFonts w:eastAsiaTheme="majorEastAsia"/>
                <w:lang w:val="sq-AL"/>
              </w:rPr>
              <w:t>ekonomike</w:t>
            </w:r>
            <w:r w:rsidRPr="000F7E33">
              <w:rPr>
                <w:rFonts w:eastAsiaTheme="majorEastAsia"/>
                <w:lang w:val="sq-AL"/>
              </w:rPr>
              <w:t xml:space="preserve"> gjatë zinxhirit të </w:t>
            </w:r>
            <w:r w:rsidR="00515E16" w:rsidRPr="000F7E33">
              <w:rPr>
                <w:rFonts w:eastAsiaTheme="majorEastAsia"/>
                <w:lang w:val="sq-AL"/>
              </w:rPr>
              <w:t>furnizimit</w:t>
            </w:r>
            <w:r w:rsidRPr="000F7E33">
              <w:rPr>
                <w:rFonts w:eastAsiaTheme="majorEastAsia"/>
                <w:lang w:val="sq-AL"/>
              </w:rPr>
              <w:t xml:space="preserve"> si dhe ndarje të kopetencave të autoriteteve të </w:t>
            </w:r>
            <w:r w:rsidR="00515E16" w:rsidRPr="000F7E33">
              <w:rPr>
                <w:rFonts w:eastAsiaTheme="majorEastAsia"/>
                <w:lang w:val="sq-AL"/>
              </w:rPr>
              <w:t>mbikëqyrjes</w:t>
            </w:r>
            <w:r w:rsidRPr="000F7E33">
              <w:rPr>
                <w:rFonts w:eastAsiaTheme="majorEastAsia"/>
                <w:lang w:val="sq-AL"/>
              </w:rPr>
              <w:t xml:space="preserve"> së tregut / </w:t>
            </w:r>
            <w:r w:rsidR="00515E16" w:rsidRPr="000F7E33">
              <w:rPr>
                <w:rFonts w:eastAsiaTheme="majorEastAsia"/>
                <w:lang w:val="sq-AL"/>
              </w:rPr>
              <w:t>institucioneve</w:t>
            </w:r>
            <w:r w:rsidRPr="000F7E33">
              <w:rPr>
                <w:rFonts w:eastAsiaTheme="majorEastAsia"/>
                <w:lang w:val="sq-AL"/>
              </w:rPr>
              <w:t xml:space="preserve"> </w:t>
            </w:r>
            <w:r w:rsidR="00515E16" w:rsidRPr="000F7E33">
              <w:rPr>
                <w:rFonts w:eastAsiaTheme="majorEastAsia"/>
                <w:lang w:val="sq-AL"/>
              </w:rPr>
              <w:t>ligj zbatuese</w:t>
            </w:r>
            <w:r w:rsidRPr="000F7E33">
              <w:rPr>
                <w:rFonts w:eastAsiaTheme="majorEastAsia"/>
                <w:lang w:val="sq-AL"/>
              </w:rPr>
              <w:t>.</w:t>
            </w:r>
          </w:p>
          <w:p w14:paraId="1A5A5171" w14:textId="18108451" w:rsidR="008E75ED" w:rsidRDefault="008E75ED" w:rsidP="008E75ED">
            <w:pPr>
              <w:spacing w:before="240"/>
              <w:jc w:val="both"/>
              <w:rPr>
                <w:rFonts w:eastAsiaTheme="majorEastAsia"/>
                <w:lang w:val="sq-AL"/>
              </w:rPr>
            </w:pPr>
            <w:r w:rsidRPr="004E371F">
              <w:rPr>
                <w:rFonts w:eastAsiaTheme="majorEastAsia"/>
                <w:lang w:val="sq-AL"/>
              </w:rPr>
              <w:t>Kosto për biznesin (prodhues, shpërndarës, importues)</w:t>
            </w:r>
            <w:r>
              <w:rPr>
                <w:rFonts w:eastAsiaTheme="majorEastAsia"/>
                <w:lang w:val="sq-AL"/>
              </w:rPr>
              <w:t xml:space="preserve"> llogaritet në total 45,640 Lek</w:t>
            </w:r>
            <w:r w:rsidR="00F52484">
              <w:rPr>
                <w:rFonts w:eastAsiaTheme="majorEastAsia"/>
                <w:lang w:val="sq-AL"/>
              </w:rPr>
              <w:t>ë</w:t>
            </w:r>
            <w:r>
              <w:rPr>
                <w:rFonts w:eastAsiaTheme="majorEastAsia"/>
                <w:lang w:val="sq-AL"/>
              </w:rPr>
              <w:t>, n</w:t>
            </w:r>
            <w:r w:rsidR="00F52484">
              <w:rPr>
                <w:rFonts w:eastAsiaTheme="majorEastAsia"/>
                <w:lang w:val="sq-AL"/>
              </w:rPr>
              <w:t>ë</w:t>
            </w:r>
            <w:r>
              <w:rPr>
                <w:rFonts w:eastAsiaTheme="majorEastAsia"/>
                <w:lang w:val="sq-AL"/>
              </w:rPr>
              <w:t xml:space="preserve"> nj</w:t>
            </w:r>
            <w:r w:rsidR="00F52484">
              <w:rPr>
                <w:rFonts w:eastAsiaTheme="majorEastAsia"/>
                <w:lang w:val="sq-AL"/>
              </w:rPr>
              <w:t>ë</w:t>
            </w:r>
            <w:r>
              <w:rPr>
                <w:rFonts w:eastAsiaTheme="majorEastAsia"/>
                <w:lang w:val="sq-AL"/>
              </w:rPr>
              <w:t xml:space="preserve"> periudh</w:t>
            </w:r>
            <w:r w:rsidR="00F52484">
              <w:rPr>
                <w:rFonts w:eastAsiaTheme="majorEastAsia"/>
                <w:lang w:val="sq-AL"/>
              </w:rPr>
              <w:t>ë</w:t>
            </w:r>
            <w:r>
              <w:rPr>
                <w:rFonts w:eastAsiaTheme="majorEastAsia"/>
                <w:lang w:val="sq-AL"/>
              </w:rPr>
              <w:t xml:space="preserve"> 10-vjecare. </w:t>
            </w:r>
          </w:p>
          <w:p w14:paraId="15F32E8D" w14:textId="791307BF" w:rsidR="008E75ED" w:rsidRPr="00EA6BD3" w:rsidRDefault="008E75ED" w:rsidP="008E75ED">
            <w:pPr>
              <w:spacing w:before="240"/>
              <w:jc w:val="both"/>
              <w:rPr>
                <w:rFonts w:eastAsiaTheme="majorEastAsia"/>
                <w:lang w:val="sq-AL"/>
              </w:rPr>
            </w:pPr>
            <w:r w:rsidRPr="00510BD0">
              <w:rPr>
                <w:rFonts w:eastAsiaTheme="majorEastAsia"/>
                <w:szCs w:val="24"/>
                <w:lang w:val="sq-AL"/>
              </w:rPr>
              <w:t>Kosto totale për qeverinë</w:t>
            </w:r>
            <w:r>
              <w:rPr>
                <w:rFonts w:eastAsiaTheme="majorEastAsia"/>
                <w:szCs w:val="24"/>
                <w:lang w:val="sq-AL"/>
              </w:rPr>
              <w:t xml:space="preserve"> </w:t>
            </w:r>
            <w:r w:rsidRPr="00EA6BD3">
              <w:rPr>
                <w:rFonts w:eastAsiaTheme="majorEastAsia"/>
                <w:szCs w:val="24"/>
                <w:lang w:val="sq-AL"/>
              </w:rPr>
              <w:t>është 102.400 lekë, i cili do t</w:t>
            </w:r>
            <w:r w:rsidR="00F52484">
              <w:rPr>
                <w:rFonts w:eastAsiaTheme="majorEastAsia"/>
                <w:szCs w:val="24"/>
                <w:lang w:val="sq-AL"/>
              </w:rPr>
              <w:t>ë</w:t>
            </w:r>
            <w:r w:rsidRPr="00EA6BD3">
              <w:rPr>
                <w:rFonts w:eastAsiaTheme="majorEastAsia"/>
                <w:szCs w:val="24"/>
                <w:lang w:val="sq-AL"/>
              </w:rPr>
              <w:t xml:space="preserve"> jet</w:t>
            </w:r>
            <w:r w:rsidR="00F52484">
              <w:rPr>
                <w:rFonts w:eastAsiaTheme="majorEastAsia"/>
                <w:szCs w:val="24"/>
                <w:lang w:val="sq-AL"/>
              </w:rPr>
              <w:t>ë</w:t>
            </w:r>
            <w:r w:rsidRPr="00EA6BD3">
              <w:rPr>
                <w:rFonts w:eastAsiaTheme="majorEastAsia"/>
                <w:szCs w:val="24"/>
                <w:lang w:val="sq-AL"/>
              </w:rPr>
              <w:t xml:space="preserve"> i nevojsh</w:t>
            </w:r>
            <w:r w:rsidR="00F52484">
              <w:rPr>
                <w:rFonts w:eastAsiaTheme="majorEastAsia"/>
                <w:szCs w:val="24"/>
                <w:lang w:val="sq-AL"/>
              </w:rPr>
              <w:t>ë</w:t>
            </w:r>
            <w:r w:rsidRPr="00EA6BD3">
              <w:rPr>
                <w:rFonts w:eastAsiaTheme="majorEastAsia"/>
                <w:szCs w:val="24"/>
                <w:lang w:val="sq-AL"/>
              </w:rPr>
              <w:t>m vet</w:t>
            </w:r>
            <w:r w:rsidR="00F52484">
              <w:rPr>
                <w:rFonts w:eastAsiaTheme="majorEastAsia"/>
                <w:szCs w:val="24"/>
                <w:lang w:val="sq-AL"/>
              </w:rPr>
              <w:t>ë</w:t>
            </w:r>
            <w:r w:rsidRPr="00EA6BD3">
              <w:rPr>
                <w:rFonts w:eastAsiaTheme="majorEastAsia"/>
                <w:szCs w:val="24"/>
                <w:lang w:val="sq-AL"/>
              </w:rPr>
              <w:t>m n</w:t>
            </w:r>
            <w:r w:rsidR="00F52484">
              <w:rPr>
                <w:rFonts w:eastAsiaTheme="majorEastAsia"/>
                <w:szCs w:val="24"/>
                <w:lang w:val="sq-AL"/>
              </w:rPr>
              <w:t>ë</w:t>
            </w:r>
            <w:r w:rsidRPr="00EA6BD3">
              <w:rPr>
                <w:rFonts w:eastAsiaTheme="majorEastAsia"/>
                <w:szCs w:val="24"/>
                <w:lang w:val="sq-AL"/>
              </w:rPr>
              <w:t xml:space="preserve"> vitin e parë t</w:t>
            </w:r>
            <w:r w:rsidR="00F52484">
              <w:rPr>
                <w:rFonts w:eastAsiaTheme="majorEastAsia"/>
                <w:szCs w:val="24"/>
                <w:lang w:val="sq-AL"/>
              </w:rPr>
              <w:t>ë</w:t>
            </w:r>
            <w:r w:rsidRPr="00EA6BD3">
              <w:rPr>
                <w:rFonts w:eastAsiaTheme="majorEastAsia"/>
                <w:szCs w:val="24"/>
                <w:lang w:val="sq-AL"/>
              </w:rPr>
              <w:t xml:space="preserve"> </w:t>
            </w:r>
            <w:r w:rsidRPr="00EA6BD3">
              <w:rPr>
                <w:rFonts w:eastAsiaTheme="majorEastAsia"/>
                <w:szCs w:val="24"/>
                <w:lang w:val="sq-AL"/>
              </w:rPr>
              <w:lastRenderedPageBreak/>
              <w:t>zbatimit.</w:t>
            </w:r>
          </w:p>
          <w:p w14:paraId="2D7FB16A" w14:textId="77777777" w:rsidR="00515E16" w:rsidRDefault="00515E16" w:rsidP="008E75ED">
            <w:pPr>
              <w:jc w:val="both"/>
              <w:rPr>
                <w:highlight w:val="yellow"/>
                <w:lang w:val="sq-AL"/>
              </w:rPr>
            </w:pPr>
          </w:p>
          <w:p w14:paraId="16C60946" w14:textId="77777777" w:rsidR="00863DC0" w:rsidRDefault="00863DC0" w:rsidP="008E75ED">
            <w:pPr>
              <w:jc w:val="both"/>
              <w:rPr>
                <w:rFonts w:eastAsiaTheme="majorEastAsia"/>
                <w:szCs w:val="24"/>
                <w:lang w:val="sq-AL"/>
              </w:rPr>
            </w:pPr>
            <w:r w:rsidRPr="008E75ED">
              <w:rPr>
                <w:lang w:val="sq-AL"/>
              </w:rPr>
              <w:t>Konsumatorët do të ndikohen me rritjen e siguris</w:t>
            </w:r>
            <w:r w:rsidR="00515E16" w:rsidRPr="008E75ED">
              <w:rPr>
                <w:lang w:val="sq-AL"/>
              </w:rPr>
              <w:t>ë</w:t>
            </w:r>
            <w:r w:rsidRPr="008E75ED">
              <w:rPr>
                <w:lang w:val="sq-AL"/>
              </w:rPr>
              <w:t xml:space="preserve"> n</w:t>
            </w:r>
            <w:r w:rsidR="00515E16" w:rsidRPr="008E75ED">
              <w:rPr>
                <w:lang w:val="sq-AL"/>
              </w:rPr>
              <w:t>ë</w:t>
            </w:r>
            <w:r w:rsidRPr="008E75ED">
              <w:rPr>
                <w:lang w:val="sq-AL"/>
              </w:rPr>
              <w:t xml:space="preserve"> pun</w:t>
            </w:r>
            <w:r w:rsidR="00515E16" w:rsidRPr="008E75ED">
              <w:rPr>
                <w:lang w:val="sq-AL"/>
              </w:rPr>
              <w:t>ë</w:t>
            </w:r>
            <w:r w:rsidRPr="008E75ED">
              <w:rPr>
                <w:rFonts w:eastAsiaTheme="majorEastAsia"/>
                <w:szCs w:val="24"/>
                <w:lang w:val="sq-AL"/>
              </w:rPr>
              <w:t xml:space="preserve"> nd</w:t>
            </w:r>
            <w:r w:rsidR="00515E16" w:rsidRPr="008E75ED">
              <w:rPr>
                <w:rFonts w:eastAsiaTheme="majorEastAsia"/>
                <w:szCs w:val="24"/>
                <w:lang w:val="sq-AL"/>
              </w:rPr>
              <w:t>ë</w:t>
            </w:r>
            <w:r w:rsidRPr="008E75ED">
              <w:rPr>
                <w:rFonts w:eastAsiaTheme="majorEastAsia"/>
                <w:szCs w:val="24"/>
                <w:lang w:val="sq-AL"/>
              </w:rPr>
              <w:t>rsa qytetarët do t</w:t>
            </w:r>
            <w:r w:rsidR="00515E16" w:rsidRPr="008E75ED">
              <w:rPr>
                <w:rFonts w:eastAsiaTheme="majorEastAsia"/>
                <w:szCs w:val="24"/>
                <w:lang w:val="sq-AL"/>
              </w:rPr>
              <w:t>ë</w:t>
            </w:r>
            <w:r w:rsidRPr="008E75ED">
              <w:rPr>
                <w:rFonts w:eastAsiaTheme="majorEastAsia"/>
                <w:szCs w:val="24"/>
                <w:lang w:val="sq-AL"/>
              </w:rPr>
              <w:t xml:space="preserve"> p</w:t>
            </w:r>
            <w:r w:rsidR="00515E16" w:rsidRPr="008E75ED">
              <w:rPr>
                <w:rFonts w:eastAsiaTheme="majorEastAsia"/>
                <w:szCs w:val="24"/>
                <w:lang w:val="sq-AL"/>
              </w:rPr>
              <w:t>ë</w:t>
            </w:r>
            <w:r w:rsidRPr="008E75ED">
              <w:rPr>
                <w:rFonts w:eastAsiaTheme="majorEastAsia"/>
                <w:szCs w:val="24"/>
                <w:lang w:val="sq-AL"/>
              </w:rPr>
              <w:t>rmir</w:t>
            </w:r>
            <w:r w:rsidR="00515E16" w:rsidRPr="008E75ED">
              <w:rPr>
                <w:rFonts w:eastAsiaTheme="majorEastAsia"/>
                <w:szCs w:val="24"/>
                <w:lang w:val="sq-AL"/>
              </w:rPr>
              <w:t>ë</w:t>
            </w:r>
            <w:r w:rsidRPr="008E75ED">
              <w:rPr>
                <w:rFonts w:eastAsiaTheme="majorEastAsia"/>
                <w:szCs w:val="24"/>
                <w:lang w:val="sq-AL"/>
              </w:rPr>
              <w:t>sojn</w:t>
            </w:r>
            <w:r w:rsidR="00515E16" w:rsidRPr="008E75ED">
              <w:rPr>
                <w:rFonts w:eastAsiaTheme="majorEastAsia"/>
                <w:szCs w:val="24"/>
                <w:lang w:val="sq-AL"/>
              </w:rPr>
              <w:t>ë</w:t>
            </w:r>
            <w:r w:rsidR="005E5FEC" w:rsidRPr="008E75ED">
              <w:rPr>
                <w:rFonts w:eastAsiaTheme="majorEastAsia"/>
                <w:szCs w:val="24"/>
                <w:lang w:val="sq-AL"/>
              </w:rPr>
              <w:t xml:space="preserve"> jet</w:t>
            </w:r>
            <w:r w:rsidR="00515E16" w:rsidRPr="008E75ED">
              <w:rPr>
                <w:rFonts w:eastAsiaTheme="majorEastAsia"/>
                <w:szCs w:val="24"/>
                <w:lang w:val="sq-AL"/>
              </w:rPr>
              <w:t>ë</w:t>
            </w:r>
            <w:r w:rsidR="005E5FEC" w:rsidRPr="008E75ED">
              <w:rPr>
                <w:rFonts w:eastAsiaTheme="majorEastAsia"/>
                <w:szCs w:val="24"/>
                <w:lang w:val="sq-AL"/>
              </w:rPr>
              <w:t>n dhe</w:t>
            </w:r>
            <w:r w:rsidRPr="008E75ED">
              <w:rPr>
                <w:rFonts w:eastAsiaTheme="majorEastAsia"/>
                <w:szCs w:val="24"/>
                <w:lang w:val="sq-AL"/>
              </w:rPr>
              <w:t xml:space="preserve"> shëndetin e tyre</w:t>
            </w:r>
            <w:r w:rsidR="005E5FEC" w:rsidRPr="008E75ED">
              <w:rPr>
                <w:rFonts w:eastAsiaTheme="majorEastAsia"/>
                <w:szCs w:val="24"/>
                <w:lang w:val="sq-AL"/>
              </w:rPr>
              <w:t xml:space="preserve"> pasi do t</w:t>
            </w:r>
            <w:r w:rsidR="00515E16" w:rsidRPr="008E75ED">
              <w:rPr>
                <w:rFonts w:eastAsiaTheme="majorEastAsia"/>
                <w:szCs w:val="24"/>
                <w:lang w:val="sq-AL"/>
              </w:rPr>
              <w:t>ë</w:t>
            </w:r>
            <w:r w:rsidR="005E5FEC" w:rsidRPr="008E75ED">
              <w:rPr>
                <w:rFonts w:eastAsiaTheme="majorEastAsia"/>
                <w:szCs w:val="24"/>
                <w:lang w:val="sq-AL"/>
              </w:rPr>
              <w:t xml:space="preserve"> minimizohen aksidentet.</w:t>
            </w:r>
            <w:r w:rsidR="005E5FEC">
              <w:rPr>
                <w:rFonts w:eastAsiaTheme="majorEastAsia"/>
                <w:szCs w:val="24"/>
                <w:lang w:val="sq-AL"/>
              </w:rPr>
              <w:t xml:space="preserve"> </w:t>
            </w:r>
          </w:p>
          <w:p w14:paraId="4A158F7C" w14:textId="77777777" w:rsidR="00F568E7" w:rsidRDefault="00F568E7" w:rsidP="008E75ED">
            <w:pPr>
              <w:jc w:val="both"/>
              <w:rPr>
                <w:rFonts w:eastAsiaTheme="majorEastAsia"/>
                <w:szCs w:val="24"/>
                <w:lang w:val="sq-AL"/>
              </w:rPr>
            </w:pPr>
          </w:p>
          <w:p w14:paraId="465E8D22" w14:textId="06D5578B" w:rsidR="00515E16" w:rsidRPr="00F568E7" w:rsidRDefault="00F568E7" w:rsidP="004C022E">
            <w:pPr>
              <w:spacing w:line="276" w:lineRule="auto"/>
              <w:jc w:val="both"/>
              <w:rPr>
                <w:i/>
                <w:szCs w:val="24"/>
                <w:u w:val="single"/>
                <w:lang w:val="sq-AL"/>
              </w:rPr>
            </w:pPr>
            <w:r w:rsidRPr="00F568E7">
              <w:rPr>
                <w:szCs w:val="24"/>
                <w:u w:val="single"/>
                <w:lang w:val="sq-AL"/>
              </w:rPr>
              <w:t>P</w:t>
            </w:r>
            <w:r w:rsidR="00F52484">
              <w:rPr>
                <w:szCs w:val="24"/>
                <w:u w:val="single"/>
                <w:lang w:val="sq-AL"/>
              </w:rPr>
              <w:t>ë</w:t>
            </w:r>
            <w:r w:rsidRPr="00F568E7">
              <w:rPr>
                <w:szCs w:val="24"/>
                <w:u w:val="single"/>
                <w:lang w:val="sq-AL"/>
              </w:rPr>
              <w:t>r raportin e kostos nd</w:t>
            </w:r>
            <w:r w:rsidR="00F52484">
              <w:rPr>
                <w:szCs w:val="24"/>
                <w:u w:val="single"/>
                <w:lang w:val="sq-AL"/>
              </w:rPr>
              <w:t>ë</w:t>
            </w:r>
            <w:r w:rsidRPr="00F568E7">
              <w:rPr>
                <w:szCs w:val="24"/>
                <w:u w:val="single"/>
                <w:lang w:val="sq-AL"/>
              </w:rPr>
              <w:t xml:space="preserve">rmet ospioneve referojuni: Raporti i vlerësimit të ndikimit - Shtojca 2/b - </w:t>
            </w:r>
            <w:r w:rsidRPr="00F568E7">
              <w:rPr>
                <w:rStyle w:val="Strong"/>
                <w:b w:val="0"/>
                <w:i/>
                <w:szCs w:val="24"/>
                <w:u w:val="single"/>
                <w:lang w:val="sq-AL"/>
              </w:rPr>
              <w:t>Tabelë: Vlera aktuale neto në total e çdo opsioni   (opsioni 1, 2 dhe 3)</w:t>
            </w:r>
          </w:p>
        </w:tc>
      </w:tr>
      <w:tr w:rsidR="00CA40EE" w:rsidRPr="00213B20" w14:paraId="77101AD4"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5C67A222" w14:textId="77777777" w:rsidR="00CA40EE" w:rsidRPr="000F7E33" w:rsidRDefault="00CA40EE" w:rsidP="007B6556">
            <w:pPr>
              <w:spacing w:line="276" w:lineRule="auto"/>
              <w:jc w:val="both"/>
              <w:rPr>
                <w:b/>
                <w:szCs w:val="24"/>
                <w:lang w:val="sq-AL"/>
              </w:rPr>
            </w:pPr>
            <w:r w:rsidRPr="000F7E33">
              <w:rPr>
                <w:b/>
                <w:szCs w:val="24"/>
                <w:lang w:val="sq-AL"/>
              </w:rPr>
              <w:lastRenderedPageBreak/>
              <w:t>ANALIZA E NDIKIMEVE</w:t>
            </w:r>
          </w:p>
          <w:p w14:paraId="0EC3E7FE" w14:textId="77777777" w:rsidR="004045D6" w:rsidRPr="000F7E33" w:rsidRDefault="00A04795" w:rsidP="00027038">
            <w:pPr>
              <w:spacing w:line="276" w:lineRule="auto"/>
              <w:jc w:val="both"/>
              <w:rPr>
                <w:i/>
                <w:szCs w:val="24"/>
                <w:lang w:val="it-IT"/>
              </w:rPr>
            </w:pPr>
            <w:r w:rsidRPr="000F7E33">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006E7CFB" w:rsidRPr="000F7E33">
              <w:rPr>
                <w:i/>
                <w:szCs w:val="24"/>
                <w:lang w:val="it-IT"/>
              </w:rPr>
              <w:instrText xml:space="preserve"> FORMTEXT </w:instrText>
            </w:r>
            <w:r w:rsidRPr="000F7E33">
              <w:rPr>
                <w:i/>
                <w:szCs w:val="24"/>
              </w:rPr>
            </w:r>
            <w:r w:rsidRPr="000F7E33">
              <w:rPr>
                <w:i/>
                <w:szCs w:val="24"/>
              </w:rPr>
              <w:fldChar w:fldCharType="separate"/>
            </w:r>
            <w:r w:rsidR="006E7CFB" w:rsidRPr="000F7E33">
              <w:rPr>
                <w:i/>
                <w:noProof/>
                <w:szCs w:val="24"/>
                <w:lang w:val="it-IT"/>
              </w:rPr>
              <w:t>Cilat janë ndikimet e opsionit të preferuar? Kjo duhet të përshkruajë ndikimet në mënyrë sasiore  (monetare) dhe cilësore (narrative) mbi buxhetin dhe grupet e tjera të prekura. (jo më shumë se 10 rreshta)</w:t>
            </w:r>
            <w:r w:rsidRPr="000F7E33">
              <w:rPr>
                <w:i/>
                <w:szCs w:val="24"/>
              </w:rPr>
              <w:fldChar w:fldCharType="end"/>
            </w:r>
          </w:p>
          <w:p w14:paraId="0CA7B57F" w14:textId="77777777" w:rsidR="00914761" w:rsidRPr="000F7E33" w:rsidRDefault="00914761" w:rsidP="002F48A5">
            <w:pPr>
              <w:jc w:val="both"/>
              <w:rPr>
                <w:rFonts w:eastAsiaTheme="majorEastAsia"/>
                <w:b/>
                <w:szCs w:val="24"/>
                <w:lang w:val="sq-AL"/>
              </w:rPr>
            </w:pPr>
          </w:p>
          <w:p w14:paraId="197D3E03" w14:textId="17150B66" w:rsidR="003D796F" w:rsidRDefault="002F48A5" w:rsidP="00914761">
            <w:pPr>
              <w:jc w:val="both"/>
              <w:rPr>
                <w:rFonts w:eastAsiaTheme="majorEastAsia"/>
                <w:szCs w:val="24"/>
                <w:lang w:val="sq-AL"/>
              </w:rPr>
            </w:pPr>
            <w:r w:rsidRPr="000F7E33">
              <w:rPr>
                <w:rFonts w:eastAsiaTheme="majorEastAsia"/>
                <w:b/>
                <w:szCs w:val="24"/>
                <w:lang w:val="sq-AL"/>
              </w:rPr>
              <w:t xml:space="preserve">Opsioni i preferuar është përzgjedhur Opsioni </w:t>
            </w:r>
            <w:r w:rsidR="00AC3269">
              <w:rPr>
                <w:rFonts w:eastAsiaTheme="majorEastAsia"/>
                <w:b/>
                <w:szCs w:val="24"/>
                <w:lang w:val="sq-AL"/>
              </w:rPr>
              <w:t>3</w:t>
            </w:r>
            <w:r w:rsidR="00B6353F">
              <w:rPr>
                <w:rFonts w:eastAsiaTheme="majorEastAsia"/>
                <w:b/>
                <w:szCs w:val="24"/>
                <w:lang w:val="sq-AL"/>
              </w:rPr>
              <w:t>.</w:t>
            </w:r>
            <w:r w:rsidR="00F54741" w:rsidRPr="000F7E33">
              <w:rPr>
                <w:rFonts w:eastAsiaTheme="majorEastAsia"/>
                <w:szCs w:val="24"/>
                <w:lang w:val="sq-AL"/>
              </w:rPr>
              <w:t xml:space="preserve"> </w:t>
            </w:r>
          </w:p>
          <w:p w14:paraId="7909C059" w14:textId="77777777" w:rsidR="00B6679F" w:rsidRDefault="00B6679F" w:rsidP="00914761">
            <w:pPr>
              <w:jc w:val="both"/>
              <w:rPr>
                <w:rFonts w:eastAsiaTheme="majorEastAsia"/>
                <w:szCs w:val="24"/>
                <w:lang w:val="sq-AL"/>
              </w:rPr>
            </w:pPr>
          </w:p>
          <w:p w14:paraId="18EA81C9" w14:textId="74C0C79D" w:rsidR="00914761" w:rsidRPr="000F7E33" w:rsidRDefault="00914761" w:rsidP="00914761">
            <w:pPr>
              <w:jc w:val="both"/>
              <w:rPr>
                <w:rFonts w:eastAsiaTheme="majorEastAsia"/>
                <w:lang w:val="sq-AL"/>
              </w:rPr>
            </w:pPr>
            <w:r w:rsidRPr="00B6679F">
              <w:rPr>
                <w:rFonts w:eastAsiaTheme="majorEastAsia"/>
                <w:lang w:val="sq-AL"/>
              </w:rPr>
              <w:t xml:space="preserve">Ndikimet e </w:t>
            </w:r>
            <w:r w:rsidR="00493D67" w:rsidRPr="00B6679F">
              <w:rPr>
                <w:rFonts w:eastAsiaTheme="majorEastAsia"/>
                <w:lang w:val="sq-AL"/>
              </w:rPr>
              <w:t>drejtpërdrejta</w:t>
            </w:r>
            <w:r w:rsidRPr="00B6679F">
              <w:rPr>
                <w:rFonts w:eastAsiaTheme="majorEastAsia"/>
                <w:lang w:val="sq-AL"/>
              </w:rPr>
              <w:t xml:space="preserve"> dhe jo të </w:t>
            </w:r>
            <w:r w:rsidR="00493D67" w:rsidRPr="00B6679F">
              <w:rPr>
                <w:rFonts w:eastAsiaTheme="majorEastAsia"/>
                <w:lang w:val="sq-AL"/>
              </w:rPr>
              <w:t>drejtpërdrejta</w:t>
            </w:r>
            <w:r w:rsidRPr="003D796F">
              <w:rPr>
                <w:rFonts w:eastAsiaTheme="majorEastAsia"/>
                <w:b/>
                <w:lang w:val="sq-AL"/>
              </w:rPr>
              <w:t xml:space="preserve"> për qeverinë</w:t>
            </w:r>
            <w:r w:rsidRPr="000F7E33">
              <w:rPr>
                <w:rFonts w:eastAsiaTheme="majorEastAsia"/>
                <w:lang w:val="sq-AL"/>
              </w:rPr>
              <w:t xml:space="preserve"> janë si më poshtë: </w:t>
            </w:r>
          </w:p>
          <w:p w14:paraId="7914F0CE" w14:textId="77777777" w:rsidR="00914761" w:rsidRPr="000F7E33" w:rsidRDefault="00914761" w:rsidP="000D2BA8">
            <w:pPr>
              <w:pStyle w:val="ListParagraph"/>
              <w:numPr>
                <w:ilvl w:val="0"/>
                <w:numId w:val="4"/>
              </w:numPr>
              <w:spacing w:after="0"/>
              <w:ind w:left="1077" w:hanging="510"/>
              <w:jc w:val="both"/>
              <w:rPr>
                <w:rFonts w:ascii="Times New Roman" w:eastAsiaTheme="majorEastAsia" w:hAnsi="Times New Roman"/>
                <w:sz w:val="24"/>
                <w:szCs w:val="24"/>
                <w:lang w:val="sq-AL"/>
              </w:rPr>
            </w:pPr>
            <w:r w:rsidRPr="000F7E33">
              <w:rPr>
                <w:rFonts w:ascii="Times New Roman" w:eastAsiaTheme="majorEastAsia" w:hAnsi="Times New Roman"/>
                <w:sz w:val="24"/>
                <w:szCs w:val="24"/>
                <w:lang w:val="sq-AL"/>
              </w:rPr>
              <w:t>Rritja e koordinimit dhe bashkëpunimit ndërinstitucional.</w:t>
            </w:r>
          </w:p>
          <w:p w14:paraId="33670214" w14:textId="77777777" w:rsidR="00914761" w:rsidRPr="000F7E33" w:rsidRDefault="00914761" w:rsidP="000D2BA8">
            <w:pPr>
              <w:pStyle w:val="ListParagraph"/>
              <w:numPr>
                <w:ilvl w:val="0"/>
                <w:numId w:val="4"/>
              </w:numPr>
              <w:tabs>
                <w:tab w:val="clear" w:pos="567"/>
                <w:tab w:val="left" w:pos="426"/>
              </w:tabs>
              <w:spacing w:after="0"/>
              <w:ind w:left="1077" w:hanging="510"/>
              <w:jc w:val="both"/>
              <w:rPr>
                <w:rFonts w:ascii="Times New Roman" w:eastAsiaTheme="majorEastAsia" w:hAnsi="Times New Roman"/>
                <w:sz w:val="24"/>
                <w:szCs w:val="24"/>
                <w:lang w:val="sq-AL"/>
              </w:rPr>
            </w:pPr>
            <w:r w:rsidRPr="000F7E33">
              <w:rPr>
                <w:rFonts w:ascii="Times New Roman" w:eastAsiaTheme="majorEastAsia" w:hAnsi="Times New Roman"/>
                <w:sz w:val="24"/>
                <w:szCs w:val="24"/>
                <w:lang w:val="sq-AL"/>
              </w:rPr>
              <w:t xml:space="preserve">Ndarja e përgjegjësive dhe </w:t>
            </w:r>
            <w:r w:rsidR="00493D67" w:rsidRPr="000F7E33">
              <w:rPr>
                <w:rFonts w:ascii="Times New Roman" w:eastAsiaTheme="majorEastAsia" w:hAnsi="Times New Roman"/>
                <w:sz w:val="24"/>
                <w:szCs w:val="24"/>
                <w:lang w:val="sq-AL"/>
              </w:rPr>
              <w:t>ko</w:t>
            </w:r>
            <w:r w:rsidR="00493D67">
              <w:rPr>
                <w:rFonts w:ascii="Times New Roman" w:eastAsiaTheme="majorEastAsia" w:hAnsi="Times New Roman"/>
                <w:sz w:val="24"/>
                <w:szCs w:val="24"/>
                <w:lang w:val="sq-AL"/>
              </w:rPr>
              <w:t>m</w:t>
            </w:r>
            <w:r w:rsidR="00493D67" w:rsidRPr="000F7E33">
              <w:rPr>
                <w:rFonts w:ascii="Times New Roman" w:eastAsiaTheme="majorEastAsia" w:hAnsi="Times New Roman"/>
                <w:sz w:val="24"/>
                <w:szCs w:val="24"/>
                <w:lang w:val="sq-AL"/>
              </w:rPr>
              <w:t>petencave</w:t>
            </w:r>
            <w:r w:rsidRPr="000F7E33">
              <w:rPr>
                <w:rFonts w:ascii="Times New Roman" w:eastAsiaTheme="majorEastAsia" w:hAnsi="Times New Roman"/>
                <w:sz w:val="24"/>
                <w:szCs w:val="24"/>
                <w:lang w:val="sq-AL"/>
              </w:rPr>
              <w:t xml:space="preserve"> midis autoriteteve të </w:t>
            </w:r>
            <w:r w:rsidR="00493D67" w:rsidRPr="000F7E33">
              <w:rPr>
                <w:rFonts w:ascii="Times New Roman" w:eastAsiaTheme="majorEastAsia" w:hAnsi="Times New Roman"/>
                <w:sz w:val="24"/>
                <w:szCs w:val="24"/>
                <w:lang w:val="sq-AL"/>
              </w:rPr>
              <w:t>mbikëqyrjes</w:t>
            </w:r>
            <w:r w:rsidRPr="000F7E33">
              <w:rPr>
                <w:rFonts w:ascii="Times New Roman" w:eastAsiaTheme="majorEastAsia" w:hAnsi="Times New Roman"/>
                <w:sz w:val="24"/>
                <w:szCs w:val="24"/>
                <w:lang w:val="sq-AL"/>
              </w:rPr>
              <w:t xml:space="preserve"> së tregut.</w:t>
            </w:r>
          </w:p>
          <w:p w14:paraId="11C77AD5" w14:textId="77777777" w:rsidR="00914761" w:rsidRPr="000F7E33" w:rsidRDefault="00914761" w:rsidP="000D2BA8">
            <w:pPr>
              <w:pStyle w:val="ListParagraph"/>
              <w:numPr>
                <w:ilvl w:val="0"/>
                <w:numId w:val="4"/>
              </w:numPr>
              <w:spacing w:after="0"/>
              <w:ind w:left="1077" w:hanging="510"/>
              <w:jc w:val="both"/>
              <w:rPr>
                <w:rFonts w:ascii="Times New Roman" w:eastAsiaTheme="majorEastAsia" w:hAnsi="Times New Roman"/>
                <w:sz w:val="24"/>
                <w:szCs w:val="24"/>
                <w:lang w:val="sq-AL"/>
              </w:rPr>
            </w:pPr>
            <w:r w:rsidRPr="000F7E33">
              <w:rPr>
                <w:rFonts w:ascii="Times New Roman" w:eastAsiaTheme="majorEastAsia" w:hAnsi="Times New Roman"/>
                <w:sz w:val="24"/>
                <w:szCs w:val="24"/>
                <w:lang w:val="sq-AL"/>
              </w:rPr>
              <w:t xml:space="preserve">Rritja e përgjegjësisë mbi kontrollin dhe </w:t>
            </w:r>
            <w:r w:rsidR="00493D67" w:rsidRPr="000F7E33">
              <w:rPr>
                <w:rFonts w:ascii="Times New Roman" w:eastAsiaTheme="majorEastAsia" w:hAnsi="Times New Roman"/>
                <w:sz w:val="24"/>
                <w:szCs w:val="24"/>
                <w:lang w:val="sq-AL"/>
              </w:rPr>
              <w:t>mbikëqyrjen</w:t>
            </w:r>
            <w:r w:rsidRPr="000F7E33">
              <w:rPr>
                <w:rFonts w:ascii="Times New Roman" w:eastAsiaTheme="majorEastAsia" w:hAnsi="Times New Roman"/>
                <w:sz w:val="24"/>
                <w:szCs w:val="24"/>
                <w:lang w:val="sq-AL"/>
              </w:rPr>
              <w:t xml:space="preserve"> e operatorëve ekonomikë dhe operimit të trupave certifikuese në territorin e republikës së Shqipërisë.</w:t>
            </w:r>
          </w:p>
          <w:p w14:paraId="2CBFEE62" w14:textId="77777777" w:rsidR="00914761" w:rsidRPr="000F7E33" w:rsidRDefault="00914761" w:rsidP="000D2BA8">
            <w:pPr>
              <w:pStyle w:val="ListParagraph"/>
              <w:numPr>
                <w:ilvl w:val="0"/>
                <w:numId w:val="4"/>
              </w:numPr>
              <w:spacing w:after="0"/>
              <w:ind w:left="1077" w:hanging="510"/>
              <w:jc w:val="both"/>
              <w:rPr>
                <w:rFonts w:ascii="Times New Roman" w:eastAsiaTheme="majorEastAsia" w:hAnsi="Times New Roman"/>
                <w:sz w:val="24"/>
                <w:szCs w:val="24"/>
                <w:lang w:val="sq-AL"/>
              </w:rPr>
            </w:pPr>
            <w:r w:rsidRPr="000F7E33">
              <w:rPr>
                <w:rFonts w:ascii="Times New Roman" w:eastAsiaTheme="majorEastAsia" w:hAnsi="Times New Roman"/>
                <w:sz w:val="24"/>
                <w:szCs w:val="24"/>
                <w:lang w:val="sq-AL"/>
              </w:rPr>
              <w:t>Përmbushja e detyrimeve në kuadër të përafrimit të legjislacionit me Acquis.</w:t>
            </w:r>
          </w:p>
          <w:p w14:paraId="5A28F77F" w14:textId="77777777" w:rsidR="00914761" w:rsidRPr="000F7E33" w:rsidRDefault="00914761" w:rsidP="00914761">
            <w:pPr>
              <w:pStyle w:val="ListParagraph"/>
              <w:spacing w:after="0"/>
              <w:ind w:left="1077" w:hanging="510"/>
              <w:jc w:val="both"/>
              <w:rPr>
                <w:rFonts w:ascii="Times New Roman" w:eastAsiaTheme="majorEastAsia" w:hAnsi="Times New Roman"/>
                <w:sz w:val="24"/>
                <w:szCs w:val="24"/>
                <w:lang w:val="sq-AL"/>
              </w:rPr>
            </w:pPr>
          </w:p>
          <w:p w14:paraId="5EA1B76F" w14:textId="3561F9F7" w:rsidR="00835C77" w:rsidRDefault="00914761" w:rsidP="00914761">
            <w:pPr>
              <w:jc w:val="both"/>
              <w:rPr>
                <w:rFonts w:eastAsiaTheme="majorEastAsia"/>
                <w:lang w:val="sq-AL"/>
              </w:rPr>
            </w:pPr>
            <w:r w:rsidRPr="003D796F">
              <w:rPr>
                <w:rFonts w:eastAsiaTheme="majorEastAsia"/>
                <w:lang w:val="sq-AL"/>
              </w:rPr>
              <w:t xml:space="preserve">Ndikime jo të drejtpërdrejta: </w:t>
            </w:r>
            <w:r w:rsidRPr="000F7E33">
              <w:rPr>
                <w:rFonts w:eastAsiaTheme="majorEastAsia"/>
                <w:lang w:val="sq-AL"/>
              </w:rPr>
              <w:t xml:space="preserve">Rritja e sigurisë së lëndëve plasëse nga </w:t>
            </w:r>
            <w:r w:rsidR="00B6353F">
              <w:rPr>
                <w:rFonts w:eastAsiaTheme="majorEastAsia"/>
                <w:lang w:val="sq-AL"/>
              </w:rPr>
              <w:t xml:space="preserve">përmbushja e kërkesave ligjore </w:t>
            </w:r>
            <w:r w:rsidRPr="000F7E33">
              <w:rPr>
                <w:rFonts w:eastAsiaTheme="majorEastAsia"/>
                <w:lang w:val="sq-AL"/>
              </w:rPr>
              <w:t xml:space="preserve">do të bëjë të </w:t>
            </w:r>
            <w:r w:rsidR="00493D67" w:rsidRPr="000F7E33">
              <w:rPr>
                <w:rFonts w:eastAsiaTheme="majorEastAsia"/>
                <w:lang w:val="sq-AL"/>
              </w:rPr>
              <w:t>mundur</w:t>
            </w:r>
            <w:r w:rsidRPr="000F7E33">
              <w:rPr>
                <w:rFonts w:eastAsiaTheme="majorEastAsia"/>
                <w:lang w:val="sq-AL"/>
              </w:rPr>
              <w:t xml:space="preserve"> minimizimin e </w:t>
            </w:r>
            <w:r w:rsidR="00493D67" w:rsidRPr="000F7E33">
              <w:rPr>
                <w:rFonts w:eastAsiaTheme="majorEastAsia"/>
                <w:lang w:val="sq-AL"/>
              </w:rPr>
              <w:t>ngjarjeve</w:t>
            </w:r>
            <w:r w:rsidRPr="000F7E33">
              <w:rPr>
                <w:rFonts w:eastAsiaTheme="majorEastAsia"/>
                <w:lang w:val="sq-AL"/>
              </w:rPr>
              <w:t xml:space="preserve"> të padëshiruara (aksidente/ veprimtari të </w:t>
            </w:r>
            <w:r w:rsidR="00493D67" w:rsidRPr="000F7E33">
              <w:rPr>
                <w:rFonts w:eastAsiaTheme="majorEastAsia"/>
                <w:lang w:val="sq-AL"/>
              </w:rPr>
              <w:t>kundërligjshme</w:t>
            </w:r>
            <w:r w:rsidRPr="000F7E33">
              <w:rPr>
                <w:rFonts w:eastAsiaTheme="majorEastAsia"/>
                <w:lang w:val="sq-AL"/>
              </w:rPr>
              <w:t xml:space="preserve">), për rrjedhojë ulje të shpenzimeve për Qeverinë në rast të këtyre ngjarjeve. Nuk mund të llogarisim koston e mundshme që buron nga aksidentet por mund të parashikojmë që janë të konsiderueshme. </w:t>
            </w:r>
          </w:p>
          <w:p w14:paraId="39653753" w14:textId="366C3C76" w:rsidR="00835C77" w:rsidRPr="00EA6BD3" w:rsidRDefault="00835C77" w:rsidP="00835C77">
            <w:pPr>
              <w:spacing w:before="240"/>
              <w:jc w:val="both"/>
              <w:rPr>
                <w:rFonts w:eastAsiaTheme="majorEastAsia"/>
                <w:lang w:val="sq-AL"/>
              </w:rPr>
            </w:pPr>
            <w:r w:rsidRPr="00510BD0">
              <w:rPr>
                <w:rFonts w:eastAsiaTheme="majorEastAsia"/>
                <w:szCs w:val="24"/>
                <w:lang w:val="sq-AL"/>
              </w:rPr>
              <w:t>Kosto totale për qeverinë</w:t>
            </w:r>
            <w:r>
              <w:rPr>
                <w:rFonts w:eastAsiaTheme="majorEastAsia"/>
                <w:szCs w:val="24"/>
                <w:lang w:val="sq-AL"/>
              </w:rPr>
              <w:t xml:space="preserve"> </w:t>
            </w:r>
            <w:r w:rsidRPr="00EA6BD3">
              <w:rPr>
                <w:rFonts w:eastAsiaTheme="majorEastAsia"/>
                <w:szCs w:val="24"/>
                <w:lang w:val="sq-AL"/>
              </w:rPr>
              <w:t>është 102.400 lekë, vet</w:t>
            </w:r>
            <w:r>
              <w:rPr>
                <w:rFonts w:eastAsiaTheme="majorEastAsia"/>
                <w:szCs w:val="24"/>
                <w:lang w:val="sq-AL"/>
              </w:rPr>
              <w:t>ë</w:t>
            </w:r>
            <w:r w:rsidRPr="00EA6BD3">
              <w:rPr>
                <w:rFonts w:eastAsiaTheme="majorEastAsia"/>
                <w:szCs w:val="24"/>
                <w:lang w:val="sq-AL"/>
              </w:rPr>
              <w:t>m n</w:t>
            </w:r>
            <w:r>
              <w:rPr>
                <w:rFonts w:eastAsiaTheme="majorEastAsia"/>
                <w:szCs w:val="24"/>
                <w:lang w:val="sq-AL"/>
              </w:rPr>
              <w:t>ë</w:t>
            </w:r>
            <w:r w:rsidRPr="00EA6BD3">
              <w:rPr>
                <w:rFonts w:eastAsiaTheme="majorEastAsia"/>
                <w:szCs w:val="24"/>
                <w:lang w:val="sq-AL"/>
              </w:rPr>
              <w:t xml:space="preserve"> vitin e parë t</w:t>
            </w:r>
            <w:r>
              <w:rPr>
                <w:rFonts w:eastAsiaTheme="majorEastAsia"/>
                <w:szCs w:val="24"/>
                <w:lang w:val="sq-AL"/>
              </w:rPr>
              <w:t>ë</w:t>
            </w:r>
            <w:r w:rsidRPr="00EA6BD3">
              <w:rPr>
                <w:rFonts w:eastAsiaTheme="majorEastAsia"/>
                <w:szCs w:val="24"/>
                <w:lang w:val="sq-AL"/>
              </w:rPr>
              <w:t xml:space="preserve"> zbatimit.</w:t>
            </w:r>
          </w:p>
          <w:p w14:paraId="05C2B131" w14:textId="7B082FEF" w:rsidR="00914761" w:rsidRPr="000F7E33" w:rsidRDefault="00914761" w:rsidP="00914761">
            <w:pPr>
              <w:jc w:val="both"/>
              <w:rPr>
                <w:rFonts w:eastAsiaTheme="majorEastAsia"/>
                <w:lang w:val="sq-AL"/>
              </w:rPr>
            </w:pPr>
          </w:p>
          <w:p w14:paraId="19144B64" w14:textId="261640A8" w:rsidR="00914761" w:rsidRPr="000F7E33" w:rsidRDefault="003D796F" w:rsidP="00914761">
            <w:pPr>
              <w:jc w:val="both"/>
              <w:rPr>
                <w:rFonts w:eastAsiaTheme="majorEastAsia"/>
                <w:szCs w:val="24"/>
                <w:lang w:val="sq-AL"/>
              </w:rPr>
            </w:pPr>
            <w:r>
              <w:rPr>
                <w:rFonts w:eastAsiaTheme="majorEastAsia"/>
                <w:b/>
                <w:lang w:val="sq-AL"/>
              </w:rPr>
              <w:t>Operatorët Ekonomik</w:t>
            </w:r>
            <w:r w:rsidR="00F52484">
              <w:rPr>
                <w:rFonts w:eastAsiaTheme="majorEastAsia"/>
                <w:b/>
                <w:lang w:val="sq-AL"/>
              </w:rPr>
              <w:t>ë</w:t>
            </w:r>
            <w:r>
              <w:rPr>
                <w:rFonts w:eastAsiaTheme="majorEastAsia"/>
                <w:b/>
                <w:lang w:val="sq-AL"/>
              </w:rPr>
              <w:t>/Biznesi</w:t>
            </w:r>
            <w:r w:rsidR="00914761" w:rsidRPr="000F7E33">
              <w:rPr>
                <w:rFonts w:eastAsiaTheme="majorEastAsia"/>
                <w:b/>
                <w:lang w:val="sq-AL"/>
              </w:rPr>
              <w:t xml:space="preserve">: </w:t>
            </w:r>
            <w:r w:rsidR="00914761" w:rsidRPr="000F7E33">
              <w:rPr>
                <w:rFonts w:eastAsiaTheme="majorEastAsia"/>
                <w:szCs w:val="24"/>
                <w:lang w:val="sq-AL"/>
              </w:rPr>
              <w:t xml:space="preserve">Në </w:t>
            </w:r>
            <w:r w:rsidR="005D4454">
              <w:rPr>
                <w:rFonts w:eastAsiaTheme="majorEastAsia"/>
                <w:szCs w:val="24"/>
                <w:lang w:val="sq-AL"/>
              </w:rPr>
              <w:t>S</w:t>
            </w:r>
            <w:r w:rsidR="00914761" w:rsidRPr="000F7E33">
              <w:rPr>
                <w:rFonts w:eastAsiaTheme="majorEastAsia"/>
                <w:szCs w:val="24"/>
                <w:lang w:val="sq-AL"/>
              </w:rPr>
              <w:t>hqipëri ka 1 (një) operator ekonomik</w:t>
            </w:r>
            <w:r w:rsidR="00F52484">
              <w:rPr>
                <w:rFonts w:eastAsiaTheme="majorEastAsia"/>
                <w:szCs w:val="24"/>
                <w:lang w:val="sq-AL"/>
              </w:rPr>
              <w:t>ë</w:t>
            </w:r>
            <w:r w:rsidR="00914761" w:rsidRPr="000F7E33">
              <w:rPr>
                <w:rFonts w:eastAsiaTheme="majorEastAsia"/>
                <w:szCs w:val="24"/>
                <w:lang w:val="sq-AL"/>
              </w:rPr>
              <w:t xml:space="preserve"> që prodhon, 6 (gjashtë) operatorë ekonomik që importojnë, si dhe 7 </w:t>
            </w:r>
            <w:r>
              <w:rPr>
                <w:rFonts w:eastAsiaTheme="majorEastAsia"/>
                <w:szCs w:val="24"/>
                <w:lang w:val="sq-AL"/>
              </w:rPr>
              <w:t>(shtat</w:t>
            </w:r>
            <w:r w:rsidR="00F52484">
              <w:rPr>
                <w:rFonts w:eastAsiaTheme="majorEastAsia"/>
                <w:szCs w:val="24"/>
                <w:lang w:val="sq-AL"/>
              </w:rPr>
              <w:t>ë</w:t>
            </w:r>
            <w:r>
              <w:rPr>
                <w:rFonts w:eastAsiaTheme="majorEastAsia"/>
                <w:szCs w:val="24"/>
                <w:lang w:val="sq-AL"/>
              </w:rPr>
              <w:t xml:space="preserve">) </w:t>
            </w:r>
            <w:r w:rsidR="00914761" w:rsidRPr="000F7E33">
              <w:rPr>
                <w:rFonts w:eastAsiaTheme="majorEastAsia"/>
                <w:szCs w:val="24"/>
                <w:lang w:val="sq-AL"/>
              </w:rPr>
              <w:t xml:space="preserve">operatorë ekonomik që shpërndajnë lëndë plasëse për përdorim civil. </w:t>
            </w:r>
            <w:r w:rsidR="00914761" w:rsidRPr="000F7E33">
              <w:rPr>
                <w:rFonts w:eastAsiaTheme="majorEastAsia"/>
                <w:lang w:val="sq-AL"/>
              </w:rPr>
              <w:t xml:space="preserve">Ndikimet e </w:t>
            </w:r>
            <w:r w:rsidR="00493D67" w:rsidRPr="000F7E33">
              <w:rPr>
                <w:rFonts w:eastAsiaTheme="majorEastAsia"/>
                <w:lang w:val="sq-AL"/>
              </w:rPr>
              <w:t>drejtpërdrejta</w:t>
            </w:r>
            <w:r w:rsidR="00914761" w:rsidRPr="000F7E33">
              <w:rPr>
                <w:rFonts w:eastAsiaTheme="majorEastAsia"/>
                <w:lang w:val="sq-AL"/>
              </w:rPr>
              <w:t xml:space="preserve"> për biznesin janë</w:t>
            </w:r>
            <w:r w:rsidR="00914761" w:rsidRPr="000F7E33">
              <w:rPr>
                <w:rFonts w:eastAsiaTheme="majorEastAsia"/>
                <w:szCs w:val="24"/>
                <w:lang w:val="sq-AL"/>
              </w:rPr>
              <w:t xml:space="preserve">: </w:t>
            </w:r>
          </w:p>
          <w:p w14:paraId="3A9D03B6" w14:textId="77777777" w:rsidR="00914761" w:rsidRPr="000F7E33" w:rsidRDefault="00914761" w:rsidP="003D796F">
            <w:pPr>
              <w:pStyle w:val="ListParagraph"/>
              <w:numPr>
                <w:ilvl w:val="0"/>
                <w:numId w:val="4"/>
              </w:numPr>
              <w:spacing w:after="0"/>
              <w:ind w:left="567" w:hanging="141"/>
              <w:jc w:val="both"/>
              <w:rPr>
                <w:rFonts w:ascii="Times New Roman" w:eastAsiaTheme="majorEastAsia" w:hAnsi="Times New Roman"/>
                <w:sz w:val="24"/>
                <w:szCs w:val="24"/>
                <w:lang w:val="sq-AL"/>
              </w:rPr>
            </w:pPr>
            <w:r w:rsidRPr="000F7E33">
              <w:rPr>
                <w:rFonts w:ascii="Times New Roman" w:eastAsiaTheme="majorEastAsia" w:hAnsi="Times New Roman"/>
                <w:sz w:val="24"/>
                <w:szCs w:val="24"/>
                <w:lang w:val="sq-AL"/>
              </w:rPr>
              <w:t>Rritja e sigurisë në punë për punonjësit e këtyre bizneseve dhe të ambienteve ku prodhohen/magazinohen lëndët plasëse.</w:t>
            </w:r>
          </w:p>
          <w:p w14:paraId="34A4226D" w14:textId="77777777" w:rsidR="00914761" w:rsidRPr="000F7E33" w:rsidRDefault="00914761" w:rsidP="000D2BA8">
            <w:pPr>
              <w:pStyle w:val="ListParagraph"/>
              <w:numPr>
                <w:ilvl w:val="0"/>
                <w:numId w:val="4"/>
              </w:numPr>
              <w:spacing w:after="0"/>
              <w:rPr>
                <w:rFonts w:ascii="Times New Roman" w:eastAsiaTheme="majorEastAsia" w:hAnsi="Times New Roman"/>
                <w:sz w:val="24"/>
                <w:szCs w:val="24"/>
                <w:lang w:val="sq-AL"/>
              </w:rPr>
            </w:pPr>
            <w:r w:rsidRPr="000F7E33">
              <w:rPr>
                <w:rFonts w:ascii="Times New Roman" w:eastAsiaTheme="majorEastAsia" w:hAnsi="Times New Roman"/>
                <w:sz w:val="24"/>
                <w:szCs w:val="24"/>
                <w:lang w:val="sq-AL"/>
              </w:rPr>
              <w:t>Rritja e cilësisë së produkteve të prodhuara dhe importuara prej tyre.</w:t>
            </w:r>
          </w:p>
          <w:p w14:paraId="17C98A1D" w14:textId="0AEBC30B" w:rsidR="00914761" w:rsidRPr="000F7E33" w:rsidRDefault="00914761" w:rsidP="000D2BA8">
            <w:pPr>
              <w:pStyle w:val="ListParagraph"/>
              <w:numPr>
                <w:ilvl w:val="0"/>
                <w:numId w:val="4"/>
              </w:numPr>
              <w:spacing w:after="0"/>
              <w:rPr>
                <w:rFonts w:ascii="Times New Roman" w:eastAsiaTheme="majorEastAsia" w:hAnsi="Times New Roman"/>
                <w:sz w:val="24"/>
                <w:szCs w:val="24"/>
                <w:lang w:val="sq-AL"/>
              </w:rPr>
            </w:pPr>
            <w:r w:rsidRPr="000F7E33">
              <w:rPr>
                <w:rFonts w:ascii="Times New Roman" w:eastAsiaTheme="majorEastAsia" w:hAnsi="Times New Roman"/>
                <w:sz w:val="24"/>
                <w:szCs w:val="24"/>
                <w:lang w:val="sq-AL"/>
              </w:rPr>
              <w:t>Rritja e eksportit të lëndëve plasëse drejt tregut Europian</w:t>
            </w:r>
            <w:r w:rsidR="00471AB0">
              <w:rPr>
                <w:rFonts w:ascii="Times New Roman" w:eastAsiaTheme="majorEastAsia" w:hAnsi="Times New Roman"/>
                <w:sz w:val="24"/>
                <w:szCs w:val="24"/>
                <w:lang w:val="sq-AL"/>
              </w:rPr>
              <w:t xml:space="preserve"> pasi mallrat do të kenë markimC</w:t>
            </w:r>
            <w:r w:rsidRPr="000F7E33">
              <w:rPr>
                <w:rFonts w:ascii="Times New Roman" w:eastAsiaTheme="majorEastAsia" w:hAnsi="Times New Roman"/>
                <w:sz w:val="24"/>
                <w:szCs w:val="24"/>
                <w:lang w:val="sq-AL"/>
              </w:rPr>
              <w:t>E.</w:t>
            </w:r>
          </w:p>
          <w:p w14:paraId="29C43E32" w14:textId="77777777" w:rsidR="00914761" w:rsidRDefault="00914761" w:rsidP="00914761">
            <w:pPr>
              <w:pStyle w:val="ListParagraph"/>
              <w:spacing w:after="0"/>
              <w:rPr>
                <w:rFonts w:ascii="Times New Roman" w:eastAsiaTheme="majorEastAsia" w:hAnsi="Times New Roman"/>
                <w:sz w:val="24"/>
                <w:szCs w:val="24"/>
                <w:lang w:val="sq-AL"/>
              </w:rPr>
            </w:pPr>
          </w:p>
          <w:p w14:paraId="37293ABA" w14:textId="77777777" w:rsidR="00835C77" w:rsidRDefault="00835C77" w:rsidP="00835C77">
            <w:pPr>
              <w:jc w:val="both"/>
              <w:rPr>
                <w:rFonts w:eastAsiaTheme="majorEastAsia"/>
                <w:szCs w:val="24"/>
                <w:lang w:val="sq-AL"/>
              </w:rPr>
            </w:pPr>
            <w:r>
              <w:rPr>
                <w:rFonts w:eastAsiaTheme="majorEastAsia"/>
                <w:szCs w:val="24"/>
                <w:lang w:val="sq-AL"/>
              </w:rPr>
              <w:t>Operatorët ekonomikë do të përballen me rritje të kostove për përmbushjen e kërkesave të reja ligjore si etiketimi dhe familjarizimi.</w:t>
            </w:r>
          </w:p>
          <w:p w14:paraId="0A6F4D1A" w14:textId="77777777" w:rsidR="00835C77" w:rsidRPr="000F7E33" w:rsidRDefault="00835C77" w:rsidP="00914761">
            <w:pPr>
              <w:pStyle w:val="ListParagraph"/>
              <w:spacing w:after="0"/>
              <w:rPr>
                <w:rFonts w:ascii="Times New Roman" w:eastAsiaTheme="majorEastAsia" w:hAnsi="Times New Roman"/>
                <w:sz w:val="24"/>
                <w:szCs w:val="24"/>
                <w:lang w:val="sq-AL"/>
              </w:rPr>
            </w:pPr>
          </w:p>
          <w:p w14:paraId="6892DED3" w14:textId="6AE3A952" w:rsidR="00914761" w:rsidRPr="000F7E33" w:rsidRDefault="00514F8D" w:rsidP="00914761">
            <w:pPr>
              <w:jc w:val="both"/>
              <w:rPr>
                <w:rFonts w:eastAsiaTheme="majorEastAsia"/>
                <w:szCs w:val="24"/>
                <w:lang w:val="sq-AL"/>
              </w:rPr>
            </w:pPr>
            <w:r w:rsidRPr="00AB7539">
              <w:rPr>
                <w:rFonts w:eastAsiaTheme="majorEastAsia"/>
                <w:szCs w:val="24"/>
                <w:lang w:val="sq-AL"/>
              </w:rPr>
              <w:t xml:space="preserve">Përfitimi për bizneset: </w:t>
            </w:r>
            <w:r w:rsidR="00914761" w:rsidRPr="000F7E33">
              <w:rPr>
                <w:rFonts w:eastAsiaTheme="majorEastAsia"/>
                <w:szCs w:val="24"/>
                <w:lang w:val="sq-AL"/>
              </w:rPr>
              <w:t xml:space="preserve">Nga pikëpamja ekonomike, ligji i ri do të ketë një ndikim pozitiv te operatorët. Procedurat do të ndryshojnë megjithëse thelbi (siç është licencimi për tregtimin e artikujve eksploziv ose importi dhe eksporti i tyre) nuk ndryshon. </w:t>
            </w:r>
          </w:p>
          <w:p w14:paraId="657B3C9C" w14:textId="77777777" w:rsidR="00914761" w:rsidRPr="000F7E33" w:rsidRDefault="00914761" w:rsidP="00914761">
            <w:pPr>
              <w:jc w:val="both"/>
              <w:rPr>
                <w:rFonts w:eastAsiaTheme="majorEastAsia"/>
                <w:szCs w:val="24"/>
                <w:lang w:val="sq-AL"/>
              </w:rPr>
            </w:pPr>
          </w:p>
          <w:p w14:paraId="43D12575" w14:textId="77777777" w:rsidR="00914761" w:rsidRDefault="00914761" w:rsidP="00914761">
            <w:pPr>
              <w:jc w:val="both"/>
              <w:rPr>
                <w:rFonts w:eastAsiaTheme="majorEastAsia"/>
                <w:szCs w:val="24"/>
                <w:lang w:val="sq-AL"/>
              </w:rPr>
            </w:pPr>
            <w:r w:rsidRPr="000F7E33">
              <w:rPr>
                <w:rFonts w:eastAsiaTheme="majorEastAsia"/>
                <w:szCs w:val="24"/>
                <w:lang w:val="sq-AL"/>
              </w:rPr>
              <w:t xml:space="preserve">Përmbushja e kërkesave të sigurisë, dhe konformitetit të produkteve do të sjellë </w:t>
            </w:r>
            <w:r w:rsidR="00493D67">
              <w:rPr>
                <w:rFonts w:eastAsiaTheme="majorEastAsia"/>
                <w:szCs w:val="24"/>
                <w:lang w:val="sq-AL"/>
              </w:rPr>
              <w:t>përfitime</w:t>
            </w:r>
            <w:r w:rsidR="005D4454">
              <w:rPr>
                <w:rFonts w:eastAsiaTheme="majorEastAsia"/>
                <w:szCs w:val="24"/>
                <w:lang w:val="sq-AL"/>
              </w:rPr>
              <w:t xml:space="preserve"> </w:t>
            </w:r>
            <w:r w:rsidRPr="000F7E33">
              <w:rPr>
                <w:rFonts w:eastAsiaTheme="majorEastAsia"/>
                <w:szCs w:val="24"/>
                <w:lang w:val="sq-AL"/>
              </w:rPr>
              <w:t xml:space="preserve">ekonomike pasi prodhuesit dhe eksportuesit e artikujve eksploziv do ta </w:t>
            </w:r>
            <w:r w:rsidR="00493D67" w:rsidRPr="000F7E33">
              <w:rPr>
                <w:rFonts w:eastAsiaTheme="majorEastAsia"/>
                <w:szCs w:val="24"/>
                <w:lang w:val="sq-AL"/>
              </w:rPr>
              <w:t>kenë</w:t>
            </w:r>
            <w:r w:rsidRPr="000F7E33">
              <w:rPr>
                <w:rFonts w:eastAsiaTheme="majorEastAsia"/>
                <w:szCs w:val="24"/>
                <w:lang w:val="sq-AL"/>
              </w:rPr>
              <w:t xml:space="preserve"> më të lehtë aksesin e produkteve të tyre në Bashkimin </w:t>
            </w:r>
            <w:r w:rsidR="00493D67" w:rsidRPr="000F7E33">
              <w:rPr>
                <w:rFonts w:eastAsiaTheme="majorEastAsia"/>
                <w:szCs w:val="24"/>
                <w:lang w:val="sq-AL"/>
              </w:rPr>
              <w:t>Evropian</w:t>
            </w:r>
            <w:r w:rsidRPr="000F7E33">
              <w:rPr>
                <w:rFonts w:eastAsiaTheme="majorEastAsia"/>
                <w:szCs w:val="24"/>
                <w:lang w:val="sq-AL"/>
              </w:rPr>
              <w:t>.</w:t>
            </w:r>
          </w:p>
          <w:p w14:paraId="2AE1DE33" w14:textId="77777777" w:rsidR="00835C77" w:rsidRDefault="00835C77" w:rsidP="00835C77">
            <w:pPr>
              <w:spacing w:before="240"/>
              <w:jc w:val="both"/>
              <w:rPr>
                <w:rFonts w:eastAsiaTheme="majorEastAsia"/>
                <w:lang w:val="sq-AL"/>
              </w:rPr>
            </w:pPr>
            <w:r w:rsidRPr="004E371F">
              <w:rPr>
                <w:rFonts w:eastAsiaTheme="majorEastAsia"/>
                <w:lang w:val="sq-AL"/>
              </w:rPr>
              <w:t>Kosto për biznesin (prodhues, shpërndarës, importues)</w:t>
            </w:r>
            <w:r>
              <w:rPr>
                <w:rFonts w:eastAsiaTheme="majorEastAsia"/>
                <w:lang w:val="sq-AL"/>
              </w:rPr>
              <w:t xml:space="preserve"> llogaritet në total 45,640 Lekë, në një periudhë 10-vjecare. </w:t>
            </w:r>
          </w:p>
          <w:p w14:paraId="6C8CA579" w14:textId="77777777" w:rsidR="00514F8D" w:rsidRDefault="00514F8D" w:rsidP="00914761">
            <w:pPr>
              <w:jc w:val="both"/>
              <w:rPr>
                <w:rFonts w:eastAsiaTheme="majorEastAsia"/>
                <w:szCs w:val="24"/>
                <w:lang w:val="sq-AL"/>
              </w:rPr>
            </w:pPr>
          </w:p>
          <w:p w14:paraId="39173593" w14:textId="397A8797" w:rsidR="00914761" w:rsidRPr="000F7E33" w:rsidRDefault="00914761" w:rsidP="00914761">
            <w:pPr>
              <w:jc w:val="both"/>
              <w:rPr>
                <w:rFonts w:eastAsiaTheme="majorEastAsia"/>
                <w:b/>
                <w:szCs w:val="24"/>
                <w:lang w:val="sq-AL"/>
              </w:rPr>
            </w:pPr>
            <w:r w:rsidRPr="000F7E33">
              <w:rPr>
                <w:rFonts w:eastAsiaTheme="majorEastAsia"/>
                <w:szCs w:val="24"/>
                <w:lang w:val="sq-AL"/>
              </w:rPr>
              <w:t xml:space="preserve">Për të dyja grupet e prekura (Qeveri dhe </w:t>
            </w:r>
            <w:r w:rsidR="000253C9">
              <w:rPr>
                <w:rFonts w:eastAsiaTheme="majorEastAsia"/>
                <w:szCs w:val="24"/>
                <w:lang w:val="sq-AL"/>
              </w:rPr>
              <w:t>Biznes</w:t>
            </w:r>
            <w:r w:rsidRPr="000F7E33">
              <w:rPr>
                <w:rFonts w:eastAsiaTheme="majorEastAsia"/>
                <w:szCs w:val="24"/>
                <w:lang w:val="sq-AL"/>
              </w:rPr>
              <w:t xml:space="preserve">) përmirësimi i sigurisë së artikujve eksploziv në treg ka </w:t>
            </w:r>
            <w:r w:rsidRPr="000F7E33">
              <w:rPr>
                <w:rFonts w:eastAsiaTheme="majorEastAsia"/>
                <w:b/>
                <w:szCs w:val="24"/>
                <w:lang w:val="sq-AL"/>
              </w:rPr>
              <w:t>impakt jo të drejtpërdrejtë:</w:t>
            </w:r>
          </w:p>
          <w:p w14:paraId="4A6F17E7" w14:textId="77777777" w:rsidR="00914761" w:rsidRPr="000F7E33" w:rsidRDefault="00914761" w:rsidP="000D2BA8">
            <w:pPr>
              <w:pStyle w:val="ListParagraph"/>
              <w:numPr>
                <w:ilvl w:val="0"/>
                <w:numId w:val="6"/>
              </w:numPr>
              <w:spacing w:after="0"/>
              <w:ind w:left="567" w:hanging="207"/>
              <w:jc w:val="both"/>
              <w:rPr>
                <w:rFonts w:ascii="Times New Roman" w:eastAsiaTheme="majorEastAsia" w:hAnsi="Times New Roman"/>
                <w:sz w:val="24"/>
                <w:szCs w:val="24"/>
                <w:lang w:val="sq-AL"/>
              </w:rPr>
            </w:pPr>
            <w:r w:rsidRPr="000F7E33">
              <w:rPr>
                <w:rFonts w:ascii="Times New Roman" w:eastAsiaTheme="majorEastAsia" w:hAnsi="Times New Roman"/>
                <w:sz w:val="24"/>
                <w:szCs w:val="24"/>
                <w:lang w:val="sq-AL"/>
              </w:rPr>
              <w:t xml:space="preserve">Në mjedis pasi përmirësimi i standardeve të sigurisë që rezultojnë në më pak aksidente me </w:t>
            </w:r>
            <w:r w:rsidRPr="000F7E33">
              <w:rPr>
                <w:rFonts w:ascii="Times New Roman" w:eastAsiaTheme="majorEastAsia" w:hAnsi="Times New Roman"/>
                <w:sz w:val="24"/>
                <w:szCs w:val="24"/>
                <w:lang w:val="sq-AL"/>
              </w:rPr>
              <w:lastRenderedPageBreak/>
              <w:t>ndikim në mjedis;</w:t>
            </w:r>
          </w:p>
          <w:p w14:paraId="22F4C80B" w14:textId="77777777" w:rsidR="00E65AFB" w:rsidRDefault="00914761" w:rsidP="000D2BA8">
            <w:pPr>
              <w:pStyle w:val="ListParagraph"/>
              <w:numPr>
                <w:ilvl w:val="0"/>
                <w:numId w:val="6"/>
              </w:numPr>
              <w:spacing w:after="0"/>
              <w:ind w:left="567" w:hanging="207"/>
              <w:jc w:val="both"/>
              <w:rPr>
                <w:rFonts w:ascii="Times New Roman" w:eastAsiaTheme="majorEastAsia" w:hAnsi="Times New Roman"/>
                <w:sz w:val="24"/>
                <w:szCs w:val="24"/>
                <w:lang w:val="sq-AL"/>
              </w:rPr>
            </w:pPr>
            <w:r w:rsidRPr="000F7E33">
              <w:rPr>
                <w:rFonts w:ascii="Times New Roman" w:eastAsiaTheme="majorEastAsia" w:hAnsi="Times New Roman"/>
                <w:sz w:val="24"/>
                <w:szCs w:val="24"/>
                <w:lang w:val="sq-AL"/>
              </w:rPr>
              <w:t>Social (ndikimet shoqërore), pasi përmirësimi i standardeve të sigurisë për konsumatorët sjell më pak aksidente gjatë prodhimit/përdorimit të lëndëve plasëse.</w:t>
            </w:r>
          </w:p>
          <w:p w14:paraId="047825F2" w14:textId="77777777" w:rsidR="00835C77" w:rsidRDefault="00835C77" w:rsidP="00835C77">
            <w:pPr>
              <w:ind w:right="424"/>
              <w:jc w:val="both"/>
              <w:rPr>
                <w:lang w:val="sq-AL"/>
              </w:rPr>
            </w:pPr>
          </w:p>
          <w:p w14:paraId="3C9912A0" w14:textId="5F6B5CC4" w:rsidR="00835C77" w:rsidRPr="0056763A" w:rsidRDefault="00835C77" w:rsidP="00835C77">
            <w:pPr>
              <w:tabs>
                <w:tab w:val="left" w:pos="9485"/>
              </w:tabs>
              <w:jc w:val="both"/>
              <w:rPr>
                <w:lang w:val="sq-AL"/>
              </w:rPr>
            </w:pPr>
            <w:r w:rsidRPr="00835C77">
              <w:rPr>
                <w:b/>
                <w:lang w:val="sq-AL"/>
              </w:rPr>
              <w:t>Konsumatorët</w:t>
            </w:r>
            <w:r w:rsidRPr="0056763A">
              <w:rPr>
                <w:lang w:val="sq-AL"/>
              </w:rPr>
              <w:t xml:space="preserve"> do të kenë p</w:t>
            </w:r>
            <w:r>
              <w:rPr>
                <w:rFonts w:eastAsiaTheme="majorEastAsia"/>
                <w:szCs w:val="24"/>
                <w:lang w:val="sq-AL"/>
              </w:rPr>
              <w:t>ë</w:t>
            </w:r>
            <w:r w:rsidRPr="00E92339">
              <w:rPr>
                <w:rFonts w:eastAsiaTheme="majorEastAsia"/>
                <w:szCs w:val="24"/>
                <w:lang w:val="sq-AL"/>
              </w:rPr>
              <w:t>rmir</w:t>
            </w:r>
            <w:r>
              <w:rPr>
                <w:rFonts w:eastAsiaTheme="majorEastAsia"/>
                <w:szCs w:val="24"/>
                <w:lang w:val="sq-AL"/>
              </w:rPr>
              <w:t>ësim t</w:t>
            </w:r>
            <w:r w:rsidR="000348E2">
              <w:rPr>
                <w:rFonts w:eastAsiaTheme="majorEastAsia"/>
                <w:szCs w:val="24"/>
                <w:lang w:val="sq-AL"/>
              </w:rPr>
              <w:t>ë</w:t>
            </w:r>
            <w:r w:rsidRPr="00E92339">
              <w:rPr>
                <w:rFonts w:eastAsiaTheme="majorEastAsia"/>
                <w:szCs w:val="24"/>
                <w:lang w:val="sq-AL"/>
              </w:rPr>
              <w:t xml:space="preserve"> siguris</w:t>
            </w:r>
            <w:r>
              <w:rPr>
                <w:rFonts w:eastAsiaTheme="majorEastAsia"/>
                <w:szCs w:val="24"/>
                <w:lang w:val="sq-AL"/>
              </w:rPr>
              <w:t>ë</w:t>
            </w:r>
            <w:r w:rsidRPr="00E92339">
              <w:rPr>
                <w:rFonts w:eastAsiaTheme="majorEastAsia"/>
                <w:szCs w:val="24"/>
                <w:lang w:val="sq-AL"/>
              </w:rPr>
              <w:t xml:space="preserve"> n</w:t>
            </w:r>
            <w:r>
              <w:rPr>
                <w:rFonts w:eastAsiaTheme="majorEastAsia"/>
                <w:szCs w:val="24"/>
                <w:lang w:val="sq-AL"/>
              </w:rPr>
              <w:t>ë</w:t>
            </w:r>
            <w:r w:rsidRPr="00E92339">
              <w:rPr>
                <w:rFonts w:eastAsiaTheme="majorEastAsia"/>
                <w:szCs w:val="24"/>
                <w:lang w:val="sq-AL"/>
              </w:rPr>
              <w:t xml:space="preserve"> pun</w:t>
            </w:r>
            <w:r>
              <w:rPr>
                <w:rFonts w:eastAsiaTheme="majorEastAsia"/>
                <w:szCs w:val="24"/>
                <w:lang w:val="sq-AL"/>
              </w:rPr>
              <w:t>ë</w:t>
            </w:r>
            <w:r w:rsidRPr="00E92339">
              <w:rPr>
                <w:rFonts w:eastAsiaTheme="majorEastAsia"/>
                <w:szCs w:val="24"/>
                <w:lang w:val="sq-AL"/>
              </w:rPr>
              <w:t xml:space="preserve"> gjat</w:t>
            </w:r>
            <w:r>
              <w:rPr>
                <w:rFonts w:eastAsiaTheme="majorEastAsia"/>
                <w:szCs w:val="24"/>
                <w:lang w:val="sq-AL"/>
              </w:rPr>
              <w:t>ë</w:t>
            </w:r>
            <w:r w:rsidRPr="00E92339">
              <w:rPr>
                <w:rFonts w:eastAsiaTheme="majorEastAsia"/>
                <w:szCs w:val="24"/>
                <w:lang w:val="sq-AL"/>
              </w:rPr>
              <w:t xml:space="preserve"> p</w:t>
            </w:r>
            <w:r>
              <w:rPr>
                <w:rFonts w:eastAsiaTheme="majorEastAsia"/>
                <w:szCs w:val="24"/>
                <w:lang w:val="sq-AL"/>
              </w:rPr>
              <w:t>ë</w:t>
            </w:r>
            <w:r w:rsidRPr="00E92339">
              <w:rPr>
                <w:rFonts w:eastAsiaTheme="majorEastAsia"/>
                <w:szCs w:val="24"/>
                <w:lang w:val="sq-AL"/>
              </w:rPr>
              <w:t>rdorimit t</w:t>
            </w:r>
            <w:r>
              <w:rPr>
                <w:rFonts w:eastAsiaTheme="majorEastAsia"/>
                <w:szCs w:val="24"/>
                <w:lang w:val="sq-AL"/>
              </w:rPr>
              <w:t>ë</w:t>
            </w:r>
            <w:r w:rsidRPr="00E92339">
              <w:rPr>
                <w:rFonts w:eastAsiaTheme="majorEastAsia"/>
                <w:szCs w:val="24"/>
                <w:lang w:val="sq-AL"/>
              </w:rPr>
              <w:t xml:space="preserve"> l</w:t>
            </w:r>
            <w:r>
              <w:rPr>
                <w:rFonts w:eastAsiaTheme="majorEastAsia"/>
                <w:szCs w:val="24"/>
                <w:lang w:val="sq-AL"/>
              </w:rPr>
              <w:t>ë</w:t>
            </w:r>
            <w:r w:rsidRPr="00E92339">
              <w:rPr>
                <w:rFonts w:eastAsiaTheme="majorEastAsia"/>
                <w:szCs w:val="24"/>
                <w:lang w:val="sq-AL"/>
              </w:rPr>
              <w:t>nd</w:t>
            </w:r>
            <w:r>
              <w:rPr>
                <w:rFonts w:eastAsiaTheme="majorEastAsia"/>
                <w:szCs w:val="24"/>
                <w:lang w:val="sq-AL"/>
              </w:rPr>
              <w:t>ë</w:t>
            </w:r>
            <w:r w:rsidRPr="00E92339">
              <w:rPr>
                <w:rFonts w:eastAsiaTheme="majorEastAsia"/>
                <w:szCs w:val="24"/>
                <w:lang w:val="sq-AL"/>
              </w:rPr>
              <w:t>ve pla</w:t>
            </w:r>
            <w:r>
              <w:rPr>
                <w:rFonts w:eastAsiaTheme="majorEastAsia"/>
                <w:szCs w:val="24"/>
                <w:lang w:val="sq-AL"/>
              </w:rPr>
              <w:t>s</w:t>
            </w:r>
            <w:r w:rsidRPr="00E92339">
              <w:rPr>
                <w:rFonts w:eastAsiaTheme="majorEastAsia"/>
                <w:szCs w:val="24"/>
                <w:lang w:val="sq-AL"/>
              </w:rPr>
              <w:t>ëse nga rritja e standardeve t</w:t>
            </w:r>
            <w:r>
              <w:rPr>
                <w:rFonts w:eastAsiaTheme="majorEastAsia"/>
                <w:szCs w:val="24"/>
                <w:lang w:val="sq-AL"/>
              </w:rPr>
              <w:t>ë</w:t>
            </w:r>
            <w:r w:rsidRPr="00E92339">
              <w:rPr>
                <w:rFonts w:eastAsiaTheme="majorEastAsia"/>
                <w:szCs w:val="24"/>
                <w:lang w:val="sq-AL"/>
              </w:rPr>
              <w:t xml:space="preserve"> siguris</w:t>
            </w:r>
            <w:r>
              <w:rPr>
                <w:rFonts w:eastAsiaTheme="majorEastAsia"/>
                <w:szCs w:val="24"/>
                <w:lang w:val="sq-AL"/>
              </w:rPr>
              <w:t xml:space="preserve">ë dhe etiketimit, e cila </w:t>
            </w:r>
            <w:r w:rsidRPr="00E92339">
              <w:rPr>
                <w:rFonts w:eastAsiaTheme="majorEastAsia"/>
                <w:szCs w:val="24"/>
                <w:lang w:val="sq-AL"/>
              </w:rPr>
              <w:t>do rezultoj</w:t>
            </w:r>
            <w:r>
              <w:rPr>
                <w:rFonts w:eastAsiaTheme="majorEastAsia"/>
                <w:szCs w:val="24"/>
                <w:lang w:val="sq-AL"/>
              </w:rPr>
              <w:t>ë</w:t>
            </w:r>
            <w:r w:rsidRPr="00E92339">
              <w:rPr>
                <w:rFonts w:eastAsiaTheme="majorEastAsia"/>
                <w:szCs w:val="24"/>
                <w:lang w:val="sq-AL"/>
              </w:rPr>
              <w:t xml:space="preserve"> me m</w:t>
            </w:r>
            <w:r>
              <w:rPr>
                <w:rFonts w:eastAsiaTheme="majorEastAsia"/>
                <w:szCs w:val="24"/>
                <w:lang w:val="sq-AL"/>
              </w:rPr>
              <w:t>ë</w:t>
            </w:r>
            <w:r w:rsidRPr="00E92339">
              <w:rPr>
                <w:rFonts w:eastAsiaTheme="majorEastAsia"/>
                <w:szCs w:val="24"/>
                <w:lang w:val="sq-AL"/>
              </w:rPr>
              <w:t xml:space="preserve"> pak aksidente.</w:t>
            </w:r>
          </w:p>
          <w:p w14:paraId="576C6289" w14:textId="77777777" w:rsidR="00835C77" w:rsidRPr="00E92339" w:rsidRDefault="00835C77" w:rsidP="00835C77">
            <w:pPr>
              <w:tabs>
                <w:tab w:val="left" w:pos="9485"/>
              </w:tabs>
              <w:jc w:val="both"/>
              <w:rPr>
                <w:rFonts w:eastAsiaTheme="majorEastAsia"/>
                <w:szCs w:val="24"/>
                <w:lang w:val="sq-AL"/>
              </w:rPr>
            </w:pPr>
          </w:p>
          <w:p w14:paraId="23AB20A5" w14:textId="17BF87D7" w:rsidR="00493D67" w:rsidRPr="000F7E33" w:rsidRDefault="00835C77" w:rsidP="00835C77">
            <w:pPr>
              <w:tabs>
                <w:tab w:val="left" w:pos="9485"/>
              </w:tabs>
              <w:jc w:val="both"/>
              <w:rPr>
                <w:rFonts w:eastAsiaTheme="majorEastAsia"/>
                <w:szCs w:val="24"/>
                <w:lang w:val="sq-AL"/>
              </w:rPr>
            </w:pPr>
            <w:r w:rsidRPr="00835C77">
              <w:rPr>
                <w:rFonts w:eastAsiaTheme="majorEastAsia"/>
                <w:b/>
                <w:szCs w:val="24"/>
                <w:lang w:val="sq-AL"/>
              </w:rPr>
              <w:t>Qytetarët,</w:t>
            </w:r>
            <w:r w:rsidRPr="00E92339">
              <w:rPr>
                <w:rFonts w:eastAsiaTheme="majorEastAsia"/>
                <w:szCs w:val="24"/>
                <w:lang w:val="sq-AL"/>
              </w:rPr>
              <w:t xml:space="preserve"> pasi përmirësimi i sigurisë së artikujve eksploziv në treg ka sjell më pak aksidente gjatë prodhimit/përdorimit të lëndëve plasëse</w:t>
            </w:r>
            <w:r w:rsidRPr="00E92339">
              <w:rPr>
                <w:rFonts w:eastAsiaTheme="majorEastAsia"/>
                <w:b/>
                <w:szCs w:val="24"/>
                <w:lang w:val="sq-AL"/>
              </w:rPr>
              <w:t xml:space="preserve"> </w:t>
            </w:r>
            <w:r w:rsidRPr="00835C77">
              <w:rPr>
                <w:rFonts w:eastAsiaTheme="majorEastAsia"/>
                <w:szCs w:val="24"/>
                <w:lang w:val="sq-AL"/>
              </w:rPr>
              <w:t>duke impaktuar në jetën dhe shëndetin e tyre.</w:t>
            </w:r>
            <w:r>
              <w:rPr>
                <w:rFonts w:eastAsiaTheme="majorEastAsia"/>
                <w:b/>
                <w:szCs w:val="24"/>
                <w:lang w:val="sq-AL"/>
              </w:rPr>
              <w:t xml:space="preserve"> </w:t>
            </w:r>
          </w:p>
        </w:tc>
      </w:tr>
      <w:tr w:rsidR="00CA40EE" w:rsidRPr="000F7E33" w14:paraId="4151793B"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3FE21C65" w14:textId="77777777" w:rsidR="00CA40EE" w:rsidRPr="000F7E33" w:rsidRDefault="00CA40EE" w:rsidP="007B6556">
            <w:pPr>
              <w:spacing w:line="276" w:lineRule="auto"/>
              <w:jc w:val="both"/>
              <w:rPr>
                <w:b/>
                <w:szCs w:val="24"/>
                <w:lang w:val="sq-AL"/>
              </w:rPr>
            </w:pPr>
            <w:r w:rsidRPr="000F7E33">
              <w:rPr>
                <w:b/>
                <w:szCs w:val="24"/>
                <w:lang w:val="sq-AL"/>
              </w:rPr>
              <w:lastRenderedPageBreak/>
              <w:t xml:space="preserve">ARSYETIMI I OPSIONIT TË PREFERUAR </w:t>
            </w:r>
          </w:p>
          <w:p w14:paraId="60681F63" w14:textId="77777777" w:rsidR="006B4B0D" w:rsidRPr="0012095C" w:rsidRDefault="00A04795" w:rsidP="00027038">
            <w:pPr>
              <w:spacing w:line="276" w:lineRule="auto"/>
              <w:jc w:val="both"/>
              <w:rPr>
                <w:i/>
                <w:szCs w:val="24"/>
                <w:lang w:val="sq-AL"/>
              </w:rPr>
            </w:pPr>
            <w:r w:rsidRPr="000F7E33">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006E7CFB" w:rsidRPr="000F7E33">
              <w:rPr>
                <w:i/>
                <w:szCs w:val="24"/>
                <w:lang w:val="sq-AL"/>
              </w:rPr>
              <w:instrText xml:space="preserve"> FORMTEXT </w:instrText>
            </w:r>
            <w:r w:rsidRPr="000F7E33">
              <w:rPr>
                <w:i/>
                <w:szCs w:val="24"/>
              </w:rPr>
            </w:r>
            <w:r w:rsidRPr="000F7E33">
              <w:rPr>
                <w:i/>
                <w:szCs w:val="24"/>
              </w:rPr>
              <w:fldChar w:fldCharType="separate"/>
            </w:r>
            <w:r w:rsidR="006E7CFB" w:rsidRPr="000F7E33">
              <w:rPr>
                <w:i/>
                <w:noProof/>
                <w:szCs w:val="24"/>
                <w:lang w:val="sq-AL"/>
              </w:rPr>
              <w:t>Shpjegoni arsyet për zgjedhjen e opsionit të preferuar. Ju lutemi jepni nëse është e mundur koston dhe përfitimin me vlerë të përcaktuar monetare. (jo më shumë se 7 rreshta)</w:t>
            </w:r>
            <w:r w:rsidRPr="000F7E33">
              <w:rPr>
                <w:i/>
                <w:szCs w:val="24"/>
              </w:rPr>
              <w:fldChar w:fldCharType="end"/>
            </w:r>
          </w:p>
          <w:p w14:paraId="4E1EB3F6" w14:textId="77777777" w:rsidR="00F92FC8" w:rsidRPr="000F7E33" w:rsidRDefault="00F92FC8" w:rsidP="00027038">
            <w:pPr>
              <w:spacing w:line="276" w:lineRule="auto"/>
              <w:jc w:val="both"/>
              <w:rPr>
                <w:i/>
                <w:szCs w:val="24"/>
                <w:lang w:val="sq-AL"/>
              </w:rPr>
            </w:pPr>
          </w:p>
          <w:p w14:paraId="15890ADC" w14:textId="77777777" w:rsidR="00ED7405" w:rsidRPr="0042100A" w:rsidRDefault="00ED7405" w:rsidP="00ED7405">
            <w:pPr>
              <w:jc w:val="both"/>
              <w:rPr>
                <w:rFonts w:eastAsiaTheme="majorEastAsia"/>
                <w:szCs w:val="24"/>
                <w:lang w:val="sq-AL"/>
              </w:rPr>
            </w:pPr>
            <w:r w:rsidRPr="0042100A">
              <w:rPr>
                <w:rFonts w:eastAsiaTheme="majorEastAsia"/>
                <w:b/>
                <w:szCs w:val="24"/>
                <w:lang w:val="sq-AL"/>
              </w:rPr>
              <w:t xml:space="preserve">Opsioni i preferuar është përzgjedhur Opsioni </w:t>
            </w:r>
            <w:r w:rsidR="00AC3269" w:rsidRPr="0042100A">
              <w:rPr>
                <w:rFonts w:eastAsiaTheme="majorEastAsia"/>
                <w:b/>
                <w:szCs w:val="24"/>
                <w:lang w:val="sq-AL"/>
              </w:rPr>
              <w:t>3</w:t>
            </w:r>
            <w:r w:rsidRPr="0042100A">
              <w:rPr>
                <w:rFonts w:eastAsiaTheme="majorEastAsia"/>
                <w:b/>
                <w:szCs w:val="24"/>
                <w:lang w:val="sq-AL"/>
              </w:rPr>
              <w:t xml:space="preserve">, </w:t>
            </w:r>
            <w:r w:rsidRPr="0042100A">
              <w:rPr>
                <w:rFonts w:eastAsiaTheme="majorEastAsia"/>
                <w:szCs w:val="24"/>
                <w:lang w:val="sq-AL"/>
              </w:rPr>
              <w:t>pra hartimi dhe miratimi i një ligji për lëndët plasëse është më i preferuari, pasi:</w:t>
            </w:r>
          </w:p>
          <w:p w14:paraId="6DDEF1CF" w14:textId="12044B45" w:rsidR="000B25C3" w:rsidRPr="000B25C3" w:rsidRDefault="000B25C3" w:rsidP="000B25C3">
            <w:pPr>
              <w:pStyle w:val="ListParagraph"/>
              <w:numPr>
                <w:ilvl w:val="0"/>
                <w:numId w:val="34"/>
              </w:numPr>
              <w:spacing w:after="0"/>
              <w:ind w:left="1077" w:hanging="357"/>
              <w:jc w:val="both"/>
              <w:rPr>
                <w:rFonts w:ascii="Times New Roman" w:eastAsiaTheme="majorEastAsia" w:hAnsi="Times New Roman"/>
                <w:sz w:val="24"/>
                <w:szCs w:val="24"/>
                <w:lang w:val="sq-AL"/>
              </w:rPr>
            </w:pPr>
            <w:r w:rsidRPr="000B25C3">
              <w:rPr>
                <w:rFonts w:ascii="Times New Roman" w:eastAsiaTheme="majorEastAsia" w:hAnsi="Times New Roman"/>
                <w:sz w:val="24"/>
                <w:szCs w:val="24"/>
                <w:lang w:val="sq-AL"/>
              </w:rPr>
              <w:t xml:space="preserve">Kosto më e ulët: Bazuar në analizën e mësipërme kosto përfitim është opsioni i cili do të bëjë të mundur adresimin e plotë të problematikave të identifikuara në VN. </w:t>
            </w:r>
          </w:p>
          <w:p w14:paraId="1CEF7A47" w14:textId="77777777" w:rsidR="000B25C3" w:rsidRPr="000B25C3" w:rsidRDefault="000B25C3" w:rsidP="000B25C3">
            <w:pPr>
              <w:pStyle w:val="ListParagraph"/>
              <w:numPr>
                <w:ilvl w:val="0"/>
                <w:numId w:val="34"/>
              </w:numPr>
              <w:spacing w:after="0"/>
              <w:ind w:left="1077" w:hanging="357"/>
              <w:jc w:val="both"/>
              <w:rPr>
                <w:rFonts w:ascii="Times New Roman" w:eastAsiaTheme="majorEastAsia" w:hAnsi="Times New Roman"/>
                <w:sz w:val="24"/>
                <w:szCs w:val="24"/>
                <w:lang w:val="sq-AL"/>
              </w:rPr>
            </w:pPr>
            <w:r w:rsidRPr="000B25C3">
              <w:rPr>
                <w:rFonts w:ascii="Times New Roman" w:eastAsiaTheme="majorEastAsia" w:hAnsi="Times New Roman"/>
                <w:sz w:val="24"/>
                <w:szCs w:val="24"/>
                <w:lang w:val="sq-AL"/>
              </w:rPr>
              <w:t>Realizimi i objektivave: Do të bëjë të mundur realizimin e të gjithë objektivave të Qeverisë.</w:t>
            </w:r>
          </w:p>
          <w:p w14:paraId="2A32B4CF" w14:textId="77777777" w:rsidR="000B25C3" w:rsidRPr="000B25C3" w:rsidRDefault="000B25C3" w:rsidP="000B25C3">
            <w:pPr>
              <w:pStyle w:val="ListParagraph"/>
              <w:numPr>
                <w:ilvl w:val="0"/>
                <w:numId w:val="34"/>
              </w:numPr>
              <w:spacing w:after="0"/>
              <w:ind w:left="1077" w:hanging="357"/>
              <w:jc w:val="both"/>
              <w:rPr>
                <w:rFonts w:ascii="Times New Roman" w:eastAsiaTheme="majorEastAsia" w:hAnsi="Times New Roman"/>
                <w:sz w:val="24"/>
                <w:szCs w:val="24"/>
                <w:lang w:val="sq-AL"/>
              </w:rPr>
            </w:pPr>
            <w:r w:rsidRPr="000B25C3">
              <w:rPr>
                <w:rFonts w:ascii="Times New Roman" w:eastAsiaTheme="majorEastAsia" w:hAnsi="Times New Roman"/>
                <w:sz w:val="24"/>
                <w:szCs w:val="24"/>
                <w:lang w:val="sq-AL"/>
              </w:rPr>
              <w:t>Ndonëse kostot janë të njëjta me opsionin 1, hartimi i ligjit të ri ndryshe nga opsioni 1 do të bëjë të mundur eliminimin e konfuzionin midis lëndëve plasëse dhe artikujve piroteknike dhe do të bëjë më të thjeshtë implementimin e tij duke ju adresuar vetëm operatorëve ekonomikë në fushën e lëndëve plasëse.</w:t>
            </w:r>
          </w:p>
          <w:p w14:paraId="764F39D2" w14:textId="77777777" w:rsidR="000B25C3" w:rsidRPr="000B25C3" w:rsidRDefault="000B25C3" w:rsidP="000B25C3">
            <w:pPr>
              <w:pStyle w:val="ListParagraph"/>
              <w:numPr>
                <w:ilvl w:val="0"/>
                <w:numId w:val="34"/>
              </w:numPr>
              <w:spacing w:after="0"/>
              <w:ind w:left="1077" w:hanging="357"/>
              <w:jc w:val="both"/>
              <w:rPr>
                <w:rFonts w:ascii="Times New Roman" w:eastAsiaTheme="majorEastAsia" w:hAnsi="Times New Roman"/>
                <w:sz w:val="24"/>
                <w:szCs w:val="24"/>
                <w:lang w:val="sq-AL"/>
              </w:rPr>
            </w:pPr>
            <w:r w:rsidRPr="000B25C3">
              <w:rPr>
                <w:rFonts w:ascii="Times New Roman" w:eastAsiaTheme="majorEastAsia" w:hAnsi="Times New Roman"/>
                <w:sz w:val="24"/>
                <w:szCs w:val="24"/>
                <w:lang w:val="sq-AL"/>
              </w:rPr>
              <w:t>Përcaktimi i standardeve të sigurisë, mbikëqyrjes së tregut, trupave notifikuese, masave administrative do të rregullojë tregun në këtë fushë të cilat realizohen nga opsione 3 do të sjellin në përmirësim të konkurueshmërisë dhe rritje të cilësisë së produkteve të vendosura në treg.</w:t>
            </w:r>
          </w:p>
          <w:p w14:paraId="586A1836" w14:textId="4901A277" w:rsidR="000B25C3" w:rsidRPr="000B25C3" w:rsidRDefault="000B25C3" w:rsidP="000B25C3">
            <w:pPr>
              <w:pStyle w:val="ListParagraph"/>
              <w:numPr>
                <w:ilvl w:val="0"/>
                <w:numId w:val="34"/>
              </w:numPr>
              <w:spacing w:after="0"/>
              <w:ind w:left="1077" w:hanging="357"/>
              <w:jc w:val="both"/>
              <w:rPr>
                <w:rFonts w:ascii="Times New Roman" w:eastAsiaTheme="majorEastAsia" w:hAnsi="Times New Roman"/>
                <w:sz w:val="24"/>
                <w:szCs w:val="24"/>
                <w:lang w:val="sq-AL"/>
              </w:rPr>
            </w:pPr>
            <w:r w:rsidRPr="000B25C3">
              <w:rPr>
                <w:rFonts w:ascii="Times New Roman" w:eastAsiaTheme="majorEastAsia" w:hAnsi="Times New Roman"/>
                <w:sz w:val="24"/>
                <w:szCs w:val="24"/>
                <w:lang w:val="sq-AL"/>
              </w:rPr>
              <w:t>Do të bëjë të mundur realizimin e objektivit n</w:t>
            </w:r>
            <w:r w:rsidR="00364803">
              <w:rPr>
                <w:rFonts w:ascii="Times New Roman" w:eastAsiaTheme="majorEastAsia" w:hAnsi="Times New Roman"/>
                <w:sz w:val="24"/>
                <w:szCs w:val="24"/>
                <w:lang w:val="sq-AL"/>
              </w:rPr>
              <w:t>ë</w:t>
            </w:r>
            <w:r w:rsidRPr="000B25C3">
              <w:rPr>
                <w:rFonts w:ascii="Times New Roman" w:eastAsiaTheme="majorEastAsia" w:hAnsi="Times New Roman"/>
                <w:sz w:val="24"/>
                <w:szCs w:val="24"/>
                <w:lang w:val="sq-AL"/>
              </w:rPr>
              <w:t xml:space="preserve"> lidhje me procesin e përafrimit të legjislacionit të BE-së, dhe adresimin e komenteve t</w:t>
            </w:r>
            <w:r w:rsidR="00364803">
              <w:rPr>
                <w:rFonts w:ascii="Times New Roman" w:eastAsiaTheme="majorEastAsia" w:hAnsi="Times New Roman"/>
                <w:sz w:val="24"/>
                <w:szCs w:val="24"/>
                <w:lang w:val="sq-AL"/>
              </w:rPr>
              <w:t>ë</w:t>
            </w:r>
            <w:r w:rsidRPr="000B25C3">
              <w:rPr>
                <w:rFonts w:ascii="Times New Roman" w:eastAsiaTheme="majorEastAsia" w:hAnsi="Times New Roman"/>
                <w:sz w:val="24"/>
                <w:szCs w:val="24"/>
                <w:lang w:val="sq-AL"/>
              </w:rPr>
              <w:t xml:space="preserve"> Progres Raportit t</w:t>
            </w:r>
            <w:r w:rsidR="00364803">
              <w:rPr>
                <w:rFonts w:ascii="Times New Roman" w:eastAsiaTheme="majorEastAsia" w:hAnsi="Times New Roman"/>
                <w:sz w:val="24"/>
                <w:szCs w:val="24"/>
                <w:lang w:val="sq-AL"/>
              </w:rPr>
              <w:t xml:space="preserve">ë </w:t>
            </w:r>
            <w:r w:rsidRPr="000B25C3">
              <w:rPr>
                <w:rFonts w:ascii="Times New Roman" w:eastAsiaTheme="majorEastAsia" w:hAnsi="Times New Roman"/>
                <w:sz w:val="24"/>
                <w:szCs w:val="24"/>
                <w:lang w:val="sq-AL"/>
              </w:rPr>
              <w:t>Komisionit Evropian.</w:t>
            </w:r>
          </w:p>
          <w:p w14:paraId="2F4C9A3F" w14:textId="58F6FCB6" w:rsidR="00CE108D" w:rsidRDefault="00CE108D" w:rsidP="00CE108D">
            <w:pPr>
              <w:spacing w:before="240"/>
              <w:jc w:val="both"/>
              <w:rPr>
                <w:rFonts w:eastAsiaTheme="majorEastAsia"/>
                <w:lang w:val="sq-AL"/>
              </w:rPr>
            </w:pPr>
            <w:r w:rsidRPr="004E371F">
              <w:rPr>
                <w:rFonts w:eastAsiaTheme="majorEastAsia"/>
                <w:lang w:val="sq-AL"/>
              </w:rPr>
              <w:t>Kosto për biznesin (prodhues, shpërndarës, importues)</w:t>
            </w:r>
            <w:r>
              <w:rPr>
                <w:rFonts w:eastAsiaTheme="majorEastAsia"/>
                <w:lang w:val="sq-AL"/>
              </w:rPr>
              <w:t xml:space="preserve"> llogaritet në total 45,640 Lekë. </w:t>
            </w:r>
          </w:p>
          <w:p w14:paraId="4071E03F" w14:textId="77777777" w:rsidR="001A3EC0" w:rsidRPr="0042100A" w:rsidRDefault="001A3EC0" w:rsidP="001A3EC0">
            <w:pPr>
              <w:jc w:val="both"/>
              <w:rPr>
                <w:rFonts w:eastAsiaTheme="majorEastAsia"/>
                <w:szCs w:val="24"/>
                <w:lang w:val="sq-AL"/>
              </w:rPr>
            </w:pPr>
          </w:p>
          <w:p w14:paraId="7DB1EAAE" w14:textId="77777777" w:rsidR="00CA40EE" w:rsidRPr="000F7E33" w:rsidRDefault="00CA40EE" w:rsidP="007B6556">
            <w:pPr>
              <w:spacing w:line="276" w:lineRule="auto"/>
              <w:jc w:val="both"/>
              <w:rPr>
                <w:b/>
                <w:szCs w:val="24"/>
                <w:lang w:val="sq-AL"/>
              </w:rPr>
            </w:pPr>
            <w:r w:rsidRPr="000F7E33">
              <w:rPr>
                <w:b/>
                <w:szCs w:val="24"/>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ayout w:type="fixed"/>
              <w:tblLook w:val="04A0" w:firstRow="1" w:lastRow="0" w:firstColumn="1" w:lastColumn="0" w:noHBand="0" w:noVBand="1"/>
            </w:tblPr>
            <w:tblGrid>
              <w:gridCol w:w="2928"/>
              <w:gridCol w:w="2928"/>
              <w:gridCol w:w="2929"/>
            </w:tblGrid>
            <w:tr w:rsidR="00CA40EE" w:rsidRPr="000F7E33" w14:paraId="3CA96BA6" w14:textId="77777777" w:rsidTr="006B4B0D">
              <w:tc>
                <w:tcPr>
                  <w:tcW w:w="2928" w:type="dxa"/>
                  <w:shd w:val="clear" w:color="auto" w:fill="D9D9D9" w:themeFill="background1" w:themeFillShade="D9"/>
                </w:tcPr>
                <w:p w14:paraId="2D850FF2" w14:textId="77777777" w:rsidR="00CA40EE" w:rsidRPr="000F7E33" w:rsidRDefault="00CA40EE" w:rsidP="00B90F5B">
                  <w:pPr>
                    <w:framePr w:hSpace="187" w:wrap="around" w:vAnchor="page" w:hAnchor="margin" w:y="1758"/>
                    <w:spacing w:line="276" w:lineRule="auto"/>
                    <w:suppressOverlap/>
                    <w:jc w:val="center"/>
                    <w:rPr>
                      <w:b/>
                      <w:szCs w:val="24"/>
                      <w:lang w:val="sq-AL"/>
                    </w:rPr>
                  </w:pPr>
                  <w:r w:rsidRPr="000F7E33">
                    <w:rPr>
                      <w:b/>
                      <w:szCs w:val="24"/>
                      <w:lang w:val="sq-AL"/>
                    </w:rPr>
                    <w:t xml:space="preserve">Viti </w:t>
                  </w:r>
                  <w:r w:rsidR="00A04795" w:rsidRPr="000F7E33">
                    <w:rPr>
                      <w:b/>
                      <w:szCs w:val="24"/>
                      <w:u w:val="single"/>
                    </w:rPr>
                    <w:fldChar w:fldCharType="begin">
                      <w:ffData>
                        <w:name w:val="viti1"/>
                        <w:enabled/>
                        <w:calcOnExit w:val="0"/>
                        <w:textInput>
                          <w:type w:val="number"/>
                          <w:default w:val="1"/>
                          <w:maxLength w:val="4"/>
                        </w:textInput>
                      </w:ffData>
                    </w:fldChar>
                  </w:r>
                  <w:bookmarkStart w:id="5" w:name="viti1"/>
                  <w:r w:rsidR="00315292" w:rsidRPr="000F7E33">
                    <w:rPr>
                      <w:b/>
                      <w:szCs w:val="24"/>
                      <w:u w:val="single"/>
                    </w:rPr>
                    <w:instrText xml:space="preserve"> FORMTEXT </w:instrText>
                  </w:r>
                  <w:r w:rsidR="00A04795" w:rsidRPr="000F7E33">
                    <w:rPr>
                      <w:b/>
                      <w:szCs w:val="24"/>
                      <w:u w:val="single"/>
                    </w:rPr>
                  </w:r>
                  <w:r w:rsidR="00A04795" w:rsidRPr="000F7E33">
                    <w:rPr>
                      <w:b/>
                      <w:szCs w:val="24"/>
                      <w:u w:val="single"/>
                    </w:rPr>
                    <w:fldChar w:fldCharType="separate"/>
                  </w:r>
                  <w:r w:rsidR="00315292" w:rsidRPr="000F7E33">
                    <w:rPr>
                      <w:b/>
                      <w:noProof/>
                      <w:szCs w:val="24"/>
                      <w:u w:val="single"/>
                    </w:rPr>
                    <w:t>1</w:t>
                  </w:r>
                  <w:r w:rsidR="00A04795" w:rsidRPr="000F7E33">
                    <w:rPr>
                      <w:b/>
                      <w:szCs w:val="24"/>
                      <w:u w:val="single"/>
                    </w:rPr>
                    <w:fldChar w:fldCharType="end"/>
                  </w:r>
                  <w:bookmarkEnd w:id="5"/>
                </w:p>
              </w:tc>
              <w:tc>
                <w:tcPr>
                  <w:tcW w:w="2928" w:type="dxa"/>
                  <w:shd w:val="clear" w:color="auto" w:fill="D9D9D9" w:themeFill="background1" w:themeFillShade="D9"/>
                </w:tcPr>
                <w:p w14:paraId="64C17EC5" w14:textId="77777777" w:rsidR="00CA40EE" w:rsidRPr="000F7E33" w:rsidRDefault="00CA40EE" w:rsidP="00B90F5B">
                  <w:pPr>
                    <w:framePr w:hSpace="187" w:wrap="around" w:vAnchor="page" w:hAnchor="margin" w:y="1758"/>
                    <w:spacing w:line="276" w:lineRule="auto"/>
                    <w:suppressOverlap/>
                    <w:jc w:val="center"/>
                    <w:rPr>
                      <w:b/>
                      <w:szCs w:val="24"/>
                      <w:lang w:val="sq-AL"/>
                    </w:rPr>
                  </w:pPr>
                  <w:r w:rsidRPr="000F7E33">
                    <w:rPr>
                      <w:b/>
                      <w:szCs w:val="24"/>
                      <w:lang w:val="sq-AL"/>
                    </w:rPr>
                    <w:t xml:space="preserve">Viti </w:t>
                  </w:r>
                  <w:r w:rsidR="00A04795" w:rsidRPr="000F7E33">
                    <w:rPr>
                      <w:b/>
                      <w:szCs w:val="24"/>
                      <w:u w:val="single"/>
                    </w:rPr>
                    <w:fldChar w:fldCharType="begin">
                      <w:ffData>
                        <w:name w:val=""/>
                        <w:enabled/>
                        <w:calcOnExit w:val="0"/>
                        <w:textInput>
                          <w:type w:val="number"/>
                          <w:default w:val="2"/>
                          <w:maxLength w:val="4"/>
                        </w:textInput>
                      </w:ffData>
                    </w:fldChar>
                  </w:r>
                  <w:r w:rsidR="00315292" w:rsidRPr="000F7E33">
                    <w:rPr>
                      <w:b/>
                      <w:szCs w:val="24"/>
                      <w:u w:val="single"/>
                    </w:rPr>
                    <w:instrText xml:space="preserve"> FORMTEXT </w:instrText>
                  </w:r>
                  <w:r w:rsidR="00A04795" w:rsidRPr="000F7E33">
                    <w:rPr>
                      <w:b/>
                      <w:szCs w:val="24"/>
                      <w:u w:val="single"/>
                    </w:rPr>
                  </w:r>
                  <w:r w:rsidR="00A04795" w:rsidRPr="000F7E33">
                    <w:rPr>
                      <w:b/>
                      <w:szCs w:val="24"/>
                      <w:u w:val="single"/>
                    </w:rPr>
                    <w:fldChar w:fldCharType="separate"/>
                  </w:r>
                  <w:r w:rsidR="00315292" w:rsidRPr="000F7E33">
                    <w:rPr>
                      <w:b/>
                      <w:noProof/>
                      <w:szCs w:val="24"/>
                      <w:u w:val="single"/>
                    </w:rPr>
                    <w:t>2</w:t>
                  </w:r>
                  <w:r w:rsidR="00A04795" w:rsidRPr="000F7E33">
                    <w:rPr>
                      <w:b/>
                      <w:szCs w:val="24"/>
                      <w:u w:val="single"/>
                    </w:rPr>
                    <w:fldChar w:fldCharType="end"/>
                  </w:r>
                </w:p>
              </w:tc>
              <w:tc>
                <w:tcPr>
                  <w:tcW w:w="2929" w:type="dxa"/>
                  <w:shd w:val="clear" w:color="auto" w:fill="D9D9D9" w:themeFill="background1" w:themeFillShade="D9"/>
                </w:tcPr>
                <w:p w14:paraId="6E292CD2" w14:textId="77777777" w:rsidR="00CA40EE" w:rsidRPr="000F7E33" w:rsidRDefault="00CA40EE" w:rsidP="00B90F5B">
                  <w:pPr>
                    <w:framePr w:hSpace="187" w:wrap="around" w:vAnchor="page" w:hAnchor="margin" w:y="1758"/>
                    <w:spacing w:line="276" w:lineRule="auto"/>
                    <w:suppressOverlap/>
                    <w:jc w:val="center"/>
                    <w:rPr>
                      <w:b/>
                      <w:szCs w:val="24"/>
                      <w:lang w:val="sq-AL"/>
                    </w:rPr>
                  </w:pPr>
                  <w:r w:rsidRPr="000F7E33">
                    <w:rPr>
                      <w:b/>
                      <w:szCs w:val="24"/>
                      <w:lang w:val="sq-AL"/>
                    </w:rPr>
                    <w:t xml:space="preserve">Viti </w:t>
                  </w:r>
                  <w:r w:rsidR="00A04795" w:rsidRPr="000F7E33">
                    <w:rPr>
                      <w:b/>
                      <w:szCs w:val="24"/>
                      <w:u w:val="single"/>
                    </w:rPr>
                    <w:fldChar w:fldCharType="begin">
                      <w:ffData>
                        <w:name w:val=""/>
                        <w:enabled/>
                        <w:calcOnExit w:val="0"/>
                        <w:textInput>
                          <w:type w:val="number"/>
                          <w:default w:val="3"/>
                          <w:maxLength w:val="4"/>
                        </w:textInput>
                      </w:ffData>
                    </w:fldChar>
                  </w:r>
                  <w:r w:rsidR="00315292" w:rsidRPr="000F7E33">
                    <w:rPr>
                      <w:b/>
                      <w:szCs w:val="24"/>
                      <w:u w:val="single"/>
                    </w:rPr>
                    <w:instrText xml:space="preserve"> FORMTEXT </w:instrText>
                  </w:r>
                  <w:r w:rsidR="00A04795" w:rsidRPr="000F7E33">
                    <w:rPr>
                      <w:b/>
                      <w:szCs w:val="24"/>
                      <w:u w:val="single"/>
                    </w:rPr>
                  </w:r>
                  <w:r w:rsidR="00A04795" w:rsidRPr="000F7E33">
                    <w:rPr>
                      <w:b/>
                      <w:szCs w:val="24"/>
                      <w:u w:val="single"/>
                    </w:rPr>
                    <w:fldChar w:fldCharType="separate"/>
                  </w:r>
                  <w:r w:rsidR="00315292" w:rsidRPr="000F7E33">
                    <w:rPr>
                      <w:b/>
                      <w:noProof/>
                      <w:szCs w:val="24"/>
                      <w:u w:val="single"/>
                    </w:rPr>
                    <w:t>3</w:t>
                  </w:r>
                  <w:r w:rsidR="00A04795" w:rsidRPr="000F7E33">
                    <w:rPr>
                      <w:b/>
                      <w:szCs w:val="24"/>
                      <w:u w:val="single"/>
                    </w:rPr>
                    <w:fldChar w:fldCharType="end"/>
                  </w:r>
                </w:p>
              </w:tc>
            </w:tr>
            <w:tr w:rsidR="00CA40EE" w:rsidRPr="000F7E33" w14:paraId="68742639" w14:textId="77777777" w:rsidTr="00027038">
              <w:trPr>
                <w:trHeight w:val="350"/>
              </w:trPr>
              <w:tc>
                <w:tcPr>
                  <w:tcW w:w="2928" w:type="dxa"/>
                </w:tcPr>
                <w:p w14:paraId="4A93A6C8" w14:textId="71397BE7" w:rsidR="00CA40EE" w:rsidRPr="000F7E33" w:rsidRDefault="0042100A" w:rsidP="00B90F5B">
                  <w:pPr>
                    <w:framePr w:hSpace="187" w:wrap="around" w:vAnchor="page" w:hAnchor="margin" w:y="1758"/>
                    <w:tabs>
                      <w:tab w:val="center" w:pos="1356"/>
                      <w:tab w:val="right" w:pos="2712"/>
                    </w:tabs>
                    <w:spacing w:line="276" w:lineRule="auto"/>
                    <w:suppressOverlap/>
                    <w:jc w:val="center"/>
                    <w:rPr>
                      <w:b/>
                      <w:szCs w:val="24"/>
                      <w:highlight w:val="yellow"/>
                      <w:lang w:val="sq-AL"/>
                    </w:rPr>
                  </w:pPr>
                  <w:r>
                    <w:rPr>
                      <w:szCs w:val="24"/>
                    </w:rPr>
                    <w:t>102,400</w:t>
                  </w:r>
                </w:p>
              </w:tc>
              <w:tc>
                <w:tcPr>
                  <w:tcW w:w="2928" w:type="dxa"/>
                </w:tcPr>
                <w:p w14:paraId="1D721A94" w14:textId="77777777" w:rsidR="00CA40EE" w:rsidRPr="00710095" w:rsidRDefault="00A04795" w:rsidP="00B90F5B">
                  <w:pPr>
                    <w:framePr w:hSpace="187" w:wrap="around" w:vAnchor="page" w:hAnchor="margin" w:y="1758"/>
                    <w:tabs>
                      <w:tab w:val="left" w:pos="600"/>
                      <w:tab w:val="right" w:pos="2712"/>
                    </w:tabs>
                    <w:spacing w:line="276" w:lineRule="auto"/>
                    <w:suppressOverlap/>
                    <w:jc w:val="center"/>
                    <w:rPr>
                      <w:b/>
                      <w:szCs w:val="24"/>
                      <w:lang w:val="sq-AL"/>
                    </w:rPr>
                  </w:pPr>
                  <w:r w:rsidRPr="00710095">
                    <w:rPr>
                      <w:szCs w:val="24"/>
                    </w:rPr>
                    <w:fldChar w:fldCharType="begin">
                      <w:ffData>
                        <w:name w:val="VleraViti2"/>
                        <w:enabled/>
                        <w:calcOnExit/>
                        <w:textInput>
                          <w:type w:val="number"/>
                          <w:default w:val="0"/>
                          <w:maxLength w:val="20"/>
                        </w:textInput>
                      </w:ffData>
                    </w:fldChar>
                  </w:r>
                  <w:bookmarkStart w:id="6" w:name="VleraViti2"/>
                  <w:r w:rsidR="0044034F" w:rsidRPr="00710095">
                    <w:rPr>
                      <w:szCs w:val="24"/>
                    </w:rPr>
                    <w:instrText xml:space="preserve"> FORMTEXT </w:instrText>
                  </w:r>
                  <w:r w:rsidRPr="00710095">
                    <w:rPr>
                      <w:szCs w:val="24"/>
                    </w:rPr>
                  </w:r>
                  <w:r w:rsidRPr="00710095">
                    <w:rPr>
                      <w:szCs w:val="24"/>
                    </w:rPr>
                    <w:fldChar w:fldCharType="separate"/>
                  </w:r>
                  <w:r w:rsidR="0044034F" w:rsidRPr="00710095">
                    <w:rPr>
                      <w:noProof/>
                      <w:szCs w:val="24"/>
                    </w:rPr>
                    <w:t>0</w:t>
                  </w:r>
                  <w:r w:rsidRPr="00710095">
                    <w:rPr>
                      <w:szCs w:val="24"/>
                    </w:rPr>
                    <w:fldChar w:fldCharType="end"/>
                  </w:r>
                  <w:bookmarkEnd w:id="6"/>
                </w:p>
              </w:tc>
              <w:tc>
                <w:tcPr>
                  <w:tcW w:w="2929" w:type="dxa"/>
                </w:tcPr>
                <w:p w14:paraId="3D726407" w14:textId="77777777" w:rsidR="00CA40EE" w:rsidRPr="00710095" w:rsidRDefault="001E0D36" w:rsidP="00B90F5B">
                  <w:pPr>
                    <w:framePr w:hSpace="187" w:wrap="around" w:vAnchor="page" w:hAnchor="margin" w:y="1758"/>
                    <w:tabs>
                      <w:tab w:val="center" w:pos="1356"/>
                      <w:tab w:val="right" w:pos="2713"/>
                    </w:tabs>
                    <w:spacing w:line="276" w:lineRule="auto"/>
                    <w:suppressOverlap/>
                    <w:rPr>
                      <w:b/>
                      <w:szCs w:val="24"/>
                      <w:lang w:val="sq-AL"/>
                    </w:rPr>
                  </w:pPr>
                  <w:r w:rsidRPr="00710095">
                    <w:rPr>
                      <w:szCs w:val="24"/>
                    </w:rPr>
                    <w:tab/>
                  </w:r>
                  <w:r w:rsidR="00A04795" w:rsidRPr="00710095">
                    <w:rPr>
                      <w:szCs w:val="24"/>
                    </w:rPr>
                    <w:fldChar w:fldCharType="begin">
                      <w:ffData>
                        <w:name w:val="VleraViti3"/>
                        <w:enabled/>
                        <w:calcOnExit/>
                        <w:textInput>
                          <w:type w:val="number"/>
                          <w:default w:val="0"/>
                          <w:maxLength w:val="20"/>
                        </w:textInput>
                      </w:ffData>
                    </w:fldChar>
                  </w:r>
                  <w:bookmarkStart w:id="7" w:name="VleraViti3"/>
                  <w:r w:rsidR="0044034F" w:rsidRPr="00710095">
                    <w:rPr>
                      <w:szCs w:val="24"/>
                    </w:rPr>
                    <w:instrText xml:space="preserve"> FORMTEXT </w:instrText>
                  </w:r>
                  <w:r w:rsidR="00A04795" w:rsidRPr="00710095">
                    <w:rPr>
                      <w:szCs w:val="24"/>
                    </w:rPr>
                  </w:r>
                  <w:r w:rsidR="00A04795" w:rsidRPr="00710095">
                    <w:rPr>
                      <w:szCs w:val="24"/>
                    </w:rPr>
                    <w:fldChar w:fldCharType="separate"/>
                  </w:r>
                  <w:r w:rsidR="0044034F" w:rsidRPr="00710095">
                    <w:rPr>
                      <w:noProof/>
                      <w:szCs w:val="24"/>
                    </w:rPr>
                    <w:t>0</w:t>
                  </w:r>
                  <w:r w:rsidR="00A04795" w:rsidRPr="00710095">
                    <w:rPr>
                      <w:szCs w:val="24"/>
                    </w:rPr>
                    <w:fldChar w:fldCharType="end"/>
                  </w:r>
                  <w:bookmarkEnd w:id="7"/>
                  <w:r w:rsidRPr="00710095">
                    <w:rPr>
                      <w:szCs w:val="24"/>
                    </w:rPr>
                    <w:tab/>
                  </w:r>
                </w:p>
              </w:tc>
            </w:tr>
          </w:tbl>
          <w:p w14:paraId="4AEB5610" w14:textId="77777777" w:rsidR="00CA40EE" w:rsidRPr="000F7E33" w:rsidRDefault="00CA40EE" w:rsidP="007B6556">
            <w:pPr>
              <w:spacing w:line="276" w:lineRule="auto"/>
              <w:jc w:val="both"/>
              <w:rPr>
                <w:b/>
                <w:szCs w:val="24"/>
                <w:lang w:val="sq-AL"/>
              </w:rPr>
            </w:pPr>
          </w:p>
        </w:tc>
      </w:tr>
      <w:tr w:rsidR="00CA40EE" w:rsidRPr="00213B20" w14:paraId="2E8AD962"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6DA4A8F8" w14:textId="77777777" w:rsidR="00CA40EE" w:rsidRPr="000F7E33" w:rsidRDefault="00CA40EE" w:rsidP="007B6556">
            <w:pPr>
              <w:spacing w:line="276" w:lineRule="auto"/>
              <w:jc w:val="both"/>
              <w:rPr>
                <w:b/>
                <w:szCs w:val="24"/>
                <w:lang w:val="sq-AL"/>
              </w:rPr>
            </w:pPr>
            <w:r w:rsidRPr="000F7E33">
              <w:rPr>
                <w:b/>
                <w:szCs w:val="24"/>
                <w:lang w:val="sq-AL"/>
              </w:rPr>
              <w:t>KONSULTIMI</w:t>
            </w:r>
          </w:p>
          <w:p w14:paraId="60F31872" w14:textId="77777777" w:rsidR="00071110" w:rsidRPr="000F7E33" w:rsidRDefault="00A04795" w:rsidP="00027038">
            <w:pPr>
              <w:spacing w:line="276" w:lineRule="auto"/>
              <w:jc w:val="both"/>
              <w:rPr>
                <w:i/>
                <w:szCs w:val="24"/>
                <w:lang w:val="sq-AL"/>
              </w:rPr>
            </w:pPr>
            <w:r w:rsidRPr="000F7E33">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001E0D36" w:rsidRPr="000F7E33">
              <w:rPr>
                <w:i/>
                <w:szCs w:val="24"/>
                <w:lang w:val="sq-AL"/>
              </w:rPr>
              <w:instrText xml:space="preserve"> FORMTEXT </w:instrText>
            </w:r>
            <w:r w:rsidRPr="000F7E33">
              <w:rPr>
                <w:i/>
                <w:szCs w:val="24"/>
              </w:rPr>
            </w:r>
            <w:r w:rsidRPr="000F7E33">
              <w:rPr>
                <w:i/>
                <w:szCs w:val="24"/>
              </w:rPr>
              <w:fldChar w:fldCharType="separate"/>
            </w:r>
            <w:r w:rsidR="001E0D36" w:rsidRPr="000F7E33">
              <w:rPr>
                <w:i/>
                <w:noProof/>
                <w:szCs w:val="24"/>
                <w:lang w:val="sq-AL"/>
              </w:rPr>
              <w:t>Jepni një përmbledhje të çdo konsultimi të kryer (me kë dhe si jeni konsultuar? (jo më shumë se 5 rreshta)</w:t>
            </w:r>
            <w:r w:rsidRPr="000F7E33">
              <w:rPr>
                <w:i/>
                <w:szCs w:val="24"/>
              </w:rPr>
              <w:fldChar w:fldCharType="end"/>
            </w:r>
          </w:p>
          <w:p w14:paraId="68FDAC0C" w14:textId="77777777" w:rsidR="00645D66" w:rsidRPr="000F7E33" w:rsidRDefault="00645D66" w:rsidP="00213D6A">
            <w:pPr>
              <w:spacing w:line="276" w:lineRule="auto"/>
              <w:jc w:val="both"/>
              <w:rPr>
                <w:szCs w:val="24"/>
                <w:lang w:val="sq-AL"/>
              </w:rPr>
            </w:pPr>
          </w:p>
          <w:p w14:paraId="11F10723" w14:textId="77777777" w:rsidR="00B90F5B" w:rsidRDefault="00B90F5B" w:rsidP="00B90F5B">
            <w:pPr>
              <w:jc w:val="both"/>
              <w:rPr>
                <w:szCs w:val="24"/>
              </w:rPr>
            </w:pPr>
            <w:r w:rsidRPr="006F4116">
              <w:rPr>
                <w:szCs w:val="24"/>
              </w:rPr>
              <w:t>Ky projektligj është hartuar nga grupi i punës i ngritur me urdhër të Kryeministrit nr. 164 datë 01.11.2018 dhe me përfaqësues nga Ministria e Mbrojtjes, Ministria e Financave dhe Ekonomisë, Ministria e Brendshme, Ministria e Turizmit dhe Mjedisit, Ministria e Infrastrukturës dhe Energjisë.</w:t>
            </w:r>
          </w:p>
          <w:p w14:paraId="299154EA" w14:textId="77777777" w:rsidR="00213D6A" w:rsidRPr="000F7E33" w:rsidRDefault="00213D6A" w:rsidP="00213D6A">
            <w:pPr>
              <w:spacing w:line="276" w:lineRule="auto"/>
              <w:jc w:val="both"/>
              <w:rPr>
                <w:szCs w:val="24"/>
                <w:highlight w:val="yellow"/>
                <w:lang w:val="sq-AL"/>
              </w:rPr>
            </w:pPr>
          </w:p>
          <w:p w14:paraId="477354D9" w14:textId="103390F7" w:rsidR="001E0D36" w:rsidRPr="000F7E33" w:rsidRDefault="00213D6A" w:rsidP="00027038">
            <w:pPr>
              <w:spacing w:line="276" w:lineRule="auto"/>
              <w:jc w:val="both"/>
              <w:rPr>
                <w:szCs w:val="24"/>
                <w:lang w:val="sq-AL"/>
              </w:rPr>
            </w:pPr>
            <w:r w:rsidRPr="00B90F5B">
              <w:rPr>
                <w:szCs w:val="24"/>
                <w:lang w:val="sq-AL"/>
              </w:rPr>
              <w:t>Konsultime mbi projektligjin janë kryer me ekspertët e SIGMA dhe online, nëpërmjet regjistrit elektronik të njoftimit dhe konsultimit publik dhe në faqen zyrtare të internetit të Ministrisë së Mbrojtjes.</w:t>
            </w:r>
            <w:r w:rsidR="00B90F5B">
              <w:rPr>
                <w:szCs w:val="24"/>
                <w:lang w:val="sq-AL"/>
              </w:rPr>
              <w:t xml:space="preserve"> Gjithashtu, është zhvilluar  një takim më operatorët ekonomik që op</w:t>
            </w:r>
            <w:bookmarkStart w:id="8" w:name="_GoBack"/>
            <w:bookmarkEnd w:id="8"/>
            <w:r w:rsidR="00B90F5B">
              <w:rPr>
                <w:szCs w:val="24"/>
                <w:lang w:val="sq-AL"/>
              </w:rPr>
              <w:t xml:space="preserve">erojnë në fushën e lëndëve plasesë për prezantimin e draftit paraprak të projektligjit dhe marrjen e </w:t>
            </w:r>
            <w:r w:rsidR="00B90F5B">
              <w:rPr>
                <w:szCs w:val="24"/>
                <w:lang w:val="sq-AL"/>
              </w:rPr>
              <w:lastRenderedPageBreak/>
              <w:t>sugjerimeve/mendimeve.</w:t>
            </w:r>
          </w:p>
        </w:tc>
      </w:tr>
      <w:tr w:rsidR="00CA40EE" w:rsidRPr="00213B20" w14:paraId="44DDD7E4"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FC24232" w14:textId="0346CE94" w:rsidR="00CA40EE" w:rsidRPr="000F7E33" w:rsidRDefault="00CA40EE" w:rsidP="007B6556">
            <w:pPr>
              <w:spacing w:line="276" w:lineRule="auto"/>
              <w:jc w:val="both"/>
              <w:rPr>
                <w:b/>
                <w:szCs w:val="24"/>
                <w:lang w:val="sq-AL"/>
              </w:rPr>
            </w:pPr>
            <w:r w:rsidRPr="000F7E33">
              <w:rPr>
                <w:b/>
                <w:szCs w:val="24"/>
                <w:lang w:val="sq-AL"/>
              </w:rPr>
              <w:lastRenderedPageBreak/>
              <w:t>ZBATIMI DHE MONITORIMI</w:t>
            </w:r>
          </w:p>
          <w:p w14:paraId="7A72377A" w14:textId="77777777" w:rsidR="008576E4" w:rsidRPr="009B2FC2" w:rsidRDefault="00A04795" w:rsidP="00027038">
            <w:pPr>
              <w:spacing w:line="276" w:lineRule="auto"/>
              <w:jc w:val="both"/>
              <w:rPr>
                <w:i/>
                <w:szCs w:val="24"/>
                <w:lang w:val="it-IT"/>
              </w:rPr>
            </w:pPr>
            <w:r w:rsidRPr="000F7E33">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9" w:name="ZbatimiMonitorimi"/>
            <w:r w:rsidR="00CC4D9E" w:rsidRPr="000F7E33">
              <w:rPr>
                <w:i/>
                <w:szCs w:val="24"/>
                <w:lang w:val="it-IT"/>
              </w:rPr>
              <w:instrText xml:space="preserve"> FORMTEXT </w:instrText>
            </w:r>
            <w:r w:rsidRPr="000F7E33">
              <w:rPr>
                <w:i/>
                <w:szCs w:val="24"/>
              </w:rPr>
            </w:r>
            <w:r w:rsidRPr="000F7E33">
              <w:rPr>
                <w:i/>
                <w:szCs w:val="24"/>
              </w:rPr>
              <w:fldChar w:fldCharType="separate"/>
            </w:r>
            <w:r w:rsidR="00CC4D9E" w:rsidRPr="000F7E33">
              <w:rPr>
                <w:i/>
                <w:noProof/>
                <w:szCs w:val="24"/>
                <w:lang w:val="it-IT"/>
              </w:rPr>
              <w:t>Si do të organizohen zbatimi dhe monitorimi?(jo më shumë se 5 rreshta)</w:t>
            </w:r>
            <w:r w:rsidRPr="000F7E33">
              <w:rPr>
                <w:i/>
                <w:szCs w:val="24"/>
              </w:rPr>
              <w:fldChar w:fldCharType="end"/>
            </w:r>
            <w:bookmarkEnd w:id="9"/>
          </w:p>
          <w:p w14:paraId="4A308915" w14:textId="77777777" w:rsidR="000B1EE7" w:rsidRPr="000F7E33" w:rsidRDefault="000B1EE7" w:rsidP="00027038">
            <w:pPr>
              <w:spacing w:line="276" w:lineRule="auto"/>
              <w:jc w:val="both"/>
              <w:rPr>
                <w:i/>
                <w:szCs w:val="24"/>
                <w:lang w:val="it-IT"/>
              </w:rPr>
            </w:pPr>
          </w:p>
          <w:sdt>
            <w:sdtPr>
              <w:rPr>
                <w:rFonts w:ascii="Calibri" w:eastAsiaTheme="majorEastAsia" w:hAnsi="Calibri"/>
                <w:sz w:val="16"/>
                <w:szCs w:val="16"/>
                <w:highlight w:val="yellow"/>
              </w:rPr>
              <w:id w:val="2129015228"/>
              <w:placeholder>
                <w:docPart w:val="5E4F5AB7CF9346779D67A2F2CD2ACFB4"/>
              </w:placeholder>
            </w:sdtPr>
            <w:sdtEndPr/>
            <w:sdtContent>
              <w:p w14:paraId="5F89668C" w14:textId="7283646F" w:rsidR="00D90465" w:rsidRPr="00D90465" w:rsidRDefault="000B1EE7" w:rsidP="0005642A">
                <w:pPr>
                  <w:ind w:right="-13"/>
                  <w:jc w:val="both"/>
                  <w:rPr>
                    <w:rFonts w:eastAsiaTheme="majorEastAsia"/>
                    <w:lang w:val="sq-AL"/>
                  </w:rPr>
                </w:pPr>
                <w:r w:rsidRPr="000B1EE7">
                  <w:rPr>
                    <w:rFonts w:eastAsiaTheme="majorEastAsia"/>
                    <w:sz w:val="16"/>
                    <w:szCs w:val="16"/>
                    <w:lang w:val="it-IT"/>
                  </w:rPr>
                  <w:t>Z</w:t>
                </w:r>
                <w:r w:rsidR="005169A1" w:rsidRPr="00D90465">
                  <w:rPr>
                    <w:rFonts w:eastAsiaTheme="majorEastAsia"/>
                    <w:lang w:val="sq-AL"/>
                  </w:rPr>
                  <w:t xml:space="preserve">batimin </w:t>
                </w:r>
                <w:r w:rsidR="00D90465" w:rsidRPr="00D90465">
                  <w:rPr>
                    <w:rFonts w:eastAsiaTheme="majorEastAsia"/>
                    <w:lang w:val="sq-AL"/>
                  </w:rPr>
                  <w:t xml:space="preserve">dhe monitorimi do të kryhet nëpërmjet inspektimeve pranë operatorëve ekonomikë nga këto struktura: </w:t>
                </w:r>
              </w:p>
              <w:p w14:paraId="352FFB80" w14:textId="3FE9BCED" w:rsidR="00D90465" w:rsidRPr="00D90465" w:rsidRDefault="00646A8A" w:rsidP="0005642A">
                <w:pPr>
                  <w:pStyle w:val="ListParagraph"/>
                  <w:numPr>
                    <w:ilvl w:val="0"/>
                    <w:numId w:val="24"/>
                  </w:numPr>
                  <w:tabs>
                    <w:tab w:val="clear" w:pos="567"/>
                    <w:tab w:val="left" w:pos="709"/>
                  </w:tabs>
                  <w:spacing w:after="0"/>
                  <w:ind w:right="-13"/>
                  <w:jc w:val="both"/>
                  <w:rPr>
                    <w:rFonts w:ascii="Times New Roman" w:hAnsi="Times New Roman"/>
                    <w:sz w:val="24"/>
                    <w:lang w:val="sq-AL"/>
                  </w:rPr>
                </w:pPr>
                <w:r>
                  <w:rPr>
                    <w:rFonts w:ascii="Times New Roman" w:hAnsi="Times New Roman"/>
                    <w:sz w:val="24"/>
                    <w:lang w:val="sq-AL"/>
                  </w:rPr>
                  <w:t>S</w:t>
                </w:r>
                <w:r w:rsidR="00D90465" w:rsidRPr="00D90465">
                  <w:rPr>
                    <w:rFonts w:ascii="Times New Roman" w:hAnsi="Times New Roman"/>
                    <w:sz w:val="24"/>
                    <w:lang w:val="sq-AL"/>
                  </w:rPr>
                  <w:t>truktura përgjegjëse në Ministrinë e Mbrojtjes (Autoriteti i Kontrollit Shtetëror të Eksporteve) gjatë prodhimit të lëndëve plasëse;</w:t>
                </w:r>
              </w:p>
              <w:p w14:paraId="0CD033E5" w14:textId="2C00CC70" w:rsidR="00D90465" w:rsidRPr="00D90465" w:rsidRDefault="00646A8A" w:rsidP="0005642A">
                <w:pPr>
                  <w:pStyle w:val="ListParagraph"/>
                  <w:numPr>
                    <w:ilvl w:val="0"/>
                    <w:numId w:val="24"/>
                  </w:numPr>
                  <w:tabs>
                    <w:tab w:val="clear" w:pos="567"/>
                    <w:tab w:val="left" w:pos="709"/>
                  </w:tabs>
                  <w:spacing w:after="0"/>
                  <w:ind w:left="709" w:right="-13" w:hanging="425"/>
                  <w:jc w:val="both"/>
                  <w:rPr>
                    <w:rFonts w:ascii="Times New Roman" w:hAnsi="Times New Roman"/>
                    <w:sz w:val="24"/>
                    <w:lang w:val="sq-AL"/>
                  </w:rPr>
                </w:pPr>
                <w:r>
                  <w:rPr>
                    <w:rFonts w:ascii="Times New Roman" w:hAnsi="Times New Roman"/>
                    <w:sz w:val="24"/>
                    <w:lang w:val="sq-AL"/>
                  </w:rPr>
                  <w:t>S</w:t>
                </w:r>
                <w:r w:rsidR="00D90465" w:rsidRPr="00D90465">
                  <w:rPr>
                    <w:rFonts w:ascii="Times New Roman" w:hAnsi="Times New Roman"/>
                    <w:sz w:val="24"/>
                    <w:lang w:val="sq-AL"/>
                  </w:rPr>
                  <w:t>truktura përgjegjëse në Ministrinë e Mbrojtjes (Autoriteti i Kontrollit Shtetëror të Eksporteve) dhe Doganave gjatë importit dhe eksportit të lëndëve plasëse;</w:t>
                </w:r>
              </w:p>
              <w:p w14:paraId="2A639C3A" w14:textId="31107F85" w:rsidR="00D90465" w:rsidRPr="00D90465" w:rsidRDefault="00646A8A" w:rsidP="0005642A">
                <w:pPr>
                  <w:pStyle w:val="ListParagraph"/>
                  <w:numPr>
                    <w:ilvl w:val="0"/>
                    <w:numId w:val="24"/>
                  </w:numPr>
                  <w:tabs>
                    <w:tab w:val="clear" w:pos="567"/>
                    <w:tab w:val="left" w:pos="709"/>
                  </w:tabs>
                  <w:spacing w:after="0"/>
                  <w:ind w:left="709" w:right="-13" w:hanging="425"/>
                  <w:jc w:val="both"/>
                  <w:rPr>
                    <w:rFonts w:ascii="Times New Roman" w:hAnsi="Times New Roman"/>
                    <w:sz w:val="24"/>
                    <w:lang w:val="sq-AL"/>
                  </w:rPr>
                </w:pPr>
                <w:r>
                  <w:rPr>
                    <w:rFonts w:ascii="Times New Roman" w:hAnsi="Times New Roman"/>
                    <w:sz w:val="24"/>
                    <w:lang w:val="sq-AL"/>
                  </w:rPr>
                  <w:t>S</w:t>
                </w:r>
                <w:r w:rsidR="00D90465" w:rsidRPr="00D90465">
                  <w:rPr>
                    <w:rFonts w:ascii="Times New Roman" w:hAnsi="Times New Roman"/>
                    <w:sz w:val="24"/>
                    <w:lang w:val="sq-AL"/>
                  </w:rPr>
                  <w:t xml:space="preserve">truktura përgjegjëse në ministrinë për çështjet minerare, gjatë magazinimit tregtimit dhe përdorimit të lëndëve plasëse; </w:t>
                </w:r>
              </w:p>
              <w:p w14:paraId="0AC72FD2" w14:textId="792F6CCF" w:rsidR="005169A1" w:rsidRPr="00D90465" w:rsidRDefault="00646A8A" w:rsidP="0005642A">
                <w:pPr>
                  <w:pStyle w:val="ListParagraph"/>
                  <w:numPr>
                    <w:ilvl w:val="0"/>
                    <w:numId w:val="24"/>
                  </w:numPr>
                  <w:tabs>
                    <w:tab w:val="clear" w:pos="567"/>
                    <w:tab w:val="left" w:pos="709"/>
                  </w:tabs>
                  <w:spacing w:after="0"/>
                  <w:ind w:left="709" w:right="-13" w:hanging="425"/>
                  <w:jc w:val="both"/>
                  <w:rPr>
                    <w:rFonts w:ascii="Times New Roman" w:hAnsi="Times New Roman"/>
                    <w:sz w:val="24"/>
                    <w:lang w:val="it-IT"/>
                  </w:rPr>
                </w:pPr>
                <w:r>
                  <w:rPr>
                    <w:rFonts w:ascii="Times New Roman" w:hAnsi="Times New Roman"/>
                    <w:sz w:val="24"/>
                    <w:lang w:val="it-IT"/>
                  </w:rPr>
                  <w:t>O</w:t>
                </w:r>
                <w:r w:rsidR="00D90465" w:rsidRPr="00D90465">
                  <w:rPr>
                    <w:rFonts w:ascii="Times New Roman" w:hAnsi="Times New Roman"/>
                    <w:sz w:val="24"/>
                    <w:lang w:val="it-IT"/>
                  </w:rPr>
                  <w:t>rganet e tjera mbikëqyrëse dhe inspektuese, secila në përputhje me kompetencat e veta.</w:t>
                </w:r>
              </w:p>
            </w:sdtContent>
          </w:sdt>
          <w:sdt>
            <w:sdtPr>
              <w:rPr>
                <w:rFonts w:eastAsiaTheme="majorEastAsia"/>
              </w:rPr>
              <w:id w:val="188351366"/>
              <w:placeholder>
                <w:docPart w:val="DB58C99DC9C549A88994532D3EC6FB90"/>
              </w:placeholder>
            </w:sdtPr>
            <w:sdtEndPr>
              <w:rPr>
                <w:color w:val="808080" w:themeColor="background1" w:themeShade="80"/>
              </w:rPr>
            </w:sdtEndPr>
            <w:sdtContent>
              <w:p w14:paraId="10B81C82" w14:textId="77777777" w:rsidR="007577A4" w:rsidRDefault="007577A4" w:rsidP="00C93BEC">
                <w:pPr>
                  <w:jc w:val="both"/>
                  <w:rPr>
                    <w:rFonts w:eastAsiaTheme="majorEastAsia"/>
                  </w:rPr>
                </w:pPr>
              </w:p>
              <w:p w14:paraId="30C81E15" w14:textId="022A5370" w:rsidR="00C93BEC" w:rsidRPr="00AB7539" w:rsidRDefault="00C93BEC" w:rsidP="00C93BEC">
                <w:pPr>
                  <w:jc w:val="both"/>
                  <w:rPr>
                    <w:rFonts w:eastAsiaTheme="majorEastAsia"/>
                    <w:lang w:val="sq-AL"/>
                  </w:rPr>
                </w:pPr>
                <w:r w:rsidRPr="00AB7539">
                  <w:rPr>
                    <w:rFonts w:eastAsiaTheme="majorEastAsia"/>
                    <w:lang w:val="sq-AL"/>
                  </w:rPr>
                  <w:t>Indikatori final i suksesit të politikës është:</w:t>
                </w:r>
              </w:p>
              <w:p w14:paraId="03142C21" w14:textId="5A43F1E0" w:rsidR="00C93BEC" w:rsidRPr="00AB7539" w:rsidRDefault="00C93BEC" w:rsidP="00C93BEC">
                <w:pPr>
                  <w:jc w:val="both"/>
                  <w:rPr>
                    <w:rFonts w:eastAsiaTheme="majorEastAsia"/>
                    <w:szCs w:val="24"/>
                    <w:lang w:val="sq-AL"/>
                  </w:rPr>
                </w:pPr>
                <w:r w:rsidRPr="00AB7539">
                  <w:rPr>
                    <w:rFonts w:eastAsiaTheme="majorEastAsia"/>
                    <w:lang w:val="sq-AL"/>
                  </w:rPr>
                  <w:t xml:space="preserve">a)  </w:t>
                </w:r>
                <w:r w:rsidRPr="00AB7539">
                  <w:rPr>
                    <w:rFonts w:eastAsiaTheme="majorEastAsia"/>
                    <w:szCs w:val="24"/>
                    <w:lang w:val="sq-AL"/>
                  </w:rPr>
                  <w:t xml:space="preserve">përmirësimi i sigurisë së lëndët plasëse për përdorim civil </w:t>
                </w:r>
                <w:r>
                  <w:rPr>
                    <w:rFonts w:eastAsiaTheme="majorEastAsia"/>
                    <w:szCs w:val="24"/>
                    <w:lang w:val="sq-AL"/>
                  </w:rPr>
                  <w:t>në treg duke s</w:t>
                </w:r>
                <w:r w:rsidRPr="00AB7539">
                  <w:rPr>
                    <w:rFonts w:eastAsiaTheme="majorEastAsia"/>
                    <w:szCs w:val="24"/>
                    <w:lang w:val="sq-AL"/>
                  </w:rPr>
                  <w:t>iguruar që detyrimet e operatorëve ekonomikë janë më të qarta</w:t>
                </w:r>
                <w:r>
                  <w:rPr>
                    <w:rFonts w:eastAsiaTheme="majorEastAsia"/>
                    <w:szCs w:val="24"/>
                    <w:lang w:val="sq-AL"/>
                  </w:rPr>
                  <w:t xml:space="preserve"> </w:t>
                </w:r>
                <w:r w:rsidRPr="00AB7539">
                  <w:rPr>
                    <w:rFonts w:eastAsiaTheme="majorEastAsia"/>
                    <w:szCs w:val="24"/>
                    <w:lang w:val="sq-AL"/>
                  </w:rPr>
                  <w:t>brenda viti të pa</w:t>
                </w:r>
                <w:r>
                  <w:rPr>
                    <w:rFonts w:eastAsiaTheme="majorEastAsia"/>
                    <w:szCs w:val="24"/>
                    <w:lang w:val="sq-AL"/>
                  </w:rPr>
                  <w:t>rë të zbatimit të ligjit të ri dhe m</w:t>
                </w:r>
                <w:r w:rsidRPr="00AB7539">
                  <w:rPr>
                    <w:rFonts w:eastAsiaTheme="majorEastAsia"/>
                    <w:szCs w:val="24"/>
                    <w:lang w:val="sq-AL"/>
                  </w:rPr>
                  <w:t xml:space="preserve">arkimin CE dhe etiketimin e </w:t>
                </w:r>
                <w:r>
                  <w:rPr>
                    <w:rFonts w:eastAsiaTheme="majorEastAsia"/>
                    <w:szCs w:val="24"/>
                    <w:lang w:val="sq-AL"/>
                  </w:rPr>
                  <w:t>produkteve.</w:t>
                </w:r>
              </w:p>
              <w:p w14:paraId="2FF6BF53" w14:textId="68B5377A" w:rsidR="00C93BEC" w:rsidRPr="00AB7539" w:rsidRDefault="00C93BEC" w:rsidP="00C93BEC">
                <w:pPr>
                  <w:jc w:val="both"/>
                  <w:rPr>
                    <w:rFonts w:eastAsiaTheme="majorEastAsia"/>
                    <w:szCs w:val="24"/>
                    <w:highlight w:val="yellow"/>
                    <w:lang w:val="sq-AL"/>
                  </w:rPr>
                </w:pPr>
                <w:r w:rsidRPr="0012095C">
                  <w:rPr>
                    <w:rFonts w:eastAsiaTheme="majorEastAsia"/>
                    <w:lang w:val="sq-AL"/>
                  </w:rPr>
                  <w:t xml:space="preserve">(b) </w:t>
                </w:r>
                <w:r w:rsidRPr="0012095C">
                  <w:rPr>
                    <w:rFonts w:eastAsiaTheme="majorEastAsia"/>
                    <w:szCs w:val="24"/>
                    <w:lang w:val="sq-AL"/>
                  </w:rPr>
                  <w:t>Regjistrimin e trupave të notifikuara pranë Ministrisë përgjegjëse, brenda vitit të parë zbatim.</w:t>
                </w:r>
              </w:p>
              <w:p w14:paraId="2816947E" w14:textId="77777777" w:rsidR="00C93BEC" w:rsidRPr="0012095C" w:rsidRDefault="00C93BEC" w:rsidP="00C93BEC">
                <w:pPr>
                  <w:jc w:val="both"/>
                  <w:rPr>
                    <w:rFonts w:eastAsiaTheme="majorEastAsia"/>
                    <w:lang w:val="sq-AL"/>
                  </w:rPr>
                </w:pPr>
              </w:p>
              <w:p w14:paraId="71BEA267" w14:textId="7324D6BE" w:rsidR="00C93BEC" w:rsidRPr="0012095C" w:rsidRDefault="00C93BEC" w:rsidP="00C93BEC">
                <w:pPr>
                  <w:jc w:val="both"/>
                  <w:rPr>
                    <w:rFonts w:eastAsiaTheme="majorEastAsia"/>
                    <w:szCs w:val="24"/>
                    <w:lang w:val="sq-AL"/>
                  </w:rPr>
                </w:pPr>
                <w:r w:rsidRPr="0012095C">
                  <w:rPr>
                    <w:rFonts w:eastAsiaTheme="majorEastAsia"/>
                    <w:szCs w:val="24"/>
                    <w:lang w:val="sq-AL"/>
                  </w:rPr>
                  <w:t>Në terma më afatshkurtër, politika do të monitorohet në mënyrë të vazhdueshme (analiza 6-mujore dhe 12- mujore) nëpërmjet gjetjeve dhe shkeljeve të konstatuara nga grupet inspektuese</w:t>
                </w:r>
                <w:r w:rsidR="005B0FEC" w:rsidRPr="0012095C">
                  <w:rPr>
                    <w:rFonts w:eastAsiaTheme="majorEastAsia"/>
                    <w:szCs w:val="24"/>
                    <w:lang w:val="sq-AL"/>
                  </w:rPr>
                  <w:t xml:space="preserve">. </w:t>
                </w:r>
              </w:p>
            </w:sdtContent>
          </w:sdt>
          <w:p w14:paraId="1DC5B5D8" w14:textId="579EE3FE" w:rsidR="00C93BEC" w:rsidRPr="0012095C" w:rsidRDefault="00C93BEC" w:rsidP="00C93BEC">
            <w:pPr>
              <w:jc w:val="both"/>
              <w:rPr>
                <w:szCs w:val="24"/>
                <w:lang w:val="sq-AL"/>
              </w:rPr>
            </w:pPr>
          </w:p>
        </w:tc>
      </w:tr>
    </w:tbl>
    <w:p w14:paraId="377123AB" w14:textId="77777777" w:rsidR="00D558A2" w:rsidRPr="000F7E33" w:rsidRDefault="00D558A2" w:rsidP="00D558A2">
      <w:pPr>
        <w:rPr>
          <w:lang w:val="sq-AL"/>
        </w:rPr>
      </w:pPr>
      <w:bookmarkStart w:id="10" w:name="_Toc5069197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213B20" w14:paraId="2FDB22FA"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2B07E9" w14:textId="77777777" w:rsidR="00C133FC" w:rsidRPr="009C75E3" w:rsidRDefault="00C133FC" w:rsidP="00C133FC">
            <w:pPr>
              <w:jc w:val="both"/>
              <w:rPr>
                <w:b/>
                <w:lang w:val="sq-AL"/>
              </w:rPr>
            </w:pPr>
            <w:r w:rsidRPr="009C75E3">
              <w:rPr>
                <w:b/>
                <w:lang w:val="sq-AL"/>
              </w:rPr>
              <w:t xml:space="preserve">PJESA 2: BAZA KRYESORE E ANALIZËS DHE E PROVAVE </w:t>
            </w:r>
          </w:p>
        </w:tc>
      </w:tr>
    </w:tbl>
    <w:p w14:paraId="04D9A68B"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10"/>
    </w:p>
    <w:sdt>
      <w:sdtPr>
        <w:rPr>
          <w:i/>
          <w:szCs w:val="24"/>
          <w:lang w:val="sq-AL"/>
        </w:rPr>
        <w:id w:val="-1879696236"/>
        <w:lock w:val="contentLocked"/>
        <w:placeholder>
          <w:docPart w:val="DefaultPlaceholder_-1854013440"/>
        </w:placeholder>
      </w:sdtPr>
      <w:sdtEndPr/>
      <w:sdtContent>
        <w:p w14:paraId="2CD6CE2E" w14:textId="77777777" w:rsidR="002125B7" w:rsidRPr="00BC6D7D" w:rsidRDefault="007F435A" w:rsidP="009D13F4">
          <w:pPr>
            <w:spacing w:line="276" w:lineRule="auto"/>
            <w:rPr>
              <w:i/>
              <w:szCs w:val="24"/>
              <w:lang w:val="sq-AL"/>
            </w:rPr>
          </w:pPr>
          <w:r w:rsidRPr="00BC6D7D">
            <w:rPr>
              <w:i/>
              <w:szCs w:val="24"/>
              <w:lang w:val="sq-AL"/>
            </w:rPr>
            <w:t>Jepni kontekstin e politikës</w:t>
          </w:r>
          <w:r w:rsidR="00FA63FD">
            <w:rPr>
              <w:i/>
              <w:szCs w:val="24"/>
              <w:lang w:val="sq-AL"/>
            </w:rPr>
            <w:t>.</w:t>
          </w:r>
        </w:p>
      </w:sdtContent>
    </w:sdt>
    <w:sdt>
      <w:sdtPr>
        <w:rPr>
          <w:lang w:val="sq-AL"/>
        </w:rPr>
        <w:id w:val="1083723407"/>
        <w:placeholder>
          <w:docPart w:val="DefaultPlaceholder_1081868574"/>
        </w:placeholder>
      </w:sdtPr>
      <w:sdtEndPr/>
      <w:sdtContent>
        <w:sdt>
          <w:sdtPr>
            <w:rPr>
              <w:rFonts w:eastAsiaTheme="majorEastAsia"/>
              <w:color w:val="808080" w:themeColor="background1" w:themeShade="80"/>
            </w:rPr>
            <w:id w:val="-559169390"/>
            <w:placeholder>
              <w:docPart w:val="7D4BF66875D84F409BE5ED571A99CDF4"/>
            </w:placeholder>
          </w:sdtPr>
          <w:sdtEndPr/>
          <w:sdtContent>
            <w:p w14:paraId="47B09094" w14:textId="77777777" w:rsidR="00C86BF5" w:rsidRDefault="00903694" w:rsidP="00903694">
              <w:pPr>
                <w:spacing w:before="240"/>
                <w:jc w:val="both"/>
                <w:rPr>
                  <w:rFonts w:eastAsiaTheme="majorEastAsia"/>
                  <w:color w:val="808080" w:themeColor="background1" w:themeShade="80"/>
                  <w:lang w:val="sq-AL"/>
                </w:rPr>
              </w:pPr>
              <w:r w:rsidRPr="00903694">
                <w:rPr>
                  <w:rFonts w:eastAsiaTheme="majorEastAsia"/>
                  <w:color w:val="808080" w:themeColor="background1" w:themeShade="80"/>
                  <w:lang w:val="sq-AL"/>
                </w:rPr>
                <w:t xml:space="preserve">Aktualisht fusha e </w:t>
              </w:r>
              <w:r w:rsidR="0053575E">
                <w:rPr>
                  <w:rFonts w:eastAsiaTheme="majorEastAsia"/>
                  <w:color w:val="808080" w:themeColor="background1" w:themeShade="80"/>
                  <w:lang w:val="sq-AL"/>
                </w:rPr>
                <w:t>lëndëve plasëse për përdorim civ</w:t>
              </w:r>
              <w:r w:rsidR="000E4C50">
                <w:rPr>
                  <w:rFonts w:eastAsiaTheme="majorEastAsia"/>
                  <w:color w:val="808080" w:themeColor="background1" w:themeShade="80"/>
                  <w:lang w:val="sq-AL"/>
                </w:rPr>
                <w:t>i</w:t>
              </w:r>
              <w:r w:rsidR="0053575E">
                <w:rPr>
                  <w:rFonts w:eastAsiaTheme="majorEastAsia"/>
                  <w:color w:val="808080" w:themeColor="background1" w:themeShade="80"/>
                  <w:lang w:val="sq-AL"/>
                </w:rPr>
                <w:t xml:space="preserve">l </w:t>
              </w:r>
              <w:r w:rsidRPr="00903694">
                <w:rPr>
                  <w:rFonts w:eastAsiaTheme="majorEastAsia"/>
                  <w:color w:val="808080" w:themeColor="background1" w:themeShade="80"/>
                  <w:lang w:val="sq-AL"/>
                </w:rPr>
                <w:t xml:space="preserve">mbulohet nga Ligji nr.9126, datë 29.7.2003 “Për përdorimin civil të lëndëve plasëse në Republikën e Shqipërisë” (ndryshuar me ligjin nr. 10137, datë 11.5.2009, ligjin nr. 10388, datë 3.3.2011 dhe ligjin nr. 73/2014). </w:t>
              </w:r>
            </w:p>
            <w:p w14:paraId="5BA75DBF" w14:textId="77777777" w:rsidR="00C86BF5" w:rsidRDefault="00903694" w:rsidP="00903694">
              <w:pPr>
                <w:spacing w:before="240"/>
                <w:jc w:val="both"/>
                <w:rPr>
                  <w:rFonts w:eastAsiaTheme="majorEastAsia"/>
                  <w:color w:val="808080" w:themeColor="background1" w:themeShade="80"/>
                  <w:lang w:val="sq-AL"/>
                </w:rPr>
              </w:pPr>
              <w:r w:rsidRPr="00903694">
                <w:rPr>
                  <w:rFonts w:eastAsiaTheme="majorEastAsia"/>
                  <w:color w:val="808080" w:themeColor="background1" w:themeShade="80"/>
                  <w:lang w:val="sq-AL"/>
                </w:rPr>
                <w:t>Ky ligj është miratuar në vitin 2003 dhe për qëllim ka patur të mbulojë procedurave, rregullave dhe i përgjegjësive të administratës shtetërore për prodhimin, magazinimin, përdorimin, kontrollin, asgjësimin, transferimin dhe mënyrën e treg</w:t>
              </w:r>
              <w:r w:rsidR="00F70B91">
                <w:rPr>
                  <w:rFonts w:eastAsiaTheme="majorEastAsia"/>
                  <w:color w:val="808080" w:themeColor="background1" w:themeShade="80"/>
                  <w:lang w:val="sq-AL"/>
                </w:rPr>
                <w:t xml:space="preserve">timit vetëm për lëndët plasëse. </w:t>
              </w:r>
            </w:p>
            <w:p w14:paraId="3EC45C60" w14:textId="77777777" w:rsidR="00C86BF5" w:rsidRDefault="0053575E" w:rsidP="00903694">
              <w:pPr>
                <w:spacing w:before="240"/>
                <w:jc w:val="both"/>
                <w:rPr>
                  <w:rFonts w:eastAsiaTheme="majorEastAsia"/>
                  <w:color w:val="808080" w:themeColor="background1" w:themeShade="80"/>
                  <w:lang w:val="sq-AL"/>
                </w:rPr>
              </w:pPr>
              <w:r w:rsidRPr="0053575E">
                <w:rPr>
                  <w:rFonts w:eastAsiaTheme="majorEastAsia"/>
                  <w:color w:val="808080" w:themeColor="background1" w:themeShade="80"/>
                  <w:lang w:val="sq-AL"/>
                </w:rPr>
                <w:t>Vendimi i</w:t>
              </w:r>
              <w:r>
                <w:rPr>
                  <w:rFonts w:eastAsiaTheme="majorEastAsia"/>
                  <w:color w:val="808080" w:themeColor="background1" w:themeShade="80"/>
                  <w:lang w:val="sq-AL"/>
                </w:rPr>
                <w:t xml:space="preserve"> Këshillit të Ministrave nr. 469, datë 26.09.2011 “P</w:t>
              </w:r>
              <w:r w:rsidRPr="0053575E">
                <w:rPr>
                  <w:rFonts w:eastAsiaTheme="majorEastAsia"/>
                  <w:color w:val="808080" w:themeColor="background1" w:themeShade="80"/>
                  <w:lang w:val="sq-AL"/>
                </w:rPr>
                <w:t>ër procedurën për dhënien e licencave të importit, eksportit dhe prodhimit të lëndëve</w:t>
              </w:r>
              <w:r w:rsidR="00E2346D">
                <w:rPr>
                  <w:rFonts w:eastAsiaTheme="majorEastAsia"/>
                  <w:color w:val="808080" w:themeColor="background1" w:themeShade="80"/>
                  <w:lang w:val="sq-AL"/>
                </w:rPr>
                <w:t xml:space="preserve">plasëse për përdorim civil” përcakton rregullat për aplikimin dhe dhënien nga Autoriteti i </w:t>
              </w:r>
              <w:r w:rsidR="00E2346D" w:rsidRPr="00E2346D">
                <w:rPr>
                  <w:rFonts w:eastAsiaTheme="majorEastAsia"/>
                  <w:color w:val="808080" w:themeColor="background1" w:themeShade="80"/>
                  <w:lang w:val="sq-AL"/>
                </w:rPr>
                <w:t>Kontrollit Shtet</w:t>
              </w:r>
              <w:r w:rsidR="00E2346D">
                <w:rPr>
                  <w:rFonts w:eastAsiaTheme="majorEastAsia"/>
                  <w:color w:val="808080" w:themeColor="background1" w:themeShade="80"/>
                  <w:lang w:val="sq-AL"/>
                </w:rPr>
                <w:t>ë</w:t>
              </w:r>
              <w:r w:rsidR="00E2346D" w:rsidRPr="00E2346D">
                <w:rPr>
                  <w:rFonts w:eastAsiaTheme="majorEastAsia"/>
                  <w:color w:val="808080" w:themeColor="background1" w:themeShade="80"/>
                  <w:lang w:val="sq-AL"/>
                </w:rPr>
                <w:t>ror t</w:t>
              </w:r>
              <w:r w:rsidR="00E2346D">
                <w:rPr>
                  <w:rFonts w:eastAsiaTheme="majorEastAsia"/>
                  <w:color w:val="808080" w:themeColor="background1" w:themeShade="80"/>
                  <w:lang w:val="sq-AL"/>
                </w:rPr>
                <w:t>ë</w:t>
              </w:r>
              <w:r w:rsidR="00E2346D" w:rsidRPr="00E2346D">
                <w:rPr>
                  <w:rFonts w:eastAsiaTheme="majorEastAsia"/>
                  <w:color w:val="808080" w:themeColor="background1" w:themeShade="80"/>
                  <w:lang w:val="sq-AL"/>
                </w:rPr>
                <w:t xml:space="preserve"> Eksporteve n</w:t>
              </w:r>
              <w:r w:rsidR="00E2346D">
                <w:rPr>
                  <w:rFonts w:eastAsiaTheme="majorEastAsia"/>
                  <w:color w:val="808080" w:themeColor="background1" w:themeShade="80"/>
                  <w:lang w:val="sq-AL"/>
                </w:rPr>
                <w:t>ë</w:t>
              </w:r>
              <w:r w:rsidR="00E2346D" w:rsidRPr="00E2346D">
                <w:rPr>
                  <w:rFonts w:eastAsiaTheme="majorEastAsia"/>
                  <w:color w:val="808080" w:themeColor="background1" w:themeShade="80"/>
                  <w:lang w:val="sq-AL"/>
                </w:rPr>
                <w:t xml:space="preserve"> Ministrin</w:t>
              </w:r>
              <w:r w:rsidR="00E2346D">
                <w:rPr>
                  <w:rFonts w:eastAsiaTheme="majorEastAsia"/>
                  <w:color w:val="808080" w:themeColor="background1" w:themeShade="80"/>
                  <w:lang w:val="sq-AL"/>
                </w:rPr>
                <w:t>ë</w:t>
              </w:r>
              <w:r w:rsidR="00E2346D" w:rsidRPr="00E2346D">
                <w:rPr>
                  <w:rFonts w:eastAsiaTheme="majorEastAsia"/>
                  <w:color w:val="808080" w:themeColor="background1" w:themeShade="80"/>
                  <w:lang w:val="sq-AL"/>
                </w:rPr>
                <w:t xml:space="preserve"> e Mbrojtjes </w:t>
              </w:r>
              <w:r w:rsidR="00E2346D">
                <w:rPr>
                  <w:rFonts w:eastAsiaTheme="majorEastAsia"/>
                  <w:color w:val="808080" w:themeColor="background1" w:themeShade="80"/>
                  <w:lang w:val="sq-AL"/>
                </w:rPr>
                <w:t xml:space="preserve">e licencës së </w:t>
              </w:r>
              <w:r w:rsidRPr="0053575E">
                <w:rPr>
                  <w:rFonts w:eastAsiaTheme="majorEastAsia"/>
                  <w:color w:val="808080" w:themeColor="background1" w:themeShade="80"/>
                  <w:lang w:val="sq-AL"/>
                </w:rPr>
                <w:t xml:space="preserve">importit, eksportit dhe </w:t>
              </w:r>
              <w:r w:rsidR="00E2346D">
                <w:rPr>
                  <w:rFonts w:eastAsiaTheme="majorEastAsia"/>
                  <w:color w:val="808080" w:themeColor="background1" w:themeShade="80"/>
                  <w:lang w:val="sq-AL"/>
                </w:rPr>
                <w:t>të</w:t>
              </w:r>
              <w:r w:rsidRPr="0053575E">
                <w:rPr>
                  <w:rFonts w:eastAsiaTheme="majorEastAsia"/>
                  <w:color w:val="808080" w:themeColor="background1" w:themeShade="80"/>
                  <w:lang w:val="sq-AL"/>
                </w:rPr>
                <w:t xml:space="preserve"> prodhimit të lëndëve plasëse për përdorim civil nga personajuridikë, privatë o</w:t>
              </w:r>
              <w:r w:rsidR="00E2346D">
                <w:rPr>
                  <w:rFonts w:eastAsiaTheme="majorEastAsia"/>
                  <w:color w:val="808080" w:themeColor="background1" w:themeShade="80"/>
                  <w:lang w:val="sq-AL"/>
                </w:rPr>
                <w:t xml:space="preserve">se publikë, vendas apo të huaj. </w:t>
              </w:r>
            </w:p>
            <w:p w14:paraId="0E18AF9C" w14:textId="20087488" w:rsidR="00563378" w:rsidRPr="00270449" w:rsidRDefault="00E2346D" w:rsidP="00903694">
              <w:pPr>
                <w:spacing w:before="240"/>
                <w:jc w:val="both"/>
                <w:rPr>
                  <w:rFonts w:eastAsiaTheme="majorEastAsia"/>
                  <w:color w:val="808080" w:themeColor="background1" w:themeShade="80"/>
                  <w:lang w:val="sq-AL"/>
                </w:rPr>
              </w:pPr>
              <w:r>
                <w:rPr>
                  <w:rFonts w:eastAsiaTheme="majorEastAsia"/>
                  <w:color w:val="808080" w:themeColor="background1" w:themeShade="80"/>
                  <w:lang w:val="sq-AL"/>
                </w:rPr>
                <w:t xml:space="preserve">Gjithashtu, </w:t>
              </w:r>
              <w:r w:rsidR="0053575E" w:rsidRPr="0053575E">
                <w:rPr>
                  <w:rFonts w:eastAsiaTheme="majorEastAsia"/>
                  <w:color w:val="808080" w:themeColor="background1" w:themeShade="80"/>
                  <w:lang w:val="sq-AL"/>
                </w:rPr>
                <w:t>Vendim</w:t>
              </w:r>
              <w:r w:rsidR="0053575E">
                <w:rPr>
                  <w:rFonts w:eastAsiaTheme="majorEastAsia"/>
                  <w:color w:val="808080" w:themeColor="background1" w:themeShade="80"/>
                  <w:lang w:val="sq-AL"/>
                </w:rPr>
                <w:t>i</w:t>
              </w:r>
              <w:r w:rsidR="0053575E" w:rsidRPr="0053575E">
                <w:rPr>
                  <w:rFonts w:eastAsiaTheme="majorEastAsia"/>
                  <w:color w:val="808080" w:themeColor="background1" w:themeShade="80"/>
                  <w:lang w:val="sq-AL"/>
                </w:rPr>
                <w:t xml:space="preserve"> i Këshillit të Ministrave nr.525, datë 30.07.2004</w:t>
              </w:r>
              <w:r w:rsidR="00EE4DBD">
                <w:rPr>
                  <w:rFonts w:eastAsiaTheme="majorEastAsia"/>
                  <w:color w:val="808080" w:themeColor="background1" w:themeShade="80"/>
                  <w:lang w:val="sq-AL"/>
                </w:rPr>
                <w:t xml:space="preserve"> </w:t>
              </w:r>
              <w:r w:rsidR="0053575E" w:rsidRPr="0053575E">
                <w:rPr>
                  <w:rFonts w:eastAsiaTheme="majorEastAsia"/>
                  <w:color w:val="808080" w:themeColor="background1" w:themeShade="80"/>
                  <w:lang w:val="sq-AL"/>
                </w:rPr>
                <w:t>“Për procedurën e aplikimit për regjistrimin e lëndëve plasëse në regjistrin shtetëror të lëndëve plasëse për përdorim civil”</w:t>
              </w:r>
              <w:r w:rsidR="0053575E">
                <w:rPr>
                  <w:rFonts w:eastAsiaTheme="majorEastAsia"/>
                  <w:color w:val="808080" w:themeColor="background1" w:themeShade="80"/>
                  <w:lang w:val="sq-AL"/>
                </w:rPr>
                <w:t xml:space="preserve"> përcakton detyrimet e ç</w:t>
              </w:r>
              <w:r w:rsidR="0053575E" w:rsidRPr="0053575E">
                <w:rPr>
                  <w:rFonts w:eastAsiaTheme="majorEastAsia"/>
                  <w:color w:val="808080" w:themeColor="background1" w:themeShade="80"/>
                  <w:lang w:val="sq-AL"/>
                </w:rPr>
                <w:t>do subjekt</w:t>
              </w:r>
              <w:r w:rsidR="0053575E">
                <w:rPr>
                  <w:rFonts w:eastAsiaTheme="majorEastAsia"/>
                  <w:color w:val="808080" w:themeColor="background1" w:themeShade="80"/>
                  <w:lang w:val="sq-AL"/>
                </w:rPr>
                <w:t>i, që</w:t>
              </w:r>
              <w:r w:rsidR="0053575E" w:rsidRPr="0053575E">
                <w:rPr>
                  <w:rFonts w:eastAsiaTheme="majorEastAsia"/>
                  <w:color w:val="808080" w:themeColor="background1" w:themeShade="80"/>
                  <w:lang w:val="sq-AL"/>
                </w:rPr>
                <w:t xml:space="preserve"> pr</w:t>
              </w:r>
              <w:r w:rsidR="0053575E">
                <w:rPr>
                  <w:rFonts w:eastAsiaTheme="majorEastAsia"/>
                  <w:color w:val="808080" w:themeColor="background1" w:themeShade="80"/>
                  <w:lang w:val="sq-AL"/>
                </w:rPr>
                <w:t>odhon, eksporton dhe importon lë</w:t>
              </w:r>
              <w:r w:rsidR="0053575E" w:rsidRPr="0053575E">
                <w:rPr>
                  <w:rFonts w:eastAsiaTheme="majorEastAsia"/>
                  <w:color w:val="808080" w:themeColor="background1" w:themeShade="80"/>
                  <w:lang w:val="sq-AL"/>
                </w:rPr>
                <w:t>nd</w:t>
              </w:r>
              <w:r w:rsidR="0053575E">
                <w:rPr>
                  <w:rFonts w:eastAsiaTheme="majorEastAsia"/>
                  <w:color w:val="808080" w:themeColor="background1" w:themeShade="80"/>
                  <w:lang w:val="sq-AL"/>
                </w:rPr>
                <w:t>ë</w:t>
              </w:r>
              <w:r w:rsidR="0053575E" w:rsidRPr="0053575E">
                <w:rPr>
                  <w:rFonts w:eastAsiaTheme="majorEastAsia"/>
                  <w:color w:val="808080" w:themeColor="background1" w:themeShade="80"/>
                  <w:lang w:val="sq-AL"/>
                </w:rPr>
                <w:t xml:space="preserve"> plasëse për regjistrimin e </w:t>
              </w:r>
              <w:r w:rsidR="0053575E">
                <w:rPr>
                  <w:rFonts w:eastAsiaTheme="majorEastAsia"/>
                  <w:color w:val="808080" w:themeColor="background1" w:themeShade="80"/>
                  <w:lang w:val="sq-AL"/>
                </w:rPr>
                <w:t>këtyre lendë</w:t>
              </w:r>
              <w:r w:rsidR="0053575E" w:rsidRPr="0053575E">
                <w:rPr>
                  <w:rFonts w:eastAsiaTheme="majorEastAsia"/>
                  <w:color w:val="808080" w:themeColor="background1" w:themeShade="80"/>
                  <w:lang w:val="sq-AL"/>
                </w:rPr>
                <w:t>ve n</w:t>
              </w:r>
              <w:r w:rsidR="0053575E">
                <w:rPr>
                  <w:rFonts w:eastAsiaTheme="majorEastAsia"/>
                  <w:color w:val="808080" w:themeColor="background1" w:themeShade="80"/>
                  <w:lang w:val="sq-AL"/>
                </w:rPr>
                <w:t>ë</w:t>
              </w:r>
              <w:r w:rsidR="0053575E" w:rsidRPr="0053575E">
                <w:rPr>
                  <w:rFonts w:eastAsiaTheme="majorEastAsia"/>
                  <w:color w:val="808080" w:themeColor="background1" w:themeShade="80"/>
                  <w:lang w:val="sq-AL"/>
                </w:rPr>
                <w:t xml:space="preserve"> regjistrin shtetëror t</w:t>
              </w:r>
              <w:r w:rsidR="0053575E">
                <w:rPr>
                  <w:rFonts w:eastAsiaTheme="majorEastAsia"/>
                  <w:color w:val="808080" w:themeColor="background1" w:themeShade="80"/>
                  <w:lang w:val="sq-AL"/>
                </w:rPr>
                <w:t>ë lëndë</w:t>
              </w:r>
              <w:r w:rsidR="0053575E" w:rsidRPr="0053575E">
                <w:rPr>
                  <w:rFonts w:eastAsiaTheme="majorEastAsia"/>
                  <w:color w:val="808080" w:themeColor="background1" w:themeShade="80"/>
                  <w:lang w:val="sq-AL"/>
                </w:rPr>
                <w:t>ve plasëse</w:t>
              </w:r>
              <w:r w:rsidR="0053575E">
                <w:rPr>
                  <w:rFonts w:eastAsiaTheme="majorEastAsia"/>
                  <w:color w:val="808080" w:themeColor="background1" w:themeShade="80"/>
                  <w:lang w:val="sq-AL"/>
                </w:rPr>
                <w:t>, i cili ndodhet pran</w:t>
              </w:r>
              <w:r>
                <w:rPr>
                  <w:rFonts w:eastAsiaTheme="majorEastAsia"/>
                  <w:color w:val="808080" w:themeColor="background1" w:themeShade="80"/>
                  <w:lang w:val="sq-AL"/>
                </w:rPr>
                <w:t>ë</w:t>
              </w:r>
              <w:r w:rsidR="0053575E">
                <w:rPr>
                  <w:rFonts w:eastAsiaTheme="majorEastAsia"/>
                  <w:color w:val="808080" w:themeColor="background1" w:themeShade="80"/>
                  <w:lang w:val="sq-AL"/>
                </w:rPr>
                <w:t xml:space="preserve"> Autoritetit t</w:t>
              </w:r>
              <w:r>
                <w:rPr>
                  <w:rFonts w:eastAsiaTheme="majorEastAsia"/>
                  <w:color w:val="808080" w:themeColor="background1" w:themeShade="80"/>
                  <w:lang w:val="sq-AL"/>
                </w:rPr>
                <w:t>ë</w:t>
              </w:r>
              <w:r w:rsidR="0053575E">
                <w:rPr>
                  <w:rFonts w:eastAsiaTheme="majorEastAsia"/>
                  <w:color w:val="808080" w:themeColor="background1" w:themeShade="80"/>
                  <w:lang w:val="sq-AL"/>
                </w:rPr>
                <w:t xml:space="preserve"> Kontrollit Shtet</w:t>
              </w:r>
              <w:r>
                <w:rPr>
                  <w:rFonts w:eastAsiaTheme="majorEastAsia"/>
                  <w:color w:val="808080" w:themeColor="background1" w:themeShade="80"/>
                  <w:lang w:val="sq-AL"/>
                </w:rPr>
                <w:t>ë</w:t>
              </w:r>
              <w:r w:rsidR="0053575E">
                <w:rPr>
                  <w:rFonts w:eastAsiaTheme="majorEastAsia"/>
                  <w:color w:val="808080" w:themeColor="background1" w:themeShade="80"/>
                  <w:lang w:val="sq-AL"/>
                </w:rPr>
                <w:t>ror t</w:t>
              </w:r>
              <w:r>
                <w:rPr>
                  <w:rFonts w:eastAsiaTheme="majorEastAsia"/>
                  <w:color w:val="808080" w:themeColor="background1" w:themeShade="80"/>
                  <w:lang w:val="sq-AL"/>
                </w:rPr>
                <w:t>ë</w:t>
              </w:r>
              <w:r w:rsidR="0053575E">
                <w:rPr>
                  <w:rFonts w:eastAsiaTheme="majorEastAsia"/>
                  <w:color w:val="808080" w:themeColor="background1" w:themeShade="80"/>
                  <w:lang w:val="sq-AL"/>
                </w:rPr>
                <w:t xml:space="preserve"> Eksporteve n</w:t>
              </w:r>
              <w:r>
                <w:rPr>
                  <w:rFonts w:eastAsiaTheme="majorEastAsia"/>
                  <w:color w:val="808080" w:themeColor="background1" w:themeShade="80"/>
                  <w:lang w:val="sq-AL"/>
                </w:rPr>
                <w:t>ë</w:t>
              </w:r>
              <w:r w:rsidR="0053575E">
                <w:rPr>
                  <w:rFonts w:eastAsiaTheme="majorEastAsia"/>
                  <w:color w:val="808080" w:themeColor="background1" w:themeShade="80"/>
                  <w:lang w:val="sq-AL"/>
                </w:rPr>
                <w:t xml:space="preserve"> Ministrin</w:t>
              </w:r>
              <w:r>
                <w:rPr>
                  <w:rFonts w:eastAsiaTheme="majorEastAsia"/>
                  <w:color w:val="808080" w:themeColor="background1" w:themeShade="80"/>
                  <w:lang w:val="sq-AL"/>
                </w:rPr>
                <w:t>ë</w:t>
              </w:r>
              <w:r w:rsidR="0053575E">
                <w:rPr>
                  <w:rFonts w:eastAsiaTheme="majorEastAsia"/>
                  <w:color w:val="808080" w:themeColor="background1" w:themeShade="80"/>
                  <w:lang w:val="sq-AL"/>
                </w:rPr>
                <w:t xml:space="preserve"> e Mbrojtjes</w:t>
              </w:r>
              <w:r w:rsidR="0053575E" w:rsidRPr="0053575E">
                <w:rPr>
                  <w:rFonts w:eastAsiaTheme="majorEastAsia"/>
                  <w:color w:val="808080" w:themeColor="background1" w:themeShade="80"/>
                  <w:lang w:val="sq-AL"/>
                </w:rPr>
                <w:t>.</w:t>
              </w:r>
            </w:p>
          </w:sdtContent>
        </w:sdt>
      </w:sdtContent>
    </w:sdt>
    <w:p w14:paraId="6415BA41" w14:textId="77777777" w:rsidR="009E64A4" w:rsidRPr="009D13F4" w:rsidRDefault="002125B7" w:rsidP="009D13F4">
      <w:pPr>
        <w:pStyle w:val="Heading1"/>
        <w:spacing w:line="276" w:lineRule="auto"/>
        <w:rPr>
          <w:rFonts w:ascii="Times New Roman" w:hAnsi="Times New Roman" w:cs="Times New Roman"/>
          <w:sz w:val="24"/>
          <w:szCs w:val="24"/>
          <w:lang w:val="sq-AL"/>
        </w:rPr>
      </w:pPr>
      <w:r w:rsidRPr="0029151D">
        <w:rPr>
          <w:rFonts w:ascii="Times New Roman" w:hAnsi="Times New Roman" w:cs="Times New Roman"/>
          <w:sz w:val="24"/>
          <w:szCs w:val="24"/>
          <w:lang w:val="sq-AL"/>
        </w:rPr>
        <w:t>Problemi në shqyrtim</w:t>
      </w:r>
    </w:p>
    <w:bookmarkStart w:id="11" w:name="_Toc506919734" w:displacedByCustomXml="next"/>
    <w:sdt>
      <w:sdtPr>
        <w:id w:val="5332828"/>
        <w:lock w:val="contentLocked"/>
        <w:placeholder>
          <w:docPart w:val="873E64307E5F40099245506EC819755B"/>
        </w:placeholder>
      </w:sdtPr>
      <w:sdtEndPr/>
      <w:sdtContent>
        <w:p w14:paraId="30972D80" w14:textId="77777777"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32B951D4" w14:textId="77777777"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0A85130D" w14:textId="77777777"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2E3895D1" w14:textId="77777777"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lastRenderedPageBreak/>
            <w:t>Identifikoni grupet e prekura nga ky problem - qeveria / biznesi / shoqëria civile / qytetarët.</w:t>
          </w:r>
        </w:p>
        <w:p w14:paraId="4BD84054" w14:textId="77777777" w:rsidR="009D13F4"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sdt>
      <w:sdtPr>
        <w:id w:val="691265777"/>
        <w:placeholder>
          <w:docPart w:val="E5D80564DCFE488785871C53A8CAF556"/>
        </w:placeholder>
      </w:sdtPr>
      <w:sdtEndPr>
        <w:rPr>
          <w:b/>
          <w:lang w:val="sq-AL"/>
        </w:rPr>
      </w:sdtEndPr>
      <w:sdtContent>
        <w:p w14:paraId="53463BAC" w14:textId="77777777" w:rsidR="00EE4DBD" w:rsidRDefault="00EE4DBD" w:rsidP="00E403F7">
          <w:pPr>
            <w:ind w:right="142"/>
            <w:jc w:val="both"/>
          </w:pPr>
        </w:p>
        <w:p w14:paraId="2BE8DCEA" w14:textId="7F6B526E" w:rsidR="00F70B91" w:rsidRPr="00C446BF" w:rsidRDefault="00C97680" w:rsidP="00E403F7">
          <w:pPr>
            <w:ind w:right="142"/>
            <w:jc w:val="both"/>
            <w:rPr>
              <w:lang w:val="it-IT"/>
            </w:rPr>
          </w:pPr>
          <w:r w:rsidRPr="00C446BF">
            <w:rPr>
              <w:lang w:val="sq-AL"/>
            </w:rPr>
            <w:t>Nev</w:t>
          </w:r>
          <w:r w:rsidR="00492169">
            <w:rPr>
              <w:lang w:val="sq-AL"/>
            </w:rPr>
            <w:t>oja për ndërhyrje t</w:t>
          </w:r>
          <w:r w:rsidRPr="00C446BF">
            <w:rPr>
              <w:lang w:val="sq-AL"/>
            </w:rPr>
            <w:t>ë qeverisë lind nga fakti se</w:t>
          </w:r>
          <w:r w:rsidRPr="00C446BF">
            <w:rPr>
              <w:rFonts w:eastAsiaTheme="majorEastAsia"/>
              <w:lang w:val="sq-AL"/>
            </w:rPr>
            <w:t xml:space="preserve"> në kuadrin ligjor ekzistues mungon rregullimi në tërësi i aktorëve të përfshirë të tregun e lëndëve plasëse për përdorim civil</w:t>
          </w:r>
          <w:r w:rsidR="00051D3D" w:rsidRPr="00C446BF">
            <w:rPr>
              <w:rFonts w:eastAsiaTheme="majorEastAsia"/>
              <w:lang w:val="sq-AL"/>
            </w:rPr>
            <w:t xml:space="preserve">. </w:t>
          </w:r>
          <w:r w:rsidR="00F70B91" w:rsidRPr="00C446BF">
            <w:rPr>
              <w:lang w:val="it-IT"/>
            </w:rPr>
            <w:t>Situata aktuale n</w:t>
          </w:r>
          <w:r w:rsidR="003A5371" w:rsidRPr="00C446BF">
            <w:rPr>
              <w:lang w:val="it-IT"/>
            </w:rPr>
            <w:t>ë</w:t>
          </w:r>
          <w:r w:rsidR="00F70B91" w:rsidRPr="00C446BF">
            <w:rPr>
              <w:lang w:val="it-IT"/>
            </w:rPr>
            <w:t xml:space="preserve"> Shqip</w:t>
          </w:r>
          <w:r w:rsidR="003A5371" w:rsidRPr="00C446BF">
            <w:rPr>
              <w:lang w:val="it-IT"/>
            </w:rPr>
            <w:t>ë</w:t>
          </w:r>
          <w:r w:rsidR="00F70B91" w:rsidRPr="00C446BF">
            <w:rPr>
              <w:lang w:val="it-IT"/>
            </w:rPr>
            <w:t xml:space="preserve">ri me kuadrin ligjor ekzistues ka evdientuar disa problematika dhe </w:t>
          </w:r>
          <w:r w:rsidR="003A5371" w:rsidRPr="00C446BF">
            <w:rPr>
              <w:lang w:val="it-IT"/>
            </w:rPr>
            <w:t>m</w:t>
          </w:r>
          <w:r w:rsidR="00F70B91" w:rsidRPr="00C446BF">
            <w:rPr>
              <w:lang w:val="it-IT"/>
            </w:rPr>
            <w:t>ang</w:t>
          </w:r>
          <w:r w:rsidR="003A5371" w:rsidRPr="00C446BF">
            <w:rPr>
              <w:lang w:val="it-IT"/>
            </w:rPr>
            <w:t>ë</w:t>
          </w:r>
          <w:r w:rsidR="00F70B91" w:rsidRPr="00C446BF">
            <w:rPr>
              <w:lang w:val="it-IT"/>
            </w:rPr>
            <w:t>si.</w:t>
          </w:r>
        </w:p>
        <w:p w14:paraId="1F6FD9C5" w14:textId="77777777" w:rsidR="003A5371" w:rsidRPr="00C446BF" w:rsidRDefault="003A5371" w:rsidP="00E403F7">
          <w:pPr>
            <w:ind w:right="142"/>
            <w:rPr>
              <w:lang w:val="it-IT"/>
            </w:rPr>
          </w:pPr>
        </w:p>
        <w:p w14:paraId="21022F76" w14:textId="77777777" w:rsidR="001A3875" w:rsidRPr="00C446BF" w:rsidRDefault="00051D3D" w:rsidP="00E403F7">
          <w:pPr>
            <w:pStyle w:val="ListParagraph"/>
            <w:numPr>
              <w:ilvl w:val="0"/>
              <w:numId w:val="22"/>
            </w:numPr>
            <w:ind w:right="142"/>
            <w:jc w:val="both"/>
            <w:rPr>
              <w:rFonts w:ascii="Times New Roman" w:hAnsi="Times New Roman"/>
              <w:sz w:val="24"/>
              <w:lang w:val="it-IT"/>
            </w:rPr>
          </w:pPr>
          <w:r w:rsidRPr="00C446BF">
            <w:rPr>
              <w:rFonts w:ascii="Times New Roman" w:hAnsi="Times New Roman"/>
              <w:sz w:val="24"/>
              <w:lang w:val="it-IT"/>
            </w:rPr>
            <w:t>Konfuzion n</w:t>
          </w:r>
          <w:r w:rsidR="00515E16">
            <w:rPr>
              <w:rFonts w:ascii="Times New Roman" w:hAnsi="Times New Roman"/>
              <w:sz w:val="24"/>
              <w:lang w:val="it-IT"/>
            </w:rPr>
            <w:t>ë</w:t>
          </w:r>
          <w:r w:rsidRPr="00C446BF">
            <w:rPr>
              <w:rFonts w:ascii="Times New Roman" w:hAnsi="Times New Roman"/>
              <w:sz w:val="24"/>
              <w:lang w:val="it-IT"/>
            </w:rPr>
            <w:t xml:space="preserve"> mbikqyrjen e tregut, nga autoritetet shtet</w:t>
          </w:r>
          <w:r w:rsidR="00515E16">
            <w:rPr>
              <w:rFonts w:ascii="Times New Roman" w:hAnsi="Times New Roman"/>
              <w:sz w:val="24"/>
              <w:lang w:val="it-IT"/>
            </w:rPr>
            <w:t>ë</w:t>
          </w:r>
          <w:r w:rsidRPr="00C446BF">
            <w:rPr>
              <w:rFonts w:ascii="Times New Roman" w:hAnsi="Times New Roman"/>
              <w:sz w:val="24"/>
              <w:lang w:val="it-IT"/>
            </w:rPr>
            <w:t>rore dhe implementimit t</w:t>
          </w:r>
          <w:r w:rsidR="00515E16">
            <w:rPr>
              <w:rFonts w:ascii="Times New Roman" w:hAnsi="Times New Roman"/>
              <w:sz w:val="24"/>
              <w:lang w:val="it-IT"/>
            </w:rPr>
            <w:t>ë</w:t>
          </w:r>
          <w:r w:rsidRPr="00C446BF">
            <w:rPr>
              <w:rFonts w:ascii="Times New Roman" w:hAnsi="Times New Roman"/>
              <w:sz w:val="24"/>
              <w:lang w:val="it-IT"/>
            </w:rPr>
            <w:t xml:space="preserve"> lgjislacionit nga operator</w:t>
          </w:r>
          <w:r w:rsidR="00515E16">
            <w:rPr>
              <w:rFonts w:ascii="Times New Roman" w:hAnsi="Times New Roman"/>
              <w:sz w:val="24"/>
              <w:lang w:val="it-IT"/>
            </w:rPr>
            <w:t>ë</w:t>
          </w:r>
          <w:r w:rsidRPr="00C446BF">
            <w:rPr>
              <w:rFonts w:ascii="Times New Roman" w:hAnsi="Times New Roman"/>
              <w:sz w:val="24"/>
              <w:lang w:val="it-IT"/>
            </w:rPr>
            <w:t xml:space="preserve">t eknomik, </w:t>
          </w:r>
          <w:r w:rsidR="009F51F5" w:rsidRPr="00C446BF">
            <w:rPr>
              <w:rFonts w:ascii="Times New Roman" w:hAnsi="Times New Roman"/>
              <w:sz w:val="24"/>
              <w:lang w:val="it-IT"/>
            </w:rPr>
            <w:t xml:space="preserve">pasi </w:t>
          </w:r>
          <w:r w:rsidR="001A3875" w:rsidRPr="00C446BF">
            <w:rPr>
              <w:rFonts w:ascii="Times New Roman" w:hAnsi="Times New Roman"/>
              <w:sz w:val="24"/>
              <w:lang w:val="it-IT"/>
            </w:rPr>
            <w:t>l</w:t>
          </w:r>
          <w:r w:rsidR="00BA762F" w:rsidRPr="00C446BF">
            <w:rPr>
              <w:rFonts w:ascii="Times New Roman" w:hAnsi="Times New Roman"/>
              <w:sz w:val="24"/>
              <w:lang w:val="it-IT"/>
            </w:rPr>
            <w:t>ë</w:t>
          </w:r>
          <w:r w:rsidR="001A3875" w:rsidRPr="00C446BF">
            <w:rPr>
              <w:rFonts w:ascii="Times New Roman" w:hAnsi="Times New Roman"/>
              <w:sz w:val="24"/>
              <w:lang w:val="it-IT"/>
            </w:rPr>
            <w:t>nd</w:t>
          </w:r>
          <w:r w:rsidR="00BA762F" w:rsidRPr="00C446BF">
            <w:rPr>
              <w:rFonts w:ascii="Times New Roman" w:hAnsi="Times New Roman"/>
              <w:sz w:val="24"/>
              <w:lang w:val="it-IT"/>
            </w:rPr>
            <w:t>ë</w:t>
          </w:r>
          <w:r w:rsidR="009F51F5" w:rsidRPr="00C446BF">
            <w:rPr>
              <w:rFonts w:ascii="Times New Roman" w:hAnsi="Times New Roman"/>
              <w:sz w:val="24"/>
              <w:lang w:val="it-IT"/>
            </w:rPr>
            <w:t>t</w:t>
          </w:r>
          <w:r w:rsidR="001A3875" w:rsidRPr="00C446BF">
            <w:rPr>
              <w:rFonts w:ascii="Times New Roman" w:hAnsi="Times New Roman"/>
              <w:sz w:val="24"/>
              <w:lang w:val="it-IT"/>
            </w:rPr>
            <w:t xml:space="preserve"> plas</w:t>
          </w:r>
          <w:r w:rsidR="00BA762F" w:rsidRPr="00C446BF">
            <w:rPr>
              <w:rFonts w:ascii="Times New Roman" w:hAnsi="Times New Roman"/>
              <w:sz w:val="24"/>
              <w:lang w:val="it-IT"/>
            </w:rPr>
            <w:t>ë</w:t>
          </w:r>
          <w:r w:rsidR="001A3875" w:rsidRPr="00C446BF">
            <w:rPr>
              <w:rFonts w:ascii="Times New Roman" w:hAnsi="Times New Roman"/>
              <w:sz w:val="24"/>
              <w:lang w:val="it-IT"/>
            </w:rPr>
            <w:t>se p</w:t>
          </w:r>
          <w:r w:rsidR="00BA762F" w:rsidRPr="00C446BF">
            <w:rPr>
              <w:rFonts w:ascii="Times New Roman" w:hAnsi="Times New Roman"/>
              <w:sz w:val="24"/>
              <w:lang w:val="it-IT"/>
            </w:rPr>
            <w:t>ë</w:t>
          </w:r>
          <w:r w:rsidR="001A3875" w:rsidRPr="00C446BF">
            <w:rPr>
              <w:rFonts w:ascii="Times New Roman" w:hAnsi="Times New Roman"/>
              <w:sz w:val="24"/>
              <w:lang w:val="it-IT"/>
            </w:rPr>
            <w:t>r p</w:t>
          </w:r>
          <w:r w:rsidR="00BA762F" w:rsidRPr="00C446BF">
            <w:rPr>
              <w:rFonts w:ascii="Times New Roman" w:hAnsi="Times New Roman"/>
              <w:sz w:val="24"/>
              <w:lang w:val="it-IT"/>
            </w:rPr>
            <w:t>ë</w:t>
          </w:r>
          <w:r w:rsidR="001A3875" w:rsidRPr="00C446BF">
            <w:rPr>
              <w:rFonts w:ascii="Times New Roman" w:hAnsi="Times New Roman"/>
              <w:sz w:val="24"/>
              <w:lang w:val="it-IT"/>
            </w:rPr>
            <w:t>rdorim civil si dhe artikuj pirotek</w:t>
          </w:r>
          <w:r w:rsidRPr="00C446BF">
            <w:rPr>
              <w:rFonts w:ascii="Times New Roman" w:hAnsi="Times New Roman"/>
              <w:sz w:val="24"/>
              <w:lang w:val="it-IT"/>
            </w:rPr>
            <w:t>nike</w:t>
          </w:r>
          <w:r w:rsidR="009F51F5" w:rsidRPr="00C446BF">
            <w:rPr>
              <w:rFonts w:ascii="Times New Roman" w:hAnsi="Times New Roman"/>
              <w:sz w:val="24"/>
              <w:lang w:val="it-IT"/>
            </w:rPr>
            <w:t xml:space="preserve"> p</w:t>
          </w:r>
          <w:r w:rsidR="00515E16">
            <w:rPr>
              <w:rFonts w:ascii="Times New Roman" w:hAnsi="Times New Roman"/>
              <w:sz w:val="24"/>
              <w:lang w:val="it-IT"/>
            </w:rPr>
            <w:t>ë</w:t>
          </w:r>
          <w:r w:rsidR="009F51F5" w:rsidRPr="00C446BF">
            <w:rPr>
              <w:rFonts w:ascii="Times New Roman" w:hAnsi="Times New Roman"/>
              <w:sz w:val="24"/>
              <w:lang w:val="it-IT"/>
            </w:rPr>
            <w:t>rfshihen n</w:t>
          </w:r>
          <w:r w:rsidR="00515E16">
            <w:rPr>
              <w:rFonts w:ascii="Times New Roman" w:hAnsi="Times New Roman"/>
              <w:sz w:val="24"/>
              <w:lang w:val="it-IT"/>
            </w:rPr>
            <w:t>ë</w:t>
          </w:r>
          <w:r w:rsidR="009F51F5" w:rsidRPr="00C446BF">
            <w:rPr>
              <w:rFonts w:ascii="Times New Roman" w:hAnsi="Times New Roman"/>
              <w:sz w:val="24"/>
              <w:lang w:val="it-IT"/>
            </w:rPr>
            <w:t xml:space="preserve"> t</w:t>
          </w:r>
          <w:r w:rsidR="00515E16">
            <w:rPr>
              <w:rFonts w:ascii="Times New Roman" w:hAnsi="Times New Roman"/>
              <w:sz w:val="24"/>
              <w:lang w:val="it-IT"/>
            </w:rPr>
            <w:t>ë</w:t>
          </w:r>
          <w:r w:rsidR="009F51F5" w:rsidRPr="00C446BF">
            <w:rPr>
              <w:rFonts w:ascii="Times New Roman" w:hAnsi="Times New Roman"/>
              <w:sz w:val="24"/>
              <w:lang w:val="it-IT"/>
            </w:rPr>
            <w:t xml:space="preserve"> nj</w:t>
          </w:r>
          <w:r w:rsidR="00515E16">
            <w:rPr>
              <w:rFonts w:ascii="Times New Roman" w:hAnsi="Times New Roman"/>
              <w:sz w:val="24"/>
              <w:lang w:val="it-IT"/>
            </w:rPr>
            <w:t>ë</w:t>
          </w:r>
          <w:r w:rsidR="009F51F5" w:rsidRPr="00C446BF">
            <w:rPr>
              <w:rFonts w:ascii="Times New Roman" w:hAnsi="Times New Roman"/>
              <w:sz w:val="24"/>
              <w:lang w:val="it-IT"/>
            </w:rPr>
            <w:t>jtin ligj dhe nuk ka ndarje t</w:t>
          </w:r>
          <w:r w:rsidR="00515E16">
            <w:rPr>
              <w:rFonts w:ascii="Times New Roman" w:hAnsi="Times New Roman"/>
              <w:sz w:val="24"/>
              <w:lang w:val="it-IT"/>
            </w:rPr>
            <w:t>ë</w:t>
          </w:r>
          <w:r w:rsidR="009F51F5" w:rsidRPr="00C446BF">
            <w:rPr>
              <w:rFonts w:ascii="Times New Roman" w:hAnsi="Times New Roman"/>
              <w:sz w:val="24"/>
              <w:lang w:val="it-IT"/>
            </w:rPr>
            <w:t xml:space="preserve"> p</w:t>
          </w:r>
          <w:r w:rsidR="00515E16">
            <w:rPr>
              <w:rFonts w:ascii="Times New Roman" w:hAnsi="Times New Roman"/>
              <w:sz w:val="24"/>
              <w:lang w:val="it-IT"/>
            </w:rPr>
            <w:t>ë</w:t>
          </w:r>
          <w:r w:rsidR="009F51F5" w:rsidRPr="00C446BF">
            <w:rPr>
              <w:rFonts w:ascii="Times New Roman" w:hAnsi="Times New Roman"/>
              <w:sz w:val="24"/>
              <w:lang w:val="it-IT"/>
            </w:rPr>
            <w:t>rgjegj</w:t>
          </w:r>
          <w:r w:rsidR="00515E16">
            <w:rPr>
              <w:rFonts w:ascii="Times New Roman" w:hAnsi="Times New Roman"/>
              <w:sz w:val="24"/>
              <w:lang w:val="it-IT"/>
            </w:rPr>
            <w:t>ë</w:t>
          </w:r>
          <w:r w:rsidR="009F51F5" w:rsidRPr="00C446BF">
            <w:rPr>
              <w:rFonts w:ascii="Times New Roman" w:hAnsi="Times New Roman"/>
              <w:sz w:val="24"/>
              <w:lang w:val="it-IT"/>
            </w:rPr>
            <w:t>sive dhe procedurave sipas k</w:t>
          </w:r>
          <w:r w:rsidR="00515E16">
            <w:rPr>
              <w:rFonts w:ascii="Times New Roman" w:hAnsi="Times New Roman"/>
              <w:sz w:val="24"/>
              <w:lang w:val="it-IT"/>
            </w:rPr>
            <w:t>ë</w:t>
          </w:r>
          <w:r w:rsidR="009F51F5" w:rsidRPr="00C446BF">
            <w:rPr>
              <w:rFonts w:ascii="Times New Roman" w:hAnsi="Times New Roman"/>
              <w:sz w:val="24"/>
              <w:lang w:val="it-IT"/>
            </w:rPr>
            <w:t>tyre fushave t</w:t>
          </w:r>
          <w:r w:rsidR="00515E16">
            <w:rPr>
              <w:rFonts w:ascii="Times New Roman" w:hAnsi="Times New Roman"/>
              <w:sz w:val="24"/>
              <w:lang w:val="it-IT"/>
            </w:rPr>
            <w:t>ë</w:t>
          </w:r>
          <w:r w:rsidR="009F51F5" w:rsidRPr="00C446BF">
            <w:rPr>
              <w:rFonts w:ascii="Times New Roman" w:hAnsi="Times New Roman"/>
              <w:sz w:val="24"/>
              <w:lang w:val="it-IT"/>
            </w:rPr>
            <w:t xml:space="preserve"> cilat jan</w:t>
          </w:r>
          <w:r w:rsidR="00515E16">
            <w:rPr>
              <w:rFonts w:ascii="Times New Roman" w:hAnsi="Times New Roman"/>
              <w:sz w:val="24"/>
              <w:lang w:val="it-IT"/>
            </w:rPr>
            <w:t>ë</w:t>
          </w:r>
          <w:r w:rsidR="009F51F5" w:rsidRPr="00C446BF">
            <w:rPr>
              <w:rFonts w:ascii="Times New Roman" w:hAnsi="Times New Roman"/>
              <w:sz w:val="24"/>
              <w:lang w:val="it-IT"/>
            </w:rPr>
            <w:t xml:space="preserve"> t</w:t>
          </w:r>
          <w:r w:rsidR="00515E16">
            <w:rPr>
              <w:rFonts w:ascii="Times New Roman" w:hAnsi="Times New Roman"/>
              <w:sz w:val="24"/>
              <w:lang w:val="it-IT"/>
            </w:rPr>
            <w:t>ë</w:t>
          </w:r>
          <w:r w:rsidR="009F51F5" w:rsidRPr="00C446BF">
            <w:rPr>
              <w:rFonts w:ascii="Times New Roman" w:hAnsi="Times New Roman"/>
              <w:sz w:val="24"/>
              <w:lang w:val="it-IT"/>
            </w:rPr>
            <w:t xml:space="preserve"> ndryshme. </w:t>
          </w:r>
        </w:p>
        <w:p w14:paraId="6BE393FC" w14:textId="77777777" w:rsidR="00051D3D" w:rsidRPr="00C446BF" w:rsidRDefault="00051D3D" w:rsidP="00E403F7">
          <w:pPr>
            <w:ind w:left="142" w:right="142"/>
            <w:jc w:val="both"/>
            <w:rPr>
              <w:lang w:val="it-IT"/>
            </w:rPr>
          </w:pPr>
        </w:p>
        <w:p w14:paraId="14B12DC0" w14:textId="275487B2" w:rsidR="00F70B91" w:rsidRPr="00C446BF" w:rsidRDefault="00FD2031" w:rsidP="00E403F7">
          <w:pPr>
            <w:pStyle w:val="ListParagraph"/>
            <w:numPr>
              <w:ilvl w:val="0"/>
              <w:numId w:val="22"/>
            </w:numPr>
            <w:ind w:right="142"/>
            <w:jc w:val="both"/>
            <w:rPr>
              <w:rFonts w:ascii="Times New Roman" w:hAnsi="Times New Roman"/>
              <w:sz w:val="24"/>
              <w:lang w:val="it-IT"/>
            </w:rPr>
          </w:pPr>
          <w:r w:rsidRPr="00C446BF">
            <w:rPr>
              <w:rFonts w:ascii="Times New Roman" w:hAnsi="Times New Roman"/>
              <w:sz w:val="24"/>
              <w:lang w:val="it-IT"/>
            </w:rPr>
            <w:t>Nuk jan</w:t>
          </w:r>
          <w:r w:rsidR="00515E16">
            <w:rPr>
              <w:rFonts w:ascii="Times New Roman" w:hAnsi="Times New Roman"/>
              <w:sz w:val="24"/>
              <w:lang w:val="it-IT"/>
            </w:rPr>
            <w:t>ë</w:t>
          </w:r>
          <w:r w:rsidRPr="00C446BF">
            <w:rPr>
              <w:rFonts w:ascii="Times New Roman" w:hAnsi="Times New Roman"/>
              <w:sz w:val="24"/>
              <w:lang w:val="it-IT"/>
            </w:rPr>
            <w:t xml:space="preserve"> p</w:t>
          </w:r>
          <w:r w:rsidR="00515E16">
            <w:rPr>
              <w:rFonts w:ascii="Times New Roman" w:hAnsi="Times New Roman"/>
              <w:sz w:val="24"/>
              <w:lang w:val="it-IT"/>
            </w:rPr>
            <w:t>ë</w:t>
          </w:r>
          <w:r w:rsidRPr="00C446BF">
            <w:rPr>
              <w:rFonts w:ascii="Times New Roman" w:hAnsi="Times New Roman"/>
              <w:sz w:val="24"/>
              <w:lang w:val="it-IT"/>
            </w:rPr>
            <w:t>rcaktuar p</w:t>
          </w:r>
          <w:r w:rsidR="00515E16">
            <w:rPr>
              <w:rFonts w:ascii="Times New Roman" w:hAnsi="Times New Roman"/>
              <w:sz w:val="24"/>
              <w:lang w:val="it-IT"/>
            </w:rPr>
            <w:t>ë</w:t>
          </w:r>
          <w:r w:rsidRPr="00C446BF">
            <w:rPr>
              <w:rFonts w:ascii="Times New Roman" w:hAnsi="Times New Roman"/>
              <w:sz w:val="24"/>
              <w:lang w:val="it-IT"/>
            </w:rPr>
            <w:t>rgjegj</w:t>
          </w:r>
          <w:r w:rsidR="00515E16">
            <w:rPr>
              <w:rFonts w:ascii="Times New Roman" w:hAnsi="Times New Roman"/>
              <w:sz w:val="24"/>
              <w:lang w:val="it-IT"/>
            </w:rPr>
            <w:t>ë</w:t>
          </w:r>
          <w:r w:rsidRPr="00C446BF">
            <w:rPr>
              <w:rFonts w:ascii="Times New Roman" w:hAnsi="Times New Roman"/>
              <w:sz w:val="24"/>
              <w:lang w:val="it-IT"/>
            </w:rPr>
            <w:t>sit</w:t>
          </w:r>
          <w:r w:rsidR="00515E16">
            <w:rPr>
              <w:rFonts w:ascii="Times New Roman" w:hAnsi="Times New Roman"/>
              <w:sz w:val="24"/>
              <w:lang w:val="it-IT"/>
            </w:rPr>
            <w:t>ë</w:t>
          </w:r>
          <w:r w:rsidR="00F70B91" w:rsidRPr="00C446BF">
            <w:rPr>
              <w:rFonts w:ascii="Times New Roman" w:hAnsi="Times New Roman"/>
              <w:sz w:val="24"/>
              <w:lang w:val="it-IT"/>
            </w:rPr>
            <w:t xml:space="preserve"> </w:t>
          </w:r>
          <w:r w:rsidRPr="00C446BF">
            <w:rPr>
              <w:rFonts w:ascii="Times New Roman" w:hAnsi="Times New Roman"/>
              <w:sz w:val="24"/>
              <w:lang w:val="it-IT"/>
            </w:rPr>
            <w:t>e</w:t>
          </w:r>
          <w:r w:rsidR="00F70B91" w:rsidRPr="00C446BF">
            <w:rPr>
              <w:rFonts w:ascii="Times New Roman" w:hAnsi="Times New Roman"/>
              <w:sz w:val="24"/>
              <w:lang w:val="it-IT"/>
            </w:rPr>
            <w:t xml:space="preserve"> t</w:t>
          </w:r>
          <w:r w:rsidR="003A5371" w:rsidRPr="00C446BF">
            <w:rPr>
              <w:rFonts w:ascii="Times New Roman" w:hAnsi="Times New Roman"/>
              <w:sz w:val="24"/>
              <w:lang w:val="it-IT"/>
            </w:rPr>
            <w:t>ë</w:t>
          </w:r>
          <w:r w:rsidR="00F70B91" w:rsidRPr="00C446BF">
            <w:rPr>
              <w:rFonts w:ascii="Times New Roman" w:hAnsi="Times New Roman"/>
              <w:sz w:val="24"/>
              <w:lang w:val="it-IT"/>
            </w:rPr>
            <w:t xml:space="preserve"> gjith</w:t>
          </w:r>
          <w:r w:rsidR="003A5371" w:rsidRPr="00C446BF">
            <w:rPr>
              <w:rFonts w:ascii="Times New Roman" w:hAnsi="Times New Roman"/>
              <w:sz w:val="24"/>
              <w:lang w:val="it-IT"/>
            </w:rPr>
            <w:t>ë operatorë</w:t>
          </w:r>
          <w:r w:rsidR="00F70B91" w:rsidRPr="00C446BF">
            <w:rPr>
              <w:rFonts w:ascii="Times New Roman" w:hAnsi="Times New Roman"/>
              <w:sz w:val="24"/>
              <w:lang w:val="it-IT"/>
            </w:rPr>
            <w:t>ve ekonomik</w:t>
          </w:r>
          <w:r w:rsidR="003A5371" w:rsidRPr="00C446BF">
            <w:rPr>
              <w:rFonts w:ascii="Times New Roman" w:hAnsi="Times New Roman"/>
              <w:sz w:val="24"/>
              <w:lang w:val="it-IT"/>
            </w:rPr>
            <w:t>ë</w:t>
          </w:r>
          <w:r w:rsidR="00F70B91" w:rsidRPr="00C446BF">
            <w:rPr>
              <w:rFonts w:ascii="Times New Roman" w:hAnsi="Times New Roman"/>
              <w:sz w:val="24"/>
              <w:lang w:val="it-IT"/>
            </w:rPr>
            <w:t xml:space="preserve"> n</w:t>
          </w:r>
          <w:r w:rsidR="003A5371" w:rsidRPr="00C446BF">
            <w:rPr>
              <w:rFonts w:ascii="Times New Roman" w:hAnsi="Times New Roman"/>
              <w:sz w:val="24"/>
              <w:lang w:val="it-IT"/>
            </w:rPr>
            <w:t>ë</w:t>
          </w:r>
          <w:r w:rsidR="00F70B91" w:rsidRPr="00C446BF">
            <w:rPr>
              <w:rFonts w:ascii="Times New Roman" w:hAnsi="Times New Roman"/>
              <w:sz w:val="24"/>
              <w:lang w:val="it-IT"/>
            </w:rPr>
            <w:t xml:space="preserve"> fush</w:t>
          </w:r>
          <w:r w:rsidR="003A5371" w:rsidRPr="00C446BF">
            <w:rPr>
              <w:rFonts w:ascii="Times New Roman" w:hAnsi="Times New Roman"/>
              <w:sz w:val="24"/>
              <w:lang w:val="it-IT"/>
            </w:rPr>
            <w:t>ë</w:t>
          </w:r>
          <w:r w:rsidR="00F70B91" w:rsidRPr="00C446BF">
            <w:rPr>
              <w:rFonts w:ascii="Times New Roman" w:hAnsi="Times New Roman"/>
              <w:sz w:val="24"/>
              <w:lang w:val="it-IT"/>
            </w:rPr>
            <w:t>n e l</w:t>
          </w:r>
          <w:r w:rsidR="003A5371" w:rsidRPr="00C446BF">
            <w:rPr>
              <w:rFonts w:ascii="Times New Roman" w:hAnsi="Times New Roman"/>
              <w:sz w:val="24"/>
              <w:lang w:val="it-IT"/>
            </w:rPr>
            <w:t>ë</w:t>
          </w:r>
          <w:r w:rsidR="00F70B91" w:rsidRPr="00C446BF">
            <w:rPr>
              <w:rFonts w:ascii="Times New Roman" w:hAnsi="Times New Roman"/>
              <w:sz w:val="24"/>
              <w:lang w:val="it-IT"/>
            </w:rPr>
            <w:t>nd</w:t>
          </w:r>
          <w:r w:rsidR="003A5371" w:rsidRPr="00C446BF">
            <w:rPr>
              <w:rFonts w:ascii="Times New Roman" w:hAnsi="Times New Roman"/>
              <w:sz w:val="24"/>
              <w:lang w:val="it-IT"/>
            </w:rPr>
            <w:t>ë</w:t>
          </w:r>
          <w:r w:rsidR="00F70B91" w:rsidRPr="00C446BF">
            <w:rPr>
              <w:rFonts w:ascii="Times New Roman" w:hAnsi="Times New Roman"/>
              <w:sz w:val="24"/>
              <w:lang w:val="it-IT"/>
            </w:rPr>
            <w:t>ve plas</w:t>
          </w:r>
          <w:r w:rsidR="003A5371" w:rsidRPr="00C446BF">
            <w:rPr>
              <w:rFonts w:ascii="Times New Roman" w:hAnsi="Times New Roman"/>
              <w:sz w:val="24"/>
              <w:lang w:val="it-IT"/>
            </w:rPr>
            <w:t>ë</w:t>
          </w:r>
          <w:r w:rsidR="00F70B91" w:rsidRPr="00C446BF">
            <w:rPr>
              <w:rFonts w:ascii="Times New Roman" w:hAnsi="Times New Roman"/>
              <w:sz w:val="24"/>
              <w:lang w:val="it-IT"/>
            </w:rPr>
            <w:t>se (prodhues/importues/distributor)</w:t>
          </w:r>
          <w:r w:rsidR="00870AFD">
            <w:rPr>
              <w:rFonts w:ascii="Times New Roman" w:hAnsi="Times New Roman"/>
              <w:sz w:val="24"/>
              <w:lang w:val="it-IT"/>
            </w:rPr>
            <w:t>.</w:t>
          </w:r>
        </w:p>
        <w:p w14:paraId="6C34D452" w14:textId="486C1D1C" w:rsidR="00F70B91" w:rsidRPr="00C446BF" w:rsidRDefault="00F70B91" w:rsidP="00E403F7">
          <w:pPr>
            <w:ind w:left="142" w:right="142"/>
            <w:jc w:val="both"/>
            <w:rPr>
              <w:lang w:val="it-IT"/>
            </w:rPr>
          </w:pPr>
          <w:r w:rsidRPr="00C446BF">
            <w:rPr>
              <w:lang w:val="it-IT"/>
            </w:rPr>
            <w:t>N</w:t>
          </w:r>
          <w:r w:rsidR="003A5371" w:rsidRPr="00C446BF">
            <w:rPr>
              <w:lang w:val="it-IT"/>
            </w:rPr>
            <w:t>ë</w:t>
          </w:r>
          <w:r w:rsidRPr="00C446BF">
            <w:rPr>
              <w:lang w:val="it-IT"/>
            </w:rPr>
            <w:t xml:space="preserve"> ligjin aktual mungojn</w:t>
          </w:r>
          <w:r w:rsidR="003A5371" w:rsidRPr="00C446BF">
            <w:rPr>
              <w:lang w:val="it-IT"/>
            </w:rPr>
            <w:t>ë</w:t>
          </w:r>
          <w:r w:rsidRPr="00C446BF">
            <w:rPr>
              <w:lang w:val="it-IT"/>
            </w:rPr>
            <w:t xml:space="preserve"> konceptet e operator</w:t>
          </w:r>
          <w:r w:rsidR="003A5371" w:rsidRPr="00C446BF">
            <w:rPr>
              <w:lang w:val="it-IT"/>
            </w:rPr>
            <w:t>ë</w:t>
          </w:r>
          <w:r w:rsidRPr="00C446BF">
            <w:rPr>
              <w:lang w:val="it-IT"/>
            </w:rPr>
            <w:t>ve ekonomik</w:t>
          </w:r>
          <w:r w:rsidR="003A5371" w:rsidRPr="00C446BF">
            <w:rPr>
              <w:lang w:val="it-IT"/>
            </w:rPr>
            <w:t>ë</w:t>
          </w:r>
          <w:r w:rsidRPr="00C446BF">
            <w:rPr>
              <w:lang w:val="it-IT"/>
            </w:rPr>
            <w:t xml:space="preserve"> duke i p</w:t>
          </w:r>
          <w:r w:rsidR="003A5371" w:rsidRPr="00C446BF">
            <w:rPr>
              <w:lang w:val="it-IT"/>
            </w:rPr>
            <w:t>ë</w:t>
          </w:r>
          <w:r w:rsidRPr="00C446BF">
            <w:rPr>
              <w:lang w:val="it-IT"/>
            </w:rPr>
            <w:t>rcaktuar n</w:t>
          </w:r>
          <w:r w:rsidR="003A5371" w:rsidRPr="00C446BF">
            <w:rPr>
              <w:lang w:val="it-IT"/>
            </w:rPr>
            <w:t>ë</w:t>
          </w:r>
          <w:r w:rsidRPr="00C446BF">
            <w:rPr>
              <w:lang w:val="it-IT"/>
            </w:rPr>
            <w:t xml:space="preserve"> terminologji t</w:t>
          </w:r>
          <w:r w:rsidR="003A5371" w:rsidRPr="00C446BF">
            <w:rPr>
              <w:lang w:val="it-IT"/>
            </w:rPr>
            <w:t>ë</w:t>
          </w:r>
          <w:r w:rsidR="00EE4DBD">
            <w:rPr>
              <w:lang w:val="it-IT"/>
            </w:rPr>
            <w:t xml:space="preserve"> </w:t>
          </w:r>
          <w:r w:rsidRPr="00C446BF">
            <w:rPr>
              <w:lang w:val="it-IT"/>
            </w:rPr>
            <w:t>p</w:t>
          </w:r>
          <w:r w:rsidR="003A5371" w:rsidRPr="00C446BF">
            <w:rPr>
              <w:lang w:val="it-IT"/>
            </w:rPr>
            <w:t>ë</w:t>
          </w:r>
          <w:r w:rsidRPr="00C446BF">
            <w:rPr>
              <w:lang w:val="it-IT"/>
            </w:rPr>
            <w:t>rgji</w:t>
          </w:r>
          <w:r w:rsidR="004C600E" w:rsidRPr="00C446BF">
            <w:rPr>
              <w:lang w:val="it-IT"/>
            </w:rPr>
            <w:t>th</w:t>
          </w:r>
          <w:r w:rsidRPr="00C446BF">
            <w:rPr>
              <w:lang w:val="it-IT"/>
            </w:rPr>
            <w:t>shme si subjekte tregtare. Ky p</w:t>
          </w:r>
          <w:r w:rsidR="003A5371" w:rsidRPr="00C446BF">
            <w:rPr>
              <w:lang w:val="it-IT"/>
            </w:rPr>
            <w:t>ë</w:t>
          </w:r>
          <w:r w:rsidRPr="00C446BF">
            <w:rPr>
              <w:lang w:val="it-IT"/>
            </w:rPr>
            <w:t>rcaktim nuk sakt</w:t>
          </w:r>
          <w:r w:rsidR="003A5371" w:rsidRPr="00C446BF">
            <w:rPr>
              <w:lang w:val="it-IT"/>
            </w:rPr>
            <w:t>ë</w:t>
          </w:r>
          <w:r w:rsidRPr="00C446BF">
            <w:rPr>
              <w:lang w:val="it-IT"/>
            </w:rPr>
            <w:t>son dot p</w:t>
          </w:r>
          <w:r w:rsidR="003A5371" w:rsidRPr="00C446BF">
            <w:rPr>
              <w:lang w:val="it-IT"/>
            </w:rPr>
            <w:t>ë</w:t>
          </w:r>
          <w:r w:rsidRPr="00C446BF">
            <w:rPr>
              <w:lang w:val="it-IT"/>
            </w:rPr>
            <w:t>rgjegj</w:t>
          </w:r>
          <w:r w:rsidR="003A5371" w:rsidRPr="00C446BF">
            <w:rPr>
              <w:lang w:val="it-IT"/>
            </w:rPr>
            <w:t>ë</w:t>
          </w:r>
          <w:r w:rsidRPr="00C446BF">
            <w:rPr>
              <w:lang w:val="it-IT"/>
            </w:rPr>
            <w:t>sit</w:t>
          </w:r>
          <w:r w:rsidR="003A5371" w:rsidRPr="00C446BF">
            <w:rPr>
              <w:lang w:val="it-IT"/>
            </w:rPr>
            <w:t>ë</w:t>
          </w:r>
          <w:r w:rsidRPr="00C446BF">
            <w:rPr>
              <w:lang w:val="it-IT"/>
            </w:rPr>
            <w:t xml:space="preserve"> e k</w:t>
          </w:r>
          <w:r w:rsidR="003A5371" w:rsidRPr="00C446BF">
            <w:rPr>
              <w:lang w:val="it-IT"/>
            </w:rPr>
            <w:t>ë</w:t>
          </w:r>
          <w:r w:rsidRPr="00C446BF">
            <w:rPr>
              <w:lang w:val="it-IT"/>
            </w:rPr>
            <w:t>tyre operator</w:t>
          </w:r>
          <w:r w:rsidR="003A5371" w:rsidRPr="00C446BF">
            <w:rPr>
              <w:lang w:val="it-IT"/>
            </w:rPr>
            <w:t>ë</w:t>
          </w:r>
          <w:r w:rsidRPr="00C446BF">
            <w:rPr>
              <w:lang w:val="it-IT"/>
            </w:rPr>
            <w:t>ve kundrejt aktivitetit ekono</w:t>
          </w:r>
          <w:r w:rsidR="000A133C" w:rsidRPr="00C446BF">
            <w:rPr>
              <w:lang w:val="it-IT"/>
            </w:rPr>
            <w:t>m</w:t>
          </w:r>
          <w:r w:rsidRPr="00C446BF">
            <w:rPr>
              <w:lang w:val="it-IT"/>
            </w:rPr>
            <w:t>ik t</w:t>
          </w:r>
          <w:r w:rsidR="003A5371" w:rsidRPr="00C446BF">
            <w:rPr>
              <w:lang w:val="it-IT"/>
            </w:rPr>
            <w:t>ë</w:t>
          </w:r>
          <w:r w:rsidRPr="00C446BF">
            <w:rPr>
              <w:lang w:val="it-IT"/>
            </w:rPr>
            <w:t xml:space="preserve"> cilin po ushtrojn</w:t>
          </w:r>
          <w:r w:rsidR="003A5371" w:rsidRPr="00C446BF">
            <w:rPr>
              <w:lang w:val="it-IT"/>
            </w:rPr>
            <w:t>ë</w:t>
          </w:r>
          <w:r w:rsidRPr="00C446BF">
            <w:rPr>
              <w:lang w:val="it-IT"/>
            </w:rPr>
            <w:t>, pasi prodhuesit/importuesit/shp</w:t>
          </w:r>
          <w:r w:rsidR="003A5371" w:rsidRPr="00C446BF">
            <w:rPr>
              <w:lang w:val="it-IT"/>
            </w:rPr>
            <w:t>ë</w:t>
          </w:r>
          <w:r w:rsidRPr="00C446BF">
            <w:rPr>
              <w:lang w:val="it-IT"/>
            </w:rPr>
            <w:t>rndar</w:t>
          </w:r>
          <w:r w:rsidR="003A5371" w:rsidRPr="00C446BF">
            <w:rPr>
              <w:lang w:val="it-IT"/>
            </w:rPr>
            <w:t>ë</w:t>
          </w:r>
          <w:r w:rsidRPr="00C446BF">
            <w:rPr>
              <w:lang w:val="it-IT"/>
            </w:rPr>
            <w:t>sit kan</w:t>
          </w:r>
          <w:r w:rsidR="003A5371" w:rsidRPr="00C446BF">
            <w:rPr>
              <w:lang w:val="it-IT"/>
            </w:rPr>
            <w:t>ë</w:t>
          </w:r>
          <w:r w:rsidRPr="00C446BF">
            <w:rPr>
              <w:lang w:val="it-IT"/>
            </w:rPr>
            <w:t xml:space="preserve"> detyrime t</w:t>
          </w:r>
          <w:r w:rsidR="003A5371" w:rsidRPr="00C446BF">
            <w:rPr>
              <w:lang w:val="it-IT"/>
            </w:rPr>
            <w:t>ë</w:t>
          </w:r>
          <w:r w:rsidRPr="00C446BF">
            <w:rPr>
              <w:lang w:val="it-IT"/>
            </w:rPr>
            <w:t xml:space="preserve"> ndryshme kundrejt konsumator</w:t>
          </w:r>
          <w:r w:rsidR="003A5371" w:rsidRPr="00C446BF">
            <w:rPr>
              <w:lang w:val="it-IT"/>
            </w:rPr>
            <w:t>ë</w:t>
          </w:r>
          <w:r w:rsidRPr="00C446BF">
            <w:rPr>
              <w:lang w:val="it-IT"/>
            </w:rPr>
            <w:t>ve, hedhjes n</w:t>
          </w:r>
          <w:r w:rsidR="003A5371" w:rsidRPr="00C446BF">
            <w:rPr>
              <w:lang w:val="it-IT"/>
            </w:rPr>
            <w:t>ë</w:t>
          </w:r>
          <w:r w:rsidRPr="00C446BF">
            <w:rPr>
              <w:lang w:val="it-IT"/>
            </w:rPr>
            <w:t xml:space="preserve"> treg t</w:t>
          </w:r>
          <w:r w:rsidR="003A5371" w:rsidRPr="00C446BF">
            <w:rPr>
              <w:lang w:val="it-IT"/>
            </w:rPr>
            <w:t>ë</w:t>
          </w:r>
          <w:r w:rsidRPr="00C446BF">
            <w:rPr>
              <w:lang w:val="it-IT"/>
            </w:rPr>
            <w:t xml:space="preserve"> produktit dhe qasjes me autoritetet e mbikqyrjes s</w:t>
          </w:r>
          <w:r w:rsidR="003A5371" w:rsidRPr="00C446BF">
            <w:rPr>
              <w:lang w:val="it-IT"/>
            </w:rPr>
            <w:t>ë</w:t>
          </w:r>
          <w:r w:rsidRPr="00C446BF">
            <w:rPr>
              <w:lang w:val="it-IT"/>
            </w:rPr>
            <w:t xml:space="preserve"> tregut (institucionet shtet</w:t>
          </w:r>
          <w:r w:rsidR="003A5371" w:rsidRPr="00C446BF">
            <w:rPr>
              <w:lang w:val="it-IT"/>
            </w:rPr>
            <w:t>ë</w:t>
          </w:r>
          <w:r w:rsidRPr="00C446BF">
            <w:rPr>
              <w:lang w:val="it-IT"/>
            </w:rPr>
            <w:t>rore)</w:t>
          </w:r>
          <w:r w:rsidR="000A133C" w:rsidRPr="00C446BF">
            <w:rPr>
              <w:lang w:val="it-IT"/>
            </w:rPr>
            <w:t>.</w:t>
          </w:r>
        </w:p>
        <w:p w14:paraId="41C2491F" w14:textId="77777777" w:rsidR="000A133C" w:rsidRPr="00C446BF" w:rsidRDefault="000A133C" w:rsidP="00E403F7">
          <w:pPr>
            <w:ind w:left="709" w:right="142" w:hanging="567"/>
            <w:jc w:val="both"/>
            <w:rPr>
              <w:lang w:val="it-IT"/>
            </w:rPr>
          </w:pPr>
        </w:p>
        <w:p w14:paraId="557C0380" w14:textId="77777777" w:rsidR="000A133C" w:rsidRPr="00C446BF" w:rsidRDefault="00FD2031" w:rsidP="00E403F7">
          <w:pPr>
            <w:pStyle w:val="ListParagraph"/>
            <w:numPr>
              <w:ilvl w:val="0"/>
              <w:numId w:val="22"/>
            </w:numPr>
            <w:ind w:left="567" w:right="142" w:hanging="425"/>
            <w:jc w:val="both"/>
            <w:rPr>
              <w:rFonts w:ascii="Times New Roman" w:hAnsi="Times New Roman"/>
              <w:sz w:val="24"/>
              <w:lang w:val="it-IT"/>
            </w:rPr>
          </w:pPr>
          <w:r w:rsidRPr="00C446BF">
            <w:rPr>
              <w:rFonts w:ascii="Times New Roman" w:hAnsi="Times New Roman"/>
              <w:sz w:val="24"/>
              <w:lang w:val="it-IT"/>
            </w:rPr>
            <w:t>Standarte t</w:t>
          </w:r>
          <w:r w:rsidR="00515E16">
            <w:rPr>
              <w:rFonts w:ascii="Times New Roman" w:hAnsi="Times New Roman"/>
              <w:sz w:val="24"/>
              <w:lang w:val="it-IT"/>
            </w:rPr>
            <w:t>ë</w:t>
          </w:r>
          <w:r w:rsidRPr="00C446BF">
            <w:rPr>
              <w:rFonts w:ascii="Times New Roman" w:hAnsi="Times New Roman"/>
              <w:sz w:val="24"/>
              <w:lang w:val="it-IT"/>
            </w:rPr>
            <w:t xml:space="preserve"> pakta dhe t</w:t>
          </w:r>
          <w:r w:rsidR="00515E16">
            <w:rPr>
              <w:rFonts w:ascii="Times New Roman" w:hAnsi="Times New Roman"/>
              <w:sz w:val="24"/>
              <w:lang w:val="it-IT"/>
            </w:rPr>
            <w:t>ë</w:t>
          </w:r>
          <w:r w:rsidRPr="00C446BF">
            <w:rPr>
              <w:rFonts w:ascii="Times New Roman" w:hAnsi="Times New Roman"/>
              <w:sz w:val="24"/>
              <w:lang w:val="it-IT"/>
            </w:rPr>
            <w:t xml:space="preserve"> pamjaftueshme t</w:t>
          </w:r>
          <w:r w:rsidR="00515E16">
            <w:rPr>
              <w:rFonts w:ascii="Times New Roman" w:hAnsi="Times New Roman"/>
              <w:sz w:val="24"/>
              <w:lang w:val="it-IT"/>
            </w:rPr>
            <w:t>ë</w:t>
          </w:r>
          <w:r w:rsidRPr="00C446BF">
            <w:rPr>
              <w:rFonts w:ascii="Times New Roman" w:hAnsi="Times New Roman"/>
              <w:sz w:val="24"/>
              <w:lang w:val="it-IT"/>
            </w:rPr>
            <w:t xml:space="preserve"> siguris</w:t>
          </w:r>
          <w:r w:rsidR="00515E16">
            <w:rPr>
              <w:rFonts w:ascii="Times New Roman" w:hAnsi="Times New Roman"/>
              <w:sz w:val="24"/>
              <w:lang w:val="it-IT"/>
            </w:rPr>
            <w:t>ë</w:t>
          </w:r>
          <w:r w:rsidRPr="00C446BF">
            <w:rPr>
              <w:rFonts w:ascii="Times New Roman" w:hAnsi="Times New Roman"/>
              <w:sz w:val="24"/>
              <w:lang w:val="it-IT"/>
            </w:rPr>
            <w:t xml:space="preserve"> </w:t>
          </w:r>
          <w:r w:rsidR="00A053F0" w:rsidRPr="00C446BF">
            <w:rPr>
              <w:rFonts w:ascii="Times New Roman" w:hAnsi="Times New Roman"/>
              <w:sz w:val="24"/>
              <w:lang w:val="it-IT"/>
            </w:rPr>
            <w:t>dhe</w:t>
          </w:r>
          <w:r w:rsidRPr="00C446BF">
            <w:rPr>
              <w:rFonts w:ascii="Times New Roman" w:hAnsi="Times New Roman"/>
              <w:sz w:val="24"/>
              <w:lang w:val="it-IT"/>
            </w:rPr>
            <w:t xml:space="preserve"> t</w:t>
          </w:r>
          <w:r w:rsidR="00515E16">
            <w:rPr>
              <w:rFonts w:ascii="Times New Roman" w:hAnsi="Times New Roman"/>
              <w:sz w:val="24"/>
              <w:lang w:val="it-IT"/>
            </w:rPr>
            <w:t>ë</w:t>
          </w:r>
          <w:r w:rsidR="00A053F0" w:rsidRPr="00C446BF">
            <w:rPr>
              <w:rFonts w:ascii="Times New Roman" w:hAnsi="Times New Roman"/>
              <w:sz w:val="24"/>
              <w:lang w:val="it-IT"/>
            </w:rPr>
            <w:t xml:space="preserve"> cil</w:t>
          </w:r>
          <w:r w:rsidR="003A5371" w:rsidRPr="00C446BF">
            <w:rPr>
              <w:rFonts w:ascii="Times New Roman" w:hAnsi="Times New Roman"/>
              <w:sz w:val="24"/>
              <w:lang w:val="it-IT"/>
            </w:rPr>
            <w:t>ë</w:t>
          </w:r>
          <w:r w:rsidR="00A053F0" w:rsidRPr="00C446BF">
            <w:rPr>
              <w:rFonts w:ascii="Times New Roman" w:hAnsi="Times New Roman"/>
              <w:sz w:val="24"/>
              <w:lang w:val="it-IT"/>
            </w:rPr>
            <w:t>s</w:t>
          </w:r>
          <w:r w:rsidR="004C56D9" w:rsidRPr="00C446BF">
            <w:rPr>
              <w:rFonts w:ascii="Times New Roman" w:hAnsi="Times New Roman"/>
              <w:sz w:val="24"/>
              <w:lang w:val="it-IT"/>
            </w:rPr>
            <w:t>is</w:t>
          </w:r>
          <w:r w:rsidR="003A5371" w:rsidRPr="00C446BF">
            <w:rPr>
              <w:rFonts w:ascii="Times New Roman" w:hAnsi="Times New Roman"/>
              <w:sz w:val="24"/>
              <w:lang w:val="it-IT"/>
            </w:rPr>
            <w:t>ë</w:t>
          </w:r>
          <w:r w:rsidR="004C56D9" w:rsidRPr="00C446BF">
            <w:rPr>
              <w:rFonts w:ascii="Times New Roman" w:hAnsi="Times New Roman"/>
              <w:sz w:val="24"/>
              <w:lang w:val="it-IT"/>
            </w:rPr>
            <w:t xml:space="preserve"> s</w:t>
          </w:r>
          <w:r w:rsidR="003A5371" w:rsidRPr="00C446BF">
            <w:rPr>
              <w:rFonts w:ascii="Times New Roman" w:hAnsi="Times New Roman"/>
              <w:sz w:val="24"/>
              <w:lang w:val="it-IT"/>
            </w:rPr>
            <w:t>ë</w:t>
          </w:r>
          <w:r w:rsidR="000A133C" w:rsidRPr="00C446BF">
            <w:rPr>
              <w:rFonts w:ascii="Times New Roman" w:hAnsi="Times New Roman"/>
              <w:sz w:val="24"/>
              <w:lang w:val="it-IT"/>
            </w:rPr>
            <w:t xml:space="preserve"> l</w:t>
          </w:r>
          <w:r w:rsidR="003A5371" w:rsidRPr="00C446BF">
            <w:rPr>
              <w:rFonts w:ascii="Times New Roman" w:hAnsi="Times New Roman"/>
              <w:sz w:val="24"/>
              <w:lang w:val="it-IT"/>
            </w:rPr>
            <w:t>ë</w:t>
          </w:r>
          <w:r w:rsidR="000A133C" w:rsidRPr="00C446BF">
            <w:rPr>
              <w:rFonts w:ascii="Times New Roman" w:hAnsi="Times New Roman"/>
              <w:sz w:val="24"/>
              <w:lang w:val="it-IT"/>
            </w:rPr>
            <w:t>ndeve plas</w:t>
          </w:r>
          <w:r w:rsidR="003A5371" w:rsidRPr="00C446BF">
            <w:rPr>
              <w:rFonts w:ascii="Times New Roman" w:hAnsi="Times New Roman"/>
              <w:sz w:val="24"/>
              <w:lang w:val="it-IT"/>
            </w:rPr>
            <w:t>ë</w:t>
          </w:r>
          <w:r w:rsidR="000A133C" w:rsidRPr="00C446BF">
            <w:rPr>
              <w:rFonts w:ascii="Times New Roman" w:hAnsi="Times New Roman"/>
              <w:sz w:val="24"/>
              <w:lang w:val="it-IT"/>
            </w:rPr>
            <w:t>se q</w:t>
          </w:r>
          <w:r w:rsidR="003A5371" w:rsidRPr="00C446BF">
            <w:rPr>
              <w:rFonts w:ascii="Times New Roman" w:hAnsi="Times New Roman"/>
              <w:sz w:val="24"/>
              <w:lang w:val="it-IT"/>
            </w:rPr>
            <w:t>ë</w:t>
          </w:r>
          <w:r w:rsidRPr="00C446BF">
            <w:rPr>
              <w:rFonts w:ascii="Times New Roman" w:hAnsi="Times New Roman"/>
              <w:sz w:val="24"/>
              <w:lang w:val="it-IT"/>
            </w:rPr>
            <w:t xml:space="preserve"> hidhe</w:t>
          </w:r>
          <w:r w:rsidR="000A133C" w:rsidRPr="00C446BF">
            <w:rPr>
              <w:rFonts w:ascii="Times New Roman" w:hAnsi="Times New Roman"/>
              <w:sz w:val="24"/>
              <w:lang w:val="it-IT"/>
            </w:rPr>
            <w:t>n n</w:t>
          </w:r>
          <w:r w:rsidR="003A5371" w:rsidRPr="00C446BF">
            <w:rPr>
              <w:rFonts w:ascii="Times New Roman" w:hAnsi="Times New Roman"/>
              <w:sz w:val="24"/>
              <w:lang w:val="it-IT"/>
            </w:rPr>
            <w:t>ë</w:t>
          </w:r>
          <w:r w:rsidR="000A133C" w:rsidRPr="00C446BF">
            <w:rPr>
              <w:rFonts w:ascii="Times New Roman" w:hAnsi="Times New Roman"/>
              <w:sz w:val="24"/>
              <w:lang w:val="it-IT"/>
            </w:rPr>
            <w:t xml:space="preserve"> treg. </w:t>
          </w:r>
        </w:p>
        <w:p w14:paraId="119F2C28" w14:textId="77777777" w:rsidR="00A053F0" w:rsidRPr="00C446BF" w:rsidRDefault="00A053F0" w:rsidP="00E403F7">
          <w:pPr>
            <w:ind w:left="142" w:right="142"/>
            <w:jc w:val="both"/>
            <w:rPr>
              <w:lang w:val="it-IT"/>
            </w:rPr>
          </w:pPr>
          <w:r w:rsidRPr="00C446BF">
            <w:rPr>
              <w:lang w:val="it-IT"/>
            </w:rPr>
            <w:t>Siguria e l</w:t>
          </w:r>
          <w:r w:rsidR="003A5371" w:rsidRPr="00C446BF">
            <w:rPr>
              <w:lang w:val="it-IT"/>
            </w:rPr>
            <w:t>ë</w:t>
          </w:r>
          <w:r w:rsidRPr="00C446BF">
            <w:rPr>
              <w:lang w:val="it-IT"/>
            </w:rPr>
            <w:t>nd</w:t>
          </w:r>
          <w:r w:rsidR="003A5371" w:rsidRPr="00C446BF">
            <w:rPr>
              <w:lang w:val="it-IT"/>
            </w:rPr>
            <w:t>ë</w:t>
          </w:r>
          <w:r w:rsidRPr="00C446BF">
            <w:rPr>
              <w:lang w:val="it-IT"/>
            </w:rPr>
            <w:t>ve plas</w:t>
          </w:r>
          <w:r w:rsidR="003A5371" w:rsidRPr="00C446BF">
            <w:rPr>
              <w:lang w:val="it-IT"/>
            </w:rPr>
            <w:t>ë</w:t>
          </w:r>
          <w:r w:rsidRPr="00C446BF">
            <w:rPr>
              <w:lang w:val="it-IT"/>
            </w:rPr>
            <w:t>se gjat</w:t>
          </w:r>
          <w:r w:rsidR="003A5371" w:rsidRPr="00C446BF">
            <w:rPr>
              <w:lang w:val="it-IT"/>
            </w:rPr>
            <w:t>ë</w:t>
          </w:r>
          <w:r w:rsidRPr="00C446BF">
            <w:rPr>
              <w:lang w:val="it-IT"/>
            </w:rPr>
            <w:t xml:space="preserve"> prodhimit/m</w:t>
          </w:r>
          <w:r w:rsidR="00E1715C" w:rsidRPr="00C446BF">
            <w:rPr>
              <w:lang w:val="it-IT"/>
            </w:rPr>
            <w:t>a</w:t>
          </w:r>
          <w:r w:rsidRPr="00C446BF">
            <w:rPr>
              <w:lang w:val="it-IT"/>
            </w:rPr>
            <w:t xml:space="preserve">gazinimit dhe transportit </w:t>
          </w:r>
          <w:r w:rsidR="003A5371" w:rsidRPr="00C446BF">
            <w:rPr>
              <w:lang w:val="it-IT"/>
            </w:rPr>
            <w:t>ë</w:t>
          </w:r>
          <w:r w:rsidRPr="00C446BF">
            <w:rPr>
              <w:lang w:val="it-IT"/>
            </w:rPr>
            <w:t>sht</w:t>
          </w:r>
          <w:r w:rsidR="003A5371" w:rsidRPr="00C446BF">
            <w:rPr>
              <w:lang w:val="it-IT"/>
            </w:rPr>
            <w:t>ë</w:t>
          </w:r>
          <w:r w:rsidRPr="00C446BF">
            <w:rPr>
              <w:lang w:val="it-IT"/>
            </w:rPr>
            <w:t xml:space="preserve"> nj</w:t>
          </w:r>
          <w:r w:rsidR="003A5371" w:rsidRPr="00C446BF">
            <w:rPr>
              <w:lang w:val="it-IT"/>
            </w:rPr>
            <w:t>ë</w:t>
          </w:r>
          <w:r w:rsidRPr="00C446BF">
            <w:rPr>
              <w:lang w:val="it-IT"/>
            </w:rPr>
            <w:t xml:space="preserve"> nga elementet kryesore q</w:t>
          </w:r>
          <w:r w:rsidR="003A5371" w:rsidRPr="00C446BF">
            <w:rPr>
              <w:lang w:val="it-IT"/>
            </w:rPr>
            <w:t>ë</w:t>
          </w:r>
          <w:r w:rsidRPr="00C446BF">
            <w:rPr>
              <w:lang w:val="it-IT"/>
            </w:rPr>
            <w:t xml:space="preserve"> kontrollohet nga autoritetet shtet</w:t>
          </w:r>
          <w:r w:rsidR="003A5371" w:rsidRPr="00C446BF">
            <w:rPr>
              <w:lang w:val="it-IT"/>
            </w:rPr>
            <w:t>ë</w:t>
          </w:r>
          <w:r w:rsidR="00E1715C" w:rsidRPr="00C446BF">
            <w:rPr>
              <w:lang w:val="it-IT"/>
            </w:rPr>
            <w:t>r</w:t>
          </w:r>
          <w:r w:rsidRPr="00C446BF">
            <w:rPr>
              <w:lang w:val="it-IT"/>
            </w:rPr>
            <w:t>ore dhe nga operator</w:t>
          </w:r>
          <w:r w:rsidR="003A5371" w:rsidRPr="00C446BF">
            <w:rPr>
              <w:lang w:val="it-IT"/>
            </w:rPr>
            <w:t>ë</w:t>
          </w:r>
          <w:r w:rsidRPr="00C446BF">
            <w:rPr>
              <w:lang w:val="it-IT"/>
            </w:rPr>
            <w:t>t ekonomik</w:t>
          </w:r>
          <w:r w:rsidR="003A5371" w:rsidRPr="00C446BF">
            <w:rPr>
              <w:lang w:val="it-IT"/>
            </w:rPr>
            <w:t>ë</w:t>
          </w:r>
          <w:r w:rsidRPr="00C446BF">
            <w:rPr>
              <w:lang w:val="it-IT"/>
            </w:rPr>
            <w:t>.</w:t>
          </w:r>
        </w:p>
        <w:p w14:paraId="226DA82A" w14:textId="77777777" w:rsidR="00A053F0" w:rsidRPr="00C446BF" w:rsidRDefault="00A053F0" w:rsidP="00E403F7">
          <w:pPr>
            <w:ind w:left="709" w:right="142" w:hanging="567"/>
            <w:jc w:val="both"/>
            <w:rPr>
              <w:lang w:val="it-IT"/>
            </w:rPr>
          </w:pPr>
        </w:p>
        <w:p w14:paraId="63D91E7C" w14:textId="76A59D06" w:rsidR="00A053F0" w:rsidRPr="00C446BF" w:rsidRDefault="00A053F0" w:rsidP="00E403F7">
          <w:pPr>
            <w:ind w:left="142" w:right="142"/>
            <w:jc w:val="both"/>
            <w:rPr>
              <w:rFonts w:ascii="Segoe UI Symbol" w:hAnsi="Segoe UI Symbol"/>
              <w:lang w:val="it-IT"/>
            </w:rPr>
          </w:pPr>
          <w:r w:rsidRPr="00C446BF">
            <w:rPr>
              <w:lang w:val="it-IT"/>
            </w:rPr>
            <w:t>N</w:t>
          </w:r>
          <w:r w:rsidR="003A5371" w:rsidRPr="00C446BF">
            <w:rPr>
              <w:lang w:val="it-IT"/>
            </w:rPr>
            <w:t>ë</w:t>
          </w:r>
          <w:r w:rsidRPr="00C446BF">
            <w:rPr>
              <w:lang w:val="it-IT"/>
            </w:rPr>
            <w:t xml:space="preserve"> kuadrin ligjor eksistues procedurat e siguris</w:t>
          </w:r>
          <w:r w:rsidR="003A5371" w:rsidRPr="00C446BF">
            <w:rPr>
              <w:lang w:val="it-IT"/>
            </w:rPr>
            <w:t>ë</w:t>
          </w:r>
          <w:r w:rsidR="00EE4DBD">
            <w:rPr>
              <w:lang w:val="it-IT"/>
            </w:rPr>
            <w:t xml:space="preserve"> </w:t>
          </w:r>
          <w:r w:rsidR="001E2654" w:rsidRPr="00C446BF">
            <w:rPr>
              <w:lang w:val="it-IT"/>
            </w:rPr>
            <w:t>jan</w:t>
          </w:r>
          <w:r w:rsidR="003A5371" w:rsidRPr="00C446BF">
            <w:rPr>
              <w:lang w:val="it-IT"/>
            </w:rPr>
            <w:t>ë</w:t>
          </w:r>
          <w:r w:rsidRPr="00C446BF">
            <w:rPr>
              <w:lang w:val="it-IT"/>
            </w:rPr>
            <w:t xml:space="preserve"> t</w:t>
          </w:r>
          <w:r w:rsidR="003A5371" w:rsidRPr="00C446BF">
            <w:rPr>
              <w:lang w:val="it-IT"/>
            </w:rPr>
            <w:t>ë</w:t>
          </w:r>
          <w:r w:rsidRPr="00C446BF">
            <w:rPr>
              <w:lang w:val="it-IT"/>
            </w:rPr>
            <w:t xml:space="preserve"> pakta dhe t</w:t>
          </w:r>
          <w:r w:rsidR="003A5371" w:rsidRPr="00C446BF">
            <w:rPr>
              <w:lang w:val="it-IT"/>
            </w:rPr>
            <w:t>ë</w:t>
          </w:r>
          <w:r w:rsidRPr="00C446BF">
            <w:rPr>
              <w:lang w:val="it-IT"/>
            </w:rPr>
            <w:t xml:space="preserve"> pamjaftueshme.</w:t>
          </w:r>
          <w:r w:rsidR="003A5371" w:rsidRPr="00C446BF">
            <w:rPr>
              <w:lang w:val="it-IT"/>
            </w:rPr>
            <w:t xml:space="preserve"> Më saktësishtë munogojnë:</w:t>
          </w:r>
        </w:p>
        <w:p w14:paraId="1B7362FA" w14:textId="77777777" w:rsidR="004C56D9" w:rsidRPr="00C446BF" w:rsidRDefault="003A5371" w:rsidP="00E403F7">
          <w:pPr>
            <w:pStyle w:val="ListParagraph"/>
            <w:numPr>
              <w:ilvl w:val="0"/>
              <w:numId w:val="20"/>
            </w:numPr>
            <w:ind w:left="567" w:right="142" w:hanging="425"/>
            <w:jc w:val="both"/>
            <w:rPr>
              <w:rFonts w:ascii="Times New Roman" w:hAnsi="Times New Roman"/>
              <w:sz w:val="24"/>
              <w:lang w:val="it-IT"/>
            </w:rPr>
          </w:pPr>
          <w:r w:rsidRPr="00C446BF">
            <w:rPr>
              <w:rFonts w:ascii="Times New Roman" w:hAnsi="Times New Roman"/>
              <w:sz w:val="24"/>
              <w:lang w:val="it-IT"/>
            </w:rPr>
            <w:t>P</w:t>
          </w:r>
          <w:r w:rsidR="004C56D9" w:rsidRPr="00C446BF">
            <w:rPr>
              <w:rFonts w:ascii="Times New Roman" w:hAnsi="Times New Roman"/>
              <w:sz w:val="24"/>
              <w:lang w:val="it-IT"/>
            </w:rPr>
            <w:t>rocedurat e siguris</w:t>
          </w:r>
          <w:r w:rsidRPr="00C446BF">
            <w:rPr>
              <w:rFonts w:ascii="Times New Roman" w:hAnsi="Times New Roman"/>
              <w:sz w:val="24"/>
              <w:lang w:val="it-IT"/>
            </w:rPr>
            <w:t>ë</w:t>
          </w:r>
          <w:r w:rsidR="004C56D9" w:rsidRPr="00C446BF">
            <w:rPr>
              <w:rFonts w:ascii="Times New Roman" w:hAnsi="Times New Roman"/>
              <w:sz w:val="24"/>
              <w:lang w:val="it-IT"/>
            </w:rPr>
            <w:t xml:space="preserve"> n</w:t>
          </w:r>
          <w:r w:rsidRPr="00C446BF">
            <w:rPr>
              <w:rFonts w:ascii="Times New Roman" w:hAnsi="Times New Roman"/>
              <w:sz w:val="24"/>
              <w:lang w:val="it-IT"/>
            </w:rPr>
            <w:t>ë</w:t>
          </w:r>
          <w:r w:rsidR="004C56D9" w:rsidRPr="00C446BF">
            <w:rPr>
              <w:rFonts w:ascii="Times New Roman" w:hAnsi="Times New Roman"/>
              <w:sz w:val="24"/>
              <w:lang w:val="it-IT"/>
            </w:rPr>
            <w:t xml:space="preserve"> lidhje me punonj</w:t>
          </w:r>
          <w:r w:rsidRPr="00C446BF">
            <w:rPr>
              <w:rFonts w:ascii="Times New Roman" w:hAnsi="Times New Roman"/>
              <w:sz w:val="24"/>
              <w:lang w:val="it-IT"/>
            </w:rPr>
            <w:t>ë</w:t>
          </w:r>
          <w:r w:rsidR="004C56D9" w:rsidRPr="00C446BF">
            <w:rPr>
              <w:rFonts w:ascii="Times New Roman" w:hAnsi="Times New Roman"/>
              <w:sz w:val="24"/>
              <w:lang w:val="it-IT"/>
            </w:rPr>
            <w:t>sit q</w:t>
          </w:r>
          <w:r w:rsidRPr="00C446BF">
            <w:rPr>
              <w:rFonts w:ascii="Times New Roman" w:hAnsi="Times New Roman"/>
              <w:sz w:val="24"/>
              <w:lang w:val="it-IT"/>
            </w:rPr>
            <w:t>ë</w:t>
          </w:r>
          <w:r w:rsidR="004C56D9" w:rsidRPr="00C446BF">
            <w:rPr>
              <w:rFonts w:ascii="Times New Roman" w:hAnsi="Times New Roman"/>
              <w:sz w:val="24"/>
              <w:lang w:val="it-IT"/>
            </w:rPr>
            <w:t xml:space="preserve"> angazhohen n</w:t>
          </w:r>
          <w:r w:rsidRPr="00C446BF">
            <w:rPr>
              <w:rFonts w:ascii="Times New Roman" w:hAnsi="Times New Roman"/>
              <w:sz w:val="24"/>
              <w:lang w:val="it-IT"/>
            </w:rPr>
            <w:t>ë</w:t>
          </w:r>
          <w:r w:rsidR="004C56D9" w:rsidRPr="00C446BF">
            <w:rPr>
              <w:rFonts w:ascii="Times New Roman" w:hAnsi="Times New Roman"/>
              <w:sz w:val="24"/>
              <w:lang w:val="it-IT"/>
            </w:rPr>
            <w:t xml:space="preserve"> transport/magazinim t</w:t>
          </w:r>
          <w:r w:rsidRPr="00C446BF">
            <w:rPr>
              <w:rFonts w:ascii="Times New Roman" w:hAnsi="Times New Roman"/>
              <w:sz w:val="24"/>
              <w:lang w:val="it-IT"/>
            </w:rPr>
            <w:t>ë</w:t>
          </w:r>
          <w:r w:rsidR="004C56D9" w:rsidRPr="00C446BF">
            <w:rPr>
              <w:rFonts w:ascii="Times New Roman" w:hAnsi="Times New Roman"/>
              <w:sz w:val="24"/>
              <w:lang w:val="it-IT"/>
            </w:rPr>
            <w:t xml:space="preserve"> l</w:t>
          </w:r>
          <w:r w:rsidRPr="00C446BF">
            <w:rPr>
              <w:rFonts w:ascii="Times New Roman" w:hAnsi="Times New Roman"/>
              <w:sz w:val="24"/>
              <w:lang w:val="it-IT"/>
            </w:rPr>
            <w:t>ë</w:t>
          </w:r>
          <w:r w:rsidR="004C56D9" w:rsidRPr="00C446BF">
            <w:rPr>
              <w:rFonts w:ascii="Times New Roman" w:hAnsi="Times New Roman"/>
              <w:sz w:val="24"/>
              <w:lang w:val="it-IT"/>
            </w:rPr>
            <w:t>nd</w:t>
          </w:r>
          <w:r w:rsidRPr="00C446BF">
            <w:rPr>
              <w:rFonts w:ascii="Times New Roman" w:hAnsi="Times New Roman"/>
              <w:sz w:val="24"/>
              <w:lang w:val="it-IT"/>
            </w:rPr>
            <w:t>ë</w:t>
          </w:r>
          <w:r w:rsidR="004C56D9" w:rsidRPr="00C446BF">
            <w:rPr>
              <w:rFonts w:ascii="Times New Roman" w:hAnsi="Times New Roman"/>
              <w:sz w:val="24"/>
              <w:lang w:val="it-IT"/>
            </w:rPr>
            <w:t>ve plas</w:t>
          </w:r>
          <w:r w:rsidRPr="00C446BF">
            <w:rPr>
              <w:rFonts w:ascii="Times New Roman" w:hAnsi="Times New Roman"/>
              <w:sz w:val="24"/>
              <w:lang w:val="it-IT"/>
            </w:rPr>
            <w:t>ë</w:t>
          </w:r>
          <w:r w:rsidR="004C56D9" w:rsidRPr="00C446BF">
            <w:rPr>
              <w:rFonts w:ascii="Times New Roman" w:hAnsi="Times New Roman"/>
              <w:sz w:val="24"/>
              <w:lang w:val="it-IT"/>
            </w:rPr>
            <w:t>se gjithashtu</w:t>
          </w:r>
          <w:r w:rsidRPr="00C446BF">
            <w:rPr>
              <w:rFonts w:ascii="Times New Roman" w:hAnsi="Times New Roman"/>
              <w:sz w:val="24"/>
              <w:lang w:val="it-IT"/>
            </w:rPr>
            <w:t xml:space="preserve"> mungojnë</w:t>
          </w:r>
          <w:r w:rsidR="004C56D9" w:rsidRPr="00C446BF">
            <w:rPr>
              <w:rFonts w:ascii="Times New Roman" w:hAnsi="Times New Roman"/>
              <w:sz w:val="24"/>
              <w:lang w:val="it-IT"/>
            </w:rPr>
            <w:t xml:space="preserve"> procedurat n</w:t>
          </w:r>
          <w:r w:rsidRPr="00C446BF">
            <w:rPr>
              <w:rFonts w:ascii="Times New Roman" w:hAnsi="Times New Roman"/>
              <w:sz w:val="24"/>
              <w:lang w:val="it-IT"/>
            </w:rPr>
            <w:t>ë</w:t>
          </w:r>
          <w:r w:rsidR="004C56D9" w:rsidRPr="00C446BF">
            <w:rPr>
              <w:rFonts w:ascii="Times New Roman" w:hAnsi="Times New Roman"/>
              <w:sz w:val="24"/>
              <w:lang w:val="it-IT"/>
            </w:rPr>
            <w:t xml:space="preserve"> rastet kur l</w:t>
          </w:r>
          <w:r w:rsidRPr="00C446BF">
            <w:rPr>
              <w:rFonts w:ascii="Times New Roman" w:hAnsi="Times New Roman"/>
              <w:sz w:val="24"/>
              <w:lang w:val="it-IT"/>
            </w:rPr>
            <w:t>ë</w:t>
          </w:r>
          <w:r w:rsidR="004C56D9" w:rsidRPr="00C446BF">
            <w:rPr>
              <w:rFonts w:ascii="Times New Roman" w:hAnsi="Times New Roman"/>
              <w:sz w:val="24"/>
              <w:lang w:val="it-IT"/>
            </w:rPr>
            <w:t>nd</w:t>
          </w:r>
          <w:r w:rsidRPr="00C446BF">
            <w:rPr>
              <w:rFonts w:ascii="Times New Roman" w:hAnsi="Times New Roman"/>
              <w:sz w:val="24"/>
              <w:lang w:val="it-IT"/>
            </w:rPr>
            <w:t>ë</w:t>
          </w:r>
          <w:r w:rsidR="004C56D9" w:rsidRPr="00C446BF">
            <w:rPr>
              <w:rFonts w:ascii="Times New Roman" w:hAnsi="Times New Roman"/>
              <w:sz w:val="24"/>
              <w:lang w:val="it-IT"/>
            </w:rPr>
            <w:t>t plas</w:t>
          </w:r>
          <w:r w:rsidRPr="00C446BF">
            <w:rPr>
              <w:rFonts w:ascii="Times New Roman" w:hAnsi="Times New Roman"/>
              <w:sz w:val="24"/>
              <w:lang w:val="it-IT"/>
            </w:rPr>
            <w:t>ë</w:t>
          </w:r>
          <w:r w:rsidR="004C56D9" w:rsidRPr="00C446BF">
            <w:rPr>
              <w:rFonts w:ascii="Times New Roman" w:hAnsi="Times New Roman"/>
              <w:sz w:val="24"/>
              <w:lang w:val="it-IT"/>
            </w:rPr>
            <w:t>se t</w:t>
          </w:r>
          <w:r w:rsidRPr="00C446BF">
            <w:rPr>
              <w:rFonts w:ascii="Times New Roman" w:hAnsi="Times New Roman"/>
              <w:sz w:val="24"/>
              <w:lang w:val="it-IT"/>
            </w:rPr>
            <w:t>ë</w:t>
          </w:r>
          <w:r w:rsidR="004C56D9" w:rsidRPr="00C446BF">
            <w:rPr>
              <w:rFonts w:ascii="Times New Roman" w:hAnsi="Times New Roman"/>
              <w:sz w:val="24"/>
              <w:lang w:val="it-IT"/>
            </w:rPr>
            <w:t xml:space="preserve"> hedhura n</w:t>
          </w:r>
          <w:r w:rsidRPr="00C446BF">
            <w:rPr>
              <w:rFonts w:ascii="Times New Roman" w:hAnsi="Times New Roman"/>
              <w:sz w:val="24"/>
              <w:lang w:val="it-IT"/>
            </w:rPr>
            <w:t>ë</w:t>
          </w:r>
          <w:r w:rsidR="004C56D9" w:rsidRPr="00C446BF">
            <w:rPr>
              <w:rFonts w:ascii="Times New Roman" w:hAnsi="Times New Roman"/>
              <w:sz w:val="24"/>
              <w:lang w:val="it-IT"/>
            </w:rPr>
            <w:t xml:space="preserve"> treg nuk p</w:t>
          </w:r>
          <w:r w:rsidRPr="00C446BF">
            <w:rPr>
              <w:rFonts w:ascii="Times New Roman" w:hAnsi="Times New Roman"/>
              <w:sz w:val="24"/>
              <w:lang w:val="it-IT"/>
            </w:rPr>
            <w:t>ë</w:t>
          </w:r>
          <w:r w:rsidR="004C56D9" w:rsidRPr="00C446BF">
            <w:rPr>
              <w:rFonts w:ascii="Times New Roman" w:hAnsi="Times New Roman"/>
              <w:sz w:val="24"/>
              <w:lang w:val="it-IT"/>
            </w:rPr>
            <w:t>rmbushnin elementet e siguris</w:t>
          </w:r>
          <w:r w:rsidRPr="00C446BF">
            <w:rPr>
              <w:rFonts w:ascii="Times New Roman" w:hAnsi="Times New Roman"/>
              <w:sz w:val="24"/>
              <w:lang w:val="it-IT"/>
            </w:rPr>
            <w:t>ë</w:t>
          </w:r>
          <w:r w:rsidR="004C56D9" w:rsidRPr="00C446BF">
            <w:rPr>
              <w:rFonts w:ascii="Times New Roman" w:hAnsi="Times New Roman"/>
              <w:sz w:val="24"/>
              <w:lang w:val="it-IT"/>
            </w:rPr>
            <w:t xml:space="preserve"> si dhe procedurat e t</w:t>
          </w:r>
          <w:r w:rsidRPr="00C446BF">
            <w:rPr>
              <w:rFonts w:ascii="Times New Roman" w:hAnsi="Times New Roman"/>
              <w:sz w:val="24"/>
              <w:lang w:val="it-IT"/>
            </w:rPr>
            <w:t>ë</w:t>
          </w:r>
          <w:r w:rsidR="004C56D9" w:rsidRPr="00C446BF">
            <w:rPr>
              <w:rFonts w:ascii="Times New Roman" w:hAnsi="Times New Roman"/>
              <w:sz w:val="24"/>
              <w:lang w:val="it-IT"/>
            </w:rPr>
            <w:t>rheqjes s</w:t>
          </w:r>
          <w:r w:rsidRPr="00C446BF">
            <w:rPr>
              <w:rFonts w:ascii="Times New Roman" w:hAnsi="Times New Roman"/>
              <w:sz w:val="24"/>
              <w:lang w:val="it-IT"/>
            </w:rPr>
            <w:t>ë</w:t>
          </w:r>
          <w:r w:rsidR="004C56D9" w:rsidRPr="00C446BF">
            <w:rPr>
              <w:rFonts w:ascii="Times New Roman" w:hAnsi="Times New Roman"/>
              <w:sz w:val="24"/>
              <w:lang w:val="it-IT"/>
            </w:rPr>
            <w:t xml:space="preserve"> tyre nga tregu.</w:t>
          </w:r>
        </w:p>
        <w:p w14:paraId="34A8C1D3" w14:textId="77777777" w:rsidR="001E2654" w:rsidRPr="00C446BF" w:rsidRDefault="003A5371" w:rsidP="00E403F7">
          <w:pPr>
            <w:pStyle w:val="ListParagraph"/>
            <w:numPr>
              <w:ilvl w:val="0"/>
              <w:numId w:val="20"/>
            </w:numPr>
            <w:ind w:left="567" w:right="142" w:hanging="425"/>
            <w:jc w:val="both"/>
            <w:rPr>
              <w:rFonts w:ascii="Times New Roman" w:hAnsi="Times New Roman"/>
              <w:sz w:val="24"/>
              <w:lang w:val="it-IT"/>
            </w:rPr>
          </w:pPr>
          <w:r w:rsidRPr="00C446BF">
            <w:rPr>
              <w:rFonts w:ascii="Times New Roman" w:hAnsi="Times New Roman"/>
              <w:sz w:val="24"/>
              <w:lang w:val="it-IT"/>
            </w:rPr>
            <w:t>P</w:t>
          </w:r>
          <w:r w:rsidR="001E2654" w:rsidRPr="00C446BF">
            <w:rPr>
              <w:rFonts w:ascii="Times New Roman" w:hAnsi="Times New Roman"/>
              <w:sz w:val="24"/>
              <w:lang w:val="it-IT"/>
            </w:rPr>
            <w:t>rocedurat n</w:t>
          </w:r>
          <w:r w:rsidRPr="00C446BF">
            <w:rPr>
              <w:rFonts w:ascii="Times New Roman" w:hAnsi="Times New Roman"/>
              <w:sz w:val="24"/>
              <w:lang w:val="it-IT"/>
            </w:rPr>
            <w:t>ë</w:t>
          </w:r>
          <w:r w:rsidR="001E2654" w:rsidRPr="00C446BF">
            <w:rPr>
              <w:rFonts w:ascii="Times New Roman" w:hAnsi="Times New Roman"/>
              <w:sz w:val="24"/>
              <w:lang w:val="it-IT"/>
            </w:rPr>
            <w:t xml:space="preserve"> rastet kur l</w:t>
          </w:r>
          <w:r w:rsidRPr="00C446BF">
            <w:rPr>
              <w:rFonts w:ascii="Times New Roman" w:hAnsi="Times New Roman"/>
              <w:sz w:val="24"/>
              <w:lang w:val="it-IT"/>
            </w:rPr>
            <w:t>ë</w:t>
          </w:r>
          <w:r w:rsidR="001E2654" w:rsidRPr="00C446BF">
            <w:rPr>
              <w:rFonts w:ascii="Times New Roman" w:hAnsi="Times New Roman"/>
              <w:sz w:val="24"/>
              <w:lang w:val="it-IT"/>
            </w:rPr>
            <w:t>nd</w:t>
          </w:r>
          <w:r w:rsidRPr="00C446BF">
            <w:rPr>
              <w:rFonts w:ascii="Times New Roman" w:hAnsi="Times New Roman"/>
              <w:sz w:val="24"/>
              <w:lang w:val="it-IT"/>
            </w:rPr>
            <w:t>ë</w:t>
          </w:r>
          <w:r w:rsidR="001E2654" w:rsidRPr="00C446BF">
            <w:rPr>
              <w:rFonts w:ascii="Times New Roman" w:hAnsi="Times New Roman"/>
              <w:sz w:val="24"/>
              <w:lang w:val="it-IT"/>
            </w:rPr>
            <w:t>t plas</w:t>
          </w:r>
          <w:r w:rsidRPr="00C446BF">
            <w:rPr>
              <w:rFonts w:ascii="Times New Roman" w:hAnsi="Times New Roman"/>
              <w:sz w:val="24"/>
              <w:lang w:val="it-IT"/>
            </w:rPr>
            <w:t>ë</w:t>
          </w:r>
          <w:r w:rsidR="001E2654" w:rsidRPr="00C446BF">
            <w:rPr>
              <w:rFonts w:ascii="Times New Roman" w:hAnsi="Times New Roman"/>
              <w:sz w:val="24"/>
              <w:lang w:val="it-IT"/>
            </w:rPr>
            <w:t>se</w:t>
          </w:r>
          <w:r w:rsidR="004C600E" w:rsidRPr="00C446BF">
            <w:rPr>
              <w:rFonts w:ascii="Times New Roman" w:hAnsi="Times New Roman"/>
              <w:sz w:val="24"/>
              <w:lang w:val="it-IT"/>
            </w:rPr>
            <w:t xml:space="preserve"> gjat</w:t>
          </w:r>
          <w:r w:rsidRPr="00C446BF">
            <w:rPr>
              <w:rFonts w:ascii="Times New Roman" w:hAnsi="Times New Roman"/>
              <w:sz w:val="24"/>
              <w:lang w:val="it-IT"/>
            </w:rPr>
            <w:t>ë</w:t>
          </w:r>
          <w:r w:rsidR="004C600E" w:rsidRPr="00C446BF">
            <w:rPr>
              <w:rFonts w:ascii="Times New Roman" w:hAnsi="Times New Roman"/>
              <w:sz w:val="24"/>
              <w:lang w:val="it-IT"/>
            </w:rPr>
            <w:t xml:space="preserve"> p</w:t>
          </w:r>
          <w:r w:rsidRPr="00C446BF">
            <w:rPr>
              <w:rFonts w:ascii="Times New Roman" w:hAnsi="Times New Roman"/>
              <w:sz w:val="24"/>
              <w:lang w:val="it-IT"/>
            </w:rPr>
            <w:t>ë</w:t>
          </w:r>
          <w:r w:rsidR="004C600E" w:rsidRPr="00C446BF">
            <w:rPr>
              <w:rFonts w:ascii="Times New Roman" w:hAnsi="Times New Roman"/>
              <w:sz w:val="24"/>
              <w:lang w:val="it-IT"/>
            </w:rPr>
            <w:t>rdorimit/ transferimit t</w:t>
          </w:r>
          <w:r w:rsidRPr="00C446BF">
            <w:rPr>
              <w:rFonts w:ascii="Times New Roman" w:hAnsi="Times New Roman"/>
              <w:sz w:val="24"/>
              <w:lang w:val="it-IT"/>
            </w:rPr>
            <w:t>ë</w:t>
          </w:r>
          <w:r w:rsidR="004C600E" w:rsidRPr="00C446BF">
            <w:rPr>
              <w:rFonts w:ascii="Times New Roman" w:hAnsi="Times New Roman"/>
              <w:sz w:val="24"/>
              <w:lang w:val="it-IT"/>
            </w:rPr>
            <w:t xml:space="preserve"> tyre do t</w:t>
          </w:r>
          <w:r w:rsidRPr="00C446BF">
            <w:rPr>
              <w:rFonts w:ascii="Times New Roman" w:hAnsi="Times New Roman"/>
              <w:sz w:val="24"/>
              <w:lang w:val="it-IT"/>
            </w:rPr>
            <w:t>ë</w:t>
          </w:r>
          <w:r w:rsidR="004C600E" w:rsidRPr="00C446BF">
            <w:rPr>
              <w:rFonts w:ascii="Times New Roman" w:hAnsi="Times New Roman"/>
              <w:sz w:val="24"/>
              <w:lang w:val="it-IT"/>
            </w:rPr>
            <w:t xml:space="preserve"> c</w:t>
          </w:r>
          <w:r w:rsidRPr="00C446BF">
            <w:rPr>
              <w:rFonts w:ascii="Times New Roman" w:hAnsi="Times New Roman"/>
              <w:sz w:val="24"/>
              <w:lang w:val="it-IT"/>
            </w:rPr>
            <w:t>ë</w:t>
          </w:r>
          <w:r w:rsidR="004C600E" w:rsidRPr="00C446BF">
            <w:rPr>
              <w:rFonts w:ascii="Times New Roman" w:hAnsi="Times New Roman"/>
              <w:sz w:val="24"/>
              <w:lang w:val="it-IT"/>
            </w:rPr>
            <w:t>nonin sigurin</w:t>
          </w:r>
          <w:r w:rsidRPr="00C446BF">
            <w:rPr>
              <w:rFonts w:ascii="Times New Roman" w:hAnsi="Times New Roman"/>
              <w:sz w:val="24"/>
              <w:lang w:val="it-IT"/>
            </w:rPr>
            <w:t>ë</w:t>
          </w:r>
          <w:r w:rsidR="004C600E" w:rsidRPr="00C446BF">
            <w:rPr>
              <w:rFonts w:ascii="Times New Roman" w:hAnsi="Times New Roman"/>
              <w:sz w:val="24"/>
              <w:lang w:val="it-IT"/>
            </w:rPr>
            <w:t xml:space="preserve"> publike dhe mund t</w:t>
          </w:r>
          <w:r w:rsidRPr="00C446BF">
            <w:rPr>
              <w:rFonts w:ascii="Times New Roman" w:hAnsi="Times New Roman"/>
              <w:sz w:val="24"/>
              <w:lang w:val="it-IT"/>
            </w:rPr>
            <w:t>ë</w:t>
          </w:r>
          <w:r w:rsidR="004C600E" w:rsidRPr="00C446BF">
            <w:rPr>
              <w:rFonts w:ascii="Times New Roman" w:hAnsi="Times New Roman"/>
              <w:sz w:val="24"/>
              <w:lang w:val="it-IT"/>
            </w:rPr>
            <w:t xml:space="preserve"> p</w:t>
          </w:r>
          <w:r w:rsidRPr="00C446BF">
            <w:rPr>
              <w:rFonts w:ascii="Times New Roman" w:hAnsi="Times New Roman"/>
              <w:sz w:val="24"/>
              <w:lang w:val="it-IT"/>
            </w:rPr>
            <w:t>ë</w:t>
          </w:r>
          <w:r w:rsidR="004C600E" w:rsidRPr="00C446BF">
            <w:rPr>
              <w:rFonts w:ascii="Times New Roman" w:hAnsi="Times New Roman"/>
              <w:sz w:val="24"/>
              <w:lang w:val="it-IT"/>
            </w:rPr>
            <w:t>rdoren p</w:t>
          </w:r>
          <w:r w:rsidRPr="00C446BF">
            <w:rPr>
              <w:rFonts w:ascii="Times New Roman" w:hAnsi="Times New Roman"/>
              <w:sz w:val="24"/>
              <w:lang w:val="it-IT"/>
            </w:rPr>
            <w:t>ë</w:t>
          </w:r>
          <w:r w:rsidR="004C600E" w:rsidRPr="00C446BF">
            <w:rPr>
              <w:rFonts w:ascii="Times New Roman" w:hAnsi="Times New Roman"/>
              <w:sz w:val="24"/>
              <w:lang w:val="it-IT"/>
            </w:rPr>
            <w:t>r aktivitete t</w:t>
          </w:r>
          <w:r w:rsidRPr="00C446BF">
            <w:rPr>
              <w:rFonts w:ascii="Times New Roman" w:hAnsi="Times New Roman"/>
              <w:sz w:val="24"/>
              <w:lang w:val="it-IT"/>
            </w:rPr>
            <w:t>ë</w:t>
          </w:r>
          <w:r w:rsidR="004C600E" w:rsidRPr="00C446BF">
            <w:rPr>
              <w:rFonts w:ascii="Times New Roman" w:hAnsi="Times New Roman"/>
              <w:sz w:val="24"/>
              <w:lang w:val="it-IT"/>
            </w:rPr>
            <w:t xml:space="preserve"> kundraligjshme. </w:t>
          </w:r>
        </w:p>
        <w:p w14:paraId="49208D8C" w14:textId="77777777" w:rsidR="00EC78EE" w:rsidRPr="00C446BF" w:rsidRDefault="00EC78EE" w:rsidP="00E403F7">
          <w:pPr>
            <w:pStyle w:val="ListParagraph"/>
            <w:numPr>
              <w:ilvl w:val="0"/>
              <w:numId w:val="20"/>
            </w:numPr>
            <w:ind w:left="567" w:right="142" w:hanging="425"/>
            <w:jc w:val="both"/>
            <w:rPr>
              <w:rFonts w:ascii="Times New Roman" w:hAnsi="Times New Roman"/>
              <w:sz w:val="24"/>
              <w:lang w:val="it-IT"/>
            </w:rPr>
          </w:pPr>
          <w:r w:rsidRPr="00C446BF">
            <w:rPr>
              <w:rFonts w:ascii="Times New Roman" w:hAnsi="Times New Roman"/>
              <w:sz w:val="24"/>
              <w:lang w:val="it-IT"/>
            </w:rPr>
            <w:t>Mungojn</w:t>
          </w:r>
          <w:r w:rsidR="003A5371" w:rsidRPr="00C446BF">
            <w:rPr>
              <w:rFonts w:ascii="Times New Roman" w:hAnsi="Times New Roman"/>
              <w:sz w:val="24"/>
              <w:lang w:val="it-IT"/>
            </w:rPr>
            <w:t>ë</w:t>
          </w:r>
          <w:r w:rsidRPr="00C446BF">
            <w:rPr>
              <w:rFonts w:ascii="Times New Roman" w:hAnsi="Times New Roman"/>
              <w:sz w:val="24"/>
              <w:lang w:val="it-IT"/>
            </w:rPr>
            <w:t xml:space="preserve"> procedurat</w:t>
          </w:r>
          <w:r w:rsidR="00883EEE" w:rsidRPr="00C446BF">
            <w:rPr>
              <w:rFonts w:ascii="Times New Roman" w:hAnsi="Times New Roman"/>
              <w:sz w:val="24"/>
              <w:lang w:val="it-IT"/>
            </w:rPr>
            <w:t xml:space="preserve"> e rikthimit/t</w:t>
          </w:r>
          <w:r w:rsidR="003A5371" w:rsidRPr="00C446BF">
            <w:rPr>
              <w:rFonts w:ascii="Times New Roman" w:hAnsi="Times New Roman"/>
              <w:sz w:val="24"/>
              <w:lang w:val="it-IT"/>
            </w:rPr>
            <w:t>ë</w:t>
          </w:r>
          <w:r w:rsidR="00883EEE" w:rsidRPr="00C446BF">
            <w:rPr>
              <w:rFonts w:ascii="Times New Roman" w:hAnsi="Times New Roman"/>
              <w:sz w:val="24"/>
              <w:lang w:val="it-IT"/>
            </w:rPr>
            <w:t>rheqjes nga tregu</w:t>
          </w:r>
          <w:r w:rsidRPr="00C446BF">
            <w:rPr>
              <w:rFonts w:ascii="Times New Roman" w:hAnsi="Times New Roman"/>
              <w:sz w:val="24"/>
              <w:lang w:val="it-IT"/>
            </w:rPr>
            <w:t xml:space="preserve"> kur l</w:t>
          </w:r>
          <w:r w:rsidR="003A5371" w:rsidRPr="00C446BF">
            <w:rPr>
              <w:rFonts w:ascii="Times New Roman" w:hAnsi="Times New Roman"/>
              <w:sz w:val="24"/>
              <w:lang w:val="it-IT"/>
            </w:rPr>
            <w:t>ë</w:t>
          </w:r>
          <w:r w:rsidRPr="00C446BF">
            <w:rPr>
              <w:rFonts w:ascii="Times New Roman" w:hAnsi="Times New Roman"/>
              <w:sz w:val="24"/>
              <w:lang w:val="it-IT"/>
            </w:rPr>
            <w:t>nd</w:t>
          </w:r>
          <w:r w:rsidR="003A5371" w:rsidRPr="00C446BF">
            <w:rPr>
              <w:rFonts w:ascii="Times New Roman" w:hAnsi="Times New Roman"/>
              <w:sz w:val="24"/>
              <w:lang w:val="it-IT"/>
            </w:rPr>
            <w:t>ë</w:t>
          </w:r>
          <w:r w:rsidRPr="00C446BF">
            <w:rPr>
              <w:rFonts w:ascii="Times New Roman" w:hAnsi="Times New Roman"/>
              <w:sz w:val="24"/>
              <w:lang w:val="it-IT"/>
            </w:rPr>
            <w:t>t plas</w:t>
          </w:r>
          <w:r w:rsidR="003A5371" w:rsidRPr="00C446BF">
            <w:rPr>
              <w:rFonts w:ascii="Times New Roman" w:hAnsi="Times New Roman"/>
              <w:sz w:val="24"/>
              <w:lang w:val="it-IT"/>
            </w:rPr>
            <w:t>ë</w:t>
          </w:r>
          <w:r w:rsidRPr="00C446BF">
            <w:rPr>
              <w:rFonts w:ascii="Times New Roman" w:hAnsi="Times New Roman"/>
              <w:sz w:val="24"/>
              <w:lang w:val="it-IT"/>
            </w:rPr>
            <w:t>se jan</w:t>
          </w:r>
          <w:r w:rsidR="003A5371" w:rsidRPr="00C446BF">
            <w:rPr>
              <w:rFonts w:ascii="Times New Roman" w:hAnsi="Times New Roman"/>
              <w:sz w:val="24"/>
              <w:lang w:val="it-IT"/>
            </w:rPr>
            <w:t>ë</w:t>
          </w:r>
          <w:r w:rsidRPr="00C446BF">
            <w:rPr>
              <w:rFonts w:ascii="Times New Roman" w:hAnsi="Times New Roman"/>
              <w:sz w:val="24"/>
              <w:lang w:val="it-IT"/>
            </w:rPr>
            <w:t xml:space="preserve"> josigurt</w:t>
          </w:r>
          <w:r w:rsidR="00883EEE" w:rsidRPr="00C446BF">
            <w:rPr>
              <w:rFonts w:ascii="Times New Roman" w:hAnsi="Times New Roman"/>
              <w:sz w:val="24"/>
              <w:lang w:val="it-IT"/>
            </w:rPr>
            <w:t>a ose kur kan</w:t>
          </w:r>
          <w:r w:rsidR="003A5371" w:rsidRPr="00C446BF">
            <w:rPr>
              <w:rFonts w:ascii="Times New Roman" w:hAnsi="Times New Roman"/>
              <w:sz w:val="24"/>
              <w:lang w:val="it-IT"/>
            </w:rPr>
            <w:t>ë</w:t>
          </w:r>
          <w:r w:rsidR="00883EEE" w:rsidRPr="00C446BF">
            <w:rPr>
              <w:rFonts w:ascii="Times New Roman" w:hAnsi="Times New Roman"/>
              <w:sz w:val="24"/>
              <w:lang w:val="it-IT"/>
            </w:rPr>
            <w:t xml:space="preserve"> mosp</w:t>
          </w:r>
          <w:r w:rsidR="003A5371" w:rsidRPr="00C446BF">
            <w:rPr>
              <w:rFonts w:ascii="Times New Roman" w:hAnsi="Times New Roman"/>
              <w:sz w:val="24"/>
              <w:lang w:val="it-IT"/>
            </w:rPr>
            <w:t>ë</w:t>
          </w:r>
          <w:r w:rsidR="00883EEE" w:rsidRPr="00C446BF">
            <w:rPr>
              <w:rFonts w:ascii="Times New Roman" w:hAnsi="Times New Roman"/>
              <w:sz w:val="24"/>
              <w:lang w:val="it-IT"/>
            </w:rPr>
            <w:t>rpuethshm</w:t>
          </w:r>
          <w:r w:rsidR="003A5371" w:rsidRPr="00C446BF">
            <w:rPr>
              <w:rFonts w:ascii="Times New Roman" w:hAnsi="Times New Roman"/>
              <w:sz w:val="24"/>
              <w:lang w:val="it-IT"/>
            </w:rPr>
            <w:t>ë</w:t>
          </w:r>
          <w:r w:rsidR="00883EEE" w:rsidRPr="00C446BF">
            <w:rPr>
              <w:rFonts w:ascii="Times New Roman" w:hAnsi="Times New Roman"/>
              <w:sz w:val="24"/>
              <w:lang w:val="it-IT"/>
            </w:rPr>
            <w:t>ri formale (n</w:t>
          </w:r>
          <w:r w:rsidR="003A5371" w:rsidRPr="00C446BF">
            <w:rPr>
              <w:rFonts w:ascii="Times New Roman" w:hAnsi="Times New Roman"/>
              <w:sz w:val="24"/>
              <w:lang w:val="it-IT"/>
            </w:rPr>
            <w:t>ë</w:t>
          </w:r>
          <w:r w:rsidR="00883EEE" w:rsidRPr="00C446BF">
            <w:rPr>
              <w:rFonts w:ascii="Times New Roman" w:hAnsi="Times New Roman"/>
              <w:sz w:val="24"/>
              <w:lang w:val="it-IT"/>
            </w:rPr>
            <w:t xml:space="preserve"> etiketim ose vendosje markimi CE)</w:t>
          </w:r>
          <w:r w:rsidR="003A5371" w:rsidRPr="00C446BF">
            <w:rPr>
              <w:rFonts w:ascii="Times New Roman" w:hAnsi="Times New Roman"/>
              <w:sz w:val="24"/>
              <w:lang w:val="it-IT"/>
            </w:rPr>
            <w:t>.</w:t>
          </w:r>
        </w:p>
        <w:p w14:paraId="00E32228" w14:textId="77777777" w:rsidR="00EC78EE" w:rsidRPr="00C446BF" w:rsidRDefault="00EC78EE" w:rsidP="00E403F7">
          <w:pPr>
            <w:pStyle w:val="ListParagraph"/>
            <w:ind w:left="142" w:right="142" w:firstLine="0"/>
            <w:jc w:val="both"/>
            <w:rPr>
              <w:rFonts w:ascii="Times New Roman" w:hAnsi="Times New Roman"/>
              <w:sz w:val="24"/>
              <w:lang w:val="it-IT"/>
            </w:rPr>
          </w:pPr>
          <w:r w:rsidRPr="00C446BF">
            <w:rPr>
              <w:rFonts w:ascii="Times New Roman" w:hAnsi="Times New Roman"/>
              <w:sz w:val="24"/>
              <w:lang w:val="it-IT"/>
            </w:rPr>
            <w:t>Përmirësimi i cilësisë dhe sigur</w:t>
          </w:r>
          <w:r w:rsidR="00883EEE" w:rsidRPr="00C446BF">
            <w:rPr>
              <w:rFonts w:ascii="Times New Roman" w:hAnsi="Times New Roman"/>
              <w:sz w:val="24"/>
              <w:lang w:val="it-IT"/>
            </w:rPr>
            <w:t>i</w:t>
          </w:r>
          <w:r w:rsidRPr="00C446BF">
            <w:rPr>
              <w:rFonts w:ascii="Times New Roman" w:hAnsi="Times New Roman"/>
              <w:sz w:val="24"/>
              <w:lang w:val="it-IT"/>
            </w:rPr>
            <w:t>së do të ketë rrjedhojë pozitive në ulje të rasteve të munds</w:t>
          </w:r>
          <w:r w:rsidR="00883EEE" w:rsidRPr="00C446BF">
            <w:rPr>
              <w:rFonts w:ascii="Times New Roman" w:hAnsi="Times New Roman"/>
              <w:sz w:val="24"/>
              <w:lang w:val="it-IT"/>
            </w:rPr>
            <w:t>h</w:t>
          </w:r>
          <w:r w:rsidRPr="00C446BF">
            <w:rPr>
              <w:rFonts w:ascii="Times New Roman" w:hAnsi="Times New Roman"/>
              <w:sz w:val="24"/>
              <w:lang w:val="it-IT"/>
            </w:rPr>
            <w:t>me për aksidente të shkallëve të ndrysh</w:t>
          </w:r>
          <w:r w:rsidR="00881897" w:rsidRPr="00C446BF">
            <w:rPr>
              <w:rFonts w:ascii="Times New Roman" w:hAnsi="Times New Roman"/>
              <w:sz w:val="24"/>
              <w:lang w:val="it-IT"/>
            </w:rPr>
            <w:t>me madje nuk mund të përjashtoj</w:t>
          </w:r>
          <w:r w:rsidRPr="00C446BF">
            <w:rPr>
              <w:rFonts w:ascii="Times New Roman" w:hAnsi="Times New Roman"/>
              <w:sz w:val="24"/>
              <w:lang w:val="it-IT"/>
            </w:rPr>
            <w:t>m</w:t>
          </w:r>
          <w:r w:rsidR="003A5371" w:rsidRPr="00C446BF">
            <w:rPr>
              <w:rFonts w:ascii="Times New Roman" w:hAnsi="Times New Roman"/>
              <w:sz w:val="24"/>
              <w:lang w:val="it-IT"/>
            </w:rPr>
            <w:t>ë</w:t>
          </w:r>
          <w:r w:rsidRPr="00C446BF">
            <w:rPr>
              <w:rFonts w:ascii="Times New Roman" w:hAnsi="Times New Roman"/>
              <w:sz w:val="24"/>
              <w:lang w:val="it-IT"/>
            </w:rPr>
            <w:t xml:space="preserve"> edhe të emergjencave të mëdha.</w:t>
          </w:r>
        </w:p>
        <w:p w14:paraId="24A21A65" w14:textId="77777777" w:rsidR="004C56D9" w:rsidRPr="00C446BF" w:rsidRDefault="004C56D9" w:rsidP="00E403F7">
          <w:pPr>
            <w:ind w:left="709" w:right="142" w:hanging="567"/>
            <w:jc w:val="both"/>
            <w:rPr>
              <w:lang w:val="it-IT"/>
            </w:rPr>
          </w:pPr>
        </w:p>
        <w:p w14:paraId="79DB6191" w14:textId="77777777" w:rsidR="004C56D9" w:rsidRPr="00C446BF" w:rsidRDefault="004C56D9" w:rsidP="00E403F7">
          <w:pPr>
            <w:pStyle w:val="ListParagraph"/>
            <w:numPr>
              <w:ilvl w:val="1"/>
              <w:numId w:val="22"/>
            </w:numPr>
            <w:ind w:left="709" w:right="142" w:hanging="567"/>
            <w:jc w:val="both"/>
            <w:rPr>
              <w:rFonts w:ascii="Times New Roman" w:hAnsi="Times New Roman"/>
              <w:sz w:val="24"/>
              <w:lang w:val="it-IT"/>
            </w:rPr>
          </w:pPr>
          <w:r w:rsidRPr="00C446BF">
            <w:rPr>
              <w:rFonts w:ascii="Times New Roman" w:hAnsi="Times New Roman"/>
              <w:sz w:val="24"/>
              <w:lang w:val="it-IT"/>
            </w:rPr>
            <w:t>Mang</w:t>
          </w:r>
          <w:r w:rsidR="003A5371" w:rsidRPr="00C446BF">
            <w:rPr>
              <w:rFonts w:ascii="Times New Roman" w:hAnsi="Times New Roman"/>
              <w:sz w:val="24"/>
              <w:lang w:val="it-IT"/>
            </w:rPr>
            <w:t>ë</w:t>
          </w:r>
          <w:r w:rsidR="00F46598" w:rsidRPr="00C446BF">
            <w:rPr>
              <w:rFonts w:ascii="Times New Roman" w:hAnsi="Times New Roman"/>
              <w:sz w:val="24"/>
              <w:lang w:val="it-IT"/>
            </w:rPr>
            <w:t>si</w:t>
          </w:r>
          <w:r w:rsidRPr="00C446BF">
            <w:rPr>
              <w:rFonts w:ascii="Times New Roman" w:hAnsi="Times New Roman"/>
              <w:sz w:val="24"/>
              <w:lang w:val="it-IT"/>
            </w:rPr>
            <w:t xml:space="preserve"> n</w:t>
          </w:r>
          <w:r w:rsidR="003A5371" w:rsidRPr="00C446BF">
            <w:rPr>
              <w:rFonts w:ascii="Times New Roman" w:hAnsi="Times New Roman"/>
              <w:sz w:val="24"/>
              <w:lang w:val="it-IT"/>
            </w:rPr>
            <w:t>ë</w:t>
          </w:r>
          <w:r w:rsidRPr="00C446BF">
            <w:rPr>
              <w:rFonts w:ascii="Times New Roman" w:hAnsi="Times New Roman"/>
              <w:sz w:val="24"/>
              <w:lang w:val="it-IT"/>
            </w:rPr>
            <w:t xml:space="preserve"> etiketimin e l</w:t>
          </w:r>
          <w:r w:rsidR="003A5371" w:rsidRPr="00C446BF">
            <w:rPr>
              <w:rFonts w:ascii="Times New Roman" w:hAnsi="Times New Roman"/>
              <w:sz w:val="24"/>
              <w:lang w:val="it-IT"/>
            </w:rPr>
            <w:t>ë</w:t>
          </w:r>
          <w:r w:rsidRPr="00C446BF">
            <w:rPr>
              <w:rFonts w:ascii="Times New Roman" w:hAnsi="Times New Roman"/>
              <w:sz w:val="24"/>
              <w:lang w:val="it-IT"/>
            </w:rPr>
            <w:t>nd</w:t>
          </w:r>
          <w:r w:rsidR="003A5371" w:rsidRPr="00C446BF">
            <w:rPr>
              <w:rFonts w:ascii="Times New Roman" w:hAnsi="Times New Roman"/>
              <w:sz w:val="24"/>
              <w:lang w:val="it-IT"/>
            </w:rPr>
            <w:t>ë</w:t>
          </w:r>
          <w:r w:rsidRPr="00C446BF">
            <w:rPr>
              <w:rFonts w:ascii="Times New Roman" w:hAnsi="Times New Roman"/>
              <w:sz w:val="24"/>
              <w:lang w:val="it-IT"/>
            </w:rPr>
            <w:t>ve plas</w:t>
          </w:r>
          <w:r w:rsidR="003A5371" w:rsidRPr="00C446BF">
            <w:rPr>
              <w:rFonts w:ascii="Times New Roman" w:hAnsi="Times New Roman"/>
              <w:sz w:val="24"/>
              <w:lang w:val="it-IT"/>
            </w:rPr>
            <w:t>ë</w:t>
          </w:r>
          <w:r w:rsidR="00724672" w:rsidRPr="00C446BF">
            <w:rPr>
              <w:rFonts w:ascii="Times New Roman" w:hAnsi="Times New Roman"/>
              <w:sz w:val="24"/>
              <w:lang w:val="it-IT"/>
            </w:rPr>
            <w:t>se .</w:t>
          </w:r>
        </w:p>
        <w:p w14:paraId="703AEAF3" w14:textId="77777777" w:rsidR="00F46598" w:rsidRPr="00C446BF" w:rsidRDefault="004C56D9" w:rsidP="00E403F7">
          <w:pPr>
            <w:ind w:left="142" w:right="142"/>
            <w:jc w:val="both"/>
            <w:rPr>
              <w:lang w:val="it-IT"/>
            </w:rPr>
          </w:pPr>
          <w:r w:rsidRPr="00C446BF">
            <w:rPr>
              <w:lang w:val="it-IT"/>
            </w:rPr>
            <w:t>L</w:t>
          </w:r>
          <w:r w:rsidR="003A5371" w:rsidRPr="00C446BF">
            <w:rPr>
              <w:lang w:val="it-IT"/>
            </w:rPr>
            <w:t>ë</w:t>
          </w:r>
          <w:r w:rsidRPr="00C446BF">
            <w:rPr>
              <w:lang w:val="it-IT"/>
            </w:rPr>
            <w:t>nd</w:t>
          </w:r>
          <w:r w:rsidR="003A5371" w:rsidRPr="00C446BF">
            <w:rPr>
              <w:lang w:val="it-IT"/>
            </w:rPr>
            <w:t>ë</w:t>
          </w:r>
          <w:r w:rsidRPr="00C446BF">
            <w:rPr>
              <w:lang w:val="it-IT"/>
            </w:rPr>
            <w:t>t plas</w:t>
          </w:r>
          <w:r w:rsidR="003A5371" w:rsidRPr="00C446BF">
            <w:rPr>
              <w:lang w:val="it-IT"/>
            </w:rPr>
            <w:t>ë</w:t>
          </w:r>
          <w:r w:rsidRPr="00C446BF">
            <w:rPr>
              <w:lang w:val="it-IT"/>
            </w:rPr>
            <w:t>se etiketohen nga prodhuesit e tyre sipas k</w:t>
          </w:r>
          <w:r w:rsidR="003A5371" w:rsidRPr="00C446BF">
            <w:rPr>
              <w:lang w:val="it-IT"/>
            </w:rPr>
            <w:t>ë</w:t>
          </w:r>
          <w:r w:rsidRPr="00C446BF">
            <w:rPr>
              <w:lang w:val="it-IT"/>
            </w:rPr>
            <w:t>rkesave ligjore t</w:t>
          </w:r>
          <w:r w:rsidR="003A5371" w:rsidRPr="00C446BF">
            <w:rPr>
              <w:lang w:val="it-IT"/>
            </w:rPr>
            <w:t>ë</w:t>
          </w:r>
          <w:r w:rsidRPr="00C446BF">
            <w:rPr>
              <w:lang w:val="it-IT"/>
            </w:rPr>
            <w:t xml:space="preserve"> vendit t</w:t>
          </w:r>
          <w:r w:rsidR="003A5371" w:rsidRPr="00C446BF">
            <w:rPr>
              <w:lang w:val="it-IT"/>
            </w:rPr>
            <w:t>ë</w:t>
          </w:r>
          <w:r w:rsidRPr="00C446BF">
            <w:rPr>
              <w:lang w:val="it-IT"/>
            </w:rPr>
            <w:t xml:space="preserve"> prodhimit. N</w:t>
          </w:r>
          <w:r w:rsidR="003A5371" w:rsidRPr="00C446BF">
            <w:rPr>
              <w:lang w:val="it-IT"/>
            </w:rPr>
            <w:t>ë</w:t>
          </w:r>
          <w:r w:rsidRPr="00C446BF">
            <w:rPr>
              <w:lang w:val="it-IT"/>
            </w:rPr>
            <w:t xml:space="preserve"> rastin e produkteve t</w:t>
          </w:r>
          <w:r w:rsidR="003A5371" w:rsidRPr="00C446BF">
            <w:rPr>
              <w:lang w:val="it-IT"/>
            </w:rPr>
            <w:t>ë</w:t>
          </w:r>
          <w:r w:rsidRPr="00C446BF">
            <w:rPr>
              <w:lang w:val="it-IT"/>
            </w:rPr>
            <w:t xml:space="preserve"> importuara ose t</w:t>
          </w:r>
          <w:r w:rsidR="003A5371" w:rsidRPr="00C446BF">
            <w:rPr>
              <w:lang w:val="it-IT"/>
            </w:rPr>
            <w:t>ë</w:t>
          </w:r>
          <w:r w:rsidRPr="00C446BF">
            <w:rPr>
              <w:lang w:val="it-IT"/>
            </w:rPr>
            <w:t xml:space="preserve"> prodhuara n</w:t>
          </w:r>
          <w:r w:rsidR="003A5371" w:rsidRPr="00C446BF">
            <w:rPr>
              <w:lang w:val="it-IT"/>
            </w:rPr>
            <w:t>ë</w:t>
          </w:r>
          <w:r w:rsidRPr="00C446BF">
            <w:rPr>
              <w:lang w:val="it-IT"/>
            </w:rPr>
            <w:t xml:space="preserve"> Republik</w:t>
          </w:r>
          <w:r w:rsidR="003A5371" w:rsidRPr="00C446BF">
            <w:rPr>
              <w:lang w:val="it-IT"/>
            </w:rPr>
            <w:t>ë</w:t>
          </w:r>
          <w:r w:rsidRPr="00C446BF">
            <w:rPr>
              <w:lang w:val="it-IT"/>
            </w:rPr>
            <w:t>n e Sh</w:t>
          </w:r>
          <w:r w:rsidR="008D7FF8" w:rsidRPr="00C446BF">
            <w:rPr>
              <w:lang w:val="it-IT"/>
            </w:rPr>
            <w:t>q</w:t>
          </w:r>
          <w:r w:rsidRPr="00C446BF">
            <w:rPr>
              <w:lang w:val="it-IT"/>
            </w:rPr>
            <w:t>i</w:t>
          </w:r>
          <w:r w:rsidR="008D7FF8" w:rsidRPr="00C446BF">
            <w:rPr>
              <w:lang w:val="it-IT"/>
            </w:rPr>
            <w:t>p</w:t>
          </w:r>
          <w:r w:rsidR="003A5371" w:rsidRPr="00C446BF">
            <w:rPr>
              <w:lang w:val="it-IT"/>
            </w:rPr>
            <w:t>ë</w:t>
          </w:r>
          <w:r w:rsidRPr="00C446BF">
            <w:rPr>
              <w:lang w:val="it-IT"/>
            </w:rPr>
            <w:t>ris</w:t>
          </w:r>
          <w:r w:rsidR="003A5371" w:rsidRPr="00C446BF">
            <w:rPr>
              <w:lang w:val="it-IT"/>
            </w:rPr>
            <w:t>ë</w:t>
          </w:r>
          <w:r w:rsidRPr="00C446BF">
            <w:rPr>
              <w:lang w:val="it-IT"/>
            </w:rPr>
            <w:t xml:space="preserve"> mungon etiketimi n</w:t>
          </w:r>
          <w:r w:rsidR="003A5371" w:rsidRPr="00C446BF">
            <w:rPr>
              <w:lang w:val="it-IT"/>
            </w:rPr>
            <w:t>ë</w:t>
          </w:r>
          <w:r w:rsidRPr="00C446BF">
            <w:rPr>
              <w:lang w:val="it-IT"/>
            </w:rPr>
            <w:t xml:space="preserve"> shqip mbi shkall</w:t>
          </w:r>
          <w:r w:rsidR="003A5371" w:rsidRPr="00C446BF">
            <w:rPr>
              <w:lang w:val="it-IT"/>
            </w:rPr>
            <w:t>ë</w:t>
          </w:r>
          <w:r w:rsidRPr="00C446BF">
            <w:rPr>
              <w:lang w:val="it-IT"/>
            </w:rPr>
            <w:t>n e rrezikshm</w:t>
          </w:r>
          <w:r w:rsidR="003A5371" w:rsidRPr="00C446BF">
            <w:rPr>
              <w:lang w:val="it-IT"/>
            </w:rPr>
            <w:t>ë</w:t>
          </w:r>
          <w:r w:rsidRPr="00C446BF">
            <w:rPr>
              <w:lang w:val="it-IT"/>
            </w:rPr>
            <w:t>ris</w:t>
          </w:r>
          <w:r w:rsidR="003A5371" w:rsidRPr="00C446BF">
            <w:rPr>
              <w:lang w:val="it-IT"/>
            </w:rPr>
            <w:t>ë</w:t>
          </w:r>
          <w:r w:rsidRPr="00C446BF">
            <w:rPr>
              <w:lang w:val="it-IT"/>
            </w:rPr>
            <w:t xml:space="preserve"> s</w:t>
          </w:r>
          <w:r w:rsidR="003A5371" w:rsidRPr="00C446BF">
            <w:rPr>
              <w:lang w:val="it-IT"/>
            </w:rPr>
            <w:t>ë</w:t>
          </w:r>
          <w:r w:rsidRPr="00C446BF">
            <w:rPr>
              <w:lang w:val="it-IT"/>
            </w:rPr>
            <w:t xml:space="preserve"> produktit, dhe element</w:t>
          </w:r>
          <w:r w:rsidR="003A5371" w:rsidRPr="00C446BF">
            <w:rPr>
              <w:lang w:val="it-IT"/>
            </w:rPr>
            <w:t>ë</w:t>
          </w:r>
          <w:r w:rsidRPr="00C446BF">
            <w:rPr>
              <w:lang w:val="it-IT"/>
            </w:rPr>
            <w:t>t e tjer</w:t>
          </w:r>
          <w:r w:rsidR="003A5371" w:rsidRPr="00C446BF">
            <w:rPr>
              <w:lang w:val="it-IT"/>
            </w:rPr>
            <w:t>ë</w:t>
          </w:r>
          <w:r w:rsidRPr="00C446BF">
            <w:rPr>
              <w:lang w:val="it-IT"/>
            </w:rPr>
            <w:t xml:space="preserve"> shpjegues (si adresa/m</w:t>
          </w:r>
          <w:r w:rsidR="003A5371" w:rsidRPr="00C446BF">
            <w:rPr>
              <w:lang w:val="it-IT"/>
            </w:rPr>
            <w:t>ë</w:t>
          </w:r>
          <w:r w:rsidRPr="00C446BF">
            <w:rPr>
              <w:lang w:val="it-IT"/>
            </w:rPr>
            <w:t>nyra e p</w:t>
          </w:r>
          <w:r w:rsidR="003A5371" w:rsidRPr="00C446BF">
            <w:rPr>
              <w:lang w:val="it-IT"/>
            </w:rPr>
            <w:t>ë</w:t>
          </w:r>
          <w:r w:rsidRPr="00C446BF">
            <w:rPr>
              <w:lang w:val="it-IT"/>
            </w:rPr>
            <w:t>rdorimit/</w:t>
          </w:r>
          <w:r w:rsidR="008D7FF8" w:rsidRPr="00C446BF">
            <w:rPr>
              <w:lang w:val="it-IT"/>
            </w:rPr>
            <w:t xml:space="preserve"> t</w:t>
          </w:r>
          <w:r w:rsidR="003A5371" w:rsidRPr="00C446BF">
            <w:rPr>
              <w:lang w:val="it-IT"/>
            </w:rPr>
            <w:t>ë</w:t>
          </w:r>
          <w:r w:rsidR="008D7FF8" w:rsidRPr="00C446BF">
            <w:rPr>
              <w:lang w:val="it-IT"/>
            </w:rPr>
            <w:t xml:space="preserve"> dh</w:t>
          </w:r>
          <w:r w:rsidR="003A5371" w:rsidRPr="00C446BF">
            <w:rPr>
              <w:lang w:val="it-IT"/>
            </w:rPr>
            <w:t>ë</w:t>
          </w:r>
          <w:r w:rsidR="008D7FF8" w:rsidRPr="00C446BF">
            <w:rPr>
              <w:lang w:val="it-IT"/>
            </w:rPr>
            <w:t>na mbi importesin</w:t>
          </w:r>
          <w:r w:rsidRPr="00C446BF">
            <w:rPr>
              <w:lang w:val="it-IT"/>
            </w:rPr>
            <w:t>)</w:t>
          </w:r>
          <w:r w:rsidR="008D7FF8" w:rsidRPr="00C446BF">
            <w:rPr>
              <w:lang w:val="it-IT"/>
            </w:rPr>
            <w:t>. Mungesa e etiketimit mund t</w:t>
          </w:r>
          <w:r w:rsidR="003A5371" w:rsidRPr="00C446BF">
            <w:rPr>
              <w:lang w:val="it-IT"/>
            </w:rPr>
            <w:t>ë</w:t>
          </w:r>
          <w:r w:rsidR="008D7FF8" w:rsidRPr="00C446BF">
            <w:rPr>
              <w:lang w:val="it-IT"/>
            </w:rPr>
            <w:t xml:space="preserve"> krijoj</w:t>
          </w:r>
          <w:r w:rsidR="003A5371" w:rsidRPr="00C446BF">
            <w:rPr>
              <w:lang w:val="it-IT"/>
            </w:rPr>
            <w:t>ë</w:t>
          </w:r>
          <w:r w:rsidR="008D7FF8" w:rsidRPr="00C446BF">
            <w:rPr>
              <w:lang w:val="it-IT"/>
            </w:rPr>
            <w:t xml:space="preserve"> problematika gjat</w:t>
          </w:r>
          <w:r w:rsidR="003A5371" w:rsidRPr="00C446BF">
            <w:rPr>
              <w:lang w:val="it-IT"/>
            </w:rPr>
            <w:t>ë</w:t>
          </w:r>
          <w:r w:rsidR="008D7FF8" w:rsidRPr="00C446BF">
            <w:rPr>
              <w:lang w:val="it-IT"/>
            </w:rPr>
            <w:t xml:space="preserve"> p</w:t>
          </w:r>
          <w:r w:rsidR="003A5371" w:rsidRPr="00C446BF">
            <w:rPr>
              <w:lang w:val="it-IT"/>
            </w:rPr>
            <w:t>ë</w:t>
          </w:r>
          <w:r w:rsidR="008D7FF8" w:rsidRPr="00C446BF">
            <w:rPr>
              <w:lang w:val="it-IT"/>
            </w:rPr>
            <w:t>rdorimit t</w:t>
          </w:r>
          <w:r w:rsidR="003A5371" w:rsidRPr="00C446BF">
            <w:rPr>
              <w:lang w:val="it-IT"/>
            </w:rPr>
            <w:t>ë</w:t>
          </w:r>
          <w:r w:rsidR="008D7FF8" w:rsidRPr="00C446BF">
            <w:rPr>
              <w:lang w:val="it-IT"/>
            </w:rPr>
            <w:t xml:space="preserve"> l</w:t>
          </w:r>
          <w:r w:rsidR="003A5371" w:rsidRPr="00C446BF">
            <w:rPr>
              <w:lang w:val="it-IT"/>
            </w:rPr>
            <w:t>ë</w:t>
          </w:r>
          <w:r w:rsidR="008D7FF8" w:rsidRPr="00C446BF">
            <w:rPr>
              <w:lang w:val="it-IT"/>
            </w:rPr>
            <w:t>nd</w:t>
          </w:r>
          <w:r w:rsidR="003A5371" w:rsidRPr="00C446BF">
            <w:rPr>
              <w:lang w:val="it-IT"/>
            </w:rPr>
            <w:t>ë</w:t>
          </w:r>
          <w:r w:rsidR="008D7FF8" w:rsidRPr="00C446BF">
            <w:rPr>
              <w:lang w:val="it-IT"/>
            </w:rPr>
            <w:t>s plas</w:t>
          </w:r>
          <w:r w:rsidR="003A5371" w:rsidRPr="00C446BF">
            <w:rPr>
              <w:lang w:val="it-IT"/>
            </w:rPr>
            <w:t>ë</w:t>
          </w:r>
          <w:r w:rsidR="008D7FF8" w:rsidRPr="00C446BF">
            <w:rPr>
              <w:lang w:val="it-IT"/>
            </w:rPr>
            <w:t>se si dhe n</w:t>
          </w:r>
          <w:r w:rsidR="003A5371" w:rsidRPr="00C446BF">
            <w:rPr>
              <w:lang w:val="it-IT"/>
            </w:rPr>
            <w:t>ë</w:t>
          </w:r>
          <w:r w:rsidR="008D7FF8" w:rsidRPr="00C446BF">
            <w:rPr>
              <w:lang w:val="it-IT"/>
            </w:rPr>
            <w:t xml:space="preserve"> rastet kur k</w:t>
          </w:r>
          <w:r w:rsidR="003A5371" w:rsidRPr="00C446BF">
            <w:rPr>
              <w:lang w:val="it-IT"/>
            </w:rPr>
            <w:t>ë</w:t>
          </w:r>
          <w:r w:rsidR="008D7FF8" w:rsidRPr="00C446BF">
            <w:rPr>
              <w:lang w:val="it-IT"/>
            </w:rPr>
            <w:t>rkohet q</w:t>
          </w:r>
          <w:r w:rsidR="003A5371" w:rsidRPr="00C446BF">
            <w:rPr>
              <w:lang w:val="it-IT"/>
            </w:rPr>
            <w:t>ë</w:t>
          </w:r>
          <w:r w:rsidR="008D7FF8" w:rsidRPr="00C446BF">
            <w:rPr>
              <w:lang w:val="it-IT"/>
            </w:rPr>
            <w:t xml:space="preserve"> produkti t</w:t>
          </w:r>
          <w:r w:rsidR="003A5371" w:rsidRPr="00C446BF">
            <w:rPr>
              <w:lang w:val="it-IT"/>
            </w:rPr>
            <w:t>ë</w:t>
          </w:r>
          <w:r w:rsidR="008D7FF8" w:rsidRPr="00C446BF">
            <w:rPr>
              <w:lang w:val="it-IT"/>
            </w:rPr>
            <w:t xml:space="preserve"> t</w:t>
          </w:r>
          <w:r w:rsidR="003A5371" w:rsidRPr="00C446BF">
            <w:rPr>
              <w:lang w:val="it-IT"/>
            </w:rPr>
            <w:t>ë</w:t>
          </w:r>
          <w:r w:rsidR="008D7FF8" w:rsidRPr="00C446BF">
            <w:rPr>
              <w:lang w:val="it-IT"/>
            </w:rPr>
            <w:t>rhiqet nga tregu kur nuk plot</w:t>
          </w:r>
          <w:r w:rsidR="003A5371" w:rsidRPr="00C446BF">
            <w:rPr>
              <w:lang w:val="it-IT"/>
            </w:rPr>
            <w:t>ë</w:t>
          </w:r>
          <w:r w:rsidR="008D7FF8" w:rsidRPr="00C446BF">
            <w:rPr>
              <w:lang w:val="it-IT"/>
            </w:rPr>
            <w:t>son k</w:t>
          </w:r>
          <w:r w:rsidR="003A5371" w:rsidRPr="00C446BF">
            <w:rPr>
              <w:lang w:val="it-IT"/>
            </w:rPr>
            <w:t>ë</w:t>
          </w:r>
          <w:r w:rsidR="008D7FF8" w:rsidRPr="00C446BF">
            <w:rPr>
              <w:lang w:val="it-IT"/>
            </w:rPr>
            <w:t>rkesat thelb</w:t>
          </w:r>
          <w:r w:rsidR="003A5371" w:rsidRPr="00C446BF">
            <w:rPr>
              <w:lang w:val="it-IT"/>
            </w:rPr>
            <w:t>ë</w:t>
          </w:r>
          <w:r w:rsidR="008D7FF8" w:rsidRPr="00C446BF">
            <w:rPr>
              <w:lang w:val="it-IT"/>
            </w:rPr>
            <w:t>sore t</w:t>
          </w:r>
          <w:r w:rsidR="003A5371" w:rsidRPr="00C446BF">
            <w:rPr>
              <w:lang w:val="it-IT"/>
            </w:rPr>
            <w:t>ë</w:t>
          </w:r>
          <w:r w:rsidR="008D7FF8" w:rsidRPr="00C446BF">
            <w:rPr>
              <w:lang w:val="it-IT"/>
            </w:rPr>
            <w:t xml:space="preserve"> siguris</w:t>
          </w:r>
          <w:r w:rsidR="003A5371" w:rsidRPr="00C446BF">
            <w:rPr>
              <w:lang w:val="it-IT"/>
            </w:rPr>
            <w:t>ë</w:t>
          </w:r>
          <w:r w:rsidR="00FD2031" w:rsidRPr="00C446BF">
            <w:rPr>
              <w:lang w:val="it-IT"/>
            </w:rPr>
            <w:t xml:space="preserve"> </w:t>
          </w:r>
          <w:r w:rsidR="00F46598" w:rsidRPr="00C446BF">
            <w:rPr>
              <w:lang w:val="it-IT"/>
            </w:rPr>
            <w:t>ose kur kanë mospërpuethshmëri formale</w:t>
          </w:r>
          <w:r w:rsidR="008D7FF8" w:rsidRPr="00C446BF">
            <w:rPr>
              <w:lang w:val="it-IT"/>
            </w:rPr>
            <w:t>.</w:t>
          </w:r>
        </w:p>
        <w:p w14:paraId="1F546AD5" w14:textId="77777777" w:rsidR="00F46598" w:rsidRPr="00C446BF" w:rsidRDefault="00F46598" w:rsidP="00E403F7">
          <w:pPr>
            <w:ind w:left="142" w:right="142"/>
            <w:jc w:val="both"/>
            <w:rPr>
              <w:lang w:val="it-IT"/>
            </w:rPr>
          </w:pPr>
        </w:p>
        <w:p w14:paraId="04933F48" w14:textId="77777777" w:rsidR="008D7FF8" w:rsidRPr="00C446BF" w:rsidRDefault="008D7FF8" w:rsidP="00E403F7">
          <w:pPr>
            <w:ind w:left="142" w:right="142"/>
            <w:jc w:val="both"/>
            <w:rPr>
              <w:lang w:val="it-IT"/>
            </w:rPr>
          </w:pPr>
          <w:r w:rsidRPr="00C446BF">
            <w:rPr>
              <w:lang w:val="it-IT"/>
            </w:rPr>
            <w:t>P</w:t>
          </w:r>
          <w:r w:rsidR="003A5371" w:rsidRPr="00C446BF">
            <w:rPr>
              <w:lang w:val="it-IT"/>
            </w:rPr>
            <w:t>ë</w:t>
          </w:r>
          <w:r w:rsidRPr="00C446BF">
            <w:rPr>
              <w:lang w:val="it-IT"/>
            </w:rPr>
            <w:t>rcaktimi i element</w:t>
          </w:r>
          <w:r w:rsidR="003A5371" w:rsidRPr="00C446BF">
            <w:rPr>
              <w:lang w:val="it-IT"/>
            </w:rPr>
            <w:t>ë</w:t>
          </w:r>
          <w:r w:rsidRPr="00C446BF">
            <w:rPr>
              <w:lang w:val="it-IT"/>
            </w:rPr>
            <w:t>ve t</w:t>
          </w:r>
          <w:r w:rsidR="003A5371" w:rsidRPr="00C446BF">
            <w:rPr>
              <w:lang w:val="it-IT"/>
            </w:rPr>
            <w:t>ë</w:t>
          </w:r>
          <w:r w:rsidRPr="00C446BF">
            <w:rPr>
              <w:lang w:val="it-IT"/>
            </w:rPr>
            <w:t xml:space="preserve"> etiketimit do t</w:t>
          </w:r>
          <w:r w:rsidR="003A5371" w:rsidRPr="00C446BF">
            <w:rPr>
              <w:lang w:val="it-IT"/>
            </w:rPr>
            <w:t>ë</w:t>
          </w:r>
          <w:r w:rsidRPr="00C446BF">
            <w:rPr>
              <w:lang w:val="it-IT"/>
            </w:rPr>
            <w:t xml:space="preserve"> ndihmoj</w:t>
          </w:r>
          <w:r w:rsidR="003A5371" w:rsidRPr="00C446BF">
            <w:rPr>
              <w:lang w:val="it-IT"/>
            </w:rPr>
            <w:t>ë</w:t>
          </w:r>
          <w:r w:rsidRPr="00C446BF">
            <w:rPr>
              <w:lang w:val="it-IT"/>
            </w:rPr>
            <w:t xml:space="preserve"> edhe prodhuesit t</w:t>
          </w:r>
          <w:r w:rsidR="003A5371" w:rsidRPr="00C446BF">
            <w:rPr>
              <w:lang w:val="it-IT"/>
            </w:rPr>
            <w:t>ë</w:t>
          </w:r>
          <w:r w:rsidRPr="00C446BF">
            <w:rPr>
              <w:lang w:val="it-IT"/>
            </w:rPr>
            <w:t xml:space="preserve"> cil</w:t>
          </w:r>
          <w:r w:rsidR="003A5371" w:rsidRPr="00C446BF">
            <w:rPr>
              <w:lang w:val="it-IT"/>
            </w:rPr>
            <w:t>ë</w:t>
          </w:r>
          <w:r w:rsidRPr="00C446BF">
            <w:rPr>
              <w:lang w:val="it-IT"/>
            </w:rPr>
            <w:t>t eksportojn</w:t>
          </w:r>
          <w:r w:rsidR="003A5371" w:rsidRPr="00C446BF">
            <w:rPr>
              <w:lang w:val="it-IT"/>
            </w:rPr>
            <w:t>ë</w:t>
          </w:r>
          <w:r w:rsidRPr="00C446BF">
            <w:rPr>
              <w:lang w:val="it-IT"/>
            </w:rPr>
            <w:t xml:space="preserve"> l</w:t>
          </w:r>
          <w:r w:rsidR="003A5371" w:rsidRPr="00C446BF">
            <w:rPr>
              <w:lang w:val="it-IT"/>
            </w:rPr>
            <w:t>ë</w:t>
          </w:r>
          <w:r w:rsidRPr="00C446BF">
            <w:rPr>
              <w:lang w:val="it-IT"/>
            </w:rPr>
            <w:t>nd</w:t>
          </w:r>
          <w:r w:rsidR="003A5371" w:rsidRPr="00C446BF">
            <w:rPr>
              <w:lang w:val="it-IT"/>
            </w:rPr>
            <w:t>ë</w:t>
          </w:r>
          <w:r w:rsidRPr="00C446BF">
            <w:rPr>
              <w:lang w:val="it-IT"/>
            </w:rPr>
            <w:t xml:space="preserve"> plas</w:t>
          </w:r>
          <w:r w:rsidR="003A5371" w:rsidRPr="00C446BF">
            <w:rPr>
              <w:lang w:val="it-IT"/>
            </w:rPr>
            <w:t>ë</w:t>
          </w:r>
          <w:r w:rsidRPr="00C446BF">
            <w:rPr>
              <w:lang w:val="it-IT"/>
            </w:rPr>
            <w:t>se kryesisht n</w:t>
          </w:r>
          <w:r w:rsidR="003A5371" w:rsidRPr="00C446BF">
            <w:rPr>
              <w:lang w:val="it-IT"/>
            </w:rPr>
            <w:t>ë</w:t>
          </w:r>
          <w:r w:rsidRPr="00C446BF">
            <w:rPr>
              <w:lang w:val="it-IT"/>
            </w:rPr>
            <w:t xml:space="preserve"> vendet e BE-s</w:t>
          </w:r>
          <w:r w:rsidR="003A5371" w:rsidRPr="00C446BF">
            <w:rPr>
              <w:lang w:val="it-IT"/>
            </w:rPr>
            <w:t>ë</w:t>
          </w:r>
          <w:r w:rsidRPr="00C446BF">
            <w:rPr>
              <w:lang w:val="it-IT"/>
            </w:rPr>
            <w:t xml:space="preserve"> duke i standartizuar dhe rritur konkurueshm</w:t>
          </w:r>
          <w:r w:rsidR="003A5371" w:rsidRPr="00C446BF">
            <w:rPr>
              <w:lang w:val="it-IT"/>
            </w:rPr>
            <w:t>ë</w:t>
          </w:r>
          <w:r w:rsidRPr="00C446BF">
            <w:rPr>
              <w:lang w:val="it-IT"/>
            </w:rPr>
            <w:t>rin</w:t>
          </w:r>
          <w:r w:rsidR="003A5371" w:rsidRPr="00C446BF">
            <w:rPr>
              <w:lang w:val="it-IT"/>
            </w:rPr>
            <w:t>ë</w:t>
          </w:r>
          <w:r w:rsidRPr="00C446BF">
            <w:rPr>
              <w:lang w:val="it-IT"/>
            </w:rPr>
            <w:t xml:space="preserve"> n</w:t>
          </w:r>
          <w:r w:rsidR="003A5371" w:rsidRPr="00C446BF">
            <w:rPr>
              <w:lang w:val="it-IT"/>
            </w:rPr>
            <w:t>ë</w:t>
          </w:r>
          <w:r w:rsidRPr="00C446BF">
            <w:rPr>
              <w:lang w:val="it-IT"/>
            </w:rPr>
            <w:t xml:space="preserve"> tregun e huaj.</w:t>
          </w:r>
        </w:p>
        <w:p w14:paraId="1FEF4EBA" w14:textId="77777777" w:rsidR="008D7FF8" w:rsidRPr="00C446BF" w:rsidRDefault="008D7FF8" w:rsidP="00E403F7">
          <w:pPr>
            <w:ind w:left="709" w:right="142" w:hanging="567"/>
            <w:jc w:val="both"/>
            <w:rPr>
              <w:lang w:val="it-IT"/>
            </w:rPr>
          </w:pPr>
        </w:p>
        <w:p w14:paraId="3AABF76F" w14:textId="77777777" w:rsidR="008D7FF8" w:rsidRPr="00C446BF" w:rsidRDefault="008D7FF8" w:rsidP="00E403F7">
          <w:pPr>
            <w:pStyle w:val="ListParagraph"/>
            <w:numPr>
              <w:ilvl w:val="0"/>
              <w:numId w:val="22"/>
            </w:numPr>
            <w:ind w:left="709" w:right="142" w:hanging="567"/>
            <w:jc w:val="both"/>
            <w:rPr>
              <w:rFonts w:ascii="Times New Roman" w:hAnsi="Times New Roman"/>
              <w:sz w:val="24"/>
              <w:lang w:val="it-IT"/>
            </w:rPr>
          </w:pPr>
          <w:r w:rsidRPr="00C446BF">
            <w:rPr>
              <w:rFonts w:ascii="Times New Roman" w:hAnsi="Times New Roman"/>
              <w:sz w:val="24"/>
              <w:lang w:val="it-IT"/>
            </w:rPr>
            <w:t>Mungesa e nj</w:t>
          </w:r>
          <w:r w:rsidR="003A5371" w:rsidRPr="00C446BF">
            <w:rPr>
              <w:rFonts w:ascii="Times New Roman" w:hAnsi="Times New Roman"/>
              <w:sz w:val="24"/>
              <w:lang w:val="it-IT"/>
            </w:rPr>
            <w:t>ë</w:t>
          </w:r>
          <w:r w:rsidR="009F51F5" w:rsidRPr="00C446BF">
            <w:rPr>
              <w:rFonts w:ascii="Times New Roman" w:hAnsi="Times New Roman"/>
              <w:sz w:val="24"/>
              <w:lang w:val="it-IT"/>
            </w:rPr>
            <w:t xml:space="preserve"> </w:t>
          </w:r>
          <w:r w:rsidR="001E2654" w:rsidRPr="00C446BF">
            <w:rPr>
              <w:rFonts w:ascii="Times New Roman" w:hAnsi="Times New Roman"/>
              <w:sz w:val="24"/>
              <w:lang w:val="it-IT"/>
            </w:rPr>
            <w:t>p</w:t>
          </w:r>
          <w:r w:rsidR="003A5371" w:rsidRPr="00C446BF">
            <w:rPr>
              <w:rFonts w:ascii="Times New Roman" w:hAnsi="Times New Roman"/>
              <w:sz w:val="24"/>
              <w:lang w:val="it-IT"/>
            </w:rPr>
            <w:t>ë</w:t>
          </w:r>
          <w:r w:rsidRPr="00C446BF">
            <w:rPr>
              <w:rFonts w:ascii="Times New Roman" w:hAnsi="Times New Roman"/>
              <w:sz w:val="24"/>
              <w:lang w:val="it-IT"/>
            </w:rPr>
            <w:t>rcaktimi dhe p</w:t>
          </w:r>
          <w:r w:rsidR="003A5371" w:rsidRPr="00C446BF">
            <w:rPr>
              <w:rFonts w:ascii="Times New Roman" w:hAnsi="Times New Roman"/>
              <w:sz w:val="24"/>
              <w:lang w:val="it-IT"/>
            </w:rPr>
            <w:t>ë</w:t>
          </w:r>
          <w:r w:rsidRPr="00C446BF">
            <w:rPr>
              <w:rFonts w:ascii="Times New Roman" w:hAnsi="Times New Roman"/>
              <w:sz w:val="24"/>
              <w:lang w:val="it-IT"/>
            </w:rPr>
            <w:t>rkufizimi t</w:t>
          </w:r>
          <w:r w:rsidR="003A5371" w:rsidRPr="00C446BF">
            <w:rPr>
              <w:rFonts w:ascii="Times New Roman" w:hAnsi="Times New Roman"/>
              <w:sz w:val="24"/>
              <w:lang w:val="it-IT"/>
            </w:rPr>
            <w:t>ë</w:t>
          </w:r>
          <w:r w:rsidRPr="00C446BF">
            <w:rPr>
              <w:rFonts w:ascii="Times New Roman" w:hAnsi="Times New Roman"/>
              <w:sz w:val="24"/>
              <w:lang w:val="it-IT"/>
            </w:rPr>
            <w:t xml:space="preserve"> l</w:t>
          </w:r>
          <w:r w:rsidR="003A5371" w:rsidRPr="00C446BF">
            <w:rPr>
              <w:rFonts w:ascii="Times New Roman" w:hAnsi="Times New Roman"/>
              <w:sz w:val="24"/>
              <w:lang w:val="it-IT"/>
            </w:rPr>
            <w:t>ë</w:t>
          </w:r>
          <w:r w:rsidRPr="00C446BF">
            <w:rPr>
              <w:rFonts w:ascii="Times New Roman" w:hAnsi="Times New Roman"/>
              <w:sz w:val="24"/>
              <w:lang w:val="it-IT"/>
            </w:rPr>
            <w:t>nd</w:t>
          </w:r>
          <w:r w:rsidR="003A5371" w:rsidRPr="00C446BF">
            <w:rPr>
              <w:rFonts w:ascii="Times New Roman" w:hAnsi="Times New Roman"/>
              <w:sz w:val="24"/>
              <w:lang w:val="it-IT"/>
            </w:rPr>
            <w:t>ë</w:t>
          </w:r>
          <w:r w:rsidRPr="00C446BF">
            <w:rPr>
              <w:rFonts w:ascii="Times New Roman" w:hAnsi="Times New Roman"/>
              <w:sz w:val="24"/>
              <w:lang w:val="it-IT"/>
            </w:rPr>
            <w:t>ve plas</w:t>
          </w:r>
          <w:r w:rsidR="003A5371" w:rsidRPr="00C446BF">
            <w:rPr>
              <w:rFonts w:ascii="Times New Roman" w:hAnsi="Times New Roman"/>
              <w:sz w:val="24"/>
              <w:lang w:val="it-IT"/>
            </w:rPr>
            <w:t>ë</w:t>
          </w:r>
          <w:r w:rsidRPr="00C446BF">
            <w:rPr>
              <w:rFonts w:ascii="Times New Roman" w:hAnsi="Times New Roman"/>
              <w:sz w:val="24"/>
              <w:lang w:val="it-IT"/>
            </w:rPr>
            <w:t>se.</w:t>
          </w:r>
        </w:p>
        <w:p w14:paraId="72402A33" w14:textId="77777777" w:rsidR="008D7FF8" w:rsidRPr="00C446BF" w:rsidRDefault="008D7FF8" w:rsidP="00E403F7">
          <w:pPr>
            <w:ind w:left="142" w:right="142"/>
            <w:jc w:val="both"/>
            <w:rPr>
              <w:lang w:val="it-IT"/>
            </w:rPr>
          </w:pPr>
          <w:r w:rsidRPr="00C446BF">
            <w:rPr>
              <w:lang w:val="it-IT"/>
            </w:rPr>
            <w:t>L</w:t>
          </w:r>
          <w:r w:rsidR="003A5371" w:rsidRPr="00C446BF">
            <w:rPr>
              <w:lang w:val="it-IT"/>
            </w:rPr>
            <w:t>ë</w:t>
          </w:r>
          <w:r w:rsidRPr="00C446BF">
            <w:rPr>
              <w:lang w:val="it-IT"/>
            </w:rPr>
            <w:t>nd</w:t>
          </w:r>
          <w:r w:rsidR="003A5371" w:rsidRPr="00C446BF">
            <w:rPr>
              <w:lang w:val="it-IT"/>
            </w:rPr>
            <w:t>ë</w:t>
          </w:r>
          <w:r w:rsidRPr="00C446BF">
            <w:rPr>
              <w:lang w:val="it-IT"/>
            </w:rPr>
            <w:t>t plas</w:t>
          </w:r>
          <w:r w:rsidR="003A5371" w:rsidRPr="00C446BF">
            <w:rPr>
              <w:lang w:val="it-IT"/>
            </w:rPr>
            <w:t>ë</w:t>
          </w:r>
          <w:r w:rsidRPr="00C446BF">
            <w:rPr>
              <w:lang w:val="it-IT"/>
            </w:rPr>
            <w:t>se p</w:t>
          </w:r>
          <w:r w:rsidR="003A5371" w:rsidRPr="00C446BF">
            <w:rPr>
              <w:lang w:val="it-IT"/>
            </w:rPr>
            <w:t>ë</w:t>
          </w:r>
          <w:r w:rsidRPr="00C446BF">
            <w:rPr>
              <w:lang w:val="it-IT"/>
            </w:rPr>
            <w:t>rkufizohen sipas shkall</w:t>
          </w:r>
          <w:r w:rsidR="003A5371" w:rsidRPr="00C446BF">
            <w:rPr>
              <w:lang w:val="it-IT"/>
            </w:rPr>
            <w:t>ë</w:t>
          </w:r>
          <w:r w:rsidRPr="00C446BF">
            <w:rPr>
              <w:lang w:val="it-IT"/>
            </w:rPr>
            <w:t>s sipas rekomandimeve të Kombeve të Bashkuara për transportin e mallrave të rrezikshme dhe që kategorizohen në klasën 1 të këtyre rekomandimeve.</w:t>
          </w:r>
        </w:p>
        <w:p w14:paraId="229FCE4E" w14:textId="77777777" w:rsidR="008D7FF8" w:rsidRPr="00C446BF" w:rsidRDefault="008D7FF8" w:rsidP="00E403F7">
          <w:pPr>
            <w:ind w:left="709" w:right="142" w:hanging="567"/>
            <w:jc w:val="both"/>
            <w:rPr>
              <w:lang w:val="it-IT"/>
            </w:rPr>
          </w:pPr>
        </w:p>
        <w:p w14:paraId="67BA4FD7" w14:textId="77777777" w:rsidR="008D7FF8" w:rsidRPr="00C446BF" w:rsidRDefault="008D7FF8" w:rsidP="00E403F7">
          <w:pPr>
            <w:ind w:left="142" w:right="142"/>
            <w:jc w:val="both"/>
            <w:rPr>
              <w:lang w:val="it-IT"/>
            </w:rPr>
          </w:pPr>
          <w:r w:rsidRPr="00C446BF">
            <w:rPr>
              <w:lang w:val="it-IT"/>
            </w:rPr>
            <w:t>Por me k</w:t>
          </w:r>
          <w:r w:rsidR="003A5371" w:rsidRPr="00C446BF">
            <w:rPr>
              <w:lang w:val="it-IT"/>
            </w:rPr>
            <w:t>ë</w:t>
          </w:r>
          <w:r w:rsidRPr="00C446BF">
            <w:rPr>
              <w:lang w:val="it-IT"/>
            </w:rPr>
            <w:t>t</w:t>
          </w:r>
          <w:r w:rsidR="003A5371" w:rsidRPr="00C446BF">
            <w:rPr>
              <w:lang w:val="it-IT"/>
            </w:rPr>
            <w:t>ë</w:t>
          </w:r>
          <w:r w:rsidRPr="00C446BF">
            <w:rPr>
              <w:lang w:val="it-IT"/>
            </w:rPr>
            <w:t xml:space="preserve"> p</w:t>
          </w:r>
          <w:r w:rsidR="003A5371" w:rsidRPr="00C446BF">
            <w:rPr>
              <w:lang w:val="it-IT"/>
            </w:rPr>
            <w:t>ë</w:t>
          </w:r>
          <w:r w:rsidRPr="00C446BF">
            <w:rPr>
              <w:lang w:val="it-IT"/>
            </w:rPr>
            <w:t>rkufizim disa l</w:t>
          </w:r>
          <w:r w:rsidR="003A5371" w:rsidRPr="00C446BF">
            <w:rPr>
              <w:lang w:val="it-IT"/>
            </w:rPr>
            <w:t>ë</w:t>
          </w:r>
          <w:r w:rsidRPr="00C446BF">
            <w:rPr>
              <w:lang w:val="it-IT"/>
            </w:rPr>
            <w:t>nd</w:t>
          </w:r>
          <w:r w:rsidR="003A5371" w:rsidRPr="00C446BF">
            <w:rPr>
              <w:lang w:val="it-IT"/>
            </w:rPr>
            <w:t>ë</w:t>
          </w:r>
          <w:r w:rsidRPr="00C446BF">
            <w:rPr>
              <w:lang w:val="it-IT"/>
            </w:rPr>
            <w:t xml:space="preserve"> plas</w:t>
          </w:r>
          <w:r w:rsidR="003A5371" w:rsidRPr="00C446BF">
            <w:rPr>
              <w:lang w:val="it-IT"/>
            </w:rPr>
            <w:t>ë</w:t>
          </w:r>
          <w:r w:rsidRPr="00C446BF">
            <w:rPr>
              <w:lang w:val="it-IT"/>
            </w:rPr>
            <w:t xml:space="preserve">se </w:t>
          </w:r>
          <w:r w:rsidR="001E2654" w:rsidRPr="00C446BF">
            <w:rPr>
              <w:lang w:val="it-IT"/>
            </w:rPr>
            <w:t>nd</w:t>
          </w:r>
          <w:r w:rsidR="003A5371" w:rsidRPr="00C446BF">
            <w:rPr>
              <w:lang w:val="it-IT"/>
            </w:rPr>
            <w:t>ë</w:t>
          </w:r>
          <w:r w:rsidR="001E2654" w:rsidRPr="00C446BF">
            <w:rPr>
              <w:lang w:val="it-IT"/>
            </w:rPr>
            <w:t>rthuren me artikujt piroteknik</w:t>
          </w:r>
          <w:r w:rsidR="003A5371" w:rsidRPr="00C446BF">
            <w:rPr>
              <w:lang w:val="it-IT"/>
            </w:rPr>
            <w:t>ë</w:t>
          </w:r>
          <w:r w:rsidR="001E2654" w:rsidRPr="00C446BF">
            <w:rPr>
              <w:lang w:val="it-IT"/>
            </w:rPr>
            <w:t xml:space="preserve"> dhe me municionet p</w:t>
          </w:r>
          <w:r w:rsidR="003A5371" w:rsidRPr="00C446BF">
            <w:rPr>
              <w:lang w:val="it-IT"/>
            </w:rPr>
            <w:t>ë</w:t>
          </w:r>
          <w:r w:rsidR="001E2654" w:rsidRPr="00C446BF">
            <w:rPr>
              <w:lang w:val="it-IT"/>
            </w:rPr>
            <w:t>r p</w:t>
          </w:r>
          <w:r w:rsidR="003A5371" w:rsidRPr="00C446BF">
            <w:rPr>
              <w:lang w:val="it-IT"/>
            </w:rPr>
            <w:t>ë</w:t>
          </w:r>
          <w:r w:rsidR="00DE171A" w:rsidRPr="00C446BF">
            <w:rPr>
              <w:lang w:val="it-IT"/>
            </w:rPr>
            <w:t>rdorim nga F</w:t>
          </w:r>
          <w:r w:rsidR="001E2654" w:rsidRPr="00C446BF">
            <w:rPr>
              <w:lang w:val="it-IT"/>
            </w:rPr>
            <w:t xml:space="preserve">orcat e </w:t>
          </w:r>
          <w:r w:rsidR="00DE171A" w:rsidRPr="00C446BF">
            <w:rPr>
              <w:lang w:val="it-IT"/>
            </w:rPr>
            <w:t>A</w:t>
          </w:r>
          <w:r w:rsidR="001E2654" w:rsidRPr="00C446BF">
            <w:rPr>
              <w:lang w:val="it-IT"/>
            </w:rPr>
            <w:t>rmatosura.</w:t>
          </w:r>
        </w:p>
        <w:p w14:paraId="7195CC36" w14:textId="77777777" w:rsidR="008D7FF8" w:rsidRPr="00C446BF" w:rsidRDefault="008D7FF8" w:rsidP="00E403F7">
          <w:pPr>
            <w:ind w:left="709" w:right="142" w:hanging="567"/>
            <w:jc w:val="both"/>
            <w:rPr>
              <w:lang w:val="it-IT"/>
            </w:rPr>
          </w:pPr>
        </w:p>
        <w:p w14:paraId="1AC81D0B" w14:textId="77777777" w:rsidR="00A053F0" w:rsidRPr="00C446BF" w:rsidRDefault="00724672" w:rsidP="00E403F7">
          <w:pPr>
            <w:pStyle w:val="ListParagraph"/>
            <w:numPr>
              <w:ilvl w:val="0"/>
              <w:numId w:val="22"/>
            </w:numPr>
            <w:ind w:left="567" w:right="142" w:hanging="425"/>
            <w:jc w:val="both"/>
            <w:rPr>
              <w:rFonts w:ascii="Times New Roman" w:hAnsi="Times New Roman"/>
              <w:sz w:val="24"/>
              <w:lang w:val="it-IT"/>
            </w:rPr>
          </w:pPr>
          <w:r w:rsidRPr="00C446BF">
            <w:rPr>
              <w:rFonts w:ascii="Times New Roman" w:hAnsi="Times New Roman"/>
              <w:sz w:val="24"/>
              <w:lang w:val="it-IT"/>
            </w:rPr>
            <w:t>Organet kontrolluese shtetërore nuk kanë</w:t>
          </w:r>
          <w:r w:rsidR="009F51F5" w:rsidRPr="00C446BF">
            <w:rPr>
              <w:rFonts w:ascii="Times New Roman" w:hAnsi="Times New Roman"/>
              <w:sz w:val="24"/>
              <w:lang w:val="it-IT"/>
            </w:rPr>
            <w:t xml:space="preserve"> </w:t>
          </w:r>
          <w:r w:rsidRPr="00C446BF">
            <w:rPr>
              <w:rFonts w:ascii="Times New Roman" w:hAnsi="Times New Roman"/>
              <w:sz w:val="24"/>
              <w:lang w:val="it-IT"/>
            </w:rPr>
            <w:t xml:space="preserve">një informacion të plotë dhe të saktë mbi aktivitetin e trupave notifikuese ne Republikën e Shqipërisë. </w:t>
          </w:r>
        </w:p>
        <w:p w14:paraId="0A0EF85B" w14:textId="77777777" w:rsidR="00A053F0" w:rsidRPr="00C446BF" w:rsidRDefault="00A053F0" w:rsidP="00E403F7">
          <w:pPr>
            <w:ind w:left="142" w:right="142"/>
            <w:jc w:val="both"/>
            <w:rPr>
              <w:lang w:val="it-IT"/>
            </w:rPr>
          </w:pPr>
          <w:r w:rsidRPr="00C446BF">
            <w:rPr>
              <w:lang w:val="it-IT"/>
            </w:rPr>
            <w:t>N</w:t>
          </w:r>
          <w:r w:rsidR="003A5371" w:rsidRPr="00C446BF">
            <w:rPr>
              <w:lang w:val="it-IT"/>
            </w:rPr>
            <w:t>ë</w:t>
          </w:r>
          <w:r w:rsidRPr="00C446BF">
            <w:rPr>
              <w:lang w:val="it-IT"/>
            </w:rPr>
            <w:t xml:space="preserve"> ligjin aktual jan</w:t>
          </w:r>
          <w:r w:rsidR="003A5371" w:rsidRPr="00C446BF">
            <w:rPr>
              <w:lang w:val="it-IT"/>
            </w:rPr>
            <w:t>ë</w:t>
          </w:r>
          <w:r w:rsidRPr="00C446BF">
            <w:rPr>
              <w:lang w:val="it-IT"/>
            </w:rPr>
            <w:t xml:space="preserve"> p</w:t>
          </w:r>
          <w:r w:rsidR="003A5371" w:rsidRPr="00C446BF">
            <w:rPr>
              <w:lang w:val="it-IT"/>
            </w:rPr>
            <w:t>ë</w:t>
          </w:r>
          <w:r w:rsidRPr="00C446BF">
            <w:rPr>
              <w:lang w:val="it-IT"/>
            </w:rPr>
            <w:t>caktuar procedurat e vler</w:t>
          </w:r>
          <w:r w:rsidR="003A5371" w:rsidRPr="00C446BF">
            <w:rPr>
              <w:lang w:val="it-IT"/>
            </w:rPr>
            <w:t>ë</w:t>
          </w:r>
          <w:r w:rsidRPr="00C446BF">
            <w:rPr>
              <w:lang w:val="it-IT"/>
            </w:rPr>
            <w:t>simit t</w:t>
          </w:r>
          <w:r w:rsidR="003A5371" w:rsidRPr="00C446BF">
            <w:rPr>
              <w:lang w:val="it-IT"/>
            </w:rPr>
            <w:t>ë</w:t>
          </w:r>
          <w:r w:rsidRPr="00C446BF">
            <w:rPr>
              <w:lang w:val="it-IT"/>
            </w:rPr>
            <w:t xml:space="preserve"> konformiteti p</w:t>
          </w:r>
          <w:r w:rsidR="003A5371" w:rsidRPr="00C446BF">
            <w:rPr>
              <w:lang w:val="it-IT"/>
            </w:rPr>
            <w:t>ë</w:t>
          </w:r>
          <w:r w:rsidRPr="00C446BF">
            <w:rPr>
              <w:lang w:val="it-IT"/>
            </w:rPr>
            <w:t>r subjektet t</w:t>
          </w:r>
          <w:r w:rsidR="003A5371" w:rsidRPr="00C446BF">
            <w:rPr>
              <w:lang w:val="it-IT"/>
            </w:rPr>
            <w:t>ë</w:t>
          </w:r>
          <w:r w:rsidRPr="00C446BF">
            <w:rPr>
              <w:lang w:val="it-IT"/>
            </w:rPr>
            <w:t xml:space="preserve"> cilat prodhojn</w:t>
          </w:r>
          <w:r w:rsidR="003A5371" w:rsidRPr="00C446BF">
            <w:rPr>
              <w:lang w:val="it-IT"/>
            </w:rPr>
            <w:t>ë</w:t>
          </w:r>
          <w:r w:rsidRPr="00C446BF">
            <w:rPr>
              <w:lang w:val="it-IT"/>
            </w:rPr>
            <w:t xml:space="preserve"> dhe importojn</w:t>
          </w:r>
          <w:r w:rsidR="003A5371" w:rsidRPr="00C446BF">
            <w:rPr>
              <w:lang w:val="it-IT"/>
            </w:rPr>
            <w:t>ë</w:t>
          </w:r>
          <w:r w:rsidRPr="00C446BF">
            <w:rPr>
              <w:lang w:val="it-IT"/>
            </w:rPr>
            <w:t xml:space="preserve"> l</w:t>
          </w:r>
          <w:r w:rsidR="003A5371" w:rsidRPr="00C446BF">
            <w:rPr>
              <w:lang w:val="it-IT"/>
            </w:rPr>
            <w:t>ë</w:t>
          </w:r>
          <w:r w:rsidRPr="00C446BF">
            <w:rPr>
              <w:lang w:val="it-IT"/>
            </w:rPr>
            <w:t>nd</w:t>
          </w:r>
          <w:r w:rsidR="003A5371" w:rsidRPr="00C446BF">
            <w:rPr>
              <w:lang w:val="it-IT"/>
            </w:rPr>
            <w:t>ë</w:t>
          </w:r>
          <w:r w:rsidRPr="00C446BF">
            <w:rPr>
              <w:lang w:val="it-IT"/>
            </w:rPr>
            <w:t xml:space="preserve"> plas</w:t>
          </w:r>
          <w:r w:rsidR="003A5371" w:rsidRPr="00C446BF">
            <w:rPr>
              <w:lang w:val="it-IT"/>
            </w:rPr>
            <w:t>ë</w:t>
          </w:r>
          <w:r w:rsidRPr="00C446BF">
            <w:rPr>
              <w:lang w:val="it-IT"/>
            </w:rPr>
            <w:t>se p</w:t>
          </w:r>
          <w:r w:rsidR="003A5371" w:rsidRPr="00C446BF">
            <w:rPr>
              <w:lang w:val="it-IT"/>
            </w:rPr>
            <w:t>ë</w:t>
          </w:r>
          <w:r w:rsidRPr="00C446BF">
            <w:rPr>
              <w:lang w:val="it-IT"/>
            </w:rPr>
            <w:t>r p</w:t>
          </w:r>
          <w:r w:rsidR="003A5371" w:rsidRPr="00C446BF">
            <w:rPr>
              <w:lang w:val="it-IT"/>
            </w:rPr>
            <w:t>ë</w:t>
          </w:r>
          <w:r w:rsidRPr="00C446BF">
            <w:rPr>
              <w:lang w:val="it-IT"/>
            </w:rPr>
            <w:t>rdorim civil, por nuk jan</w:t>
          </w:r>
          <w:r w:rsidR="003A5371" w:rsidRPr="00C446BF">
            <w:rPr>
              <w:lang w:val="it-IT"/>
            </w:rPr>
            <w:t>ë</w:t>
          </w:r>
          <w:r w:rsidRPr="00C446BF">
            <w:rPr>
              <w:lang w:val="it-IT"/>
            </w:rPr>
            <w:t xml:space="preserve"> t</w:t>
          </w:r>
          <w:r w:rsidR="003A5371" w:rsidRPr="00C446BF">
            <w:rPr>
              <w:lang w:val="it-IT"/>
            </w:rPr>
            <w:t>ë</w:t>
          </w:r>
          <w:r w:rsidRPr="00C446BF">
            <w:rPr>
              <w:lang w:val="it-IT"/>
            </w:rPr>
            <w:t xml:space="preserve"> p</w:t>
          </w:r>
          <w:r w:rsidR="003A5371" w:rsidRPr="00C446BF">
            <w:rPr>
              <w:lang w:val="it-IT"/>
            </w:rPr>
            <w:t>ë</w:t>
          </w:r>
          <w:r w:rsidRPr="00C446BF">
            <w:rPr>
              <w:lang w:val="it-IT"/>
            </w:rPr>
            <w:t>rcaktuara detyrimet e trupave notifikuese dhe p</w:t>
          </w:r>
          <w:r w:rsidR="003A5371" w:rsidRPr="00C446BF">
            <w:rPr>
              <w:lang w:val="it-IT"/>
            </w:rPr>
            <w:t>ë</w:t>
          </w:r>
          <w:r w:rsidRPr="00C446BF">
            <w:rPr>
              <w:lang w:val="it-IT"/>
            </w:rPr>
            <w:t>rgjegj</w:t>
          </w:r>
          <w:r w:rsidR="003A5371" w:rsidRPr="00C446BF">
            <w:rPr>
              <w:lang w:val="it-IT"/>
            </w:rPr>
            <w:t>ë</w:t>
          </w:r>
          <w:r w:rsidRPr="00C446BF">
            <w:rPr>
              <w:lang w:val="it-IT"/>
            </w:rPr>
            <w:t>sia e tyre ndaj organeve shtet</w:t>
          </w:r>
          <w:r w:rsidR="003A5371" w:rsidRPr="00C446BF">
            <w:rPr>
              <w:lang w:val="it-IT"/>
            </w:rPr>
            <w:t>ë</w:t>
          </w:r>
          <w:r w:rsidRPr="00C446BF">
            <w:rPr>
              <w:lang w:val="it-IT"/>
            </w:rPr>
            <w:t>rore. Nuk ka patur p</w:t>
          </w:r>
          <w:r w:rsidR="003A5371" w:rsidRPr="00C446BF">
            <w:rPr>
              <w:lang w:val="it-IT"/>
            </w:rPr>
            <w:t>ë</w:t>
          </w:r>
          <w:r w:rsidRPr="00C446BF">
            <w:rPr>
              <w:lang w:val="it-IT"/>
            </w:rPr>
            <w:t>rcaktime sesi duhet t</w:t>
          </w:r>
          <w:r w:rsidR="003A5371" w:rsidRPr="00C446BF">
            <w:rPr>
              <w:lang w:val="it-IT"/>
            </w:rPr>
            <w:t>ë</w:t>
          </w:r>
          <w:r w:rsidRPr="00C446BF">
            <w:rPr>
              <w:lang w:val="it-IT"/>
            </w:rPr>
            <w:t xml:space="preserve"> operojn</w:t>
          </w:r>
          <w:r w:rsidR="003A5371" w:rsidRPr="00C446BF">
            <w:rPr>
              <w:lang w:val="it-IT"/>
            </w:rPr>
            <w:t>ë</w:t>
          </w:r>
          <w:r w:rsidRPr="00C446BF">
            <w:rPr>
              <w:lang w:val="it-IT"/>
            </w:rPr>
            <w:t xml:space="preserve"> trupat notifikuese dhe si duhet t</w:t>
          </w:r>
          <w:r w:rsidR="003A5371" w:rsidRPr="00C446BF">
            <w:rPr>
              <w:lang w:val="it-IT"/>
            </w:rPr>
            <w:t>ë</w:t>
          </w:r>
          <w:r w:rsidRPr="00C446BF">
            <w:rPr>
              <w:lang w:val="it-IT"/>
            </w:rPr>
            <w:t xml:space="preserve"> b</w:t>
          </w:r>
          <w:r w:rsidR="003A5371" w:rsidRPr="00C446BF">
            <w:rPr>
              <w:lang w:val="it-IT"/>
            </w:rPr>
            <w:t>ë</w:t>
          </w:r>
          <w:r w:rsidRPr="00C446BF">
            <w:rPr>
              <w:lang w:val="it-IT"/>
            </w:rPr>
            <w:t>jne vlersimin e konformitetit/te</w:t>
          </w:r>
          <w:r w:rsidR="001E2654" w:rsidRPr="00C446BF">
            <w:rPr>
              <w:lang w:val="it-IT"/>
            </w:rPr>
            <w:t>stimin l</w:t>
          </w:r>
          <w:r w:rsidR="003A5371" w:rsidRPr="00C446BF">
            <w:rPr>
              <w:lang w:val="it-IT"/>
            </w:rPr>
            <w:t>ë</w:t>
          </w:r>
          <w:r w:rsidR="001E2654" w:rsidRPr="00C446BF">
            <w:rPr>
              <w:lang w:val="it-IT"/>
            </w:rPr>
            <w:t>shimin e certifikatave ose anullimin/revokimin dhe detyrimet p</w:t>
          </w:r>
          <w:r w:rsidR="003A5371" w:rsidRPr="00C446BF">
            <w:rPr>
              <w:lang w:val="it-IT"/>
            </w:rPr>
            <w:t>ë</w:t>
          </w:r>
          <w:r w:rsidR="001E2654" w:rsidRPr="00C446BF">
            <w:rPr>
              <w:lang w:val="it-IT"/>
            </w:rPr>
            <w:t>r t</w:t>
          </w:r>
          <w:r w:rsidR="003A5371" w:rsidRPr="00C446BF">
            <w:rPr>
              <w:lang w:val="it-IT"/>
            </w:rPr>
            <w:t>ë</w:t>
          </w:r>
          <w:r w:rsidR="001E2654" w:rsidRPr="00C446BF">
            <w:rPr>
              <w:lang w:val="it-IT"/>
            </w:rPr>
            <w:t xml:space="preserve"> njoftuar organet shtet</w:t>
          </w:r>
          <w:r w:rsidR="003A5371" w:rsidRPr="00C446BF">
            <w:rPr>
              <w:lang w:val="it-IT"/>
            </w:rPr>
            <w:t>ë</w:t>
          </w:r>
          <w:r w:rsidR="001E2654" w:rsidRPr="00C446BF">
            <w:rPr>
              <w:lang w:val="it-IT"/>
            </w:rPr>
            <w:t>rore n</w:t>
          </w:r>
          <w:r w:rsidR="003A5371" w:rsidRPr="00C446BF">
            <w:rPr>
              <w:lang w:val="it-IT"/>
            </w:rPr>
            <w:t>ë</w:t>
          </w:r>
          <w:r w:rsidR="001E2654" w:rsidRPr="00C446BF">
            <w:rPr>
              <w:lang w:val="it-IT"/>
            </w:rPr>
            <w:t xml:space="preserve"> rastet e inspektimeve/testimeve t</w:t>
          </w:r>
          <w:r w:rsidR="003A5371" w:rsidRPr="00C446BF">
            <w:rPr>
              <w:lang w:val="it-IT"/>
            </w:rPr>
            <w:t>ë</w:t>
          </w:r>
          <w:r w:rsidR="001E2654" w:rsidRPr="00C446BF">
            <w:rPr>
              <w:lang w:val="it-IT"/>
            </w:rPr>
            <w:t xml:space="preserve"> kryera n</w:t>
          </w:r>
          <w:r w:rsidR="003A5371" w:rsidRPr="00C446BF">
            <w:rPr>
              <w:lang w:val="it-IT"/>
            </w:rPr>
            <w:t>ë</w:t>
          </w:r>
          <w:r w:rsidR="001E2654" w:rsidRPr="00C446BF">
            <w:rPr>
              <w:lang w:val="it-IT"/>
            </w:rPr>
            <w:t xml:space="preserve"> territorin e Republik</w:t>
          </w:r>
          <w:r w:rsidR="003A5371" w:rsidRPr="00C446BF">
            <w:rPr>
              <w:lang w:val="it-IT"/>
            </w:rPr>
            <w:t>ë</w:t>
          </w:r>
          <w:r w:rsidR="001E2654" w:rsidRPr="00C446BF">
            <w:rPr>
              <w:lang w:val="it-IT"/>
            </w:rPr>
            <w:t>s s</w:t>
          </w:r>
          <w:r w:rsidR="003A5371" w:rsidRPr="00C446BF">
            <w:rPr>
              <w:lang w:val="it-IT"/>
            </w:rPr>
            <w:t>ë</w:t>
          </w:r>
          <w:r w:rsidR="001E2654" w:rsidRPr="00C446BF">
            <w:rPr>
              <w:lang w:val="it-IT"/>
            </w:rPr>
            <w:t xml:space="preserve"> Shqip</w:t>
          </w:r>
          <w:r w:rsidR="003A5371" w:rsidRPr="00C446BF">
            <w:rPr>
              <w:lang w:val="it-IT"/>
            </w:rPr>
            <w:t>ë</w:t>
          </w:r>
          <w:r w:rsidR="001E2654" w:rsidRPr="00C446BF">
            <w:rPr>
              <w:lang w:val="it-IT"/>
            </w:rPr>
            <w:t>ris</w:t>
          </w:r>
          <w:r w:rsidR="003A5371" w:rsidRPr="00C446BF">
            <w:rPr>
              <w:lang w:val="it-IT"/>
            </w:rPr>
            <w:t>ë</w:t>
          </w:r>
          <w:r w:rsidR="001E2654" w:rsidRPr="00C446BF">
            <w:rPr>
              <w:lang w:val="it-IT"/>
            </w:rPr>
            <w:t>.</w:t>
          </w:r>
        </w:p>
        <w:p w14:paraId="7B5A67DD" w14:textId="77777777" w:rsidR="001E2654" w:rsidRPr="00C446BF" w:rsidRDefault="001E2654" w:rsidP="00E403F7">
          <w:pPr>
            <w:ind w:left="709" w:right="142" w:hanging="567"/>
            <w:jc w:val="both"/>
            <w:rPr>
              <w:lang w:val="it-IT"/>
            </w:rPr>
          </w:pPr>
        </w:p>
        <w:p w14:paraId="564F7AF3" w14:textId="77777777" w:rsidR="006336D0" w:rsidRPr="00C446BF" w:rsidRDefault="00BB096D" w:rsidP="00E403F7">
          <w:pPr>
            <w:pStyle w:val="ListParagraph"/>
            <w:numPr>
              <w:ilvl w:val="0"/>
              <w:numId w:val="22"/>
            </w:numPr>
            <w:ind w:left="709" w:right="142" w:hanging="567"/>
            <w:jc w:val="both"/>
            <w:rPr>
              <w:rFonts w:ascii="Times New Roman" w:hAnsi="Times New Roman"/>
              <w:sz w:val="24"/>
              <w:lang w:val="it-IT"/>
            </w:rPr>
          </w:pPr>
          <w:r w:rsidRPr="00C446BF">
            <w:rPr>
              <w:rFonts w:ascii="Times New Roman" w:hAnsi="Times New Roman"/>
              <w:sz w:val="24"/>
              <w:lang w:val="it-IT"/>
            </w:rPr>
            <w:t>Mungon p</w:t>
          </w:r>
          <w:r w:rsidR="003A5371" w:rsidRPr="00C446BF">
            <w:rPr>
              <w:rFonts w:ascii="Times New Roman" w:hAnsi="Times New Roman"/>
              <w:sz w:val="24"/>
              <w:lang w:val="it-IT"/>
            </w:rPr>
            <w:t>ë</w:t>
          </w:r>
          <w:r w:rsidRPr="00C446BF">
            <w:rPr>
              <w:rFonts w:ascii="Times New Roman" w:hAnsi="Times New Roman"/>
              <w:sz w:val="24"/>
              <w:lang w:val="it-IT"/>
            </w:rPr>
            <w:t>rcaktimi i autoriteteve t</w:t>
          </w:r>
          <w:r w:rsidR="003A5371" w:rsidRPr="00C446BF">
            <w:rPr>
              <w:rFonts w:ascii="Times New Roman" w:hAnsi="Times New Roman"/>
              <w:sz w:val="24"/>
              <w:lang w:val="it-IT"/>
            </w:rPr>
            <w:t>ë</w:t>
          </w:r>
          <w:r w:rsidRPr="00C446BF">
            <w:rPr>
              <w:rFonts w:ascii="Times New Roman" w:hAnsi="Times New Roman"/>
              <w:sz w:val="24"/>
              <w:lang w:val="it-IT"/>
            </w:rPr>
            <w:t xml:space="preserve"> mbikqyrjes s</w:t>
          </w:r>
          <w:r w:rsidR="003A5371" w:rsidRPr="00C446BF">
            <w:rPr>
              <w:rFonts w:ascii="Times New Roman" w:hAnsi="Times New Roman"/>
              <w:sz w:val="24"/>
              <w:lang w:val="it-IT"/>
            </w:rPr>
            <w:t>ë</w:t>
          </w:r>
          <w:r w:rsidRPr="00C446BF">
            <w:rPr>
              <w:rFonts w:ascii="Times New Roman" w:hAnsi="Times New Roman"/>
              <w:sz w:val="24"/>
              <w:lang w:val="it-IT"/>
            </w:rPr>
            <w:t xml:space="preserve"> tregut</w:t>
          </w:r>
          <w:r w:rsidR="00724672" w:rsidRPr="00C446BF">
            <w:rPr>
              <w:rFonts w:ascii="Times New Roman" w:hAnsi="Times New Roman"/>
              <w:sz w:val="24"/>
              <w:lang w:val="it-IT"/>
            </w:rPr>
            <w:t>.</w:t>
          </w:r>
        </w:p>
        <w:p w14:paraId="422CAB3F" w14:textId="77777777" w:rsidR="00BB096D" w:rsidRPr="00C446BF" w:rsidRDefault="00BB096D" w:rsidP="00E403F7">
          <w:pPr>
            <w:ind w:left="142" w:right="142"/>
            <w:jc w:val="both"/>
            <w:rPr>
              <w:lang w:val="it-IT"/>
            </w:rPr>
          </w:pPr>
          <w:r w:rsidRPr="00C446BF">
            <w:rPr>
              <w:lang w:val="it-IT"/>
            </w:rPr>
            <w:t>N</w:t>
          </w:r>
          <w:r w:rsidR="003A5371" w:rsidRPr="00C446BF">
            <w:rPr>
              <w:lang w:val="it-IT"/>
            </w:rPr>
            <w:t>ë</w:t>
          </w:r>
          <w:r w:rsidRPr="00C446BF">
            <w:rPr>
              <w:lang w:val="it-IT"/>
            </w:rPr>
            <w:t xml:space="preserve"> kuadrin ligjor eksistues jan</w:t>
          </w:r>
          <w:r w:rsidR="003A5371" w:rsidRPr="00C446BF">
            <w:rPr>
              <w:lang w:val="it-IT"/>
            </w:rPr>
            <w:t>ë</w:t>
          </w:r>
          <w:r w:rsidRPr="00C446BF">
            <w:rPr>
              <w:lang w:val="it-IT"/>
            </w:rPr>
            <w:t xml:space="preserve"> b</w:t>
          </w:r>
          <w:r w:rsidR="003A5371" w:rsidRPr="00C446BF">
            <w:rPr>
              <w:lang w:val="it-IT"/>
            </w:rPr>
            <w:t>ë</w:t>
          </w:r>
          <w:r w:rsidRPr="00C446BF">
            <w:rPr>
              <w:lang w:val="it-IT"/>
            </w:rPr>
            <w:t>r</w:t>
          </w:r>
          <w:r w:rsidR="003A5371" w:rsidRPr="00C446BF">
            <w:rPr>
              <w:lang w:val="it-IT"/>
            </w:rPr>
            <w:t>ë</w:t>
          </w:r>
          <w:r w:rsidRPr="00C446BF">
            <w:rPr>
              <w:lang w:val="it-IT"/>
            </w:rPr>
            <w:t xml:space="preserve"> disa ndarje kopetencash p</w:t>
          </w:r>
          <w:r w:rsidR="003A5371" w:rsidRPr="00C446BF">
            <w:rPr>
              <w:lang w:val="it-IT"/>
            </w:rPr>
            <w:t>ë</w:t>
          </w:r>
          <w:r w:rsidRPr="00C446BF">
            <w:rPr>
              <w:lang w:val="it-IT"/>
            </w:rPr>
            <w:t>r autoritetet shtet</w:t>
          </w:r>
          <w:r w:rsidR="003A5371" w:rsidRPr="00C446BF">
            <w:rPr>
              <w:lang w:val="it-IT"/>
            </w:rPr>
            <w:t>ë</w:t>
          </w:r>
          <w:r w:rsidRPr="00C446BF">
            <w:rPr>
              <w:lang w:val="it-IT"/>
            </w:rPr>
            <w:t>rore t</w:t>
          </w:r>
          <w:r w:rsidR="003A5371" w:rsidRPr="00C446BF">
            <w:rPr>
              <w:lang w:val="it-IT"/>
            </w:rPr>
            <w:t>ë</w:t>
          </w:r>
          <w:r w:rsidRPr="00C446BF">
            <w:rPr>
              <w:lang w:val="it-IT"/>
            </w:rPr>
            <w:t xml:space="preserve"> cilat licensojn</w:t>
          </w:r>
          <w:r w:rsidR="003A5371" w:rsidRPr="00C446BF">
            <w:rPr>
              <w:lang w:val="it-IT"/>
            </w:rPr>
            <w:t>ë</w:t>
          </w:r>
          <w:r w:rsidRPr="00C446BF">
            <w:rPr>
              <w:lang w:val="it-IT"/>
            </w:rPr>
            <w:t xml:space="preserve"> aktivitetet me lend</w:t>
          </w:r>
          <w:r w:rsidR="003A5371" w:rsidRPr="00C446BF">
            <w:rPr>
              <w:lang w:val="it-IT"/>
            </w:rPr>
            <w:t>ë</w:t>
          </w:r>
          <w:r w:rsidRPr="00C446BF">
            <w:rPr>
              <w:lang w:val="it-IT"/>
            </w:rPr>
            <w:t xml:space="preserve"> plas</w:t>
          </w:r>
          <w:r w:rsidR="003A5371" w:rsidRPr="00C446BF">
            <w:rPr>
              <w:lang w:val="it-IT"/>
            </w:rPr>
            <w:t>ë</w:t>
          </w:r>
          <w:r w:rsidRPr="00C446BF">
            <w:rPr>
              <w:lang w:val="it-IT"/>
            </w:rPr>
            <w:t>se sic jan</w:t>
          </w:r>
          <w:r w:rsidR="003A5371" w:rsidRPr="00C446BF">
            <w:rPr>
              <w:lang w:val="it-IT"/>
            </w:rPr>
            <w:t>ë</w:t>
          </w:r>
          <w:r w:rsidRPr="00C446BF">
            <w:rPr>
              <w:lang w:val="it-IT"/>
            </w:rPr>
            <w:t xml:space="preserve"> Ministria e Mbrojtjes / ministria q</w:t>
          </w:r>
          <w:r w:rsidR="003A5371" w:rsidRPr="00C446BF">
            <w:rPr>
              <w:lang w:val="it-IT"/>
            </w:rPr>
            <w:t>ë</w:t>
          </w:r>
          <w:r w:rsidRPr="00C446BF">
            <w:rPr>
              <w:lang w:val="it-IT"/>
            </w:rPr>
            <w:t xml:space="preserve"> mbulon sigurin</w:t>
          </w:r>
          <w:r w:rsidR="003A5371" w:rsidRPr="00C446BF">
            <w:rPr>
              <w:lang w:val="it-IT"/>
            </w:rPr>
            <w:t>ë</w:t>
          </w:r>
          <w:r w:rsidRPr="00C446BF">
            <w:rPr>
              <w:lang w:val="it-IT"/>
            </w:rPr>
            <w:t xml:space="preserve"> publike / ministria q</w:t>
          </w:r>
          <w:r w:rsidR="003A5371" w:rsidRPr="00C446BF">
            <w:rPr>
              <w:lang w:val="it-IT"/>
            </w:rPr>
            <w:t>ë</w:t>
          </w:r>
          <w:r w:rsidRPr="00C446BF">
            <w:rPr>
              <w:lang w:val="it-IT"/>
            </w:rPr>
            <w:t xml:space="preserve"> mbulon c</w:t>
          </w:r>
          <w:r w:rsidR="003A5371" w:rsidRPr="00C446BF">
            <w:rPr>
              <w:lang w:val="it-IT"/>
            </w:rPr>
            <w:t>ë</w:t>
          </w:r>
          <w:r w:rsidRPr="00C446BF">
            <w:rPr>
              <w:lang w:val="it-IT"/>
            </w:rPr>
            <w:t>shtjet minerare.</w:t>
          </w:r>
        </w:p>
        <w:p w14:paraId="46B26A1A" w14:textId="77777777" w:rsidR="00BB096D" w:rsidRPr="00C446BF" w:rsidRDefault="00BB096D" w:rsidP="00E403F7">
          <w:pPr>
            <w:ind w:left="709" w:right="142" w:hanging="567"/>
            <w:jc w:val="both"/>
            <w:rPr>
              <w:lang w:val="it-IT"/>
            </w:rPr>
          </w:pPr>
        </w:p>
        <w:p w14:paraId="459D3598" w14:textId="11ED2D70" w:rsidR="00BB096D" w:rsidRPr="00C446BF" w:rsidRDefault="00BB096D" w:rsidP="00E403F7">
          <w:pPr>
            <w:ind w:left="142" w:right="142"/>
            <w:jc w:val="both"/>
            <w:rPr>
              <w:lang w:val="it-IT"/>
            </w:rPr>
          </w:pPr>
          <w:r w:rsidRPr="00C446BF">
            <w:rPr>
              <w:lang w:val="it-IT"/>
            </w:rPr>
            <w:t>Duke qen</w:t>
          </w:r>
          <w:r w:rsidR="003A5371" w:rsidRPr="00C446BF">
            <w:rPr>
              <w:lang w:val="it-IT"/>
            </w:rPr>
            <w:t>ë</w:t>
          </w:r>
          <w:r w:rsidRPr="00C446BF">
            <w:rPr>
              <w:lang w:val="it-IT"/>
            </w:rPr>
            <w:t xml:space="preserve"> se kjo ndarje </w:t>
          </w:r>
          <w:r w:rsidR="003A5371" w:rsidRPr="00C446BF">
            <w:rPr>
              <w:lang w:val="it-IT"/>
            </w:rPr>
            <w:t>ë</w:t>
          </w:r>
          <w:r w:rsidRPr="00C446BF">
            <w:rPr>
              <w:lang w:val="it-IT"/>
            </w:rPr>
            <w:t>sht</w:t>
          </w:r>
          <w:r w:rsidR="003A5371" w:rsidRPr="00C446BF">
            <w:rPr>
              <w:lang w:val="it-IT"/>
            </w:rPr>
            <w:t>ë</w:t>
          </w:r>
          <w:r w:rsidRPr="00C446BF">
            <w:rPr>
              <w:lang w:val="it-IT"/>
            </w:rPr>
            <w:t xml:space="preserve"> b</w:t>
          </w:r>
          <w:r w:rsidR="003A5371" w:rsidRPr="00C446BF">
            <w:rPr>
              <w:lang w:val="it-IT"/>
            </w:rPr>
            <w:t>ë</w:t>
          </w:r>
          <w:r w:rsidRPr="00C446BF">
            <w:rPr>
              <w:lang w:val="it-IT"/>
            </w:rPr>
            <w:t>r</w:t>
          </w:r>
          <w:r w:rsidR="003A5371" w:rsidRPr="00C446BF">
            <w:rPr>
              <w:lang w:val="it-IT"/>
            </w:rPr>
            <w:t>ë</w:t>
          </w:r>
          <w:r w:rsidRPr="00C446BF">
            <w:rPr>
              <w:lang w:val="it-IT"/>
            </w:rPr>
            <w:t xml:space="preserve"> n</w:t>
          </w:r>
          <w:r w:rsidR="003A5371" w:rsidRPr="00C446BF">
            <w:rPr>
              <w:lang w:val="it-IT"/>
            </w:rPr>
            <w:t>ë</w:t>
          </w:r>
          <w:r w:rsidRPr="00C446BF">
            <w:rPr>
              <w:lang w:val="it-IT"/>
            </w:rPr>
            <w:t xml:space="preserve"> kontekstin e autorizimit dhe licensimit t</w:t>
          </w:r>
          <w:r w:rsidR="003A5371" w:rsidRPr="00C446BF">
            <w:rPr>
              <w:lang w:val="it-IT"/>
            </w:rPr>
            <w:t>ë</w:t>
          </w:r>
          <w:r w:rsidRPr="00C446BF">
            <w:rPr>
              <w:lang w:val="it-IT"/>
            </w:rPr>
            <w:t xml:space="preserve"> aktiviteteve t</w:t>
          </w:r>
          <w:r w:rsidR="003A5371" w:rsidRPr="00C446BF">
            <w:rPr>
              <w:lang w:val="it-IT"/>
            </w:rPr>
            <w:t>ë</w:t>
          </w:r>
          <w:r w:rsidRPr="00C446BF">
            <w:rPr>
              <w:lang w:val="it-IT"/>
            </w:rPr>
            <w:t xml:space="preserve"> lejuar me l</w:t>
          </w:r>
          <w:r w:rsidR="003A5371" w:rsidRPr="00C446BF">
            <w:rPr>
              <w:lang w:val="it-IT"/>
            </w:rPr>
            <w:t>ë</w:t>
          </w:r>
          <w:r w:rsidRPr="00C446BF">
            <w:rPr>
              <w:lang w:val="it-IT"/>
            </w:rPr>
            <w:t>nd</w:t>
          </w:r>
          <w:r w:rsidR="003A5371" w:rsidRPr="00C446BF">
            <w:rPr>
              <w:lang w:val="it-IT"/>
            </w:rPr>
            <w:t>ë</w:t>
          </w:r>
          <w:r w:rsidRPr="00C446BF">
            <w:rPr>
              <w:lang w:val="it-IT"/>
            </w:rPr>
            <w:t xml:space="preserve"> plas</w:t>
          </w:r>
          <w:r w:rsidR="003A5371" w:rsidRPr="00C446BF">
            <w:rPr>
              <w:lang w:val="it-IT"/>
            </w:rPr>
            <w:t>ë</w:t>
          </w:r>
          <w:r w:rsidRPr="00C446BF">
            <w:rPr>
              <w:lang w:val="it-IT"/>
            </w:rPr>
            <w:t>se (prodhim/import/eksport/p</w:t>
          </w:r>
          <w:r w:rsidR="003A5371" w:rsidRPr="00C446BF">
            <w:rPr>
              <w:lang w:val="it-IT"/>
            </w:rPr>
            <w:t>ë</w:t>
          </w:r>
          <w:r w:rsidRPr="00C446BF">
            <w:rPr>
              <w:lang w:val="it-IT"/>
            </w:rPr>
            <w:t>rdorim), ka sjell</w:t>
          </w:r>
          <w:r w:rsidR="00EE4DBD">
            <w:rPr>
              <w:lang w:val="it-IT"/>
            </w:rPr>
            <w:t>ë</w:t>
          </w:r>
          <w:r w:rsidRPr="00C446BF">
            <w:rPr>
              <w:lang w:val="it-IT"/>
            </w:rPr>
            <w:t xml:space="preserve"> paq</w:t>
          </w:r>
          <w:r w:rsidR="00EE4DBD">
            <w:rPr>
              <w:lang w:val="it-IT"/>
            </w:rPr>
            <w:t>a</w:t>
          </w:r>
          <w:r w:rsidRPr="00C446BF">
            <w:rPr>
              <w:lang w:val="it-IT"/>
            </w:rPr>
            <w:t>rt</w:t>
          </w:r>
          <w:r w:rsidR="003A5371" w:rsidRPr="00C446BF">
            <w:rPr>
              <w:lang w:val="it-IT"/>
            </w:rPr>
            <w:t>ë</w:t>
          </w:r>
          <w:r w:rsidRPr="00C446BF">
            <w:rPr>
              <w:lang w:val="it-IT"/>
            </w:rPr>
            <w:t>si n</w:t>
          </w:r>
          <w:r w:rsidR="003A5371" w:rsidRPr="00C446BF">
            <w:rPr>
              <w:lang w:val="it-IT"/>
            </w:rPr>
            <w:t>ë</w:t>
          </w:r>
          <w:r w:rsidRPr="00C446BF">
            <w:rPr>
              <w:lang w:val="it-IT"/>
            </w:rPr>
            <w:t xml:space="preserve"> lidhje me ushtrimin e kopet</w:t>
          </w:r>
          <w:r w:rsidR="00881897" w:rsidRPr="00C446BF">
            <w:rPr>
              <w:lang w:val="it-IT"/>
            </w:rPr>
            <w:t>e</w:t>
          </w:r>
          <w:r w:rsidRPr="00C446BF">
            <w:rPr>
              <w:lang w:val="it-IT"/>
            </w:rPr>
            <w:t>ncave p</w:t>
          </w:r>
          <w:r w:rsidR="003A5371" w:rsidRPr="00C446BF">
            <w:rPr>
              <w:lang w:val="it-IT"/>
            </w:rPr>
            <w:t>ë</w:t>
          </w:r>
          <w:r w:rsidRPr="00C446BF">
            <w:rPr>
              <w:lang w:val="it-IT"/>
            </w:rPr>
            <w:t>r mbikqyrjen e tregut, kontrollin e l</w:t>
          </w:r>
          <w:r w:rsidR="003A5371" w:rsidRPr="00C446BF">
            <w:rPr>
              <w:lang w:val="it-IT"/>
            </w:rPr>
            <w:t>ë</w:t>
          </w:r>
          <w:r w:rsidRPr="00C446BF">
            <w:rPr>
              <w:lang w:val="it-IT"/>
            </w:rPr>
            <w:t>nd</w:t>
          </w:r>
          <w:r w:rsidR="003A5371" w:rsidRPr="00C446BF">
            <w:rPr>
              <w:lang w:val="it-IT"/>
            </w:rPr>
            <w:t>ë</w:t>
          </w:r>
          <w:r w:rsidRPr="00C446BF">
            <w:rPr>
              <w:lang w:val="it-IT"/>
            </w:rPr>
            <w:t>ve plas</w:t>
          </w:r>
          <w:r w:rsidR="003A5371" w:rsidRPr="00C446BF">
            <w:rPr>
              <w:lang w:val="it-IT"/>
            </w:rPr>
            <w:t>ë</w:t>
          </w:r>
          <w:r w:rsidRPr="00C446BF">
            <w:rPr>
              <w:lang w:val="it-IT"/>
            </w:rPr>
            <w:t>se t</w:t>
          </w:r>
          <w:r w:rsidR="003A5371" w:rsidRPr="00C446BF">
            <w:rPr>
              <w:lang w:val="it-IT"/>
            </w:rPr>
            <w:t>ë</w:t>
          </w:r>
          <w:r w:rsidRPr="00C446BF">
            <w:rPr>
              <w:lang w:val="it-IT"/>
            </w:rPr>
            <w:t xml:space="preserve"> cilat hidhen n</w:t>
          </w:r>
          <w:r w:rsidR="003A5371" w:rsidRPr="00C446BF">
            <w:rPr>
              <w:lang w:val="it-IT"/>
            </w:rPr>
            <w:t>ë</w:t>
          </w:r>
          <w:r w:rsidRPr="00C446BF">
            <w:rPr>
              <w:lang w:val="it-IT"/>
            </w:rPr>
            <w:t xml:space="preserve"> treg.</w:t>
          </w:r>
        </w:p>
        <w:p w14:paraId="3B1DF35E" w14:textId="77777777" w:rsidR="000A133C" w:rsidRPr="00C446BF" w:rsidRDefault="000A133C" w:rsidP="00E403F7">
          <w:pPr>
            <w:ind w:left="709" w:right="142" w:hanging="567"/>
            <w:jc w:val="both"/>
            <w:rPr>
              <w:lang w:val="it-IT"/>
            </w:rPr>
          </w:pPr>
        </w:p>
        <w:p w14:paraId="070E2D40" w14:textId="77777777" w:rsidR="000A133C" w:rsidRPr="00C446BF" w:rsidRDefault="004C600E" w:rsidP="00E403F7">
          <w:pPr>
            <w:pStyle w:val="ListParagraph"/>
            <w:numPr>
              <w:ilvl w:val="0"/>
              <w:numId w:val="22"/>
            </w:numPr>
            <w:ind w:left="567" w:right="142" w:hanging="425"/>
            <w:jc w:val="both"/>
            <w:rPr>
              <w:rFonts w:ascii="Times New Roman" w:hAnsi="Times New Roman"/>
              <w:sz w:val="24"/>
              <w:lang w:val="it-IT"/>
            </w:rPr>
          </w:pPr>
          <w:r w:rsidRPr="00C446BF">
            <w:rPr>
              <w:rFonts w:ascii="Times New Roman" w:hAnsi="Times New Roman"/>
              <w:sz w:val="24"/>
              <w:lang w:val="it-IT"/>
            </w:rPr>
            <w:t>Mungojn</w:t>
          </w:r>
          <w:r w:rsidR="003A5371" w:rsidRPr="00C446BF">
            <w:rPr>
              <w:rFonts w:ascii="Times New Roman" w:hAnsi="Times New Roman"/>
              <w:sz w:val="24"/>
              <w:lang w:val="it-IT"/>
            </w:rPr>
            <w:t>ë</w:t>
          </w:r>
          <w:r w:rsidRPr="00C446BF">
            <w:rPr>
              <w:rFonts w:ascii="Times New Roman" w:hAnsi="Times New Roman"/>
              <w:sz w:val="24"/>
              <w:lang w:val="it-IT"/>
            </w:rPr>
            <w:t xml:space="preserve"> masat parandaluese dhe shtr</w:t>
          </w:r>
          <w:r w:rsidR="003A5371" w:rsidRPr="00C446BF">
            <w:rPr>
              <w:rFonts w:ascii="Times New Roman" w:hAnsi="Times New Roman"/>
              <w:sz w:val="24"/>
              <w:lang w:val="it-IT"/>
            </w:rPr>
            <w:t>ë</w:t>
          </w:r>
          <w:r w:rsidRPr="00C446BF">
            <w:rPr>
              <w:rFonts w:ascii="Times New Roman" w:hAnsi="Times New Roman"/>
              <w:sz w:val="24"/>
              <w:lang w:val="it-IT"/>
            </w:rPr>
            <w:t>nguese q</w:t>
          </w:r>
          <w:r w:rsidR="003A5371" w:rsidRPr="00C446BF">
            <w:rPr>
              <w:rFonts w:ascii="Times New Roman" w:hAnsi="Times New Roman"/>
              <w:sz w:val="24"/>
              <w:lang w:val="it-IT"/>
            </w:rPr>
            <w:t>ë</w:t>
          </w:r>
          <w:r w:rsidRPr="00C446BF">
            <w:rPr>
              <w:rFonts w:ascii="Times New Roman" w:hAnsi="Times New Roman"/>
              <w:sz w:val="24"/>
              <w:lang w:val="it-IT"/>
            </w:rPr>
            <w:t xml:space="preserve"> detyrojn</w:t>
          </w:r>
          <w:r w:rsidR="003A5371" w:rsidRPr="00C446BF">
            <w:rPr>
              <w:rFonts w:ascii="Times New Roman" w:hAnsi="Times New Roman"/>
              <w:sz w:val="24"/>
              <w:lang w:val="it-IT"/>
            </w:rPr>
            <w:t>ë</w:t>
          </w:r>
          <w:r w:rsidRPr="00C446BF">
            <w:rPr>
              <w:rFonts w:ascii="Times New Roman" w:hAnsi="Times New Roman"/>
              <w:sz w:val="24"/>
              <w:lang w:val="it-IT"/>
            </w:rPr>
            <w:t xml:space="preserve"> operator</w:t>
          </w:r>
          <w:r w:rsidR="003A5371" w:rsidRPr="00C446BF">
            <w:rPr>
              <w:rFonts w:ascii="Times New Roman" w:hAnsi="Times New Roman"/>
              <w:sz w:val="24"/>
              <w:lang w:val="it-IT"/>
            </w:rPr>
            <w:t>ë</w:t>
          </w:r>
          <w:r w:rsidRPr="00C446BF">
            <w:rPr>
              <w:rFonts w:ascii="Times New Roman" w:hAnsi="Times New Roman"/>
              <w:sz w:val="24"/>
              <w:lang w:val="it-IT"/>
            </w:rPr>
            <w:t>t t</w:t>
          </w:r>
          <w:r w:rsidR="003A5371" w:rsidRPr="00C446BF">
            <w:rPr>
              <w:rFonts w:ascii="Times New Roman" w:hAnsi="Times New Roman"/>
              <w:sz w:val="24"/>
              <w:lang w:val="it-IT"/>
            </w:rPr>
            <w:t>ë</w:t>
          </w:r>
          <w:r w:rsidRPr="00C446BF">
            <w:rPr>
              <w:rFonts w:ascii="Times New Roman" w:hAnsi="Times New Roman"/>
              <w:sz w:val="24"/>
              <w:lang w:val="it-IT"/>
            </w:rPr>
            <w:t xml:space="preserve"> p</w:t>
          </w:r>
          <w:r w:rsidR="003A5371" w:rsidRPr="00C446BF">
            <w:rPr>
              <w:rFonts w:ascii="Times New Roman" w:hAnsi="Times New Roman"/>
              <w:sz w:val="24"/>
              <w:lang w:val="it-IT"/>
            </w:rPr>
            <w:t>ë</w:t>
          </w:r>
          <w:r w:rsidRPr="00C446BF">
            <w:rPr>
              <w:rFonts w:ascii="Times New Roman" w:hAnsi="Times New Roman"/>
              <w:sz w:val="24"/>
              <w:lang w:val="it-IT"/>
            </w:rPr>
            <w:t>rmbushin detyrimet e p</w:t>
          </w:r>
          <w:r w:rsidR="003A5371" w:rsidRPr="00C446BF">
            <w:rPr>
              <w:rFonts w:ascii="Times New Roman" w:hAnsi="Times New Roman"/>
              <w:sz w:val="24"/>
              <w:lang w:val="it-IT"/>
            </w:rPr>
            <w:t>ë</w:t>
          </w:r>
          <w:r w:rsidRPr="00C446BF">
            <w:rPr>
              <w:rFonts w:ascii="Times New Roman" w:hAnsi="Times New Roman"/>
              <w:sz w:val="24"/>
              <w:lang w:val="it-IT"/>
            </w:rPr>
            <w:t>rcaktuara n</w:t>
          </w:r>
          <w:r w:rsidR="003A5371" w:rsidRPr="00C446BF">
            <w:rPr>
              <w:rFonts w:ascii="Times New Roman" w:hAnsi="Times New Roman"/>
              <w:sz w:val="24"/>
              <w:lang w:val="it-IT"/>
            </w:rPr>
            <w:t>ë</w:t>
          </w:r>
          <w:r w:rsidRPr="00C446BF">
            <w:rPr>
              <w:rFonts w:ascii="Times New Roman" w:hAnsi="Times New Roman"/>
              <w:sz w:val="24"/>
              <w:lang w:val="it-IT"/>
            </w:rPr>
            <w:t xml:space="preserve"> ligj.</w:t>
          </w:r>
        </w:p>
        <w:p w14:paraId="45EAAA65" w14:textId="52F4DD54" w:rsidR="004C600E" w:rsidRPr="00C446BF" w:rsidRDefault="00C63277" w:rsidP="00E403F7">
          <w:pPr>
            <w:ind w:left="142" w:right="142"/>
            <w:jc w:val="both"/>
            <w:rPr>
              <w:lang w:val="it-IT"/>
            </w:rPr>
          </w:pPr>
          <w:r w:rsidRPr="00C446BF">
            <w:rPr>
              <w:lang w:val="it-IT"/>
            </w:rPr>
            <w:t xml:space="preserve">Kuadri </w:t>
          </w:r>
          <w:r w:rsidR="004C600E" w:rsidRPr="00C446BF">
            <w:rPr>
              <w:lang w:val="it-IT"/>
            </w:rPr>
            <w:t xml:space="preserve">ligjor egzistues </w:t>
          </w:r>
          <w:r w:rsidRPr="00C446BF">
            <w:rPr>
              <w:lang w:val="it-IT"/>
            </w:rPr>
            <w:t xml:space="preserve">ka mangësi dhe </w:t>
          </w:r>
          <w:r w:rsidR="004C600E" w:rsidRPr="00C446BF">
            <w:rPr>
              <w:lang w:val="it-IT"/>
            </w:rPr>
            <w:t>nuk jan</w:t>
          </w:r>
          <w:r w:rsidR="003A5371" w:rsidRPr="00C446BF">
            <w:rPr>
              <w:lang w:val="it-IT"/>
            </w:rPr>
            <w:t>ë</w:t>
          </w:r>
          <w:r w:rsidR="004C600E" w:rsidRPr="00C446BF">
            <w:rPr>
              <w:lang w:val="it-IT"/>
            </w:rPr>
            <w:t xml:space="preserve"> p</w:t>
          </w:r>
          <w:r w:rsidR="003A5371" w:rsidRPr="00C446BF">
            <w:rPr>
              <w:lang w:val="it-IT"/>
            </w:rPr>
            <w:t>ë</w:t>
          </w:r>
          <w:r w:rsidR="004C600E" w:rsidRPr="00C446BF">
            <w:rPr>
              <w:lang w:val="it-IT"/>
            </w:rPr>
            <w:t>rcaktuar masat administrative si dhe sanksionet n</w:t>
          </w:r>
          <w:r w:rsidR="003A5371" w:rsidRPr="00C446BF">
            <w:rPr>
              <w:lang w:val="it-IT"/>
            </w:rPr>
            <w:t>ë</w:t>
          </w:r>
          <w:r w:rsidR="004C600E" w:rsidRPr="00C446BF">
            <w:rPr>
              <w:lang w:val="it-IT"/>
            </w:rPr>
            <w:t xml:space="preserve"> rastet e shkeljes s</w:t>
          </w:r>
          <w:r w:rsidR="003A5371" w:rsidRPr="00C446BF">
            <w:rPr>
              <w:lang w:val="it-IT"/>
            </w:rPr>
            <w:t>ë</w:t>
          </w:r>
          <w:r w:rsidR="004C600E" w:rsidRPr="00C446BF">
            <w:rPr>
              <w:lang w:val="it-IT"/>
            </w:rPr>
            <w:t xml:space="preserve"> detyrimeve ligjore p</w:t>
          </w:r>
          <w:r w:rsidR="003A5371" w:rsidRPr="00C446BF">
            <w:rPr>
              <w:lang w:val="it-IT"/>
            </w:rPr>
            <w:t>ë</w:t>
          </w:r>
          <w:r w:rsidR="004C600E" w:rsidRPr="00C446BF">
            <w:rPr>
              <w:lang w:val="it-IT"/>
            </w:rPr>
            <w:t>r operator</w:t>
          </w:r>
          <w:r w:rsidR="003A5371" w:rsidRPr="00C446BF">
            <w:rPr>
              <w:lang w:val="it-IT"/>
            </w:rPr>
            <w:t>ë</w:t>
          </w:r>
          <w:r w:rsidR="004C600E" w:rsidRPr="00C446BF">
            <w:rPr>
              <w:lang w:val="it-IT"/>
            </w:rPr>
            <w:t>t eknomik</w:t>
          </w:r>
          <w:r w:rsidR="003A5371" w:rsidRPr="00C446BF">
            <w:rPr>
              <w:lang w:val="it-IT"/>
            </w:rPr>
            <w:t>ë</w:t>
          </w:r>
          <w:r w:rsidR="004C600E" w:rsidRPr="00C446BF">
            <w:rPr>
              <w:lang w:val="it-IT"/>
            </w:rPr>
            <w:t>. Kjo sjell nj</w:t>
          </w:r>
          <w:r w:rsidR="003A5371" w:rsidRPr="00C446BF">
            <w:rPr>
              <w:lang w:val="it-IT"/>
            </w:rPr>
            <w:t>ë</w:t>
          </w:r>
          <w:r w:rsidR="004C600E" w:rsidRPr="00C446BF">
            <w:rPr>
              <w:lang w:val="it-IT"/>
            </w:rPr>
            <w:t xml:space="preserve"> deformim n</w:t>
          </w:r>
          <w:r w:rsidR="003A5371" w:rsidRPr="00C446BF">
            <w:rPr>
              <w:lang w:val="it-IT"/>
            </w:rPr>
            <w:t>ë</w:t>
          </w:r>
          <w:r w:rsidR="004C600E" w:rsidRPr="00C446BF">
            <w:rPr>
              <w:lang w:val="it-IT"/>
            </w:rPr>
            <w:t xml:space="preserve"> zbatimin e ligjit, </w:t>
          </w:r>
          <w:r w:rsidR="006336D0" w:rsidRPr="00C446BF">
            <w:rPr>
              <w:lang w:val="it-IT"/>
            </w:rPr>
            <w:t>n</w:t>
          </w:r>
          <w:r w:rsidR="003A5371" w:rsidRPr="00C446BF">
            <w:rPr>
              <w:lang w:val="it-IT"/>
            </w:rPr>
            <w:t>ë</w:t>
          </w:r>
          <w:r w:rsidR="00EE4DBD">
            <w:rPr>
              <w:lang w:val="it-IT"/>
            </w:rPr>
            <w:t xml:space="preserve"> </w:t>
          </w:r>
          <w:r w:rsidR="004C600E" w:rsidRPr="00C446BF">
            <w:rPr>
              <w:lang w:val="it-IT"/>
            </w:rPr>
            <w:t>parandalimin e ngjarjeve t</w:t>
          </w:r>
          <w:r w:rsidR="003A5371" w:rsidRPr="00C446BF">
            <w:rPr>
              <w:lang w:val="it-IT"/>
            </w:rPr>
            <w:t>ë</w:t>
          </w:r>
          <w:r w:rsidR="004C600E" w:rsidRPr="00C446BF">
            <w:rPr>
              <w:lang w:val="it-IT"/>
            </w:rPr>
            <w:t xml:space="preserve"> pad</w:t>
          </w:r>
          <w:r w:rsidR="003A5371" w:rsidRPr="00C446BF">
            <w:rPr>
              <w:lang w:val="it-IT"/>
            </w:rPr>
            <w:t>ë</w:t>
          </w:r>
          <w:r w:rsidR="004C600E" w:rsidRPr="00C446BF">
            <w:rPr>
              <w:lang w:val="it-IT"/>
            </w:rPr>
            <w:t>shiruara, edukimin e operator</w:t>
          </w:r>
          <w:r w:rsidR="003A5371" w:rsidRPr="00C446BF">
            <w:rPr>
              <w:lang w:val="it-IT"/>
            </w:rPr>
            <w:t>ë</w:t>
          </w:r>
          <w:r w:rsidR="004C600E" w:rsidRPr="00C446BF">
            <w:rPr>
              <w:lang w:val="it-IT"/>
            </w:rPr>
            <w:t>ve n</w:t>
          </w:r>
          <w:r w:rsidR="003A5371" w:rsidRPr="00C446BF">
            <w:rPr>
              <w:lang w:val="it-IT"/>
            </w:rPr>
            <w:t>ë</w:t>
          </w:r>
          <w:r w:rsidR="004C600E" w:rsidRPr="00C446BF">
            <w:rPr>
              <w:lang w:val="it-IT"/>
            </w:rPr>
            <w:t xml:space="preserve"> zbatimin e tij </w:t>
          </w:r>
          <w:r w:rsidR="006336D0" w:rsidRPr="00C446BF">
            <w:rPr>
              <w:lang w:val="it-IT"/>
            </w:rPr>
            <w:t xml:space="preserve">gjithashtu </w:t>
          </w:r>
          <w:r w:rsidR="004C600E" w:rsidRPr="00C446BF">
            <w:rPr>
              <w:lang w:val="it-IT"/>
            </w:rPr>
            <w:t>autoritet shtet</w:t>
          </w:r>
          <w:r w:rsidR="003A5371" w:rsidRPr="00C446BF">
            <w:rPr>
              <w:lang w:val="it-IT"/>
            </w:rPr>
            <w:t>ë</w:t>
          </w:r>
          <w:r w:rsidR="004C600E" w:rsidRPr="00C446BF">
            <w:rPr>
              <w:lang w:val="it-IT"/>
            </w:rPr>
            <w:t>rore kan</w:t>
          </w:r>
          <w:r w:rsidR="003A5371" w:rsidRPr="00C446BF">
            <w:rPr>
              <w:lang w:val="it-IT"/>
            </w:rPr>
            <w:t>ë</w:t>
          </w:r>
          <w:r w:rsidR="004C600E" w:rsidRPr="00C446BF">
            <w:rPr>
              <w:lang w:val="it-IT"/>
            </w:rPr>
            <w:t xml:space="preserve"> probleme n</w:t>
          </w:r>
          <w:r w:rsidR="003A5371" w:rsidRPr="00C446BF">
            <w:rPr>
              <w:lang w:val="it-IT"/>
            </w:rPr>
            <w:t>ë</w:t>
          </w:r>
          <w:r w:rsidR="004C600E" w:rsidRPr="00C446BF">
            <w:rPr>
              <w:lang w:val="it-IT"/>
            </w:rPr>
            <w:t xml:space="preserve"> ushtrimin e plot</w:t>
          </w:r>
          <w:r w:rsidR="003A5371" w:rsidRPr="00C446BF">
            <w:rPr>
              <w:lang w:val="it-IT"/>
            </w:rPr>
            <w:t>ë</w:t>
          </w:r>
          <w:r w:rsidR="004C600E" w:rsidRPr="00C446BF">
            <w:rPr>
              <w:lang w:val="it-IT"/>
            </w:rPr>
            <w:t xml:space="preserve"> t</w:t>
          </w:r>
          <w:r w:rsidR="003A5371" w:rsidRPr="00C446BF">
            <w:rPr>
              <w:lang w:val="it-IT"/>
            </w:rPr>
            <w:t>ë</w:t>
          </w:r>
          <w:r w:rsidR="004C600E" w:rsidRPr="00C446BF">
            <w:rPr>
              <w:lang w:val="it-IT"/>
            </w:rPr>
            <w:t xml:space="preserve"> kopetencave inspektuese/kontrolluese dhe parandaluese. </w:t>
          </w:r>
        </w:p>
        <w:p w14:paraId="5381A047" w14:textId="3CE07626" w:rsidR="00E5030D" w:rsidRPr="00C446BF" w:rsidRDefault="008C3E7A" w:rsidP="00E403F7">
          <w:pPr>
            <w:spacing w:before="240"/>
            <w:ind w:right="142"/>
            <w:jc w:val="both"/>
            <w:rPr>
              <w:lang w:val="it-IT"/>
            </w:rPr>
          </w:pPr>
          <w:r w:rsidRPr="00C446BF">
            <w:rPr>
              <w:u w:val="single"/>
              <w:lang w:val="it-IT"/>
            </w:rPr>
            <w:t>Grupet e Prekura:</w:t>
          </w:r>
          <w:r w:rsidR="00870AFD">
            <w:rPr>
              <w:u w:val="single"/>
              <w:lang w:val="it-IT"/>
            </w:rPr>
            <w:t xml:space="preserve"> P</w:t>
          </w:r>
          <w:r w:rsidR="003A5371" w:rsidRPr="00C446BF">
            <w:rPr>
              <w:lang w:val="it-IT"/>
            </w:rPr>
            <w:t>ë</w:t>
          </w:r>
          <w:r w:rsidR="00E5030D" w:rsidRPr="00C446BF">
            <w:rPr>
              <w:lang w:val="it-IT"/>
            </w:rPr>
            <w:t>r problematikat e evidentuar m</w:t>
          </w:r>
          <w:r w:rsidR="003A5371" w:rsidRPr="00C446BF">
            <w:rPr>
              <w:lang w:val="it-IT"/>
            </w:rPr>
            <w:t>ë</w:t>
          </w:r>
          <w:r w:rsidR="00E5030D" w:rsidRPr="00C446BF">
            <w:rPr>
              <w:lang w:val="it-IT"/>
            </w:rPr>
            <w:t>sip</w:t>
          </w:r>
          <w:r w:rsidR="003A5371" w:rsidRPr="00C446BF">
            <w:rPr>
              <w:lang w:val="it-IT"/>
            </w:rPr>
            <w:t>ë</w:t>
          </w:r>
          <w:r w:rsidR="00E5030D" w:rsidRPr="00C446BF">
            <w:rPr>
              <w:lang w:val="it-IT"/>
            </w:rPr>
            <w:t>r si grupe t</w:t>
          </w:r>
          <w:r w:rsidR="003A5371" w:rsidRPr="00C446BF">
            <w:rPr>
              <w:lang w:val="it-IT"/>
            </w:rPr>
            <w:t>ë</w:t>
          </w:r>
          <w:r w:rsidR="00E5030D" w:rsidRPr="00C446BF">
            <w:rPr>
              <w:lang w:val="it-IT"/>
            </w:rPr>
            <w:t xml:space="preserve"> prekura jan</w:t>
          </w:r>
          <w:r w:rsidR="003A5371" w:rsidRPr="00C446BF">
            <w:rPr>
              <w:lang w:val="it-IT"/>
            </w:rPr>
            <w:t>ë</w:t>
          </w:r>
          <w:r w:rsidR="00870AFD">
            <w:rPr>
              <w:lang w:val="it-IT"/>
            </w:rPr>
            <w:t xml:space="preserve"> identifikuar:</w:t>
          </w:r>
        </w:p>
        <w:p w14:paraId="2EEEAF64" w14:textId="77777777" w:rsidR="00501AEA" w:rsidRPr="00C446BF" w:rsidRDefault="00501AEA" w:rsidP="00E403F7">
          <w:pPr>
            <w:tabs>
              <w:tab w:val="left" w:pos="709"/>
            </w:tabs>
            <w:ind w:right="142"/>
            <w:jc w:val="both"/>
            <w:rPr>
              <w:lang w:val="it-IT"/>
            </w:rPr>
          </w:pPr>
        </w:p>
        <w:p w14:paraId="15CB62E0" w14:textId="77777777" w:rsidR="00D7364E" w:rsidRPr="00C446BF" w:rsidRDefault="002F4526" w:rsidP="00E403F7">
          <w:pPr>
            <w:tabs>
              <w:tab w:val="left" w:pos="709"/>
            </w:tabs>
            <w:ind w:right="142"/>
            <w:jc w:val="both"/>
            <w:rPr>
              <w:lang w:val="it-IT"/>
            </w:rPr>
          </w:pPr>
          <w:r w:rsidRPr="00C446BF">
            <w:rPr>
              <w:lang w:val="it-IT"/>
            </w:rPr>
            <w:t>Qeveria</w:t>
          </w:r>
          <w:r w:rsidR="00E5030D" w:rsidRPr="00C446BF">
            <w:rPr>
              <w:lang w:val="it-IT"/>
            </w:rPr>
            <w:t>/Institucionet Shtet</w:t>
          </w:r>
          <w:r w:rsidR="003A5371" w:rsidRPr="00C446BF">
            <w:rPr>
              <w:lang w:val="it-IT"/>
            </w:rPr>
            <w:t>ë</w:t>
          </w:r>
          <w:r w:rsidR="00501AEA" w:rsidRPr="00C446BF">
            <w:rPr>
              <w:lang w:val="it-IT"/>
            </w:rPr>
            <w:t>rore: për të gjashtë problematikat e sipërmendura do të nevojitet përfshirja e autoriteteve të mbikqyrjes së tregut. M</w:t>
          </w:r>
          <w:r w:rsidR="00D7364E" w:rsidRPr="00C446BF">
            <w:rPr>
              <w:lang w:val="it-IT"/>
            </w:rPr>
            <w:t>bikëqyrja e tregut bëh</w:t>
          </w:r>
          <w:r w:rsidR="00E5030D" w:rsidRPr="00C446BF">
            <w:rPr>
              <w:lang w:val="it-IT"/>
            </w:rPr>
            <w:t>e</w:t>
          </w:r>
          <w:r w:rsidR="00D7364E" w:rsidRPr="00C446BF">
            <w:rPr>
              <w:lang w:val="it-IT"/>
            </w:rPr>
            <w:t>t nga:</w:t>
          </w:r>
        </w:p>
        <w:p w14:paraId="369CF328" w14:textId="77777777" w:rsidR="00D7364E" w:rsidRPr="00C446BF" w:rsidRDefault="00D7364E" w:rsidP="00E403F7">
          <w:pPr>
            <w:pStyle w:val="ListParagraph"/>
            <w:numPr>
              <w:ilvl w:val="0"/>
              <w:numId w:val="8"/>
            </w:numPr>
            <w:tabs>
              <w:tab w:val="clear" w:pos="567"/>
              <w:tab w:val="left" w:pos="709"/>
            </w:tabs>
            <w:ind w:left="709" w:right="142" w:hanging="425"/>
            <w:jc w:val="both"/>
            <w:rPr>
              <w:rFonts w:ascii="Times New Roman" w:hAnsi="Times New Roman"/>
              <w:sz w:val="24"/>
              <w:lang w:val="it-IT"/>
            </w:rPr>
          </w:pPr>
          <w:r w:rsidRPr="00C446BF">
            <w:rPr>
              <w:rFonts w:ascii="Times New Roman" w:hAnsi="Times New Roman"/>
              <w:sz w:val="24"/>
              <w:lang w:val="it-IT"/>
            </w:rPr>
            <w:t>struktura përgjegjëse në Ministrinë e Mbrojtjes (Autoriteti i Kontrollit Shtetëror të Eksporteve)</w:t>
          </w:r>
          <w:r w:rsidR="00B75FBB" w:rsidRPr="00C446BF">
            <w:rPr>
              <w:rFonts w:ascii="Times New Roman" w:hAnsi="Times New Roman"/>
              <w:sz w:val="24"/>
              <w:lang w:val="it-IT"/>
            </w:rPr>
            <w:t xml:space="preserve"> </w:t>
          </w:r>
          <w:r w:rsidRPr="00C446BF">
            <w:rPr>
              <w:rFonts w:ascii="Times New Roman" w:hAnsi="Times New Roman"/>
              <w:sz w:val="24"/>
              <w:lang w:val="it-IT"/>
            </w:rPr>
            <w:t>gjatë prodhimit të lëndëve plasëse;</w:t>
          </w:r>
        </w:p>
        <w:p w14:paraId="3E291FD2" w14:textId="77777777" w:rsidR="00D7364E" w:rsidRPr="00C446BF" w:rsidRDefault="00D7364E" w:rsidP="00E403F7">
          <w:pPr>
            <w:pStyle w:val="ListParagraph"/>
            <w:numPr>
              <w:ilvl w:val="0"/>
              <w:numId w:val="8"/>
            </w:numPr>
            <w:tabs>
              <w:tab w:val="clear" w:pos="567"/>
              <w:tab w:val="left" w:pos="709"/>
            </w:tabs>
            <w:ind w:left="709" w:right="142" w:hanging="425"/>
            <w:jc w:val="both"/>
            <w:rPr>
              <w:rFonts w:ascii="Times New Roman" w:hAnsi="Times New Roman"/>
              <w:sz w:val="24"/>
              <w:lang w:val="it-IT"/>
            </w:rPr>
          </w:pPr>
          <w:r w:rsidRPr="00C446BF">
            <w:rPr>
              <w:rFonts w:ascii="Times New Roman" w:hAnsi="Times New Roman"/>
              <w:sz w:val="24"/>
              <w:lang w:val="it-IT"/>
            </w:rPr>
            <w:t>struktura përgjegjëse në Ministrinë e Mbrojtjes (Autoriteti i Kontrollit Shtetëror të Eksporteve) dhe doganat gjatë importit të lëndëve plasëse;</w:t>
          </w:r>
        </w:p>
        <w:p w14:paraId="4AB69068" w14:textId="77777777" w:rsidR="00D7364E" w:rsidRPr="00C446BF" w:rsidRDefault="00D7364E" w:rsidP="00E403F7">
          <w:pPr>
            <w:pStyle w:val="ListParagraph"/>
            <w:numPr>
              <w:ilvl w:val="0"/>
              <w:numId w:val="8"/>
            </w:numPr>
            <w:tabs>
              <w:tab w:val="clear" w:pos="567"/>
              <w:tab w:val="left" w:pos="709"/>
            </w:tabs>
            <w:ind w:left="709" w:right="142" w:hanging="425"/>
            <w:jc w:val="both"/>
            <w:rPr>
              <w:rFonts w:ascii="Times New Roman" w:hAnsi="Times New Roman"/>
              <w:sz w:val="24"/>
              <w:lang w:val="it-IT"/>
            </w:rPr>
          </w:pPr>
          <w:r w:rsidRPr="00C446BF">
            <w:rPr>
              <w:rFonts w:ascii="Times New Roman" w:hAnsi="Times New Roman"/>
              <w:sz w:val="24"/>
              <w:lang w:val="it-IT"/>
            </w:rPr>
            <w:t xml:space="preserve">struktura përgjegjëse në ministrinë për cështjet minerare, gjatë magazinimit tregtimit dhe përdorimit të lëndëve plasëse; </w:t>
          </w:r>
        </w:p>
        <w:p w14:paraId="58CECCCE" w14:textId="77777777" w:rsidR="00D7364E" w:rsidRPr="00C446BF" w:rsidRDefault="00D7364E" w:rsidP="00E403F7">
          <w:pPr>
            <w:pStyle w:val="ListParagraph"/>
            <w:numPr>
              <w:ilvl w:val="0"/>
              <w:numId w:val="8"/>
            </w:numPr>
            <w:tabs>
              <w:tab w:val="clear" w:pos="567"/>
              <w:tab w:val="left" w:pos="709"/>
            </w:tabs>
            <w:ind w:left="709" w:right="142" w:hanging="425"/>
            <w:jc w:val="both"/>
            <w:rPr>
              <w:rFonts w:ascii="Times New Roman" w:hAnsi="Times New Roman"/>
              <w:sz w:val="24"/>
              <w:lang w:val="it-IT"/>
            </w:rPr>
          </w:pPr>
          <w:r w:rsidRPr="00C446BF">
            <w:rPr>
              <w:rFonts w:ascii="Times New Roman" w:hAnsi="Times New Roman"/>
              <w:sz w:val="24"/>
              <w:lang w:val="it-IT"/>
            </w:rPr>
            <w:t>organet tjera mbikëqyrëse dhe inspektuese, secila në përputhje me kompetencat e veta.</w:t>
          </w:r>
        </w:p>
        <w:p w14:paraId="1093F1AD" w14:textId="77777777" w:rsidR="00BB096D" w:rsidRPr="00C446BF" w:rsidRDefault="00BB096D" w:rsidP="00E403F7">
          <w:pPr>
            <w:tabs>
              <w:tab w:val="left" w:pos="709"/>
            </w:tabs>
            <w:ind w:right="142"/>
            <w:jc w:val="both"/>
            <w:rPr>
              <w:lang w:val="it-IT"/>
            </w:rPr>
          </w:pPr>
          <w:r w:rsidRPr="00C446BF">
            <w:rPr>
              <w:lang w:val="it-IT"/>
            </w:rPr>
            <w:t>K</w:t>
          </w:r>
          <w:r w:rsidR="003A5371" w:rsidRPr="00C446BF">
            <w:rPr>
              <w:lang w:val="it-IT"/>
            </w:rPr>
            <w:t>ë</w:t>
          </w:r>
          <w:r w:rsidRPr="00C446BF">
            <w:rPr>
              <w:lang w:val="it-IT"/>
            </w:rPr>
            <w:t>to institucione nuk preken n</w:t>
          </w:r>
          <w:r w:rsidR="003A5371" w:rsidRPr="00C446BF">
            <w:rPr>
              <w:lang w:val="it-IT"/>
            </w:rPr>
            <w:t>ë</w:t>
          </w:r>
          <w:r w:rsidRPr="00C446BF">
            <w:rPr>
              <w:lang w:val="it-IT"/>
            </w:rPr>
            <w:t xml:space="preserve"> m</w:t>
          </w:r>
          <w:r w:rsidR="003A5371" w:rsidRPr="00C446BF">
            <w:rPr>
              <w:lang w:val="it-IT"/>
            </w:rPr>
            <w:t>ë</w:t>
          </w:r>
          <w:r w:rsidRPr="00C446BF">
            <w:rPr>
              <w:lang w:val="it-IT"/>
            </w:rPr>
            <w:t>nyr</w:t>
          </w:r>
          <w:r w:rsidR="003A5371" w:rsidRPr="00C446BF">
            <w:rPr>
              <w:lang w:val="it-IT"/>
            </w:rPr>
            <w:t>ë</w:t>
          </w:r>
          <w:r w:rsidRPr="00C446BF">
            <w:rPr>
              <w:lang w:val="it-IT"/>
            </w:rPr>
            <w:t xml:space="preserve"> direkte nga ndryshimet </w:t>
          </w:r>
          <w:r w:rsidR="00E5030D" w:rsidRPr="00C446BF">
            <w:rPr>
              <w:lang w:val="it-IT"/>
            </w:rPr>
            <w:t>e k</w:t>
          </w:r>
          <w:r w:rsidR="003A5371" w:rsidRPr="00C446BF">
            <w:rPr>
              <w:lang w:val="it-IT"/>
            </w:rPr>
            <w:t>ë</w:t>
          </w:r>
          <w:r w:rsidR="00E5030D" w:rsidRPr="00C446BF">
            <w:rPr>
              <w:lang w:val="it-IT"/>
            </w:rPr>
            <w:t>rkuara</w:t>
          </w:r>
          <w:r w:rsidRPr="00C446BF">
            <w:rPr>
              <w:lang w:val="it-IT"/>
            </w:rPr>
            <w:t xml:space="preserve"> pasi jan</w:t>
          </w:r>
          <w:r w:rsidR="003A5371" w:rsidRPr="00C446BF">
            <w:rPr>
              <w:lang w:val="it-IT"/>
            </w:rPr>
            <w:t>ë</w:t>
          </w:r>
          <w:r w:rsidRPr="00C446BF">
            <w:rPr>
              <w:lang w:val="it-IT"/>
            </w:rPr>
            <w:t xml:space="preserve"> struktura ekzistuese t</w:t>
          </w:r>
          <w:r w:rsidR="003A5371" w:rsidRPr="00C446BF">
            <w:rPr>
              <w:lang w:val="it-IT"/>
            </w:rPr>
            <w:t>ë</w:t>
          </w:r>
          <w:r w:rsidR="008C3E7A" w:rsidRPr="00C446BF">
            <w:rPr>
              <w:lang w:val="it-IT"/>
            </w:rPr>
            <w:t xml:space="preserve"> cilat</w:t>
          </w:r>
          <w:r w:rsidRPr="00C446BF">
            <w:rPr>
              <w:lang w:val="it-IT"/>
            </w:rPr>
            <w:t xml:space="preserve"> kan</w:t>
          </w:r>
          <w:r w:rsidR="003A5371" w:rsidRPr="00C446BF">
            <w:rPr>
              <w:lang w:val="it-IT"/>
            </w:rPr>
            <w:t>ë</w:t>
          </w:r>
          <w:r w:rsidRPr="00C446BF">
            <w:rPr>
              <w:lang w:val="it-IT"/>
            </w:rPr>
            <w:t xml:space="preserve"> eksperienc</w:t>
          </w:r>
          <w:r w:rsidR="003A5371" w:rsidRPr="00C446BF">
            <w:rPr>
              <w:lang w:val="it-IT"/>
            </w:rPr>
            <w:t>ë</w:t>
          </w:r>
          <w:r w:rsidRPr="00C446BF">
            <w:rPr>
              <w:lang w:val="it-IT"/>
            </w:rPr>
            <w:t xml:space="preserve"> dhe stafi</w:t>
          </w:r>
          <w:r w:rsidR="00E5030D" w:rsidRPr="00C446BF">
            <w:rPr>
              <w:lang w:val="it-IT"/>
            </w:rPr>
            <w:t>n e nevojsh</w:t>
          </w:r>
          <w:r w:rsidR="003A5371" w:rsidRPr="00C446BF">
            <w:rPr>
              <w:lang w:val="it-IT"/>
            </w:rPr>
            <w:t>ë</w:t>
          </w:r>
          <w:r w:rsidR="00E5030D" w:rsidRPr="00C446BF">
            <w:rPr>
              <w:lang w:val="it-IT"/>
            </w:rPr>
            <w:t>m</w:t>
          </w:r>
          <w:r w:rsidRPr="00C446BF">
            <w:rPr>
              <w:lang w:val="it-IT"/>
            </w:rPr>
            <w:t xml:space="preserve"> p</w:t>
          </w:r>
          <w:r w:rsidR="003A5371" w:rsidRPr="00C446BF">
            <w:rPr>
              <w:lang w:val="it-IT"/>
            </w:rPr>
            <w:t>ë</w:t>
          </w:r>
          <w:r w:rsidRPr="00C446BF">
            <w:rPr>
              <w:lang w:val="it-IT"/>
            </w:rPr>
            <w:t>r ushtirmin e t</w:t>
          </w:r>
          <w:r w:rsidR="003A5371" w:rsidRPr="00C446BF">
            <w:rPr>
              <w:lang w:val="it-IT"/>
            </w:rPr>
            <w:t>ë</w:t>
          </w:r>
          <w:r w:rsidRPr="00C446BF">
            <w:rPr>
              <w:lang w:val="it-IT"/>
            </w:rPr>
            <w:t xml:space="preserve"> gjitha kopet</w:t>
          </w:r>
          <w:r w:rsidR="00E5030D" w:rsidRPr="00C446BF">
            <w:rPr>
              <w:lang w:val="it-IT"/>
            </w:rPr>
            <w:t>e</w:t>
          </w:r>
          <w:r w:rsidRPr="00C446BF">
            <w:rPr>
              <w:lang w:val="it-IT"/>
            </w:rPr>
            <w:t>ncave edukuese/parandaluese dhe inspektuese.</w:t>
          </w:r>
        </w:p>
        <w:p w14:paraId="16AB3079" w14:textId="77777777" w:rsidR="00BB096D" w:rsidRPr="00C446BF" w:rsidRDefault="00BB096D" w:rsidP="00E403F7">
          <w:pPr>
            <w:tabs>
              <w:tab w:val="left" w:pos="709"/>
            </w:tabs>
            <w:ind w:right="142"/>
            <w:jc w:val="both"/>
            <w:rPr>
              <w:sz w:val="8"/>
              <w:lang w:val="it-IT"/>
            </w:rPr>
          </w:pPr>
        </w:p>
        <w:p w14:paraId="406F5565" w14:textId="16DBCFD6" w:rsidR="00BB096D" w:rsidRPr="00C446BF" w:rsidRDefault="00BB096D" w:rsidP="00E403F7">
          <w:pPr>
            <w:tabs>
              <w:tab w:val="left" w:pos="709"/>
            </w:tabs>
            <w:ind w:right="142"/>
            <w:jc w:val="both"/>
            <w:rPr>
              <w:lang w:val="it-IT"/>
            </w:rPr>
          </w:pPr>
          <w:r w:rsidRPr="00C446BF">
            <w:rPr>
              <w:lang w:val="it-IT"/>
            </w:rPr>
            <w:t xml:space="preserve">Me ndryshimet </w:t>
          </w:r>
          <w:r w:rsidR="00B75FBB" w:rsidRPr="00C446BF">
            <w:rPr>
              <w:lang w:val="it-IT"/>
            </w:rPr>
            <w:t>q</w:t>
          </w:r>
          <w:r w:rsidR="003A5371" w:rsidRPr="00C446BF">
            <w:rPr>
              <w:lang w:val="it-IT"/>
            </w:rPr>
            <w:t>ë</w:t>
          </w:r>
          <w:r w:rsidRPr="00C446BF">
            <w:rPr>
              <w:lang w:val="it-IT"/>
            </w:rPr>
            <w:t xml:space="preserve"> propozohen</w:t>
          </w:r>
          <w:r w:rsidR="00B75FBB" w:rsidRPr="00C446BF">
            <w:rPr>
              <w:lang w:val="it-IT"/>
            </w:rPr>
            <w:t>,</w:t>
          </w:r>
          <w:r w:rsidRPr="00C446BF">
            <w:rPr>
              <w:lang w:val="it-IT"/>
            </w:rPr>
            <w:t xml:space="preserve"> k</w:t>
          </w:r>
          <w:r w:rsidR="003A5371" w:rsidRPr="00C446BF">
            <w:rPr>
              <w:lang w:val="it-IT"/>
            </w:rPr>
            <w:t>ë</w:t>
          </w:r>
          <w:r w:rsidRPr="00C446BF">
            <w:rPr>
              <w:lang w:val="it-IT"/>
            </w:rPr>
            <w:t>to strukutra do t</w:t>
          </w:r>
          <w:r w:rsidR="003A5371" w:rsidRPr="00C446BF">
            <w:rPr>
              <w:lang w:val="it-IT"/>
            </w:rPr>
            <w:t>ë</w:t>
          </w:r>
          <w:r w:rsidRPr="00C446BF">
            <w:rPr>
              <w:lang w:val="it-IT"/>
            </w:rPr>
            <w:t xml:space="preserve"> ken</w:t>
          </w:r>
          <w:r w:rsidR="003A5371" w:rsidRPr="00C446BF">
            <w:rPr>
              <w:lang w:val="it-IT"/>
            </w:rPr>
            <w:t>ë</w:t>
          </w:r>
          <w:r w:rsidRPr="00C446BF">
            <w:rPr>
              <w:lang w:val="it-IT"/>
            </w:rPr>
            <w:t xml:space="preserve"> nj</w:t>
          </w:r>
          <w:r w:rsidR="003A5371" w:rsidRPr="00C446BF">
            <w:rPr>
              <w:lang w:val="it-IT"/>
            </w:rPr>
            <w:t>ë</w:t>
          </w:r>
          <w:r w:rsidRPr="00C446BF">
            <w:rPr>
              <w:lang w:val="it-IT"/>
            </w:rPr>
            <w:t xml:space="preserve"> p</w:t>
          </w:r>
          <w:r w:rsidR="003A5371" w:rsidRPr="00C446BF">
            <w:rPr>
              <w:lang w:val="it-IT"/>
            </w:rPr>
            <w:t>ë</w:t>
          </w:r>
          <w:r w:rsidRPr="00C446BF">
            <w:rPr>
              <w:lang w:val="it-IT"/>
            </w:rPr>
            <w:t>raktim m</w:t>
          </w:r>
          <w:r w:rsidR="003A5371" w:rsidRPr="00C446BF">
            <w:rPr>
              <w:lang w:val="it-IT"/>
            </w:rPr>
            <w:t>ë</w:t>
          </w:r>
          <w:r w:rsidRPr="00C446BF">
            <w:rPr>
              <w:lang w:val="it-IT"/>
            </w:rPr>
            <w:t xml:space="preserve"> t</w:t>
          </w:r>
          <w:r w:rsidR="003A5371" w:rsidRPr="00C446BF">
            <w:rPr>
              <w:lang w:val="it-IT"/>
            </w:rPr>
            <w:t>ë</w:t>
          </w:r>
          <w:r w:rsidRPr="00C446BF">
            <w:rPr>
              <w:lang w:val="it-IT"/>
            </w:rPr>
            <w:t xml:space="preserve"> qart</w:t>
          </w:r>
          <w:r w:rsidR="003A5371" w:rsidRPr="00C446BF">
            <w:rPr>
              <w:lang w:val="it-IT"/>
            </w:rPr>
            <w:t>ë</w:t>
          </w:r>
          <w:r w:rsidRPr="00C446BF">
            <w:rPr>
              <w:lang w:val="it-IT"/>
            </w:rPr>
            <w:t xml:space="preserve"> t</w:t>
          </w:r>
          <w:r w:rsidR="003A5371" w:rsidRPr="00C446BF">
            <w:rPr>
              <w:lang w:val="it-IT"/>
            </w:rPr>
            <w:t>ë</w:t>
          </w:r>
          <w:r w:rsidRPr="00C446BF">
            <w:rPr>
              <w:lang w:val="it-IT"/>
            </w:rPr>
            <w:t xml:space="preserve"> de</w:t>
          </w:r>
          <w:r w:rsidR="008C3E7A" w:rsidRPr="00C446BF">
            <w:rPr>
              <w:lang w:val="it-IT"/>
            </w:rPr>
            <w:t>t</w:t>
          </w:r>
          <w:r w:rsidRPr="00C446BF">
            <w:rPr>
              <w:lang w:val="it-IT"/>
            </w:rPr>
            <w:t>yrave t</w:t>
          </w:r>
          <w:r w:rsidR="003A5371" w:rsidRPr="00C446BF">
            <w:rPr>
              <w:lang w:val="it-IT"/>
            </w:rPr>
            <w:t>ë</w:t>
          </w:r>
          <w:r w:rsidRPr="00C446BF">
            <w:rPr>
              <w:lang w:val="it-IT"/>
            </w:rPr>
            <w:t xml:space="preserve"> tyre dhe ko</w:t>
          </w:r>
          <w:r w:rsidR="00EE4DBD">
            <w:rPr>
              <w:lang w:val="it-IT"/>
            </w:rPr>
            <w:t>m</w:t>
          </w:r>
          <w:r w:rsidRPr="00C446BF">
            <w:rPr>
              <w:lang w:val="it-IT"/>
            </w:rPr>
            <w:t>petenca m</w:t>
          </w:r>
          <w:r w:rsidR="003A5371" w:rsidRPr="00C446BF">
            <w:rPr>
              <w:lang w:val="it-IT"/>
            </w:rPr>
            <w:t>ë</w:t>
          </w:r>
          <w:r w:rsidRPr="00C446BF">
            <w:rPr>
              <w:lang w:val="it-IT"/>
            </w:rPr>
            <w:t xml:space="preserve"> t</w:t>
          </w:r>
          <w:r w:rsidR="003A5371" w:rsidRPr="00C446BF">
            <w:rPr>
              <w:lang w:val="it-IT"/>
            </w:rPr>
            <w:t>ë</w:t>
          </w:r>
          <w:r w:rsidRPr="00C446BF">
            <w:rPr>
              <w:lang w:val="it-IT"/>
            </w:rPr>
            <w:t xml:space="preserve"> m</w:t>
          </w:r>
          <w:r w:rsidR="003A5371" w:rsidRPr="00C446BF">
            <w:rPr>
              <w:lang w:val="it-IT"/>
            </w:rPr>
            <w:t>ë</w:t>
          </w:r>
          <w:r w:rsidR="00A05A71" w:rsidRPr="00C446BF">
            <w:rPr>
              <w:lang w:val="it-IT"/>
            </w:rPr>
            <w:t>dha n</w:t>
          </w:r>
          <w:r w:rsidR="003A5371" w:rsidRPr="00C446BF">
            <w:rPr>
              <w:lang w:val="it-IT"/>
            </w:rPr>
            <w:t>ë</w:t>
          </w:r>
          <w:r w:rsidR="00A05A71" w:rsidRPr="00C446BF">
            <w:rPr>
              <w:lang w:val="it-IT"/>
            </w:rPr>
            <w:t xml:space="preserve"> implementimin e detyrimeve ligjore.</w:t>
          </w:r>
        </w:p>
        <w:p w14:paraId="4CDC1EBD" w14:textId="3F5D2AEC" w:rsidR="008B0C5C" w:rsidRPr="00C446BF" w:rsidRDefault="002F4526" w:rsidP="00E403F7">
          <w:pPr>
            <w:spacing w:before="240"/>
            <w:ind w:right="142"/>
            <w:jc w:val="both"/>
            <w:rPr>
              <w:lang w:val="it-IT"/>
            </w:rPr>
          </w:pPr>
          <w:r w:rsidRPr="00C446BF">
            <w:rPr>
              <w:lang w:val="it-IT"/>
            </w:rPr>
            <w:lastRenderedPageBreak/>
            <w:t>Biznesi</w:t>
          </w:r>
          <w:r w:rsidR="00E5030D" w:rsidRPr="00C446BF">
            <w:rPr>
              <w:lang w:val="it-IT"/>
            </w:rPr>
            <w:t>/operator</w:t>
          </w:r>
          <w:r w:rsidR="003A5371" w:rsidRPr="00C446BF">
            <w:rPr>
              <w:lang w:val="it-IT"/>
            </w:rPr>
            <w:t>ë</w:t>
          </w:r>
          <w:r w:rsidR="00E5030D" w:rsidRPr="00C446BF">
            <w:rPr>
              <w:lang w:val="it-IT"/>
            </w:rPr>
            <w:t>t ekonomik</w:t>
          </w:r>
          <w:r w:rsidR="003A5371" w:rsidRPr="00C446BF">
            <w:rPr>
              <w:lang w:val="it-IT"/>
            </w:rPr>
            <w:t>ë</w:t>
          </w:r>
          <w:r w:rsidR="00C76C4A" w:rsidRPr="00C446BF">
            <w:rPr>
              <w:lang w:val="it-IT"/>
            </w:rPr>
            <w:t>:</w:t>
          </w:r>
          <w:r w:rsidR="00870AFD">
            <w:rPr>
              <w:lang w:val="it-IT"/>
            </w:rPr>
            <w:t xml:space="preserve"> </w:t>
          </w:r>
          <w:r w:rsidR="008B0C5C" w:rsidRPr="00C446BF">
            <w:rPr>
              <w:lang w:val="it-IT"/>
            </w:rPr>
            <w:t xml:space="preserve">Në shqipëri ka </w:t>
          </w:r>
          <w:r w:rsidR="00BB096D" w:rsidRPr="00C446BF">
            <w:rPr>
              <w:lang w:val="it-IT"/>
            </w:rPr>
            <w:t>1 (nj</w:t>
          </w:r>
          <w:r w:rsidR="003A5371" w:rsidRPr="00C446BF">
            <w:rPr>
              <w:lang w:val="it-IT"/>
            </w:rPr>
            <w:t>ë</w:t>
          </w:r>
          <w:r w:rsidR="00BB096D" w:rsidRPr="00C446BF">
            <w:rPr>
              <w:lang w:val="it-IT"/>
            </w:rPr>
            <w:t xml:space="preserve">) </w:t>
          </w:r>
          <w:r w:rsidR="008B0C5C" w:rsidRPr="00C446BF">
            <w:rPr>
              <w:lang w:val="it-IT"/>
            </w:rPr>
            <w:t xml:space="preserve">operator </w:t>
          </w:r>
          <w:r w:rsidR="004363EB" w:rsidRPr="00C446BF">
            <w:rPr>
              <w:lang w:val="it-IT"/>
            </w:rPr>
            <w:t xml:space="preserve">ekonomik </w:t>
          </w:r>
          <w:r w:rsidR="008B0C5C" w:rsidRPr="00C446BF">
            <w:rPr>
              <w:lang w:val="it-IT"/>
            </w:rPr>
            <w:t>që prodhon “Lëndët plasëse për përdorim civil”me qëllim eksporti</w:t>
          </w:r>
          <w:r w:rsidR="00A05A71" w:rsidRPr="00C446BF">
            <w:rPr>
              <w:lang w:val="it-IT"/>
            </w:rPr>
            <w:t>n jashtë S</w:t>
          </w:r>
          <w:r w:rsidR="008B0C5C" w:rsidRPr="00C446BF">
            <w:rPr>
              <w:lang w:val="it-IT"/>
            </w:rPr>
            <w:t xml:space="preserve">hqipërisë por edhe shitjen e tij në tregun shqiptar, </w:t>
          </w:r>
          <w:r w:rsidR="00BB096D" w:rsidRPr="00C446BF">
            <w:rPr>
              <w:lang w:val="it-IT"/>
            </w:rPr>
            <w:t xml:space="preserve">si dhe 6 </w:t>
          </w:r>
          <w:r w:rsidR="008B0C5C" w:rsidRPr="00C446BF">
            <w:rPr>
              <w:lang w:val="it-IT"/>
            </w:rPr>
            <w:t>operatorë që importojnë “Lëndë plasëse për përdorim civil”</w:t>
          </w:r>
          <w:r w:rsidR="004363EB" w:rsidRPr="00C446BF">
            <w:rPr>
              <w:lang w:val="it-IT"/>
            </w:rPr>
            <w:t xml:space="preserve">, si dhe </w:t>
          </w:r>
          <w:r w:rsidR="00A05A71" w:rsidRPr="00C446BF">
            <w:rPr>
              <w:lang w:val="it-IT"/>
            </w:rPr>
            <w:t xml:space="preserve">7 </w:t>
          </w:r>
          <w:r w:rsidR="004363EB" w:rsidRPr="00C446BF">
            <w:rPr>
              <w:lang w:val="it-IT"/>
            </w:rPr>
            <w:t xml:space="preserve">operatorë ekonomik që shpërndajnë lëndë plasëse për përdorim civil. </w:t>
          </w:r>
          <w:r w:rsidR="008C3E7A" w:rsidRPr="00C446BF">
            <w:rPr>
              <w:lang w:val="it-IT"/>
            </w:rPr>
            <w:t>Operatorët ekonomikë shpërndarës (7 operatorë) në rastin e Shqipërisë janë të njëjtë</w:t>
          </w:r>
          <w:r w:rsidR="00C627DA" w:rsidRPr="00C446BF">
            <w:rPr>
              <w:lang w:val="it-IT"/>
            </w:rPr>
            <w:t xml:space="preserve"> (ose mbledhja e tyre) </w:t>
          </w:r>
          <w:r w:rsidR="008C3E7A" w:rsidRPr="00C446BF">
            <w:rPr>
              <w:lang w:val="it-IT"/>
            </w:rPr>
            <w:t>me prodhuesit (1 operator) dhe importuesit (6 operatorë).</w:t>
          </w:r>
        </w:p>
        <w:p w14:paraId="339409F5" w14:textId="77777777" w:rsidR="00E34E2A" w:rsidRPr="00C446BF" w:rsidRDefault="00E5030D" w:rsidP="00E403F7">
          <w:pPr>
            <w:spacing w:before="240"/>
            <w:ind w:right="142"/>
            <w:jc w:val="both"/>
            <w:rPr>
              <w:lang w:val="it-IT"/>
            </w:rPr>
          </w:pPr>
          <w:r w:rsidRPr="00C446BF">
            <w:rPr>
              <w:lang w:val="it-IT"/>
            </w:rPr>
            <w:t>Problematikat e m</w:t>
          </w:r>
          <w:r w:rsidR="003A5371" w:rsidRPr="00C446BF">
            <w:rPr>
              <w:lang w:val="it-IT"/>
            </w:rPr>
            <w:t>ë</w:t>
          </w:r>
          <w:r w:rsidRPr="00C446BF">
            <w:rPr>
              <w:lang w:val="it-IT"/>
            </w:rPr>
            <w:t>sip</w:t>
          </w:r>
          <w:r w:rsidR="003A5371" w:rsidRPr="00C446BF">
            <w:rPr>
              <w:lang w:val="it-IT"/>
            </w:rPr>
            <w:t>ë</w:t>
          </w:r>
          <w:r w:rsidRPr="00C446BF">
            <w:rPr>
              <w:lang w:val="it-IT"/>
            </w:rPr>
            <w:t>rme n</w:t>
          </w:r>
          <w:r w:rsidR="003A5371" w:rsidRPr="00C446BF">
            <w:rPr>
              <w:lang w:val="it-IT"/>
            </w:rPr>
            <w:t>ë</w:t>
          </w:r>
          <w:r w:rsidRPr="00C446BF">
            <w:rPr>
              <w:lang w:val="it-IT"/>
            </w:rPr>
            <w:t xml:space="preserve"> p</w:t>
          </w:r>
          <w:r w:rsidR="003A5371" w:rsidRPr="00C446BF">
            <w:rPr>
              <w:lang w:val="it-IT"/>
            </w:rPr>
            <w:t>ë</w:t>
          </w:r>
          <w:r w:rsidRPr="00C446BF">
            <w:rPr>
              <w:lang w:val="it-IT"/>
            </w:rPr>
            <w:t>rgjith</w:t>
          </w:r>
          <w:r w:rsidR="003A5371" w:rsidRPr="00C446BF">
            <w:rPr>
              <w:lang w:val="it-IT"/>
            </w:rPr>
            <w:t>ë</w:t>
          </w:r>
          <w:r w:rsidRPr="00C446BF">
            <w:rPr>
              <w:lang w:val="it-IT"/>
            </w:rPr>
            <w:t>si prekin t</w:t>
          </w:r>
          <w:r w:rsidR="003A5371" w:rsidRPr="00C446BF">
            <w:rPr>
              <w:lang w:val="it-IT"/>
            </w:rPr>
            <w:t>ë</w:t>
          </w:r>
          <w:r w:rsidRPr="00C446BF">
            <w:rPr>
              <w:lang w:val="it-IT"/>
            </w:rPr>
            <w:t xml:space="preserve"> treja kategorit</w:t>
          </w:r>
          <w:r w:rsidR="003A5371" w:rsidRPr="00C446BF">
            <w:rPr>
              <w:lang w:val="it-IT"/>
            </w:rPr>
            <w:t>ë</w:t>
          </w:r>
          <w:r w:rsidRPr="00C446BF">
            <w:rPr>
              <w:lang w:val="it-IT"/>
            </w:rPr>
            <w:t xml:space="preserve"> e operator</w:t>
          </w:r>
          <w:r w:rsidR="003A5371" w:rsidRPr="00C446BF">
            <w:rPr>
              <w:lang w:val="it-IT"/>
            </w:rPr>
            <w:t>ë</w:t>
          </w:r>
          <w:r w:rsidRPr="00C446BF">
            <w:rPr>
              <w:lang w:val="it-IT"/>
            </w:rPr>
            <w:t>ve ekonomik</w:t>
          </w:r>
          <w:r w:rsidR="003A5371" w:rsidRPr="00C446BF">
            <w:rPr>
              <w:lang w:val="it-IT"/>
            </w:rPr>
            <w:t>ë</w:t>
          </w:r>
          <w:r w:rsidRPr="00C446BF">
            <w:rPr>
              <w:lang w:val="it-IT"/>
            </w:rPr>
            <w:t>. P</w:t>
          </w:r>
          <w:r w:rsidR="003A5371" w:rsidRPr="00C446BF">
            <w:rPr>
              <w:lang w:val="it-IT"/>
            </w:rPr>
            <w:t>ë</w:t>
          </w:r>
          <w:r w:rsidRPr="00C446BF">
            <w:rPr>
              <w:lang w:val="it-IT"/>
            </w:rPr>
            <w:t>rjashtim b</w:t>
          </w:r>
          <w:r w:rsidR="003A5371" w:rsidRPr="00C446BF">
            <w:rPr>
              <w:lang w:val="it-IT"/>
            </w:rPr>
            <w:t>ë</w:t>
          </w:r>
          <w:r w:rsidRPr="00C446BF">
            <w:rPr>
              <w:lang w:val="it-IT"/>
            </w:rPr>
            <w:t>n problematika e tret</w:t>
          </w:r>
          <w:r w:rsidR="003A5371" w:rsidRPr="00C446BF">
            <w:rPr>
              <w:lang w:val="it-IT"/>
            </w:rPr>
            <w:t>ë</w:t>
          </w:r>
          <w:r w:rsidRPr="00C446BF">
            <w:rPr>
              <w:lang w:val="it-IT"/>
            </w:rPr>
            <w:t xml:space="preserve"> e cila </w:t>
          </w:r>
          <w:r w:rsidR="003A5371" w:rsidRPr="00C446BF">
            <w:rPr>
              <w:lang w:val="it-IT"/>
            </w:rPr>
            <w:t>ë</w:t>
          </w:r>
          <w:r w:rsidRPr="00C446BF">
            <w:rPr>
              <w:lang w:val="it-IT"/>
            </w:rPr>
            <w:t>sht</w:t>
          </w:r>
          <w:r w:rsidR="003A5371" w:rsidRPr="00C446BF">
            <w:rPr>
              <w:lang w:val="it-IT"/>
            </w:rPr>
            <w:t>ë</w:t>
          </w:r>
          <w:r w:rsidRPr="00C446BF">
            <w:rPr>
              <w:lang w:val="it-IT"/>
            </w:rPr>
            <w:t xml:space="preserve"> kryesi</w:t>
          </w:r>
          <w:r w:rsidR="00FF57E1" w:rsidRPr="00C446BF">
            <w:rPr>
              <w:lang w:val="it-IT"/>
            </w:rPr>
            <w:t>sht detyrim i prodhuesit n</w:t>
          </w:r>
          <w:r w:rsidR="003A5371" w:rsidRPr="00C446BF">
            <w:rPr>
              <w:lang w:val="it-IT"/>
            </w:rPr>
            <w:t>ë</w:t>
          </w:r>
          <w:r w:rsidR="00FF57E1" w:rsidRPr="00C446BF">
            <w:rPr>
              <w:lang w:val="it-IT"/>
            </w:rPr>
            <w:t xml:space="preserve"> p</w:t>
          </w:r>
          <w:r w:rsidR="003A5371" w:rsidRPr="00C446BF">
            <w:rPr>
              <w:lang w:val="it-IT"/>
            </w:rPr>
            <w:t>ë</w:t>
          </w:r>
          <w:r w:rsidR="00FF57E1" w:rsidRPr="00C446BF">
            <w:rPr>
              <w:lang w:val="it-IT"/>
            </w:rPr>
            <w:t>rcaktimin dhe kategorizimin e l</w:t>
          </w:r>
          <w:r w:rsidR="003A5371" w:rsidRPr="00C446BF">
            <w:rPr>
              <w:lang w:val="it-IT"/>
            </w:rPr>
            <w:t>ë</w:t>
          </w:r>
          <w:r w:rsidR="00FF57E1" w:rsidRPr="00C446BF">
            <w:rPr>
              <w:lang w:val="it-IT"/>
            </w:rPr>
            <w:t>nd</w:t>
          </w:r>
          <w:r w:rsidR="003A5371" w:rsidRPr="00C446BF">
            <w:rPr>
              <w:lang w:val="it-IT"/>
            </w:rPr>
            <w:t>ë</w:t>
          </w:r>
          <w:r w:rsidR="00FF57E1" w:rsidRPr="00C446BF">
            <w:rPr>
              <w:lang w:val="it-IT"/>
            </w:rPr>
            <w:t>ve plas</w:t>
          </w:r>
          <w:r w:rsidR="003A5371" w:rsidRPr="00C446BF">
            <w:rPr>
              <w:lang w:val="it-IT"/>
            </w:rPr>
            <w:t>ë</w:t>
          </w:r>
          <w:r w:rsidR="00FF57E1" w:rsidRPr="00C446BF">
            <w:rPr>
              <w:lang w:val="it-IT"/>
            </w:rPr>
            <w:t>se p</w:t>
          </w:r>
          <w:r w:rsidR="003A5371" w:rsidRPr="00C446BF">
            <w:rPr>
              <w:lang w:val="it-IT"/>
            </w:rPr>
            <w:t>ë</w:t>
          </w:r>
          <w:r w:rsidR="00FF57E1" w:rsidRPr="00C446BF">
            <w:rPr>
              <w:lang w:val="it-IT"/>
            </w:rPr>
            <w:t>r p</w:t>
          </w:r>
          <w:r w:rsidR="003A5371" w:rsidRPr="00C446BF">
            <w:rPr>
              <w:lang w:val="it-IT"/>
            </w:rPr>
            <w:t>ë</w:t>
          </w:r>
          <w:r w:rsidR="00FF57E1" w:rsidRPr="00C446BF">
            <w:rPr>
              <w:lang w:val="it-IT"/>
            </w:rPr>
            <w:t xml:space="preserve">rdorim civili sit </w:t>
          </w:r>
          <w:r w:rsidR="003A5371" w:rsidRPr="00C446BF">
            <w:rPr>
              <w:lang w:val="it-IT"/>
            </w:rPr>
            <w:t>ë</w:t>
          </w:r>
          <w:r w:rsidR="00FF57E1" w:rsidRPr="00C446BF">
            <w:rPr>
              <w:lang w:val="it-IT"/>
            </w:rPr>
            <w:t xml:space="preserve"> tilla. Si dhe problematika e kat</w:t>
          </w:r>
          <w:r w:rsidR="003A5371" w:rsidRPr="00C446BF">
            <w:rPr>
              <w:lang w:val="it-IT"/>
            </w:rPr>
            <w:t>ë</w:t>
          </w:r>
          <w:r w:rsidR="00FF57E1" w:rsidRPr="00C446BF">
            <w:rPr>
              <w:lang w:val="it-IT"/>
            </w:rPr>
            <w:t xml:space="preserve">rt e cila </w:t>
          </w:r>
          <w:r w:rsidR="003A5371" w:rsidRPr="00C446BF">
            <w:rPr>
              <w:lang w:val="it-IT"/>
            </w:rPr>
            <w:t>ë</w:t>
          </w:r>
          <w:r w:rsidR="00FF57E1" w:rsidRPr="00C446BF">
            <w:rPr>
              <w:lang w:val="it-IT"/>
            </w:rPr>
            <w:t>sht</w:t>
          </w:r>
          <w:r w:rsidR="003A5371" w:rsidRPr="00C446BF">
            <w:rPr>
              <w:lang w:val="it-IT"/>
            </w:rPr>
            <w:t>ë</w:t>
          </w:r>
          <w:r w:rsidR="00FF57E1" w:rsidRPr="00C446BF">
            <w:rPr>
              <w:lang w:val="it-IT"/>
            </w:rPr>
            <w:t xml:space="preserve"> detyrim i prodhuesit dhe n</w:t>
          </w:r>
          <w:r w:rsidR="003A5371" w:rsidRPr="00C446BF">
            <w:rPr>
              <w:lang w:val="it-IT"/>
            </w:rPr>
            <w:t>ë</w:t>
          </w:r>
          <w:r w:rsidR="00FF57E1" w:rsidRPr="00C446BF">
            <w:rPr>
              <w:lang w:val="it-IT"/>
            </w:rPr>
            <w:t xml:space="preserve"> rast</w:t>
          </w:r>
          <w:r w:rsidR="003A5371" w:rsidRPr="00C446BF">
            <w:rPr>
              <w:lang w:val="it-IT"/>
            </w:rPr>
            <w:t>ë</w:t>
          </w:r>
          <w:r w:rsidR="00FF57E1" w:rsidRPr="00C446BF">
            <w:rPr>
              <w:lang w:val="it-IT"/>
            </w:rPr>
            <w:t xml:space="preserve"> t</w:t>
          </w:r>
          <w:r w:rsidR="003A5371" w:rsidRPr="00C446BF">
            <w:rPr>
              <w:lang w:val="it-IT"/>
            </w:rPr>
            <w:t>ë</w:t>
          </w:r>
          <w:r w:rsidR="00FF57E1" w:rsidRPr="00C446BF">
            <w:rPr>
              <w:lang w:val="it-IT"/>
            </w:rPr>
            <w:t xml:space="preserve"> vecanta e importuesit t</w:t>
          </w:r>
          <w:r w:rsidR="003A5371" w:rsidRPr="00C446BF">
            <w:rPr>
              <w:lang w:val="it-IT"/>
            </w:rPr>
            <w:t>ë</w:t>
          </w:r>
          <w:r w:rsidR="00FF57E1" w:rsidRPr="00C446BF">
            <w:rPr>
              <w:lang w:val="it-IT"/>
            </w:rPr>
            <w:t xml:space="preserve"> l</w:t>
          </w:r>
          <w:r w:rsidR="003A5371" w:rsidRPr="00C446BF">
            <w:rPr>
              <w:lang w:val="it-IT"/>
            </w:rPr>
            <w:t>ë</w:t>
          </w:r>
          <w:r w:rsidR="00FF57E1" w:rsidRPr="00C446BF">
            <w:rPr>
              <w:lang w:val="it-IT"/>
            </w:rPr>
            <w:t>nd</w:t>
          </w:r>
          <w:r w:rsidR="003A5371" w:rsidRPr="00C446BF">
            <w:rPr>
              <w:lang w:val="it-IT"/>
            </w:rPr>
            <w:t>ë</w:t>
          </w:r>
          <w:r w:rsidR="00FF57E1" w:rsidRPr="00C446BF">
            <w:rPr>
              <w:lang w:val="it-IT"/>
            </w:rPr>
            <w:t>ve plas</w:t>
          </w:r>
          <w:r w:rsidR="003A5371" w:rsidRPr="00C446BF">
            <w:rPr>
              <w:lang w:val="it-IT"/>
            </w:rPr>
            <w:t>ë</w:t>
          </w:r>
          <w:r w:rsidR="00FF57E1" w:rsidRPr="00C446BF">
            <w:rPr>
              <w:lang w:val="it-IT"/>
            </w:rPr>
            <w:t>se p</w:t>
          </w:r>
          <w:r w:rsidR="003A5371" w:rsidRPr="00C446BF">
            <w:rPr>
              <w:lang w:val="it-IT"/>
            </w:rPr>
            <w:t>ë</w:t>
          </w:r>
          <w:r w:rsidR="00FF57E1" w:rsidRPr="00C446BF">
            <w:rPr>
              <w:lang w:val="it-IT"/>
            </w:rPr>
            <w:t>r p</w:t>
          </w:r>
          <w:r w:rsidR="003A5371" w:rsidRPr="00C446BF">
            <w:rPr>
              <w:lang w:val="it-IT"/>
            </w:rPr>
            <w:t>ë</w:t>
          </w:r>
          <w:r w:rsidR="00FF57E1" w:rsidRPr="00C446BF">
            <w:rPr>
              <w:lang w:val="it-IT"/>
            </w:rPr>
            <w:t>rdorim civil.</w:t>
          </w:r>
        </w:p>
        <w:p w14:paraId="514ED8EA" w14:textId="77777777" w:rsidR="00EE6CAC" w:rsidRPr="00C446BF" w:rsidRDefault="00EE6CAC" w:rsidP="00E403F7">
          <w:pPr>
            <w:ind w:right="142"/>
            <w:jc w:val="both"/>
            <w:rPr>
              <w:lang w:val="it-IT"/>
            </w:rPr>
          </w:pPr>
        </w:p>
        <w:p w14:paraId="4E09E0FC" w14:textId="744DCC3F" w:rsidR="00192DF0" w:rsidRPr="00C446BF" w:rsidRDefault="00B75FBB" w:rsidP="00E403F7">
          <w:pPr>
            <w:ind w:right="142"/>
            <w:jc w:val="both"/>
            <w:rPr>
              <w:lang w:val="it-IT"/>
            </w:rPr>
          </w:pPr>
          <w:r w:rsidRPr="00C446BF">
            <w:rPr>
              <w:lang w:val="it-IT"/>
            </w:rPr>
            <w:t>Konsumatorët</w:t>
          </w:r>
          <w:r w:rsidR="00192DF0" w:rsidRPr="00C446BF">
            <w:rPr>
              <w:lang w:val="it-IT"/>
            </w:rPr>
            <w:t>:</w:t>
          </w:r>
          <w:r w:rsidR="00870AFD">
            <w:rPr>
              <w:lang w:val="it-IT"/>
            </w:rPr>
            <w:t xml:space="preserve"> </w:t>
          </w:r>
          <w:r w:rsidR="00192DF0" w:rsidRPr="00C446BF">
            <w:rPr>
              <w:lang w:val="it-IT"/>
            </w:rPr>
            <w:t>Konsumator</w:t>
          </w:r>
          <w:r w:rsidR="00515E16">
            <w:rPr>
              <w:lang w:val="it-IT"/>
            </w:rPr>
            <w:t>ë</w:t>
          </w:r>
          <w:r w:rsidR="00192DF0" w:rsidRPr="00C446BF">
            <w:rPr>
              <w:lang w:val="it-IT"/>
            </w:rPr>
            <w:t>t jan</w:t>
          </w:r>
          <w:r w:rsidR="00515E16">
            <w:rPr>
              <w:lang w:val="it-IT"/>
            </w:rPr>
            <w:t>ë</w:t>
          </w:r>
          <w:r w:rsidR="00192DF0" w:rsidRPr="00C446BF">
            <w:rPr>
              <w:lang w:val="it-IT"/>
            </w:rPr>
            <w:t xml:space="preserve"> operator</w:t>
          </w:r>
          <w:r w:rsidR="00515E16">
            <w:rPr>
              <w:lang w:val="it-IT"/>
            </w:rPr>
            <w:t>ë</w:t>
          </w:r>
          <w:r w:rsidR="00192DF0" w:rsidRPr="00C446BF">
            <w:rPr>
              <w:lang w:val="it-IT"/>
            </w:rPr>
            <w:t>t/bizneset private t</w:t>
          </w:r>
          <w:r w:rsidR="00515E16">
            <w:rPr>
              <w:lang w:val="it-IT"/>
            </w:rPr>
            <w:t>ë</w:t>
          </w:r>
          <w:r w:rsidR="00192DF0" w:rsidRPr="00C446BF">
            <w:rPr>
              <w:lang w:val="it-IT"/>
            </w:rPr>
            <w:t xml:space="preserve"> cil</w:t>
          </w:r>
          <w:r w:rsidR="00515E16">
            <w:rPr>
              <w:lang w:val="it-IT"/>
            </w:rPr>
            <w:t>ë</w:t>
          </w:r>
          <w:r w:rsidR="00192DF0" w:rsidRPr="00C446BF">
            <w:rPr>
              <w:lang w:val="it-IT"/>
            </w:rPr>
            <w:t>t p</w:t>
          </w:r>
          <w:r w:rsidR="00515E16">
            <w:rPr>
              <w:lang w:val="it-IT"/>
            </w:rPr>
            <w:t>ë</w:t>
          </w:r>
          <w:r w:rsidR="00192DF0" w:rsidRPr="00C446BF">
            <w:rPr>
              <w:lang w:val="it-IT"/>
            </w:rPr>
            <w:t>rdorin n</w:t>
          </w:r>
          <w:r w:rsidR="00515E16">
            <w:rPr>
              <w:lang w:val="it-IT"/>
            </w:rPr>
            <w:t>ë</w:t>
          </w:r>
          <w:r w:rsidR="00192DF0" w:rsidRPr="00C446BF">
            <w:rPr>
              <w:lang w:val="it-IT"/>
            </w:rPr>
            <w:t xml:space="preserve"> Republik</w:t>
          </w:r>
          <w:r w:rsidR="00EE4DBD">
            <w:rPr>
              <w:lang w:val="it-IT"/>
            </w:rPr>
            <w:t>ë</w:t>
          </w:r>
          <w:r w:rsidR="00192DF0" w:rsidRPr="00C446BF">
            <w:rPr>
              <w:lang w:val="it-IT"/>
            </w:rPr>
            <w:t>n e Shqip</w:t>
          </w:r>
          <w:r w:rsidR="00515E16">
            <w:rPr>
              <w:lang w:val="it-IT"/>
            </w:rPr>
            <w:t>ë</w:t>
          </w:r>
          <w:r w:rsidR="00192DF0" w:rsidRPr="00C446BF">
            <w:rPr>
              <w:lang w:val="it-IT"/>
            </w:rPr>
            <w:t>ris</w:t>
          </w:r>
          <w:r w:rsidR="00515E16">
            <w:rPr>
              <w:lang w:val="it-IT"/>
            </w:rPr>
            <w:t>ë</w:t>
          </w:r>
          <w:r w:rsidR="00192DF0" w:rsidRPr="00C446BF">
            <w:rPr>
              <w:lang w:val="it-IT"/>
            </w:rPr>
            <w:t xml:space="preserve"> l</w:t>
          </w:r>
          <w:r w:rsidR="00515E16">
            <w:rPr>
              <w:lang w:val="it-IT"/>
            </w:rPr>
            <w:t>ë</w:t>
          </w:r>
          <w:r w:rsidR="00192DF0" w:rsidRPr="00C446BF">
            <w:rPr>
              <w:lang w:val="it-IT"/>
            </w:rPr>
            <w:t>nd</w:t>
          </w:r>
          <w:r w:rsidR="00515E16">
            <w:rPr>
              <w:lang w:val="it-IT"/>
            </w:rPr>
            <w:t>ë</w:t>
          </w:r>
          <w:r w:rsidR="00192DF0" w:rsidRPr="00C446BF">
            <w:rPr>
              <w:lang w:val="it-IT"/>
            </w:rPr>
            <w:t>t plas</w:t>
          </w:r>
          <w:r w:rsidR="00515E16">
            <w:rPr>
              <w:lang w:val="it-IT"/>
            </w:rPr>
            <w:t>ë</w:t>
          </w:r>
          <w:r w:rsidR="00192DF0" w:rsidRPr="00C446BF">
            <w:rPr>
              <w:lang w:val="it-IT"/>
            </w:rPr>
            <w:t>se p</w:t>
          </w:r>
          <w:r w:rsidR="00515E16">
            <w:rPr>
              <w:lang w:val="it-IT"/>
            </w:rPr>
            <w:t>ë</w:t>
          </w:r>
          <w:r w:rsidR="00192DF0" w:rsidRPr="00C446BF">
            <w:rPr>
              <w:lang w:val="it-IT"/>
            </w:rPr>
            <w:t>r vepra publike (nd</w:t>
          </w:r>
          <w:r w:rsidR="00515E16">
            <w:rPr>
              <w:lang w:val="it-IT"/>
            </w:rPr>
            <w:t>ë</w:t>
          </w:r>
          <w:r w:rsidR="00192DF0" w:rsidRPr="00C446BF">
            <w:rPr>
              <w:lang w:val="it-IT"/>
            </w:rPr>
            <w:t>rtim rrug</w:t>
          </w:r>
          <w:r w:rsidR="00515E16">
            <w:rPr>
              <w:lang w:val="it-IT"/>
            </w:rPr>
            <w:t>ë</w:t>
          </w:r>
          <w:r w:rsidR="00192DF0" w:rsidRPr="00C446BF">
            <w:rPr>
              <w:lang w:val="it-IT"/>
            </w:rPr>
            <w:t xml:space="preserve">sh dhe hidrocentralesh, etj) por edhe </w:t>
          </w:r>
          <w:r w:rsidR="00E05CDF" w:rsidRPr="00C446BF">
            <w:rPr>
              <w:lang w:val="it-IT"/>
            </w:rPr>
            <w:t>ato biznese qe operojn</w:t>
          </w:r>
          <w:r w:rsidR="00515E16">
            <w:rPr>
              <w:lang w:val="it-IT"/>
            </w:rPr>
            <w:t>ë</w:t>
          </w:r>
          <w:r w:rsidR="00E05CDF" w:rsidRPr="00C446BF">
            <w:rPr>
              <w:lang w:val="it-IT"/>
            </w:rPr>
            <w:t xml:space="preserve"> </w:t>
          </w:r>
          <w:r w:rsidR="00192DF0" w:rsidRPr="00C446BF">
            <w:rPr>
              <w:lang w:val="it-IT"/>
            </w:rPr>
            <w:t>n</w:t>
          </w:r>
          <w:r w:rsidR="00515E16">
            <w:rPr>
              <w:lang w:val="it-IT"/>
            </w:rPr>
            <w:t>ë</w:t>
          </w:r>
          <w:r w:rsidR="00192DF0" w:rsidRPr="00C446BF">
            <w:rPr>
              <w:lang w:val="it-IT"/>
            </w:rPr>
            <w:t xml:space="preserve"> </w:t>
          </w:r>
          <w:r w:rsidR="00E05CDF" w:rsidRPr="00C446BF">
            <w:rPr>
              <w:lang w:val="it-IT"/>
            </w:rPr>
            <w:t>fush</w:t>
          </w:r>
          <w:r w:rsidR="00515E16">
            <w:rPr>
              <w:lang w:val="it-IT"/>
            </w:rPr>
            <w:t>ë</w:t>
          </w:r>
          <w:r w:rsidR="00E05CDF" w:rsidRPr="00C446BF">
            <w:rPr>
              <w:lang w:val="it-IT"/>
            </w:rPr>
            <w:t>n minerare, k</w:t>
          </w:r>
          <w:r w:rsidR="00515E16">
            <w:rPr>
              <w:lang w:val="it-IT"/>
            </w:rPr>
            <w:t>ë</w:t>
          </w:r>
          <w:r w:rsidR="00E05CDF" w:rsidRPr="00C446BF">
            <w:rPr>
              <w:lang w:val="it-IT"/>
            </w:rPr>
            <w:t>rkim nafte, etj</w:t>
          </w:r>
          <w:r w:rsidR="00192DF0" w:rsidRPr="00C446BF">
            <w:rPr>
              <w:lang w:val="it-IT"/>
            </w:rPr>
            <w:t xml:space="preserve">. </w:t>
          </w:r>
        </w:p>
        <w:p w14:paraId="6C090121" w14:textId="77777777" w:rsidR="00E05CDF" w:rsidRPr="00C446BF" w:rsidRDefault="00E05CDF" w:rsidP="00E403F7">
          <w:pPr>
            <w:ind w:right="142"/>
            <w:jc w:val="both"/>
            <w:rPr>
              <w:lang w:val="it-IT"/>
            </w:rPr>
          </w:pPr>
        </w:p>
        <w:p w14:paraId="307D4A2C" w14:textId="77777777" w:rsidR="00E05CDF" w:rsidRPr="00C446BF" w:rsidRDefault="00E05CDF" w:rsidP="00E403F7">
          <w:pPr>
            <w:ind w:right="142"/>
            <w:jc w:val="both"/>
            <w:rPr>
              <w:rFonts w:eastAsiaTheme="majorEastAsia"/>
              <w:szCs w:val="24"/>
              <w:lang w:val="sq-AL"/>
            </w:rPr>
          </w:pPr>
          <w:r w:rsidRPr="00C446BF">
            <w:rPr>
              <w:lang w:val="it-IT"/>
            </w:rPr>
            <w:t>Konsumator</w:t>
          </w:r>
          <w:r w:rsidR="00515E16">
            <w:rPr>
              <w:lang w:val="it-IT"/>
            </w:rPr>
            <w:t>ë</w:t>
          </w:r>
          <w:r w:rsidRPr="00C446BF">
            <w:rPr>
              <w:lang w:val="it-IT"/>
            </w:rPr>
            <w:t>t preken nga problematikat 2 dhe 3 n</w:t>
          </w:r>
          <w:r w:rsidR="00515E16">
            <w:rPr>
              <w:lang w:val="it-IT"/>
            </w:rPr>
            <w:t>ë</w:t>
          </w:r>
          <w:r w:rsidRPr="00C446BF">
            <w:rPr>
              <w:lang w:val="it-IT"/>
            </w:rPr>
            <w:t xml:space="preserve"> m</w:t>
          </w:r>
          <w:r w:rsidR="00515E16">
            <w:rPr>
              <w:lang w:val="it-IT"/>
            </w:rPr>
            <w:t>ë</w:t>
          </w:r>
          <w:r w:rsidRPr="00C446BF">
            <w:rPr>
              <w:lang w:val="it-IT"/>
            </w:rPr>
            <w:t>nyr</w:t>
          </w:r>
          <w:r w:rsidR="00515E16">
            <w:rPr>
              <w:lang w:val="it-IT"/>
            </w:rPr>
            <w:t>ë</w:t>
          </w:r>
          <w:r w:rsidRPr="00C446BF">
            <w:rPr>
              <w:lang w:val="it-IT"/>
            </w:rPr>
            <w:t xml:space="preserve"> t</w:t>
          </w:r>
          <w:r w:rsidR="00515E16">
            <w:rPr>
              <w:lang w:val="it-IT"/>
            </w:rPr>
            <w:t>ë</w:t>
          </w:r>
          <w:r w:rsidRPr="00C446BF">
            <w:rPr>
              <w:lang w:val="it-IT"/>
            </w:rPr>
            <w:t xml:space="preserve"> drejt</w:t>
          </w:r>
          <w:r w:rsidR="00515E16">
            <w:rPr>
              <w:lang w:val="it-IT"/>
            </w:rPr>
            <w:t>ë</w:t>
          </w:r>
          <w:r w:rsidRPr="00C446BF">
            <w:rPr>
              <w:lang w:val="it-IT"/>
            </w:rPr>
            <w:t>p</w:t>
          </w:r>
          <w:r w:rsidR="00515E16">
            <w:rPr>
              <w:lang w:val="it-IT"/>
            </w:rPr>
            <w:t>ë</w:t>
          </w:r>
          <w:r w:rsidRPr="00C446BF">
            <w:rPr>
              <w:lang w:val="it-IT"/>
            </w:rPr>
            <w:t>rdrejt</w:t>
          </w:r>
          <w:r w:rsidR="00515E16">
            <w:rPr>
              <w:lang w:val="it-IT"/>
            </w:rPr>
            <w:t>ë</w:t>
          </w:r>
          <w:r w:rsidRPr="00C446BF">
            <w:rPr>
              <w:lang w:val="it-IT"/>
            </w:rPr>
            <w:t xml:space="preserve"> pasi mungesa e etiketimit dhe standartet e pakta dhe t</w:t>
          </w:r>
          <w:r w:rsidR="00515E16">
            <w:rPr>
              <w:lang w:val="it-IT"/>
            </w:rPr>
            <w:t>ë</w:t>
          </w:r>
          <w:r w:rsidRPr="00C446BF">
            <w:rPr>
              <w:lang w:val="it-IT"/>
            </w:rPr>
            <w:t xml:space="preserve"> pamjaftueshme t</w:t>
          </w:r>
          <w:r w:rsidR="00515E16">
            <w:rPr>
              <w:lang w:val="it-IT"/>
            </w:rPr>
            <w:t>ë</w:t>
          </w:r>
          <w:r w:rsidRPr="00C446BF">
            <w:rPr>
              <w:lang w:val="it-IT"/>
            </w:rPr>
            <w:t xml:space="preserve"> siguris</w:t>
          </w:r>
          <w:r w:rsidR="00515E16">
            <w:rPr>
              <w:lang w:val="it-IT"/>
            </w:rPr>
            <w:t>ë</w:t>
          </w:r>
          <w:r w:rsidRPr="00C446BF">
            <w:rPr>
              <w:lang w:val="it-IT"/>
            </w:rPr>
            <w:t xml:space="preserve"> s</w:t>
          </w:r>
          <w:r w:rsidR="00515E16">
            <w:rPr>
              <w:lang w:val="it-IT"/>
            </w:rPr>
            <w:t>ë</w:t>
          </w:r>
          <w:r w:rsidRPr="00C446BF">
            <w:rPr>
              <w:lang w:val="it-IT"/>
            </w:rPr>
            <w:t xml:space="preserve"> produktit p</w:t>
          </w:r>
          <w:r w:rsidR="00515E16">
            <w:rPr>
              <w:lang w:val="it-IT"/>
            </w:rPr>
            <w:t>ë</w:t>
          </w:r>
          <w:r w:rsidRPr="00C446BF">
            <w:rPr>
              <w:lang w:val="it-IT"/>
            </w:rPr>
            <w:t>rb</w:t>
          </w:r>
          <w:r w:rsidR="00515E16">
            <w:rPr>
              <w:lang w:val="it-IT"/>
            </w:rPr>
            <w:t>ë</w:t>
          </w:r>
          <w:r w:rsidRPr="00C446BF">
            <w:rPr>
              <w:lang w:val="it-IT"/>
            </w:rPr>
            <w:t>rjn</w:t>
          </w:r>
          <w:r w:rsidR="00515E16">
            <w:rPr>
              <w:lang w:val="it-IT"/>
            </w:rPr>
            <w:t>ë</w:t>
          </w:r>
          <w:r w:rsidRPr="00C446BF">
            <w:rPr>
              <w:lang w:val="it-IT"/>
            </w:rPr>
            <w:t xml:space="preserve"> risk gjat</w:t>
          </w:r>
          <w:r w:rsidR="00515E16">
            <w:rPr>
              <w:lang w:val="it-IT"/>
            </w:rPr>
            <w:t>ë</w:t>
          </w:r>
          <w:r w:rsidRPr="00C446BF">
            <w:rPr>
              <w:lang w:val="it-IT"/>
            </w:rPr>
            <w:t xml:space="preserve"> p</w:t>
          </w:r>
          <w:r w:rsidR="00515E16">
            <w:rPr>
              <w:lang w:val="it-IT"/>
            </w:rPr>
            <w:t>ë</w:t>
          </w:r>
          <w:r w:rsidRPr="00C446BF">
            <w:rPr>
              <w:lang w:val="it-IT"/>
            </w:rPr>
            <w:t>rdorimit t</w:t>
          </w:r>
          <w:r w:rsidR="00515E16">
            <w:rPr>
              <w:lang w:val="it-IT"/>
            </w:rPr>
            <w:t>ë</w:t>
          </w:r>
          <w:r w:rsidRPr="00C446BF">
            <w:rPr>
              <w:lang w:val="it-IT"/>
            </w:rPr>
            <w:t xml:space="preserve"> l</w:t>
          </w:r>
          <w:r w:rsidR="00515E16">
            <w:rPr>
              <w:lang w:val="it-IT"/>
            </w:rPr>
            <w:t>ë</w:t>
          </w:r>
          <w:r w:rsidRPr="00C446BF">
            <w:rPr>
              <w:lang w:val="it-IT"/>
            </w:rPr>
            <w:t>nd</w:t>
          </w:r>
          <w:r w:rsidR="00515E16">
            <w:rPr>
              <w:lang w:val="it-IT"/>
            </w:rPr>
            <w:t>ë</w:t>
          </w:r>
          <w:r w:rsidRPr="00C446BF">
            <w:rPr>
              <w:lang w:val="it-IT"/>
            </w:rPr>
            <w:t>s plas</w:t>
          </w:r>
          <w:r w:rsidR="00515E16">
            <w:rPr>
              <w:lang w:val="it-IT"/>
            </w:rPr>
            <w:t>ë</w:t>
          </w:r>
          <w:r w:rsidRPr="00C446BF">
            <w:rPr>
              <w:lang w:val="it-IT"/>
            </w:rPr>
            <w:t xml:space="preserve">se. </w:t>
          </w:r>
        </w:p>
        <w:p w14:paraId="51934523" w14:textId="77777777" w:rsidR="00192DF0" w:rsidRPr="00C446BF" w:rsidRDefault="00192DF0" w:rsidP="00E403F7">
          <w:pPr>
            <w:ind w:right="142"/>
            <w:jc w:val="both"/>
            <w:rPr>
              <w:rFonts w:eastAsiaTheme="majorEastAsia"/>
              <w:szCs w:val="24"/>
              <w:lang w:val="sq-AL"/>
            </w:rPr>
          </w:pPr>
        </w:p>
        <w:p w14:paraId="62E811F8" w14:textId="67A17303" w:rsidR="00033998" w:rsidRPr="00C446BF" w:rsidRDefault="00192DF0" w:rsidP="00E403F7">
          <w:pPr>
            <w:ind w:right="142"/>
            <w:jc w:val="both"/>
            <w:rPr>
              <w:rFonts w:eastAsiaTheme="majorEastAsia"/>
              <w:szCs w:val="24"/>
              <w:lang w:val="sq-AL"/>
            </w:rPr>
          </w:pPr>
          <w:r w:rsidRPr="00C446BF">
            <w:rPr>
              <w:rFonts w:eastAsiaTheme="majorEastAsia"/>
              <w:szCs w:val="24"/>
              <w:lang w:val="sq-AL"/>
            </w:rPr>
            <w:t>Qytetar</w:t>
          </w:r>
          <w:r w:rsidR="00515E16">
            <w:rPr>
              <w:rFonts w:eastAsiaTheme="majorEastAsia"/>
              <w:szCs w:val="24"/>
              <w:lang w:val="sq-AL"/>
            </w:rPr>
            <w:t>ë</w:t>
          </w:r>
          <w:r w:rsidRPr="00C446BF">
            <w:rPr>
              <w:rFonts w:eastAsiaTheme="majorEastAsia"/>
              <w:szCs w:val="24"/>
              <w:lang w:val="sq-AL"/>
            </w:rPr>
            <w:t>t:</w:t>
          </w:r>
          <w:r w:rsidR="007C3CD4" w:rsidRPr="00C446BF">
            <w:rPr>
              <w:rFonts w:eastAsiaTheme="majorEastAsia"/>
              <w:szCs w:val="24"/>
              <w:lang w:val="sq-AL"/>
            </w:rPr>
            <w:t xml:space="preserve"> </w:t>
          </w:r>
          <w:r w:rsidR="00C446BF" w:rsidRPr="00C446BF">
            <w:rPr>
              <w:rFonts w:eastAsiaTheme="majorEastAsia"/>
              <w:szCs w:val="24"/>
              <w:lang w:val="sq-AL"/>
            </w:rPr>
            <w:t>Problematika e sip</w:t>
          </w:r>
          <w:r w:rsidR="00515E16">
            <w:rPr>
              <w:rFonts w:eastAsiaTheme="majorEastAsia"/>
              <w:szCs w:val="24"/>
              <w:lang w:val="sq-AL"/>
            </w:rPr>
            <w:t>ë</w:t>
          </w:r>
          <w:r w:rsidR="00C446BF" w:rsidRPr="00C446BF">
            <w:rPr>
              <w:rFonts w:eastAsiaTheme="majorEastAsia"/>
              <w:szCs w:val="24"/>
              <w:lang w:val="sq-AL"/>
            </w:rPr>
            <w:t>rp</w:t>
          </w:r>
          <w:r w:rsidR="00515E16">
            <w:rPr>
              <w:rFonts w:eastAsiaTheme="majorEastAsia"/>
              <w:szCs w:val="24"/>
              <w:lang w:val="sq-AL"/>
            </w:rPr>
            <w:t>ë</w:t>
          </w:r>
          <w:r w:rsidR="00C446BF" w:rsidRPr="00C446BF">
            <w:rPr>
              <w:rFonts w:eastAsiaTheme="majorEastAsia"/>
              <w:szCs w:val="24"/>
              <w:lang w:val="sq-AL"/>
            </w:rPr>
            <w:t>rmendura mund ti prekin qytetar</w:t>
          </w:r>
          <w:r w:rsidR="00515E16">
            <w:rPr>
              <w:rFonts w:eastAsiaTheme="majorEastAsia"/>
              <w:szCs w:val="24"/>
              <w:lang w:val="sq-AL"/>
            </w:rPr>
            <w:t>ë</w:t>
          </w:r>
          <w:r w:rsidR="00C446BF" w:rsidRPr="00C446BF">
            <w:rPr>
              <w:rFonts w:eastAsiaTheme="majorEastAsia"/>
              <w:szCs w:val="24"/>
              <w:lang w:val="sq-AL"/>
            </w:rPr>
            <w:t xml:space="preserve">t duke </w:t>
          </w:r>
          <w:r w:rsidR="006072E4" w:rsidRPr="00C446BF">
            <w:rPr>
              <w:rFonts w:eastAsiaTheme="majorEastAsia"/>
              <w:szCs w:val="24"/>
              <w:lang w:val="sq-AL"/>
            </w:rPr>
            <w:t>q</w:t>
          </w:r>
          <w:r w:rsidR="006072E4">
            <w:rPr>
              <w:rFonts w:eastAsiaTheme="majorEastAsia"/>
              <w:szCs w:val="24"/>
              <w:lang w:val="sq-AL"/>
            </w:rPr>
            <w:t>e</w:t>
          </w:r>
          <w:r w:rsidR="006072E4" w:rsidRPr="00C446BF">
            <w:rPr>
              <w:rFonts w:eastAsiaTheme="majorEastAsia"/>
              <w:szCs w:val="24"/>
              <w:lang w:val="sq-AL"/>
            </w:rPr>
            <w:t>n</w:t>
          </w:r>
          <w:r w:rsidR="006072E4">
            <w:rPr>
              <w:rFonts w:eastAsiaTheme="majorEastAsia"/>
              <w:szCs w:val="24"/>
              <w:lang w:val="sq-AL"/>
            </w:rPr>
            <w:t>ë</w:t>
          </w:r>
          <w:r w:rsidR="00C446BF" w:rsidRPr="00C446BF">
            <w:rPr>
              <w:rFonts w:eastAsiaTheme="majorEastAsia"/>
              <w:szCs w:val="24"/>
              <w:lang w:val="sq-AL"/>
            </w:rPr>
            <w:t xml:space="preserve"> se siguria e produkti</w:t>
          </w:r>
          <w:r w:rsidR="00EE4DBD">
            <w:rPr>
              <w:rFonts w:eastAsiaTheme="majorEastAsia"/>
              <w:szCs w:val="24"/>
              <w:lang w:val="sq-AL"/>
            </w:rPr>
            <w:t>t</w:t>
          </w:r>
          <w:r w:rsidR="00C446BF" w:rsidRPr="00C446BF">
            <w:rPr>
              <w:rFonts w:eastAsiaTheme="majorEastAsia"/>
              <w:szCs w:val="24"/>
              <w:lang w:val="sq-AL"/>
            </w:rPr>
            <w:t xml:space="preserve"> dhe mang</w:t>
          </w:r>
          <w:r w:rsidR="00515E16">
            <w:rPr>
              <w:rFonts w:eastAsiaTheme="majorEastAsia"/>
              <w:szCs w:val="24"/>
              <w:lang w:val="sq-AL"/>
            </w:rPr>
            <w:t>ë</w:t>
          </w:r>
          <w:r w:rsidR="00C446BF" w:rsidRPr="00C446BF">
            <w:rPr>
              <w:rFonts w:eastAsiaTheme="majorEastAsia"/>
              <w:szCs w:val="24"/>
              <w:lang w:val="sq-AL"/>
            </w:rPr>
            <w:t>sit</w:t>
          </w:r>
          <w:r w:rsidR="00515E16">
            <w:rPr>
              <w:rFonts w:eastAsiaTheme="majorEastAsia"/>
              <w:szCs w:val="24"/>
              <w:lang w:val="sq-AL"/>
            </w:rPr>
            <w:t>ë</w:t>
          </w:r>
          <w:r w:rsidR="00C446BF" w:rsidRPr="00C446BF">
            <w:rPr>
              <w:rFonts w:eastAsiaTheme="majorEastAsia"/>
              <w:szCs w:val="24"/>
              <w:lang w:val="sq-AL"/>
            </w:rPr>
            <w:t xml:space="preserve"> e standarteve t</w:t>
          </w:r>
          <w:r w:rsidR="00515E16">
            <w:rPr>
              <w:rFonts w:eastAsiaTheme="majorEastAsia"/>
              <w:szCs w:val="24"/>
              <w:lang w:val="sq-AL"/>
            </w:rPr>
            <w:t>ë</w:t>
          </w:r>
          <w:r w:rsidR="00C446BF" w:rsidRPr="00C446BF">
            <w:rPr>
              <w:rFonts w:eastAsiaTheme="majorEastAsia"/>
              <w:szCs w:val="24"/>
              <w:lang w:val="sq-AL"/>
            </w:rPr>
            <w:t xml:space="preserve"> cil</w:t>
          </w:r>
          <w:r w:rsidR="00515E16">
            <w:rPr>
              <w:rFonts w:eastAsiaTheme="majorEastAsia"/>
              <w:szCs w:val="24"/>
              <w:lang w:val="sq-AL"/>
            </w:rPr>
            <w:t>ë</w:t>
          </w:r>
          <w:r w:rsidR="00C446BF" w:rsidRPr="00C446BF">
            <w:rPr>
              <w:rFonts w:eastAsiaTheme="majorEastAsia"/>
              <w:szCs w:val="24"/>
              <w:lang w:val="sq-AL"/>
            </w:rPr>
            <w:t>sis</w:t>
          </w:r>
          <w:r w:rsidR="00515E16">
            <w:rPr>
              <w:rFonts w:eastAsiaTheme="majorEastAsia"/>
              <w:szCs w:val="24"/>
              <w:lang w:val="sq-AL"/>
            </w:rPr>
            <w:t>ë</w:t>
          </w:r>
          <w:r w:rsidR="00C446BF" w:rsidRPr="00C446BF">
            <w:rPr>
              <w:rFonts w:eastAsiaTheme="majorEastAsia"/>
              <w:szCs w:val="24"/>
              <w:lang w:val="sq-AL"/>
            </w:rPr>
            <w:t xml:space="preserve"> mund t</w:t>
          </w:r>
          <w:r w:rsidR="00515E16">
            <w:rPr>
              <w:rFonts w:eastAsiaTheme="majorEastAsia"/>
              <w:szCs w:val="24"/>
              <w:lang w:val="sq-AL"/>
            </w:rPr>
            <w:t>ë</w:t>
          </w:r>
          <w:r w:rsidR="00C446BF" w:rsidRPr="00C446BF">
            <w:rPr>
              <w:rFonts w:eastAsiaTheme="majorEastAsia"/>
              <w:szCs w:val="24"/>
              <w:lang w:val="sq-AL"/>
            </w:rPr>
            <w:t xml:space="preserve"> shkaktojn</w:t>
          </w:r>
          <w:r w:rsidR="00515E16">
            <w:rPr>
              <w:rFonts w:eastAsiaTheme="majorEastAsia"/>
              <w:szCs w:val="24"/>
              <w:lang w:val="sq-AL"/>
            </w:rPr>
            <w:t>ë</w:t>
          </w:r>
          <w:r w:rsidR="00C446BF" w:rsidRPr="00C446BF">
            <w:rPr>
              <w:rFonts w:eastAsiaTheme="majorEastAsia"/>
              <w:szCs w:val="24"/>
              <w:lang w:val="sq-AL"/>
            </w:rPr>
            <w:t xml:space="preserve"> </w:t>
          </w:r>
          <w:r w:rsidR="006072E4" w:rsidRPr="00C446BF">
            <w:rPr>
              <w:rFonts w:eastAsiaTheme="majorEastAsia"/>
              <w:szCs w:val="24"/>
              <w:lang w:val="sq-AL"/>
            </w:rPr>
            <w:t>aksidente</w:t>
          </w:r>
          <w:r w:rsidR="00C446BF" w:rsidRPr="00C446BF">
            <w:rPr>
              <w:rFonts w:eastAsiaTheme="majorEastAsia"/>
              <w:szCs w:val="24"/>
              <w:lang w:val="sq-AL"/>
            </w:rPr>
            <w:t xml:space="preserve"> n</w:t>
          </w:r>
          <w:r w:rsidR="00515E16">
            <w:rPr>
              <w:rFonts w:eastAsiaTheme="majorEastAsia"/>
              <w:szCs w:val="24"/>
              <w:lang w:val="sq-AL"/>
            </w:rPr>
            <w:t>ë</w:t>
          </w:r>
          <w:r w:rsidR="00C446BF" w:rsidRPr="00C446BF">
            <w:rPr>
              <w:rFonts w:eastAsiaTheme="majorEastAsia"/>
              <w:szCs w:val="24"/>
              <w:lang w:val="sq-AL"/>
            </w:rPr>
            <w:t xml:space="preserve"> </w:t>
          </w:r>
          <w:r w:rsidR="006072E4" w:rsidRPr="00C446BF">
            <w:rPr>
              <w:rFonts w:eastAsiaTheme="majorEastAsia"/>
              <w:szCs w:val="24"/>
              <w:lang w:val="sq-AL"/>
            </w:rPr>
            <w:t>njër</w:t>
          </w:r>
          <w:r w:rsidR="006072E4">
            <w:rPr>
              <w:rFonts w:eastAsiaTheme="majorEastAsia"/>
              <w:szCs w:val="24"/>
              <w:lang w:val="sq-AL"/>
            </w:rPr>
            <w:t>ë</w:t>
          </w:r>
          <w:r w:rsidR="00EE4DBD">
            <w:rPr>
              <w:rFonts w:eastAsiaTheme="majorEastAsia"/>
              <w:szCs w:val="24"/>
              <w:lang w:val="sq-AL"/>
            </w:rPr>
            <w:t>z</w:t>
          </w:r>
          <w:r w:rsidR="00C446BF" w:rsidRPr="00C446BF">
            <w:rPr>
              <w:rFonts w:eastAsiaTheme="majorEastAsia"/>
              <w:szCs w:val="24"/>
              <w:lang w:val="sq-AL"/>
            </w:rPr>
            <w:t xml:space="preserve"> dhe n</w:t>
          </w:r>
          <w:r w:rsidR="00515E16">
            <w:rPr>
              <w:rFonts w:eastAsiaTheme="majorEastAsia"/>
              <w:szCs w:val="24"/>
              <w:lang w:val="sq-AL"/>
            </w:rPr>
            <w:t>ë</w:t>
          </w:r>
          <w:r w:rsidR="00C446BF" w:rsidRPr="00C446BF">
            <w:rPr>
              <w:rFonts w:eastAsiaTheme="majorEastAsia"/>
              <w:szCs w:val="24"/>
              <w:lang w:val="sq-AL"/>
            </w:rPr>
            <w:t xml:space="preserve"> mjedis</w:t>
          </w:r>
          <w:r w:rsidR="007C3CD4" w:rsidRPr="00C446BF">
            <w:rPr>
              <w:rFonts w:eastAsiaTheme="majorEastAsia"/>
              <w:szCs w:val="24"/>
              <w:lang w:val="sq-AL"/>
            </w:rPr>
            <w:t xml:space="preserve">. </w:t>
          </w:r>
          <w:r w:rsidR="00B75FBB" w:rsidRPr="00C446BF">
            <w:rPr>
              <w:rFonts w:eastAsiaTheme="majorEastAsia"/>
              <w:szCs w:val="24"/>
              <w:lang w:val="sq-AL"/>
            </w:rPr>
            <w:t xml:space="preserve"> </w:t>
          </w:r>
        </w:p>
      </w:sdtContent>
    </w:sdt>
    <w:p w14:paraId="7C064EFA" w14:textId="77777777" w:rsidR="00563378" w:rsidRPr="00563378" w:rsidRDefault="002125B7" w:rsidP="0056337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 xml:space="preserve">Arsyeja e ndërhyrjes </w:t>
      </w:r>
      <w:bookmarkEnd w:id="11"/>
    </w:p>
    <w:sdt>
      <w:sdtPr>
        <w:id w:val="-1161541828"/>
        <w:lock w:val="contentLocked"/>
        <w:placeholder>
          <w:docPart w:val="DefaultPlaceholder_1081868574"/>
        </w:placeholder>
      </w:sdtPr>
      <w:sdtEndPr>
        <w:rPr>
          <w:sz w:val="24"/>
          <w:szCs w:val="24"/>
        </w:rPr>
      </w:sdtEndPr>
      <w:sdtContent>
        <w:p w14:paraId="1910BEA4" w14:textId="77777777" w:rsidR="00372979"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14:paraId="326E49C2" w14:textId="77777777" w:rsidR="00372979"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14:paraId="4C106973" w14:textId="77777777" w:rsidR="00372979"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14:paraId="2CAA2FAE" w14:textId="77777777" w:rsidR="009E64A4"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sdtContent>
    </w:sdt>
    <w:p w14:paraId="17F3E3F4" w14:textId="77777777" w:rsidR="00570FA5" w:rsidRPr="008451D2" w:rsidRDefault="00570FA5" w:rsidP="008451D2">
      <w:pPr>
        <w:spacing w:before="240"/>
        <w:ind w:right="424"/>
        <w:jc w:val="both"/>
        <w:rPr>
          <w:rFonts w:eastAsiaTheme="majorEastAsia"/>
          <w:lang w:val="sq-AL"/>
        </w:rPr>
      </w:pPr>
      <w:bookmarkStart w:id="12" w:name="_Toc506919735"/>
      <w:r w:rsidRPr="008451D2">
        <w:rPr>
          <w:lang w:val="sq-AL"/>
        </w:rPr>
        <w:t xml:space="preserve">Nevoja për ndërhyrje </w:t>
      </w:r>
      <w:r w:rsidR="00BE4AD3">
        <w:rPr>
          <w:lang w:val="sq-AL"/>
        </w:rPr>
        <w:t xml:space="preserve">së </w:t>
      </w:r>
      <w:r w:rsidRPr="008451D2">
        <w:rPr>
          <w:lang w:val="sq-AL"/>
        </w:rPr>
        <w:t>qeverisë lind nga fakti se</w:t>
      </w:r>
      <w:r w:rsidR="00A05A71" w:rsidRPr="008451D2">
        <w:rPr>
          <w:rFonts w:eastAsiaTheme="majorEastAsia"/>
          <w:lang w:val="sq-AL"/>
        </w:rPr>
        <w:t xml:space="preserve"> në </w:t>
      </w:r>
      <w:r w:rsidR="004C6626" w:rsidRPr="008451D2">
        <w:rPr>
          <w:rFonts w:eastAsiaTheme="majorEastAsia"/>
          <w:lang w:val="sq-AL"/>
        </w:rPr>
        <w:t>kuadrin ligjor ekzistues</w:t>
      </w:r>
      <w:r w:rsidR="00A05A71" w:rsidRPr="008451D2">
        <w:rPr>
          <w:rFonts w:eastAsiaTheme="majorEastAsia"/>
          <w:lang w:val="sq-AL"/>
        </w:rPr>
        <w:t xml:space="preserve"> mungon </w:t>
      </w:r>
      <w:r w:rsidRPr="008451D2">
        <w:rPr>
          <w:rFonts w:eastAsiaTheme="majorEastAsia"/>
          <w:lang w:val="sq-AL"/>
        </w:rPr>
        <w:t xml:space="preserve">rregullimi </w:t>
      </w:r>
      <w:r w:rsidR="004C6626" w:rsidRPr="008451D2">
        <w:rPr>
          <w:rFonts w:eastAsiaTheme="majorEastAsia"/>
          <w:lang w:val="sq-AL"/>
        </w:rPr>
        <w:t>n</w:t>
      </w:r>
      <w:r w:rsidR="003A5371" w:rsidRPr="008451D2">
        <w:rPr>
          <w:rFonts w:eastAsiaTheme="majorEastAsia"/>
          <w:lang w:val="sq-AL"/>
        </w:rPr>
        <w:t>ë</w:t>
      </w:r>
      <w:r w:rsidR="004C6626" w:rsidRPr="008451D2">
        <w:rPr>
          <w:rFonts w:eastAsiaTheme="majorEastAsia"/>
          <w:lang w:val="sq-AL"/>
        </w:rPr>
        <w:t xml:space="preserve"> t</w:t>
      </w:r>
      <w:r w:rsidR="003A5371" w:rsidRPr="008451D2">
        <w:rPr>
          <w:rFonts w:eastAsiaTheme="majorEastAsia"/>
          <w:lang w:val="sq-AL"/>
        </w:rPr>
        <w:t>ë</w:t>
      </w:r>
      <w:r w:rsidR="004C6626" w:rsidRPr="008451D2">
        <w:rPr>
          <w:rFonts w:eastAsiaTheme="majorEastAsia"/>
          <w:lang w:val="sq-AL"/>
        </w:rPr>
        <w:t>r</w:t>
      </w:r>
      <w:r w:rsidR="003A5371" w:rsidRPr="008451D2">
        <w:rPr>
          <w:rFonts w:eastAsiaTheme="majorEastAsia"/>
          <w:lang w:val="sq-AL"/>
        </w:rPr>
        <w:t>ë</w:t>
      </w:r>
      <w:r w:rsidR="004C6626" w:rsidRPr="008451D2">
        <w:rPr>
          <w:rFonts w:eastAsiaTheme="majorEastAsia"/>
          <w:lang w:val="sq-AL"/>
        </w:rPr>
        <w:t>si i aktor</w:t>
      </w:r>
      <w:r w:rsidR="003A5371" w:rsidRPr="008451D2">
        <w:rPr>
          <w:rFonts w:eastAsiaTheme="majorEastAsia"/>
          <w:lang w:val="sq-AL"/>
        </w:rPr>
        <w:t>ë</w:t>
      </w:r>
      <w:r w:rsidR="004C6626" w:rsidRPr="008451D2">
        <w:rPr>
          <w:rFonts w:eastAsiaTheme="majorEastAsia"/>
          <w:lang w:val="sq-AL"/>
        </w:rPr>
        <w:t>ve t</w:t>
      </w:r>
      <w:r w:rsidR="003A5371" w:rsidRPr="008451D2">
        <w:rPr>
          <w:rFonts w:eastAsiaTheme="majorEastAsia"/>
          <w:lang w:val="sq-AL"/>
        </w:rPr>
        <w:t>ë</w:t>
      </w:r>
      <w:r w:rsidR="004C6626" w:rsidRPr="008451D2">
        <w:rPr>
          <w:rFonts w:eastAsiaTheme="majorEastAsia"/>
          <w:lang w:val="sq-AL"/>
        </w:rPr>
        <w:t xml:space="preserve"> p</w:t>
      </w:r>
      <w:r w:rsidR="003A5371" w:rsidRPr="008451D2">
        <w:rPr>
          <w:rFonts w:eastAsiaTheme="majorEastAsia"/>
          <w:lang w:val="sq-AL"/>
        </w:rPr>
        <w:t>ë</w:t>
      </w:r>
      <w:r w:rsidR="004C6626" w:rsidRPr="008451D2">
        <w:rPr>
          <w:rFonts w:eastAsiaTheme="majorEastAsia"/>
          <w:lang w:val="sq-AL"/>
        </w:rPr>
        <w:t>rfshir</w:t>
      </w:r>
      <w:r w:rsidR="003A5371" w:rsidRPr="008451D2">
        <w:rPr>
          <w:rFonts w:eastAsiaTheme="majorEastAsia"/>
          <w:lang w:val="sq-AL"/>
        </w:rPr>
        <w:t>ë</w:t>
      </w:r>
      <w:r w:rsidR="004C6626" w:rsidRPr="008451D2">
        <w:rPr>
          <w:rFonts w:eastAsiaTheme="majorEastAsia"/>
          <w:lang w:val="sq-AL"/>
        </w:rPr>
        <w:t xml:space="preserve"> t</w:t>
      </w:r>
      <w:r w:rsidR="003A5371" w:rsidRPr="008451D2">
        <w:rPr>
          <w:rFonts w:eastAsiaTheme="majorEastAsia"/>
          <w:lang w:val="sq-AL"/>
        </w:rPr>
        <w:t>ë</w:t>
      </w:r>
      <w:r w:rsidR="004C6626" w:rsidRPr="008451D2">
        <w:rPr>
          <w:rFonts w:eastAsiaTheme="majorEastAsia"/>
          <w:lang w:val="sq-AL"/>
        </w:rPr>
        <w:t xml:space="preserve"> tregun e l</w:t>
      </w:r>
      <w:r w:rsidR="003A5371" w:rsidRPr="008451D2">
        <w:rPr>
          <w:rFonts w:eastAsiaTheme="majorEastAsia"/>
          <w:lang w:val="sq-AL"/>
        </w:rPr>
        <w:t>ë</w:t>
      </w:r>
      <w:r w:rsidR="004C6626" w:rsidRPr="008451D2">
        <w:rPr>
          <w:rFonts w:eastAsiaTheme="majorEastAsia"/>
          <w:lang w:val="sq-AL"/>
        </w:rPr>
        <w:t>nd</w:t>
      </w:r>
      <w:r w:rsidR="003A5371" w:rsidRPr="008451D2">
        <w:rPr>
          <w:rFonts w:eastAsiaTheme="majorEastAsia"/>
          <w:lang w:val="sq-AL"/>
        </w:rPr>
        <w:t>ë</w:t>
      </w:r>
      <w:r w:rsidR="004C6626" w:rsidRPr="008451D2">
        <w:rPr>
          <w:rFonts w:eastAsiaTheme="majorEastAsia"/>
          <w:lang w:val="sq-AL"/>
        </w:rPr>
        <w:t>ve plas</w:t>
      </w:r>
      <w:r w:rsidR="003A5371" w:rsidRPr="008451D2">
        <w:rPr>
          <w:rFonts w:eastAsiaTheme="majorEastAsia"/>
          <w:lang w:val="sq-AL"/>
        </w:rPr>
        <w:t>ë</w:t>
      </w:r>
      <w:r w:rsidR="004C6626" w:rsidRPr="008451D2">
        <w:rPr>
          <w:rFonts w:eastAsiaTheme="majorEastAsia"/>
          <w:lang w:val="sq-AL"/>
        </w:rPr>
        <w:t>se p</w:t>
      </w:r>
      <w:r w:rsidR="003A5371" w:rsidRPr="008451D2">
        <w:rPr>
          <w:rFonts w:eastAsiaTheme="majorEastAsia"/>
          <w:lang w:val="sq-AL"/>
        </w:rPr>
        <w:t>ë</w:t>
      </w:r>
      <w:r w:rsidR="004C6626" w:rsidRPr="008451D2">
        <w:rPr>
          <w:rFonts w:eastAsiaTheme="majorEastAsia"/>
          <w:lang w:val="sq-AL"/>
        </w:rPr>
        <w:t>r p</w:t>
      </w:r>
      <w:r w:rsidR="003A5371" w:rsidRPr="008451D2">
        <w:rPr>
          <w:rFonts w:eastAsiaTheme="majorEastAsia"/>
          <w:lang w:val="sq-AL"/>
        </w:rPr>
        <w:t>ë</w:t>
      </w:r>
      <w:r w:rsidR="004C6626" w:rsidRPr="008451D2">
        <w:rPr>
          <w:rFonts w:eastAsiaTheme="majorEastAsia"/>
          <w:lang w:val="sq-AL"/>
        </w:rPr>
        <w:t xml:space="preserve">rdorim civil. </w:t>
      </w:r>
      <w:r w:rsidRPr="008451D2">
        <w:rPr>
          <w:rFonts w:eastAsiaTheme="majorEastAsia"/>
          <w:lang w:val="sq-AL"/>
        </w:rPr>
        <w:t xml:space="preserve">Për më tepër, mjedisi rregullator është bërë në mënyrë progresive </w:t>
      </w:r>
      <w:r w:rsidR="00E72CB1" w:rsidRPr="008451D2">
        <w:rPr>
          <w:rFonts w:eastAsiaTheme="majorEastAsia"/>
          <w:lang w:val="sq-AL"/>
        </w:rPr>
        <w:t>dhe</w:t>
      </w:r>
      <w:r w:rsidRPr="008451D2">
        <w:rPr>
          <w:rFonts w:eastAsiaTheme="majorEastAsia"/>
          <w:lang w:val="sq-AL"/>
        </w:rPr>
        <w:t xml:space="preserve"> komplekse, pasi akte të shumta rregullatore shpesh zbatohen njëkohësisht për të njëjtin produkt. Për operatorët ekonomikë dhe autoritetet, mospërputhjet midis këtyre akteve rrisin vështirësitë e interpretimit dhe zbatimit të legjislacionit në fjalë.</w:t>
      </w:r>
    </w:p>
    <w:p w14:paraId="027CD4E5" w14:textId="77777777" w:rsidR="00E72CB1" w:rsidRPr="008451D2" w:rsidRDefault="00E72CB1" w:rsidP="008451D2">
      <w:pPr>
        <w:spacing w:before="240"/>
        <w:ind w:right="424"/>
        <w:jc w:val="both"/>
        <w:rPr>
          <w:lang w:val="sq-AL"/>
        </w:rPr>
      </w:pPr>
      <w:r w:rsidRPr="008451D2">
        <w:rPr>
          <w:lang w:val="sq-AL"/>
        </w:rPr>
        <w:t>Nd</w:t>
      </w:r>
      <w:r w:rsidR="003A5371" w:rsidRPr="008451D2">
        <w:rPr>
          <w:lang w:val="sq-AL"/>
        </w:rPr>
        <w:t>ë</w:t>
      </w:r>
      <w:r w:rsidRPr="008451D2">
        <w:rPr>
          <w:lang w:val="sq-AL"/>
        </w:rPr>
        <w:t>rhyrja e qeveris</w:t>
      </w:r>
      <w:r w:rsidR="003A5371" w:rsidRPr="008451D2">
        <w:rPr>
          <w:lang w:val="sq-AL"/>
        </w:rPr>
        <w:t>ë</w:t>
      </w:r>
      <w:r w:rsidR="00CA49E2">
        <w:rPr>
          <w:lang w:val="sq-AL"/>
        </w:rPr>
        <w:t xml:space="preserve"> </w:t>
      </w:r>
      <w:r w:rsidR="003A5371" w:rsidRPr="008451D2">
        <w:rPr>
          <w:lang w:val="sq-AL"/>
        </w:rPr>
        <w:t>ë</w:t>
      </w:r>
      <w:r w:rsidRPr="008451D2">
        <w:rPr>
          <w:lang w:val="sq-AL"/>
        </w:rPr>
        <w:t>sht</w:t>
      </w:r>
      <w:r w:rsidR="003A5371" w:rsidRPr="008451D2">
        <w:rPr>
          <w:lang w:val="sq-AL"/>
        </w:rPr>
        <w:t>ë</w:t>
      </w:r>
      <w:r w:rsidRPr="008451D2">
        <w:rPr>
          <w:lang w:val="sq-AL"/>
        </w:rPr>
        <w:t xml:space="preserve"> e nevojshme pasi do ti jepte zgjidhje problematikave q</w:t>
      </w:r>
      <w:r w:rsidR="003A5371" w:rsidRPr="008451D2">
        <w:rPr>
          <w:lang w:val="sq-AL"/>
        </w:rPr>
        <w:t>ë</w:t>
      </w:r>
      <w:r w:rsidRPr="008451D2">
        <w:rPr>
          <w:lang w:val="sq-AL"/>
        </w:rPr>
        <w:t xml:space="preserve"> jan</w:t>
      </w:r>
      <w:r w:rsidR="003A5371" w:rsidRPr="008451D2">
        <w:rPr>
          <w:lang w:val="sq-AL"/>
        </w:rPr>
        <w:t>ë</w:t>
      </w:r>
      <w:r w:rsidRPr="008451D2">
        <w:rPr>
          <w:lang w:val="sq-AL"/>
        </w:rPr>
        <w:t xml:space="preserve"> evidentuar deri n</w:t>
      </w:r>
      <w:r w:rsidR="003A5371" w:rsidRPr="008451D2">
        <w:rPr>
          <w:lang w:val="sq-AL"/>
        </w:rPr>
        <w:t>ë</w:t>
      </w:r>
      <w:r w:rsidR="006D619D">
        <w:rPr>
          <w:lang w:val="sq-AL"/>
        </w:rPr>
        <w:t xml:space="preserve"> </w:t>
      </w:r>
      <w:r w:rsidRPr="008451D2">
        <w:rPr>
          <w:lang w:val="sq-AL"/>
        </w:rPr>
        <w:t>k</w:t>
      </w:r>
      <w:r w:rsidR="003A5371" w:rsidRPr="008451D2">
        <w:rPr>
          <w:lang w:val="sq-AL"/>
        </w:rPr>
        <w:t>ë</w:t>
      </w:r>
      <w:r w:rsidR="006D619D">
        <w:rPr>
          <w:lang w:val="sq-AL"/>
        </w:rPr>
        <w:t>t</w:t>
      </w:r>
      <w:r w:rsidR="003A5371" w:rsidRPr="008451D2">
        <w:rPr>
          <w:lang w:val="sq-AL"/>
        </w:rPr>
        <w:t>ë</w:t>
      </w:r>
      <w:r w:rsidR="006D619D">
        <w:rPr>
          <w:lang w:val="sq-AL"/>
        </w:rPr>
        <w:t xml:space="preserve"> </w:t>
      </w:r>
      <w:r w:rsidRPr="008451D2">
        <w:rPr>
          <w:lang w:val="sq-AL"/>
        </w:rPr>
        <w:t>mom</w:t>
      </w:r>
      <w:r w:rsidR="006D619D">
        <w:rPr>
          <w:lang w:val="sq-AL"/>
        </w:rPr>
        <w:t>e</w:t>
      </w:r>
      <w:r w:rsidRPr="008451D2">
        <w:rPr>
          <w:lang w:val="sq-AL"/>
        </w:rPr>
        <w:t>nt gjat</w:t>
      </w:r>
      <w:r w:rsidR="003A5371" w:rsidRPr="008451D2">
        <w:rPr>
          <w:lang w:val="sq-AL"/>
        </w:rPr>
        <w:t>ë</w:t>
      </w:r>
      <w:r w:rsidRPr="008451D2">
        <w:rPr>
          <w:lang w:val="sq-AL"/>
        </w:rPr>
        <w:t xml:space="preserve"> zbatimit t</w:t>
      </w:r>
      <w:r w:rsidR="003A5371" w:rsidRPr="008451D2">
        <w:rPr>
          <w:lang w:val="sq-AL"/>
        </w:rPr>
        <w:t>ë</w:t>
      </w:r>
      <w:r w:rsidR="006072E4">
        <w:rPr>
          <w:lang w:val="sq-AL"/>
        </w:rPr>
        <w:t xml:space="preserve"> </w:t>
      </w:r>
      <w:r w:rsidR="006072E4" w:rsidRPr="008451D2">
        <w:rPr>
          <w:lang w:val="sq-AL"/>
        </w:rPr>
        <w:t>legjislacionit</w:t>
      </w:r>
      <w:r w:rsidR="006072E4">
        <w:rPr>
          <w:lang w:val="sq-AL"/>
        </w:rPr>
        <w:t xml:space="preserve"> </w:t>
      </w:r>
      <w:r w:rsidR="006072E4" w:rsidRPr="008451D2">
        <w:rPr>
          <w:lang w:val="sq-AL"/>
        </w:rPr>
        <w:t>ekzistues</w:t>
      </w:r>
      <w:r w:rsidRPr="008451D2">
        <w:rPr>
          <w:lang w:val="sq-AL"/>
        </w:rPr>
        <w:t xml:space="preserve"> t</w:t>
      </w:r>
      <w:r w:rsidR="003A5371" w:rsidRPr="008451D2">
        <w:rPr>
          <w:lang w:val="sq-AL"/>
        </w:rPr>
        <w:t>ë</w:t>
      </w:r>
      <w:r w:rsidRPr="008451D2">
        <w:rPr>
          <w:lang w:val="sq-AL"/>
        </w:rPr>
        <w:t xml:space="preserve"> cilat jan</w:t>
      </w:r>
      <w:r w:rsidR="003A5371" w:rsidRPr="008451D2">
        <w:rPr>
          <w:lang w:val="sq-AL"/>
        </w:rPr>
        <w:t>ë</w:t>
      </w:r>
      <w:r w:rsidRPr="008451D2">
        <w:rPr>
          <w:lang w:val="sq-AL"/>
        </w:rPr>
        <w:t xml:space="preserve"> p</w:t>
      </w:r>
      <w:r w:rsidR="003A5371" w:rsidRPr="008451D2">
        <w:rPr>
          <w:lang w:val="sq-AL"/>
        </w:rPr>
        <w:t>ë</w:t>
      </w:r>
      <w:r w:rsidRPr="008451D2">
        <w:rPr>
          <w:lang w:val="sq-AL"/>
        </w:rPr>
        <w:t>rmendur m</w:t>
      </w:r>
      <w:r w:rsidR="003A5371" w:rsidRPr="008451D2">
        <w:rPr>
          <w:lang w:val="sq-AL"/>
        </w:rPr>
        <w:t>ë</w:t>
      </w:r>
      <w:r w:rsidRPr="008451D2">
        <w:rPr>
          <w:lang w:val="sq-AL"/>
        </w:rPr>
        <w:t xml:space="preserve"> sip</w:t>
      </w:r>
      <w:r w:rsidR="003A5371" w:rsidRPr="008451D2">
        <w:rPr>
          <w:lang w:val="sq-AL"/>
        </w:rPr>
        <w:t>ë</w:t>
      </w:r>
      <w:r w:rsidRPr="008451D2">
        <w:rPr>
          <w:lang w:val="sq-AL"/>
        </w:rPr>
        <w:t>r.</w:t>
      </w:r>
    </w:p>
    <w:p w14:paraId="0A001316" w14:textId="77777777" w:rsidR="00BD2BC1" w:rsidRPr="008451D2" w:rsidRDefault="00570FA5" w:rsidP="008451D2">
      <w:pPr>
        <w:spacing w:before="240"/>
        <w:ind w:right="424"/>
        <w:jc w:val="both"/>
        <w:rPr>
          <w:lang w:val="sq-AL"/>
        </w:rPr>
      </w:pPr>
      <w:r w:rsidRPr="008451D2">
        <w:rPr>
          <w:lang w:val="sq-AL"/>
        </w:rPr>
        <w:t>K</w:t>
      </w:r>
      <w:r w:rsidR="00703DB5" w:rsidRPr="008451D2">
        <w:rPr>
          <w:lang w:val="sq-AL"/>
        </w:rPr>
        <w:t xml:space="preserve">ontrolli më i mirë i </w:t>
      </w:r>
      <w:r w:rsidRPr="008451D2">
        <w:rPr>
          <w:lang w:val="sq-AL"/>
        </w:rPr>
        <w:t>l</w:t>
      </w:r>
      <w:r w:rsidR="00F94684" w:rsidRPr="008451D2">
        <w:rPr>
          <w:lang w:val="sq-AL"/>
        </w:rPr>
        <w:t>ë</w:t>
      </w:r>
      <w:r w:rsidRPr="008451D2">
        <w:rPr>
          <w:lang w:val="sq-AL"/>
        </w:rPr>
        <w:t>nd</w:t>
      </w:r>
      <w:r w:rsidR="00F94684" w:rsidRPr="008451D2">
        <w:rPr>
          <w:lang w:val="sq-AL"/>
        </w:rPr>
        <w:t>ë</w:t>
      </w:r>
      <w:r w:rsidRPr="008451D2">
        <w:rPr>
          <w:lang w:val="sq-AL"/>
        </w:rPr>
        <w:t>ve plas</w:t>
      </w:r>
      <w:r w:rsidR="00F94684" w:rsidRPr="008451D2">
        <w:rPr>
          <w:lang w:val="sq-AL"/>
        </w:rPr>
        <w:t>ë</w:t>
      </w:r>
      <w:r w:rsidRPr="008451D2">
        <w:rPr>
          <w:lang w:val="sq-AL"/>
        </w:rPr>
        <w:t>se p</w:t>
      </w:r>
      <w:r w:rsidR="00F94684" w:rsidRPr="008451D2">
        <w:rPr>
          <w:lang w:val="sq-AL"/>
        </w:rPr>
        <w:t>ë</w:t>
      </w:r>
      <w:r w:rsidRPr="008451D2">
        <w:rPr>
          <w:lang w:val="sq-AL"/>
        </w:rPr>
        <w:t>r p</w:t>
      </w:r>
      <w:r w:rsidR="00F94684" w:rsidRPr="008451D2">
        <w:rPr>
          <w:lang w:val="sq-AL"/>
        </w:rPr>
        <w:t>ë</w:t>
      </w:r>
      <w:r w:rsidRPr="008451D2">
        <w:rPr>
          <w:lang w:val="sq-AL"/>
        </w:rPr>
        <w:t xml:space="preserve">rdorim civil </w:t>
      </w:r>
      <w:r w:rsidR="00703DB5" w:rsidRPr="008451D2">
        <w:rPr>
          <w:lang w:val="sq-AL"/>
        </w:rPr>
        <w:t xml:space="preserve">ka potencialin të </w:t>
      </w:r>
      <w:r w:rsidR="00BD2BC1" w:rsidRPr="008451D2">
        <w:rPr>
          <w:lang w:val="sq-AL"/>
        </w:rPr>
        <w:t>p</w:t>
      </w:r>
      <w:r w:rsidR="004B7F8B" w:rsidRPr="008451D2">
        <w:rPr>
          <w:lang w:val="sq-AL"/>
        </w:rPr>
        <w:t>ë</w:t>
      </w:r>
      <w:r w:rsidR="00BD2BC1" w:rsidRPr="008451D2">
        <w:rPr>
          <w:lang w:val="sq-AL"/>
        </w:rPr>
        <w:t>rmir</w:t>
      </w:r>
      <w:r w:rsidR="004B7F8B" w:rsidRPr="008451D2">
        <w:rPr>
          <w:lang w:val="sq-AL"/>
        </w:rPr>
        <w:t>ë</w:t>
      </w:r>
      <w:r w:rsidR="00BD2BC1" w:rsidRPr="008451D2">
        <w:rPr>
          <w:lang w:val="sq-AL"/>
        </w:rPr>
        <w:t>soj</w:t>
      </w:r>
      <w:r w:rsidR="004B7F8B" w:rsidRPr="008451D2">
        <w:rPr>
          <w:lang w:val="sq-AL"/>
        </w:rPr>
        <w:t>ë</w:t>
      </w:r>
      <w:r w:rsidR="00BD2BC1" w:rsidRPr="008451D2">
        <w:rPr>
          <w:lang w:val="sq-AL"/>
        </w:rPr>
        <w:t xml:space="preserve"> rregullat e konkurueshm</w:t>
      </w:r>
      <w:r w:rsidR="004B7F8B" w:rsidRPr="008451D2">
        <w:rPr>
          <w:lang w:val="sq-AL"/>
        </w:rPr>
        <w:t>ë</w:t>
      </w:r>
      <w:r w:rsidR="006072E4">
        <w:rPr>
          <w:lang w:val="sq-AL"/>
        </w:rPr>
        <w:t>ri</w:t>
      </w:r>
      <w:r w:rsidR="00BD2BC1" w:rsidRPr="008451D2">
        <w:rPr>
          <w:lang w:val="sq-AL"/>
        </w:rPr>
        <w:t>s</w:t>
      </w:r>
      <w:r w:rsidR="004B7F8B" w:rsidRPr="008451D2">
        <w:rPr>
          <w:lang w:val="sq-AL"/>
        </w:rPr>
        <w:t>ë</w:t>
      </w:r>
      <w:r w:rsidR="00BD2BC1" w:rsidRPr="008451D2">
        <w:rPr>
          <w:lang w:val="sq-AL"/>
        </w:rPr>
        <w:t xml:space="preserve"> dhe do t</w:t>
      </w:r>
      <w:r w:rsidR="004B7F8B" w:rsidRPr="008451D2">
        <w:rPr>
          <w:lang w:val="sq-AL"/>
        </w:rPr>
        <w:t>ë</w:t>
      </w:r>
      <w:r w:rsidR="00BD2BC1" w:rsidRPr="008451D2">
        <w:rPr>
          <w:lang w:val="sq-AL"/>
        </w:rPr>
        <w:t xml:space="preserve"> krijoj</w:t>
      </w:r>
      <w:r w:rsidR="004B7F8B" w:rsidRPr="008451D2">
        <w:rPr>
          <w:lang w:val="sq-AL"/>
        </w:rPr>
        <w:t>ë</w:t>
      </w:r>
      <w:r w:rsidR="00BD2BC1" w:rsidRPr="008451D2">
        <w:rPr>
          <w:lang w:val="sq-AL"/>
        </w:rPr>
        <w:t xml:space="preserve"> nj</w:t>
      </w:r>
      <w:r w:rsidR="004B7F8B" w:rsidRPr="008451D2">
        <w:rPr>
          <w:lang w:val="sq-AL"/>
        </w:rPr>
        <w:t>ë</w:t>
      </w:r>
      <w:r w:rsidR="00BD2BC1" w:rsidRPr="008451D2">
        <w:rPr>
          <w:lang w:val="sq-AL"/>
        </w:rPr>
        <w:t xml:space="preserve"> treg t</w:t>
      </w:r>
      <w:r w:rsidR="004B7F8B" w:rsidRPr="008451D2">
        <w:rPr>
          <w:lang w:val="sq-AL"/>
        </w:rPr>
        <w:t>ë</w:t>
      </w:r>
      <w:r w:rsidR="00BD2BC1" w:rsidRPr="008451D2">
        <w:rPr>
          <w:lang w:val="sq-AL"/>
        </w:rPr>
        <w:t xml:space="preserve"> barabart</w:t>
      </w:r>
      <w:r w:rsidR="004B7F8B" w:rsidRPr="008451D2">
        <w:rPr>
          <w:lang w:val="sq-AL"/>
        </w:rPr>
        <w:t>ë</w:t>
      </w:r>
      <w:r w:rsidR="00BD2BC1" w:rsidRPr="008451D2">
        <w:rPr>
          <w:lang w:val="sq-AL"/>
        </w:rPr>
        <w:t xml:space="preserve"> p</w:t>
      </w:r>
      <w:r w:rsidR="004B7F8B" w:rsidRPr="008451D2">
        <w:rPr>
          <w:lang w:val="sq-AL"/>
        </w:rPr>
        <w:t>ë</w:t>
      </w:r>
      <w:r w:rsidR="006072E4">
        <w:rPr>
          <w:lang w:val="sq-AL"/>
        </w:rPr>
        <w:t xml:space="preserve">r </w:t>
      </w:r>
      <w:r w:rsidR="00BD2BC1" w:rsidRPr="008451D2">
        <w:rPr>
          <w:lang w:val="sq-AL"/>
        </w:rPr>
        <w:t>operator</w:t>
      </w:r>
      <w:r w:rsidR="004B7F8B" w:rsidRPr="008451D2">
        <w:rPr>
          <w:lang w:val="sq-AL"/>
        </w:rPr>
        <w:t>ë</w:t>
      </w:r>
      <w:r w:rsidR="00BD2BC1" w:rsidRPr="008451D2">
        <w:rPr>
          <w:lang w:val="sq-AL"/>
        </w:rPr>
        <w:t xml:space="preserve">t ekonomik. </w:t>
      </w:r>
    </w:p>
    <w:p w14:paraId="3FE8E7D2" w14:textId="71FB87D0" w:rsidR="007D4F5A" w:rsidRPr="008451D2" w:rsidRDefault="00BD2BC1" w:rsidP="008451D2">
      <w:pPr>
        <w:spacing w:before="240"/>
        <w:ind w:right="424"/>
        <w:jc w:val="both"/>
        <w:rPr>
          <w:lang w:val="sq-AL"/>
        </w:rPr>
      </w:pPr>
      <w:r w:rsidRPr="008451D2">
        <w:rPr>
          <w:lang w:val="sq-AL"/>
        </w:rPr>
        <w:t xml:space="preserve">Gjithashtu, </w:t>
      </w:r>
      <w:r w:rsidR="003A5371" w:rsidRPr="008451D2">
        <w:rPr>
          <w:lang w:val="sq-AL"/>
        </w:rPr>
        <w:t>ë</w:t>
      </w:r>
      <w:r w:rsidR="00E72CB1" w:rsidRPr="008451D2">
        <w:rPr>
          <w:lang w:val="sq-AL"/>
        </w:rPr>
        <w:t>sht</w:t>
      </w:r>
      <w:r w:rsidR="003A5371" w:rsidRPr="008451D2">
        <w:rPr>
          <w:lang w:val="sq-AL"/>
        </w:rPr>
        <w:t>ë</w:t>
      </w:r>
      <w:r w:rsidR="00E72CB1" w:rsidRPr="008451D2">
        <w:rPr>
          <w:lang w:val="sq-AL"/>
        </w:rPr>
        <w:t xml:space="preserve"> e nevojshme nd</w:t>
      </w:r>
      <w:r w:rsidR="003A5371" w:rsidRPr="008451D2">
        <w:rPr>
          <w:lang w:val="sq-AL"/>
        </w:rPr>
        <w:t>ë</w:t>
      </w:r>
      <w:r w:rsidR="00E72CB1" w:rsidRPr="008451D2">
        <w:rPr>
          <w:lang w:val="sq-AL"/>
        </w:rPr>
        <w:t>rhyrja p</w:t>
      </w:r>
      <w:r w:rsidR="003A5371" w:rsidRPr="008451D2">
        <w:rPr>
          <w:lang w:val="sq-AL"/>
        </w:rPr>
        <w:t>ë</w:t>
      </w:r>
      <w:r w:rsidR="00E72CB1" w:rsidRPr="008451D2">
        <w:rPr>
          <w:lang w:val="sq-AL"/>
        </w:rPr>
        <w:t>r t</w:t>
      </w:r>
      <w:r w:rsidR="003A5371" w:rsidRPr="008451D2">
        <w:rPr>
          <w:lang w:val="sq-AL"/>
        </w:rPr>
        <w:t>ë</w:t>
      </w:r>
      <w:r w:rsidR="006072E4">
        <w:rPr>
          <w:lang w:val="sq-AL"/>
        </w:rPr>
        <w:t xml:space="preserve"> </w:t>
      </w:r>
      <w:r w:rsidR="006072E4" w:rsidRPr="008451D2">
        <w:rPr>
          <w:lang w:val="sq-AL"/>
        </w:rPr>
        <w:t>përmirësuar</w:t>
      </w:r>
      <w:r w:rsidRPr="008451D2">
        <w:rPr>
          <w:lang w:val="sq-AL"/>
        </w:rPr>
        <w:t xml:space="preserve"> sigurin</w:t>
      </w:r>
      <w:r w:rsidR="004B7F8B" w:rsidRPr="008451D2">
        <w:rPr>
          <w:lang w:val="sq-AL"/>
        </w:rPr>
        <w:t>ë</w:t>
      </w:r>
      <w:r w:rsidR="00570FA5" w:rsidRPr="008451D2">
        <w:rPr>
          <w:lang w:val="sq-AL"/>
        </w:rPr>
        <w:t xml:space="preserve"> e </w:t>
      </w:r>
      <w:r w:rsidR="006072E4" w:rsidRPr="008451D2">
        <w:rPr>
          <w:lang w:val="sq-AL"/>
        </w:rPr>
        <w:t>produkteve</w:t>
      </w:r>
      <w:r w:rsidR="006072E4">
        <w:rPr>
          <w:lang w:val="sq-AL"/>
        </w:rPr>
        <w:t xml:space="preserve"> </w:t>
      </w:r>
      <w:r w:rsidRPr="008451D2">
        <w:rPr>
          <w:lang w:val="sq-AL"/>
        </w:rPr>
        <w:t>duke sjell</w:t>
      </w:r>
      <w:r w:rsidR="00EE4DBD">
        <w:rPr>
          <w:lang w:val="sq-AL"/>
        </w:rPr>
        <w:t>ë</w:t>
      </w:r>
      <w:r w:rsidRPr="008451D2">
        <w:rPr>
          <w:lang w:val="sq-AL"/>
        </w:rPr>
        <w:t xml:space="preserve"> p</w:t>
      </w:r>
      <w:r w:rsidR="004B7F8B" w:rsidRPr="008451D2">
        <w:rPr>
          <w:lang w:val="sq-AL"/>
        </w:rPr>
        <w:t>ë</w:t>
      </w:r>
      <w:r w:rsidRPr="008451D2">
        <w:rPr>
          <w:lang w:val="sq-AL"/>
        </w:rPr>
        <w:t>rfitime t</w:t>
      </w:r>
      <w:r w:rsidR="004B7F8B" w:rsidRPr="008451D2">
        <w:rPr>
          <w:lang w:val="sq-AL"/>
        </w:rPr>
        <w:t>ë</w:t>
      </w:r>
      <w:r w:rsidR="006072E4">
        <w:rPr>
          <w:lang w:val="sq-AL"/>
        </w:rPr>
        <w:t xml:space="preserve"> </w:t>
      </w:r>
      <w:r w:rsidR="006072E4" w:rsidRPr="008451D2">
        <w:rPr>
          <w:lang w:val="sq-AL"/>
        </w:rPr>
        <w:t>drejtpërdrejta</w:t>
      </w:r>
      <w:r w:rsidRPr="008451D2">
        <w:rPr>
          <w:lang w:val="sq-AL"/>
        </w:rPr>
        <w:t xml:space="preserve"> te</w:t>
      </w:r>
      <w:r w:rsidR="00570FA5" w:rsidRPr="008451D2">
        <w:rPr>
          <w:lang w:val="sq-AL"/>
        </w:rPr>
        <w:t xml:space="preserve">k </w:t>
      </w:r>
      <w:r w:rsidR="00E72CB1" w:rsidRPr="008451D2">
        <w:rPr>
          <w:lang w:val="sq-AL"/>
        </w:rPr>
        <w:t>operator</w:t>
      </w:r>
      <w:r w:rsidR="003A5371" w:rsidRPr="008451D2">
        <w:rPr>
          <w:lang w:val="sq-AL"/>
        </w:rPr>
        <w:t>ë</w:t>
      </w:r>
      <w:r w:rsidR="00E72CB1" w:rsidRPr="008451D2">
        <w:rPr>
          <w:lang w:val="sq-AL"/>
        </w:rPr>
        <w:t>t ekonomik</w:t>
      </w:r>
      <w:r w:rsidR="003A5371" w:rsidRPr="008451D2">
        <w:rPr>
          <w:lang w:val="sq-AL"/>
        </w:rPr>
        <w:t>ë</w:t>
      </w:r>
      <w:r w:rsidR="00E72CB1" w:rsidRPr="008451D2">
        <w:rPr>
          <w:lang w:val="sq-AL"/>
        </w:rPr>
        <w:t>,</w:t>
      </w:r>
      <w:r w:rsidR="006072E4">
        <w:rPr>
          <w:lang w:val="sq-AL"/>
        </w:rPr>
        <w:t xml:space="preserve"> </w:t>
      </w:r>
      <w:r w:rsidRPr="008451D2">
        <w:rPr>
          <w:lang w:val="sq-AL"/>
        </w:rPr>
        <w:t>ulje t</w:t>
      </w:r>
      <w:r w:rsidR="004B7F8B" w:rsidRPr="008451D2">
        <w:rPr>
          <w:lang w:val="sq-AL"/>
        </w:rPr>
        <w:t>ë</w:t>
      </w:r>
      <w:r w:rsidR="006072E4">
        <w:rPr>
          <w:lang w:val="sq-AL"/>
        </w:rPr>
        <w:t xml:space="preserve"> </w:t>
      </w:r>
      <w:r w:rsidR="00570FA5" w:rsidRPr="008451D2">
        <w:rPr>
          <w:lang w:val="sq-AL"/>
        </w:rPr>
        <w:t>mundshme t</w:t>
      </w:r>
      <w:r w:rsidR="00F94684" w:rsidRPr="008451D2">
        <w:rPr>
          <w:lang w:val="sq-AL"/>
        </w:rPr>
        <w:t>ë</w:t>
      </w:r>
      <w:r w:rsidR="006072E4">
        <w:rPr>
          <w:lang w:val="sq-AL"/>
        </w:rPr>
        <w:t xml:space="preserve"> </w:t>
      </w:r>
      <w:r w:rsidRPr="008451D2">
        <w:rPr>
          <w:lang w:val="sq-AL"/>
        </w:rPr>
        <w:t xml:space="preserve">aksidenteve </w:t>
      </w:r>
      <w:r w:rsidR="00570FA5" w:rsidRPr="008451D2">
        <w:rPr>
          <w:lang w:val="sq-AL"/>
        </w:rPr>
        <w:t>n</w:t>
      </w:r>
      <w:r w:rsidR="00F94684" w:rsidRPr="008451D2">
        <w:rPr>
          <w:lang w:val="sq-AL"/>
        </w:rPr>
        <w:t>ë</w:t>
      </w:r>
      <w:r w:rsidR="006072E4">
        <w:rPr>
          <w:lang w:val="sq-AL"/>
        </w:rPr>
        <w:t xml:space="preserve"> </w:t>
      </w:r>
      <w:r w:rsidR="00570FA5" w:rsidRPr="008451D2">
        <w:rPr>
          <w:lang w:val="sq-AL"/>
        </w:rPr>
        <w:t>pun</w:t>
      </w:r>
      <w:r w:rsidR="00F94684" w:rsidRPr="008451D2">
        <w:rPr>
          <w:lang w:val="sq-AL"/>
        </w:rPr>
        <w:t>ë</w:t>
      </w:r>
      <w:r w:rsidR="006072E4">
        <w:rPr>
          <w:lang w:val="sq-AL"/>
        </w:rPr>
        <w:t xml:space="preserve"> </w:t>
      </w:r>
      <w:r w:rsidRPr="008451D2">
        <w:rPr>
          <w:lang w:val="sq-AL"/>
        </w:rPr>
        <w:t>t</w:t>
      </w:r>
      <w:r w:rsidR="004B7F8B" w:rsidRPr="008451D2">
        <w:rPr>
          <w:lang w:val="sq-AL"/>
        </w:rPr>
        <w:t>ë</w:t>
      </w:r>
      <w:r w:rsidRPr="008451D2">
        <w:rPr>
          <w:lang w:val="sq-AL"/>
        </w:rPr>
        <w:t xml:space="preserve"> shkaktuara nga keqfunksionime t</w:t>
      </w:r>
      <w:r w:rsidR="004B7F8B" w:rsidRPr="008451D2">
        <w:rPr>
          <w:lang w:val="sq-AL"/>
        </w:rPr>
        <w:t>ë</w:t>
      </w:r>
      <w:r w:rsidRPr="008451D2">
        <w:rPr>
          <w:lang w:val="sq-AL"/>
        </w:rPr>
        <w:t xml:space="preserve"> produktit </w:t>
      </w:r>
      <w:r w:rsidR="00570FA5" w:rsidRPr="008451D2">
        <w:rPr>
          <w:lang w:val="sq-AL"/>
        </w:rPr>
        <w:t>q</w:t>
      </w:r>
      <w:r w:rsidR="00F94684" w:rsidRPr="008451D2">
        <w:rPr>
          <w:lang w:val="sq-AL"/>
        </w:rPr>
        <w:t>ë</w:t>
      </w:r>
      <w:r w:rsidR="00570FA5" w:rsidRPr="008451D2">
        <w:rPr>
          <w:lang w:val="sq-AL"/>
        </w:rPr>
        <w:t xml:space="preserve"> mund t</w:t>
      </w:r>
      <w:r w:rsidR="00F94684" w:rsidRPr="008451D2">
        <w:rPr>
          <w:lang w:val="sq-AL"/>
        </w:rPr>
        <w:t>ë</w:t>
      </w:r>
      <w:r w:rsidR="00570FA5" w:rsidRPr="008451D2">
        <w:rPr>
          <w:lang w:val="sq-AL"/>
        </w:rPr>
        <w:t xml:space="preserve"> burojn</w:t>
      </w:r>
      <w:r w:rsidR="00F94684" w:rsidRPr="008451D2">
        <w:rPr>
          <w:lang w:val="sq-AL"/>
        </w:rPr>
        <w:t>ë</w:t>
      </w:r>
      <w:r w:rsidR="00570FA5" w:rsidRPr="008451D2">
        <w:rPr>
          <w:lang w:val="sq-AL"/>
        </w:rPr>
        <w:t xml:space="preserve"> nga </w:t>
      </w:r>
      <w:r w:rsidR="00F94684" w:rsidRPr="008451D2">
        <w:rPr>
          <w:lang w:val="sq-AL"/>
        </w:rPr>
        <w:t xml:space="preserve">mungesa e </w:t>
      </w:r>
      <w:r w:rsidRPr="008451D2">
        <w:rPr>
          <w:lang w:val="sq-AL"/>
        </w:rPr>
        <w:t>cil</w:t>
      </w:r>
      <w:r w:rsidR="004B7F8B" w:rsidRPr="008451D2">
        <w:rPr>
          <w:lang w:val="sq-AL"/>
        </w:rPr>
        <w:t>ë</w:t>
      </w:r>
      <w:r w:rsidRPr="008451D2">
        <w:rPr>
          <w:lang w:val="sq-AL"/>
        </w:rPr>
        <w:t>sis</w:t>
      </w:r>
      <w:r w:rsidR="004B7F8B" w:rsidRPr="008451D2">
        <w:rPr>
          <w:lang w:val="sq-AL"/>
        </w:rPr>
        <w:t>ë</w:t>
      </w:r>
      <w:r w:rsidRPr="008451D2">
        <w:rPr>
          <w:lang w:val="sq-AL"/>
        </w:rPr>
        <w:t xml:space="preserve"> apo t</w:t>
      </w:r>
      <w:r w:rsidR="004B7F8B" w:rsidRPr="008451D2">
        <w:rPr>
          <w:lang w:val="sq-AL"/>
        </w:rPr>
        <w:t>ë</w:t>
      </w:r>
      <w:r w:rsidRPr="008451D2">
        <w:rPr>
          <w:lang w:val="sq-AL"/>
        </w:rPr>
        <w:t xml:space="preserve"> m</w:t>
      </w:r>
      <w:r w:rsidR="004B7F8B" w:rsidRPr="008451D2">
        <w:rPr>
          <w:lang w:val="sq-AL"/>
        </w:rPr>
        <w:t>ë</w:t>
      </w:r>
      <w:r w:rsidRPr="008451D2">
        <w:rPr>
          <w:lang w:val="sq-AL"/>
        </w:rPr>
        <w:t>nyr</w:t>
      </w:r>
      <w:r w:rsidR="004B7F8B" w:rsidRPr="008451D2">
        <w:rPr>
          <w:lang w:val="sq-AL"/>
        </w:rPr>
        <w:t>ë</w:t>
      </w:r>
      <w:r w:rsidRPr="008451D2">
        <w:rPr>
          <w:lang w:val="sq-AL"/>
        </w:rPr>
        <w:t>s s</w:t>
      </w:r>
      <w:r w:rsidR="004B7F8B" w:rsidRPr="008451D2">
        <w:rPr>
          <w:lang w:val="sq-AL"/>
        </w:rPr>
        <w:t>ë</w:t>
      </w:r>
      <w:r w:rsidRPr="008451D2">
        <w:rPr>
          <w:lang w:val="sq-AL"/>
        </w:rPr>
        <w:t xml:space="preserve"> magazinimit </w:t>
      </w:r>
      <w:r w:rsidR="00F94684" w:rsidRPr="008451D2">
        <w:rPr>
          <w:lang w:val="sq-AL"/>
        </w:rPr>
        <w:t xml:space="preserve">apo trajtimit </w:t>
      </w:r>
      <w:r w:rsidRPr="008451D2">
        <w:rPr>
          <w:lang w:val="sq-AL"/>
        </w:rPr>
        <w:t>t</w:t>
      </w:r>
      <w:r w:rsidR="004B7F8B" w:rsidRPr="008451D2">
        <w:rPr>
          <w:lang w:val="sq-AL"/>
        </w:rPr>
        <w:t>ë</w:t>
      </w:r>
      <w:r w:rsidRPr="008451D2">
        <w:rPr>
          <w:lang w:val="sq-AL"/>
        </w:rPr>
        <w:t xml:space="preserve"> produktit</w:t>
      </w:r>
      <w:r w:rsidR="007D4F5A" w:rsidRPr="008451D2">
        <w:rPr>
          <w:lang w:val="sq-AL"/>
        </w:rPr>
        <w:t>.</w:t>
      </w:r>
    </w:p>
    <w:p w14:paraId="65122FEE" w14:textId="77777777" w:rsidR="00177C61" w:rsidRPr="008451D2" w:rsidRDefault="00177C61" w:rsidP="008451D2">
      <w:pPr>
        <w:spacing w:before="240"/>
        <w:ind w:right="424"/>
        <w:jc w:val="both"/>
        <w:rPr>
          <w:lang w:val="sq-AL"/>
        </w:rPr>
      </w:pPr>
      <w:r w:rsidRPr="008451D2">
        <w:rPr>
          <w:lang w:val="sq-AL"/>
        </w:rPr>
        <w:t>Për të adresuar problemet e përmendura në seksionin e mësipërm, nevojitet që qeveria të ndërhyjë në drejtimet e mëposhtme:</w:t>
      </w:r>
    </w:p>
    <w:p w14:paraId="05C5A76A" w14:textId="77777777" w:rsidR="00170CB3" w:rsidRPr="008451D2" w:rsidRDefault="00170CB3" w:rsidP="008451D2">
      <w:pPr>
        <w:spacing w:before="240"/>
        <w:ind w:right="424"/>
        <w:jc w:val="both"/>
        <w:rPr>
          <w:lang w:val="sq-AL"/>
        </w:rPr>
      </w:pPr>
      <w:r w:rsidRPr="008451D2">
        <w:rPr>
          <w:b/>
          <w:lang w:val="sq-AL"/>
        </w:rPr>
        <w:t>Saktësimi i përkufizimeve:</w:t>
      </w:r>
      <w:r w:rsidRPr="008451D2">
        <w:rPr>
          <w:lang w:val="sq-AL"/>
        </w:rPr>
        <w:t xml:space="preserve"> Synimi është </w:t>
      </w:r>
      <w:r w:rsidR="006072E4" w:rsidRPr="008451D2">
        <w:rPr>
          <w:lang w:val="sq-AL"/>
        </w:rPr>
        <w:t>përfshirja</w:t>
      </w:r>
      <w:r w:rsidRPr="008451D2">
        <w:rPr>
          <w:lang w:val="sq-AL"/>
        </w:rPr>
        <w:t xml:space="preserve"> në kuadër rregullator çdo artikulli q</w:t>
      </w:r>
      <w:r w:rsidR="003A5371" w:rsidRPr="008451D2">
        <w:rPr>
          <w:lang w:val="sq-AL"/>
        </w:rPr>
        <w:t>ë</w:t>
      </w:r>
      <w:r w:rsidRPr="008451D2">
        <w:rPr>
          <w:lang w:val="sq-AL"/>
        </w:rPr>
        <w:t xml:space="preserve"> konsiderohet l</w:t>
      </w:r>
      <w:r w:rsidR="003A5371" w:rsidRPr="008451D2">
        <w:rPr>
          <w:lang w:val="sq-AL"/>
        </w:rPr>
        <w:t>ë</w:t>
      </w:r>
      <w:r w:rsidRPr="008451D2">
        <w:rPr>
          <w:lang w:val="sq-AL"/>
        </w:rPr>
        <w:t>nd</w:t>
      </w:r>
      <w:r w:rsidR="003A5371" w:rsidRPr="008451D2">
        <w:rPr>
          <w:lang w:val="sq-AL"/>
        </w:rPr>
        <w:t>ë</w:t>
      </w:r>
      <w:r w:rsidRPr="008451D2">
        <w:rPr>
          <w:lang w:val="sq-AL"/>
        </w:rPr>
        <w:t xml:space="preserve"> plas</w:t>
      </w:r>
      <w:r w:rsidR="003A5371" w:rsidRPr="008451D2">
        <w:rPr>
          <w:lang w:val="sq-AL"/>
        </w:rPr>
        <w:t>ë</w:t>
      </w:r>
      <w:r w:rsidRPr="008451D2">
        <w:rPr>
          <w:lang w:val="sq-AL"/>
        </w:rPr>
        <w:t>se duke p</w:t>
      </w:r>
      <w:r w:rsidR="003A5371" w:rsidRPr="008451D2">
        <w:rPr>
          <w:lang w:val="sq-AL"/>
        </w:rPr>
        <w:t>ë</w:t>
      </w:r>
      <w:r w:rsidRPr="008451D2">
        <w:rPr>
          <w:lang w:val="sq-AL"/>
        </w:rPr>
        <w:t>rjashtuar ato l</w:t>
      </w:r>
      <w:r w:rsidR="003A5371" w:rsidRPr="008451D2">
        <w:rPr>
          <w:lang w:val="sq-AL"/>
        </w:rPr>
        <w:t>ë</w:t>
      </w:r>
      <w:r w:rsidRPr="008451D2">
        <w:rPr>
          <w:lang w:val="sq-AL"/>
        </w:rPr>
        <w:t>nd</w:t>
      </w:r>
      <w:r w:rsidR="003A5371" w:rsidRPr="008451D2">
        <w:rPr>
          <w:lang w:val="sq-AL"/>
        </w:rPr>
        <w:t>ë</w:t>
      </w:r>
      <w:r w:rsidRPr="008451D2">
        <w:rPr>
          <w:lang w:val="sq-AL"/>
        </w:rPr>
        <w:t xml:space="preserve"> plas</w:t>
      </w:r>
      <w:r w:rsidR="003A5371" w:rsidRPr="008451D2">
        <w:rPr>
          <w:lang w:val="sq-AL"/>
        </w:rPr>
        <w:t>ë</w:t>
      </w:r>
      <w:r w:rsidRPr="008451D2">
        <w:rPr>
          <w:lang w:val="sq-AL"/>
        </w:rPr>
        <w:t>se t</w:t>
      </w:r>
      <w:r w:rsidR="003A5371" w:rsidRPr="008451D2">
        <w:rPr>
          <w:lang w:val="sq-AL"/>
        </w:rPr>
        <w:t>ë</w:t>
      </w:r>
      <w:r w:rsidRPr="008451D2">
        <w:rPr>
          <w:lang w:val="sq-AL"/>
        </w:rPr>
        <w:t xml:space="preserve"> cilat nuk p</w:t>
      </w:r>
      <w:r w:rsidR="003A5371" w:rsidRPr="008451D2">
        <w:rPr>
          <w:lang w:val="sq-AL"/>
        </w:rPr>
        <w:t>ë</w:t>
      </w:r>
      <w:r w:rsidRPr="008451D2">
        <w:rPr>
          <w:lang w:val="sq-AL"/>
        </w:rPr>
        <w:t>rfshihen n</w:t>
      </w:r>
      <w:r w:rsidR="003A5371" w:rsidRPr="008451D2">
        <w:rPr>
          <w:lang w:val="sq-AL"/>
        </w:rPr>
        <w:t>ë</w:t>
      </w:r>
      <w:r w:rsidRPr="008451D2">
        <w:rPr>
          <w:lang w:val="sq-AL"/>
        </w:rPr>
        <w:t xml:space="preserve"> p</w:t>
      </w:r>
      <w:r w:rsidR="003A5371" w:rsidRPr="008451D2">
        <w:rPr>
          <w:lang w:val="sq-AL"/>
        </w:rPr>
        <w:t>ë</w:t>
      </w:r>
      <w:r w:rsidRPr="008451D2">
        <w:rPr>
          <w:lang w:val="sq-AL"/>
        </w:rPr>
        <w:t xml:space="preserve">rdorim </w:t>
      </w:r>
      <w:r w:rsidRPr="008451D2">
        <w:rPr>
          <w:lang w:val="sq-AL"/>
        </w:rPr>
        <w:lastRenderedPageBreak/>
        <w:t xml:space="preserve">civil. Gjithashtu </w:t>
      </w:r>
      <w:r w:rsidR="006072E4" w:rsidRPr="008451D2">
        <w:rPr>
          <w:lang w:val="sq-AL"/>
        </w:rPr>
        <w:t>përkufizimet</w:t>
      </w:r>
      <w:r w:rsidRPr="008451D2">
        <w:rPr>
          <w:lang w:val="sq-AL"/>
        </w:rPr>
        <w:t xml:space="preserve"> do mirp</w:t>
      </w:r>
      <w:r w:rsidR="003A5371" w:rsidRPr="008451D2">
        <w:rPr>
          <w:lang w:val="sq-AL"/>
        </w:rPr>
        <w:t>ë</w:t>
      </w:r>
      <w:r w:rsidRPr="008451D2">
        <w:rPr>
          <w:lang w:val="sq-AL"/>
        </w:rPr>
        <w:t>rcaktojn</w:t>
      </w:r>
      <w:r w:rsidR="003A5371" w:rsidRPr="008451D2">
        <w:rPr>
          <w:lang w:val="sq-AL"/>
        </w:rPr>
        <w:t>ë</w:t>
      </w:r>
      <w:r w:rsidRPr="008451D2">
        <w:rPr>
          <w:lang w:val="sq-AL"/>
        </w:rPr>
        <w:t xml:space="preserve"> disa koncepte/terminologji dhe do t</w:t>
      </w:r>
      <w:r w:rsidR="003A5371" w:rsidRPr="008451D2">
        <w:rPr>
          <w:lang w:val="sq-AL"/>
        </w:rPr>
        <w:t>ë</w:t>
      </w:r>
      <w:r w:rsidRPr="008451D2">
        <w:rPr>
          <w:lang w:val="sq-AL"/>
        </w:rPr>
        <w:t xml:space="preserve"> b</w:t>
      </w:r>
      <w:r w:rsidR="003A5371" w:rsidRPr="008451D2">
        <w:rPr>
          <w:lang w:val="sq-AL"/>
        </w:rPr>
        <w:t>ë</w:t>
      </w:r>
      <w:r w:rsidRPr="008451D2">
        <w:rPr>
          <w:lang w:val="sq-AL"/>
        </w:rPr>
        <w:t>jn</w:t>
      </w:r>
      <w:r w:rsidR="003A5371" w:rsidRPr="008451D2">
        <w:rPr>
          <w:lang w:val="sq-AL"/>
        </w:rPr>
        <w:t>ë</w:t>
      </w:r>
      <w:r w:rsidRPr="008451D2">
        <w:rPr>
          <w:lang w:val="sq-AL"/>
        </w:rPr>
        <w:t xml:space="preserve"> ndarjen e roleve t</w:t>
      </w:r>
      <w:r w:rsidR="003A5371" w:rsidRPr="008451D2">
        <w:rPr>
          <w:lang w:val="sq-AL"/>
        </w:rPr>
        <w:t>ë</w:t>
      </w:r>
      <w:r w:rsidRPr="008451D2">
        <w:rPr>
          <w:lang w:val="sq-AL"/>
        </w:rPr>
        <w:t xml:space="preserve"> operator</w:t>
      </w:r>
      <w:r w:rsidR="003A5371" w:rsidRPr="008451D2">
        <w:rPr>
          <w:lang w:val="sq-AL"/>
        </w:rPr>
        <w:t>ë</w:t>
      </w:r>
      <w:r w:rsidRPr="008451D2">
        <w:rPr>
          <w:lang w:val="sq-AL"/>
        </w:rPr>
        <w:t>ve ekonomik</w:t>
      </w:r>
      <w:r w:rsidR="003A5371" w:rsidRPr="008451D2">
        <w:rPr>
          <w:lang w:val="sq-AL"/>
        </w:rPr>
        <w:t>ë</w:t>
      </w:r>
      <w:r w:rsidRPr="008451D2">
        <w:rPr>
          <w:lang w:val="sq-AL"/>
        </w:rPr>
        <w:t xml:space="preserve"> gjat</w:t>
      </w:r>
      <w:r w:rsidR="003A5371" w:rsidRPr="008451D2">
        <w:rPr>
          <w:lang w:val="sq-AL"/>
        </w:rPr>
        <w:t>ë</w:t>
      </w:r>
      <w:r w:rsidRPr="008451D2">
        <w:rPr>
          <w:lang w:val="sq-AL"/>
        </w:rPr>
        <w:t xml:space="preserve"> zinxhirit t</w:t>
      </w:r>
      <w:r w:rsidR="003A5371" w:rsidRPr="008451D2">
        <w:rPr>
          <w:lang w:val="sq-AL"/>
        </w:rPr>
        <w:t>ë</w:t>
      </w:r>
      <w:r w:rsidRPr="008451D2">
        <w:rPr>
          <w:lang w:val="sq-AL"/>
        </w:rPr>
        <w:t xml:space="preserve"> furnizimit.</w:t>
      </w:r>
    </w:p>
    <w:p w14:paraId="0AB43AD8" w14:textId="77777777" w:rsidR="00170CB3" w:rsidRPr="008451D2" w:rsidRDefault="00170CB3" w:rsidP="008451D2">
      <w:pPr>
        <w:spacing w:before="240"/>
        <w:ind w:right="424"/>
        <w:jc w:val="both"/>
        <w:rPr>
          <w:lang w:val="sq-AL"/>
        </w:rPr>
      </w:pPr>
      <w:r w:rsidRPr="008451D2">
        <w:rPr>
          <w:b/>
          <w:lang w:val="sq-AL"/>
        </w:rPr>
        <w:t>Detyrimi i operatorëve për të informuar ose rikthyer produktin</w:t>
      </w:r>
      <w:r w:rsidRPr="008451D2">
        <w:rPr>
          <w:lang w:val="sq-AL"/>
        </w:rPr>
        <w:t xml:space="preserve"> në rast se vlerësojnë se artikulli i hedhur në treg nuk është në përputhje me kërkesat thelbësore të sigurisë dhe mund të krijojë situata t</w:t>
      </w:r>
      <w:r w:rsidR="003A5371" w:rsidRPr="008451D2">
        <w:rPr>
          <w:lang w:val="sq-AL"/>
        </w:rPr>
        <w:t>ë</w:t>
      </w:r>
      <w:r w:rsidRPr="008451D2">
        <w:rPr>
          <w:lang w:val="sq-AL"/>
        </w:rPr>
        <w:t xml:space="preserve"> pad</w:t>
      </w:r>
      <w:r w:rsidR="003A5371" w:rsidRPr="008451D2">
        <w:rPr>
          <w:lang w:val="sq-AL"/>
        </w:rPr>
        <w:t>ë</w:t>
      </w:r>
      <w:r w:rsidRPr="008451D2">
        <w:rPr>
          <w:lang w:val="sq-AL"/>
        </w:rPr>
        <w:t xml:space="preserve">shiruara për përdoruesin e fundit apo mjedisin.  </w:t>
      </w:r>
    </w:p>
    <w:p w14:paraId="3F421FD3" w14:textId="77777777" w:rsidR="00170CB3" w:rsidRPr="008451D2" w:rsidRDefault="00170CB3" w:rsidP="008451D2">
      <w:pPr>
        <w:spacing w:before="240"/>
        <w:ind w:right="424"/>
        <w:jc w:val="both"/>
        <w:rPr>
          <w:lang w:val="sq-AL"/>
        </w:rPr>
      </w:pPr>
      <w:r w:rsidRPr="008451D2">
        <w:rPr>
          <w:b/>
          <w:lang w:val="sq-AL"/>
        </w:rPr>
        <w:t>Vendosjen e sta</w:t>
      </w:r>
      <w:r w:rsidR="00841433" w:rsidRPr="008451D2">
        <w:rPr>
          <w:b/>
          <w:lang w:val="sq-AL"/>
        </w:rPr>
        <w:t>n</w:t>
      </w:r>
      <w:r w:rsidRPr="008451D2">
        <w:rPr>
          <w:b/>
          <w:lang w:val="sq-AL"/>
        </w:rPr>
        <w:t>darteve për operatorët ekonomik</w:t>
      </w:r>
      <w:r w:rsidRPr="008451D2">
        <w:rPr>
          <w:lang w:val="sq-AL"/>
        </w:rPr>
        <w:t xml:space="preserve"> n</w:t>
      </w:r>
      <w:r w:rsidR="003A5371" w:rsidRPr="008451D2">
        <w:rPr>
          <w:lang w:val="sq-AL"/>
        </w:rPr>
        <w:t>ë</w:t>
      </w:r>
      <w:r w:rsidRPr="008451D2">
        <w:rPr>
          <w:lang w:val="sq-AL"/>
        </w:rPr>
        <w:t xml:space="preserve"> lidhje me marrjen e të gjitha masave të sigurisë, trajnimin e </w:t>
      </w:r>
      <w:r w:rsidR="00BF7A4E" w:rsidRPr="008451D2">
        <w:rPr>
          <w:lang w:val="sq-AL"/>
        </w:rPr>
        <w:t>personelit</w:t>
      </w:r>
      <w:r w:rsidRPr="008451D2">
        <w:rPr>
          <w:lang w:val="sq-AL"/>
        </w:rPr>
        <w:t xml:space="preserve"> që përdor ose vihet në kontakt me këto materiale, si dhe detyrimin për mbajtjen e  planeve të veprimit në rast aksidenti apo emergjence tjetër (shpërthim, zjarr, vjedhje etj).</w:t>
      </w:r>
    </w:p>
    <w:p w14:paraId="66CBB3B2" w14:textId="77777777" w:rsidR="00170CB3" w:rsidRPr="008451D2" w:rsidRDefault="00170CB3" w:rsidP="008451D2">
      <w:pPr>
        <w:spacing w:before="240"/>
        <w:ind w:right="424"/>
        <w:jc w:val="both"/>
        <w:rPr>
          <w:lang w:val="sq-AL"/>
        </w:rPr>
      </w:pPr>
      <w:r w:rsidRPr="008451D2">
        <w:rPr>
          <w:b/>
          <w:lang w:val="sq-AL"/>
        </w:rPr>
        <w:t>Ofrimi i një regjimi më të strukturuar të mbikëqyrjes së tregut</w:t>
      </w:r>
      <w:r w:rsidRPr="008451D2">
        <w:rPr>
          <w:lang w:val="sq-AL"/>
        </w:rPr>
        <w:t xml:space="preserve"> ku operatorët ekonomikë duhet të jenë përgjegjës për përputhshmërinë / identifikimin dhe gjurmimin e artikullit që nga vendi i prodhimit dhe vendosja e saj në treg deri te përdoruesi i fundit dhe përdorimi i saj, me qëllim që të shmanget keqpërdorimi dhe vjedhja dhe të ndihmohen autoritetet e zbatimit të ligjit në gjetjen e origjinës së artikullit të humbur ose të vjedhur / shprehjen e kushteve thelbësore të sigurisë me qëllimin për të mbrojtur shëndetin dhe sigurinë e personave, pasurinë dhe mjedisin / sigurimin e procedurave të e vlerësimit të përputhshmërisë.</w:t>
      </w:r>
    </w:p>
    <w:p w14:paraId="2FB9AFE6" w14:textId="484A3CDA" w:rsidR="00841433" w:rsidRPr="008451D2" w:rsidRDefault="00841433" w:rsidP="008451D2">
      <w:pPr>
        <w:spacing w:before="240"/>
        <w:ind w:right="424"/>
        <w:jc w:val="both"/>
        <w:rPr>
          <w:lang w:val="sq-AL"/>
        </w:rPr>
      </w:pPr>
      <w:r w:rsidRPr="008451D2">
        <w:rPr>
          <w:b/>
          <w:lang w:val="sq-AL"/>
        </w:rPr>
        <w:t>Vendosja e procedurave t</w:t>
      </w:r>
      <w:r w:rsidR="003A5371" w:rsidRPr="008451D2">
        <w:rPr>
          <w:b/>
          <w:lang w:val="sq-AL"/>
        </w:rPr>
        <w:t>ë</w:t>
      </w:r>
      <w:r w:rsidRPr="008451D2">
        <w:rPr>
          <w:b/>
          <w:lang w:val="sq-AL"/>
        </w:rPr>
        <w:t xml:space="preserve"> vler</w:t>
      </w:r>
      <w:r w:rsidR="003A5371" w:rsidRPr="008451D2">
        <w:rPr>
          <w:b/>
          <w:lang w:val="sq-AL"/>
        </w:rPr>
        <w:t>ë</w:t>
      </w:r>
      <w:r w:rsidRPr="008451D2">
        <w:rPr>
          <w:b/>
          <w:lang w:val="sq-AL"/>
        </w:rPr>
        <w:t>simit t</w:t>
      </w:r>
      <w:r w:rsidR="003A5371" w:rsidRPr="008451D2">
        <w:rPr>
          <w:b/>
          <w:lang w:val="sq-AL"/>
        </w:rPr>
        <w:t>ë</w:t>
      </w:r>
      <w:r w:rsidR="00BF7A4E">
        <w:rPr>
          <w:b/>
          <w:lang w:val="sq-AL"/>
        </w:rPr>
        <w:t xml:space="preserve"> </w:t>
      </w:r>
      <w:r w:rsidR="00BF7A4E" w:rsidRPr="008451D2">
        <w:rPr>
          <w:b/>
          <w:lang w:val="sq-AL"/>
        </w:rPr>
        <w:t>përputhshmërisë</w:t>
      </w:r>
      <w:r w:rsidRPr="008451D2">
        <w:rPr>
          <w:b/>
          <w:lang w:val="sq-AL"/>
        </w:rPr>
        <w:t xml:space="preserve"> dhe roli i organeve t</w:t>
      </w:r>
      <w:r w:rsidR="003A5371" w:rsidRPr="008451D2">
        <w:rPr>
          <w:b/>
          <w:lang w:val="sq-AL"/>
        </w:rPr>
        <w:t>ë</w:t>
      </w:r>
      <w:r w:rsidR="00BF7A4E">
        <w:rPr>
          <w:b/>
          <w:lang w:val="sq-AL"/>
        </w:rPr>
        <w:t xml:space="preserve"> </w:t>
      </w:r>
      <w:r w:rsidRPr="008451D2">
        <w:rPr>
          <w:b/>
          <w:lang w:val="sq-AL"/>
        </w:rPr>
        <w:t>notifikuara</w:t>
      </w:r>
      <w:r w:rsidR="00BF7A4E">
        <w:rPr>
          <w:b/>
          <w:lang w:val="sq-AL"/>
        </w:rPr>
        <w:t xml:space="preserve"> </w:t>
      </w:r>
      <w:r w:rsidRPr="008451D2">
        <w:rPr>
          <w:lang w:val="sq-AL"/>
        </w:rPr>
        <w:t>n</w:t>
      </w:r>
      <w:r w:rsidR="003A5371" w:rsidRPr="008451D2">
        <w:rPr>
          <w:lang w:val="sq-AL"/>
        </w:rPr>
        <w:t>ë</w:t>
      </w:r>
      <w:r w:rsidRPr="008451D2">
        <w:rPr>
          <w:lang w:val="sq-AL"/>
        </w:rPr>
        <w:t xml:space="preserve"> procesin e testimit, </w:t>
      </w:r>
      <w:r w:rsidR="00EE4DBD">
        <w:rPr>
          <w:lang w:val="sq-AL"/>
        </w:rPr>
        <w:t>ç</w:t>
      </w:r>
      <w:r w:rsidRPr="008451D2">
        <w:rPr>
          <w:lang w:val="sq-AL"/>
        </w:rPr>
        <w:t>ertifikimit t</w:t>
      </w:r>
      <w:r w:rsidR="003A5371" w:rsidRPr="008451D2">
        <w:rPr>
          <w:lang w:val="sq-AL"/>
        </w:rPr>
        <w:t>ë</w:t>
      </w:r>
      <w:r w:rsidRPr="008451D2">
        <w:rPr>
          <w:lang w:val="sq-AL"/>
        </w:rPr>
        <w:t xml:space="preserve"> l</w:t>
      </w:r>
      <w:r w:rsidR="003A5371" w:rsidRPr="008451D2">
        <w:rPr>
          <w:lang w:val="sq-AL"/>
        </w:rPr>
        <w:t>ë</w:t>
      </w:r>
      <w:r w:rsidRPr="008451D2">
        <w:rPr>
          <w:lang w:val="sq-AL"/>
        </w:rPr>
        <w:t>nd</w:t>
      </w:r>
      <w:r w:rsidR="003A5371" w:rsidRPr="008451D2">
        <w:rPr>
          <w:lang w:val="sq-AL"/>
        </w:rPr>
        <w:t>ë</w:t>
      </w:r>
      <w:r w:rsidRPr="008451D2">
        <w:rPr>
          <w:lang w:val="sq-AL"/>
        </w:rPr>
        <w:t>ve plas</w:t>
      </w:r>
      <w:r w:rsidR="003A5371" w:rsidRPr="008451D2">
        <w:rPr>
          <w:lang w:val="sq-AL"/>
        </w:rPr>
        <w:t>ë</w:t>
      </w:r>
      <w:r w:rsidRPr="008451D2">
        <w:rPr>
          <w:lang w:val="sq-AL"/>
        </w:rPr>
        <w:t>se p</w:t>
      </w:r>
      <w:r w:rsidR="003A5371" w:rsidRPr="008451D2">
        <w:rPr>
          <w:lang w:val="sq-AL"/>
        </w:rPr>
        <w:t>ë</w:t>
      </w:r>
      <w:r w:rsidRPr="008451D2">
        <w:rPr>
          <w:lang w:val="sq-AL"/>
        </w:rPr>
        <w:t>r p</w:t>
      </w:r>
      <w:r w:rsidR="003A5371" w:rsidRPr="008451D2">
        <w:rPr>
          <w:lang w:val="sq-AL"/>
        </w:rPr>
        <w:t>ë</w:t>
      </w:r>
      <w:r w:rsidRPr="008451D2">
        <w:rPr>
          <w:lang w:val="sq-AL"/>
        </w:rPr>
        <w:t>rdorim civil, l</w:t>
      </w:r>
      <w:r w:rsidR="003A5371" w:rsidRPr="008451D2">
        <w:rPr>
          <w:lang w:val="sq-AL"/>
        </w:rPr>
        <w:t>ë</w:t>
      </w:r>
      <w:r w:rsidRPr="008451D2">
        <w:rPr>
          <w:lang w:val="sq-AL"/>
        </w:rPr>
        <w:t xml:space="preserve">shimin/refuzimin ose </w:t>
      </w:r>
      <w:r w:rsidR="00BF7A4E" w:rsidRPr="008451D2">
        <w:rPr>
          <w:lang w:val="sq-AL"/>
        </w:rPr>
        <w:t>anulimin</w:t>
      </w:r>
      <w:r w:rsidRPr="008451D2">
        <w:rPr>
          <w:lang w:val="sq-AL"/>
        </w:rPr>
        <w:t xml:space="preserve"> e </w:t>
      </w:r>
      <w:r w:rsidR="00EE4DBD">
        <w:rPr>
          <w:lang w:val="sq-AL"/>
        </w:rPr>
        <w:t>ç</w:t>
      </w:r>
      <w:r w:rsidRPr="008451D2">
        <w:rPr>
          <w:lang w:val="sq-AL"/>
        </w:rPr>
        <w:t>ertifikatave t</w:t>
      </w:r>
      <w:r w:rsidR="003A5371" w:rsidRPr="008451D2">
        <w:rPr>
          <w:lang w:val="sq-AL"/>
        </w:rPr>
        <w:t>ë</w:t>
      </w:r>
      <w:r w:rsidR="00BF7A4E">
        <w:rPr>
          <w:lang w:val="sq-AL"/>
        </w:rPr>
        <w:t xml:space="preserve"> </w:t>
      </w:r>
      <w:r w:rsidR="00BF7A4E" w:rsidRPr="008451D2">
        <w:rPr>
          <w:lang w:val="sq-AL"/>
        </w:rPr>
        <w:t>përputhshmërisë</w:t>
      </w:r>
      <w:r w:rsidRPr="008451D2">
        <w:rPr>
          <w:lang w:val="sq-AL"/>
        </w:rPr>
        <w:t xml:space="preserve"> si dhe nd</w:t>
      </w:r>
      <w:r w:rsidR="003A5371" w:rsidRPr="008451D2">
        <w:rPr>
          <w:lang w:val="sq-AL"/>
        </w:rPr>
        <w:t>ë</w:t>
      </w:r>
      <w:r w:rsidRPr="008451D2">
        <w:rPr>
          <w:lang w:val="sq-AL"/>
        </w:rPr>
        <w:t>rveprimi i trupave t</w:t>
      </w:r>
      <w:r w:rsidR="003A5371" w:rsidRPr="008451D2">
        <w:rPr>
          <w:lang w:val="sq-AL"/>
        </w:rPr>
        <w:t>ë</w:t>
      </w:r>
      <w:r w:rsidR="00BF7A4E">
        <w:rPr>
          <w:lang w:val="sq-AL"/>
        </w:rPr>
        <w:t xml:space="preserve"> </w:t>
      </w:r>
      <w:r w:rsidRPr="008451D2">
        <w:rPr>
          <w:lang w:val="sq-AL"/>
        </w:rPr>
        <w:t xml:space="preserve">notifikuara me organet e </w:t>
      </w:r>
      <w:r w:rsidR="00BF7A4E" w:rsidRPr="008451D2">
        <w:rPr>
          <w:lang w:val="sq-AL"/>
        </w:rPr>
        <w:t>mbikëqyrjes</w:t>
      </w:r>
      <w:r w:rsidRPr="008451D2">
        <w:rPr>
          <w:lang w:val="sq-AL"/>
        </w:rPr>
        <w:t xml:space="preserve"> s</w:t>
      </w:r>
      <w:r w:rsidR="003A5371" w:rsidRPr="008451D2">
        <w:rPr>
          <w:lang w:val="sq-AL"/>
        </w:rPr>
        <w:t>ë</w:t>
      </w:r>
      <w:r w:rsidRPr="008451D2">
        <w:rPr>
          <w:lang w:val="sq-AL"/>
        </w:rPr>
        <w:t xml:space="preserve"> tregut n</w:t>
      </w:r>
      <w:r w:rsidR="003A5371" w:rsidRPr="008451D2">
        <w:rPr>
          <w:lang w:val="sq-AL"/>
        </w:rPr>
        <w:t>ë</w:t>
      </w:r>
      <w:r w:rsidRPr="008451D2">
        <w:rPr>
          <w:lang w:val="sq-AL"/>
        </w:rPr>
        <w:t xml:space="preserve"> Republik</w:t>
      </w:r>
      <w:r w:rsidR="003A5371" w:rsidRPr="008451D2">
        <w:rPr>
          <w:lang w:val="sq-AL"/>
        </w:rPr>
        <w:t>ë</w:t>
      </w:r>
      <w:r w:rsidRPr="008451D2">
        <w:rPr>
          <w:lang w:val="sq-AL"/>
        </w:rPr>
        <w:t>n e Shqip</w:t>
      </w:r>
      <w:r w:rsidR="003A5371" w:rsidRPr="008451D2">
        <w:rPr>
          <w:lang w:val="sq-AL"/>
        </w:rPr>
        <w:t>ë</w:t>
      </w:r>
      <w:r w:rsidRPr="008451D2">
        <w:rPr>
          <w:lang w:val="sq-AL"/>
        </w:rPr>
        <w:t>ris</w:t>
      </w:r>
      <w:r w:rsidR="003A5371" w:rsidRPr="008451D2">
        <w:rPr>
          <w:lang w:val="sq-AL"/>
        </w:rPr>
        <w:t>ë</w:t>
      </w:r>
      <w:r w:rsidRPr="008451D2">
        <w:rPr>
          <w:lang w:val="sq-AL"/>
        </w:rPr>
        <w:t>.</w:t>
      </w:r>
    </w:p>
    <w:p w14:paraId="019DC42E" w14:textId="77777777" w:rsidR="00170CB3" w:rsidRPr="008451D2" w:rsidRDefault="00170CB3" w:rsidP="008451D2">
      <w:pPr>
        <w:spacing w:before="240"/>
        <w:ind w:right="424"/>
        <w:jc w:val="both"/>
        <w:rPr>
          <w:lang w:val="sq-AL"/>
        </w:rPr>
      </w:pPr>
      <w:r w:rsidRPr="008451D2">
        <w:rPr>
          <w:b/>
          <w:lang w:val="sq-AL"/>
        </w:rPr>
        <w:t xml:space="preserve">Vendosja e masave kontrolluese </w:t>
      </w:r>
      <w:r w:rsidRPr="008451D2">
        <w:rPr>
          <w:lang w:val="sq-AL"/>
        </w:rPr>
        <w:t>n</w:t>
      </w:r>
      <w:r w:rsidR="003A5371" w:rsidRPr="008451D2">
        <w:rPr>
          <w:lang w:val="sq-AL"/>
        </w:rPr>
        <w:t>ë</w:t>
      </w:r>
      <w:r w:rsidRPr="008451D2">
        <w:rPr>
          <w:lang w:val="sq-AL"/>
        </w:rPr>
        <w:t>p</w:t>
      </w:r>
      <w:r w:rsidR="003A5371" w:rsidRPr="008451D2">
        <w:rPr>
          <w:lang w:val="sq-AL"/>
        </w:rPr>
        <w:t>ë</w:t>
      </w:r>
      <w:r w:rsidRPr="008451D2">
        <w:rPr>
          <w:lang w:val="sq-AL"/>
        </w:rPr>
        <w:t xml:space="preserve">rmjet </w:t>
      </w:r>
      <w:r w:rsidR="00BF7A4E" w:rsidRPr="008451D2">
        <w:rPr>
          <w:lang w:val="sq-AL"/>
        </w:rPr>
        <w:t>përcaktimit</w:t>
      </w:r>
      <w:r w:rsidRPr="008451D2">
        <w:rPr>
          <w:lang w:val="sq-AL"/>
        </w:rPr>
        <w:t xml:space="preserve"> t</w:t>
      </w:r>
      <w:r w:rsidR="003A5371" w:rsidRPr="008451D2">
        <w:rPr>
          <w:lang w:val="sq-AL"/>
        </w:rPr>
        <w:t>ë</w:t>
      </w:r>
      <w:r w:rsidRPr="008451D2">
        <w:rPr>
          <w:lang w:val="sq-AL"/>
        </w:rPr>
        <w:t xml:space="preserve"> sanksioneve dhe procedurave t</w:t>
      </w:r>
      <w:r w:rsidR="003A5371" w:rsidRPr="008451D2">
        <w:rPr>
          <w:lang w:val="sq-AL"/>
        </w:rPr>
        <w:t>ë</w:t>
      </w:r>
      <w:r w:rsidRPr="008451D2">
        <w:rPr>
          <w:lang w:val="sq-AL"/>
        </w:rPr>
        <w:t xml:space="preserve"> inspektimit nga autoritetet e </w:t>
      </w:r>
      <w:r w:rsidR="00BF7A4E" w:rsidRPr="008451D2">
        <w:rPr>
          <w:lang w:val="sq-AL"/>
        </w:rPr>
        <w:t>mbikëqyrjes</w:t>
      </w:r>
      <w:r w:rsidRPr="008451D2">
        <w:rPr>
          <w:lang w:val="sq-AL"/>
        </w:rPr>
        <w:t xml:space="preserve"> s</w:t>
      </w:r>
      <w:r w:rsidR="003A5371" w:rsidRPr="008451D2">
        <w:rPr>
          <w:lang w:val="sq-AL"/>
        </w:rPr>
        <w:t>ë</w:t>
      </w:r>
      <w:r w:rsidRPr="008451D2">
        <w:rPr>
          <w:lang w:val="sq-AL"/>
        </w:rPr>
        <w:t xml:space="preserve"> tregut, dhe ka për synim implementimin e plot</w:t>
      </w:r>
      <w:r w:rsidR="003A5371" w:rsidRPr="008451D2">
        <w:rPr>
          <w:lang w:val="sq-AL"/>
        </w:rPr>
        <w:t>ë</w:t>
      </w:r>
      <w:r w:rsidRPr="008451D2">
        <w:rPr>
          <w:lang w:val="sq-AL"/>
        </w:rPr>
        <w:t xml:space="preserve"> t</w:t>
      </w:r>
      <w:r w:rsidR="003A5371" w:rsidRPr="008451D2">
        <w:rPr>
          <w:lang w:val="sq-AL"/>
        </w:rPr>
        <w:t>ë</w:t>
      </w:r>
      <w:r w:rsidRPr="008451D2">
        <w:rPr>
          <w:lang w:val="sq-AL"/>
        </w:rPr>
        <w:t xml:space="preserve"> ligjit, mbajtjen e standarteve t</w:t>
      </w:r>
      <w:r w:rsidR="003A5371" w:rsidRPr="008451D2">
        <w:rPr>
          <w:lang w:val="sq-AL"/>
        </w:rPr>
        <w:t>ë</w:t>
      </w:r>
      <w:r w:rsidRPr="008451D2">
        <w:rPr>
          <w:lang w:val="sq-AL"/>
        </w:rPr>
        <w:t xml:space="preserve"> nj</w:t>
      </w:r>
      <w:r w:rsidR="003A5371" w:rsidRPr="008451D2">
        <w:rPr>
          <w:lang w:val="sq-AL"/>
        </w:rPr>
        <w:t>ë</w:t>
      </w:r>
      <w:r w:rsidRPr="008451D2">
        <w:rPr>
          <w:lang w:val="sq-AL"/>
        </w:rPr>
        <w:t>jta, parandalimin e aksidenteve dhe krijimin e kushteve t</w:t>
      </w:r>
      <w:r w:rsidR="003A5371" w:rsidRPr="008451D2">
        <w:rPr>
          <w:lang w:val="sq-AL"/>
        </w:rPr>
        <w:t>ë</w:t>
      </w:r>
      <w:r w:rsidRPr="008451D2">
        <w:rPr>
          <w:lang w:val="sq-AL"/>
        </w:rPr>
        <w:t xml:space="preserve"> barabarta p</w:t>
      </w:r>
      <w:r w:rsidR="003A5371" w:rsidRPr="008451D2">
        <w:rPr>
          <w:lang w:val="sq-AL"/>
        </w:rPr>
        <w:t>ë</w:t>
      </w:r>
      <w:r w:rsidRPr="008451D2">
        <w:rPr>
          <w:lang w:val="sq-AL"/>
        </w:rPr>
        <w:t>r operimin n</w:t>
      </w:r>
      <w:r w:rsidR="003A5371" w:rsidRPr="008451D2">
        <w:rPr>
          <w:lang w:val="sq-AL"/>
        </w:rPr>
        <w:t>ë</w:t>
      </w:r>
      <w:r w:rsidRPr="008451D2">
        <w:rPr>
          <w:lang w:val="sq-AL"/>
        </w:rPr>
        <w:t xml:space="preserve"> treg t</w:t>
      </w:r>
      <w:r w:rsidR="003A5371" w:rsidRPr="008451D2">
        <w:rPr>
          <w:lang w:val="sq-AL"/>
        </w:rPr>
        <w:t>ë</w:t>
      </w:r>
      <w:r w:rsidR="00BF7A4E">
        <w:rPr>
          <w:lang w:val="sq-AL"/>
        </w:rPr>
        <w:t xml:space="preserve"> </w:t>
      </w:r>
      <w:r w:rsidRPr="008451D2">
        <w:rPr>
          <w:lang w:val="sq-AL"/>
        </w:rPr>
        <w:t>t</w:t>
      </w:r>
      <w:r w:rsidR="003A5371" w:rsidRPr="008451D2">
        <w:rPr>
          <w:lang w:val="sq-AL"/>
        </w:rPr>
        <w:t>ë</w:t>
      </w:r>
      <w:r w:rsidRPr="008451D2">
        <w:rPr>
          <w:lang w:val="sq-AL"/>
        </w:rPr>
        <w:t xml:space="preserve"> gjith</w:t>
      </w:r>
      <w:r w:rsidR="003A5371" w:rsidRPr="008451D2">
        <w:rPr>
          <w:lang w:val="sq-AL"/>
        </w:rPr>
        <w:t>ë</w:t>
      </w:r>
      <w:r w:rsidRPr="008451D2">
        <w:rPr>
          <w:lang w:val="sq-AL"/>
        </w:rPr>
        <w:t xml:space="preserve"> subjekteve.</w:t>
      </w:r>
    </w:p>
    <w:p w14:paraId="1C7BBFFA" w14:textId="77777777" w:rsidR="009E26AB" w:rsidRPr="008451D2" w:rsidRDefault="009E26AB" w:rsidP="008451D2">
      <w:pPr>
        <w:ind w:right="424"/>
        <w:jc w:val="both"/>
        <w:rPr>
          <w:lang w:val="sq-AL"/>
        </w:rPr>
      </w:pPr>
    </w:p>
    <w:p w14:paraId="52809431" w14:textId="77777777" w:rsidR="00ED5E93" w:rsidRPr="008451D2" w:rsidRDefault="00ED5E93" w:rsidP="008451D2">
      <w:pPr>
        <w:ind w:right="424"/>
        <w:jc w:val="both"/>
        <w:rPr>
          <w:lang w:val="sq-AL"/>
        </w:rPr>
      </w:pPr>
      <w:r w:rsidRPr="008451D2">
        <w:rPr>
          <w:lang w:val="sq-AL"/>
        </w:rPr>
        <w:t>N</w:t>
      </w:r>
      <w:r w:rsidR="00CD1F52" w:rsidRPr="008451D2">
        <w:rPr>
          <w:lang w:val="sq-AL"/>
        </w:rPr>
        <w:t>d</w:t>
      </w:r>
      <w:r w:rsidR="004B7F8B" w:rsidRPr="008451D2">
        <w:rPr>
          <w:lang w:val="sq-AL"/>
        </w:rPr>
        <w:t>ë</w:t>
      </w:r>
      <w:r w:rsidR="00CD1F52" w:rsidRPr="008451D2">
        <w:rPr>
          <w:lang w:val="sq-AL"/>
        </w:rPr>
        <w:t xml:space="preserve">rhyrja </w:t>
      </w:r>
      <w:r w:rsidR="00841433" w:rsidRPr="008451D2">
        <w:rPr>
          <w:lang w:val="sq-AL"/>
        </w:rPr>
        <w:t>e qeveris</w:t>
      </w:r>
      <w:r w:rsidR="003A5371" w:rsidRPr="008451D2">
        <w:rPr>
          <w:lang w:val="sq-AL"/>
        </w:rPr>
        <w:t>ë</w:t>
      </w:r>
      <w:r w:rsidR="00BF7A4E">
        <w:rPr>
          <w:lang w:val="sq-AL"/>
        </w:rPr>
        <w:t xml:space="preserve"> </w:t>
      </w:r>
      <w:r w:rsidR="004B7F8B" w:rsidRPr="008451D2">
        <w:rPr>
          <w:lang w:val="sq-AL"/>
        </w:rPr>
        <w:t>ë</w:t>
      </w:r>
      <w:r w:rsidR="00CD1F52" w:rsidRPr="008451D2">
        <w:rPr>
          <w:lang w:val="sq-AL"/>
        </w:rPr>
        <w:t>sht</w:t>
      </w:r>
      <w:r w:rsidR="004B7F8B" w:rsidRPr="008451D2">
        <w:rPr>
          <w:lang w:val="sq-AL"/>
        </w:rPr>
        <w:t>ë</w:t>
      </w:r>
      <w:r w:rsidR="00CD1F52" w:rsidRPr="008451D2">
        <w:rPr>
          <w:lang w:val="sq-AL"/>
        </w:rPr>
        <w:t xml:space="preserve"> e nevojshme</w:t>
      </w:r>
      <w:r w:rsidR="00BF7A4E">
        <w:rPr>
          <w:lang w:val="sq-AL"/>
        </w:rPr>
        <w:t xml:space="preserve"> </w:t>
      </w:r>
      <w:r w:rsidR="00841433" w:rsidRPr="008451D2">
        <w:rPr>
          <w:lang w:val="sq-AL"/>
        </w:rPr>
        <w:t>p</w:t>
      </w:r>
      <w:r w:rsidR="003A5371" w:rsidRPr="008451D2">
        <w:rPr>
          <w:lang w:val="sq-AL"/>
        </w:rPr>
        <w:t>ë</w:t>
      </w:r>
      <w:r w:rsidR="00841433" w:rsidRPr="008451D2">
        <w:rPr>
          <w:lang w:val="sq-AL"/>
        </w:rPr>
        <w:t>r t</w:t>
      </w:r>
      <w:r w:rsidR="003A5371" w:rsidRPr="008451D2">
        <w:rPr>
          <w:lang w:val="sq-AL"/>
        </w:rPr>
        <w:t>ë</w:t>
      </w:r>
      <w:r w:rsidR="00841433" w:rsidRPr="008451D2">
        <w:rPr>
          <w:lang w:val="sq-AL"/>
        </w:rPr>
        <w:t xml:space="preserve"> mb</w:t>
      </w:r>
      <w:r w:rsidR="003A5371" w:rsidRPr="008451D2">
        <w:rPr>
          <w:lang w:val="sq-AL"/>
        </w:rPr>
        <w:t>ë</w:t>
      </w:r>
      <w:r w:rsidR="00841433" w:rsidRPr="008451D2">
        <w:rPr>
          <w:lang w:val="sq-AL"/>
        </w:rPr>
        <w:t>shtetur edhe objektivat e p</w:t>
      </w:r>
      <w:r w:rsidR="003A5371" w:rsidRPr="008451D2">
        <w:rPr>
          <w:lang w:val="sq-AL"/>
        </w:rPr>
        <w:t>ë</w:t>
      </w:r>
      <w:r w:rsidR="00841433" w:rsidRPr="008451D2">
        <w:rPr>
          <w:lang w:val="sq-AL"/>
        </w:rPr>
        <w:t>rcaktuara n</w:t>
      </w:r>
      <w:r w:rsidR="003A5371" w:rsidRPr="008451D2">
        <w:rPr>
          <w:lang w:val="sq-AL"/>
        </w:rPr>
        <w:t>ë</w:t>
      </w:r>
      <w:r w:rsidR="00F97FA7">
        <w:rPr>
          <w:lang w:val="sq-AL"/>
        </w:rPr>
        <w:t xml:space="preserve"> </w:t>
      </w:r>
      <w:r w:rsidR="00F97FA7" w:rsidRPr="008451D2">
        <w:rPr>
          <w:lang w:val="sq-AL"/>
        </w:rPr>
        <w:t>dokumentet</w:t>
      </w:r>
      <w:r w:rsidR="00841433" w:rsidRPr="008451D2">
        <w:rPr>
          <w:lang w:val="sq-AL"/>
        </w:rPr>
        <w:t xml:space="preserve"> strategjike </w:t>
      </w:r>
      <w:r w:rsidR="00BF7A4E" w:rsidRPr="008451D2">
        <w:rPr>
          <w:lang w:val="sq-AL"/>
        </w:rPr>
        <w:t>siç</w:t>
      </w:r>
      <w:r w:rsidR="00841433" w:rsidRPr="008451D2">
        <w:rPr>
          <w:lang w:val="sq-AL"/>
        </w:rPr>
        <w:t xml:space="preserve"> jan</w:t>
      </w:r>
      <w:r w:rsidR="003A5371" w:rsidRPr="008451D2">
        <w:rPr>
          <w:lang w:val="sq-AL"/>
        </w:rPr>
        <w:t>ë</w:t>
      </w:r>
      <w:r w:rsidR="00841433" w:rsidRPr="008451D2">
        <w:rPr>
          <w:lang w:val="sq-AL"/>
        </w:rPr>
        <w:t>:</w:t>
      </w:r>
    </w:p>
    <w:p w14:paraId="0FCFE39A" w14:textId="77777777" w:rsidR="004B7F8B" w:rsidRDefault="00CD1F52" w:rsidP="000D2BA8">
      <w:pPr>
        <w:pStyle w:val="ListParagraph"/>
        <w:numPr>
          <w:ilvl w:val="0"/>
          <w:numId w:val="5"/>
        </w:numPr>
        <w:tabs>
          <w:tab w:val="clear" w:pos="567"/>
        </w:tabs>
        <w:spacing w:after="0"/>
        <w:ind w:left="567" w:right="424" w:hanging="283"/>
        <w:jc w:val="both"/>
        <w:rPr>
          <w:rFonts w:ascii="Times New Roman" w:hAnsi="Times New Roman"/>
          <w:sz w:val="24"/>
          <w:szCs w:val="24"/>
          <w:lang w:val="sq-AL"/>
        </w:rPr>
      </w:pPr>
      <w:r w:rsidRPr="008451D2">
        <w:rPr>
          <w:rFonts w:ascii="Times New Roman" w:hAnsi="Times New Roman"/>
          <w:sz w:val="24"/>
          <w:szCs w:val="24"/>
          <w:lang w:val="sq-AL"/>
        </w:rPr>
        <w:t>N</w:t>
      </w:r>
      <w:r w:rsidR="004B7F8B" w:rsidRPr="008451D2">
        <w:rPr>
          <w:rFonts w:ascii="Times New Roman" w:hAnsi="Times New Roman"/>
          <w:sz w:val="24"/>
          <w:szCs w:val="24"/>
          <w:lang w:val="sq-AL"/>
        </w:rPr>
        <w:t>ë</w:t>
      </w:r>
      <w:r w:rsidR="00BF7A4E">
        <w:rPr>
          <w:rFonts w:ascii="Times New Roman" w:hAnsi="Times New Roman"/>
          <w:sz w:val="24"/>
          <w:szCs w:val="24"/>
          <w:lang w:val="sq-AL"/>
        </w:rPr>
        <w:t xml:space="preserve"> </w:t>
      </w:r>
      <w:r w:rsidR="00BF7A4E" w:rsidRPr="008451D2">
        <w:rPr>
          <w:rFonts w:ascii="Times New Roman" w:hAnsi="Times New Roman"/>
          <w:sz w:val="24"/>
          <w:szCs w:val="24"/>
          <w:lang w:val="sq-AL"/>
        </w:rPr>
        <w:t>përmbushje</w:t>
      </w:r>
      <w:r w:rsidR="00ED5E93" w:rsidRPr="008451D2">
        <w:rPr>
          <w:rFonts w:ascii="Times New Roman" w:hAnsi="Times New Roman"/>
          <w:sz w:val="24"/>
          <w:szCs w:val="24"/>
          <w:lang w:val="sq-AL"/>
        </w:rPr>
        <w:t xml:space="preserve"> t</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 xml:space="preserve"> detyrimeve q</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 xml:space="preserve"> Republik</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s s</w:t>
      </w:r>
      <w:r w:rsidR="004B7F8B" w:rsidRPr="008451D2">
        <w:rPr>
          <w:rFonts w:ascii="Times New Roman" w:hAnsi="Times New Roman"/>
          <w:sz w:val="24"/>
          <w:szCs w:val="24"/>
          <w:lang w:val="sq-AL"/>
        </w:rPr>
        <w:t>ë</w:t>
      </w:r>
      <w:r w:rsidR="003276F6">
        <w:rPr>
          <w:rFonts w:ascii="Times New Roman" w:hAnsi="Times New Roman"/>
          <w:sz w:val="24"/>
          <w:szCs w:val="24"/>
          <w:lang w:val="sq-AL"/>
        </w:rPr>
        <w:t xml:space="preserve"> </w:t>
      </w:r>
      <w:r w:rsidR="00ED5E93" w:rsidRPr="008451D2">
        <w:rPr>
          <w:rFonts w:ascii="Times New Roman" w:hAnsi="Times New Roman"/>
          <w:sz w:val="24"/>
          <w:szCs w:val="24"/>
          <w:lang w:val="sq-AL"/>
        </w:rPr>
        <w:t>Shqip</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ris</w:t>
      </w:r>
      <w:r w:rsidR="004B7F8B" w:rsidRPr="008451D2">
        <w:rPr>
          <w:rFonts w:ascii="Times New Roman" w:hAnsi="Times New Roman"/>
          <w:sz w:val="24"/>
          <w:szCs w:val="24"/>
          <w:lang w:val="sq-AL"/>
        </w:rPr>
        <w:t>ë</w:t>
      </w:r>
      <w:r w:rsidR="003276F6">
        <w:rPr>
          <w:rFonts w:ascii="Times New Roman" w:hAnsi="Times New Roman"/>
          <w:sz w:val="24"/>
          <w:szCs w:val="24"/>
          <w:lang w:val="sq-AL"/>
        </w:rPr>
        <w:t xml:space="preserve"> </w:t>
      </w:r>
      <w:r w:rsidR="00ED5E93" w:rsidRPr="008451D2">
        <w:rPr>
          <w:rFonts w:ascii="Times New Roman" w:hAnsi="Times New Roman"/>
          <w:sz w:val="24"/>
          <w:szCs w:val="24"/>
          <w:lang w:val="sq-AL"/>
        </w:rPr>
        <w:t>ka n</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 xml:space="preserve"> kuad</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r t</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 xml:space="preserve"> procesit t</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 xml:space="preserve"> an</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tar</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simit n</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 xml:space="preserve"> BE dhe t</w:t>
      </w:r>
      <w:r w:rsidR="004B7F8B" w:rsidRPr="008451D2">
        <w:rPr>
          <w:rFonts w:ascii="Times New Roman" w:hAnsi="Times New Roman"/>
          <w:sz w:val="24"/>
          <w:szCs w:val="24"/>
          <w:lang w:val="sq-AL"/>
        </w:rPr>
        <w:t>ë</w:t>
      </w:r>
      <w:r w:rsidR="00C517D5">
        <w:rPr>
          <w:rFonts w:ascii="Times New Roman" w:hAnsi="Times New Roman"/>
          <w:sz w:val="24"/>
          <w:szCs w:val="24"/>
          <w:lang w:val="sq-AL"/>
        </w:rPr>
        <w:t xml:space="preserve"> </w:t>
      </w:r>
      <w:r w:rsidR="00ED5E93" w:rsidRPr="008451D2">
        <w:rPr>
          <w:rFonts w:ascii="Times New Roman" w:hAnsi="Times New Roman"/>
          <w:sz w:val="24"/>
          <w:szCs w:val="24"/>
          <w:lang w:val="sq-AL"/>
        </w:rPr>
        <w:t>Marr</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veshjes s</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 xml:space="preserve"> Stabilizim Asociimit p</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 xml:space="preserve">r </w:t>
      </w:r>
      <w:r w:rsidR="00C517D5">
        <w:rPr>
          <w:rFonts w:ascii="Times New Roman" w:hAnsi="Times New Roman"/>
          <w:sz w:val="24"/>
          <w:szCs w:val="24"/>
          <w:lang w:val="sq-AL"/>
        </w:rPr>
        <w:t>t</w:t>
      </w:r>
      <w:r w:rsidR="00515E16">
        <w:rPr>
          <w:rFonts w:ascii="Times New Roman" w:hAnsi="Times New Roman"/>
          <w:sz w:val="24"/>
          <w:szCs w:val="24"/>
          <w:lang w:val="sq-AL"/>
        </w:rPr>
        <w:t>ë</w:t>
      </w:r>
      <w:r w:rsidR="00C517D5">
        <w:rPr>
          <w:rFonts w:ascii="Times New Roman" w:hAnsi="Times New Roman"/>
          <w:sz w:val="24"/>
          <w:szCs w:val="24"/>
          <w:lang w:val="sq-AL"/>
        </w:rPr>
        <w:t xml:space="preserve"> </w:t>
      </w:r>
      <w:r w:rsidR="00BF7A4E" w:rsidRPr="008451D2">
        <w:rPr>
          <w:rFonts w:ascii="Times New Roman" w:hAnsi="Times New Roman"/>
          <w:sz w:val="24"/>
          <w:szCs w:val="24"/>
          <w:lang w:val="sq-AL"/>
        </w:rPr>
        <w:t>pë</w:t>
      </w:r>
      <w:r w:rsidR="00BF7A4E">
        <w:rPr>
          <w:rFonts w:ascii="Times New Roman" w:hAnsi="Times New Roman"/>
          <w:sz w:val="24"/>
          <w:szCs w:val="24"/>
          <w:lang w:val="sq-AL"/>
        </w:rPr>
        <w:t>rafruar</w:t>
      </w:r>
      <w:r w:rsidR="00C517D5">
        <w:rPr>
          <w:rFonts w:ascii="Times New Roman" w:hAnsi="Times New Roman"/>
          <w:sz w:val="24"/>
          <w:szCs w:val="24"/>
          <w:lang w:val="sq-AL"/>
        </w:rPr>
        <w:t xml:space="preserve"> me detyrim n</w:t>
      </w:r>
      <w:r w:rsidR="004B7F8B" w:rsidRPr="008451D2">
        <w:rPr>
          <w:rFonts w:ascii="Times New Roman" w:hAnsi="Times New Roman"/>
          <w:sz w:val="24"/>
          <w:szCs w:val="24"/>
          <w:lang w:val="sq-AL"/>
        </w:rPr>
        <w:t>ë</w:t>
      </w:r>
      <w:r w:rsidR="00ED5E93" w:rsidRPr="008451D2">
        <w:rPr>
          <w:rFonts w:ascii="Times New Roman" w:hAnsi="Times New Roman"/>
          <w:sz w:val="24"/>
          <w:szCs w:val="24"/>
          <w:lang w:val="sq-AL"/>
        </w:rPr>
        <w:t xml:space="preserve"> legjislacionit Shqiptar </w:t>
      </w:r>
      <w:r w:rsidR="00C517D5">
        <w:rPr>
          <w:rFonts w:ascii="Times New Roman" w:hAnsi="Times New Roman"/>
          <w:sz w:val="24"/>
          <w:szCs w:val="24"/>
          <w:lang w:val="sq-AL"/>
        </w:rPr>
        <w:t xml:space="preserve">legjislacionin e </w:t>
      </w:r>
      <w:r w:rsidR="00ED5E93" w:rsidRPr="008451D2">
        <w:rPr>
          <w:rFonts w:ascii="Times New Roman" w:hAnsi="Times New Roman"/>
          <w:sz w:val="24"/>
          <w:szCs w:val="24"/>
          <w:lang w:val="sq-AL"/>
        </w:rPr>
        <w:t>BE-s</w:t>
      </w:r>
      <w:r w:rsidR="004B7F8B" w:rsidRPr="008451D2">
        <w:rPr>
          <w:rFonts w:ascii="Times New Roman" w:hAnsi="Times New Roman"/>
          <w:sz w:val="24"/>
          <w:szCs w:val="24"/>
          <w:lang w:val="sq-AL"/>
        </w:rPr>
        <w:t>ë</w:t>
      </w:r>
      <w:r w:rsidR="003108AB">
        <w:rPr>
          <w:rFonts w:ascii="Times New Roman" w:hAnsi="Times New Roman"/>
          <w:sz w:val="24"/>
          <w:szCs w:val="24"/>
          <w:lang w:val="sq-AL"/>
        </w:rPr>
        <w:t>, neni 70 i MSA-s</w:t>
      </w:r>
      <w:r w:rsidR="00515E16">
        <w:rPr>
          <w:rFonts w:ascii="Times New Roman" w:hAnsi="Times New Roman"/>
          <w:sz w:val="24"/>
          <w:szCs w:val="24"/>
          <w:lang w:val="sq-AL"/>
        </w:rPr>
        <w:t>ë</w:t>
      </w:r>
      <w:r w:rsidR="00BF7A4E">
        <w:rPr>
          <w:rFonts w:ascii="Times New Roman" w:hAnsi="Times New Roman"/>
          <w:sz w:val="24"/>
          <w:szCs w:val="24"/>
          <w:lang w:val="sq-AL"/>
        </w:rPr>
        <w:t>.</w:t>
      </w:r>
      <w:r w:rsidR="00BF7A4E">
        <w:rPr>
          <w:rStyle w:val="FootnoteReference"/>
          <w:rFonts w:ascii="Times New Roman" w:hAnsi="Times New Roman"/>
          <w:szCs w:val="24"/>
          <w:lang w:val="sq-AL"/>
        </w:rPr>
        <w:footnoteReference w:id="1"/>
      </w:r>
      <w:r w:rsidR="002E331A" w:rsidRPr="00BF7A4E">
        <w:rPr>
          <w:lang w:val="sq-AL"/>
        </w:rPr>
        <w:t xml:space="preserve">; </w:t>
      </w:r>
    </w:p>
    <w:p w14:paraId="355B3F05" w14:textId="77777777" w:rsidR="00CD1F52" w:rsidRPr="008451D2" w:rsidRDefault="00CD1F52" w:rsidP="000D2BA8">
      <w:pPr>
        <w:pStyle w:val="ListParagraph"/>
        <w:numPr>
          <w:ilvl w:val="0"/>
          <w:numId w:val="5"/>
        </w:numPr>
        <w:tabs>
          <w:tab w:val="clear" w:pos="567"/>
        </w:tabs>
        <w:spacing w:after="0"/>
        <w:ind w:left="568" w:right="424" w:hanging="284"/>
        <w:jc w:val="both"/>
        <w:rPr>
          <w:rFonts w:ascii="Times New Roman" w:hAnsi="Times New Roman"/>
          <w:sz w:val="24"/>
          <w:szCs w:val="24"/>
          <w:lang w:val="sq-AL"/>
        </w:rPr>
      </w:pPr>
      <w:r w:rsidRPr="008451D2">
        <w:rPr>
          <w:rFonts w:ascii="Times New Roman" w:hAnsi="Times New Roman"/>
          <w:sz w:val="24"/>
          <w:szCs w:val="24"/>
          <w:lang w:val="sq-AL"/>
        </w:rPr>
        <w:t>P</w:t>
      </w:r>
      <w:r w:rsidR="004B7F8B" w:rsidRPr="008451D2">
        <w:rPr>
          <w:rFonts w:ascii="Times New Roman" w:hAnsi="Times New Roman"/>
          <w:sz w:val="24"/>
          <w:szCs w:val="24"/>
          <w:lang w:val="sq-AL"/>
        </w:rPr>
        <w:t>ë</w:t>
      </w:r>
      <w:r w:rsidRPr="008451D2">
        <w:rPr>
          <w:rFonts w:ascii="Times New Roman" w:hAnsi="Times New Roman"/>
          <w:sz w:val="24"/>
          <w:szCs w:val="24"/>
          <w:lang w:val="sq-AL"/>
        </w:rPr>
        <w:t>r realiz</w:t>
      </w:r>
      <w:r w:rsidR="00BF406D">
        <w:rPr>
          <w:rFonts w:ascii="Times New Roman" w:hAnsi="Times New Roman"/>
          <w:sz w:val="24"/>
          <w:szCs w:val="24"/>
          <w:lang w:val="sq-AL"/>
        </w:rPr>
        <w:t>i</w:t>
      </w:r>
      <w:r w:rsidRPr="008451D2">
        <w:rPr>
          <w:rFonts w:ascii="Times New Roman" w:hAnsi="Times New Roman"/>
          <w:sz w:val="24"/>
          <w:szCs w:val="24"/>
          <w:lang w:val="sq-AL"/>
        </w:rPr>
        <w:t>m t</w:t>
      </w:r>
      <w:r w:rsidR="004B7F8B" w:rsidRPr="008451D2">
        <w:rPr>
          <w:rFonts w:ascii="Times New Roman" w:hAnsi="Times New Roman"/>
          <w:sz w:val="24"/>
          <w:szCs w:val="24"/>
          <w:lang w:val="sq-AL"/>
        </w:rPr>
        <w:t>ë</w:t>
      </w:r>
      <w:r w:rsidR="00BF406D">
        <w:rPr>
          <w:rFonts w:ascii="Times New Roman" w:hAnsi="Times New Roman"/>
          <w:sz w:val="24"/>
          <w:szCs w:val="24"/>
          <w:lang w:val="sq-AL"/>
        </w:rPr>
        <w:t xml:space="preserve"> </w:t>
      </w:r>
      <w:r w:rsidRPr="008451D2">
        <w:rPr>
          <w:rFonts w:ascii="Times New Roman" w:hAnsi="Times New Roman"/>
          <w:sz w:val="24"/>
          <w:szCs w:val="24"/>
          <w:lang w:val="sq-AL"/>
        </w:rPr>
        <w:t>rekomandive t</w:t>
      </w:r>
      <w:r w:rsidR="004B7F8B" w:rsidRPr="008451D2">
        <w:rPr>
          <w:rFonts w:ascii="Times New Roman" w:hAnsi="Times New Roman"/>
          <w:sz w:val="24"/>
          <w:szCs w:val="24"/>
          <w:lang w:val="sq-AL"/>
        </w:rPr>
        <w:t>ë</w:t>
      </w:r>
      <w:r w:rsidRPr="008451D2">
        <w:rPr>
          <w:rFonts w:ascii="Times New Roman" w:hAnsi="Times New Roman"/>
          <w:sz w:val="24"/>
          <w:szCs w:val="24"/>
          <w:lang w:val="sq-AL"/>
        </w:rPr>
        <w:t xml:space="preserve"> dhëna nga Komisioni Evropian n</w:t>
      </w:r>
      <w:r w:rsidR="004B7F8B" w:rsidRPr="008451D2">
        <w:rPr>
          <w:rFonts w:ascii="Times New Roman" w:hAnsi="Times New Roman"/>
          <w:sz w:val="24"/>
          <w:szCs w:val="24"/>
          <w:lang w:val="sq-AL"/>
        </w:rPr>
        <w:t>ë</w:t>
      </w:r>
      <w:r w:rsidRPr="008451D2">
        <w:rPr>
          <w:rFonts w:ascii="Times New Roman" w:hAnsi="Times New Roman"/>
          <w:sz w:val="24"/>
          <w:szCs w:val="24"/>
          <w:lang w:val="sq-AL"/>
        </w:rPr>
        <w:t xml:space="preserve"> (Progres Raporti p</w:t>
      </w:r>
      <w:r w:rsidR="004B7F8B" w:rsidRPr="008451D2">
        <w:rPr>
          <w:rFonts w:ascii="Times New Roman" w:hAnsi="Times New Roman"/>
          <w:sz w:val="24"/>
          <w:szCs w:val="24"/>
          <w:lang w:val="sq-AL"/>
        </w:rPr>
        <w:t>ë</w:t>
      </w:r>
      <w:r w:rsidRPr="008451D2">
        <w:rPr>
          <w:rFonts w:ascii="Times New Roman" w:hAnsi="Times New Roman"/>
          <w:sz w:val="24"/>
          <w:szCs w:val="24"/>
          <w:lang w:val="sq-AL"/>
        </w:rPr>
        <w:t>r Shqip</w:t>
      </w:r>
      <w:r w:rsidR="004B7F8B" w:rsidRPr="008451D2">
        <w:rPr>
          <w:rFonts w:ascii="Times New Roman" w:hAnsi="Times New Roman"/>
          <w:sz w:val="24"/>
          <w:szCs w:val="24"/>
          <w:lang w:val="sq-AL"/>
        </w:rPr>
        <w:t>ë</w:t>
      </w:r>
      <w:r w:rsidRPr="008451D2">
        <w:rPr>
          <w:rFonts w:ascii="Times New Roman" w:hAnsi="Times New Roman"/>
          <w:sz w:val="24"/>
          <w:szCs w:val="24"/>
          <w:lang w:val="sq-AL"/>
        </w:rPr>
        <w:t>rin</w:t>
      </w:r>
      <w:r w:rsidR="004B7F8B" w:rsidRPr="008451D2">
        <w:rPr>
          <w:rFonts w:ascii="Times New Roman" w:hAnsi="Times New Roman"/>
          <w:sz w:val="24"/>
          <w:szCs w:val="24"/>
          <w:lang w:val="sq-AL"/>
        </w:rPr>
        <w:t>ë</w:t>
      </w:r>
      <w:r w:rsidRPr="008451D2">
        <w:rPr>
          <w:rFonts w:ascii="Times New Roman" w:hAnsi="Times New Roman"/>
          <w:sz w:val="24"/>
          <w:szCs w:val="24"/>
          <w:lang w:val="sq-AL"/>
        </w:rPr>
        <w:t xml:space="preserve"> p</w:t>
      </w:r>
      <w:r w:rsidR="004B7F8B" w:rsidRPr="008451D2">
        <w:rPr>
          <w:rFonts w:ascii="Times New Roman" w:hAnsi="Times New Roman"/>
          <w:sz w:val="24"/>
          <w:szCs w:val="24"/>
          <w:lang w:val="sq-AL"/>
        </w:rPr>
        <w:t>ë</w:t>
      </w:r>
      <w:r w:rsidRPr="008451D2">
        <w:rPr>
          <w:rFonts w:ascii="Times New Roman" w:hAnsi="Times New Roman"/>
          <w:sz w:val="24"/>
          <w:szCs w:val="24"/>
          <w:lang w:val="sq-AL"/>
        </w:rPr>
        <w:t>r vitin 2016 /2017/2018) n</w:t>
      </w:r>
      <w:r w:rsidR="004B7F8B" w:rsidRPr="008451D2">
        <w:rPr>
          <w:rFonts w:ascii="Times New Roman" w:hAnsi="Times New Roman"/>
          <w:sz w:val="24"/>
          <w:szCs w:val="24"/>
          <w:lang w:val="sq-AL"/>
        </w:rPr>
        <w:t>ë</w:t>
      </w:r>
      <w:r w:rsidRPr="008451D2">
        <w:rPr>
          <w:rFonts w:ascii="Times New Roman" w:hAnsi="Times New Roman"/>
          <w:sz w:val="24"/>
          <w:szCs w:val="24"/>
          <w:lang w:val="sq-AL"/>
        </w:rPr>
        <w:t xml:space="preserve"> t</w:t>
      </w:r>
      <w:r w:rsidR="004B7F8B" w:rsidRPr="008451D2">
        <w:rPr>
          <w:rFonts w:ascii="Times New Roman" w:hAnsi="Times New Roman"/>
          <w:sz w:val="24"/>
          <w:szCs w:val="24"/>
          <w:lang w:val="sq-AL"/>
        </w:rPr>
        <w:t>ë</w:t>
      </w:r>
      <w:r w:rsidRPr="008451D2">
        <w:rPr>
          <w:rFonts w:ascii="Times New Roman" w:hAnsi="Times New Roman"/>
          <w:sz w:val="24"/>
          <w:szCs w:val="24"/>
          <w:lang w:val="sq-AL"/>
        </w:rPr>
        <w:t xml:space="preserve"> cilat k</w:t>
      </w:r>
      <w:r w:rsidR="004B7F8B" w:rsidRPr="008451D2">
        <w:rPr>
          <w:rFonts w:ascii="Times New Roman" w:hAnsi="Times New Roman"/>
          <w:sz w:val="24"/>
          <w:szCs w:val="24"/>
          <w:lang w:val="sq-AL"/>
        </w:rPr>
        <w:t>ë</w:t>
      </w:r>
      <w:r w:rsidRPr="008451D2">
        <w:rPr>
          <w:rFonts w:ascii="Times New Roman" w:hAnsi="Times New Roman"/>
          <w:sz w:val="24"/>
          <w:szCs w:val="24"/>
          <w:lang w:val="sq-AL"/>
        </w:rPr>
        <w:t xml:space="preserve">rkohet nga qeveria përafrimi i  legjislacionit në fushën e </w:t>
      </w:r>
      <w:r w:rsidRPr="008451D2">
        <w:rPr>
          <w:rFonts w:ascii="Times New Roman" w:hAnsi="Times New Roman"/>
          <w:sz w:val="24"/>
          <w:szCs w:val="24"/>
          <w:u w:val="single"/>
          <w:lang w:val="sq-AL"/>
        </w:rPr>
        <w:t>eksplozivë</w:t>
      </w:r>
      <w:r w:rsidR="00841433" w:rsidRPr="008451D2">
        <w:rPr>
          <w:rFonts w:ascii="Times New Roman" w:hAnsi="Times New Roman"/>
          <w:sz w:val="24"/>
          <w:szCs w:val="24"/>
          <w:u w:val="single"/>
          <w:lang w:val="sq-AL"/>
        </w:rPr>
        <w:t>ve p</w:t>
      </w:r>
      <w:r w:rsidR="003A5371" w:rsidRPr="008451D2">
        <w:rPr>
          <w:rFonts w:ascii="Times New Roman" w:hAnsi="Times New Roman"/>
          <w:sz w:val="24"/>
          <w:szCs w:val="24"/>
          <w:u w:val="single"/>
          <w:lang w:val="sq-AL"/>
        </w:rPr>
        <w:t>ë</w:t>
      </w:r>
      <w:r w:rsidR="00841433" w:rsidRPr="008451D2">
        <w:rPr>
          <w:rFonts w:ascii="Times New Roman" w:hAnsi="Times New Roman"/>
          <w:sz w:val="24"/>
          <w:szCs w:val="24"/>
          <w:u w:val="single"/>
          <w:lang w:val="sq-AL"/>
        </w:rPr>
        <w:t>r p</w:t>
      </w:r>
      <w:r w:rsidR="003A5371" w:rsidRPr="008451D2">
        <w:rPr>
          <w:rFonts w:ascii="Times New Roman" w:hAnsi="Times New Roman"/>
          <w:sz w:val="24"/>
          <w:szCs w:val="24"/>
          <w:u w:val="single"/>
          <w:lang w:val="sq-AL"/>
        </w:rPr>
        <w:t>ë</w:t>
      </w:r>
      <w:r w:rsidR="00841433" w:rsidRPr="008451D2">
        <w:rPr>
          <w:rFonts w:ascii="Times New Roman" w:hAnsi="Times New Roman"/>
          <w:sz w:val="24"/>
          <w:szCs w:val="24"/>
          <w:u w:val="single"/>
          <w:lang w:val="sq-AL"/>
        </w:rPr>
        <w:t>rdorim</w:t>
      </w:r>
      <w:r w:rsidR="006751C8">
        <w:rPr>
          <w:rFonts w:ascii="Times New Roman" w:hAnsi="Times New Roman"/>
          <w:sz w:val="24"/>
          <w:szCs w:val="24"/>
          <w:u w:val="single"/>
          <w:lang w:val="sq-AL"/>
        </w:rPr>
        <w:t xml:space="preserve"> </w:t>
      </w:r>
      <w:r w:rsidRPr="008451D2">
        <w:rPr>
          <w:rFonts w:ascii="Times New Roman" w:hAnsi="Times New Roman"/>
          <w:sz w:val="24"/>
          <w:szCs w:val="24"/>
          <w:u w:val="single"/>
          <w:lang w:val="sq-AL"/>
        </w:rPr>
        <w:t>civil</w:t>
      </w:r>
      <w:r w:rsidR="006751C8">
        <w:rPr>
          <w:rFonts w:ascii="Times New Roman" w:hAnsi="Times New Roman"/>
          <w:sz w:val="24"/>
          <w:szCs w:val="24"/>
          <w:lang w:val="sq-AL"/>
        </w:rPr>
        <w:t>.</w:t>
      </w:r>
      <w:r w:rsidR="006751C8">
        <w:rPr>
          <w:rStyle w:val="FootnoteReference"/>
          <w:rFonts w:ascii="Times New Roman" w:hAnsi="Times New Roman"/>
          <w:szCs w:val="24"/>
          <w:lang w:val="sq-AL"/>
        </w:rPr>
        <w:footnoteReference w:id="2"/>
      </w:r>
      <w:r w:rsidR="002E331A" w:rsidRPr="006751C8">
        <w:rPr>
          <w:lang w:val="sq-AL"/>
        </w:rPr>
        <w:t xml:space="preserve">; </w:t>
      </w:r>
    </w:p>
    <w:p w14:paraId="088D85E0" w14:textId="77777777" w:rsidR="00841433" w:rsidRPr="008451D2" w:rsidRDefault="00ED5E93" w:rsidP="000D2BA8">
      <w:pPr>
        <w:pStyle w:val="ListParagraph"/>
        <w:numPr>
          <w:ilvl w:val="0"/>
          <w:numId w:val="5"/>
        </w:numPr>
        <w:spacing w:after="0"/>
        <w:ind w:left="568" w:right="424" w:hanging="284"/>
        <w:jc w:val="both"/>
        <w:rPr>
          <w:rFonts w:ascii="Times New Roman" w:hAnsi="Times New Roman"/>
          <w:sz w:val="24"/>
          <w:szCs w:val="24"/>
          <w:lang w:val="sq-AL"/>
        </w:rPr>
      </w:pPr>
      <w:r w:rsidRPr="008451D2">
        <w:rPr>
          <w:rFonts w:ascii="Times New Roman" w:hAnsi="Times New Roman"/>
          <w:sz w:val="24"/>
          <w:szCs w:val="24"/>
          <w:lang w:val="sq-AL"/>
        </w:rPr>
        <w:t>P</w:t>
      </w:r>
      <w:r w:rsidR="004B7F8B" w:rsidRPr="008451D2">
        <w:rPr>
          <w:rFonts w:ascii="Times New Roman" w:hAnsi="Times New Roman"/>
          <w:sz w:val="24"/>
          <w:szCs w:val="24"/>
          <w:lang w:val="sq-AL"/>
        </w:rPr>
        <w:t>ër plotësim të</w:t>
      </w:r>
      <w:r w:rsidR="003276F6">
        <w:rPr>
          <w:rFonts w:ascii="Times New Roman" w:hAnsi="Times New Roman"/>
          <w:sz w:val="24"/>
          <w:szCs w:val="24"/>
          <w:lang w:val="sq-AL"/>
        </w:rPr>
        <w:t xml:space="preserve"> </w:t>
      </w:r>
      <w:r w:rsidRPr="008451D2">
        <w:rPr>
          <w:rFonts w:ascii="Times New Roman" w:hAnsi="Times New Roman"/>
          <w:sz w:val="24"/>
          <w:szCs w:val="24"/>
          <w:lang w:val="sq-AL"/>
        </w:rPr>
        <w:t>detyrimeve të vendosura në Strategjinë e Armëve të Vogla dhe të Lehta:</w:t>
      </w:r>
    </w:p>
    <w:p w14:paraId="38559ACC" w14:textId="77777777" w:rsidR="00ED5E93" w:rsidRPr="008451D2" w:rsidRDefault="00ED5E93" w:rsidP="008451D2">
      <w:pPr>
        <w:pStyle w:val="ListParagraph"/>
        <w:spacing w:after="0"/>
        <w:ind w:left="568" w:right="424" w:firstLine="0"/>
        <w:jc w:val="both"/>
        <w:rPr>
          <w:rFonts w:ascii="Times New Roman" w:hAnsi="Times New Roman"/>
          <w:sz w:val="24"/>
          <w:szCs w:val="24"/>
          <w:lang w:val="sq-AL"/>
        </w:rPr>
      </w:pPr>
      <w:r w:rsidRPr="008451D2">
        <w:rPr>
          <w:rFonts w:ascii="Times New Roman" w:hAnsi="Times New Roman"/>
          <w:sz w:val="24"/>
          <w:szCs w:val="24"/>
          <w:lang w:val="sq-AL"/>
        </w:rPr>
        <w:t>Objektivit nr.  3 të Strategjisë “Brenda vitit 2024 të ulet në mënyrë të konsiderueshme qarkullimi i paligjshëm i armëve të zjarrit, municioneve dhe eksplozivëve (AME) drejt, brenda dhe përtej vendit tone”</w:t>
      </w:r>
      <w:r w:rsidR="003276F6">
        <w:rPr>
          <w:rFonts w:ascii="Times New Roman" w:hAnsi="Times New Roman"/>
          <w:sz w:val="24"/>
          <w:szCs w:val="24"/>
          <w:lang w:val="sq-AL"/>
        </w:rPr>
        <w:t xml:space="preserve"> dhe </w:t>
      </w:r>
      <w:r w:rsidRPr="008451D2">
        <w:rPr>
          <w:rFonts w:ascii="Times New Roman" w:hAnsi="Times New Roman"/>
          <w:sz w:val="24"/>
          <w:szCs w:val="24"/>
          <w:lang w:val="sq-AL"/>
        </w:rPr>
        <w:t>Objektivit nr.  7 të Strategjisë “Të ulet në mënyrë të konsiderueshme rreziku i përhapjes dhe devijimit të armëve të zjarrit, municioneve dhe eksplozivëve”;</w:t>
      </w:r>
    </w:p>
    <w:p w14:paraId="3E7673D2" w14:textId="1251D229" w:rsidR="0096251A" w:rsidRPr="006404B3" w:rsidRDefault="00377954" w:rsidP="008451D2">
      <w:pPr>
        <w:spacing w:before="240"/>
        <w:ind w:right="424"/>
        <w:jc w:val="both"/>
        <w:rPr>
          <w:lang w:val="sq-AL"/>
        </w:rPr>
      </w:pPr>
      <w:r w:rsidRPr="00492169">
        <w:rPr>
          <w:rFonts w:eastAsiaTheme="majorEastAsia"/>
          <w:szCs w:val="24"/>
          <w:u w:val="single"/>
          <w:lang w:val="sq-AL"/>
        </w:rPr>
        <w:t>Puna ekzistuese që është realizuar tashmë</w:t>
      </w:r>
      <w:r w:rsidR="00492169">
        <w:rPr>
          <w:rFonts w:eastAsiaTheme="majorEastAsia"/>
          <w:szCs w:val="24"/>
          <w:u w:val="single"/>
          <w:lang w:val="sq-AL"/>
        </w:rPr>
        <w:t xml:space="preserve">: </w:t>
      </w:r>
      <w:r w:rsidR="0096251A" w:rsidRPr="006404B3">
        <w:rPr>
          <w:lang w:val="sq-AL"/>
        </w:rPr>
        <w:t>Disa prej problematikave t</w:t>
      </w:r>
      <w:r w:rsidR="003A5371" w:rsidRPr="006404B3">
        <w:rPr>
          <w:lang w:val="sq-AL"/>
        </w:rPr>
        <w:t>ë</w:t>
      </w:r>
      <w:r w:rsidR="0096251A" w:rsidRPr="006404B3">
        <w:rPr>
          <w:lang w:val="sq-AL"/>
        </w:rPr>
        <w:t xml:space="preserve"> m</w:t>
      </w:r>
      <w:r w:rsidR="003A5371" w:rsidRPr="006404B3">
        <w:rPr>
          <w:lang w:val="sq-AL"/>
        </w:rPr>
        <w:t>ë</w:t>
      </w:r>
      <w:r w:rsidR="0096251A" w:rsidRPr="006404B3">
        <w:rPr>
          <w:lang w:val="sq-AL"/>
        </w:rPr>
        <w:t>sip</w:t>
      </w:r>
      <w:r w:rsidR="003A5371" w:rsidRPr="006404B3">
        <w:rPr>
          <w:lang w:val="sq-AL"/>
        </w:rPr>
        <w:t>ë</w:t>
      </w:r>
      <w:r w:rsidR="0096251A" w:rsidRPr="006404B3">
        <w:rPr>
          <w:lang w:val="sq-AL"/>
        </w:rPr>
        <w:t>rme jan</w:t>
      </w:r>
      <w:r w:rsidR="003A5371" w:rsidRPr="006404B3">
        <w:rPr>
          <w:lang w:val="sq-AL"/>
        </w:rPr>
        <w:t>ë</w:t>
      </w:r>
      <w:r w:rsidR="0096251A" w:rsidRPr="006404B3">
        <w:rPr>
          <w:lang w:val="sq-AL"/>
        </w:rPr>
        <w:t xml:space="preserve"> munduar t</w:t>
      </w:r>
      <w:r w:rsidR="003A5371" w:rsidRPr="006404B3">
        <w:rPr>
          <w:lang w:val="sq-AL"/>
        </w:rPr>
        <w:t>ë</w:t>
      </w:r>
      <w:r w:rsidR="0096251A" w:rsidRPr="006404B3">
        <w:rPr>
          <w:lang w:val="sq-AL"/>
        </w:rPr>
        <w:t xml:space="preserve"> rregullohen me </w:t>
      </w:r>
      <w:r w:rsidR="00F97FA7" w:rsidRPr="006404B3">
        <w:rPr>
          <w:lang w:val="sq-AL"/>
        </w:rPr>
        <w:t>ndërhyrje</w:t>
      </w:r>
      <w:r w:rsidR="0096251A" w:rsidRPr="006404B3">
        <w:rPr>
          <w:lang w:val="sq-AL"/>
        </w:rPr>
        <w:t xml:space="preserve"> n</w:t>
      </w:r>
      <w:r w:rsidR="003A5371" w:rsidRPr="006404B3">
        <w:rPr>
          <w:lang w:val="sq-AL"/>
        </w:rPr>
        <w:t>ë</w:t>
      </w:r>
      <w:r w:rsidR="0096251A" w:rsidRPr="006404B3">
        <w:rPr>
          <w:lang w:val="sq-AL"/>
        </w:rPr>
        <w:t xml:space="preserve"> kuadrin ligjor </w:t>
      </w:r>
      <w:r w:rsidR="00F97FA7" w:rsidRPr="006404B3">
        <w:rPr>
          <w:lang w:val="sq-AL"/>
        </w:rPr>
        <w:t>ekzistues</w:t>
      </w:r>
      <w:r w:rsidR="0096251A" w:rsidRPr="006404B3">
        <w:rPr>
          <w:lang w:val="sq-AL"/>
        </w:rPr>
        <w:t>.</w:t>
      </w:r>
    </w:p>
    <w:p w14:paraId="6146263D" w14:textId="77777777" w:rsidR="0096251A" w:rsidRPr="006404B3" w:rsidRDefault="0096251A" w:rsidP="008451D2">
      <w:pPr>
        <w:spacing w:before="240"/>
        <w:ind w:right="424"/>
        <w:jc w:val="both"/>
        <w:rPr>
          <w:lang w:val="sq-AL"/>
        </w:rPr>
      </w:pPr>
      <w:r w:rsidRPr="006404B3">
        <w:rPr>
          <w:lang w:val="sq-AL"/>
        </w:rPr>
        <w:t>Konkretisht me ndryshimet q</w:t>
      </w:r>
      <w:r w:rsidR="003A5371" w:rsidRPr="006404B3">
        <w:rPr>
          <w:lang w:val="sq-AL"/>
        </w:rPr>
        <w:t>ë</w:t>
      </w:r>
      <w:r w:rsidRPr="006404B3">
        <w:rPr>
          <w:lang w:val="sq-AL"/>
        </w:rPr>
        <w:t xml:space="preserve"> jan</w:t>
      </w:r>
      <w:r w:rsidR="003A5371" w:rsidRPr="006404B3">
        <w:rPr>
          <w:lang w:val="sq-AL"/>
        </w:rPr>
        <w:t>ë</w:t>
      </w:r>
      <w:r w:rsidRPr="006404B3">
        <w:rPr>
          <w:lang w:val="sq-AL"/>
        </w:rPr>
        <w:t xml:space="preserve"> b</w:t>
      </w:r>
      <w:r w:rsidR="003A5371" w:rsidRPr="006404B3">
        <w:rPr>
          <w:lang w:val="sq-AL"/>
        </w:rPr>
        <w:t>ë</w:t>
      </w:r>
      <w:r w:rsidRPr="006404B3">
        <w:rPr>
          <w:lang w:val="sq-AL"/>
        </w:rPr>
        <w:t>r</w:t>
      </w:r>
      <w:r w:rsidR="003A5371" w:rsidRPr="006404B3">
        <w:rPr>
          <w:lang w:val="sq-AL"/>
        </w:rPr>
        <w:t>ë</w:t>
      </w:r>
      <w:r w:rsidRPr="006404B3">
        <w:rPr>
          <w:lang w:val="sq-AL"/>
        </w:rPr>
        <w:t xml:space="preserve"> n</w:t>
      </w:r>
      <w:r w:rsidR="003A5371" w:rsidRPr="006404B3">
        <w:rPr>
          <w:lang w:val="sq-AL"/>
        </w:rPr>
        <w:t>ë</w:t>
      </w:r>
      <w:r w:rsidRPr="006404B3">
        <w:rPr>
          <w:lang w:val="sq-AL"/>
        </w:rPr>
        <w:t xml:space="preserve"> aktet </w:t>
      </w:r>
      <w:r w:rsidR="00F97FA7">
        <w:rPr>
          <w:lang w:val="sq-AL"/>
        </w:rPr>
        <w:t>zbatuese</w:t>
      </w:r>
      <w:r w:rsidRPr="006404B3">
        <w:rPr>
          <w:lang w:val="sq-AL"/>
        </w:rPr>
        <w:t xml:space="preserve"> t</w:t>
      </w:r>
      <w:r w:rsidR="003A5371" w:rsidRPr="006404B3">
        <w:rPr>
          <w:lang w:val="sq-AL"/>
        </w:rPr>
        <w:t>ë</w:t>
      </w:r>
      <w:r w:rsidRPr="006404B3">
        <w:rPr>
          <w:lang w:val="sq-AL"/>
        </w:rPr>
        <w:t xml:space="preserve"> ligjit ekzistues p</w:t>
      </w:r>
      <w:r w:rsidR="003A5371" w:rsidRPr="006404B3">
        <w:rPr>
          <w:lang w:val="sq-AL"/>
        </w:rPr>
        <w:t>ë</w:t>
      </w:r>
      <w:r w:rsidRPr="006404B3">
        <w:rPr>
          <w:lang w:val="sq-AL"/>
        </w:rPr>
        <w:t>r p</w:t>
      </w:r>
      <w:r w:rsidR="003A5371" w:rsidRPr="006404B3">
        <w:rPr>
          <w:lang w:val="sq-AL"/>
        </w:rPr>
        <w:t>ë</w:t>
      </w:r>
      <w:r w:rsidRPr="006404B3">
        <w:rPr>
          <w:lang w:val="sq-AL"/>
        </w:rPr>
        <w:t>rcaktimin e procedurave t</w:t>
      </w:r>
      <w:r w:rsidR="003A5371" w:rsidRPr="006404B3">
        <w:rPr>
          <w:lang w:val="sq-AL"/>
        </w:rPr>
        <w:t>ë</w:t>
      </w:r>
      <w:r w:rsidRPr="006404B3">
        <w:rPr>
          <w:lang w:val="sq-AL"/>
        </w:rPr>
        <w:t xml:space="preserve"> prodhimit – importit – eksportit t</w:t>
      </w:r>
      <w:r w:rsidR="003A5371" w:rsidRPr="006404B3">
        <w:rPr>
          <w:lang w:val="sq-AL"/>
        </w:rPr>
        <w:t>ë</w:t>
      </w:r>
      <w:r w:rsidRPr="006404B3">
        <w:rPr>
          <w:lang w:val="sq-AL"/>
        </w:rPr>
        <w:t xml:space="preserve"> l</w:t>
      </w:r>
      <w:r w:rsidR="003A5371" w:rsidRPr="006404B3">
        <w:rPr>
          <w:lang w:val="sq-AL"/>
        </w:rPr>
        <w:t>ë</w:t>
      </w:r>
      <w:r w:rsidRPr="006404B3">
        <w:rPr>
          <w:lang w:val="sq-AL"/>
        </w:rPr>
        <w:t>nd</w:t>
      </w:r>
      <w:r w:rsidR="003A5371" w:rsidRPr="006404B3">
        <w:rPr>
          <w:lang w:val="sq-AL"/>
        </w:rPr>
        <w:t>ë</w:t>
      </w:r>
      <w:r w:rsidRPr="006404B3">
        <w:rPr>
          <w:lang w:val="sq-AL"/>
        </w:rPr>
        <w:t>ve plas</w:t>
      </w:r>
      <w:r w:rsidR="003A5371" w:rsidRPr="006404B3">
        <w:rPr>
          <w:lang w:val="sq-AL"/>
        </w:rPr>
        <w:t>ë</w:t>
      </w:r>
      <w:r w:rsidRPr="006404B3">
        <w:rPr>
          <w:lang w:val="sq-AL"/>
        </w:rPr>
        <w:t>se jan</w:t>
      </w:r>
      <w:r w:rsidR="003A5371" w:rsidRPr="006404B3">
        <w:rPr>
          <w:lang w:val="sq-AL"/>
        </w:rPr>
        <w:t>ë</w:t>
      </w:r>
      <w:r w:rsidRPr="006404B3">
        <w:rPr>
          <w:lang w:val="sq-AL"/>
        </w:rPr>
        <w:t xml:space="preserve"> p</w:t>
      </w:r>
      <w:r w:rsidR="003A5371" w:rsidRPr="006404B3">
        <w:rPr>
          <w:lang w:val="sq-AL"/>
        </w:rPr>
        <w:t>ë</w:t>
      </w:r>
      <w:r w:rsidRPr="006404B3">
        <w:rPr>
          <w:lang w:val="sq-AL"/>
        </w:rPr>
        <w:t>rcaktuar disa procedura konfromiteti t</w:t>
      </w:r>
      <w:r w:rsidR="003A5371" w:rsidRPr="006404B3">
        <w:rPr>
          <w:lang w:val="sq-AL"/>
        </w:rPr>
        <w:t>ë</w:t>
      </w:r>
      <w:r w:rsidRPr="006404B3">
        <w:rPr>
          <w:lang w:val="sq-AL"/>
        </w:rPr>
        <w:t xml:space="preserve"> cil</w:t>
      </w:r>
      <w:r w:rsidR="003A5371" w:rsidRPr="006404B3">
        <w:rPr>
          <w:lang w:val="sq-AL"/>
        </w:rPr>
        <w:t>ë</w:t>
      </w:r>
      <w:r w:rsidRPr="006404B3">
        <w:rPr>
          <w:lang w:val="sq-AL"/>
        </w:rPr>
        <w:t>t duhet t</w:t>
      </w:r>
      <w:r w:rsidR="003A5371" w:rsidRPr="006404B3">
        <w:rPr>
          <w:lang w:val="sq-AL"/>
        </w:rPr>
        <w:t>ë</w:t>
      </w:r>
      <w:r w:rsidRPr="006404B3">
        <w:rPr>
          <w:lang w:val="sq-AL"/>
        </w:rPr>
        <w:t xml:space="preserve"> kryejn</w:t>
      </w:r>
      <w:r w:rsidR="003A5371" w:rsidRPr="006404B3">
        <w:rPr>
          <w:lang w:val="sq-AL"/>
        </w:rPr>
        <w:t>ë</w:t>
      </w:r>
      <w:r w:rsidRPr="006404B3">
        <w:rPr>
          <w:lang w:val="sq-AL"/>
        </w:rPr>
        <w:t xml:space="preserve"> prodhuesit dhe importuesit para vendosjes s</w:t>
      </w:r>
      <w:r w:rsidR="003A5371" w:rsidRPr="006404B3">
        <w:rPr>
          <w:lang w:val="sq-AL"/>
        </w:rPr>
        <w:t>ë</w:t>
      </w:r>
      <w:r w:rsidRPr="006404B3">
        <w:rPr>
          <w:lang w:val="sq-AL"/>
        </w:rPr>
        <w:t xml:space="preserve"> l</w:t>
      </w:r>
      <w:r w:rsidR="003A5371" w:rsidRPr="006404B3">
        <w:rPr>
          <w:lang w:val="sq-AL"/>
        </w:rPr>
        <w:t>ë</w:t>
      </w:r>
      <w:r w:rsidRPr="006404B3">
        <w:rPr>
          <w:lang w:val="sq-AL"/>
        </w:rPr>
        <w:t>nd</w:t>
      </w:r>
      <w:r w:rsidR="003A5371" w:rsidRPr="006404B3">
        <w:rPr>
          <w:lang w:val="sq-AL"/>
        </w:rPr>
        <w:t>ë</w:t>
      </w:r>
      <w:r w:rsidRPr="006404B3">
        <w:rPr>
          <w:lang w:val="sq-AL"/>
        </w:rPr>
        <w:t>ve plas</w:t>
      </w:r>
      <w:r w:rsidR="003A5371" w:rsidRPr="006404B3">
        <w:rPr>
          <w:lang w:val="sq-AL"/>
        </w:rPr>
        <w:t>ë</w:t>
      </w:r>
      <w:r w:rsidRPr="006404B3">
        <w:rPr>
          <w:lang w:val="sq-AL"/>
        </w:rPr>
        <w:t>se n</w:t>
      </w:r>
      <w:r w:rsidR="003A5371" w:rsidRPr="006404B3">
        <w:rPr>
          <w:lang w:val="sq-AL"/>
        </w:rPr>
        <w:t>ë</w:t>
      </w:r>
      <w:r w:rsidRPr="006404B3">
        <w:rPr>
          <w:lang w:val="sq-AL"/>
        </w:rPr>
        <w:t xml:space="preserve"> treg.</w:t>
      </w:r>
    </w:p>
    <w:p w14:paraId="5B35E207" w14:textId="77777777" w:rsidR="0096251A" w:rsidRPr="006404B3" w:rsidRDefault="0096251A" w:rsidP="008451D2">
      <w:pPr>
        <w:spacing w:before="240"/>
        <w:ind w:right="424"/>
        <w:jc w:val="both"/>
        <w:rPr>
          <w:lang w:val="sq-AL"/>
        </w:rPr>
      </w:pPr>
      <w:r w:rsidRPr="006404B3">
        <w:rPr>
          <w:lang w:val="sq-AL"/>
        </w:rPr>
        <w:lastRenderedPageBreak/>
        <w:t>Gjithashtu jan</w:t>
      </w:r>
      <w:r w:rsidR="003A5371" w:rsidRPr="006404B3">
        <w:rPr>
          <w:lang w:val="sq-AL"/>
        </w:rPr>
        <w:t>ë</w:t>
      </w:r>
      <w:r w:rsidRPr="006404B3">
        <w:rPr>
          <w:lang w:val="sq-AL"/>
        </w:rPr>
        <w:t xml:space="preserve"> p</w:t>
      </w:r>
      <w:r w:rsidR="003A5371" w:rsidRPr="006404B3">
        <w:rPr>
          <w:lang w:val="sq-AL"/>
        </w:rPr>
        <w:t>ë</w:t>
      </w:r>
      <w:r w:rsidRPr="006404B3">
        <w:rPr>
          <w:lang w:val="sq-AL"/>
        </w:rPr>
        <w:t>rcaktuar disa masa administrative p</w:t>
      </w:r>
      <w:r w:rsidR="003A5371" w:rsidRPr="006404B3">
        <w:rPr>
          <w:lang w:val="sq-AL"/>
        </w:rPr>
        <w:t>ë</w:t>
      </w:r>
      <w:r w:rsidRPr="006404B3">
        <w:rPr>
          <w:lang w:val="sq-AL"/>
        </w:rPr>
        <w:t>r shkeljet n</w:t>
      </w:r>
      <w:r w:rsidR="003A5371" w:rsidRPr="006404B3">
        <w:rPr>
          <w:lang w:val="sq-AL"/>
        </w:rPr>
        <w:t>ë</w:t>
      </w:r>
      <w:r w:rsidRPr="006404B3">
        <w:rPr>
          <w:lang w:val="sq-AL"/>
        </w:rPr>
        <w:t xml:space="preserve"> fush</w:t>
      </w:r>
      <w:r w:rsidR="003A5371" w:rsidRPr="006404B3">
        <w:rPr>
          <w:lang w:val="sq-AL"/>
        </w:rPr>
        <w:t>ë</w:t>
      </w:r>
      <w:r w:rsidRPr="006404B3">
        <w:rPr>
          <w:lang w:val="sq-AL"/>
        </w:rPr>
        <w:t>n e trajtimit t</w:t>
      </w:r>
      <w:r w:rsidR="003A5371" w:rsidRPr="006404B3">
        <w:rPr>
          <w:lang w:val="sq-AL"/>
        </w:rPr>
        <w:t>ë</w:t>
      </w:r>
      <w:r w:rsidR="00F97FA7">
        <w:rPr>
          <w:lang w:val="sq-AL"/>
        </w:rPr>
        <w:t xml:space="preserve"> </w:t>
      </w:r>
      <w:r w:rsidR="00F97FA7" w:rsidRPr="006404B3">
        <w:rPr>
          <w:lang w:val="sq-AL"/>
        </w:rPr>
        <w:t>lëndëve</w:t>
      </w:r>
      <w:r w:rsidRPr="006404B3">
        <w:rPr>
          <w:lang w:val="sq-AL"/>
        </w:rPr>
        <w:t xml:space="preserve"> plas</w:t>
      </w:r>
      <w:r w:rsidR="003A5371" w:rsidRPr="006404B3">
        <w:rPr>
          <w:lang w:val="sq-AL"/>
        </w:rPr>
        <w:t>ë</w:t>
      </w:r>
      <w:r w:rsidRPr="006404B3">
        <w:rPr>
          <w:lang w:val="sq-AL"/>
        </w:rPr>
        <w:t>se.</w:t>
      </w:r>
    </w:p>
    <w:p w14:paraId="3D2D07A7" w14:textId="77777777" w:rsidR="0096251A" w:rsidRPr="006404B3" w:rsidRDefault="0096251A" w:rsidP="008451D2">
      <w:pPr>
        <w:spacing w:before="240"/>
        <w:ind w:right="424"/>
        <w:jc w:val="both"/>
        <w:rPr>
          <w:lang w:val="sq-AL"/>
        </w:rPr>
      </w:pPr>
      <w:r w:rsidRPr="006404B3">
        <w:rPr>
          <w:lang w:val="sq-AL"/>
        </w:rPr>
        <w:t>Procedurat e p</w:t>
      </w:r>
      <w:r w:rsidR="003A5371" w:rsidRPr="006404B3">
        <w:rPr>
          <w:lang w:val="sq-AL"/>
        </w:rPr>
        <w:t>ë</w:t>
      </w:r>
      <w:r w:rsidRPr="006404B3">
        <w:rPr>
          <w:lang w:val="sq-AL"/>
        </w:rPr>
        <w:t>rcaktuara n</w:t>
      </w:r>
      <w:r w:rsidR="003A5371" w:rsidRPr="006404B3">
        <w:rPr>
          <w:lang w:val="sq-AL"/>
        </w:rPr>
        <w:t>ë</w:t>
      </w:r>
      <w:r w:rsidRPr="006404B3">
        <w:rPr>
          <w:lang w:val="sq-AL"/>
        </w:rPr>
        <w:t xml:space="preserve"> k</w:t>
      </w:r>
      <w:r w:rsidR="003A5371" w:rsidRPr="006404B3">
        <w:rPr>
          <w:lang w:val="sq-AL"/>
        </w:rPr>
        <w:t>ë</w:t>
      </w:r>
      <w:r w:rsidRPr="006404B3">
        <w:rPr>
          <w:lang w:val="sq-AL"/>
        </w:rPr>
        <w:t xml:space="preserve">to akte </w:t>
      </w:r>
      <w:r w:rsidR="00F97FA7">
        <w:rPr>
          <w:lang w:val="sq-AL"/>
        </w:rPr>
        <w:t>zbatuese</w:t>
      </w:r>
      <w:r w:rsidRPr="006404B3">
        <w:rPr>
          <w:lang w:val="sq-AL"/>
        </w:rPr>
        <w:t xml:space="preserve"> nuk jan</w:t>
      </w:r>
      <w:r w:rsidR="003A5371" w:rsidRPr="006404B3">
        <w:rPr>
          <w:lang w:val="sq-AL"/>
        </w:rPr>
        <w:t>ë</w:t>
      </w:r>
      <w:r w:rsidRPr="006404B3">
        <w:rPr>
          <w:lang w:val="sq-AL"/>
        </w:rPr>
        <w:t xml:space="preserve"> t</w:t>
      </w:r>
      <w:r w:rsidR="003A5371" w:rsidRPr="006404B3">
        <w:rPr>
          <w:lang w:val="sq-AL"/>
        </w:rPr>
        <w:t>ë</w:t>
      </w:r>
      <w:r w:rsidRPr="006404B3">
        <w:rPr>
          <w:lang w:val="sq-AL"/>
        </w:rPr>
        <w:t xml:space="preserve"> plota dhe </w:t>
      </w:r>
      <w:r w:rsidR="003A5371" w:rsidRPr="006404B3">
        <w:rPr>
          <w:lang w:val="sq-AL"/>
        </w:rPr>
        <w:t>ë</w:t>
      </w:r>
      <w:r w:rsidRPr="006404B3">
        <w:rPr>
          <w:lang w:val="sq-AL"/>
        </w:rPr>
        <w:t>sht</w:t>
      </w:r>
      <w:r w:rsidR="003A5371" w:rsidRPr="006404B3">
        <w:rPr>
          <w:lang w:val="sq-AL"/>
        </w:rPr>
        <w:t>ë</w:t>
      </w:r>
      <w:r w:rsidR="00F97FA7">
        <w:rPr>
          <w:lang w:val="sq-AL"/>
        </w:rPr>
        <w:t xml:space="preserve"> </w:t>
      </w:r>
      <w:r w:rsidR="00F97FA7" w:rsidRPr="006404B3">
        <w:rPr>
          <w:lang w:val="sq-AL"/>
        </w:rPr>
        <w:t>vërtetuar</w:t>
      </w:r>
      <w:r w:rsidRPr="006404B3">
        <w:rPr>
          <w:lang w:val="sq-AL"/>
        </w:rPr>
        <w:t xml:space="preserve"> nevoja e </w:t>
      </w:r>
      <w:r w:rsidR="00F97FA7" w:rsidRPr="006404B3">
        <w:rPr>
          <w:lang w:val="sq-AL"/>
        </w:rPr>
        <w:t>ndërhyrjes</w:t>
      </w:r>
      <w:r w:rsidRPr="006404B3">
        <w:rPr>
          <w:lang w:val="sq-AL"/>
        </w:rPr>
        <w:t xml:space="preserve"> n</w:t>
      </w:r>
      <w:r w:rsidR="003A5371" w:rsidRPr="006404B3">
        <w:rPr>
          <w:lang w:val="sq-AL"/>
        </w:rPr>
        <w:t>ë</w:t>
      </w:r>
      <w:r w:rsidRPr="006404B3">
        <w:rPr>
          <w:lang w:val="sq-AL"/>
        </w:rPr>
        <w:t xml:space="preserve"> ligj</w:t>
      </w:r>
      <w:r w:rsidR="00F406CB" w:rsidRPr="006404B3">
        <w:rPr>
          <w:lang w:val="sq-AL"/>
        </w:rPr>
        <w:t>,</w:t>
      </w:r>
      <w:r w:rsidRPr="006404B3">
        <w:rPr>
          <w:lang w:val="sq-AL"/>
        </w:rPr>
        <w:t xml:space="preserve"> gjithashtu masat administrative t</w:t>
      </w:r>
      <w:r w:rsidR="003A5371" w:rsidRPr="006404B3">
        <w:rPr>
          <w:lang w:val="sq-AL"/>
        </w:rPr>
        <w:t>ë</w:t>
      </w:r>
      <w:r w:rsidRPr="006404B3">
        <w:rPr>
          <w:lang w:val="sq-AL"/>
        </w:rPr>
        <w:t xml:space="preserve"> vendosura n</w:t>
      </w:r>
      <w:r w:rsidR="003A5371" w:rsidRPr="006404B3">
        <w:rPr>
          <w:lang w:val="sq-AL"/>
        </w:rPr>
        <w:t>ë</w:t>
      </w:r>
      <w:r w:rsidRPr="006404B3">
        <w:rPr>
          <w:lang w:val="sq-AL"/>
        </w:rPr>
        <w:t xml:space="preserve"> aktet </w:t>
      </w:r>
      <w:r w:rsidR="00F97FA7">
        <w:rPr>
          <w:lang w:val="sq-AL"/>
        </w:rPr>
        <w:t>zbatuese</w:t>
      </w:r>
      <w:r w:rsidRPr="006404B3">
        <w:rPr>
          <w:lang w:val="sq-AL"/>
        </w:rPr>
        <w:t xml:space="preserve">, </w:t>
      </w:r>
      <w:r w:rsidR="00F97FA7" w:rsidRPr="006404B3">
        <w:rPr>
          <w:lang w:val="sq-AL"/>
        </w:rPr>
        <w:t>pavarësisht</w:t>
      </w:r>
      <w:r w:rsidRPr="006404B3">
        <w:rPr>
          <w:lang w:val="sq-AL"/>
        </w:rPr>
        <w:t xml:space="preserve"> se zbatohen</w:t>
      </w:r>
      <w:r w:rsidR="00F406CB" w:rsidRPr="006404B3">
        <w:rPr>
          <w:lang w:val="sq-AL"/>
        </w:rPr>
        <w:t>, kan</w:t>
      </w:r>
      <w:r w:rsidR="003A5371" w:rsidRPr="006404B3">
        <w:rPr>
          <w:lang w:val="sq-AL"/>
        </w:rPr>
        <w:t>ë</w:t>
      </w:r>
      <w:r w:rsidR="00F406CB" w:rsidRPr="006404B3">
        <w:rPr>
          <w:lang w:val="sq-AL"/>
        </w:rPr>
        <w:t xml:space="preserve"> problematik</w:t>
      </w:r>
      <w:r w:rsidR="003A5371" w:rsidRPr="006404B3">
        <w:rPr>
          <w:lang w:val="sq-AL"/>
        </w:rPr>
        <w:t>ë</w:t>
      </w:r>
      <w:r w:rsidR="00F406CB" w:rsidRPr="006404B3">
        <w:rPr>
          <w:lang w:val="sq-AL"/>
        </w:rPr>
        <w:t xml:space="preserve"> faktin q</w:t>
      </w:r>
      <w:r w:rsidR="003A5371" w:rsidRPr="006404B3">
        <w:rPr>
          <w:lang w:val="sq-AL"/>
        </w:rPr>
        <w:t>ë</w:t>
      </w:r>
      <w:r w:rsidR="00F406CB" w:rsidRPr="006404B3">
        <w:rPr>
          <w:lang w:val="sq-AL"/>
        </w:rPr>
        <w:t xml:space="preserve"> ato nuk jan</w:t>
      </w:r>
      <w:r w:rsidR="003A5371" w:rsidRPr="006404B3">
        <w:rPr>
          <w:lang w:val="sq-AL"/>
        </w:rPr>
        <w:t>ë</w:t>
      </w:r>
      <w:r w:rsidR="00F406CB" w:rsidRPr="006404B3">
        <w:rPr>
          <w:lang w:val="sq-AL"/>
        </w:rPr>
        <w:t xml:space="preserve"> t</w:t>
      </w:r>
      <w:r w:rsidR="003A5371" w:rsidRPr="006404B3">
        <w:rPr>
          <w:lang w:val="sq-AL"/>
        </w:rPr>
        <w:t>ë</w:t>
      </w:r>
      <w:r w:rsidR="00F406CB" w:rsidRPr="006404B3">
        <w:rPr>
          <w:lang w:val="sq-AL"/>
        </w:rPr>
        <w:t xml:space="preserve"> p</w:t>
      </w:r>
      <w:r w:rsidR="003A5371" w:rsidRPr="006404B3">
        <w:rPr>
          <w:lang w:val="sq-AL"/>
        </w:rPr>
        <w:t>ë</w:t>
      </w:r>
      <w:r w:rsidR="00F406CB" w:rsidRPr="006404B3">
        <w:rPr>
          <w:lang w:val="sq-AL"/>
        </w:rPr>
        <w:t>rcaktuara n</w:t>
      </w:r>
      <w:r w:rsidR="003A5371" w:rsidRPr="006404B3">
        <w:rPr>
          <w:lang w:val="sq-AL"/>
        </w:rPr>
        <w:t>ë</w:t>
      </w:r>
      <w:r w:rsidR="00F406CB" w:rsidRPr="006404B3">
        <w:rPr>
          <w:lang w:val="sq-AL"/>
        </w:rPr>
        <w:t xml:space="preserve"> ligj dhe p</w:t>
      </w:r>
      <w:r w:rsidR="003A5371" w:rsidRPr="006404B3">
        <w:rPr>
          <w:lang w:val="sq-AL"/>
        </w:rPr>
        <w:t>ë</w:t>
      </w:r>
      <w:r w:rsidR="00F406CB" w:rsidRPr="006404B3">
        <w:rPr>
          <w:lang w:val="sq-AL"/>
        </w:rPr>
        <w:t>r k</w:t>
      </w:r>
      <w:r w:rsidR="003A5371" w:rsidRPr="006404B3">
        <w:rPr>
          <w:lang w:val="sq-AL"/>
        </w:rPr>
        <w:t>ë</w:t>
      </w:r>
      <w:r w:rsidR="00F406CB" w:rsidRPr="006404B3">
        <w:rPr>
          <w:lang w:val="sq-AL"/>
        </w:rPr>
        <w:t>t</w:t>
      </w:r>
      <w:r w:rsidR="003A5371" w:rsidRPr="006404B3">
        <w:rPr>
          <w:lang w:val="sq-AL"/>
        </w:rPr>
        <w:t>ë</w:t>
      </w:r>
      <w:r w:rsidR="00F406CB" w:rsidRPr="006404B3">
        <w:rPr>
          <w:lang w:val="sq-AL"/>
        </w:rPr>
        <w:t xml:space="preserve"> arsye n</w:t>
      </w:r>
      <w:r w:rsidR="003A5371" w:rsidRPr="006404B3">
        <w:rPr>
          <w:lang w:val="sq-AL"/>
        </w:rPr>
        <w:t>ë</w:t>
      </w:r>
      <w:r w:rsidR="00F406CB" w:rsidRPr="006404B3">
        <w:rPr>
          <w:lang w:val="sq-AL"/>
        </w:rPr>
        <w:t xml:space="preserve"> rastet e ankimit t</w:t>
      </w:r>
      <w:r w:rsidR="003A5371" w:rsidRPr="006404B3">
        <w:rPr>
          <w:lang w:val="sq-AL"/>
        </w:rPr>
        <w:t>ë</w:t>
      </w:r>
      <w:r w:rsidR="00F406CB" w:rsidRPr="006404B3">
        <w:rPr>
          <w:lang w:val="sq-AL"/>
        </w:rPr>
        <w:t xml:space="preserve"> tyre nga operator</w:t>
      </w:r>
      <w:r w:rsidR="003A5371" w:rsidRPr="006404B3">
        <w:rPr>
          <w:lang w:val="sq-AL"/>
        </w:rPr>
        <w:t>ë</w:t>
      </w:r>
      <w:r w:rsidR="00F406CB" w:rsidRPr="006404B3">
        <w:rPr>
          <w:lang w:val="sq-AL"/>
        </w:rPr>
        <w:t xml:space="preserve">t </w:t>
      </w:r>
      <w:r w:rsidR="00F97FA7" w:rsidRPr="006404B3">
        <w:rPr>
          <w:lang w:val="sq-AL"/>
        </w:rPr>
        <w:t>ekonomike</w:t>
      </w:r>
      <w:r w:rsidR="00F406CB" w:rsidRPr="006404B3">
        <w:rPr>
          <w:lang w:val="sq-AL"/>
        </w:rPr>
        <w:t xml:space="preserve"> mund t</w:t>
      </w:r>
      <w:r w:rsidR="003A5371" w:rsidRPr="006404B3">
        <w:rPr>
          <w:lang w:val="sq-AL"/>
        </w:rPr>
        <w:t>ë</w:t>
      </w:r>
      <w:r w:rsidR="00F406CB" w:rsidRPr="006404B3">
        <w:rPr>
          <w:lang w:val="sq-AL"/>
        </w:rPr>
        <w:t xml:space="preserve"> shfuqizohen.</w:t>
      </w:r>
    </w:p>
    <w:p w14:paraId="038B54BC" w14:textId="77777777" w:rsidR="002125B7" w:rsidRPr="00325A1F" w:rsidRDefault="00FF616D"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12"/>
    </w:p>
    <w:sdt>
      <w:sdtPr>
        <w:rPr>
          <w:rFonts w:ascii="Times New Roman" w:hAnsi="Times New Roman"/>
          <w:sz w:val="24"/>
          <w:szCs w:val="24"/>
          <w:lang w:val="sq-AL"/>
        </w:rPr>
        <w:id w:val="-531503755"/>
        <w:lock w:val="contentLocked"/>
        <w:placeholder>
          <w:docPart w:val="DefaultPlaceholder_1081868574"/>
        </w:placeholder>
      </w:sdtPr>
      <w:sdtEndPr/>
      <w:sdtContent>
        <w:p w14:paraId="133E5337" w14:textId="77777777" w:rsidR="009E64A4" w:rsidRPr="0032145B" w:rsidRDefault="009E64A4" w:rsidP="009D13F4">
          <w:pPr>
            <w:pStyle w:val="ListParagraph"/>
            <w:numPr>
              <w:ilvl w:val="0"/>
              <w:numId w:val="25"/>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590B312E" w14:textId="77777777" w:rsidR="009E64A4" w:rsidRPr="0032145B" w:rsidRDefault="009E64A4" w:rsidP="009D13F4">
          <w:pPr>
            <w:pStyle w:val="ListParagraph"/>
            <w:numPr>
              <w:ilvl w:val="0"/>
              <w:numId w:val="25"/>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1D6AA780" w14:textId="77777777" w:rsidR="009E64A4" w:rsidRPr="00325A1F" w:rsidRDefault="009E64A4" w:rsidP="009D13F4">
          <w:pPr>
            <w:pStyle w:val="ListParagraph"/>
            <w:numPr>
              <w:ilvl w:val="0"/>
              <w:numId w:val="25"/>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p w14:paraId="1FA8A1A9" w14:textId="77777777" w:rsidR="00B05C26" w:rsidRPr="00270449" w:rsidRDefault="00B05C26" w:rsidP="00B05C26">
      <w:pPr>
        <w:ind w:left="360"/>
        <w:jc w:val="both"/>
        <w:rPr>
          <w:szCs w:val="24"/>
          <w:lang w:val="sq-AL"/>
        </w:rPr>
      </w:pPr>
    </w:p>
    <w:sdt>
      <w:sdtPr>
        <w:rPr>
          <w:rFonts w:eastAsiaTheme="majorEastAsia"/>
          <w:szCs w:val="24"/>
        </w:rPr>
        <w:id w:val="-1127550060"/>
        <w:placeholder>
          <w:docPart w:val="FC5B3AC9661E445A897E1CE56AF03264"/>
        </w:placeholder>
      </w:sdtPr>
      <w:sdtEndPr/>
      <w:sdtContent>
        <w:p w14:paraId="234E80CD" w14:textId="77777777" w:rsidR="00E00EFB" w:rsidRPr="00AB7539" w:rsidRDefault="00E00EFB" w:rsidP="00292C2F">
          <w:pPr>
            <w:ind w:left="360" w:right="282"/>
            <w:jc w:val="both"/>
            <w:rPr>
              <w:rFonts w:eastAsiaTheme="majorEastAsia"/>
              <w:szCs w:val="24"/>
              <w:lang w:val="sq-AL"/>
            </w:rPr>
          </w:pPr>
          <w:r w:rsidRPr="00AB7539">
            <w:rPr>
              <w:rFonts w:eastAsiaTheme="majorEastAsia"/>
              <w:szCs w:val="24"/>
              <w:lang w:val="sq-AL"/>
            </w:rPr>
            <w:t xml:space="preserve">Objektivat e propozimit janë: </w:t>
          </w:r>
        </w:p>
        <w:p w14:paraId="15AFF8FD" w14:textId="77777777" w:rsidR="00722B61" w:rsidRPr="00AB7539" w:rsidRDefault="00722B61" w:rsidP="00292C2F">
          <w:pPr>
            <w:ind w:left="360" w:right="282"/>
            <w:jc w:val="both"/>
            <w:rPr>
              <w:rFonts w:eastAsiaTheme="majorEastAsia"/>
              <w:szCs w:val="24"/>
              <w:lang w:val="sq-AL"/>
            </w:rPr>
          </w:pPr>
        </w:p>
        <w:p w14:paraId="1AEFC473" w14:textId="77777777" w:rsidR="0004371C" w:rsidRPr="003D46A9" w:rsidRDefault="00BE2FD0" w:rsidP="000D2BA8">
          <w:pPr>
            <w:pStyle w:val="ListParagraph"/>
            <w:numPr>
              <w:ilvl w:val="0"/>
              <w:numId w:val="27"/>
            </w:numPr>
            <w:ind w:right="282"/>
            <w:jc w:val="both"/>
            <w:rPr>
              <w:rFonts w:ascii="Times New Roman" w:eastAsiaTheme="majorEastAsia" w:hAnsi="Times New Roman"/>
              <w:sz w:val="24"/>
              <w:szCs w:val="24"/>
              <w:lang w:val="sq-AL"/>
            </w:rPr>
          </w:pPr>
          <w:r w:rsidRPr="003D46A9">
            <w:rPr>
              <w:rFonts w:ascii="Times New Roman" w:eastAsiaTheme="majorEastAsia" w:hAnsi="Times New Roman"/>
              <w:sz w:val="24"/>
              <w:szCs w:val="24"/>
              <w:lang w:val="sq-AL"/>
            </w:rPr>
            <w:t xml:space="preserve">Ndarja e </w:t>
          </w:r>
          <w:r w:rsidR="00D57621" w:rsidRPr="003D46A9">
            <w:rPr>
              <w:rFonts w:ascii="Times New Roman" w:eastAsiaTheme="majorEastAsia" w:hAnsi="Times New Roman"/>
              <w:sz w:val="24"/>
              <w:szCs w:val="24"/>
              <w:lang w:val="sq-AL"/>
            </w:rPr>
            <w:t>fushave t</w:t>
          </w:r>
          <w:r w:rsidR="00515E16">
            <w:rPr>
              <w:rFonts w:ascii="Times New Roman" w:eastAsiaTheme="majorEastAsia" w:hAnsi="Times New Roman"/>
              <w:sz w:val="24"/>
              <w:szCs w:val="24"/>
              <w:lang w:val="sq-AL"/>
            </w:rPr>
            <w:t>ë</w:t>
          </w:r>
          <w:r w:rsidR="00D57621" w:rsidRPr="003D46A9">
            <w:rPr>
              <w:rFonts w:ascii="Times New Roman" w:eastAsiaTheme="majorEastAsia" w:hAnsi="Times New Roman"/>
              <w:sz w:val="24"/>
              <w:szCs w:val="24"/>
              <w:lang w:val="sq-AL"/>
            </w:rPr>
            <w:t xml:space="preserve"> </w:t>
          </w:r>
          <w:r w:rsidRPr="003D46A9">
            <w:rPr>
              <w:rFonts w:ascii="Times New Roman" w:eastAsiaTheme="majorEastAsia" w:hAnsi="Times New Roman"/>
              <w:sz w:val="24"/>
              <w:szCs w:val="24"/>
              <w:lang w:val="sq-AL"/>
            </w:rPr>
            <w:t>l</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nd</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ve plas</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se p</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r p</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rdorim civil nga artikujt piroteknike</w:t>
          </w:r>
          <w:r w:rsidR="00D57621" w:rsidRPr="003D46A9">
            <w:rPr>
              <w:rFonts w:ascii="Times New Roman" w:eastAsiaTheme="majorEastAsia" w:hAnsi="Times New Roman"/>
              <w:sz w:val="24"/>
              <w:szCs w:val="24"/>
              <w:lang w:val="sq-AL"/>
            </w:rPr>
            <w:t xml:space="preserve"> </w:t>
          </w:r>
          <w:r w:rsidR="003D46A9">
            <w:rPr>
              <w:rFonts w:ascii="Times New Roman" w:eastAsiaTheme="majorEastAsia" w:hAnsi="Times New Roman"/>
              <w:sz w:val="24"/>
              <w:szCs w:val="24"/>
              <w:lang w:val="sq-AL"/>
            </w:rPr>
            <w:t>dhe o</w:t>
          </w:r>
          <w:r w:rsidR="0004371C" w:rsidRPr="003D46A9">
            <w:rPr>
              <w:rFonts w:ascii="Times New Roman" w:eastAsiaTheme="majorEastAsia" w:hAnsi="Times New Roman"/>
              <w:sz w:val="24"/>
              <w:szCs w:val="24"/>
              <w:lang w:val="sq-AL"/>
            </w:rPr>
            <w:t>frimi i një regjimi më të strukturuar të zinxhirit t</w:t>
          </w:r>
          <w:r w:rsidR="00BA762F" w:rsidRPr="003D46A9">
            <w:rPr>
              <w:rFonts w:ascii="Times New Roman" w:eastAsiaTheme="majorEastAsia" w:hAnsi="Times New Roman"/>
              <w:sz w:val="24"/>
              <w:szCs w:val="24"/>
              <w:lang w:val="sq-AL"/>
            </w:rPr>
            <w:t>ë</w:t>
          </w:r>
          <w:r w:rsidR="0004371C" w:rsidRPr="003D46A9">
            <w:rPr>
              <w:rFonts w:ascii="Times New Roman" w:eastAsiaTheme="majorEastAsia" w:hAnsi="Times New Roman"/>
              <w:sz w:val="24"/>
              <w:szCs w:val="24"/>
              <w:lang w:val="sq-AL"/>
            </w:rPr>
            <w:t xml:space="preserve"> furnizimit duke siguruar nj</w:t>
          </w:r>
          <w:r w:rsidR="00BA762F" w:rsidRPr="003D46A9">
            <w:rPr>
              <w:rFonts w:ascii="Times New Roman" w:eastAsiaTheme="majorEastAsia" w:hAnsi="Times New Roman"/>
              <w:sz w:val="24"/>
              <w:szCs w:val="24"/>
              <w:lang w:val="sq-AL"/>
            </w:rPr>
            <w:t>ë</w:t>
          </w:r>
          <w:r w:rsidR="0004371C" w:rsidRPr="003D46A9">
            <w:rPr>
              <w:rFonts w:ascii="Times New Roman" w:eastAsiaTheme="majorEastAsia" w:hAnsi="Times New Roman"/>
              <w:sz w:val="24"/>
              <w:szCs w:val="24"/>
              <w:lang w:val="sq-AL"/>
            </w:rPr>
            <w:t xml:space="preserve"> shpërndarje t</w:t>
          </w:r>
          <w:r w:rsidR="00BA762F" w:rsidRPr="003D46A9">
            <w:rPr>
              <w:rFonts w:ascii="Times New Roman" w:eastAsiaTheme="majorEastAsia" w:hAnsi="Times New Roman"/>
              <w:sz w:val="24"/>
              <w:szCs w:val="24"/>
              <w:lang w:val="sq-AL"/>
            </w:rPr>
            <w:t>ë</w:t>
          </w:r>
          <w:r w:rsidR="0004371C" w:rsidRPr="003D46A9">
            <w:rPr>
              <w:rFonts w:ascii="Times New Roman" w:eastAsiaTheme="majorEastAsia" w:hAnsi="Times New Roman"/>
              <w:sz w:val="24"/>
              <w:szCs w:val="24"/>
              <w:lang w:val="sq-AL"/>
            </w:rPr>
            <w:t xml:space="preserve"> qartë dhe proporcionale t</w:t>
          </w:r>
          <w:r w:rsidR="00BA762F" w:rsidRPr="003D46A9">
            <w:rPr>
              <w:rFonts w:ascii="Times New Roman" w:eastAsiaTheme="majorEastAsia" w:hAnsi="Times New Roman"/>
              <w:sz w:val="24"/>
              <w:szCs w:val="24"/>
              <w:lang w:val="sq-AL"/>
            </w:rPr>
            <w:t>ë</w:t>
          </w:r>
          <w:r w:rsidR="0004371C" w:rsidRPr="003D46A9">
            <w:rPr>
              <w:rFonts w:ascii="Times New Roman" w:eastAsiaTheme="majorEastAsia" w:hAnsi="Times New Roman"/>
              <w:sz w:val="24"/>
              <w:szCs w:val="24"/>
              <w:lang w:val="sq-AL"/>
            </w:rPr>
            <w:t xml:space="preserve"> detyrimeve që korrespondojnë me rolin e secilit operator ekonomik sipas rolit t</w:t>
          </w:r>
          <w:r w:rsidR="00BA762F" w:rsidRPr="003D46A9">
            <w:rPr>
              <w:rFonts w:ascii="Times New Roman" w:eastAsiaTheme="majorEastAsia" w:hAnsi="Times New Roman"/>
              <w:sz w:val="24"/>
              <w:szCs w:val="24"/>
              <w:lang w:val="sq-AL"/>
            </w:rPr>
            <w:t>ë</w:t>
          </w:r>
          <w:r w:rsidR="0004371C" w:rsidRPr="003D46A9">
            <w:rPr>
              <w:rFonts w:ascii="Times New Roman" w:eastAsiaTheme="majorEastAsia" w:hAnsi="Times New Roman"/>
              <w:sz w:val="24"/>
              <w:szCs w:val="24"/>
              <w:lang w:val="sq-AL"/>
            </w:rPr>
            <w:t xml:space="preserve"> tyre si prodhues, importues ose shp</w:t>
          </w:r>
          <w:r w:rsidR="00BA762F" w:rsidRPr="003D46A9">
            <w:rPr>
              <w:rFonts w:ascii="Times New Roman" w:eastAsiaTheme="majorEastAsia" w:hAnsi="Times New Roman"/>
              <w:sz w:val="24"/>
              <w:szCs w:val="24"/>
              <w:lang w:val="sq-AL"/>
            </w:rPr>
            <w:t>ë</w:t>
          </w:r>
          <w:r w:rsidR="0004371C" w:rsidRPr="003D46A9">
            <w:rPr>
              <w:rFonts w:ascii="Times New Roman" w:eastAsiaTheme="majorEastAsia" w:hAnsi="Times New Roman"/>
              <w:sz w:val="24"/>
              <w:szCs w:val="24"/>
              <w:lang w:val="sq-AL"/>
            </w:rPr>
            <w:t>rndar</w:t>
          </w:r>
          <w:r w:rsidR="00BA762F" w:rsidRPr="003D46A9">
            <w:rPr>
              <w:rFonts w:ascii="Times New Roman" w:eastAsiaTheme="majorEastAsia" w:hAnsi="Times New Roman"/>
              <w:sz w:val="24"/>
              <w:szCs w:val="24"/>
              <w:lang w:val="sq-AL"/>
            </w:rPr>
            <w:t>ë</w:t>
          </w:r>
          <w:r w:rsidR="0004371C" w:rsidRPr="003D46A9">
            <w:rPr>
              <w:rFonts w:ascii="Times New Roman" w:eastAsiaTheme="majorEastAsia" w:hAnsi="Times New Roman"/>
              <w:sz w:val="24"/>
              <w:szCs w:val="24"/>
              <w:lang w:val="sq-AL"/>
            </w:rPr>
            <w:t>s</w:t>
          </w:r>
          <w:r w:rsidR="006B5472" w:rsidRPr="003D46A9">
            <w:rPr>
              <w:rFonts w:ascii="Times New Roman" w:eastAsiaTheme="majorEastAsia" w:hAnsi="Times New Roman"/>
              <w:sz w:val="24"/>
              <w:szCs w:val="24"/>
              <w:lang w:val="sq-AL"/>
            </w:rPr>
            <w:t xml:space="preserve">, </w:t>
          </w:r>
          <w:r w:rsidR="003D46A9">
            <w:rPr>
              <w:rFonts w:ascii="Times New Roman" w:eastAsiaTheme="majorEastAsia" w:hAnsi="Times New Roman"/>
              <w:sz w:val="24"/>
              <w:szCs w:val="24"/>
              <w:lang w:val="sq-AL"/>
            </w:rPr>
            <w:t>p</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r nj</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periudh</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afatshkurt</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r.</w:t>
          </w:r>
        </w:p>
        <w:p w14:paraId="7B502EA4" w14:textId="77777777" w:rsidR="003D46A9" w:rsidRDefault="00AD1AE3" w:rsidP="000D2BA8">
          <w:pPr>
            <w:pStyle w:val="ListParagraph"/>
            <w:numPr>
              <w:ilvl w:val="0"/>
              <w:numId w:val="27"/>
            </w:numPr>
            <w:ind w:right="282"/>
            <w:jc w:val="both"/>
            <w:rPr>
              <w:rFonts w:ascii="Times New Roman" w:eastAsiaTheme="majorEastAsia" w:hAnsi="Times New Roman"/>
              <w:sz w:val="24"/>
              <w:szCs w:val="24"/>
              <w:lang w:val="sq-AL"/>
            </w:rPr>
          </w:pPr>
          <w:r w:rsidRPr="003D46A9">
            <w:rPr>
              <w:rFonts w:ascii="Times New Roman" w:eastAsiaTheme="majorEastAsia" w:hAnsi="Times New Roman"/>
              <w:sz w:val="24"/>
              <w:szCs w:val="24"/>
              <w:lang w:val="sq-AL"/>
            </w:rPr>
            <w:t>Rritja e siguris</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s</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w:t>
          </w:r>
          <w:r w:rsidR="00F97FA7" w:rsidRPr="003D46A9">
            <w:rPr>
              <w:rFonts w:ascii="Times New Roman" w:eastAsiaTheme="majorEastAsia" w:hAnsi="Times New Roman"/>
              <w:sz w:val="24"/>
              <w:szCs w:val="24"/>
              <w:lang w:val="sq-AL"/>
            </w:rPr>
            <w:t>punonjëseve</w:t>
          </w:r>
          <w:r w:rsidRPr="003D46A9">
            <w:rPr>
              <w:rFonts w:ascii="Times New Roman" w:eastAsiaTheme="majorEastAsia" w:hAnsi="Times New Roman"/>
              <w:sz w:val="24"/>
              <w:szCs w:val="24"/>
              <w:lang w:val="sq-AL"/>
            </w:rPr>
            <w:t xml:space="preserve"> t</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cil</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t prodhojn</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/tregtojn</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/magazinojn</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dhe p</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rdorin l</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nd</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plas</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se p</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r p</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rdorim civil </w:t>
          </w:r>
          <w:r w:rsidR="00F97FA7" w:rsidRPr="003D46A9">
            <w:rPr>
              <w:rFonts w:ascii="Times New Roman" w:eastAsiaTheme="majorEastAsia" w:hAnsi="Times New Roman"/>
              <w:sz w:val="24"/>
              <w:szCs w:val="24"/>
              <w:lang w:val="sq-AL"/>
            </w:rPr>
            <w:t>nëpërmjet</w:t>
          </w:r>
          <w:r w:rsidRPr="003D46A9">
            <w:rPr>
              <w:rFonts w:ascii="Times New Roman" w:eastAsiaTheme="majorEastAsia" w:hAnsi="Times New Roman"/>
              <w:sz w:val="24"/>
              <w:szCs w:val="24"/>
              <w:lang w:val="sq-AL"/>
            </w:rPr>
            <w:t xml:space="preserve"> detyrimit t</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operator</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ve ekonomik</w:t>
          </w:r>
          <w:r w:rsidR="00BA762F" w:rsidRPr="003D46A9">
            <w:rPr>
              <w:rFonts w:ascii="Times New Roman" w:eastAsiaTheme="majorEastAsia" w:hAnsi="Times New Roman"/>
              <w:sz w:val="24"/>
              <w:szCs w:val="24"/>
              <w:lang w:val="sq-AL"/>
            </w:rPr>
            <w:t>ë</w:t>
          </w:r>
          <w:r w:rsidR="00F97FA7">
            <w:rPr>
              <w:rFonts w:ascii="Times New Roman" w:eastAsiaTheme="majorEastAsia" w:hAnsi="Times New Roman"/>
              <w:sz w:val="24"/>
              <w:szCs w:val="24"/>
              <w:lang w:val="sq-AL"/>
            </w:rPr>
            <w:t xml:space="preserve"> </w:t>
          </w:r>
          <w:r w:rsidR="00781BA3" w:rsidRPr="003D46A9">
            <w:rPr>
              <w:rFonts w:ascii="Times New Roman" w:eastAsiaTheme="majorEastAsia" w:hAnsi="Times New Roman"/>
              <w:sz w:val="24"/>
              <w:szCs w:val="24"/>
              <w:lang w:val="sq-AL"/>
            </w:rPr>
            <w:t>p</w:t>
          </w:r>
          <w:r w:rsidR="00BA762F" w:rsidRPr="003D46A9">
            <w:rPr>
              <w:rFonts w:ascii="Times New Roman" w:eastAsiaTheme="majorEastAsia" w:hAnsi="Times New Roman"/>
              <w:sz w:val="24"/>
              <w:szCs w:val="24"/>
              <w:lang w:val="sq-AL"/>
            </w:rPr>
            <w:t>ë</w:t>
          </w:r>
          <w:r w:rsidR="00781BA3" w:rsidRPr="003D46A9">
            <w:rPr>
              <w:rFonts w:ascii="Times New Roman" w:eastAsiaTheme="majorEastAsia" w:hAnsi="Times New Roman"/>
              <w:sz w:val="24"/>
              <w:szCs w:val="24"/>
              <w:lang w:val="sq-AL"/>
            </w:rPr>
            <w:t>r t</w:t>
          </w:r>
          <w:r w:rsidR="00BA762F" w:rsidRPr="003D46A9">
            <w:rPr>
              <w:rFonts w:ascii="Times New Roman" w:eastAsiaTheme="majorEastAsia" w:hAnsi="Times New Roman"/>
              <w:sz w:val="24"/>
              <w:szCs w:val="24"/>
              <w:lang w:val="sq-AL"/>
            </w:rPr>
            <w:t>ë</w:t>
          </w:r>
          <w:r w:rsidR="00781BA3" w:rsidRPr="003D46A9">
            <w:rPr>
              <w:rFonts w:ascii="Times New Roman" w:eastAsiaTheme="majorEastAsia" w:hAnsi="Times New Roman"/>
              <w:sz w:val="24"/>
              <w:szCs w:val="24"/>
              <w:lang w:val="sq-AL"/>
            </w:rPr>
            <w:t xml:space="preserve"> informuar, hartuar procedura dhe rregulla p</w:t>
          </w:r>
          <w:r w:rsidR="00BA762F" w:rsidRPr="003D46A9">
            <w:rPr>
              <w:rFonts w:ascii="Times New Roman" w:eastAsiaTheme="majorEastAsia" w:hAnsi="Times New Roman"/>
              <w:sz w:val="24"/>
              <w:szCs w:val="24"/>
              <w:lang w:val="sq-AL"/>
            </w:rPr>
            <w:t>ë</w:t>
          </w:r>
          <w:r w:rsidR="00781BA3" w:rsidRPr="003D46A9">
            <w:rPr>
              <w:rFonts w:ascii="Times New Roman" w:eastAsiaTheme="majorEastAsia" w:hAnsi="Times New Roman"/>
              <w:sz w:val="24"/>
              <w:szCs w:val="24"/>
              <w:lang w:val="sq-AL"/>
            </w:rPr>
            <w:t>r sigurimin teknik dhe kualifikimit t</w:t>
          </w:r>
          <w:r w:rsidR="00BA762F" w:rsidRPr="003D46A9">
            <w:rPr>
              <w:rFonts w:ascii="Times New Roman" w:eastAsiaTheme="majorEastAsia" w:hAnsi="Times New Roman"/>
              <w:sz w:val="24"/>
              <w:szCs w:val="24"/>
              <w:lang w:val="sq-AL"/>
            </w:rPr>
            <w:t>ë</w:t>
          </w:r>
          <w:r w:rsidR="00781BA3" w:rsidRPr="003D46A9">
            <w:rPr>
              <w:rFonts w:ascii="Times New Roman" w:eastAsiaTheme="majorEastAsia" w:hAnsi="Times New Roman"/>
              <w:sz w:val="24"/>
              <w:szCs w:val="24"/>
              <w:lang w:val="sq-AL"/>
            </w:rPr>
            <w:t xml:space="preserve"> </w:t>
          </w:r>
          <w:r w:rsidR="00F97FA7" w:rsidRPr="003D46A9">
            <w:rPr>
              <w:rFonts w:ascii="Times New Roman" w:eastAsiaTheme="majorEastAsia" w:hAnsi="Times New Roman"/>
              <w:sz w:val="24"/>
              <w:szCs w:val="24"/>
              <w:lang w:val="sq-AL"/>
            </w:rPr>
            <w:t>punonjëse</w:t>
          </w:r>
          <w:r w:rsidR="00F97FA7">
            <w:rPr>
              <w:rFonts w:ascii="Times New Roman" w:eastAsiaTheme="majorEastAsia" w:hAnsi="Times New Roman"/>
              <w:sz w:val="24"/>
              <w:szCs w:val="24"/>
              <w:lang w:val="sq-AL"/>
            </w:rPr>
            <w:t>ve</w:t>
          </w:r>
          <w:r w:rsidR="003D46A9">
            <w:rPr>
              <w:rFonts w:ascii="Times New Roman" w:eastAsiaTheme="majorEastAsia" w:hAnsi="Times New Roman"/>
              <w:sz w:val="24"/>
              <w:szCs w:val="24"/>
              <w:lang w:val="sq-AL"/>
            </w:rPr>
            <w:t>, n</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nj</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periudh</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afatmesme.</w:t>
          </w:r>
        </w:p>
        <w:p w14:paraId="4E1A32A1" w14:textId="77777777" w:rsidR="00781BA3" w:rsidRPr="003D46A9" w:rsidRDefault="00781BA3" w:rsidP="000D2BA8">
          <w:pPr>
            <w:pStyle w:val="ListParagraph"/>
            <w:numPr>
              <w:ilvl w:val="0"/>
              <w:numId w:val="27"/>
            </w:numPr>
            <w:ind w:right="282"/>
            <w:jc w:val="both"/>
            <w:rPr>
              <w:rFonts w:ascii="Times New Roman" w:eastAsiaTheme="majorEastAsia" w:hAnsi="Times New Roman"/>
              <w:sz w:val="24"/>
              <w:szCs w:val="24"/>
              <w:lang w:val="sq-AL"/>
            </w:rPr>
          </w:pPr>
          <w:r w:rsidRPr="003D46A9">
            <w:rPr>
              <w:rFonts w:ascii="Times New Roman" w:eastAsiaTheme="majorEastAsia" w:hAnsi="Times New Roman"/>
              <w:sz w:val="24"/>
              <w:szCs w:val="24"/>
              <w:lang w:val="sq-AL"/>
            </w:rPr>
            <w:t xml:space="preserve">Rritja e </w:t>
          </w:r>
          <w:r w:rsidR="00F97FA7" w:rsidRPr="003D46A9">
            <w:rPr>
              <w:rFonts w:ascii="Times New Roman" w:eastAsiaTheme="majorEastAsia" w:hAnsi="Times New Roman"/>
              <w:sz w:val="24"/>
              <w:szCs w:val="24"/>
              <w:lang w:val="sq-AL"/>
            </w:rPr>
            <w:t>standardeve</w:t>
          </w:r>
          <w:r w:rsidRPr="003D46A9">
            <w:rPr>
              <w:rFonts w:ascii="Times New Roman" w:eastAsiaTheme="majorEastAsia" w:hAnsi="Times New Roman"/>
              <w:sz w:val="24"/>
              <w:szCs w:val="24"/>
              <w:lang w:val="sq-AL"/>
            </w:rPr>
            <w:t xml:space="preserve"> t</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siguris</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s</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l</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nd</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ve plas</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se n</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p</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rmjet markimit CE, etiketimin n</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gjuh</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n </w:t>
          </w:r>
          <w:r w:rsidR="00F97FA7" w:rsidRPr="003D46A9">
            <w:rPr>
              <w:rFonts w:ascii="Times New Roman" w:eastAsiaTheme="majorEastAsia" w:hAnsi="Times New Roman"/>
              <w:sz w:val="24"/>
              <w:szCs w:val="24"/>
              <w:lang w:val="sq-AL"/>
            </w:rPr>
            <w:t>shqipe</w:t>
          </w:r>
          <w:r w:rsidRPr="003D46A9">
            <w:rPr>
              <w:rFonts w:ascii="Times New Roman" w:eastAsiaTheme="majorEastAsia" w:hAnsi="Times New Roman"/>
              <w:sz w:val="24"/>
              <w:szCs w:val="24"/>
              <w:lang w:val="sq-AL"/>
            </w:rPr>
            <w:t xml:space="preserve"> dhe p</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rcaktimit t</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detyrimit t</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ri-kthimit t</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l</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nd</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ve plas</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se n</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rast </w:t>
          </w:r>
          <w:r w:rsidR="00F97FA7" w:rsidRPr="003D46A9">
            <w:rPr>
              <w:rFonts w:ascii="Times New Roman" w:eastAsiaTheme="majorEastAsia" w:hAnsi="Times New Roman"/>
              <w:sz w:val="24"/>
              <w:szCs w:val="24"/>
              <w:lang w:val="sq-AL"/>
            </w:rPr>
            <w:t>mos përmbushje</w:t>
          </w:r>
          <w:r w:rsidRPr="003D46A9">
            <w:rPr>
              <w:rFonts w:ascii="Times New Roman" w:eastAsiaTheme="majorEastAsia" w:hAnsi="Times New Roman"/>
              <w:sz w:val="24"/>
              <w:szCs w:val="24"/>
              <w:lang w:val="sq-AL"/>
            </w:rPr>
            <w:t xml:space="preserve"> t</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 k</w:t>
          </w:r>
          <w:r w:rsidR="00BA762F" w:rsidRPr="003D46A9">
            <w:rPr>
              <w:rFonts w:ascii="Times New Roman" w:eastAsiaTheme="majorEastAsia" w:hAnsi="Times New Roman"/>
              <w:sz w:val="24"/>
              <w:szCs w:val="24"/>
              <w:lang w:val="sq-AL"/>
            </w:rPr>
            <w:t>ë</w:t>
          </w:r>
          <w:r w:rsidRPr="003D46A9">
            <w:rPr>
              <w:rFonts w:ascii="Times New Roman" w:eastAsiaTheme="majorEastAsia" w:hAnsi="Times New Roman"/>
              <w:sz w:val="24"/>
              <w:szCs w:val="24"/>
              <w:lang w:val="sq-AL"/>
            </w:rPr>
            <w:t xml:space="preserve">tyre </w:t>
          </w:r>
          <w:r w:rsidR="00F97FA7" w:rsidRPr="003D46A9">
            <w:rPr>
              <w:rFonts w:ascii="Times New Roman" w:eastAsiaTheme="majorEastAsia" w:hAnsi="Times New Roman"/>
              <w:sz w:val="24"/>
              <w:szCs w:val="24"/>
              <w:lang w:val="sq-AL"/>
            </w:rPr>
            <w:t>standardeve</w:t>
          </w:r>
          <w:r w:rsidRPr="003D46A9">
            <w:rPr>
              <w:rFonts w:ascii="Times New Roman" w:eastAsiaTheme="majorEastAsia" w:hAnsi="Times New Roman"/>
              <w:sz w:val="24"/>
              <w:szCs w:val="24"/>
              <w:lang w:val="sq-AL"/>
            </w:rPr>
            <w:t xml:space="preserve">, </w:t>
          </w:r>
          <w:r w:rsidR="003D46A9">
            <w:rPr>
              <w:rFonts w:ascii="Times New Roman" w:eastAsiaTheme="majorEastAsia" w:hAnsi="Times New Roman"/>
              <w:sz w:val="24"/>
              <w:szCs w:val="24"/>
              <w:lang w:val="sq-AL"/>
            </w:rPr>
            <w:t>n</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nj</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periudh</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afatmesme</w:t>
          </w:r>
          <w:r w:rsidRPr="003D46A9">
            <w:rPr>
              <w:rFonts w:ascii="Times New Roman" w:eastAsiaTheme="majorEastAsia" w:hAnsi="Times New Roman"/>
              <w:sz w:val="24"/>
              <w:szCs w:val="24"/>
              <w:lang w:val="sq-AL"/>
            </w:rPr>
            <w:t>.</w:t>
          </w:r>
        </w:p>
        <w:p w14:paraId="5E151770" w14:textId="77777777" w:rsidR="006B5472" w:rsidRPr="00AB7539" w:rsidRDefault="003D46A9" w:rsidP="000D2BA8">
          <w:pPr>
            <w:pStyle w:val="ListParagraph"/>
            <w:numPr>
              <w:ilvl w:val="0"/>
              <w:numId w:val="27"/>
            </w:numPr>
            <w:ind w:right="282"/>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Rri</w:t>
          </w:r>
          <w:r w:rsidR="00722B61" w:rsidRPr="00AB7539">
            <w:rPr>
              <w:rFonts w:ascii="Times New Roman" w:eastAsiaTheme="majorEastAsia" w:hAnsi="Times New Roman"/>
              <w:sz w:val="24"/>
              <w:szCs w:val="24"/>
              <w:lang w:val="sq-AL"/>
            </w:rPr>
            <w:t xml:space="preserve">tja e </w:t>
          </w:r>
          <w:r w:rsidR="00F97FA7" w:rsidRPr="00AB7539">
            <w:rPr>
              <w:rFonts w:ascii="Times New Roman" w:eastAsiaTheme="majorEastAsia" w:hAnsi="Times New Roman"/>
              <w:sz w:val="24"/>
              <w:szCs w:val="24"/>
              <w:lang w:val="sq-AL"/>
            </w:rPr>
            <w:t>mbikëqyrjes</w:t>
          </w:r>
          <w:r w:rsidR="00722B61" w:rsidRPr="00AB7539">
            <w:rPr>
              <w:rFonts w:ascii="Times New Roman" w:eastAsiaTheme="majorEastAsia" w:hAnsi="Times New Roman"/>
              <w:sz w:val="24"/>
              <w:szCs w:val="24"/>
              <w:lang w:val="sq-AL"/>
            </w:rPr>
            <w:t xml:space="preserve"> nga institucionet </w:t>
          </w:r>
          <w:r w:rsidR="00F97FA7" w:rsidRPr="00AB7539">
            <w:rPr>
              <w:rFonts w:ascii="Times New Roman" w:eastAsiaTheme="majorEastAsia" w:hAnsi="Times New Roman"/>
              <w:sz w:val="24"/>
              <w:szCs w:val="24"/>
              <w:lang w:val="sq-AL"/>
            </w:rPr>
            <w:t>shtetërorë</w:t>
          </w:r>
          <w:r w:rsidR="00722B61" w:rsidRPr="00AB7539">
            <w:rPr>
              <w:rFonts w:ascii="Times New Roman" w:eastAsiaTheme="majorEastAsia" w:hAnsi="Times New Roman"/>
              <w:sz w:val="24"/>
              <w:szCs w:val="24"/>
              <w:lang w:val="sq-AL"/>
            </w:rPr>
            <w:t xml:space="preserve"> ndaj veprimtaris</w:t>
          </w:r>
          <w:r w:rsidR="00BA762F" w:rsidRPr="00AB7539">
            <w:rPr>
              <w:rFonts w:ascii="Times New Roman" w:eastAsiaTheme="majorEastAsia" w:hAnsi="Times New Roman"/>
              <w:sz w:val="24"/>
              <w:szCs w:val="24"/>
              <w:lang w:val="sq-AL"/>
            </w:rPr>
            <w:t>ë</w:t>
          </w:r>
          <w:r w:rsidR="00722B61" w:rsidRPr="00AB7539">
            <w:rPr>
              <w:rFonts w:ascii="Times New Roman" w:eastAsiaTheme="majorEastAsia" w:hAnsi="Times New Roman"/>
              <w:sz w:val="24"/>
              <w:szCs w:val="24"/>
              <w:lang w:val="sq-AL"/>
            </w:rPr>
            <w:t xml:space="preserve"> s</w:t>
          </w:r>
          <w:r w:rsidR="00BA762F" w:rsidRPr="00AB7539">
            <w:rPr>
              <w:rFonts w:ascii="Times New Roman" w:eastAsiaTheme="majorEastAsia" w:hAnsi="Times New Roman"/>
              <w:sz w:val="24"/>
              <w:szCs w:val="24"/>
              <w:lang w:val="sq-AL"/>
            </w:rPr>
            <w:t>ë</w:t>
          </w:r>
          <w:r w:rsidR="00722B61" w:rsidRPr="00AB7539">
            <w:rPr>
              <w:rFonts w:ascii="Times New Roman" w:eastAsiaTheme="majorEastAsia" w:hAnsi="Times New Roman"/>
              <w:sz w:val="24"/>
              <w:szCs w:val="24"/>
              <w:lang w:val="sq-AL"/>
            </w:rPr>
            <w:t xml:space="preserve"> k</w:t>
          </w:r>
          <w:r w:rsidR="00BA762F" w:rsidRPr="00AB7539">
            <w:rPr>
              <w:rFonts w:ascii="Times New Roman" w:eastAsiaTheme="majorEastAsia" w:hAnsi="Times New Roman"/>
              <w:sz w:val="24"/>
              <w:szCs w:val="24"/>
              <w:lang w:val="sq-AL"/>
            </w:rPr>
            <w:t>ë</w:t>
          </w:r>
          <w:r w:rsidR="00722B61" w:rsidRPr="00AB7539">
            <w:rPr>
              <w:rFonts w:ascii="Times New Roman" w:eastAsiaTheme="majorEastAsia" w:hAnsi="Times New Roman"/>
              <w:sz w:val="24"/>
              <w:szCs w:val="24"/>
              <w:lang w:val="sq-AL"/>
            </w:rPr>
            <w:t>tyre trupave</w:t>
          </w:r>
          <w:r w:rsidR="006B5472">
            <w:rPr>
              <w:rFonts w:ascii="Times New Roman" w:eastAsiaTheme="majorEastAsia" w:hAnsi="Times New Roman"/>
              <w:sz w:val="24"/>
              <w:szCs w:val="24"/>
              <w:lang w:val="sq-AL"/>
            </w:rPr>
            <w:t xml:space="preserve"> </w:t>
          </w:r>
          <w:r>
            <w:rPr>
              <w:rFonts w:ascii="Times New Roman" w:eastAsiaTheme="majorEastAsia" w:hAnsi="Times New Roman"/>
              <w:sz w:val="24"/>
              <w:szCs w:val="24"/>
              <w:lang w:val="sq-AL"/>
            </w:rPr>
            <w:t>t</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Notifikuar n</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p</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rmjet p</w:t>
          </w:r>
          <w:r w:rsidRPr="00AB7539">
            <w:rPr>
              <w:rFonts w:ascii="Times New Roman" w:eastAsiaTheme="majorEastAsia" w:hAnsi="Times New Roman"/>
              <w:sz w:val="24"/>
              <w:szCs w:val="24"/>
              <w:lang w:val="sq-AL"/>
            </w:rPr>
            <w:t>ë</w:t>
          </w:r>
          <w:r>
            <w:rPr>
              <w:rFonts w:ascii="Times New Roman" w:eastAsiaTheme="majorEastAsia" w:hAnsi="Times New Roman"/>
              <w:sz w:val="24"/>
              <w:szCs w:val="24"/>
              <w:lang w:val="sq-AL"/>
            </w:rPr>
            <w:t>rcaktimit dhe</w:t>
          </w:r>
          <w:r w:rsidRPr="00AB7539">
            <w:rPr>
              <w:rFonts w:ascii="Times New Roman" w:eastAsiaTheme="majorEastAsia" w:hAnsi="Times New Roman"/>
              <w:sz w:val="24"/>
              <w:szCs w:val="24"/>
              <w:lang w:val="sq-AL"/>
            </w:rPr>
            <w:t xml:space="preserve"> mënyrës së operimit të Trupave Certifikuese (Notifikuese) të BE-së</w:t>
          </w:r>
          <w:r>
            <w:rPr>
              <w:rFonts w:ascii="Times New Roman" w:eastAsiaTheme="majorEastAsia" w:hAnsi="Times New Roman"/>
              <w:sz w:val="24"/>
              <w:szCs w:val="24"/>
              <w:lang w:val="sq-AL"/>
            </w:rPr>
            <w:t xml:space="preserve"> n</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Republik</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n e Shqip</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ris</w:t>
          </w:r>
          <w:r w:rsidR="00515E16">
            <w:rPr>
              <w:rFonts w:ascii="Times New Roman" w:eastAsiaTheme="majorEastAsia" w:hAnsi="Times New Roman"/>
              <w:sz w:val="24"/>
              <w:szCs w:val="24"/>
              <w:lang w:val="sq-AL"/>
            </w:rPr>
            <w:t>ë</w:t>
          </w:r>
          <w:r w:rsidR="006B5472">
            <w:rPr>
              <w:rFonts w:ascii="Times New Roman" w:eastAsiaTheme="majorEastAsia" w:hAnsi="Times New Roman"/>
              <w:sz w:val="24"/>
              <w:szCs w:val="24"/>
              <w:lang w:val="sq-AL"/>
            </w:rPr>
            <w:t>,</w:t>
          </w:r>
          <w:r>
            <w:rPr>
              <w:rFonts w:ascii="Times New Roman" w:eastAsiaTheme="majorEastAsia" w:hAnsi="Times New Roman"/>
              <w:sz w:val="24"/>
              <w:szCs w:val="24"/>
              <w:lang w:val="sq-AL"/>
            </w:rPr>
            <w:t xml:space="preserve"> n</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nj</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periudh</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afatmesme.</w:t>
          </w:r>
          <w:r w:rsidR="006B5472">
            <w:rPr>
              <w:rFonts w:ascii="Times New Roman" w:eastAsiaTheme="majorEastAsia" w:hAnsi="Times New Roman"/>
              <w:sz w:val="24"/>
              <w:szCs w:val="24"/>
              <w:lang w:val="sq-AL"/>
            </w:rPr>
            <w:t xml:space="preserve">  </w:t>
          </w:r>
        </w:p>
        <w:p w14:paraId="6A31126E" w14:textId="77777777" w:rsidR="00722B61" w:rsidRPr="00AB7539" w:rsidRDefault="00722B61" w:rsidP="000D2BA8">
          <w:pPr>
            <w:pStyle w:val="ListParagraph"/>
            <w:numPr>
              <w:ilvl w:val="0"/>
              <w:numId w:val="27"/>
            </w:numPr>
            <w:ind w:right="282"/>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Ndarja e p</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rgjegj</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sive t</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institucioneve shtet</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rore n</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proceset e </w:t>
          </w:r>
          <w:r w:rsidR="00F97FA7" w:rsidRPr="00AB7539">
            <w:rPr>
              <w:rFonts w:ascii="Times New Roman" w:eastAsiaTheme="majorEastAsia" w:hAnsi="Times New Roman"/>
              <w:sz w:val="24"/>
              <w:szCs w:val="24"/>
              <w:lang w:val="sq-AL"/>
            </w:rPr>
            <w:t>licencimit</w:t>
          </w:r>
          <w:r w:rsidRPr="00AB7539">
            <w:rPr>
              <w:rFonts w:ascii="Times New Roman" w:eastAsiaTheme="majorEastAsia" w:hAnsi="Times New Roman"/>
              <w:sz w:val="24"/>
              <w:szCs w:val="24"/>
              <w:lang w:val="sq-AL"/>
            </w:rPr>
            <w:t xml:space="preserve"> si dhe n</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proceset e </w:t>
          </w:r>
          <w:r w:rsidR="00F97FA7" w:rsidRPr="00AB7539">
            <w:rPr>
              <w:rFonts w:ascii="Times New Roman" w:eastAsiaTheme="majorEastAsia" w:hAnsi="Times New Roman"/>
              <w:sz w:val="24"/>
              <w:szCs w:val="24"/>
              <w:lang w:val="sq-AL"/>
            </w:rPr>
            <w:t>mbikëqyrjes</w:t>
          </w:r>
          <w:r w:rsidRPr="00AB7539">
            <w:rPr>
              <w:rFonts w:ascii="Times New Roman" w:eastAsiaTheme="majorEastAsia" w:hAnsi="Times New Roman"/>
              <w:sz w:val="24"/>
              <w:szCs w:val="24"/>
              <w:lang w:val="sq-AL"/>
            </w:rPr>
            <w:t xml:space="preserve"> s</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tregut p</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r</w:t>
          </w:r>
          <w:r w:rsidR="00F97FA7">
            <w:rPr>
              <w:rFonts w:ascii="Times New Roman" w:eastAsiaTheme="majorEastAsia" w:hAnsi="Times New Roman"/>
              <w:sz w:val="24"/>
              <w:szCs w:val="24"/>
              <w:lang w:val="sq-AL"/>
            </w:rPr>
            <w:t xml:space="preserve"> </w:t>
          </w:r>
          <w:r w:rsidRPr="00AB7539">
            <w:rPr>
              <w:rFonts w:ascii="Times New Roman" w:eastAsiaTheme="majorEastAsia" w:hAnsi="Times New Roman"/>
              <w:sz w:val="24"/>
              <w:szCs w:val="24"/>
              <w:lang w:val="sq-AL"/>
            </w:rPr>
            <w:t>sa i p</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rket, </w:t>
          </w:r>
          <w:r w:rsidR="00F97FA7" w:rsidRPr="00AB7539">
            <w:rPr>
              <w:rFonts w:ascii="Times New Roman" w:eastAsiaTheme="majorEastAsia" w:hAnsi="Times New Roman"/>
              <w:sz w:val="24"/>
              <w:szCs w:val="24"/>
              <w:lang w:val="sq-AL"/>
            </w:rPr>
            <w:t>përputhsh</w:t>
          </w:r>
          <w:r w:rsidR="00F97FA7">
            <w:rPr>
              <w:rFonts w:ascii="Times New Roman" w:eastAsiaTheme="majorEastAsia" w:hAnsi="Times New Roman"/>
              <w:sz w:val="24"/>
              <w:szCs w:val="24"/>
              <w:lang w:val="sq-AL"/>
            </w:rPr>
            <w:t>m</w:t>
          </w:r>
          <w:r w:rsidR="00F97FA7" w:rsidRPr="00AB7539">
            <w:rPr>
              <w:rFonts w:ascii="Times New Roman" w:eastAsiaTheme="majorEastAsia" w:hAnsi="Times New Roman"/>
              <w:sz w:val="24"/>
              <w:szCs w:val="24"/>
              <w:lang w:val="sq-AL"/>
            </w:rPr>
            <w:t>ërisë</w:t>
          </w:r>
          <w:r w:rsidRPr="00AB7539">
            <w:rPr>
              <w:rFonts w:ascii="Times New Roman" w:eastAsiaTheme="majorEastAsia" w:hAnsi="Times New Roman"/>
              <w:sz w:val="24"/>
              <w:szCs w:val="24"/>
              <w:lang w:val="sq-AL"/>
            </w:rPr>
            <w:t xml:space="preserve"> s</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l</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nd</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ve plas</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se/ kushteve t</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siguris</w:t>
          </w:r>
          <w:r w:rsidR="00BA762F" w:rsidRPr="00AB7539">
            <w:rPr>
              <w:rFonts w:ascii="Times New Roman" w:eastAsiaTheme="majorEastAsia" w:hAnsi="Times New Roman"/>
              <w:sz w:val="24"/>
              <w:szCs w:val="24"/>
              <w:lang w:val="sq-AL"/>
            </w:rPr>
            <w:t>ë</w:t>
          </w:r>
          <w:r w:rsidR="0053476E">
            <w:rPr>
              <w:rFonts w:ascii="Times New Roman" w:eastAsiaTheme="majorEastAsia" w:hAnsi="Times New Roman"/>
              <w:sz w:val="24"/>
              <w:szCs w:val="24"/>
              <w:lang w:val="sq-AL"/>
            </w:rPr>
            <w:t xml:space="preserve"> </w:t>
          </w:r>
          <w:r w:rsidR="0004371C" w:rsidRPr="00AB7539">
            <w:rPr>
              <w:rFonts w:ascii="Times New Roman" w:eastAsiaTheme="majorEastAsia" w:hAnsi="Times New Roman"/>
              <w:sz w:val="24"/>
              <w:szCs w:val="24"/>
              <w:lang w:val="sq-AL"/>
            </w:rPr>
            <w:t>gjat</w:t>
          </w:r>
          <w:r w:rsidR="00BA762F" w:rsidRPr="00AB7539">
            <w:rPr>
              <w:rFonts w:ascii="Times New Roman" w:eastAsiaTheme="majorEastAsia" w:hAnsi="Times New Roman"/>
              <w:sz w:val="24"/>
              <w:szCs w:val="24"/>
              <w:lang w:val="sq-AL"/>
            </w:rPr>
            <w:t>ë</w:t>
          </w:r>
          <w:r w:rsidR="0004371C" w:rsidRPr="00AB7539">
            <w:rPr>
              <w:rFonts w:ascii="Times New Roman" w:eastAsiaTheme="majorEastAsia" w:hAnsi="Times New Roman"/>
              <w:sz w:val="24"/>
              <w:szCs w:val="24"/>
              <w:lang w:val="sq-AL"/>
            </w:rPr>
            <w:t xml:space="preserve"> prodhimit, magazinimit, tregtimit, transportit dhe p</w:t>
          </w:r>
          <w:r w:rsidR="00BA762F" w:rsidRPr="00AB7539">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rdorimit</w:t>
          </w:r>
          <w:r w:rsidR="0053476E">
            <w:rPr>
              <w:rFonts w:ascii="Times New Roman" w:eastAsiaTheme="majorEastAsia" w:hAnsi="Times New Roman"/>
              <w:sz w:val="24"/>
              <w:szCs w:val="24"/>
              <w:lang w:val="sq-AL"/>
            </w:rPr>
            <w:t>,</w:t>
          </w:r>
          <w:r w:rsidR="003D46A9">
            <w:rPr>
              <w:rFonts w:ascii="Times New Roman" w:eastAsiaTheme="majorEastAsia" w:hAnsi="Times New Roman"/>
              <w:sz w:val="24"/>
              <w:szCs w:val="24"/>
              <w:lang w:val="sq-AL"/>
            </w:rPr>
            <w:t xml:space="preserve"> n</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p</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rmjet </w:t>
          </w:r>
          <w:r w:rsidR="00F97FA7">
            <w:rPr>
              <w:rFonts w:ascii="Times New Roman" w:eastAsiaTheme="majorEastAsia" w:hAnsi="Times New Roman"/>
              <w:sz w:val="24"/>
              <w:szCs w:val="24"/>
              <w:lang w:val="sq-AL"/>
            </w:rPr>
            <w:t>përcaktimit</w:t>
          </w:r>
          <w:r w:rsidR="003D46A9">
            <w:rPr>
              <w:rFonts w:ascii="Times New Roman" w:eastAsiaTheme="majorEastAsia" w:hAnsi="Times New Roman"/>
              <w:sz w:val="24"/>
              <w:szCs w:val="24"/>
              <w:lang w:val="sq-AL"/>
            </w:rPr>
            <w:t xml:space="preserve"> t</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autoriteteve </w:t>
          </w:r>
          <w:r w:rsidR="00F97FA7">
            <w:rPr>
              <w:rFonts w:ascii="Times New Roman" w:eastAsiaTheme="majorEastAsia" w:hAnsi="Times New Roman"/>
              <w:sz w:val="24"/>
              <w:szCs w:val="24"/>
              <w:lang w:val="sq-AL"/>
            </w:rPr>
            <w:t>kompetente</w:t>
          </w:r>
          <w:r w:rsidR="003D46A9">
            <w:rPr>
              <w:rFonts w:ascii="Times New Roman" w:eastAsiaTheme="majorEastAsia" w:hAnsi="Times New Roman"/>
              <w:sz w:val="24"/>
              <w:szCs w:val="24"/>
              <w:lang w:val="sq-AL"/>
            </w:rPr>
            <w:t xml:space="preserve"> dhe fushave t</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p</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rgjegj</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sis</w:t>
          </w:r>
          <w:r w:rsidR="00515E16">
            <w:rPr>
              <w:rFonts w:ascii="Times New Roman" w:eastAsiaTheme="majorEastAsia" w:hAnsi="Times New Roman"/>
              <w:sz w:val="24"/>
              <w:szCs w:val="24"/>
              <w:lang w:val="sq-AL"/>
            </w:rPr>
            <w:t>ë</w:t>
          </w:r>
          <w:r w:rsidR="003D46A9">
            <w:rPr>
              <w:rFonts w:ascii="Times New Roman" w:eastAsiaTheme="majorEastAsia" w:hAnsi="Times New Roman"/>
              <w:sz w:val="24"/>
              <w:szCs w:val="24"/>
              <w:lang w:val="sq-AL"/>
            </w:rPr>
            <w:t xml:space="preserve"> </w:t>
          </w:r>
          <w:r w:rsidR="0053476E">
            <w:rPr>
              <w:rFonts w:ascii="Times New Roman" w:eastAsiaTheme="majorEastAsia" w:hAnsi="Times New Roman"/>
              <w:sz w:val="24"/>
              <w:szCs w:val="24"/>
              <w:lang w:val="sq-AL"/>
            </w:rPr>
            <w:t>brenda nj</w:t>
          </w:r>
          <w:r w:rsidR="00515E16">
            <w:rPr>
              <w:rFonts w:ascii="Times New Roman" w:eastAsiaTheme="majorEastAsia" w:hAnsi="Times New Roman"/>
              <w:sz w:val="24"/>
              <w:szCs w:val="24"/>
              <w:lang w:val="sq-AL"/>
            </w:rPr>
            <w:t>ë</w:t>
          </w:r>
          <w:r w:rsidR="0053476E">
            <w:rPr>
              <w:rFonts w:ascii="Times New Roman" w:eastAsiaTheme="majorEastAsia" w:hAnsi="Times New Roman"/>
              <w:sz w:val="24"/>
              <w:szCs w:val="24"/>
              <w:lang w:val="sq-AL"/>
            </w:rPr>
            <w:t xml:space="preserve"> </w:t>
          </w:r>
          <w:r w:rsidR="00F97FA7">
            <w:rPr>
              <w:rFonts w:ascii="Times New Roman" w:eastAsiaTheme="majorEastAsia" w:hAnsi="Times New Roman"/>
              <w:sz w:val="24"/>
              <w:szCs w:val="24"/>
              <w:lang w:val="sq-AL"/>
            </w:rPr>
            <w:t>periudhe</w:t>
          </w:r>
          <w:r w:rsidR="0053476E">
            <w:rPr>
              <w:rFonts w:ascii="Times New Roman" w:eastAsiaTheme="majorEastAsia" w:hAnsi="Times New Roman"/>
              <w:sz w:val="24"/>
              <w:szCs w:val="24"/>
              <w:lang w:val="sq-AL"/>
            </w:rPr>
            <w:t xml:space="preserve"> afatshkurt</w:t>
          </w:r>
          <w:r w:rsidR="00515E16">
            <w:rPr>
              <w:rFonts w:ascii="Times New Roman" w:eastAsiaTheme="majorEastAsia" w:hAnsi="Times New Roman"/>
              <w:sz w:val="24"/>
              <w:szCs w:val="24"/>
              <w:lang w:val="sq-AL"/>
            </w:rPr>
            <w:t>ë</w:t>
          </w:r>
          <w:r w:rsidR="0053476E">
            <w:rPr>
              <w:rFonts w:ascii="Times New Roman" w:eastAsiaTheme="majorEastAsia" w:hAnsi="Times New Roman"/>
              <w:sz w:val="24"/>
              <w:szCs w:val="24"/>
              <w:lang w:val="sq-AL"/>
            </w:rPr>
            <w:t>r.</w:t>
          </w:r>
        </w:p>
        <w:p w14:paraId="779CF1A1" w14:textId="77777777" w:rsidR="0053476E" w:rsidRDefault="0053476E" w:rsidP="000D2BA8">
          <w:pPr>
            <w:pStyle w:val="ListParagraph"/>
            <w:numPr>
              <w:ilvl w:val="0"/>
              <w:numId w:val="27"/>
            </w:numPr>
            <w:ind w:right="282"/>
            <w:jc w:val="both"/>
            <w:rPr>
              <w:rFonts w:ascii="Times New Roman" w:eastAsiaTheme="majorEastAsia" w:hAnsi="Times New Roman"/>
              <w:sz w:val="24"/>
              <w:szCs w:val="24"/>
              <w:lang w:val="sq-AL"/>
            </w:rPr>
          </w:pPr>
          <w:r w:rsidRPr="0053476E">
            <w:rPr>
              <w:rFonts w:ascii="Times New Roman" w:eastAsiaTheme="majorEastAsia" w:hAnsi="Times New Roman"/>
              <w:sz w:val="24"/>
              <w:szCs w:val="24"/>
              <w:lang w:val="sq-AL"/>
            </w:rPr>
            <w:t>N</w:t>
          </w:r>
          <w:r w:rsidR="0004371C" w:rsidRPr="0053476E">
            <w:rPr>
              <w:rFonts w:ascii="Times New Roman" w:eastAsiaTheme="majorEastAsia" w:hAnsi="Times New Roman"/>
              <w:sz w:val="24"/>
              <w:szCs w:val="24"/>
              <w:lang w:val="sq-AL"/>
            </w:rPr>
            <w:t>d</w:t>
          </w:r>
          <w:r w:rsidR="00BA762F" w:rsidRPr="0053476E">
            <w:rPr>
              <w:rFonts w:ascii="Times New Roman" w:eastAsiaTheme="majorEastAsia" w:hAnsi="Times New Roman"/>
              <w:sz w:val="24"/>
              <w:szCs w:val="24"/>
              <w:lang w:val="sq-AL"/>
            </w:rPr>
            <w:t>ë</w:t>
          </w:r>
          <w:r w:rsidR="0004371C" w:rsidRPr="0053476E">
            <w:rPr>
              <w:rFonts w:ascii="Times New Roman" w:eastAsiaTheme="majorEastAsia" w:hAnsi="Times New Roman"/>
              <w:sz w:val="24"/>
              <w:szCs w:val="24"/>
              <w:lang w:val="sq-AL"/>
            </w:rPr>
            <w:t>rgjegj</w:t>
          </w:r>
          <w:r w:rsidR="00BA762F" w:rsidRPr="0053476E">
            <w:rPr>
              <w:rFonts w:ascii="Times New Roman" w:eastAsiaTheme="majorEastAsia" w:hAnsi="Times New Roman"/>
              <w:sz w:val="24"/>
              <w:szCs w:val="24"/>
              <w:lang w:val="sq-AL"/>
            </w:rPr>
            <w:t>ë</w:t>
          </w:r>
          <w:r w:rsidR="0004371C" w:rsidRPr="0053476E">
            <w:rPr>
              <w:rFonts w:ascii="Times New Roman" w:eastAsiaTheme="majorEastAsia" w:hAnsi="Times New Roman"/>
              <w:sz w:val="24"/>
              <w:szCs w:val="24"/>
              <w:lang w:val="sq-AL"/>
            </w:rPr>
            <w:t>si</w:t>
          </w:r>
          <w:r w:rsidRPr="0053476E">
            <w:rPr>
              <w:rFonts w:ascii="Times New Roman" w:eastAsiaTheme="majorEastAsia" w:hAnsi="Times New Roman"/>
              <w:sz w:val="24"/>
              <w:szCs w:val="24"/>
              <w:lang w:val="sq-AL"/>
            </w:rPr>
            <w:t>mi</w:t>
          </w:r>
          <w:r w:rsidR="0004371C" w:rsidRPr="0053476E">
            <w:rPr>
              <w:rFonts w:ascii="Times New Roman" w:eastAsiaTheme="majorEastAsia" w:hAnsi="Times New Roman"/>
              <w:sz w:val="24"/>
              <w:szCs w:val="24"/>
              <w:lang w:val="sq-AL"/>
            </w:rPr>
            <w:t xml:space="preserve"> </w:t>
          </w:r>
          <w:r w:rsidRPr="0053476E">
            <w:rPr>
              <w:rFonts w:ascii="Times New Roman" w:eastAsiaTheme="majorEastAsia" w:hAnsi="Times New Roman"/>
              <w:sz w:val="24"/>
              <w:szCs w:val="24"/>
              <w:lang w:val="sq-AL"/>
            </w:rPr>
            <w:t>i</w:t>
          </w:r>
          <w:r w:rsidR="0004371C" w:rsidRPr="0053476E">
            <w:rPr>
              <w:rFonts w:ascii="Times New Roman" w:eastAsiaTheme="majorEastAsia" w:hAnsi="Times New Roman"/>
              <w:sz w:val="24"/>
              <w:szCs w:val="24"/>
              <w:lang w:val="sq-AL"/>
            </w:rPr>
            <w:t xml:space="preserve"> operator</w:t>
          </w:r>
          <w:r w:rsidR="00BA762F" w:rsidRPr="0053476E">
            <w:rPr>
              <w:rFonts w:ascii="Times New Roman" w:eastAsiaTheme="majorEastAsia" w:hAnsi="Times New Roman"/>
              <w:sz w:val="24"/>
              <w:szCs w:val="24"/>
              <w:lang w:val="sq-AL"/>
            </w:rPr>
            <w:t>ë</w:t>
          </w:r>
          <w:r w:rsidR="0004371C" w:rsidRPr="0053476E">
            <w:rPr>
              <w:rFonts w:ascii="Times New Roman" w:eastAsiaTheme="majorEastAsia" w:hAnsi="Times New Roman"/>
              <w:sz w:val="24"/>
              <w:szCs w:val="24"/>
              <w:lang w:val="sq-AL"/>
            </w:rPr>
            <w:t>ve ekonomik</w:t>
          </w:r>
          <w:r w:rsidR="00BA762F" w:rsidRPr="0053476E">
            <w:rPr>
              <w:rFonts w:ascii="Times New Roman" w:eastAsiaTheme="majorEastAsia" w:hAnsi="Times New Roman"/>
              <w:sz w:val="24"/>
              <w:szCs w:val="24"/>
              <w:lang w:val="sq-AL"/>
            </w:rPr>
            <w:t>ë</w:t>
          </w:r>
          <w:r w:rsidRPr="0053476E">
            <w:rPr>
              <w:rFonts w:ascii="Times New Roman" w:eastAsiaTheme="majorEastAsia" w:hAnsi="Times New Roman"/>
              <w:sz w:val="24"/>
              <w:szCs w:val="24"/>
              <w:lang w:val="sq-AL"/>
            </w:rPr>
            <w:t xml:space="preserve"> dhe</w:t>
          </w:r>
          <w:r w:rsidR="0004371C" w:rsidRPr="0053476E">
            <w:rPr>
              <w:rFonts w:ascii="Times New Roman" w:eastAsiaTheme="majorEastAsia" w:hAnsi="Times New Roman"/>
              <w:sz w:val="24"/>
              <w:szCs w:val="24"/>
              <w:lang w:val="sq-AL"/>
            </w:rPr>
            <w:t xml:space="preserve"> parandalimit e ngjarjeve t</w:t>
          </w:r>
          <w:r w:rsidR="00BA762F" w:rsidRPr="0053476E">
            <w:rPr>
              <w:rFonts w:ascii="Times New Roman" w:eastAsiaTheme="majorEastAsia" w:hAnsi="Times New Roman"/>
              <w:sz w:val="24"/>
              <w:szCs w:val="24"/>
              <w:lang w:val="sq-AL"/>
            </w:rPr>
            <w:t>ë</w:t>
          </w:r>
          <w:r w:rsidR="0004371C" w:rsidRPr="0053476E">
            <w:rPr>
              <w:rFonts w:ascii="Times New Roman" w:eastAsiaTheme="majorEastAsia" w:hAnsi="Times New Roman"/>
              <w:sz w:val="24"/>
              <w:szCs w:val="24"/>
              <w:lang w:val="sq-AL"/>
            </w:rPr>
            <w:t xml:space="preserve"> pad</w:t>
          </w:r>
          <w:r w:rsidR="00BA762F" w:rsidRPr="0053476E">
            <w:rPr>
              <w:rFonts w:ascii="Times New Roman" w:eastAsiaTheme="majorEastAsia" w:hAnsi="Times New Roman"/>
              <w:sz w:val="24"/>
              <w:szCs w:val="24"/>
              <w:lang w:val="sq-AL"/>
            </w:rPr>
            <w:t>ë</w:t>
          </w:r>
          <w:r w:rsidR="0004371C" w:rsidRPr="0053476E">
            <w:rPr>
              <w:rFonts w:ascii="Times New Roman" w:eastAsiaTheme="majorEastAsia" w:hAnsi="Times New Roman"/>
              <w:sz w:val="24"/>
              <w:szCs w:val="24"/>
              <w:lang w:val="sq-AL"/>
            </w:rPr>
            <w:t xml:space="preserve">shiruara </w:t>
          </w:r>
          <w:r w:rsidRPr="0053476E">
            <w:rPr>
              <w:rFonts w:ascii="Times New Roman" w:eastAsiaTheme="majorEastAsia" w:hAnsi="Times New Roman"/>
              <w:sz w:val="24"/>
              <w:szCs w:val="24"/>
              <w:lang w:val="sq-AL"/>
            </w:rPr>
            <w:t>n</w:t>
          </w:r>
          <w:r w:rsidR="00515E16">
            <w:rPr>
              <w:rFonts w:ascii="Times New Roman" w:eastAsiaTheme="majorEastAsia" w:hAnsi="Times New Roman"/>
              <w:sz w:val="24"/>
              <w:szCs w:val="24"/>
              <w:lang w:val="sq-AL"/>
            </w:rPr>
            <w:t>ë</w:t>
          </w:r>
          <w:r w:rsidRPr="0053476E">
            <w:rPr>
              <w:rFonts w:ascii="Times New Roman" w:eastAsiaTheme="majorEastAsia" w:hAnsi="Times New Roman"/>
              <w:sz w:val="24"/>
              <w:szCs w:val="24"/>
              <w:lang w:val="sq-AL"/>
            </w:rPr>
            <w:t>p</w:t>
          </w:r>
          <w:r w:rsidR="00515E16">
            <w:rPr>
              <w:rFonts w:ascii="Times New Roman" w:eastAsiaTheme="majorEastAsia" w:hAnsi="Times New Roman"/>
              <w:sz w:val="24"/>
              <w:szCs w:val="24"/>
              <w:lang w:val="sq-AL"/>
            </w:rPr>
            <w:t>ë</w:t>
          </w:r>
          <w:r w:rsidRPr="0053476E">
            <w:rPr>
              <w:rFonts w:ascii="Times New Roman" w:eastAsiaTheme="majorEastAsia" w:hAnsi="Times New Roman"/>
              <w:sz w:val="24"/>
              <w:szCs w:val="24"/>
              <w:lang w:val="sq-AL"/>
            </w:rPr>
            <w:t>rmjet përcaktimit t</w:t>
          </w:r>
          <w:r w:rsidR="00515E16">
            <w:rPr>
              <w:rFonts w:ascii="Times New Roman" w:eastAsiaTheme="majorEastAsia" w:hAnsi="Times New Roman"/>
              <w:sz w:val="24"/>
              <w:szCs w:val="24"/>
              <w:lang w:val="sq-AL"/>
            </w:rPr>
            <w:t>ë</w:t>
          </w:r>
          <w:r w:rsidRPr="0053476E">
            <w:rPr>
              <w:rFonts w:ascii="Times New Roman" w:eastAsiaTheme="majorEastAsia" w:hAnsi="Times New Roman"/>
              <w:sz w:val="24"/>
              <w:szCs w:val="24"/>
              <w:lang w:val="sq-AL"/>
            </w:rPr>
            <w:t xml:space="preserve"> </w:t>
          </w:r>
          <w:r w:rsidR="00F97FA7" w:rsidRPr="0053476E">
            <w:rPr>
              <w:rFonts w:ascii="Times New Roman" w:eastAsiaTheme="majorEastAsia" w:hAnsi="Times New Roman"/>
              <w:sz w:val="24"/>
              <w:szCs w:val="24"/>
              <w:lang w:val="sq-AL"/>
            </w:rPr>
            <w:t>masave</w:t>
          </w:r>
          <w:r w:rsidRPr="0053476E">
            <w:rPr>
              <w:rFonts w:ascii="Times New Roman" w:eastAsiaTheme="majorEastAsia" w:hAnsi="Times New Roman"/>
              <w:sz w:val="24"/>
              <w:szCs w:val="24"/>
              <w:lang w:val="sq-AL"/>
            </w:rPr>
            <w:t xml:space="preserve"> administrative </w:t>
          </w:r>
          <w:r w:rsidR="0004371C" w:rsidRPr="0053476E">
            <w:rPr>
              <w:rFonts w:ascii="Times New Roman" w:eastAsiaTheme="majorEastAsia" w:hAnsi="Times New Roman"/>
              <w:sz w:val="24"/>
              <w:szCs w:val="24"/>
              <w:lang w:val="sq-AL"/>
            </w:rPr>
            <w:t xml:space="preserve">dhe sanksionimin e </w:t>
          </w:r>
          <w:r w:rsidRPr="0053476E">
            <w:rPr>
              <w:rFonts w:ascii="Times New Roman" w:eastAsiaTheme="majorEastAsia" w:hAnsi="Times New Roman"/>
              <w:sz w:val="24"/>
              <w:szCs w:val="24"/>
              <w:lang w:val="sq-AL"/>
            </w:rPr>
            <w:t>kundravjat</w:t>
          </w:r>
          <w:r w:rsidR="00515E16">
            <w:rPr>
              <w:rFonts w:ascii="Times New Roman" w:eastAsiaTheme="majorEastAsia" w:hAnsi="Times New Roman"/>
              <w:sz w:val="24"/>
              <w:szCs w:val="24"/>
              <w:lang w:val="sq-AL"/>
            </w:rPr>
            <w:t>ë</w:t>
          </w:r>
          <w:r w:rsidRPr="0053476E">
            <w:rPr>
              <w:rFonts w:ascii="Times New Roman" w:eastAsiaTheme="majorEastAsia" w:hAnsi="Times New Roman"/>
              <w:sz w:val="24"/>
              <w:szCs w:val="24"/>
              <w:lang w:val="sq-AL"/>
            </w:rPr>
            <w:t>s</w:t>
          </w:r>
          <w:r w:rsidR="00515E16">
            <w:rPr>
              <w:rFonts w:ascii="Times New Roman" w:eastAsiaTheme="majorEastAsia" w:hAnsi="Times New Roman"/>
              <w:sz w:val="24"/>
              <w:szCs w:val="24"/>
              <w:lang w:val="sq-AL"/>
            </w:rPr>
            <w:t>ë</w:t>
          </w:r>
          <w:r w:rsidRPr="0053476E">
            <w:rPr>
              <w:rFonts w:ascii="Times New Roman" w:eastAsiaTheme="majorEastAsia" w:hAnsi="Times New Roman"/>
              <w:sz w:val="24"/>
              <w:szCs w:val="24"/>
              <w:lang w:val="sq-AL"/>
            </w:rPr>
            <w:t>ve n</w:t>
          </w:r>
          <w:r w:rsidR="00515E16">
            <w:rPr>
              <w:rFonts w:ascii="Times New Roman" w:eastAsiaTheme="majorEastAsia" w:hAnsi="Times New Roman"/>
              <w:sz w:val="24"/>
              <w:szCs w:val="24"/>
              <w:lang w:val="sq-AL"/>
            </w:rPr>
            <w:t>ë</w:t>
          </w:r>
          <w:r w:rsidRPr="0053476E">
            <w:rPr>
              <w:rFonts w:ascii="Times New Roman" w:eastAsiaTheme="majorEastAsia" w:hAnsi="Times New Roman"/>
              <w:sz w:val="24"/>
              <w:szCs w:val="24"/>
              <w:lang w:val="sq-AL"/>
            </w:rPr>
            <w:t xml:space="preserve"> nj</w:t>
          </w:r>
          <w:r w:rsidR="00515E16">
            <w:rPr>
              <w:rFonts w:ascii="Times New Roman" w:eastAsiaTheme="majorEastAsia" w:hAnsi="Times New Roman"/>
              <w:sz w:val="24"/>
              <w:szCs w:val="24"/>
              <w:lang w:val="sq-AL"/>
            </w:rPr>
            <w:t>ë</w:t>
          </w:r>
          <w:r w:rsidRPr="0053476E">
            <w:rPr>
              <w:rFonts w:ascii="Times New Roman" w:eastAsiaTheme="majorEastAsia" w:hAnsi="Times New Roman"/>
              <w:sz w:val="24"/>
              <w:szCs w:val="24"/>
              <w:lang w:val="sq-AL"/>
            </w:rPr>
            <w:t xml:space="preserve"> periudh</w:t>
          </w:r>
          <w:r w:rsidR="00515E16">
            <w:rPr>
              <w:rFonts w:ascii="Times New Roman" w:eastAsiaTheme="majorEastAsia" w:hAnsi="Times New Roman"/>
              <w:sz w:val="24"/>
              <w:szCs w:val="24"/>
              <w:lang w:val="sq-AL"/>
            </w:rPr>
            <w:t>ë</w:t>
          </w:r>
          <w:r w:rsidRPr="0053476E">
            <w:rPr>
              <w:rFonts w:ascii="Times New Roman" w:eastAsiaTheme="majorEastAsia" w:hAnsi="Times New Roman"/>
              <w:sz w:val="24"/>
              <w:szCs w:val="24"/>
              <w:lang w:val="sq-AL"/>
            </w:rPr>
            <w:t xml:space="preserve"> afatmesme.</w:t>
          </w:r>
          <w:r w:rsidR="0004371C" w:rsidRPr="0053476E">
            <w:rPr>
              <w:rFonts w:ascii="Times New Roman" w:eastAsiaTheme="majorEastAsia" w:hAnsi="Times New Roman"/>
              <w:sz w:val="24"/>
              <w:szCs w:val="24"/>
              <w:lang w:val="sq-AL"/>
            </w:rPr>
            <w:t xml:space="preserve"> </w:t>
          </w:r>
        </w:p>
        <w:p w14:paraId="5AEEAE5D" w14:textId="77777777" w:rsidR="0004371C" w:rsidRPr="0053476E" w:rsidRDefault="00E00EFB" w:rsidP="000D2BA8">
          <w:pPr>
            <w:pStyle w:val="ListParagraph"/>
            <w:numPr>
              <w:ilvl w:val="0"/>
              <w:numId w:val="27"/>
            </w:numPr>
            <w:ind w:right="282"/>
            <w:jc w:val="both"/>
            <w:rPr>
              <w:rFonts w:ascii="Times New Roman" w:eastAsiaTheme="majorEastAsia" w:hAnsi="Times New Roman"/>
              <w:sz w:val="24"/>
              <w:szCs w:val="24"/>
              <w:lang w:val="sq-AL"/>
            </w:rPr>
          </w:pPr>
          <w:r w:rsidRPr="0053476E">
            <w:rPr>
              <w:rFonts w:ascii="Times New Roman" w:eastAsiaTheme="majorEastAsia" w:hAnsi="Times New Roman"/>
              <w:sz w:val="24"/>
              <w:szCs w:val="24"/>
              <w:lang w:val="sq-AL"/>
            </w:rPr>
            <w:t>Përputhja e legjislacionit shqip</w:t>
          </w:r>
          <w:r w:rsidR="0053476E">
            <w:rPr>
              <w:rFonts w:ascii="Times New Roman" w:eastAsiaTheme="majorEastAsia" w:hAnsi="Times New Roman"/>
              <w:sz w:val="24"/>
              <w:szCs w:val="24"/>
              <w:lang w:val="sq-AL"/>
            </w:rPr>
            <w:t>tar me legjislacionin e BE-së duke transpozuar direktiv</w:t>
          </w:r>
          <w:r w:rsidR="00515E16">
            <w:rPr>
              <w:rFonts w:ascii="Times New Roman" w:eastAsiaTheme="majorEastAsia" w:hAnsi="Times New Roman"/>
              <w:sz w:val="24"/>
              <w:szCs w:val="24"/>
              <w:lang w:val="sq-AL"/>
            </w:rPr>
            <w:t>ë</w:t>
          </w:r>
          <w:r w:rsidR="0053476E">
            <w:rPr>
              <w:rFonts w:ascii="Times New Roman" w:eastAsiaTheme="majorEastAsia" w:hAnsi="Times New Roman"/>
              <w:sz w:val="24"/>
              <w:szCs w:val="24"/>
              <w:lang w:val="sq-AL"/>
            </w:rPr>
            <w:t>n e fush</w:t>
          </w:r>
          <w:r w:rsidR="00515E16">
            <w:rPr>
              <w:rFonts w:ascii="Times New Roman" w:eastAsiaTheme="majorEastAsia" w:hAnsi="Times New Roman"/>
              <w:sz w:val="24"/>
              <w:szCs w:val="24"/>
              <w:lang w:val="sq-AL"/>
            </w:rPr>
            <w:t>ë</w:t>
          </w:r>
          <w:r w:rsidR="0053476E">
            <w:rPr>
              <w:rFonts w:ascii="Times New Roman" w:eastAsiaTheme="majorEastAsia" w:hAnsi="Times New Roman"/>
              <w:sz w:val="24"/>
              <w:szCs w:val="24"/>
              <w:lang w:val="sq-AL"/>
            </w:rPr>
            <w:t>s n</w:t>
          </w:r>
          <w:r w:rsidR="00515E16">
            <w:rPr>
              <w:rFonts w:ascii="Times New Roman" w:eastAsiaTheme="majorEastAsia" w:hAnsi="Times New Roman"/>
              <w:sz w:val="24"/>
              <w:szCs w:val="24"/>
              <w:lang w:val="sq-AL"/>
            </w:rPr>
            <w:t>ë</w:t>
          </w:r>
          <w:r w:rsidR="0053476E">
            <w:rPr>
              <w:rFonts w:ascii="Times New Roman" w:eastAsiaTheme="majorEastAsia" w:hAnsi="Times New Roman"/>
              <w:sz w:val="24"/>
              <w:szCs w:val="24"/>
              <w:lang w:val="sq-AL"/>
            </w:rPr>
            <w:t xml:space="preserve"> nj</w:t>
          </w:r>
          <w:r w:rsidR="00515E16">
            <w:rPr>
              <w:rFonts w:ascii="Times New Roman" w:eastAsiaTheme="majorEastAsia" w:hAnsi="Times New Roman"/>
              <w:sz w:val="24"/>
              <w:szCs w:val="24"/>
              <w:lang w:val="sq-AL"/>
            </w:rPr>
            <w:t>ë</w:t>
          </w:r>
          <w:r w:rsidR="0053476E">
            <w:rPr>
              <w:rFonts w:ascii="Times New Roman" w:eastAsiaTheme="majorEastAsia" w:hAnsi="Times New Roman"/>
              <w:sz w:val="24"/>
              <w:szCs w:val="24"/>
              <w:lang w:val="sq-AL"/>
            </w:rPr>
            <w:t xml:space="preserve"> periudh</w:t>
          </w:r>
          <w:r w:rsidR="00515E16">
            <w:rPr>
              <w:rFonts w:ascii="Times New Roman" w:eastAsiaTheme="majorEastAsia" w:hAnsi="Times New Roman"/>
              <w:sz w:val="24"/>
              <w:szCs w:val="24"/>
              <w:lang w:val="sq-AL"/>
            </w:rPr>
            <w:t>ë</w:t>
          </w:r>
          <w:r w:rsidR="0053476E">
            <w:rPr>
              <w:rFonts w:ascii="Times New Roman" w:eastAsiaTheme="majorEastAsia" w:hAnsi="Times New Roman"/>
              <w:sz w:val="24"/>
              <w:szCs w:val="24"/>
              <w:lang w:val="sq-AL"/>
            </w:rPr>
            <w:t xml:space="preserve"> afatshkurt</w:t>
          </w:r>
          <w:r w:rsidR="00515E16">
            <w:rPr>
              <w:rFonts w:ascii="Times New Roman" w:eastAsiaTheme="majorEastAsia" w:hAnsi="Times New Roman"/>
              <w:sz w:val="24"/>
              <w:szCs w:val="24"/>
              <w:lang w:val="sq-AL"/>
            </w:rPr>
            <w:t>ë</w:t>
          </w:r>
          <w:r w:rsidR="0053476E">
            <w:rPr>
              <w:rFonts w:ascii="Times New Roman" w:eastAsiaTheme="majorEastAsia" w:hAnsi="Times New Roman"/>
              <w:sz w:val="24"/>
              <w:szCs w:val="24"/>
              <w:lang w:val="sq-AL"/>
            </w:rPr>
            <w:t>r.</w:t>
          </w:r>
        </w:p>
        <w:p w14:paraId="11A40FD0" w14:textId="77777777" w:rsidR="00E00EFB" w:rsidRPr="00AB7539" w:rsidRDefault="00E00EFB" w:rsidP="000D2BA8">
          <w:pPr>
            <w:pStyle w:val="ListParagraph"/>
            <w:numPr>
              <w:ilvl w:val="0"/>
              <w:numId w:val="27"/>
            </w:numPr>
            <w:ind w:right="282"/>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Përmbushja e detyrimeve të vendosura në Strategjinë e Armëve të Vogla dhe të Lehta:</w:t>
          </w:r>
        </w:p>
        <w:p w14:paraId="5DFF52DC" w14:textId="77777777" w:rsidR="00E00EFB" w:rsidRPr="00AB7539" w:rsidRDefault="0053476E" w:rsidP="00292C2F">
          <w:pPr>
            <w:ind w:left="360" w:right="282"/>
            <w:jc w:val="both"/>
            <w:rPr>
              <w:rFonts w:eastAsiaTheme="majorEastAsia"/>
              <w:szCs w:val="24"/>
              <w:lang w:val="sq-AL"/>
            </w:rPr>
          </w:pPr>
          <w:r>
            <w:rPr>
              <w:rFonts w:eastAsiaTheme="majorEastAsia"/>
              <w:szCs w:val="24"/>
              <w:lang w:val="sq-AL"/>
            </w:rPr>
            <w:t>i.</w:t>
          </w:r>
          <w:r w:rsidR="00F97FA7">
            <w:rPr>
              <w:rFonts w:eastAsiaTheme="majorEastAsia"/>
              <w:szCs w:val="24"/>
              <w:lang w:val="sq-AL"/>
            </w:rPr>
            <w:t xml:space="preserve"> </w:t>
          </w:r>
          <w:r w:rsidR="00E00EFB" w:rsidRPr="00AB7539">
            <w:rPr>
              <w:rFonts w:eastAsiaTheme="majorEastAsia"/>
              <w:szCs w:val="24"/>
              <w:lang w:val="sq-AL"/>
            </w:rPr>
            <w:t xml:space="preserve">Objektivit nr.  3 të Strategjisë “Brenda vitit 2024 të ulet në mënyrë të konsiderueshme qarkullimi i paligjshëm i armëve të zjarrit, municioneve dhe eksplozivëve (AME) drejt, brenda dhe përtej vendit tone”; </w:t>
          </w:r>
        </w:p>
        <w:p w14:paraId="271AB9E2" w14:textId="77777777" w:rsidR="00E00EFB" w:rsidRPr="00AB7539" w:rsidRDefault="00E00EFB" w:rsidP="00292C2F">
          <w:pPr>
            <w:ind w:left="360" w:right="282"/>
            <w:jc w:val="both"/>
            <w:rPr>
              <w:rFonts w:eastAsiaTheme="majorEastAsia"/>
              <w:szCs w:val="24"/>
              <w:lang w:val="sq-AL"/>
            </w:rPr>
          </w:pPr>
          <w:r w:rsidRPr="00AB7539">
            <w:rPr>
              <w:rFonts w:eastAsiaTheme="majorEastAsia"/>
              <w:szCs w:val="24"/>
              <w:lang w:val="sq-AL"/>
            </w:rPr>
            <w:t xml:space="preserve">ii. Objektivit nr.  7 të Strategjisë “Të ulet në mënyrë të konsiderueshme rreziku i përhapjes dhe devijimit të armëve të zjarrit, municioneve dhe eksplozivëve”; </w:t>
          </w:r>
        </w:p>
        <w:p w14:paraId="4759E586" w14:textId="77777777" w:rsidR="00E00EFB" w:rsidRPr="00292C2F" w:rsidRDefault="00D87397" w:rsidP="00292C2F">
          <w:pPr>
            <w:ind w:left="360" w:right="282"/>
            <w:jc w:val="both"/>
            <w:rPr>
              <w:color w:val="808080" w:themeColor="background1" w:themeShade="80"/>
              <w:szCs w:val="24"/>
              <w:lang w:val="sq-AL"/>
            </w:rPr>
          </w:pPr>
        </w:p>
      </w:sdtContent>
    </w:sdt>
    <w:p w14:paraId="5EC71806" w14:textId="77777777" w:rsidR="00E00EFB" w:rsidRDefault="00E00EFB" w:rsidP="00B05C26">
      <w:pPr>
        <w:ind w:left="360"/>
        <w:jc w:val="both"/>
        <w:rPr>
          <w:szCs w:val="24"/>
          <w:lang w:val="sq-AL"/>
        </w:rPr>
      </w:pPr>
    </w:p>
    <w:p w14:paraId="16F18FEC"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lastRenderedPageBreak/>
        <w:t>Përshkrimi i opsioneve të shqyrtuara</w:t>
      </w:r>
    </w:p>
    <w:sdt>
      <w:sdtPr>
        <w:rPr>
          <w:rFonts w:ascii="Times New Roman" w:hAnsi="Times New Roman"/>
          <w:sz w:val="24"/>
          <w:szCs w:val="24"/>
          <w:lang w:val="sq-AL"/>
        </w:rPr>
        <w:id w:val="483215"/>
        <w:lock w:val="contentLocked"/>
        <w:placeholder>
          <w:docPart w:val="DefaultPlaceholder_1081868574"/>
        </w:placeholder>
      </w:sdtPr>
      <w:sdtEndPr>
        <w:rPr>
          <w:i/>
        </w:rPr>
      </w:sdtEndPr>
      <w:sdtContent>
        <w:p w14:paraId="4C2B203C" w14:textId="77777777" w:rsidR="009E64A4" w:rsidRPr="0032145B" w:rsidRDefault="009E64A4" w:rsidP="009D13F4">
          <w:pPr>
            <w:pStyle w:val="ListParagraph"/>
            <w:numPr>
              <w:ilvl w:val="0"/>
              <w:numId w:val="26"/>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2D806CEC" w14:textId="77777777" w:rsidR="009E64A4" w:rsidRPr="0032145B" w:rsidRDefault="009E64A4" w:rsidP="009D13F4">
          <w:pPr>
            <w:pStyle w:val="ListParagraph"/>
            <w:numPr>
              <w:ilvl w:val="0"/>
              <w:numId w:val="26"/>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32DF6C62" w14:textId="77777777" w:rsidR="009E64A4" w:rsidRPr="0032145B" w:rsidRDefault="009E64A4" w:rsidP="009D13F4">
          <w:pPr>
            <w:pStyle w:val="ListParagraph"/>
            <w:numPr>
              <w:ilvl w:val="0"/>
              <w:numId w:val="26"/>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p w14:paraId="404DAC7D" w14:textId="77777777" w:rsidR="00057304" w:rsidRDefault="00057304" w:rsidP="00057304">
      <w:pPr>
        <w:spacing w:before="240"/>
        <w:jc w:val="both"/>
        <w:rPr>
          <w:rFonts w:eastAsiaTheme="majorEastAsia"/>
          <w:lang w:val="sq-AL"/>
        </w:rPr>
      </w:pPr>
      <w:r w:rsidRPr="00AB7539">
        <w:rPr>
          <w:rFonts w:eastAsiaTheme="majorEastAsia"/>
          <w:lang w:val="sq-AL"/>
        </w:rPr>
        <w:t>Për arritjen e objektivave të politikës janë shqyrtuar opsionet e mëposhtme:</w:t>
      </w:r>
    </w:p>
    <w:p w14:paraId="7EDF1CC9" w14:textId="58C1C2A3" w:rsidR="00B45AF1" w:rsidRDefault="00B45AF1" w:rsidP="00B45AF1">
      <w:pPr>
        <w:spacing w:before="240"/>
        <w:ind w:firstLine="720"/>
        <w:jc w:val="both"/>
        <w:rPr>
          <w:rFonts w:eastAsiaTheme="majorEastAsia"/>
          <w:lang w:val="sq-AL"/>
        </w:rPr>
      </w:pPr>
      <w:r>
        <w:rPr>
          <w:rFonts w:eastAsiaTheme="majorEastAsia"/>
          <w:b/>
          <w:lang w:val="sq-AL"/>
        </w:rPr>
        <w:t xml:space="preserve">- </w:t>
      </w:r>
      <w:r w:rsidRPr="00B45AF1">
        <w:rPr>
          <w:rFonts w:eastAsiaTheme="majorEastAsia"/>
          <w:b/>
          <w:lang w:val="sq-AL"/>
        </w:rPr>
        <w:t xml:space="preserve">Opsioni 0 (status quo): </w:t>
      </w:r>
      <w:r w:rsidR="0015720C">
        <w:rPr>
          <w:rFonts w:eastAsiaTheme="majorEastAsia"/>
          <w:b/>
          <w:lang w:val="sq-AL"/>
        </w:rPr>
        <w:t>N</w:t>
      </w:r>
      <w:r w:rsidRPr="00B45AF1">
        <w:rPr>
          <w:rFonts w:eastAsiaTheme="majorEastAsia"/>
          <w:lang w:val="sq-AL"/>
        </w:rPr>
        <w:t>uk do të ndërhyjmë me ndryshim</w:t>
      </w:r>
      <w:r>
        <w:rPr>
          <w:rFonts w:eastAsiaTheme="majorEastAsia"/>
          <w:lang w:val="sq-AL"/>
        </w:rPr>
        <w:t xml:space="preserve"> </w:t>
      </w:r>
      <w:r w:rsidRPr="00B45AF1">
        <w:rPr>
          <w:rFonts w:eastAsiaTheme="majorEastAsia"/>
          <w:lang w:val="sq-AL"/>
        </w:rPr>
        <w:t xml:space="preserve">apo politikë të re, e cila  implikon </w:t>
      </w:r>
      <w:r>
        <w:rPr>
          <w:rFonts w:eastAsiaTheme="majorEastAsia"/>
          <w:lang w:val="sq-AL"/>
        </w:rPr>
        <w:t xml:space="preserve"> zbatimin</w:t>
      </w:r>
      <w:r w:rsidRPr="00B45AF1">
        <w:rPr>
          <w:rFonts w:eastAsiaTheme="majorEastAsia"/>
          <w:lang w:val="sq-AL"/>
        </w:rPr>
        <w:t xml:space="preserve"> </w:t>
      </w:r>
      <w:r>
        <w:rPr>
          <w:rFonts w:eastAsiaTheme="majorEastAsia"/>
          <w:lang w:val="sq-AL"/>
        </w:rPr>
        <w:t xml:space="preserve">e </w:t>
      </w:r>
      <w:r w:rsidR="00F97FA7">
        <w:rPr>
          <w:rFonts w:eastAsiaTheme="majorEastAsia"/>
          <w:lang w:val="sq-AL"/>
        </w:rPr>
        <w:t>legjislacionit</w:t>
      </w:r>
      <w:r w:rsidRPr="00B45AF1">
        <w:rPr>
          <w:rFonts w:eastAsiaTheme="majorEastAsia"/>
          <w:lang w:val="sq-AL"/>
        </w:rPr>
        <w:t xml:space="preserve"> aktual.  Zinxhiri i furnizimit të lëndëve plasëse nga prodhuesi tek përdoruesi i fundit të vijojë</w:t>
      </w:r>
      <w:r>
        <w:rPr>
          <w:rFonts w:eastAsiaTheme="majorEastAsia"/>
          <w:lang w:val="sq-AL"/>
        </w:rPr>
        <w:t xml:space="preserve"> t</w:t>
      </w:r>
      <w:r w:rsidR="00515E16">
        <w:rPr>
          <w:rFonts w:eastAsiaTheme="majorEastAsia"/>
          <w:lang w:val="sq-AL"/>
        </w:rPr>
        <w:t>ë</w:t>
      </w:r>
      <w:r>
        <w:rPr>
          <w:rFonts w:eastAsiaTheme="majorEastAsia"/>
          <w:lang w:val="sq-AL"/>
        </w:rPr>
        <w:t xml:space="preserve"> ket</w:t>
      </w:r>
      <w:r w:rsidR="00515E16">
        <w:rPr>
          <w:rFonts w:eastAsiaTheme="majorEastAsia"/>
          <w:lang w:val="sq-AL"/>
        </w:rPr>
        <w:t>ë</w:t>
      </w:r>
      <w:r>
        <w:rPr>
          <w:rFonts w:eastAsiaTheme="majorEastAsia"/>
          <w:lang w:val="sq-AL"/>
        </w:rPr>
        <w:t xml:space="preserve"> t</w:t>
      </w:r>
      <w:r w:rsidR="00515E16">
        <w:rPr>
          <w:rFonts w:eastAsiaTheme="majorEastAsia"/>
          <w:lang w:val="sq-AL"/>
        </w:rPr>
        <w:t>ë</w:t>
      </w:r>
      <w:r>
        <w:rPr>
          <w:rFonts w:eastAsiaTheme="majorEastAsia"/>
          <w:lang w:val="sq-AL"/>
        </w:rPr>
        <w:t xml:space="preserve"> nj</w:t>
      </w:r>
      <w:r w:rsidR="00515E16">
        <w:rPr>
          <w:rFonts w:eastAsiaTheme="majorEastAsia"/>
          <w:lang w:val="sq-AL"/>
        </w:rPr>
        <w:t>ë</w:t>
      </w:r>
      <w:r>
        <w:rPr>
          <w:rFonts w:eastAsiaTheme="majorEastAsia"/>
          <w:lang w:val="sq-AL"/>
        </w:rPr>
        <w:t>jtat problematika n</w:t>
      </w:r>
      <w:r w:rsidR="00515E16">
        <w:rPr>
          <w:rFonts w:eastAsiaTheme="majorEastAsia"/>
          <w:lang w:val="sq-AL"/>
        </w:rPr>
        <w:t>ë</w:t>
      </w:r>
      <w:r>
        <w:rPr>
          <w:rFonts w:eastAsiaTheme="majorEastAsia"/>
          <w:lang w:val="sq-AL"/>
        </w:rPr>
        <w:t xml:space="preserve"> lidhje me procedurat e siguris</w:t>
      </w:r>
      <w:r w:rsidR="00515E16">
        <w:rPr>
          <w:rFonts w:eastAsiaTheme="majorEastAsia"/>
          <w:lang w:val="sq-AL"/>
        </w:rPr>
        <w:t>ë</w:t>
      </w:r>
      <w:r>
        <w:rPr>
          <w:rFonts w:eastAsiaTheme="majorEastAsia"/>
          <w:lang w:val="sq-AL"/>
        </w:rPr>
        <w:t xml:space="preserve"> dhe t</w:t>
      </w:r>
      <w:r w:rsidR="00515E16">
        <w:rPr>
          <w:rFonts w:eastAsiaTheme="majorEastAsia"/>
          <w:lang w:val="sq-AL"/>
        </w:rPr>
        <w:t>ë</w:t>
      </w:r>
      <w:r>
        <w:rPr>
          <w:rFonts w:eastAsiaTheme="majorEastAsia"/>
          <w:lang w:val="sq-AL"/>
        </w:rPr>
        <w:t xml:space="preserve"> </w:t>
      </w:r>
      <w:r w:rsidR="00F97FA7">
        <w:rPr>
          <w:rFonts w:eastAsiaTheme="majorEastAsia"/>
          <w:lang w:val="sq-AL"/>
        </w:rPr>
        <w:t>përputhshmërisë</w:t>
      </w:r>
      <w:r>
        <w:rPr>
          <w:rFonts w:eastAsiaTheme="majorEastAsia"/>
          <w:lang w:val="sq-AL"/>
        </w:rPr>
        <w:t>.</w:t>
      </w:r>
    </w:p>
    <w:p w14:paraId="50604201" w14:textId="77777777" w:rsidR="00B45AF1" w:rsidRDefault="00B45AF1" w:rsidP="00690CD1">
      <w:pPr>
        <w:spacing w:before="240"/>
        <w:jc w:val="both"/>
        <w:rPr>
          <w:rFonts w:eastAsiaTheme="majorEastAsia"/>
          <w:lang w:val="sq-AL"/>
        </w:rPr>
      </w:pPr>
      <w:r>
        <w:rPr>
          <w:rFonts w:eastAsiaTheme="majorEastAsia"/>
          <w:lang w:val="sq-AL"/>
        </w:rPr>
        <w:t xml:space="preserve">Autoritet e </w:t>
      </w:r>
      <w:r w:rsidR="00F97FA7">
        <w:rPr>
          <w:rFonts w:eastAsiaTheme="majorEastAsia"/>
          <w:lang w:val="sq-AL"/>
        </w:rPr>
        <w:t>mbikëqyrjes</w:t>
      </w:r>
      <w:r>
        <w:rPr>
          <w:rFonts w:eastAsiaTheme="majorEastAsia"/>
          <w:lang w:val="sq-AL"/>
        </w:rPr>
        <w:t xml:space="preserve"> s</w:t>
      </w:r>
      <w:r w:rsidR="00515E16">
        <w:rPr>
          <w:rFonts w:eastAsiaTheme="majorEastAsia"/>
          <w:lang w:val="sq-AL"/>
        </w:rPr>
        <w:t>ë</w:t>
      </w:r>
      <w:r>
        <w:rPr>
          <w:rFonts w:eastAsiaTheme="majorEastAsia"/>
          <w:lang w:val="sq-AL"/>
        </w:rPr>
        <w:t xml:space="preserve"> tregut nuk do t</w:t>
      </w:r>
      <w:r w:rsidR="00515E16">
        <w:rPr>
          <w:rFonts w:eastAsiaTheme="majorEastAsia"/>
          <w:lang w:val="sq-AL"/>
        </w:rPr>
        <w:t>ë</w:t>
      </w:r>
      <w:r>
        <w:rPr>
          <w:rFonts w:eastAsiaTheme="majorEastAsia"/>
          <w:lang w:val="sq-AL"/>
        </w:rPr>
        <w:t xml:space="preserve"> munden t</w:t>
      </w:r>
      <w:r w:rsidR="00515E16">
        <w:rPr>
          <w:rFonts w:eastAsiaTheme="majorEastAsia"/>
          <w:lang w:val="sq-AL"/>
        </w:rPr>
        <w:t>ë</w:t>
      </w:r>
      <w:r>
        <w:rPr>
          <w:rFonts w:eastAsiaTheme="majorEastAsia"/>
          <w:lang w:val="sq-AL"/>
        </w:rPr>
        <w:t xml:space="preserve"> adresojn</w:t>
      </w:r>
      <w:r w:rsidR="00515E16">
        <w:rPr>
          <w:rFonts w:eastAsiaTheme="majorEastAsia"/>
          <w:lang w:val="sq-AL"/>
        </w:rPr>
        <w:t>ë</w:t>
      </w:r>
      <w:r>
        <w:rPr>
          <w:rFonts w:eastAsiaTheme="majorEastAsia"/>
          <w:lang w:val="sq-AL"/>
        </w:rPr>
        <w:t xml:space="preserve"> problematikat e identifikuara si ndarje </w:t>
      </w:r>
      <w:r w:rsidR="00F97FA7">
        <w:rPr>
          <w:rFonts w:eastAsiaTheme="majorEastAsia"/>
          <w:lang w:val="sq-AL"/>
        </w:rPr>
        <w:t>kompetencash</w:t>
      </w:r>
      <w:r>
        <w:rPr>
          <w:rFonts w:eastAsiaTheme="majorEastAsia"/>
          <w:lang w:val="sq-AL"/>
        </w:rPr>
        <w:t>, p</w:t>
      </w:r>
      <w:r w:rsidR="00515E16">
        <w:rPr>
          <w:rFonts w:eastAsiaTheme="majorEastAsia"/>
          <w:lang w:val="sq-AL"/>
        </w:rPr>
        <w:t>ë</w:t>
      </w:r>
      <w:r>
        <w:rPr>
          <w:rFonts w:eastAsiaTheme="majorEastAsia"/>
          <w:lang w:val="sq-AL"/>
        </w:rPr>
        <w:t>rcaktim sanksionesh etj.</w:t>
      </w:r>
    </w:p>
    <w:p w14:paraId="17D10B4A" w14:textId="77777777" w:rsidR="006B5472" w:rsidRPr="008F51F2" w:rsidRDefault="006B5472" w:rsidP="00690CD1">
      <w:pPr>
        <w:spacing w:before="240"/>
        <w:jc w:val="both"/>
        <w:rPr>
          <w:rFonts w:eastAsiaTheme="majorEastAsia"/>
          <w:lang w:val="sq-AL"/>
        </w:rPr>
      </w:pPr>
      <w:r w:rsidRPr="008F51F2">
        <w:rPr>
          <w:rFonts w:eastAsiaTheme="majorEastAsia"/>
          <w:lang w:val="sq-AL"/>
        </w:rPr>
        <w:t xml:space="preserve">Kostot dhe </w:t>
      </w:r>
      <w:r w:rsidR="00F97FA7">
        <w:rPr>
          <w:rFonts w:eastAsiaTheme="majorEastAsia"/>
          <w:lang w:val="sq-AL"/>
        </w:rPr>
        <w:t>përfitimet</w:t>
      </w:r>
      <w:r w:rsidRPr="008F51F2">
        <w:rPr>
          <w:rFonts w:eastAsiaTheme="majorEastAsia"/>
          <w:lang w:val="sq-AL"/>
        </w:rPr>
        <w:t xml:space="preserve"> p</w:t>
      </w:r>
      <w:r w:rsidR="00515E16">
        <w:rPr>
          <w:rFonts w:eastAsiaTheme="majorEastAsia"/>
          <w:lang w:val="sq-AL"/>
        </w:rPr>
        <w:t>ë</w:t>
      </w:r>
      <w:r w:rsidRPr="008F51F2">
        <w:rPr>
          <w:rFonts w:eastAsiaTheme="majorEastAsia"/>
          <w:lang w:val="sq-AL"/>
        </w:rPr>
        <w:t>r aktor</w:t>
      </w:r>
      <w:r w:rsidR="00515E16">
        <w:rPr>
          <w:rFonts w:eastAsiaTheme="majorEastAsia"/>
          <w:lang w:val="sq-AL"/>
        </w:rPr>
        <w:t>ë</w:t>
      </w:r>
      <w:r w:rsidRPr="008F51F2">
        <w:rPr>
          <w:rFonts w:eastAsiaTheme="majorEastAsia"/>
          <w:lang w:val="sq-AL"/>
        </w:rPr>
        <w:t>t e p</w:t>
      </w:r>
      <w:r w:rsidR="00515E16">
        <w:rPr>
          <w:rFonts w:eastAsiaTheme="majorEastAsia"/>
          <w:lang w:val="sq-AL"/>
        </w:rPr>
        <w:t>ë</w:t>
      </w:r>
      <w:r w:rsidRPr="008F51F2">
        <w:rPr>
          <w:rFonts w:eastAsiaTheme="majorEastAsia"/>
          <w:lang w:val="sq-AL"/>
        </w:rPr>
        <w:t>rfshir</w:t>
      </w:r>
      <w:r w:rsidR="00515E16">
        <w:rPr>
          <w:rFonts w:eastAsiaTheme="majorEastAsia"/>
          <w:lang w:val="sq-AL"/>
        </w:rPr>
        <w:t>ë</w:t>
      </w:r>
      <w:r w:rsidRPr="008F51F2">
        <w:rPr>
          <w:rFonts w:eastAsiaTheme="majorEastAsia"/>
          <w:lang w:val="sq-AL"/>
        </w:rPr>
        <w:t xml:space="preserve"> do t</w:t>
      </w:r>
      <w:r w:rsidR="00515E16">
        <w:rPr>
          <w:rFonts w:eastAsiaTheme="majorEastAsia"/>
          <w:lang w:val="sq-AL"/>
        </w:rPr>
        <w:t>ë</w:t>
      </w:r>
      <w:r w:rsidRPr="008F51F2">
        <w:rPr>
          <w:rFonts w:eastAsiaTheme="majorEastAsia"/>
          <w:lang w:val="sq-AL"/>
        </w:rPr>
        <w:t xml:space="preserve"> jen</w:t>
      </w:r>
      <w:r w:rsidR="00515E16">
        <w:rPr>
          <w:rFonts w:eastAsiaTheme="majorEastAsia"/>
          <w:lang w:val="sq-AL"/>
        </w:rPr>
        <w:t>ë</w:t>
      </w:r>
      <w:r w:rsidRPr="008F51F2">
        <w:rPr>
          <w:rFonts w:eastAsiaTheme="majorEastAsia"/>
          <w:lang w:val="sq-AL"/>
        </w:rPr>
        <w:t xml:space="preserve"> t</w:t>
      </w:r>
      <w:r w:rsidR="00515E16">
        <w:rPr>
          <w:rFonts w:eastAsiaTheme="majorEastAsia"/>
          <w:lang w:val="sq-AL"/>
        </w:rPr>
        <w:t>ë</w:t>
      </w:r>
      <w:r w:rsidRPr="008F51F2">
        <w:rPr>
          <w:rFonts w:eastAsiaTheme="majorEastAsia"/>
          <w:lang w:val="sq-AL"/>
        </w:rPr>
        <w:t xml:space="preserve"> pandryshueshme p</w:t>
      </w:r>
      <w:r w:rsidR="00515E16">
        <w:rPr>
          <w:rFonts w:eastAsiaTheme="majorEastAsia"/>
          <w:lang w:val="sq-AL"/>
        </w:rPr>
        <w:t>ë</w:t>
      </w:r>
      <w:r w:rsidRPr="008F51F2">
        <w:rPr>
          <w:rFonts w:eastAsiaTheme="majorEastAsia"/>
          <w:lang w:val="sq-AL"/>
        </w:rPr>
        <w:t>r arsye se problemet e identifikuara nuk do t</w:t>
      </w:r>
      <w:r w:rsidR="00515E16">
        <w:rPr>
          <w:rFonts w:eastAsiaTheme="majorEastAsia"/>
          <w:lang w:val="sq-AL"/>
        </w:rPr>
        <w:t>ë</w:t>
      </w:r>
      <w:r w:rsidRPr="008F51F2">
        <w:rPr>
          <w:rFonts w:eastAsiaTheme="majorEastAsia"/>
          <w:lang w:val="sq-AL"/>
        </w:rPr>
        <w:t xml:space="preserve"> adresohen dhe nuk do t</w:t>
      </w:r>
      <w:r w:rsidR="00515E16">
        <w:rPr>
          <w:rFonts w:eastAsiaTheme="majorEastAsia"/>
          <w:lang w:val="sq-AL"/>
        </w:rPr>
        <w:t>ë</w:t>
      </w:r>
      <w:r w:rsidRPr="008F51F2">
        <w:rPr>
          <w:rFonts w:eastAsiaTheme="majorEastAsia"/>
          <w:lang w:val="sq-AL"/>
        </w:rPr>
        <w:t xml:space="preserve"> gjejn</w:t>
      </w:r>
      <w:r w:rsidR="00515E16">
        <w:rPr>
          <w:rFonts w:eastAsiaTheme="majorEastAsia"/>
          <w:lang w:val="sq-AL"/>
        </w:rPr>
        <w:t>ë</w:t>
      </w:r>
      <w:r w:rsidRPr="008F51F2">
        <w:rPr>
          <w:rFonts w:eastAsiaTheme="majorEastAsia"/>
          <w:lang w:val="sq-AL"/>
        </w:rPr>
        <w:t xml:space="preserve"> zgjidhje. </w:t>
      </w:r>
    </w:p>
    <w:p w14:paraId="49AAD113" w14:textId="303C3A08" w:rsidR="00057304" w:rsidRPr="00AB7539" w:rsidRDefault="00057304" w:rsidP="00057304">
      <w:pPr>
        <w:spacing w:before="240"/>
        <w:jc w:val="both"/>
        <w:rPr>
          <w:rFonts w:eastAsiaTheme="majorEastAsia"/>
          <w:lang w:val="sq-AL"/>
        </w:rPr>
      </w:pPr>
      <w:r w:rsidRPr="00AB7539">
        <w:rPr>
          <w:rFonts w:eastAsiaTheme="majorEastAsia"/>
          <w:lang w:val="sq-AL"/>
        </w:rPr>
        <w:t>-</w:t>
      </w:r>
      <w:r w:rsidRPr="00AB7539">
        <w:rPr>
          <w:rFonts w:eastAsiaTheme="majorEastAsia"/>
          <w:lang w:val="sq-AL"/>
        </w:rPr>
        <w:tab/>
      </w:r>
      <w:r w:rsidRPr="00AB7539">
        <w:rPr>
          <w:rFonts w:eastAsiaTheme="majorEastAsia"/>
          <w:b/>
          <w:lang w:val="sq-AL"/>
        </w:rPr>
        <w:t xml:space="preserve">   Opsioni </w:t>
      </w:r>
      <w:r w:rsidR="00F1524E" w:rsidRPr="00AB7539">
        <w:rPr>
          <w:rFonts w:eastAsiaTheme="majorEastAsia"/>
          <w:b/>
          <w:lang w:val="sq-AL"/>
        </w:rPr>
        <w:t>1</w:t>
      </w:r>
      <w:r w:rsidR="00DD5469">
        <w:rPr>
          <w:rFonts w:eastAsiaTheme="majorEastAsia"/>
          <w:b/>
          <w:lang w:val="sq-AL"/>
        </w:rPr>
        <w:t xml:space="preserve"> (rregullator)</w:t>
      </w:r>
      <w:r w:rsidRPr="00AB7539">
        <w:rPr>
          <w:rFonts w:eastAsiaTheme="majorEastAsia"/>
          <w:b/>
          <w:lang w:val="sq-AL"/>
        </w:rPr>
        <w:t>:</w:t>
      </w:r>
      <w:r w:rsidRPr="00AB7539">
        <w:rPr>
          <w:rFonts w:eastAsiaTheme="majorEastAsia"/>
          <w:lang w:val="sq-AL"/>
        </w:rPr>
        <w:t xml:space="preserve"> </w:t>
      </w:r>
      <w:r w:rsidR="009A2DE3" w:rsidRPr="00AB7539">
        <w:rPr>
          <w:rFonts w:eastAsiaTheme="majorEastAsia"/>
          <w:lang w:val="sq-AL"/>
        </w:rPr>
        <w:t>Ndryshimi i ligjit ekzistues dhe hartimi i akteve n</w:t>
      </w:r>
      <w:r w:rsidR="00BA762F" w:rsidRPr="00AB7539">
        <w:rPr>
          <w:rFonts w:eastAsiaTheme="majorEastAsia"/>
          <w:lang w:val="sq-AL"/>
        </w:rPr>
        <w:t>ë</w:t>
      </w:r>
      <w:r w:rsidR="009A2DE3" w:rsidRPr="00AB7539">
        <w:rPr>
          <w:rFonts w:eastAsiaTheme="majorEastAsia"/>
          <w:lang w:val="sq-AL"/>
        </w:rPr>
        <w:t>nligjore p</w:t>
      </w:r>
      <w:r w:rsidR="00BA762F" w:rsidRPr="00AB7539">
        <w:rPr>
          <w:rFonts w:eastAsiaTheme="majorEastAsia"/>
          <w:lang w:val="sq-AL"/>
        </w:rPr>
        <w:t>ë</w:t>
      </w:r>
      <w:r w:rsidR="009A2DE3" w:rsidRPr="00AB7539">
        <w:rPr>
          <w:rFonts w:eastAsiaTheme="majorEastAsia"/>
          <w:lang w:val="sq-AL"/>
        </w:rPr>
        <w:t>r zbatimin e k</w:t>
      </w:r>
      <w:r w:rsidR="00BA762F" w:rsidRPr="00AB7539">
        <w:rPr>
          <w:rFonts w:eastAsiaTheme="majorEastAsia"/>
          <w:lang w:val="sq-AL"/>
        </w:rPr>
        <w:t>ë</w:t>
      </w:r>
      <w:r w:rsidR="009A2DE3" w:rsidRPr="00AB7539">
        <w:rPr>
          <w:rFonts w:eastAsiaTheme="majorEastAsia"/>
          <w:lang w:val="sq-AL"/>
        </w:rPr>
        <w:t>tyre ndryshimeve.</w:t>
      </w:r>
    </w:p>
    <w:p w14:paraId="3923B2C6" w14:textId="77777777" w:rsidR="00F1524E" w:rsidRPr="00AB7539" w:rsidRDefault="00FE4D34" w:rsidP="00057304">
      <w:pPr>
        <w:spacing w:before="240"/>
        <w:jc w:val="both"/>
        <w:rPr>
          <w:rFonts w:eastAsiaTheme="majorEastAsia"/>
          <w:lang w:val="sq-AL"/>
        </w:rPr>
      </w:pPr>
      <w:r w:rsidRPr="00AB7539">
        <w:rPr>
          <w:rFonts w:eastAsiaTheme="majorEastAsia"/>
          <w:lang w:val="sq-AL"/>
        </w:rPr>
        <w:t xml:space="preserve">Ligjit </w:t>
      </w:r>
      <w:r w:rsidR="00F97FA7" w:rsidRPr="00AB7539">
        <w:rPr>
          <w:rFonts w:eastAsiaTheme="majorEastAsia"/>
          <w:lang w:val="sq-AL"/>
        </w:rPr>
        <w:t>ekzistues</w:t>
      </w:r>
      <w:r w:rsidRPr="00AB7539">
        <w:rPr>
          <w:rFonts w:eastAsiaTheme="majorEastAsia"/>
          <w:lang w:val="sq-AL"/>
        </w:rPr>
        <w:t xml:space="preserve"> i jan</w:t>
      </w:r>
      <w:r w:rsidR="00BA762F" w:rsidRPr="00AB7539">
        <w:rPr>
          <w:rFonts w:eastAsiaTheme="majorEastAsia"/>
          <w:lang w:val="sq-AL"/>
        </w:rPr>
        <w:t>ë</w:t>
      </w:r>
      <w:r w:rsidRPr="00AB7539">
        <w:rPr>
          <w:rFonts w:eastAsiaTheme="majorEastAsia"/>
          <w:lang w:val="sq-AL"/>
        </w:rPr>
        <w:t xml:space="preserve"> b</w:t>
      </w:r>
      <w:r w:rsidR="00BA762F" w:rsidRPr="00AB7539">
        <w:rPr>
          <w:rFonts w:eastAsiaTheme="majorEastAsia"/>
          <w:lang w:val="sq-AL"/>
        </w:rPr>
        <w:t>ë</w:t>
      </w:r>
      <w:r w:rsidRPr="00AB7539">
        <w:rPr>
          <w:rFonts w:eastAsiaTheme="majorEastAsia"/>
          <w:lang w:val="sq-AL"/>
        </w:rPr>
        <w:t>r</w:t>
      </w:r>
      <w:r w:rsidR="00BA762F" w:rsidRPr="00AB7539">
        <w:rPr>
          <w:rFonts w:eastAsiaTheme="majorEastAsia"/>
          <w:lang w:val="sq-AL"/>
        </w:rPr>
        <w:t>ë</w:t>
      </w:r>
      <w:r w:rsidRPr="00AB7539">
        <w:rPr>
          <w:rFonts w:eastAsiaTheme="majorEastAsia"/>
          <w:lang w:val="sq-AL"/>
        </w:rPr>
        <w:t xml:space="preserve"> tre ndryshime q</w:t>
      </w:r>
      <w:r w:rsidR="00BA762F" w:rsidRPr="00AB7539">
        <w:rPr>
          <w:rFonts w:eastAsiaTheme="majorEastAsia"/>
          <w:lang w:val="sq-AL"/>
        </w:rPr>
        <w:t>ë</w:t>
      </w:r>
      <w:r w:rsidRPr="00AB7539">
        <w:rPr>
          <w:rFonts w:eastAsiaTheme="majorEastAsia"/>
          <w:lang w:val="sq-AL"/>
        </w:rPr>
        <w:t xml:space="preserve"> nga miratimi i tij si dhe jan</w:t>
      </w:r>
      <w:r w:rsidR="00BA762F" w:rsidRPr="00AB7539">
        <w:rPr>
          <w:rFonts w:eastAsiaTheme="majorEastAsia"/>
          <w:lang w:val="sq-AL"/>
        </w:rPr>
        <w:t>ë</w:t>
      </w:r>
      <w:r w:rsidRPr="00AB7539">
        <w:rPr>
          <w:rFonts w:eastAsiaTheme="majorEastAsia"/>
          <w:lang w:val="sq-AL"/>
        </w:rPr>
        <w:t xml:space="preserve"> hartuar disa akte n</w:t>
      </w:r>
      <w:r w:rsidR="00BA762F" w:rsidRPr="00AB7539">
        <w:rPr>
          <w:rFonts w:eastAsiaTheme="majorEastAsia"/>
          <w:lang w:val="sq-AL"/>
        </w:rPr>
        <w:t>ë</w:t>
      </w:r>
      <w:r w:rsidRPr="00AB7539">
        <w:rPr>
          <w:rFonts w:eastAsiaTheme="majorEastAsia"/>
          <w:lang w:val="sq-AL"/>
        </w:rPr>
        <w:t>nligjore p</w:t>
      </w:r>
      <w:r w:rsidR="00BA762F" w:rsidRPr="00AB7539">
        <w:rPr>
          <w:rFonts w:eastAsiaTheme="majorEastAsia"/>
          <w:lang w:val="sq-AL"/>
        </w:rPr>
        <w:t>ë</w:t>
      </w:r>
      <w:r w:rsidRPr="00AB7539">
        <w:rPr>
          <w:rFonts w:eastAsiaTheme="majorEastAsia"/>
          <w:lang w:val="sq-AL"/>
        </w:rPr>
        <w:t>r implementim.</w:t>
      </w:r>
    </w:p>
    <w:p w14:paraId="298E2CD9" w14:textId="77777777" w:rsidR="00FE4D34" w:rsidRPr="00AB7539" w:rsidRDefault="00FE4D34" w:rsidP="00057304">
      <w:pPr>
        <w:spacing w:before="240"/>
        <w:jc w:val="both"/>
        <w:rPr>
          <w:rFonts w:eastAsiaTheme="majorEastAsia"/>
          <w:lang w:val="sq-AL"/>
        </w:rPr>
      </w:pPr>
      <w:r w:rsidRPr="00AB7539">
        <w:rPr>
          <w:rFonts w:eastAsiaTheme="majorEastAsia"/>
          <w:lang w:val="sq-AL"/>
        </w:rPr>
        <w:t>T</w:t>
      </w:r>
      <w:r w:rsidR="00BA762F" w:rsidRPr="00AB7539">
        <w:rPr>
          <w:rFonts w:eastAsiaTheme="majorEastAsia"/>
          <w:lang w:val="sq-AL"/>
        </w:rPr>
        <w:t>ë</w:t>
      </w:r>
      <w:r w:rsidRPr="00AB7539">
        <w:rPr>
          <w:rFonts w:eastAsiaTheme="majorEastAsia"/>
          <w:lang w:val="sq-AL"/>
        </w:rPr>
        <w:t xml:space="preserve"> gjitha ndryshimet e kryera deri tani </w:t>
      </w:r>
      <w:r w:rsidR="00F97FA7" w:rsidRPr="00AB7539">
        <w:rPr>
          <w:rFonts w:eastAsiaTheme="majorEastAsia"/>
          <w:lang w:val="sq-AL"/>
        </w:rPr>
        <w:t>s</w:t>
      </w:r>
      <w:r w:rsidR="00F97FA7">
        <w:rPr>
          <w:rFonts w:eastAsiaTheme="majorEastAsia"/>
          <w:lang w:val="sq-AL"/>
        </w:rPr>
        <w:t>ë</w:t>
      </w:r>
      <w:r w:rsidR="00F97FA7" w:rsidRPr="00AB7539">
        <w:rPr>
          <w:rFonts w:eastAsiaTheme="majorEastAsia"/>
          <w:lang w:val="sq-AL"/>
        </w:rPr>
        <w:t xml:space="preserve"> bashku</w:t>
      </w:r>
      <w:r w:rsidRPr="00AB7539">
        <w:rPr>
          <w:rFonts w:eastAsiaTheme="majorEastAsia"/>
          <w:lang w:val="sq-AL"/>
        </w:rPr>
        <w:t xml:space="preserve"> me aktet n</w:t>
      </w:r>
      <w:r w:rsidR="00BA762F" w:rsidRPr="00AB7539">
        <w:rPr>
          <w:rFonts w:eastAsiaTheme="majorEastAsia"/>
          <w:lang w:val="sq-AL"/>
        </w:rPr>
        <w:t>ë</w:t>
      </w:r>
      <w:r w:rsidRPr="00AB7539">
        <w:rPr>
          <w:rFonts w:eastAsiaTheme="majorEastAsia"/>
          <w:lang w:val="sq-AL"/>
        </w:rPr>
        <w:t>nligjore i mbartin problematikat e identifikuara ne analiz</w:t>
      </w:r>
      <w:r w:rsidR="00BA762F" w:rsidRPr="00AB7539">
        <w:rPr>
          <w:rFonts w:eastAsiaTheme="majorEastAsia"/>
          <w:lang w:val="sq-AL"/>
        </w:rPr>
        <w:t>ë</w:t>
      </w:r>
      <w:r w:rsidRPr="00AB7539">
        <w:rPr>
          <w:rFonts w:eastAsiaTheme="majorEastAsia"/>
          <w:lang w:val="sq-AL"/>
        </w:rPr>
        <w:t>n e VN-s</w:t>
      </w:r>
      <w:r w:rsidR="00BA762F" w:rsidRPr="00AB7539">
        <w:rPr>
          <w:rFonts w:eastAsiaTheme="majorEastAsia"/>
          <w:lang w:val="sq-AL"/>
        </w:rPr>
        <w:t>ë</w:t>
      </w:r>
      <w:r w:rsidRPr="00AB7539">
        <w:rPr>
          <w:rFonts w:eastAsiaTheme="majorEastAsia"/>
          <w:lang w:val="sq-AL"/>
        </w:rPr>
        <w:t>.</w:t>
      </w:r>
    </w:p>
    <w:p w14:paraId="4E5B4F48" w14:textId="77777777" w:rsidR="00FE4D34" w:rsidRPr="00AB7539" w:rsidRDefault="00FE4D34" w:rsidP="00057304">
      <w:pPr>
        <w:spacing w:before="240"/>
        <w:jc w:val="both"/>
        <w:rPr>
          <w:rFonts w:eastAsiaTheme="majorEastAsia"/>
          <w:lang w:val="sq-AL"/>
        </w:rPr>
      </w:pPr>
      <w:r w:rsidRPr="00AB7539">
        <w:rPr>
          <w:rFonts w:eastAsiaTheme="majorEastAsia"/>
          <w:lang w:val="sq-AL"/>
        </w:rPr>
        <w:t>Ligji ekzistues mbulon dy aktivitete t</w:t>
      </w:r>
      <w:r w:rsidR="00BA762F" w:rsidRPr="00AB7539">
        <w:rPr>
          <w:rFonts w:eastAsiaTheme="majorEastAsia"/>
          <w:lang w:val="sq-AL"/>
        </w:rPr>
        <w:t>ë</w:t>
      </w:r>
      <w:r w:rsidRPr="00AB7539">
        <w:rPr>
          <w:rFonts w:eastAsiaTheme="majorEastAsia"/>
          <w:lang w:val="sq-AL"/>
        </w:rPr>
        <w:t xml:space="preserve"> fusha t</w:t>
      </w:r>
      <w:r w:rsidR="00BA762F" w:rsidRPr="00AB7539">
        <w:rPr>
          <w:rFonts w:eastAsiaTheme="majorEastAsia"/>
          <w:lang w:val="sq-AL"/>
        </w:rPr>
        <w:t>ë</w:t>
      </w:r>
      <w:r w:rsidRPr="00AB7539">
        <w:rPr>
          <w:rFonts w:eastAsiaTheme="majorEastAsia"/>
          <w:lang w:val="sq-AL"/>
        </w:rPr>
        <w:t xml:space="preserve"> ndryshme q</w:t>
      </w:r>
      <w:r w:rsidR="00BA762F" w:rsidRPr="00AB7539">
        <w:rPr>
          <w:rFonts w:eastAsiaTheme="majorEastAsia"/>
          <w:lang w:val="sq-AL"/>
        </w:rPr>
        <w:t>ë</w:t>
      </w:r>
      <w:r w:rsidRPr="00AB7539">
        <w:rPr>
          <w:rFonts w:eastAsiaTheme="majorEastAsia"/>
          <w:lang w:val="sq-AL"/>
        </w:rPr>
        <w:t xml:space="preserve"> jan</w:t>
      </w:r>
      <w:r w:rsidR="00BA762F" w:rsidRPr="00AB7539">
        <w:rPr>
          <w:rFonts w:eastAsiaTheme="majorEastAsia"/>
          <w:lang w:val="sq-AL"/>
        </w:rPr>
        <w:t>ë</w:t>
      </w:r>
      <w:r w:rsidRPr="00AB7539">
        <w:rPr>
          <w:rFonts w:eastAsiaTheme="majorEastAsia"/>
          <w:lang w:val="sq-AL"/>
        </w:rPr>
        <w:t>, l</w:t>
      </w:r>
      <w:r w:rsidR="00BA762F" w:rsidRPr="00AB7539">
        <w:rPr>
          <w:rFonts w:eastAsiaTheme="majorEastAsia"/>
          <w:lang w:val="sq-AL"/>
        </w:rPr>
        <w:t>ë</w:t>
      </w:r>
      <w:r w:rsidRPr="00AB7539">
        <w:rPr>
          <w:rFonts w:eastAsiaTheme="majorEastAsia"/>
          <w:lang w:val="sq-AL"/>
        </w:rPr>
        <w:t>nd</w:t>
      </w:r>
      <w:r w:rsidR="00BA762F" w:rsidRPr="00AB7539">
        <w:rPr>
          <w:rFonts w:eastAsiaTheme="majorEastAsia"/>
          <w:lang w:val="sq-AL"/>
        </w:rPr>
        <w:t>ë</w:t>
      </w:r>
      <w:r w:rsidRPr="00AB7539">
        <w:rPr>
          <w:rFonts w:eastAsiaTheme="majorEastAsia"/>
          <w:lang w:val="sq-AL"/>
        </w:rPr>
        <w:t>t plas</w:t>
      </w:r>
      <w:r w:rsidR="00BA762F" w:rsidRPr="00AB7539">
        <w:rPr>
          <w:rFonts w:eastAsiaTheme="majorEastAsia"/>
          <w:lang w:val="sq-AL"/>
        </w:rPr>
        <w:t>ë</w:t>
      </w:r>
      <w:r w:rsidRPr="00AB7539">
        <w:rPr>
          <w:rFonts w:eastAsiaTheme="majorEastAsia"/>
          <w:lang w:val="sq-AL"/>
        </w:rPr>
        <w:t>se dhe artikujt piroteknik</w:t>
      </w:r>
      <w:r w:rsidR="00BA762F" w:rsidRPr="00AB7539">
        <w:rPr>
          <w:rFonts w:eastAsiaTheme="majorEastAsia"/>
          <w:lang w:val="sq-AL"/>
        </w:rPr>
        <w:t>ë</w:t>
      </w:r>
      <w:r w:rsidRPr="00AB7539">
        <w:rPr>
          <w:rFonts w:eastAsiaTheme="majorEastAsia"/>
          <w:lang w:val="sq-AL"/>
        </w:rPr>
        <w:t xml:space="preserve"> p</w:t>
      </w:r>
      <w:r w:rsidR="00BA762F" w:rsidRPr="00AB7539">
        <w:rPr>
          <w:rFonts w:eastAsiaTheme="majorEastAsia"/>
          <w:lang w:val="sq-AL"/>
        </w:rPr>
        <w:t>ë</w:t>
      </w:r>
      <w:r w:rsidRPr="00AB7539">
        <w:rPr>
          <w:rFonts w:eastAsiaTheme="majorEastAsia"/>
          <w:lang w:val="sq-AL"/>
        </w:rPr>
        <w:t>r p</w:t>
      </w:r>
      <w:r w:rsidR="00BA762F" w:rsidRPr="00AB7539">
        <w:rPr>
          <w:rFonts w:eastAsiaTheme="majorEastAsia"/>
          <w:lang w:val="sq-AL"/>
        </w:rPr>
        <w:t>ë</w:t>
      </w:r>
      <w:r w:rsidRPr="00AB7539">
        <w:rPr>
          <w:rFonts w:eastAsiaTheme="majorEastAsia"/>
          <w:lang w:val="sq-AL"/>
        </w:rPr>
        <w:t>rdorim civil.  K</w:t>
      </w:r>
      <w:r w:rsidR="00BA762F" w:rsidRPr="00AB7539">
        <w:rPr>
          <w:rFonts w:eastAsiaTheme="majorEastAsia"/>
          <w:lang w:val="sq-AL"/>
        </w:rPr>
        <w:t>ë</w:t>
      </w:r>
      <w:r w:rsidRPr="00AB7539">
        <w:rPr>
          <w:rFonts w:eastAsiaTheme="majorEastAsia"/>
          <w:lang w:val="sq-AL"/>
        </w:rPr>
        <w:t xml:space="preserve">to aktivitete </w:t>
      </w:r>
      <w:r w:rsidR="00F97FA7" w:rsidRPr="00AB7539">
        <w:rPr>
          <w:rFonts w:eastAsiaTheme="majorEastAsia"/>
          <w:lang w:val="sq-AL"/>
        </w:rPr>
        <w:t>pavarësisht</w:t>
      </w:r>
      <w:r w:rsidRPr="00AB7539">
        <w:rPr>
          <w:rFonts w:eastAsiaTheme="majorEastAsia"/>
          <w:lang w:val="sq-AL"/>
        </w:rPr>
        <w:t xml:space="preserve"> ngjashm</w:t>
      </w:r>
      <w:r w:rsidR="00BA762F" w:rsidRPr="00AB7539">
        <w:rPr>
          <w:rFonts w:eastAsiaTheme="majorEastAsia"/>
          <w:lang w:val="sq-AL"/>
        </w:rPr>
        <w:t>ë</w:t>
      </w:r>
      <w:r w:rsidRPr="00AB7539">
        <w:rPr>
          <w:rFonts w:eastAsiaTheme="majorEastAsia"/>
          <w:lang w:val="sq-AL"/>
        </w:rPr>
        <w:t>ris</w:t>
      </w:r>
      <w:r w:rsidR="00BA762F" w:rsidRPr="00AB7539">
        <w:rPr>
          <w:rFonts w:eastAsiaTheme="majorEastAsia"/>
          <w:lang w:val="sq-AL"/>
        </w:rPr>
        <w:t>ë</w:t>
      </w:r>
      <w:r w:rsidRPr="00AB7539">
        <w:rPr>
          <w:rFonts w:eastAsiaTheme="majorEastAsia"/>
          <w:lang w:val="sq-AL"/>
        </w:rPr>
        <w:t xml:space="preserve"> n</w:t>
      </w:r>
      <w:r w:rsidR="00BA762F" w:rsidRPr="00AB7539">
        <w:rPr>
          <w:rFonts w:eastAsiaTheme="majorEastAsia"/>
          <w:lang w:val="sq-AL"/>
        </w:rPr>
        <w:t>ë</w:t>
      </w:r>
      <w:r w:rsidRPr="00AB7539">
        <w:rPr>
          <w:rFonts w:eastAsiaTheme="majorEastAsia"/>
          <w:lang w:val="sq-AL"/>
        </w:rPr>
        <w:t xml:space="preserve"> disa ç</w:t>
      </w:r>
      <w:r w:rsidR="00BA762F" w:rsidRPr="00AB7539">
        <w:rPr>
          <w:rFonts w:eastAsiaTheme="majorEastAsia"/>
          <w:lang w:val="sq-AL"/>
        </w:rPr>
        <w:t>ë</w:t>
      </w:r>
      <w:r w:rsidRPr="00AB7539">
        <w:rPr>
          <w:rFonts w:eastAsiaTheme="majorEastAsia"/>
          <w:lang w:val="sq-AL"/>
        </w:rPr>
        <w:t>shtje kan</w:t>
      </w:r>
      <w:r w:rsidR="00BA762F" w:rsidRPr="00AB7539">
        <w:rPr>
          <w:rFonts w:eastAsiaTheme="majorEastAsia"/>
          <w:lang w:val="sq-AL"/>
        </w:rPr>
        <w:t>ë</w:t>
      </w:r>
      <w:r w:rsidRPr="00AB7539">
        <w:rPr>
          <w:rFonts w:eastAsiaTheme="majorEastAsia"/>
          <w:lang w:val="sq-AL"/>
        </w:rPr>
        <w:t xml:space="preserve"> gjithashtu edhe dallime thelb</w:t>
      </w:r>
      <w:r w:rsidR="00BA762F" w:rsidRPr="00AB7539">
        <w:rPr>
          <w:rFonts w:eastAsiaTheme="majorEastAsia"/>
          <w:lang w:val="sq-AL"/>
        </w:rPr>
        <w:t>ë</w:t>
      </w:r>
      <w:r w:rsidRPr="00AB7539">
        <w:rPr>
          <w:rFonts w:eastAsiaTheme="majorEastAsia"/>
          <w:lang w:val="sq-AL"/>
        </w:rPr>
        <w:t>sore n</w:t>
      </w:r>
      <w:r w:rsidR="00BA762F" w:rsidRPr="00AB7539">
        <w:rPr>
          <w:rFonts w:eastAsiaTheme="majorEastAsia"/>
          <w:lang w:val="sq-AL"/>
        </w:rPr>
        <w:t>ë</w:t>
      </w:r>
      <w:r w:rsidRPr="00AB7539">
        <w:rPr>
          <w:rFonts w:eastAsiaTheme="majorEastAsia"/>
          <w:lang w:val="sq-AL"/>
        </w:rPr>
        <w:t xml:space="preserve"> m</w:t>
      </w:r>
      <w:r w:rsidR="00BA762F" w:rsidRPr="00AB7539">
        <w:rPr>
          <w:rFonts w:eastAsiaTheme="majorEastAsia"/>
          <w:lang w:val="sq-AL"/>
        </w:rPr>
        <w:t>ë</w:t>
      </w:r>
      <w:r w:rsidRPr="00AB7539">
        <w:rPr>
          <w:rFonts w:eastAsiaTheme="majorEastAsia"/>
          <w:lang w:val="sq-AL"/>
        </w:rPr>
        <w:t>nyr</w:t>
      </w:r>
      <w:r w:rsidR="00BA762F" w:rsidRPr="00AB7539">
        <w:rPr>
          <w:rFonts w:eastAsiaTheme="majorEastAsia"/>
          <w:lang w:val="sq-AL"/>
        </w:rPr>
        <w:t>ë</w:t>
      </w:r>
      <w:r w:rsidRPr="00AB7539">
        <w:rPr>
          <w:rFonts w:eastAsiaTheme="majorEastAsia"/>
          <w:lang w:val="sq-AL"/>
        </w:rPr>
        <w:t>n e administrimit/</w:t>
      </w:r>
      <w:r w:rsidR="00F97FA7" w:rsidRPr="00AB7539">
        <w:rPr>
          <w:rFonts w:eastAsiaTheme="majorEastAsia"/>
          <w:lang w:val="sq-AL"/>
        </w:rPr>
        <w:t>çështjeve</w:t>
      </w:r>
      <w:r w:rsidRPr="00AB7539">
        <w:rPr>
          <w:rFonts w:eastAsiaTheme="majorEastAsia"/>
          <w:lang w:val="sq-AL"/>
        </w:rPr>
        <w:t xml:space="preserve"> t</w:t>
      </w:r>
      <w:r w:rsidR="00BA762F" w:rsidRPr="00AB7539">
        <w:rPr>
          <w:rFonts w:eastAsiaTheme="majorEastAsia"/>
          <w:lang w:val="sq-AL"/>
        </w:rPr>
        <w:t>ë</w:t>
      </w:r>
      <w:r w:rsidRPr="00AB7539">
        <w:rPr>
          <w:rFonts w:eastAsiaTheme="majorEastAsia"/>
          <w:lang w:val="sq-AL"/>
        </w:rPr>
        <w:t xml:space="preserve"> siguris</w:t>
      </w:r>
      <w:r w:rsidR="00BA762F" w:rsidRPr="00AB7539">
        <w:rPr>
          <w:rFonts w:eastAsiaTheme="majorEastAsia"/>
          <w:lang w:val="sq-AL"/>
        </w:rPr>
        <w:t>ë</w:t>
      </w:r>
      <w:r w:rsidRPr="00AB7539">
        <w:rPr>
          <w:rFonts w:eastAsiaTheme="majorEastAsia"/>
          <w:lang w:val="sq-AL"/>
        </w:rPr>
        <w:t xml:space="preserve"> p</w:t>
      </w:r>
      <w:r w:rsidR="00BA762F" w:rsidRPr="00AB7539">
        <w:rPr>
          <w:rFonts w:eastAsiaTheme="majorEastAsia"/>
          <w:lang w:val="sq-AL"/>
        </w:rPr>
        <w:t>ë</w:t>
      </w:r>
      <w:r w:rsidRPr="00AB7539">
        <w:rPr>
          <w:rFonts w:eastAsiaTheme="majorEastAsia"/>
          <w:lang w:val="sq-AL"/>
        </w:rPr>
        <w:t>rdorimit t</w:t>
      </w:r>
      <w:r w:rsidR="00BA762F" w:rsidRPr="00AB7539">
        <w:rPr>
          <w:rFonts w:eastAsiaTheme="majorEastAsia"/>
          <w:lang w:val="sq-AL"/>
        </w:rPr>
        <w:t>ë</w:t>
      </w:r>
      <w:r w:rsidRPr="00AB7539">
        <w:rPr>
          <w:rFonts w:eastAsiaTheme="majorEastAsia"/>
          <w:lang w:val="sq-AL"/>
        </w:rPr>
        <w:t xml:space="preserve"> tyre nga konsumator</w:t>
      </w:r>
      <w:r w:rsidR="00BA762F" w:rsidRPr="00AB7539">
        <w:rPr>
          <w:rFonts w:eastAsiaTheme="majorEastAsia"/>
          <w:lang w:val="sq-AL"/>
        </w:rPr>
        <w:t>ë</w:t>
      </w:r>
      <w:r w:rsidRPr="00AB7539">
        <w:rPr>
          <w:rFonts w:eastAsiaTheme="majorEastAsia"/>
          <w:lang w:val="sq-AL"/>
        </w:rPr>
        <w:t>t final. L</w:t>
      </w:r>
      <w:r w:rsidR="00BA762F" w:rsidRPr="00AB7539">
        <w:rPr>
          <w:rFonts w:eastAsiaTheme="majorEastAsia"/>
          <w:lang w:val="sq-AL"/>
        </w:rPr>
        <w:t>ë</w:t>
      </w:r>
      <w:r w:rsidRPr="00AB7539">
        <w:rPr>
          <w:rFonts w:eastAsiaTheme="majorEastAsia"/>
          <w:lang w:val="sq-AL"/>
        </w:rPr>
        <w:t>nd</w:t>
      </w:r>
      <w:r w:rsidR="00BA762F" w:rsidRPr="00AB7539">
        <w:rPr>
          <w:rFonts w:eastAsiaTheme="majorEastAsia"/>
          <w:lang w:val="sq-AL"/>
        </w:rPr>
        <w:t>ë</w:t>
      </w:r>
      <w:r w:rsidRPr="00AB7539">
        <w:rPr>
          <w:rFonts w:eastAsiaTheme="majorEastAsia"/>
          <w:lang w:val="sq-AL"/>
        </w:rPr>
        <w:t>t plas</w:t>
      </w:r>
      <w:r w:rsidR="00BA762F" w:rsidRPr="00AB7539">
        <w:rPr>
          <w:rFonts w:eastAsiaTheme="majorEastAsia"/>
          <w:lang w:val="sq-AL"/>
        </w:rPr>
        <w:t>ë</w:t>
      </w:r>
      <w:r w:rsidRPr="00AB7539">
        <w:rPr>
          <w:rFonts w:eastAsiaTheme="majorEastAsia"/>
          <w:lang w:val="sq-AL"/>
        </w:rPr>
        <w:t>se jan</w:t>
      </w:r>
      <w:r w:rsidR="00BA762F" w:rsidRPr="00AB7539">
        <w:rPr>
          <w:rFonts w:eastAsiaTheme="majorEastAsia"/>
          <w:lang w:val="sq-AL"/>
        </w:rPr>
        <w:t>ë</w:t>
      </w:r>
      <w:r w:rsidRPr="00AB7539">
        <w:rPr>
          <w:rFonts w:eastAsiaTheme="majorEastAsia"/>
          <w:lang w:val="sq-AL"/>
        </w:rPr>
        <w:t xml:space="preserve"> artikujt p</w:t>
      </w:r>
      <w:r w:rsidR="00BA762F" w:rsidRPr="00AB7539">
        <w:rPr>
          <w:rFonts w:eastAsiaTheme="majorEastAsia"/>
          <w:lang w:val="sq-AL"/>
        </w:rPr>
        <w:t>ë</w:t>
      </w:r>
      <w:r w:rsidRPr="00AB7539">
        <w:rPr>
          <w:rFonts w:eastAsiaTheme="majorEastAsia"/>
          <w:lang w:val="sq-AL"/>
        </w:rPr>
        <w:t>r p</w:t>
      </w:r>
      <w:r w:rsidR="00BA762F" w:rsidRPr="00AB7539">
        <w:rPr>
          <w:rFonts w:eastAsiaTheme="majorEastAsia"/>
          <w:lang w:val="sq-AL"/>
        </w:rPr>
        <w:t>ë</w:t>
      </w:r>
      <w:r w:rsidRPr="00AB7539">
        <w:rPr>
          <w:rFonts w:eastAsiaTheme="majorEastAsia"/>
          <w:lang w:val="sq-AL"/>
        </w:rPr>
        <w:t>rdorim t</w:t>
      </w:r>
      <w:r w:rsidR="00BA762F" w:rsidRPr="00AB7539">
        <w:rPr>
          <w:rFonts w:eastAsiaTheme="majorEastAsia"/>
          <w:lang w:val="sq-AL"/>
        </w:rPr>
        <w:t>ë</w:t>
      </w:r>
      <w:r w:rsidRPr="00AB7539">
        <w:rPr>
          <w:rFonts w:eastAsiaTheme="majorEastAsia"/>
          <w:lang w:val="sq-AL"/>
        </w:rPr>
        <w:t xml:space="preserve"> specializuar dhe jo t</w:t>
      </w:r>
      <w:r w:rsidR="00BA762F" w:rsidRPr="00AB7539">
        <w:rPr>
          <w:rFonts w:eastAsiaTheme="majorEastAsia"/>
          <w:lang w:val="sq-AL"/>
        </w:rPr>
        <w:t>ë</w:t>
      </w:r>
      <w:r w:rsidRPr="00AB7539">
        <w:rPr>
          <w:rFonts w:eastAsiaTheme="majorEastAsia"/>
          <w:lang w:val="sq-AL"/>
        </w:rPr>
        <w:t xml:space="preserve"> hapura p</w:t>
      </w:r>
      <w:r w:rsidR="00BA762F" w:rsidRPr="00AB7539">
        <w:rPr>
          <w:rFonts w:eastAsiaTheme="majorEastAsia"/>
          <w:lang w:val="sq-AL"/>
        </w:rPr>
        <w:t>ë</w:t>
      </w:r>
      <w:r w:rsidRPr="00AB7539">
        <w:rPr>
          <w:rFonts w:eastAsiaTheme="majorEastAsia"/>
          <w:lang w:val="sq-AL"/>
        </w:rPr>
        <w:t>r konsum nga qytetar</w:t>
      </w:r>
      <w:r w:rsidR="00BA762F" w:rsidRPr="00AB7539">
        <w:rPr>
          <w:rFonts w:eastAsiaTheme="majorEastAsia"/>
          <w:lang w:val="sq-AL"/>
        </w:rPr>
        <w:t>ë</w:t>
      </w:r>
      <w:r w:rsidRPr="00AB7539">
        <w:rPr>
          <w:rFonts w:eastAsiaTheme="majorEastAsia"/>
          <w:lang w:val="sq-AL"/>
        </w:rPr>
        <w:t>t, nd</w:t>
      </w:r>
      <w:r w:rsidR="00BA762F" w:rsidRPr="00AB7539">
        <w:rPr>
          <w:rFonts w:eastAsiaTheme="majorEastAsia"/>
          <w:lang w:val="sq-AL"/>
        </w:rPr>
        <w:t>ë</w:t>
      </w:r>
      <w:r w:rsidRPr="00AB7539">
        <w:rPr>
          <w:rFonts w:eastAsiaTheme="majorEastAsia"/>
          <w:lang w:val="sq-AL"/>
        </w:rPr>
        <w:t>rkoh</w:t>
      </w:r>
      <w:r w:rsidR="00BA762F" w:rsidRPr="00AB7539">
        <w:rPr>
          <w:rFonts w:eastAsiaTheme="majorEastAsia"/>
          <w:lang w:val="sq-AL"/>
        </w:rPr>
        <w:t>ë</w:t>
      </w:r>
      <w:r w:rsidRPr="00AB7539">
        <w:rPr>
          <w:rFonts w:eastAsiaTheme="majorEastAsia"/>
          <w:lang w:val="sq-AL"/>
        </w:rPr>
        <w:t xml:space="preserve"> artikujt piroteknike jan</w:t>
      </w:r>
      <w:r w:rsidR="00BA762F" w:rsidRPr="00AB7539">
        <w:rPr>
          <w:rFonts w:eastAsiaTheme="majorEastAsia"/>
          <w:lang w:val="sq-AL"/>
        </w:rPr>
        <w:t>ë</w:t>
      </w:r>
      <w:r w:rsidRPr="00AB7539">
        <w:rPr>
          <w:rFonts w:eastAsiaTheme="majorEastAsia"/>
          <w:lang w:val="sq-AL"/>
        </w:rPr>
        <w:t xml:space="preserve"> p</w:t>
      </w:r>
      <w:r w:rsidR="00BA762F" w:rsidRPr="00AB7539">
        <w:rPr>
          <w:rFonts w:eastAsiaTheme="majorEastAsia"/>
          <w:lang w:val="sq-AL"/>
        </w:rPr>
        <w:t>ë</w:t>
      </w:r>
      <w:r w:rsidRPr="00AB7539">
        <w:rPr>
          <w:rFonts w:eastAsiaTheme="majorEastAsia"/>
          <w:lang w:val="sq-AL"/>
        </w:rPr>
        <w:t>r q</w:t>
      </w:r>
      <w:r w:rsidR="00BA762F" w:rsidRPr="00AB7539">
        <w:rPr>
          <w:rFonts w:eastAsiaTheme="majorEastAsia"/>
          <w:lang w:val="sq-AL"/>
        </w:rPr>
        <w:t>ë</w:t>
      </w:r>
      <w:r w:rsidRPr="00AB7539">
        <w:rPr>
          <w:rFonts w:eastAsiaTheme="majorEastAsia"/>
          <w:lang w:val="sq-AL"/>
        </w:rPr>
        <w:t>llime zbavit</w:t>
      </w:r>
      <w:r w:rsidR="00BA762F" w:rsidRPr="00AB7539">
        <w:rPr>
          <w:rFonts w:eastAsiaTheme="majorEastAsia"/>
          <w:lang w:val="sq-AL"/>
        </w:rPr>
        <w:t>ë</w:t>
      </w:r>
      <w:r w:rsidRPr="00AB7539">
        <w:rPr>
          <w:rFonts w:eastAsiaTheme="majorEastAsia"/>
          <w:lang w:val="sq-AL"/>
        </w:rPr>
        <w:t>se ose p</w:t>
      </w:r>
      <w:r w:rsidR="00BA762F" w:rsidRPr="00AB7539">
        <w:rPr>
          <w:rFonts w:eastAsiaTheme="majorEastAsia"/>
          <w:lang w:val="sq-AL"/>
        </w:rPr>
        <w:t>ë</w:t>
      </w:r>
      <w:r w:rsidRPr="00AB7539">
        <w:rPr>
          <w:rFonts w:eastAsiaTheme="majorEastAsia"/>
          <w:lang w:val="sq-AL"/>
        </w:rPr>
        <w:t>rdorim industrial.</w:t>
      </w:r>
      <w:r w:rsidR="00EF1AB5">
        <w:rPr>
          <w:rFonts w:eastAsiaTheme="majorEastAsia"/>
          <w:lang w:val="sq-AL"/>
        </w:rPr>
        <w:t xml:space="preserve"> </w:t>
      </w:r>
      <w:r w:rsidRPr="00AB7539">
        <w:rPr>
          <w:rFonts w:eastAsiaTheme="majorEastAsia"/>
          <w:lang w:val="sq-AL"/>
        </w:rPr>
        <w:t>Gjithashtu procedurat e vler</w:t>
      </w:r>
      <w:r w:rsidR="00BA762F" w:rsidRPr="00AB7539">
        <w:rPr>
          <w:rFonts w:eastAsiaTheme="majorEastAsia"/>
          <w:lang w:val="sq-AL"/>
        </w:rPr>
        <w:t>ë</w:t>
      </w:r>
      <w:r w:rsidRPr="00AB7539">
        <w:rPr>
          <w:rFonts w:eastAsiaTheme="majorEastAsia"/>
          <w:lang w:val="sq-AL"/>
        </w:rPr>
        <w:t>simit t</w:t>
      </w:r>
      <w:r w:rsidR="00BA762F" w:rsidRPr="00AB7539">
        <w:rPr>
          <w:rFonts w:eastAsiaTheme="majorEastAsia"/>
          <w:lang w:val="sq-AL"/>
        </w:rPr>
        <w:t>ë</w:t>
      </w:r>
      <w:r w:rsidRPr="00AB7539">
        <w:rPr>
          <w:rFonts w:eastAsiaTheme="majorEastAsia"/>
          <w:lang w:val="sq-AL"/>
        </w:rPr>
        <w:t xml:space="preserve"> konformitetit/ procedurat e siguris</w:t>
      </w:r>
      <w:r w:rsidR="00BA762F" w:rsidRPr="00AB7539">
        <w:rPr>
          <w:rFonts w:eastAsiaTheme="majorEastAsia"/>
          <w:lang w:val="sq-AL"/>
        </w:rPr>
        <w:t>ë</w:t>
      </w:r>
      <w:r w:rsidRPr="00AB7539">
        <w:rPr>
          <w:rFonts w:eastAsiaTheme="majorEastAsia"/>
          <w:lang w:val="sq-AL"/>
        </w:rPr>
        <w:t xml:space="preserve">/ autoritetet e </w:t>
      </w:r>
      <w:r w:rsidR="00F97FA7" w:rsidRPr="00AB7539">
        <w:rPr>
          <w:rFonts w:eastAsiaTheme="majorEastAsia"/>
          <w:lang w:val="sq-AL"/>
        </w:rPr>
        <w:t>mbikëqyrjes</w:t>
      </w:r>
      <w:r w:rsidRPr="00AB7539">
        <w:rPr>
          <w:rFonts w:eastAsiaTheme="majorEastAsia"/>
          <w:lang w:val="sq-AL"/>
        </w:rPr>
        <w:t xml:space="preserve"> s</w:t>
      </w:r>
      <w:r w:rsidR="00BA762F" w:rsidRPr="00AB7539">
        <w:rPr>
          <w:rFonts w:eastAsiaTheme="majorEastAsia"/>
          <w:lang w:val="sq-AL"/>
        </w:rPr>
        <w:t>ë</w:t>
      </w:r>
      <w:r w:rsidRPr="00AB7539">
        <w:rPr>
          <w:rFonts w:eastAsiaTheme="majorEastAsia"/>
          <w:lang w:val="sq-AL"/>
        </w:rPr>
        <w:t xml:space="preserve"> tregut, shkalla e rrezikshm</w:t>
      </w:r>
      <w:r w:rsidR="00BA762F" w:rsidRPr="00AB7539">
        <w:rPr>
          <w:rFonts w:eastAsiaTheme="majorEastAsia"/>
          <w:lang w:val="sq-AL"/>
        </w:rPr>
        <w:t>ë</w:t>
      </w:r>
      <w:r w:rsidRPr="00AB7539">
        <w:rPr>
          <w:rFonts w:eastAsiaTheme="majorEastAsia"/>
          <w:lang w:val="sq-AL"/>
        </w:rPr>
        <w:t>ris</w:t>
      </w:r>
      <w:r w:rsidR="00BA762F" w:rsidRPr="00AB7539">
        <w:rPr>
          <w:rFonts w:eastAsiaTheme="majorEastAsia"/>
          <w:lang w:val="sq-AL"/>
        </w:rPr>
        <w:t>ë</w:t>
      </w:r>
      <w:r w:rsidRPr="00AB7539">
        <w:rPr>
          <w:rFonts w:eastAsiaTheme="majorEastAsia"/>
          <w:lang w:val="sq-AL"/>
        </w:rPr>
        <w:t xml:space="preserve"> s</w:t>
      </w:r>
      <w:r w:rsidR="00BA762F" w:rsidRPr="00AB7539">
        <w:rPr>
          <w:rFonts w:eastAsiaTheme="majorEastAsia"/>
          <w:lang w:val="sq-AL"/>
        </w:rPr>
        <w:t>ë</w:t>
      </w:r>
      <w:r w:rsidRPr="00AB7539">
        <w:rPr>
          <w:rFonts w:eastAsiaTheme="majorEastAsia"/>
          <w:lang w:val="sq-AL"/>
        </w:rPr>
        <w:t xml:space="preserve"> p</w:t>
      </w:r>
      <w:r w:rsidR="00BA762F" w:rsidRPr="00AB7539">
        <w:rPr>
          <w:rFonts w:eastAsiaTheme="majorEastAsia"/>
          <w:lang w:val="sq-AL"/>
        </w:rPr>
        <w:t>ë</w:t>
      </w:r>
      <w:r w:rsidRPr="00AB7539">
        <w:rPr>
          <w:rFonts w:eastAsiaTheme="majorEastAsia"/>
          <w:lang w:val="sq-AL"/>
        </w:rPr>
        <w:t>rdorimit t</w:t>
      </w:r>
      <w:r w:rsidR="00BA762F" w:rsidRPr="00AB7539">
        <w:rPr>
          <w:rFonts w:eastAsiaTheme="majorEastAsia"/>
          <w:lang w:val="sq-AL"/>
        </w:rPr>
        <w:t>ë</w:t>
      </w:r>
      <w:r w:rsidRPr="00AB7539">
        <w:rPr>
          <w:rFonts w:eastAsiaTheme="majorEastAsia"/>
          <w:lang w:val="sq-AL"/>
        </w:rPr>
        <w:t xml:space="preserve"> tyre jan</w:t>
      </w:r>
      <w:r w:rsidR="00BA762F" w:rsidRPr="00AB7539">
        <w:rPr>
          <w:rFonts w:eastAsiaTheme="majorEastAsia"/>
          <w:lang w:val="sq-AL"/>
        </w:rPr>
        <w:t>ë</w:t>
      </w:r>
      <w:r w:rsidRPr="00AB7539">
        <w:rPr>
          <w:rFonts w:eastAsiaTheme="majorEastAsia"/>
          <w:lang w:val="sq-AL"/>
        </w:rPr>
        <w:t xml:space="preserve"> t</w:t>
      </w:r>
      <w:r w:rsidR="00BA762F" w:rsidRPr="00AB7539">
        <w:rPr>
          <w:rFonts w:eastAsiaTheme="majorEastAsia"/>
          <w:lang w:val="sq-AL"/>
        </w:rPr>
        <w:t>ë</w:t>
      </w:r>
      <w:r w:rsidRPr="00AB7539">
        <w:rPr>
          <w:rFonts w:eastAsiaTheme="majorEastAsia"/>
          <w:lang w:val="sq-AL"/>
        </w:rPr>
        <w:t xml:space="preserve"> ndryshme.</w:t>
      </w:r>
    </w:p>
    <w:p w14:paraId="1FFD5DD1" w14:textId="77777777" w:rsidR="00FE4D34" w:rsidRPr="00AB7539" w:rsidRDefault="00FE4D34" w:rsidP="00057304">
      <w:pPr>
        <w:spacing w:before="240"/>
        <w:jc w:val="both"/>
        <w:rPr>
          <w:rFonts w:eastAsiaTheme="majorEastAsia"/>
          <w:lang w:val="sq-AL"/>
        </w:rPr>
      </w:pPr>
      <w:r w:rsidRPr="00AB7539">
        <w:rPr>
          <w:rFonts w:eastAsiaTheme="majorEastAsia"/>
          <w:lang w:val="sq-AL"/>
        </w:rPr>
        <w:t>N</w:t>
      </w:r>
      <w:r w:rsidR="00BA762F" w:rsidRPr="00AB7539">
        <w:rPr>
          <w:rFonts w:eastAsiaTheme="majorEastAsia"/>
          <w:lang w:val="sq-AL"/>
        </w:rPr>
        <w:t>ë</w:t>
      </w:r>
      <w:r w:rsidRPr="00AB7539">
        <w:rPr>
          <w:rFonts w:eastAsiaTheme="majorEastAsia"/>
          <w:lang w:val="sq-AL"/>
        </w:rPr>
        <w:t>se do t</w:t>
      </w:r>
      <w:r w:rsidR="00BA762F" w:rsidRPr="00AB7539">
        <w:rPr>
          <w:rFonts w:eastAsiaTheme="majorEastAsia"/>
          <w:lang w:val="sq-AL"/>
        </w:rPr>
        <w:t>ë</w:t>
      </w:r>
      <w:r w:rsidRPr="00AB7539">
        <w:rPr>
          <w:rFonts w:eastAsiaTheme="majorEastAsia"/>
          <w:lang w:val="sq-AL"/>
        </w:rPr>
        <w:t xml:space="preserve"> vler</w:t>
      </w:r>
      <w:r w:rsidR="00BA762F" w:rsidRPr="00AB7539">
        <w:rPr>
          <w:rFonts w:eastAsiaTheme="majorEastAsia"/>
          <w:lang w:val="sq-AL"/>
        </w:rPr>
        <w:t>ë</w:t>
      </w:r>
      <w:r w:rsidRPr="00AB7539">
        <w:rPr>
          <w:rFonts w:eastAsiaTheme="majorEastAsia"/>
          <w:lang w:val="sq-AL"/>
        </w:rPr>
        <w:t>sonim k</w:t>
      </w:r>
      <w:r w:rsidR="00BA762F" w:rsidRPr="00AB7539">
        <w:rPr>
          <w:rFonts w:eastAsiaTheme="majorEastAsia"/>
          <w:lang w:val="sq-AL"/>
        </w:rPr>
        <w:t>ë</w:t>
      </w:r>
      <w:r w:rsidRPr="00AB7539">
        <w:rPr>
          <w:rFonts w:eastAsiaTheme="majorEastAsia"/>
          <w:lang w:val="sq-AL"/>
        </w:rPr>
        <w:t>t</w:t>
      </w:r>
      <w:r w:rsidR="00BA762F" w:rsidRPr="00AB7539">
        <w:rPr>
          <w:rFonts w:eastAsiaTheme="majorEastAsia"/>
          <w:lang w:val="sq-AL"/>
        </w:rPr>
        <w:t>ë</w:t>
      </w:r>
      <w:r w:rsidRPr="00AB7539">
        <w:rPr>
          <w:rFonts w:eastAsiaTheme="majorEastAsia"/>
          <w:lang w:val="sq-AL"/>
        </w:rPr>
        <w:t xml:space="preserve"> opsion mund t</w:t>
      </w:r>
      <w:r w:rsidR="00BA762F" w:rsidRPr="00AB7539">
        <w:rPr>
          <w:rFonts w:eastAsiaTheme="majorEastAsia"/>
          <w:lang w:val="sq-AL"/>
        </w:rPr>
        <w:t>ë</w:t>
      </w:r>
      <w:r w:rsidRPr="00AB7539">
        <w:rPr>
          <w:rFonts w:eastAsiaTheme="majorEastAsia"/>
          <w:lang w:val="sq-AL"/>
        </w:rPr>
        <w:t xml:space="preserve"> adresojm</w:t>
      </w:r>
      <w:r w:rsidR="00BA762F" w:rsidRPr="00AB7539">
        <w:rPr>
          <w:rFonts w:eastAsiaTheme="majorEastAsia"/>
          <w:lang w:val="sq-AL"/>
        </w:rPr>
        <w:t>ë</w:t>
      </w:r>
      <w:r w:rsidRPr="00AB7539">
        <w:rPr>
          <w:rFonts w:eastAsiaTheme="majorEastAsia"/>
          <w:lang w:val="sq-AL"/>
        </w:rPr>
        <w:t xml:space="preserve"> disa problematika t</w:t>
      </w:r>
      <w:r w:rsidR="00BA762F" w:rsidRPr="00AB7539">
        <w:rPr>
          <w:rFonts w:eastAsiaTheme="majorEastAsia"/>
          <w:lang w:val="sq-AL"/>
        </w:rPr>
        <w:t>ë</w:t>
      </w:r>
      <w:r w:rsidRPr="00AB7539">
        <w:rPr>
          <w:rFonts w:eastAsiaTheme="majorEastAsia"/>
          <w:lang w:val="sq-AL"/>
        </w:rPr>
        <w:t xml:space="preserve"> identifikuara n</w:t>
      </w:r>
      <w:r w:rsidR="00BA762F" w:rsidRPr="00AB7539">
        <w:rPr>
          <w:rFonts w:eastAsiaTheme="majorEastAsia"/>
          <w:lang w:val="sq-AL"/>
        </w:rPr>
        <w:t>ë</w:t>
      </w:r>
      <w:r w:rsidRPr="00AB7539">
        <w:rPr>
          <w:rFonts w:eastAsiaTheme="majorEastAsia"/>
          <w:lang w:val="sq-AL"/>
        </w:rPr>
        <w:t xml:space="preserve"> VN, por nga ana tjet</w:t>
      </w:r>
      <w:r w:rsidR="00BA762F" w:rsidRPr="00AB7539">
        <w:rPr>
          <w:rFonts w:eastAsiaTheme="majorEastAsia"/>
          <w:lang w:val="sq-AL"/>
        </w:rPr>
        <w:t>ë</w:t>
      </w:r>
      <w:r w:rsidRPr="00AB7539">
        <w:rPr>
          <w:rFonts w:eastAsiaTheme="majorEastAsia"/>
          <w:lang w:val="sq-AL"/>
        </w:rPr>
        <w:t>r mund t</w:t>
      </w:r>
      <w:r w:rsidR="00BA762F" w:rsidRPr="00AB7539">
        <w:rPr>
          <w:rFonts w:eastAsiaTheme="majorEastAsia"/>
          <w:lang w:val="sq-AL"/>
        </w:rPr>
        <w:t>ë</w:t>
      </w:r>
      <w:r w:rsidRPr="00AB7539">
        <w:rPr>
          <w:rFonts w:eastAsiaTheme="majorEastAsia"/>
          <w:lang w:val="sq-AL"/>
        </w:rPr>
        <w:t xml:space="preserve"> shtojm</w:t>
      </w:r>
      <w:r w:rsidR="00BA762F" w:rsidRPr="00AB7539">
        <w:rPr>
          <w:rFonts w:eastAsiaTheme="majorEastAsia"/>
          <w:lang w:val="sq-AL"/>
        </w:rPr>
        <w:t>ë</w:t>
      </w:r>
      <w:r w:rsidRPr="00AB7539">
        <w:rPr>
          <w:rFonts w:eastAsiaTheme="majorEastAsia"/>
          <w:lang w:val="sq-AL"/>
        </w:rPr>
        <w:t xml:space="preserve"> problematika t</w:t>
      </w:r>
      <w:r w:rsidR="00BA762F" w:rsidRPr="00AB7539">
        <w:rPr>
          <w:rFonts w:eastAsiaTheme="majorEastAsia"/>
          <w:lang w:val="sq-AL"/>
        </w:rPr>
        <w:t>ë</w:t>
      </w:r>
      <w:r w:rsidRPr="00AB7539">
        <w:rPr>
          <w:rFonts w:eastAsiaTheme="majorEastAsia"/>
          <w:lang w:val="sq-AL"/>
        </w:rPr>
        <w:t xml:space="preserve"> tjera </w:t>
      </w:r>
      <w:r w:rsidR="00356C31" w:rsidRPr="00AB7539">
        <w:rPr>
          <w:rFonts w:eastAsiaTheme="majorEastAsia"/>
          <w:lang w:val="sq-AL"/>
        </w:rPr>
        <w:t xml:space="preserve">duke e </w:t>
      </w:r>
      <w:r w:rsidR="00F97FA7" w:rsidRPr="00AB7539">
        <w:rPr>
          <w:rFonts w:eastAsiaTheme="majorEastAsia"/>
          <w:lang w:val="sq-AL"/>
        </w:rPr>
        <w:t>bërë</w:t>
      </w:r>
      <w:r w:rsidR="00356C31" w:rsidRPr="00AB7539">
        <w:rPr>
          <w:rFonts w:eastAsiaTheme="majorEastAsia"/>
          <w:lang w:val="sq-AL"/>
        </w:rPr>
        <w:t xml:space="preserve"> ligjin m</w:t>
      </w:r>
      <w:r w:rsidR="00BA762F" w:rsidRPr="00AB7539">
        <w:rPr>
          <w:rFonts w:eastAsiaTheme="majorEastAsia"/>
          <w:lang w:val="sq-AL"/>
        </w:rPr>
        <w:t>ë</w:t>
      </w:r>
      <w:r w:rsidR="00356C31" w:rsidRPr="00AB7539">
        <w:rPr>
          <w:rFonts w:eastAsiaTheme="majorEastAsia"/>
          <w:lang w:val="sq-AL"/>
        </w:rPr>
        <w:t xml:space="preserve"> t</w:t>
      </w:r>
      <w:r w:rsidR="00BA762F" w:rsidRPr="00AB7539">
        <w:rPr>
          <w:rFonts w:eastAsiaTheme="majorEastAsia"/>
          <w:lang w:val="sq-AL"/>
        </w:rPr>
        <w:t>ë</w:t>
      </w:r>
      <w:r w:rsidR="00356C31" w:rsidRPr="00AB7539">
        <w:rPr>
          <w:rFonts w:eastAsiaTheme="majorEastAsia"/>
          <w:lang w:val="sq-AL"/>
        </w:rPr>
        <w:t xml:space="preserve"> v</w:t>
      </w:r>
      <w:r w:rsidR="00BA762F" w:rsidRPr="00AB7539">
        <w:rPr>
          <w:rFonts w:eastAsiaTheme="majorEastAsia"/>
          <w:lang w:val="sq-AL"/>
        </w:rPr>
        <w:t>ë</w:t>
      </w:r>
      <w:r w:rsidR="00356C31" w:rsidRPr="00AB7539">
        <w:rPr>
          <w:rFonts w:eastAsiaTheme="majorEastAsia"/>
          <w:lang w:val="sq-AL"/>
        </w:rPr>
        <w:t>shtir</w:t>
      </w:r>
      <w:r w:rsidR="00BA762F" w:rsidRPr="00AB7539">
        <w:rPr>
          <w:rFonts w:eastAsiaTheme="majorEastAsia"/>
          <w:lang w:val="sq-AL"/>
        </w:rPr>
        <w:t>ë</w:t>
      </w:r>
      <w:r w:rsidR="00356C31" w:rsidRPr="00AB7539">
        <w:rPr>
          <w:rFonts w:eastAsiaTheme="majorEastAsia"/>
          <w:lang w:val="sq-AL"/>
        </w:rPr>
        <w:t xml:space="preserve"> p</w:t>
      </w:r>
      <w:r w:rsidR="00BA762F" w:rsidRPr="00AB7539">
        <w:rPr>
          <w:rFonts w:eastAsiaTheme="majorEastAsia"/>
          <w:lang w:val="sq-AL"/>
        </w:rPr>
        <w:t>ë</w:t>
      </w:r>
      <w:r w:rsidR="00356C31" w:rsidRPr="00AB7539">
        <w:rPr>
          <w:rFonts w:eastAsiaTheme="majorEastAsia"/>
          <w:lang w:val="sq-AL"/>
        </w:rPr>
        <w:t>r zbatim pasi do t</w:t>
      </w:r>
      <w:r w:rsidR="00BA762F" w:rsidRPr="00AB7539">
        <w:rPr>
          <w:rFonts w:eastAsiaTheme="majorEastAsia"/>
          <w:lang w:val="sq-AL"/>
        </w:rPr>
        <w:t>ë</w:t>
      </w:r>
      <w:r w:rsidR="00356C31" w:rsidRPr="00AB7539">
        <w:rPr>
          <w:rFonts w:eastAsiaTheme="majorEastAsia"/>
          <w:lang w:val="sq-AL"/>
        </w:rPr>
        <w:t xml:space="preserve"> jet</w:t>
      </w:r>
      <w:r w:rsidR="00BA762F" w:rsidRPr="00AB7539">
        <w:rPr>
          <w:rFonts w:eastAsiaTheme="majorEastAsia"/>
          <w:lang w:val="sq-AL"/>
        </w:rPr>
        <w:t>ë</w:t>
      </w:r>
      <w:r w:rsidR="00356C31" w:rsidRPr="00AB7539">
        <w:rPr>
          <w:rFonts w:eastAsiaTheme="majorEastAsia"/>
          <w:lang w:val="sq-AL"/>
        </w:rPr>
        <w:t xml:space="preserve"> nj</w:t>
      </w:r>
      <w:r w:rsidR="00BA762F" w:rsidRPr="00AB7539">
        <w:rPr>
          <w:rFonts w:eastAsiaTheme="majorEastAsia"/>
          <w:lang w:val="sq-AL"/>
        </w:rPr>
        <w:t>ë</w:t>
      </w:r>
      <w:r w:rsidR="00356C31" w:rsidRPr="00AB7539">
        <w:rPr>
          <w:rFonts w:eastAsiaTheme="majorEastAsia"/>
          <w:lang w:val="sq-AL"/>
        </w:rPr>
        <w:t xml:space="preserve"> akt me shum</w:t>
      </w:r>
      <w:r w:rsidR="00BA762F" w:rsidRPr="00AB7539">
        <w:rPr>
          <w:rFonts w:eastAsiaTheme="majorEastAsia"/>
          <w:lang w:val="sq-AL"/>
        </w:rPr>
        <w:t>ë</w:t>
      </w:r>
      <w:r w:rsidR="00356C31" w:rsidRPr="00AB7539">
        <w:rPr>
          <w:rFonts w:eastAsiaTheme="majorEastAsia"/>
          <w:lang w:val="sq-AL"/>
        </w:rPr>
        <w:t xml:space="preserve"> dispozita, do t</w:t>
      </w:r>
      <w:r w:rsidR="00BA762F" w:rsidRPr="00AB7539">
        <w:rPr>
          <w:rFonts w:eastAsiaTheme="majorEastAsia"/>
          <w:lang w:val="sq-AL"/>
        </w:rPr>
        <w:t>ë</w:t>
      </w:r>
      <w:r w:rsidR="00356C31" w:rsidRPr="00AB7539">
        <w:rPr>
          <w:rFonts w:eastAsiaTheme="majorEastAsia"/>
          <w:lang w:val="sq-AL"/>
        </w:rPr>
        <w:t xml:space="preserve"> sjell</w:t>
      </w:r>
      <w:r w:rsidR="00BA762F" w:rsidRPr="00AB7539">
        <w:rPr>
          <w:rFonts w:eastAsiaTheme="majorEastAsia"/>
          <w:lang w:val="sq-AL"/>
        </w:rPr>
        <w:t>ë</w:t>
      </w:r>
      <w:r w:rsidR="00356C31" w:rsidRPr="00AB7539">
        <w:rPr>
          <w:rFonts w:eastAsiaTheme="majorEastAsia"/>
          <w:lang w:val="sq-AL"/>
        </w:rPr>
        <w:t xml:space="preserve"> konfuzion n</w:t>
      </w:r>
      <w:r w:rsidR="00BA762F" w:rsidRPr="00AB7539">
        <w:rPr>
          <w:rFonts w:eastAsiaTheme="majorEastAsia"/>
          <w:lang w:val="sq-AL"/>
        </w:rPr>
        <w:t>ë</w:t>
      </w:r>
      <w:r w:rsidR="00356C31" w:rsidRPr="00AB7539">
        <w:rPr>
          <w:rFonts w:eastAsiaTheme="majorEastAsia"/>
          <w:lang w:val="sq-AL"/>
        </w:rPr>
        <w:t>p</w:t>
      </w:r>
      <w:r w:rsidR="00BA762F" w:rsidRPr="00AB7539">
        <w:rPr>
          <w:rFonts w:eastAsiaTheme="majorEastAsia"/>
          <w:lang w:val="sq-AL"/>
        </w:rPr>
        <w:t>ë</w:t>
      </w:r>
      <w:r w:rsidR="00356C31" w:rsidRPr="00AB7539">
        <w:rPr>
          <w:rFonts w:eastAsiaTheme="majorEastAsia"/>
          <w:lang w:val="sq-AL"/>
        </w:rPr>
        <w:t>rmjet operator</w:t>
      </w:r>
      <w:r w:rsidR="00BA762F" w:rsidRPr="00AB7539">
        <w:rPr>
          <w:rFonts w:eastAsiaTheme="majorEastAsia"/>
          <w:lang w:val="sq-AL"/>
        </w:rPr>
        <w:t>ë</w:t>
      </w:r>
      <w:r w:rsidR="00356C31" w:rsidRPr="00AB7539">
        <w:rPr>
          <w:rFonts w:eastAsiaTheme="majorEastAsia"/>
          <w:lang w:val="sq-AL"/>
        </w:rPr>
        <w:t>ve ekonomik</w:t>
      </w:r>
      <w:r w:rsidR="00BA762F" w:rsidRPr="00AB7539">
        <w:rPr>
          <w:rFonts w:eastAsiaTheme="majorEastAsia"/>
          <w:lang w:val="sq-AL"/>
        </w:rPr>
        <w:t>ë</w:t>
      </w:r>
      <w:r w:rsidR="00356C31" w:rsidRPr="00AB7539">
        <w:rPr>
          <w:rFonts w:eastAsiaTheme="majorEastAsia"/>
          <w:lang w:val="sq-AL"/>
        </w:rPr>
        <w:t xml:space="preserve"> dhe autoriteteve t</w:t>
      </w:r>
      <w:r w:rsidR="00BA762F" w:rsidRPr="00AB7539">
        <w:rPr>
          <w:rFonts w:eastAsiaTheme="majorEastAsia"/>
          <w:lang w:val="sq-AL"/>
        </w:rPr>
        <w:t>ë</w:t>
      </w:r>
      <w:r w:rsidR="00356C31" w:rsidRPr="00AB7539">
        <w:rPr>
          <w:rFonts w:eastAsiaTheme="majorEastAsia"/>
          <w:lang w:val="sq-AL"/>
        </w:rPr>
        <w:t xml:space="preserve"> </w:t>
      </w:r>
      <w:r w:rsidR="00F97FA7" w:rsidRPr="00AB7539">
        <w:rPr>
          <w:rFonts w:eastAsiaTheme="majorEastAsia"/>
          <w:lang w:val="sq-AL"/>
        </w:rPr>
        <w:t>mbikëqyrjes</w:t>
      </w:r>
      <w:r w:rsidR="00356C31" w:rsidRPr="00AB7539">
        <w:rPr>
          <w:rFonts w:eastAsiaTheme="majorEastAsia"/>
          <w:lang w:val="sq-AL"/>
        </w:rPr>
        <w:t xml:space="preserve"> s</w:t>
      </w:r>
      <w:r w:rsidR="00BA762F" w:rsidRPr="00AB7539">
        <w:rPr>
          <w:rFonts w:eastAsiaTheme="majorEastAsia"/>
          <w:lang w:val="sq-AL"/>
        </w:rPr>
        <w:t>ë</w:t>
      </w:r>
      <w:r w:rsidR="00356C31" w:rsidRPr="00AB7539">
        <w:rPr>
          <w:rFonts w:eastAsiaTheme="majorEastAsia"/>
          <w:lang w:val="sq-AL"/>
        </w:rPr>
        <w:t xml:space="preserve"> tregut.</w:t>
      </w:r>
    </w:p>
    <w:p w14:paraId="5604DA8A" w14:textId="77777777" w:rsidR="00435527" w:rsidRPr="00AB7539" w:rsidRDefault="00435527" w:rsidP="00057304">
      <w:pPr>
        <w:spacing w:before="240"/>
        <w:jc w:val="both"/>
        <w:rPr>
          <w:rFonts w:eastAsiaTheme="majorEastAsia"/>
          <w:lang w:val="sq-AL"/>
        </w:rPr>
      </w:pPr>
      <w:r w:rsidRPr="00AB7539">
        <w:rPr>
          <w:rFonts w:eastAsiaTheme="majorEastAsia"/>
          <w:lang w:val="sq-AL"/>
        </w:rPr>
        <w:t>Gjithashtu p</w:t>
      </w:r>
      <w:r w:rsidR="00BA762F" w:rsidRPr="00AB7539">
        <w:rPr>
          <w:rFonts w:eastAsiaTheme="majorEastAsia"/>
          <w:lang w:val="sq-AL"/>
        </w:rPr>
        <w:t>ë</w:t>
      </w:r>
      <w:r w:rsidRPr="00AB7539">
        <w:rPr>
          <w:rFonts w:eastAsiaTheme="majorEastAsia"/>
          <w:lang w:val="sq-AL"/>
        </w:rPr>
        <w:t>rqasja e autoriteteve t</w:t>
      </w:r>
      <w:r w:rsidR="00BA762F" w:rsidRPr="00AB7539">
        <w:rPr>
          <w:rFonts w:eastAsiaTheme="majorEastAsia"/>
          <w:lang w:val="sq-AL"/>
        </w:rPr>
        <w:t>ë</w:t>
      </w:r>
      <w:r w:rsidRPr="00AB7539">
        <w:rPr>
          <w:rFonts w:eastAsiaTheme="majorEastAsia"/>
          <w:lang w:val="sq-AL"/>
        </w:rPr>
        <w:t xml:space="preserve"> </w:t>
      </w:r>
      <w:r w:rsidR="00F97FA7" w:rsidRPr="00AB7539">
        <w:rPr>
          <w:rFonts w:eastAsiaTheme="majorEastAsia"/>
          <w:lang w:val="sq-AL"/>
        </w:rPr>
        <w:t>mbikëqyrjes</w:t>
      </w:r>
      <w:r w:rsidRPr="00AB7539">
        <w:rPr>
          <w:rFonts w:eastAsiaTheme="majorEastAsia"/>
          <w:lang w:val="sq-AL"/>
        </w:rPr>
        <w:t xml:space="preserve"> s</w:t>
      </w:r>
      <w:r w:rsidR="00BA762F" w:rsidRPr="00AB7539">
        <w:rPr>
          <w:rFonts w:eastAsiaTheme="majorEastAsia"/>
          <w:lang w:val="sq-AL"/>
        </w:rPr>
        <w:t>ë</w:t>
      </w:r>
      <w:r w:rsidRPr="00AB7539">
        <w:rPr>
          <w:rFonts w:eastAsiaTheme="majorEastAsia"/>
          <w:lang w:val="sq-AL"/>
        </w:rPr>
        <w:t xml:space="preserve"> tregut dhe atyre </w:t>
      </w:r>
      <w:r w:rsidR="00F97FA7" w:rsidRPr="00AB7539">
        <w:rPr>
          <w:rFonts w:eastAsiaTheme="majorEastAsia"/>
          <w:lang w:val="sq-AL"/>
        </w:rPr>
        <w:t>licencuese</w:t>
      </w:r>
      <w:r w:rsidRPr="00AB7539">
        <w:rPr>
          <w:rFonts w:eastAsiaTheme="majorEastAsia"/>
          <w:lang w:val="sq-AL"/>
        </w:rPr>
        <w:t xml:space="preserve"> ndaj k</w:t>
      </w:r>
      <w:r w:rsidR="00BA762F" w:rsidRPr="00AB7539">
        <w:rPr>
          <w:rFonts w:eastAsiaTheme="majorEastAsia"/>
          <w:lang w:val="sq-AL"/>
        </w:rPr>
        <w:t>ë</w:t>
      </w:r>
      <w:r w:rsidRPr="00AB7539">
        <w:rPr>
          <w:rFonts w:eastAsiaTheme="majorEastAsia"/>
          <w:lang w:val="sq-AL"/>
        </w:rPr>
        <w:t>tyre aktiviteteve ekonomik</w:t>
      </w:r>
      <w:r w:rsidR="00BA762F" w:rsidRPr="00AB7539">
        <w:rPr>
          <w:rFonts w:eastAsiaTheme="majorEastAsia"/>
          <w:lang w:val="sq-AL"/>
        </w:rPr>
        <w:t>ë</w:t>
      </w:r>
      <w:r w:rsidRPr="00AB7539">
        <w:rPr>
          <w:rFonts w:eastAsiaTheme="majorEastAsia"/>
          <w:lang w:val="sq-AL"/>
        </w:rPr>
        <w:t xml:space="preserve"> duhet t</w:t>
      </w:r>
      <w:r w:rsidR="00BA762F" w:rsidRPr="00AB7539">
        <w:rPr>
          <w:rFonts w:eastAsiaTheme="majorEastAsia"/>
          <w:lang w:val="sq-AL"/>
        </w:rPr>
        <w:t>ë</w:t>
      </w:r>
      <w:r w:rsidRPr="00AB7539">
        <w:rPr>
          <w:rFonts w:eastAsiaTheme="majorEastAsia"/>
          <w:lang w:val="sq-AL"/>
        </w:rPr>
        <w:t xml:space="preserve"> jet</w:t>
      </w:r>
      <w:r w:rsidR="00BA762F" w:rsidRPr="00AB7539">
        <w:rPr>
          <w:rFonts w:eastAsiaTheme="majorEastAsia"/>
          <w:lang w:val="sq-AL"/>
        </w:rPr>
        <w:t>ë</w:t>
      </w:r>
      <w:r w:rsidRPr="00AB7539">
        <w:rPr>
          <w:rFonts w:eastAsiaTheme="majorEastAsia"/>
          <w:lang w:val="sq-AL"/>
        </w:rPr>
        <w:t xml:space="preserve"> e ndryshme pasi shkalla e </w:t>
      </w:r>
      <w:r w:rsidR="00F97FA7" w:rsidRPr="00AB7539">
        <w:rPr>
          <w:rFonts w:eastAsiaTheme="majorEastAsia"/>
          <w:lang w:val="sq-AL"/>
        </w:rPr>
        <w:t>rrezikshmërisë</w:t>
      </w:r>
      <w:r w:rsidRPr="00AB7539">
        <w:rPr>
          <w:rFonts w:eastAsiaTheme="majorEastAsia"/>
          <w:lang w:val="sq-AL"/>
        </w:rPr>
        <w:t xml:space="preserve"> dhe e risq</w:t>
      </w:r>
      <w:r w:rsidR="00F97FA7">
        <w:rPr>
          <w:rFonts w:eastAsiaTheme="majorEastAsia"/>
          <w:lang w:val="sq-AL"/>
        </w:rPr>
        <w:t>e</w:t>
      </w:r>
      <w:r w:rsidRPr="00AB7539">
        <w:rPr>
          <w:rFonts w:eastAsiaTheme="majorEastAsia"/>
          <w:lang w:val="sq-AL"/>
        </w:rPr>
        <w:t>t  potenciale jan</w:t>
      </w:r>
      <w:r w:rsidR="00BA762F" w:rsidRPr="00AB7539">
        <w:rPr>
          <w:rFonts w:eastAsiaTheme="majorEastAsia"/>
          <w:lang w:val="sq-AL"/>
        </w:rPr>
        <w:t>ë</w:t>
      </w:r>
      <w:r w:rsidRPr="00AB7539">
        <w:rPr>
          <w:rFonts w:eastAsiaTheme="majorEastAsia"/>
          <w:lang w:val="sq-AL"/>
        </w:rPr>
        <w:t xml:space="preserve"> t</w:t>
      </w:r>
      <w:r w:rsidR="00BA762F" w:rsidRPr="00AB7539">
        <w:rPr>
          <w:rFonts w:eastAsiaTheme="majorEastAsia"/>
          <w:lang w:val="sq-AL"/>
        </w:rPr>
        <w:t>ë</w:t>
      </w:r>
      <w:r w:rsidRPr="00AB7539">
        <w:rPr>
          <w:rFonts w:eastAsiaTheme="majorEastAsia"/>
          <w:lang w:val="sq-AL"/>
        </w:rPr>
        <w:t xml:space="preserve"> ndryshme. Duke qen</w:t>
      </w:r>
      <w:r w:rsidR="00BA762F" w:rsidRPr="00AB7539">
        <w:rPr>
          <w:rFonts w:eastAsiaTheme="majorEastAsia"/>
          <w:lang w:val="sq-AL"/>
        </w:rPr>
        <w:t>ë</w:t>
      </w:r>
      <w:r w:rsidRPr="00AB7539">
        <w:rPr>
          <w:rFonts w:eastAsiaTheme="majorEastAsia"/>
          <w:lang w:val="sq-AL"/>
        </w:rPr>
        <w:t xml:space="preserve"> se k</w:t>
      </w:r>
      <w:r w:rsidR="00BA762F" w:rsidRPr="00AB7539">
        <w:rPr>
          <w:rFonts w:eastAsiaTheme="majorEastAsia"/>
          <w:lang w:val="sq-AL"/>
        </w:rPr>
        <w:t>ë</w:t>
      </w:r>
      <w:r w:rsidRPr="00AB7539">
        <w:rPr>
          <w:rFonts w:eastAsiaTheme="majorEastAsia"/>
          <w:lang w:val="sq-AL"/>
        </w:rPr>
        <w:t>to aktivitete jan</w:t>
      </w:r>
      <w:r w:rsidR="00BA762F" w:rsidRPr="00AB7539">
        <w:rPr>
          <w:rFonts w:eastAsiaTheme="majorEastAsia"/>
          <w:lang w:val="sq-AL"/>
        </w:rPr>
        <w:t>ë</w:t>
      </w:r>
      <w:r w:rsidRPr="00AB7539">
        <w:rPr>
          <w:rFonts w:eastAsiaTheme="majorEastAsia"/>
          <w:lang w:val="sq-AL"/>
        </w:rPr>
        <w:t xml:space="preserve"> n</w:t>
      </w:r>
      <w:r w:rsidR="00BA762F" w:rsidRPr="00AB7539">
        <w:rPr>
          <w:rFonts w:eastAsiaTheme="majorEastAsia"/>
          <w:lang w:val="sq-AL"/>
        </w:rPr>
        <w:t>ë</w:t>
      </w:r>
      <w:r w:rsidRPr="00AB7539">
        <w:rPr>
          <w:rFonts w:eastAsiaTheme="majorEastAsia"/>
          <w:lang w:val="sq-AL"/>
        </w:rPr>
        <w:t xml:space="preserve"> t</w:t>
      </w:r>
      <w:r w:rsidR="00BA762F" w:rsidRPr="00AB7539">
        <w:rPr>
          <w:rFonts w:eastAsiaTheme="majorEastAsia"/>
          <w:lang w:val="sq-AL"/>
        </w:rPr>
        <w:t>ë</w:t>
      </w:r>
      <w:r w:rsidRPr="00AB7539">
        <w:rPr>
          <w:rFonts w:eastAsiaTheme="majorEastAsia"/>
          <w:lang w:val="sq-AL"/>
        </w:rPr>
        <w:t xml:space="preserve"> nj</w:t>
      </w:r>
      <w:r w:rsidR="00BA762F" w:rsidRPr="00AB7539">
        <w:rPr>
          <w:rFonts w:eastAsiaTheme="majorEastAsia"/>
          <w:lang w:val="sq-AL"/>
        </w:rPr>
        <w:t>ë</w:t>
      </w:r>
      <w:r w:rsidRPr="00AB7539">
        <w:rPr>
          <w:rFonts w:eastAsiaTheme="majorEastAsia"/>
          <w:lang w:val="sq-AL"/>
        </w:rPr>
        <w:t>jtin ligj shpesh her</w:t>
      </w:r>
      <w:r w:rsidR="00BA762F" w:rsidRPr="00AB7539">
        <w:rPr>
          <w:rFonts w:eastAsiaTheme="majorEastAsia"/>
          <w:lang w:val="sq-AL"/>
        </w:rPr>
        <w:t>ë</w:t>
      </w:r>
      <w:r w:rsidRPr="00AB7539">
        <w:rPr>
          <w:rFonts w:eastAsiaTheme="majorEastAsia"/>
          <w:lang w:val="sq-AL"/>
        </w:rPr>
        <w:t xml:space="preserve"> sjellja e institucioneve shtet</w:t>
      </w:r>
      <w:r w:rsidR="00BA762F" w:rsidRPr="00AB7539">
        <w:rPr>
          <w:rFonts w:eastAsiaTheme="majorEastAsia"/>
          <w:lang w:val="sq-AL"/>
        </w:rPr>
        <w:t>ë</w:t>
      </w:r>
      <w:r w:rsidRPr="00AB7539">
        <w:rPr>
          <w:rFonts w:eastAsiaTheme="majorEastAsia"/>
          <w:lang w:val="sq-AL"/>
        </w:rPr>
        <w:t>rore ka qen</w:t>
      </w:r>
      <w:r w:rsidR="00BA762F" w:rsidRPr="00AB7539">
        <w:rPr>
          <w:rFonts w:eastAsiaTheme="majorEastAsia"/>
          <w:lang w:val="sq-AL"/>
        </w:rPr>
        <w:t>ë</w:t>
      </w:r>
      <w:r w:rsidRPr="00AB7539">
        <w:rPr>
          <w:rFonts w:eastAsiaTheme="majorEastAsia"/>
          <w:lang w:val="sq-AL"/>
        </w:rPr>
        <w:t xml:space="preserve"> jo </w:t>
      </w:r>
      <w:r w:rsidR="00F97FA7" w:rsidRPr="00AB7539">
        <w:rPr>
          <w:rFonts w:eastAsiaTheme="majorEastAsia"/>
          <w:lang w:val="sq-AL"/>
        </w:rPr>
        <w:t>proporcionale</w:t>
      </w:r>
      <w:r w:rsidRPr="00AB7539">
        <w:rPr>
          <w:rFonts w:eastAsiaTheme="majorEastAsia"/>
          <w:lang w:val="sq-AL"/>
        </w:rPr>
        <w:t xml:space="preserve"> kundrejt rregullave t</w:t>
      </w:r>
      <w:r w:rsidR="00BA762F" w:rsidRPr="00AB7539">
        <w:rPr>
          <w:rFonts w:eastAsiaTheme="majorEastAsia"/>
          <w:lang w:val="sq-AL"/>
        </w:rPr>
        <w:t>ë</w:t>
      </w:r>
      <w:r w:rsidRPr="00AB7539">
        <w:rPr>
          <w:rFonts w:eastAsiaTheme="majorEastAsia"/>
          <w:lang w:val="sq-AL"/>
        </w:rPr>
        <w:t xml:space="preserve"> siguris</w:t>
      </w:r>
      <w:r w:rsidR="00BA762F" w:rsidRPr="00AB7539">
        <w:rPr>
          <w:rFonts w:eastAsiaTheme="majorEastAsia"/>
          <w:lang w:val="sq-AL"/>
        </w:rPr>
        <w:t>ë</w:t>
      </w:r>
      <w:r w:rsidRPr="00AB7539">
        <w:rPr>
          <w:rFonts w:eastAsiaTheme="majorEastAsia"/>
          <w:lang w:val="sq-AL"/>
        </w:rPr>
        <w:t xml:space="preserve"> p</w:t>
      </w:r>
      <w:r w:rsidR="00BA762F" w:rsidRPr="00AB7539">
        <w:rPr>
          <w:rFonts w:eastAsiaTheme="majorEastAsia"/>
          <w:lang w:val="sq-AL"/>
        </w:rPr>
        <w:t>ë</w:t>
      </w:r>
      <w:r w:rsidRPr="00AB7539">
        <w:rPr>
          <w:rFonts w:eastAsiaTheme="majorEastAsia"/>
          <w:lang w:val="sq-AL"/>
        </w:rPr>
        <w:t>r subjektet q</w:t>
      </w:r>
      <w:r w:rsidR="00BA762F" w:rsidRPr="00AB7539">
        <w:rPr>
          <w:rFonts w:eastAsiaTheme="majorEastAsia"/>
          <w:lang w:val="sq-AL"/>
        </w:rPr>
        <w:t>ë</w:t>
      </w:r>
      <w:r w:rsidRPr="00AB7539">
        <w:rPr>
          <w:rFonts w:eastAsiaTheme="majorEastAsia"/>
          <w:lang w:val="sq-AL"/>
        </w:rPr>
        <w:t xml:space="preserve"> jan</w:t>
      </w:r>
      <w:r w:rsidR="00BA762F" w:rsidRPr="00AB7539">
        <w:rPr>
          <w:rFonts w:eastAsiaTheme="majorEastAsia"/>
          <w:lang w:val="sq-AL"/>
        </w:rPr>
        <w:t>ë</w:t>
      </w:r>
      <w:r w:rsidRPr="00AB7539">
        <w:rPr>
          <w:rFonts w:eastAsiaTheme="majorEastAsia"/>
          <w:lang w:val="sq-AL"/>
        </w:rPr>
        <w:t xml:space="preserve"> t</w:t>
      </w:r>
      <w:r w:rsidR="00BA762F" w:rsidRPr="00AB7539">
        <w:rPr>
          <w:rFonts w:eastAsiaTheme="majorEastAsia"/>
          <w:lang w:val="sq-AL"/>
        </w:rPr>
        <w:t>ë</w:t>
      </w:r>
      <w:r w:rsidRPr="00AB7539">
        <w:rPr>
          <w:rFonts w:eastAsiaTheme="majorEastAsia"/>
          <w:lang w:val="sq-AL"/>
        </w:rPr>
        <w:t xml:space="preserve"> p</w:t>
      </w:r>
      <w:r w:rsidR="00BA762F" w:rsidRPr="00AB7539">
        <w:rPr>
          <w:rFonts w:eastAsiaTheme="majorEastAsia"/>
          <w:lang w:val="sq-AL"/>
        </w:rPr>
        <w:t>ë</w:t>
      </w:r>
      <w:r w:rsidRPr="00AB7539">
        <w:rPr>
          <w:rFonts w:eastAsiaTheme="majorEastAsia"/>
          <w:lang w:val="sq-AL"/>
        </w:rPr>
        <w:t>rfshira n</w:t>
      </w:r>
      <w:r w:rsidR="00BA762F" w:rsidRPr="00AB7539">
        <w:rPr>
          <w:rFonts w:eastAsiaTheme="majorEastAsia"/>
          <w:lang w:val="sq-AL"/>
        </w:rPr>
        <w:t>ë</w:t>
      </w:r>
      <w:r w:rsidRPr="00AB7539">
        <w:rPr>
          <w:rFonts w:eastAsiaTheme="majorEastAsia"/>
          <w:lang w:val="sq-AL"/>
        </w:rPr>
        <w:t xml:space="preserve"> fush</w:t>
      </w:r>
      <w:r w:rsidR="00BA762F" w:rsidRPr="00AB7539">
        <w:rPr>
          <w:rFonts w:eastAsiaTheme="majorEastAsia"/>
          <w:lang w:val="sq-AL"/>
        </w:rPr>
        <w:t>ë</w:t>
      </w:r>
      <w:r w:rsidRPr="00AB7539">
        <w:rPr>
          <w:rFonts w:eastAsiaTheme="majorEastAsia"/>
          <w:lang w:val="sq-AL"/>
        </w:rPr>
        <w:t>n e artikujve piroteknike.</w:t>
      </w:r>
    </w:p>
    <w:p w14:paraId="1340C224" w14:textId="5BB30B41" w:rsidR="00356C31" w:rsidRPr="00AB7539" w:rsidRDefault="00356C31" w:rsidP="00057304">
      <w:pPr>
        <w:spacing w:before="240"/>
        <w:jc w:val="both"/>
        <w:rPr>
          <w:rFonts w:eastAsiaTheme="majorEastAsia"/>
          <w:lang w:val="sq-AL"/>
        </w:rPr>
      </w:pPr>
      <w:r w:rsidRPr="00AB7539">
        <w:rPr>
          <w:rFonts w:eastAsiaTheme="majorEastAsia"/>
          <w:lang w:val="sq-AL"/>
        </w:rPr>
        <w:t>Nga ana tjet</w:t>
      </w:r>
      <w:r w:rsidR="00BA762F" w:rsidRPr="00AB7539">
        <w:rPr>
          <w:rFonts w:eastAsiaTheme="majorEastAsia"/>
          <w:lang w:val="sq-AL"/>
        </w:rPr>
        <w:t>ë</w:t>
      </w:r>
      <w:r w:rsidRPr="00AB7539">
        <w:rPr>
          <w:rFonts w:eastAsiaTheme="majorEastAsia"/>
          <w:lang w:val="sq-AL"/>
        </w:rPr>
        <w:t>r masa e ndryshime</w:t>
      </w:r>
      <w:r w:rsidR="00EE4DBD">
        <w:rPr>
          <w:rFonts w:eastAsiaTheme="majorEastAsia"/>
          <w:lang w:val="sq-AL"/>
        </w:rPr>
        <w:t>ve</w:t>
      </w:r>
      <w:r w:rsidRPr="00AB7539">
        <w:rPr>
          <w:rFonts w:eastAsiaTheme="majorEastAsia"/>
          <w:lang w:val="sq-AL"/>
        </w:rPr>
        <w:t xml:space="preserve"> q</w:t>
      </w:r>
      <w:r w:rsidR="00BA762F" w:rsidRPr="00AB7539">
        <w:rPr>
          <w:rFonts w:eastAsiaTheme="majorEastAsia"/>
          <w:lang w:val="sq-AL"/>
        </w:rPr>
        <w:t>ë</w:t>
      </w:r>
      <w:r w:rsidRPr="00AB7539">
        <w:rPr>
          <w:rFonts w:eastAsiaTheme="majorEastAsia"/>
          <w:lang w:val="sq-AL"/>
        </w:rPr>
        <w:t xml:space="preserve"> do t</w:t>
      </w:r>
      <w:r w:rsidR="00BA762F" w:rsidRPr="00AB7539">
        <w:rPr>
          <w:rFonts w:eastAsiaTheme="majorEastAsia"/>
          <w:lang w:val="sq-AL"/>
        </w:rPr>
        <w:t>ë</w:t>
      </w:r>
      <w:r w:rsidRPr="00AB7539">
        <w:rPr>
          <w:rFonts w:eastAsiaTheme="majorEastAsia"/>
          <w:lang w:val="sq-AL"/>
        </w:rPr>
        <w:t xml:space="preserve"> p</w:t>
      </w:r>
      <w:r w:rsidR="00BA762F" w:rsidRPr="00AB7539">
        <w:rPr>
          <w:rFonts w:eastAsiaTheme="majorEastAsia"/>
          <w:lang w:val="sq-AL"/>
        </w:rPr>
        <w:t>ë</w:t>
      </w:r>
      <w:r w:rsidRPr="00AB7539">
        <w:rPr>
          <w:rFonts w:eastAsiaTheme="majorEastAsia"/>
          <w:lang w:val="sq-AL"/>
        </w:rPr>
        <w:t>soj</w:t>
      </w:r>
      <w:r w:rsidR="00BA762F" w:rsidRPr="00AB7539">
        <w:rPr>
          <w:rFonts w:eastAsiaTheme="majorEastAsia"/>
          <w:lang w:val="sq-AL"/>
        </w:rPr>
        <w:t>ë</w:t>
      </w:r>
      <w:r w:rsidRPr="00AB7539">
        <w:rPr>
          <w:rFonts w:eastAsiaTheme="majorEastAsia"/>
          <w:lang w:val="sq-AL"/>
        </w:rPr>
        <w:t xml:space="preserve"> ligji ekzistues do t</w:t>
      </w:r>
      <w:r w:rsidR="00BA762F" w:rsidRPr="00AB7539">
        <w:rPr>
          <w:rFonts w:eastAsiaTheme="majorEastAsia"/>
          <w:lang w:val="sq-AL"/>
        </w:rPr>
        <w:t>ë</w:t>
      </w:r>
      <w:r w:rsidRPr="00AB7539">
        <w:rPr>
          <w:rFonts w:eastAsiaTheme="majorEastAsia"/>
          <w:lang w:val="sq-AL"/>
        </w:rPr>
        <w:t xml:space="preserve"> jet</w:t>
      </w:r>
      <w:r w:rsidR="00BA762F" w:rsidRPr="00AB7539">
        <w:rPr>
          <w:rFonts w:eastAsiaTheme="majorEastAsia"/>
          <w:lang w:val="sq-AL"/>
        </w:rPr>
        <w:t>ë</w:t>
      </w:r>
      <w:r w:rsidRPr="00AB7539">
        <w:rPr>
          <w:rFonts w:eastAsiaTheme="majorEastAsia"/>
          <w:lang w:val="sq-AL"/>
        </w:rPr>
        <w:t xml:space="preserve"> e asaj mase sa eventualisht do t</w:t>
      </w:r>
      <w:r w:rsidR="00BA762F" w:rsidRPr="00AB7539">
        <w:rPr>
          <w:rFonts w:eastAsiaTheme="majorEastAsia"/>
          <w:lang w:val="sq-AL"/>
        </w:rPr>
        <w:t>ë</w:t>
      </w:r>
      <w:r w:rsidRPr="00AB7539">
        <w:rPr>
          <w:rFonts w:eastAsiaTheme="majorEastAsia"/>
          <w:lang w:val="sq-AL"/>
        </w:rPr>
        <w:t xml:space="preserve"> k</w:t>
      </w:r>
      <w:r w:rsidR="00BA762F" w:rsidRPr="00AB7539">
        <w:rPr>
          <w:rFonts w:eastAsiaTheme="majorEastAsia"/>
          <w:lang w:val="sq-AL"/>
        </w:rPr>
        <w:t>ë</w:t>
      </w:r>
      <w:r w:rsidRPr="00AB7539">
        <w:rPr>
          <w:rFonts w:eastAsiaTheme="majorEastAsia"/>
          <w:lang w:val="sq-AL"/>
        </w:rPr>
        <w:t>rkonte hartimin e nj</w:t>
      </w:r>
      <w:r w:rsidR="00BA762F" w:rsidRPr="00AB7539">
        <w:rPr>
          <w:rFonts w:eastAsiaTheme="majorEastAsia"/>
          <w:lang w:val="sq-AL"/>
        </w:rPr>
        <w:t>ë</w:t>
      </w:r>
      <w:r w:rsidRPr="00AB7539">
        <w:rPr>
          <w:rFonts w:eastAsiaTheme="majorEastAsia"/>
          <w:lang w:val="sq-AL"/>
        </w:rPr>
        <w:t xml:space="preserve"> ligji t</w:t>
      </w:r>
      <w:r w:rsidR="00BA762F" w:rsidRPr="00AB7539">
        <w:rPr>
          <w:rFonts w:eastAsiaTheme="majorEastAsia"/>
          <w:lang w:val="sq-AL"/>
        </w:rPr>
        <w:t>ë</w:t>
      </w:r>
      <w:r w:rsidRPr="00AB7539">
        <w:rPr>
          <w:rFonts w:eastAsiaTheme="majorEastAsia"/>
          <w:lang w:val="sq-AL"/>
        </w:rPr>
        <w:t xml:space="preserve"> ri.</w:t>
      </w:r>
    </w:p>
    <w:p w14:paraId="3664A909" w14:textId="71D15FED" w:rsidR="00356C31" w:rsidRDefault="00356C31" w:rsidP="00057304">
      <w:pPr>
        <w:spacing w:before="240"/>
        <w:jc w:val="both"/>
        <w:rPr>
          <w:rFonts w:eastAsiaTheme="majorEastAsia"/>
          <w:lang w:val="sq-AL"/>
        </w:rPr>
      </w:pPr>
      <w:r w:rsidRPr="00AB7539">
        <w:rPr>
          <w:rFonts w:eastAsiaTheme="majorEastAsia"/>
          <w:lang w:val="sq-AL"/>
        </w:rPr>
        <w:t>Me ndryshimin e ligjit ekzistues kostot dhe p</w:t>
      </w:r>
      <w:r w:rsidR="00BA762F" w:rsidRPr="00AB7539">
        <w:rPr>
          <w:rFonts w:eastAsiaTheme="majorEastAsia"/>
          <w:lang w:val="sq-AL"/>
        </w:rPr>
        <w:t>ë</w:t>
      </w:r>
      <w:r w:rsidRPr="00AB7539">
        <w:rPr>
          <w:rFonts w:eastAsiaTheme="majorEastAsia"/>
          <w:lang w:val="sq-AL"/>
        </w:rPr>
        <w:t>rfitimet jan</w:t>
      </w:r>
      <w:r w:rsidR="00BA762F" w:rsidRPr="00AB7539">
        <w:rPr>
          <w:rFonts w:eastAsiaTheme="majorEastAsia"/>
          <w:lang w:val="sq-AL"/>
        </w:rPr>
        <w:t>ë</w:t>
      </w:r>
      <w:r w:rsidRPr="00AB7539">
        <w:rPr>
          <w:rFonts w:eastAsiaTheme="majorEastAsia"/>
          <w:lang w:val="sq-AL"/>
        </w:rPr>
        <w:t xml:space="preserve"> t</w:t>
      </w:r>
      <w:r w:rsidR="00BA762F" w:rsidRPr="00AB7539">
        <w:rPr>
          <w:rFonts w:eastAsiaTheme="majorEastAsia"/>
          <w:lang w:val="sq-AL"/>
        </w:rPr>
        <w:t>ë</w:t>
      </w:r>
      <w:r w:rsidRPr="00AB7539">
        <w:rPr>
          <w:rFonts w:eastAsiaTheme="majorEastAsia"/>
          <w:lang w:val="sq-AL"/>
        </w:rPr>
        <w:t xml:space="preserve"> ngjashme me opsionin (</w:t>
      </w:r>
      <w:r w:rsidR="008D4B2E">
        <w:rPr>
          <w:rFonts w:eastAsiaTheme="majorEastAsia"/>
          <w:lang w:val="sq-AL"/>
        </w:rPr>
        <w:t>3</w:t>
      </w:r>
      <w:r w:rsidRPr="00AB7539">
        <w:rPr>
          <w:rFonts w:eastAsiaTheme="majorEastAsia"/>
          <w:lang w:val="sq-AL"/>
        </w:rPr>
        <w:t xml:space="preserve">) i cili </w:t>
      </w:r>
      <w:r w:rsidR="00BA762F" w:rsidRPr="00AB7539">
        <w:rPr>
          <w:rFonts w:eastAsiaTheme="majorEastAsia"/>
          <w:lang w:val="sq-AL"/>
        </w:rPr>
        <w:t>ë</w:t>
      </w:r>
      <w:r w:rsidRPr="00AB7539">
        <w:rPr>
          <w:rFonts w:eastAsiaTheme="majorEastAsia"/>
          <w:lang w:val="sq-AL"/>
        </w:rPr>
        <w:t>sht</w:t>
      </w:r>
      <w:r w:rsidR="00BA762F" w:rsidRPr="00AB7539">
        <w:rPr>
          <w:rFonts w:eastAsiaTheme="majorEastAsia"/>
          <w:lang w:val="sq-AL"/>
        </w:rPr>
        <w:t>ë</w:t>
      </w:r>
      <w:r w:rsidRPr="00AB7539">
        <w:rPr>
          <w:rFonts w:eastAsiaTheme="majorEastAsia"/>
          <w:lang w:val="sq-AL"/>
        </w:rPr>
        <w:t xml:space="preserve"> opsioni i preferuar, por parashikojm</w:t>
      </w:r>
      <w:r w:rsidR="00BA762F" w:rsidRPr="00AB7539">
        <w:rPr>
          <w:rFonts w:eastAsiaTheme="majorEastAsia"/>
          <w:lang w:val="sq-AL"/>
        </w:rPr>
        <w:t>ë</w:t>
      </w:r>
      <w:r w:rsidRPr="00AB7539">
        <w:rPr>
          <w:rFonts w:eastAsiaTheme="majorEastAsia"/>
          <w:lang w:val="sq-AL"/>
        </w:rPr>
        <w:t xml:space="preserve"> konfuzion dhe v</w:t>
      </w:r>
      <w:r w:rsidR="00BA762F" w:rsidRPr="00AB7539">
        <w:rPr>
          <w:rFonts w:eastAsiaTheme="majorEastAsia"/>
          <w:lang w:val="sq-AL"/>
        </w:rPr>
        <w:t>ë</w:t>
      </w:r>
      <w:r w:rsidRPr="00AB7539">
        <w:rPr>
          <w:rFonts w:eastAsiaTheme="majorEastAsia"/>
          <w:lang w:val="sq-AL"/>
        </w:rPr>
        <w:t>shtir</w:t>
      </w:r>
      <w:r w:rsidR="00BA762F" w:rsidRPr="00AB7539">
        <w:rPr>
          <w:rFonts w:eastAsiaTheme="majorEastAsia"/>
          <w:lang w:val="sq-AL"/>
        </w:rPr>
        <w:t>ë</w:t>
      </w:r>
      <w:r w:rsidRPr="00AB7539">
        <w:rPr>
          <w:rFonts w:eastAsiaTheme="majorEastAsia"/>
          <w:lang w:val="sq-AL"/>
        </w:rPr>
        <w:t>si n</w:t>
      </w:r>
      <w:r w:rsidR="00BA762F" w:rsidRPr="00AB7539">
        <w:rPr>
          <w:rFonts w:eastAsiaTheme="majorEastAsia"/>
          <w:lang w:val="sq-AL"/>
        </w:rPr>
        <w:t>ë</w:t>
      </w:r>
      <w:r w:rsidRPr="00AB7539">
        <w:rPr>
          <w:rFonts w:eastAsiaTheme="majorEastAsia"/>
          <w:lang w:val="sq-AL"/>
        </w:rPr>
        <w:t xml:space="preserve"> implementim si nga Autoritetet e </w:t>
      </w:r>
      <w:r w:rsidR="00F97FA7" w:rsidRPr="00AB7539">
        <w:rPr>
          <w:rFonts w:eastAsiaTheme="majorEastAsia"/>
          <w:lang w:val="sq-AL"/>
        </w:rPr>
        <w:t>mbikëqyrjes</w:t>
      </w:r>
      <w:r w:rsidRPr="00AB7539">
        <w:rPr>
          <w:rFonts w:eastAsiaTheme="majorEastAsia"/>
          <w:lang w:val="sq-AL"/>
        </w:rPr>
        <w:t xml:space="preserve"> s</w:t>
      </w:r>
      <w:r w:rsidR="00BA762F" w:rsidRPr="00AB7539">
        <w:rPr>
          <w:rFonts w:eastAsiaTheme="majorEastAsia"/>
          <w:lang w:val="sq-AL"/>
        </w:rPr>
        <w:t>ë</w:t>
      </w:r>
      <w:r w:rsidRPr="00AB7539">
        <w:rPr>
          <w:rFonts w:eastAsiaTheme="majorEastAsia"/>
          <w:lang w:val="sq-AL"/>
        </w:rPr>
        <w:t xml:space="preserve"> tregut ashtu edhe nga operator</w:t>
      </w:r>
      <w:r w:rsidR="00BA762F" w:rsidRPr="00AB7539">
        <w:rPr>
          <w:rFonts w:eastAsiaTheme="majorEastAsia"/>
          <w:lang w:val="sq-AL"/>
        </w:rPr>
        <w:t>ë</w:t>
      </w:r>
      <w:r w:rsidRPr="00AB7539">
        <w:rPr>
          <w:rFonts w:eastAsiaTheme="majorEastAsia"/>
          <w:lang w:val="sq-AL"/>
        </w:rPr>
        <w:t>t ekonomik</w:t>
      </w:r>
      <w:r w:rsidR="00BA762F" w:rsidRPr="00AB7539">
        <w:rPr>
          <w:rFonts w:eastAsiaTheme="majorEastAsia"/>
          <w:lang w:val="sq-AL"/>
        </w:rPr>
        <w:t>ë</w:t>
      </w:r>
      <w:r w:rsidRPr="00AB7539">
        <w:rPr>
          <w:rFonts w:eastAsiaTheme="majorEastAsia"/>
          <w:lang w:val="sq-AL"/>
        </w:rPr>
        <w:t>.</w:t>
      </w:r>
    </w:p>
    <w:p w14:paraId="2730C1CE" w14:textId="4A2E4632" w:rsidR="00F95927" w:rsidRDefault="00F95927" w:rsidP="00F95927">
      <w:pPr>
        <w:spacing w:before="240"/>
        <w:jc w:val="both"/>
        <w:rPr>
          <w:rFonts w:eastAsiaTheme="majorEastAsia"/>
          <w:lang w:val="sq-AL"/>
        </w:rPr>
      </w:pPr>
      <w:r w:rsidRPr="004E371F">
        <w:rPr>
          <w:rFonts w:eastAsiaTheme="majorEastAsia"/>
          <w:lang w:val="sq-AL"/>
        </w:rPr>
        <w:t>Kosto për biznesin (prodhues, shpërndarës, importues)</w:t>
      </w:r>
      <w:r>
        <w:rPr>
          <w:rFonts w:eastAsiaTheme="majorEastAsia"/>
          <w:lang w:val="sq-AL"/>
        </w:rPr>
        <w:t xml:space="preserve"> llogaritet në total 45,640 Lek</w:t>
      </w:r>
      <w:r w:rsidR="00F52484">
        <w:rPr>
          <w:rFonts w:eastAsiaTheme="majorEastAsia"/>
          <w:lang w:val="sq-AL"/>
        </w:rPr>
        <w:t>ë</w:t>
      </w:r>
      <w:r>
        <w:rPr>
          <w:rFonts w:eastAsiaTheme="majorEastAsia"/>
          <w:lang w:val="sq-AL"/>
        </w:rPr>
        <w:t>, n</w:t>
      </w:r>
      <w:r w:rsidR="00F52484">
        <w:rPr>
          <w:rFonts w:eastAsiaTheme="majorEastAsia"/>
          <w:lang w:val="sq-AL"/>
        </w:rPr>
        <w:t>ë</w:t>
      </w:r>
      <w:r>
        <w:rPr>
          <w:rFonts w:eastAsiaTheme="majorEastAsia"/>
          <w:lang w:val="sq-AL"/>
        </w:rPr>
        <w:t xml:space="preserve"> nj</w:t>
      </w:r>
      <w:r w:rsidR="00F52484">
        <w:rPr>
          <w:rFonts w:eastAsiaTheme="majorEastAsia"/>
          <w:lang w:val="sq-AL"/>
        </w:rPr>
        <w:t>ë</w:t>
      </w:r>
      <w:r>
        <w:rPr>
          <w:rFonts w:eastAsiaTheme="majorEastAsia"/>
          <w:lang w:val="sq-AL"/>
        </w:rPr>
        <w:t xml:space="preserve"> periudh</w:t>
      </w:r>
      <w:r w:rsidR="00F52484">
        <w:rPr>
          <w:rFonts w:eastAsiaTheme="majorEastAsia"/>
          <w:lang w:val="sq-AL"/>
        </w:rPr>
        <w:t>ë</w:t>
      </w:r>
      <w:r>
        <w:rPr>
          <w:rFonts w:eastAsiaTheme="majorEastAsia"/>
          <w:lang w:val="sq-AL"/>
        </w:rPr>
        <w:t xml:space="preserve"> 10-vjecare. </w:t>
      </w:r>
    </w:p>
    <w:p w14:paraId="1487C9D7" w14:textId="1C54CC38" w:rsidR="00F95927" w:rsidRDefault="00F95927" w:rsidP="00F95927">
      <w:pPr>
        <w:spacing w:before="240"/>
        <w:jc w:val="both"/>
        <w:rPr>
          <w:rFonts w:eastAsiaTheme="majorEastAsia"/>
          <w:szCs w:val="24"/>
          <w:lang w:val="sq-AL"/>
        </w:rPr>
      </w:pPr>
      <w:r w:rsidRPr="00510BD0">
        <w:rPr>
          <w:rFonts w:eastAsiaTheme="majorEastAsia"/>
          <w:szCs w:val="24"/>
          <w:lang w:val="sq-AL"/>
        </w:rPr>
        <w:lastRenderedPageBreak/>
        <w:t>Kosto totale për qeverinë</w:t>
      </w:r>
      <w:r>
        <w:rPr>
          <w:rFonts w:eastAsiaTheme="majorEastAsia"/>
          <w:szCs w:val="24"/>
          <w:lang w:val="sq-AL"/>
        </w:rPr>
        <w:t xml:space="preserve"> </w:t>
      </w:r>
      <w:r w:rsidRPr="00EA6BD3">
        <w:rPr>
          <w:rFonts w:eastAsiaTheme="majorEastAsia"/>
          <w:szCs w:val="24"/>
          <w:lang w:val="sq-AL"/>
        </w:rPr>
        <w:t>është 102.400 lekë, i cili do t</w:t>
      </w:r>
      <w:r w:rsidR="00F52484">
        <w:rPr>
          <w:rFonts w:eastAsiaTheme="majorEastAsia"/>
          <w:szCs w:val="24"/>
          <w:lang w:val="sq-AL"/>
        </w:rPr>
        <w:t>ë</w:t>
      </w:r>
      <w:r w:rsidRPr="00EA6BD3">
        <w:rPr>
          <w:rFonts w:eastAsiaTheme="majorEastAsia"/>
          <w:szCs w:val="24"/>
          <w:lang w:val="sq-AL"/>
        </w:rPr>
        <w:t xml:space="preserve"> jet</w:t>
      </w:r>
      <w:r w:rsidR="00F52484">
        <w:rPr>
          <w:rFonts w:eastAsiaTheme="majorEastAsia"/>
          <w:szCs w:val="24"/>
          <w:lang w:val="sq-AL"/>
        </w:rPr>
        <w:t>ë</w:t>
      </w:r>
      <w:r w:rsidRPr="00EA6BD3">
        <w:rPr>
          <w:rFonts w:eastAsiaTheme="majorEastAsia"/>
          <w:szCs w:val="24"/>
          <w:lang w:val="sq-AL"/>
        </w:rPr>
        <w:t xml:space="preserve"> i nevojsh</w:t>
      </w:r>
      <w:r w:rsidR="00F52484">
        <w:rPr>
          <w:rFonts w:eastAsiaTheme="majorEastAsia"/>
          <w:szCs w:val="24"/>
          <w:lang w:val="sq-AL"/>
        </w:rPr>
        <w:t>ë</w:t>
      </w:r>
      <w:r w:rsidRPr="00EA6BD3">
        <w:rPr>
          <w:rFonts w:eastAsiaTheme="majorEastAsia"/>
          <w:szCs w:val="24"/>
          <w:lang w:val="sq-AL"/>
        </w:rPr>
        <w:t>m n</w:t>
      </w:r>
      <w:r w:rsidR="00F52484">
        <w:rPr>
          <w:rFonts w:eastAsiaTheme="majorEastAsia"/>
          <w:szCs w:val="24"/>
          <w:lang w:val="sq-AL"/>
        </w:rPr>
        <w:t>ë</w:t>
      </w:r>
      <w:r w:rsidRPr="00EA6BD3">
        <w:rPr>
          <w:rFonts w:eastAsiaTheme="majorEastAsia"/>
          <w:szCs w:val="24"/>
          <w:lang w:val="sq-AL"/>
        </w:rPr>
        <w:t xml:space="preserve"> vitin e parë t</w:t>
      </w:r>
      <w:r w:rsidR="00F52484">
        <w:rPr>
          <w:rFonts w:eastAsiaTheme="majorEastAsia"/>
          <w:szCs w:val="24"/>
          <w:lang w:val="sq-AL"/>
        </w:rPr>
        <w:t>ë</w:t>
      </w:r>
      <w:r w:rsidRPr="00EA6BD3">
        <w:rPr>
          <w:rFonts w:eastAsiaTheme="majorEastAsia"/>
          <w:szCs w:val="24"/>
          <w:lang w:val="sq-AL"/>
        </w:rPr>
        <w:t xml:space="preserve"> zbatimit.</w:t>
      </w:r>
    </w:p>
    <w:p w14:paraId="0D95D144" w14:textId="77777777" w:rsidR="008D4B2E" w:rsidRDefault="008D4B2E" w:rsidP="008D4B2E">
      <w:pPr>
        <w:spacing w:before="240"/>
        <w:jc w:val="both"/>
        <w:rPr>
          <w:rFonts w:eastAsiaTheme="majorEastAsia"/>
          <w:szCs w:val="24"/>
          <w:lang w:val="sq-AL"/>
        </w:rPr>
      </w:pPr>
      <w:r>
        <w:rPr>
          <w:rFonts w:eastAsiaTheme="majorEastAsia"/>
          <w:szCs w:val="24"/>
          <w:lang w:val="sq-AL"/>
        </w:rPr>
        <w:t xml:space="preserve">Përfitimi për qeverinë është përmirësimi i bashkëpunimit ndëristituciona nëpërmjet ndarjes së kompetencave të të mbikëqyrjes së tregut, përmirësimi i kontrollit dhe mbikëqyrjes, dhe rritja e sigurisë së lëndëve plasëse duke sjellë dhe ndikim mbi zvogëlim të ngjarjeve të padëshiruara. </w:t>
      </w:r>
    </w:p>
    <w:p w14:paraId="4789CCAF" w14:textId="77777777" w:rsidR="008D4B2E" w:rsidRDefault="008D4B2E" w:rsidP="008D4B2E">
      <w:pPr>
        <w:spacing w:before="240"/>
        <w:jc w:val="both"/>
        <w:rPr>
          <w:rFonts w:eastAsiaTheme="majorEastAsia"/>
          <w:lang w:val="sq-AL"/>
        </w:rPr>
      </w:pPr>
      <w:r w:rsidRPr="00A35DD9">
        <w:rPr>
          <w:rFonts w:eastAsiaTheme="majorEastAsia"/>
          <w:lang w:val="sq-AL"/>
        </w:rPr>
        <w:t>Përmbushja e kërkesave të sigurisë, dhe konformitetit të produkteve do të sjellë benefite ekonomike pasi prodhuesit dhe eksportuesit e artikujve eksploziv do ta kene më të lehtë aksesin e produkteve të tyre në Bashkimin Europian.</w:t>
      </w:r>
    </w:p>
    <w:p w14:paraId="0C7E2B25" w14:textId="77777777" w:rsidR="008D4B2E" w:rsidRPr="00A35DD9" w:rsidRDefault="008D4B2E" w:rsidP="008D4B2E">
      <w:pPr>
        <w:spacing w:before="240"/>
        <w:jc w:val="both"/>
        <w:rPr>
          <w:rFonts w:eastAsiaTheme="majorEastAsia"/>
          <w:lang w:val="sq-AL"/>
        </w:rPr>
      </w:pPr>
      <w:r w:rsidRPr="00A35DD9">
        <w:rPr>
          <w:rFonts w:eastAsiaTheme="majorEastAsia"/>
          <w:lang w:val="sq-AL"/>
        </w:rPr>
        <w:t>Konsumatorët do të ndikohen me rritjen e sigurisë në punë ndërsa qytetarët do të përmirësojnë jetën dhe shëndetin e tyre pasi do të minimizohen aksidentet.</w:t>
      </w:r>
    </w:p>
    <w:p w14:paraId="6C76332A" w14:textId="77777777" w:rsidR="008D4B2E" w:rsidRPr="00EA6BD3" w:rsidRDefault="008D4B2E" w:rsidP="00F95927">
      <w:pPr>
        <w:spacing w:before="240"/>
        <w:jc w:val="both"/>
        <w:rPr>
          <w:rFonts w:eastAsiaTheme="majorEastAsia"/>
          <w:lang w:val="sq-AL"/>
        </w:rPr>
      </w:pPr>
    </w:p>
    <w:p w14:paraId="23748B91" w14:textId="77777777" w:rsidR="00581350" w:rsidRDefault="00581350" w:rsidP="008973A6">
      <w:pPr>
        <w:jc w:val="both"/>
        <w:rPr>
          <w:rFonts w:eastAsiaTheme="majorEastAsia"/>
          <w:lang w:val="sq-AL"/>
        </w:rPr>
      </w:pPr>
    </w:p>
    <w:p w14:paraId="491B0534" w14:textId="7C3DA543" w:rsidR="008973A6" w:rsidRPr="00AB7539" w:rsidRDefault="00057304" w:rsidP="008973A6">
      <w:pPr>
        <w:jc w:val="both"/>
        <w:rPr>
          <w:rFonts w:eastAsiaTheme="majorEastAsia"/>
          <w:lang w:val="sq-AL"/>
        </w:rPr>
      </w:pPr>
      <w:r w:rsidRPr="00AB7539">
        <w:rPr>
          <w:rFonts w:eastAsiaTheme="majorEastAsia"/>
          <w:lang w:val="sq-AL"/>
        </w:rPr>
        <w:t>-</w:t>
      </w:r>
      <w:r w:rsidRPr="00AB7539">
        <w:rPr>
          <w:rFonts w:eastAsiaTheme="majorEastAsia"/>
          <w:lang w:val="sq-AL"/>
        </w:rPr>
        <w:tab/>
      </w:r>
      <w:r w:rsidRPr="00AB7539">
        <w:rPr>
          <w:rFonts w:eastAsiaTheme="majorEastAsia"/>
          <w:b/>
          <w:lang w:val="sq-AL"/>
        </w:rPr>
        <w:t xml:space="preserve">   Opsioni </w:t>
      </w:r>
      <w:r w:rsidR="009A2DE3" w:rsidRPr="00AB7539">
        <w:rPr>
          <w:rFonts w:eastAsiaTheme="majorEastAsia"/>
          <w:b/>
          <w:lang w:val="sq-AL"/>
        </w:rPr>
        <w:t>2 (jo rregullator)</w:t>
      </w:r>
      <w:r w:rsidRPr="00AB7539">
        <w:rPr>
          <w:rFonts w:eastAsiaTheme="majorEastAsia"/>
          <w:b/>
          <w:lang w:val="sq-AL"/>
        </w:rPr>
        <w:t>:</w:t>
      </w:r>
      <w:r w:rsidR="0015720C">
        <w:rPr>
          <w:rFonts w:eastAsiaTheme="majorEastAsia"/>
          <w:b/>
          <w:lang w:val="sq-AL"/>
        </w:rPr>
        <w:t xml:space="preserve"> </w:t>
      </w:r>
      <w:r w:rsidR="008973A6" w:rsidRPr="00AB7539">
        <w:rPr>
          <w:rFonts w:eastAsiaTheme="majorEastAsia"/>
          <w:lang w:val="sq-AL"/>
        </w:rPr>
        <w:t xml:space="preserve">Ndërgjegjësimi i operatorëve nëpërmjet </w:t>
      </w:r>
      <w:r w:rsidR="0015720C">
        <w:rPr>
          <w:rFonts w:eastAsiaTheme="majorEastAsia"/>
          <w:lang w:val="sq-AL"/>
        </w:rPr>
        <w:t>trajnime</w:t>
      </w:r>
      <w:r w:rsidR="00EE4DBD">
        <w:rPr>
          <w:rFonts w:eastAsiaTheme="majorEastAsia"/>
          <w:lang w:val="sq-AL"/>
        </w:rPr>
        <w:t>ve</w:t>
      </w:r>
      <w:r w:rsidR="0015720C">
        <w:rPr>
          <w:rFonts w:eastAsiaTheme="majorEastAsia"/>
          <w:lang w:val="sq-AL"/>
        </w:rPr>
        <w:t xml:space="preserve">, i cili </w:t>
      </w:r>
      <w:r w:rsidR="008973A6" w:rsidRPr="00AB7539">
        <w:rPr>
          <w:rFonts w:eastAsiaTheme="majorEastAsia"/>
          <w:lang w:val="sq-AL"/>
        </w:rPr>
        <w:t>do të mundësonte njohjen e operatorëve e</w:t>
      </w:r>
      <w:r w:rsidR="00435527" w:rsidRPr="00AB7539">
        <w:rPr>
          <w:rFonts w:eastAsiaTheme="majorEastAsia"/>
          <w:lang w:val="sq-AL"/>
        </w:rPr>
        <w:t>konomik me standardet e BE-së, standartet e siguris</w:t>
      </w:r>
      <w:r w:rsidR="00BA762F" w:rsidRPr="00AB7539">
        <w:rPr>
          <w:rFonts w:eastAsiaTheme="majorEastAsia"/>
          <w:lang w:val="sq-AL"/>
        </w:rPr>
        <w:t>ë</w:t>
      </w:r>
      <w:r w:rsidR="00435527" w:rsidRPr="00AB7539">
        <w:rPr>
          <w:rFonts w:eastAsiaTheme="majorEastAsia"/>
          <w:lang w:val="sq-AL"/>
        </w:rPr>
        <w:t>.</w:t>
      </w:r>
    </w:p>
    <w:p w14:paraId="2CA37954" w14:textId="77777777" w:rsidR="00435527" w:rsidRPr="00AB7539" w:rsidRDefault="00435527" w:rsidP="008973A6">
      <w:pPr>
        <w:jc w:val="both"/>
        <w:rPr>
          <w:rFonts w:eastAsiaTheme="majorEastAsia"/>
          <w:lang w:val="sq-AL"/>
        </w:rPr>
      </w:pPr>
    </w:p>
    <w:p w14:paraId="16725267" w14:textId="77777777" w:rsidR="00435527" w:rsidRPr="00AB7539" w:rsidRDefault="00435527" w:rsidP="008973A6">
      <w:pPr>
        <w:jc w:val="both"/>
        <w:rPr>
          <w:rFonts w:eastAsiaTheme="majorEastAsia"/>
          <w:lang w:val="sq-AL"/>
        </w:rPr>
      </w:pPr>
      <w:r w:rsidRPr="00AB7539">
        <w:rPr>
          <w:rFonts w:eastAsiaTheme="majorEastAsia"/>
          <w:lang w:val="sq-AL"/>
        </w:rPr>
        <w:t>P</w:t>
      </w:r>
      <w:r w:rsidR="00BA762F" w:rsidRPr="00AB7539">
        <w:rPr>
          <w:rFonts w:eastAsiaTheme="majorEastAsia"/>
          <w:lang w:val="sq-AL"/>
        </w:rPr>
        <w:t>ë</w:t>
      </w:r>
      <w:r w:rsidRPr="00AB7539">
        <w:rPr>
          <w:rFonts w:eastAsiaTheme="majorEastAsia"/>
          <w:lang w:val="sq-AL"/>
        </w:rPr>
        <w:t>r k</w:t>
      </w:r>
      <w:r w:rsidR="00BA762F" w:rsidRPr="00AB7539">
        <w:rPr>
          <w:rFonts w:eastAsiaTheme="majorEastAsia"/>
          <w:lang w:val="sq-AL"/>
        </w:rPr>
        <w:t>ë</w:t>
      </w:r>
      <w:r w:rsidRPr="00AB7539">
        <w:rPr>
          <w:rFonts w:eastAsiaTheme="majorEastAsia"/>
          <w:lang w:val="sq-AL"/>
        </w:rPr>
        <w:t>t</w:t>
      </w:r>
      <w:r w:rsidR="00BA762F" w:rsidRPr="00AB7539">
        <w:rPr>
          <w:rFonts w:eastAsiaTheme="majorEastAsia"/>
          <w:lang w:val="sq-AL"/>
        </w:rPr>
        <w:t>ë</w:t>
      </w:r>
      <w:r w:rsidRPr="00AB7539">
        <w:rPr>
          <w:rFonts w:eastAsiaTheme="majorEastAsia"/>
          <w:lang w:val="sq-AL"/>
        </w:rPr>
        <w:t xml:space="preserve"> opsion mund t</w:t>
      </w:r>
      <w:r w:rsidR="00BA762F" w:rsidRPr="00AB7539">
        <w:rPr>
          <w:rFonts w:eastAsiaTheme="majorEastAsia"/>
          <w:lang w:val="sq-AL"/>
        </w:rPr>
        <w:t>ë</w:t>
      </w:r>
      <w:r w:rsidRPr="00AB7539">
        <w:rPr>
          <w:rFonts w:eastAsiaTheme="majorEastAsia"/>
          <w:lang w:val="sq-AL"/>
        </w:rPr>
        <w:t xml:space="preserve"> hartohen programe trajnimi n</w:t>
      </w:r>
      <w:r w:rsidR="00BA762F" w:rsidRPr="00AB7539">
        <w:rPr>
          <w:rFonts w:eastAsiaTheme="majorEastAsia"/>
          <w:lang w:val="sq-AL"/>
        </w:rPr>
        <w:t>ë</w:t>
      </w:r>
      <w:r w:rsidRPr="00AB7539">
        <w:rPr>
          <w:rFonts w:eastAsiaTheme="majorEastAsia"/>
          <w:lang w:val="sq-AL"/>
        </w:rPr>
        <w:t xml:space="preserve"> lidhje me kualifikimin e punonj</w:t>
      </w:r>
      <w:r w:rsidR="00BA762F" w:rsidRPr="00AB7539">
        <w:rPr>
          <w:rFonts w:eastAsiaTheme="majorEastAsia"/>
          <w:lang w:val="sq-AL"/>
        </w:rPr>
        <w:t>ë</w:t>
      </w:r>
      <w:r w:rsidRPr="00AB7539">
        <w:rPr>
          <w:rFonts w:eastAsiaTheme="majorEastAsia"/>
          <w:lang w:val="sq-AL"/>
        </w:rPr>
        <w:t>sve t</w:t>
      </w:r>
      <w:r w:rsidR="00BA762F" w:rsidRPr="00AB7539">
        <w:rPr>
          <w:rFonts w:eastAsiaTheme="majorEastAsia"/>
          <w:lang w:val="sq-AL"/>
        </w:rPr>
        <w:t>ë</w:t>
      </w:r>
      <w:r w:rsidRPr="00AB7539">
        <w:rPr>
          <w:rFonts w:eastAsiaTheme="majorEastAsia"/>
          <w:lang w:val="sq-AL"/>
        </w:rPr>
        <w:t xml:space="preserve"> cil</w:t>
      </w:r>
      <w:r w:rsidR="00BA762F" w:rsidRPr="00AB7539">
        <w:rPr>
          <w:rFonts w:eastAsiaTheme="majorEastAsia"/>
          <w:lang w:val="sq-AL"/>
        </w:rPr>
        <w:t>ë</w:t>
      </w:r>
      <w:r w:rsidRPr="00AB7539">
        <w:rPr>
          <w:rFonts w:eastAsiaTheme="majorEastAsia"/>
          <w:lang w:val="sq-AL"/>
        </w:rPr>
        <w:t xml:space="preserve">t </w:t>
      </w:r>
      <w:r w:rsidR="00E42467" w:rsidRPr="00AB7539">
        <w:rPr>
          <w:rFonts w:eastAsiaTheme="majorEastAsia"/>
          <w:lang w:val="sq-AL"/>
        </w:rPr>
        <w:t>operojn</w:t>
      </w:r>
      <w:r w:rsidR="00BA762F" w:rsidRPr="00AB7539">
        <w:rPr>
          <w:rFonts w:eastAsiaTheme="majorEastAsia"/>
          <w:lang w:val="sq-AL"/>
        </w:rPr>
        <w:t>ë</w:t>
      </w:r>
      <w:r w:rsidR="00E42467" w:rsidRPr="00AB7539">
        <w:rPr>
          <w:rFonts w:eastAsiaTheme="majorEastAsia"/>
          <w:lang w:val="sq-AL"/>
        </w:rPr>
        <w:t xml:space="preserve"> n</w:t>
      </w:r>
      <w:r w:rsidR="00BA762F" w:rsidRPr="00AB7539">
        <w:rPr>
          <w:rFonts w:eastAsiaTheme="majorEastAsia"/>
          <w:lang w:val="sq-AL"/>
        </w:rPr>
        <w:t>ë</w:t>
      </w:r>
      <w:r w:rsidR="00E42467" w:rsidRPr="00AB7539">
        <w:rPr>
          <w:rFonts w:eastAsiaTheme="majorEastAsia"/>
          <w:lang w:val="sq-AL"/>
        </w:rPr>
        <w:t xml:space="preserve"> prodhimin/tregtimin/magazinimi/ p</w:t>
      </w:r>
      <w:r w:rsidR="00BA762F" w:rsidRPr="00AB7539">
        <w:rPr>
          <w:rFonts w:eastAsiaTheme="majorEastAsia"/>
          <w:lang w:val="sq-AL"/>
        </w:rPr>
        <w:t>ë</w:t>
      </w:r>
      <w:r w:rsidR="00E42467" w:rsidRPr="00AB7539">
        <w:rPr>
          <w:rFonts w:eastAsiaTheme="majorEastAsia"/>
          <w:lang w:val="sq-AL"/>
        </w:rPr>
        <w:t>rdorimin e l</w:t>
      </w:r>
      <w:r w:rsidR="00BA762F" w:rsidRPr="00AB7539">
        <w:rPr>
          <w:rFonts w:eastAsiaTheme="majorEastAsia"/>
          <w:lang w:val="sq-AL"/>
        </w:rPr>
        <w:t>ë</w:t>
      </w:r>
      <w:r w:rsidR="00E42467" w:rsidRPr="00AB7539">
        <w:rPr>
          <w:rFonts w:eastAsiaTheme="majorEastAsia"/>
          <w:lang w:val="sq-AL"/>
        </w:rPr>
        <w:t>nd</w:t>
      </w:r>
      <w:r w:rsidR="00BA762F" w:rsidRPr="00AB7539">
        <w:rPr>
          <w:rFonts w:eastAsiaTheme="majorEastAsia"/>
          <w:lang w:val="sq-AL"/>
        </w:rPr>
        <w:t>ë</w:t>
      </w:r>
      <w:r w:rsidR="00E42467" w:rsidRPr="00AB7539">
        <w:rPr>
          <w:rFonts w:eastAsiaTheme="majorEastAsia"/>
          <w:lang w:val="sq-AL"/>
        </w:rPr>
        <w:t>ve plas</w:t>
      </w:r>
      <w:r w:rsidR="00BA762F" w:rsidRPr="00AB7539">
        <w:rPr>
          <w:rFonts w:eastAsiaTheme="majorEastAsia"/>
          <w:lang w:val="sq-AL"/>
        </w:rPr>
        <w:t>ë</w:t>
      </w:r>
      <w:r w:rsidR="00E42467" w:rsidRPr="00AB7539">
        <w:rPr>
          <w:rFonts w:eastAsiaTheme="majorEastAsia"/>
          <w:lang w:val="sq-AL"/>
        </w:rPr>
        <w:t>se. Sensibilizimi i operator</w:t>
      </w:r>
      <w:r w:rsidR="00BA762F" w:rsidRPr="00AB7539">
        <w:rPr>
          <w:rFonts w:eastAsiaTheme="majorEastAsia"/>
          <w:lang w:val="sq-AL"/>
        </w:rPr>
        <w:t>ë</w:t>
      </w:r>
      <w:r w:rsidR="00E42467" w:rsidRPr="00AB7539">
        <w:rPr>
          <w:rFonts w:eastAsiaTheme="majorEastAsia"/>
          <w:lang w:val="sq-AL"/>
        </w:rPr>
        <w:t>ve ekonomik</w:t>
      </w:r>
      <w:r w:rsidR="00BA762F" w:rsidRPr="00AB7539">
        <w:rPr>
          <w:rFonts w:eastAsiaTheme="majorEastAsia"/>
          <w:lang w:val="sq-AL"/>
        </w:rPr>
        <w:t>ë</w:t>
      </w:r>
      <w:r w:rsidR="00E42467" w:rsidRPr="00AB7539">
        <w:rPr>
          <w:rFonts w:eastAsiaTheme="majorEastAsia"/>
          <w:lang w:val="sq-AL"/>
        </w:rPr>
        <w:t xml:space="preserve"> p</w:t>
      </w:r>
      <w:r w:rsidR="00BA762F" w:rsidRPr="00AB7539">
        <w:rPr>
          <w:rFonts w:eastAsiaTheme="majorEastAsia"/>
          <w:lang w:val="sq-AL"/>
        </w:rPr>
        <w:t>ë</w:t>
      </w:r>
      <w:r w:rsidR="00E42467" w:rsidRPr="00AB7539">
        <w:rPr>
          <w:rFonts w:eastAsiaTheme="majorEastAsia"/>
          <w:lang w:val="sq-AL"/>
        </w:rPr>
        <w:t>r p</w:t>
      </w:r>
      <w:r w:rsidR="00BA762F" w:rsidRPr="00AB7539">
        <w:rPr>
          <w:rFonts w:eastAsiaTheme="majorEastAsia"/>
          <w:lang w:val="sq-AL"/>
        </w:rPr>
        <w:t>ë</w:t>
      </w:r>
      <w:r w:rsidR="00E42467" w:rsidRPr="00AB7539">
        <w:rPr>
          <w:rFonts w:eastAsiaTheme="majorEastAsia"/>
          <w:lang w:val="sq-AL"/>
        </w:rPr>
        <w:t>rmbushjen e standarteve t</w:t>
      </w:r>
      <w:r w:rsidR="00BA762F" w:rsidRPr="00AB7539">
        <w:rPr>
          <w:rFonts w:eastAsiaTheme="majorEastAsia"/>
          <w:lang w:val="sq-AL"/>
        </w:rPr>
        <w:t>ë</w:t>
      </w:r>
      <w:r w:rsidR="00E42467" w:rsidRPr="00AB7539">
        <w:rPr>
          <w:rFonts w:eastAsiaTheme="majorEastAsia"/>
          <w:lang w:val="sq-AL"/>
        </w:rPr>
        <w:t xml:space="preserve"> siguris</w:t>
      </w:r>
      <w:r w:rsidR="00BA762F" w:rsidRPr="00AB7539">
        <w:rPr>
          <w:rFonts w:eastAsiaTheme="majorEastAsia"/>
          <w:lang w:val="sq-AL"/>
        </w:rPr>
        <w:t>ë</w:t>
      </w:r>
      <w:r w:rsidR="00E42467" w:rsidRPr="00AB7539">
        <w:rPr>
          <w:rFonts w:eastAsiaTheme="majorEastAsia"/>
          <w:lang w:val="sq-AL"/>
        </w:rPr>
        <w:t>/ etiketimit / markimit CE.</w:t>
      </w:r>
    </w:p>
    <w:p w14:paraId="3ACFE673" w14:textId="77777777" w:rsidR="00E42467" w:rsidRPr="00AB7539" w:rsidRDefault="00E42467" w:rsidP="008973A6">
      <w:pPr>
        <w:jc w:val="both"/>
        <w:rPr>
          <w:rFonts w:eastAsiaTheme="majorEastAsia"/>
          <w:lang w:val="sq-AL"/>
        </w:rPr>
      </w:pPr>
    </w:p>
    <w:p w14:paraId="54C8A9FC" w14:textId="77777777" w:rsidR="00E42467" w:rsidRDefault="00E42467" w:rsidP="008973A6">
      <w:pPr>
        <w:jc w:val="both"/>
        <w:rPr>
          <w:rFonts w:eastAsiaTheme="majorEastAsia"/>
          <w:lang w:val="sq-AL"/>
        </w:rPr>
      </w:pPr>
      <w:r w:rsidRPr="00AB7539">
        <w:rPr>
          <w:rFonts w:eastAsiaTheme="majorEastAsia"/>
          <w:lang w:val="sq-AL"/>
        </w:rPr>
        <w:t>N</w:t>
      </w:r>
      <w:r w:rsidR="00BA762F" w:rsidRPr="00AB7539">
        <w:rPr>
          <w:rFonts w:eastAsiaTheme="majorEastAsia"/>
          <w:lang w:val="sq-AL"/>
        </w:rPr>
        <w:t>ë</w:t>
      </w:r>
      <w:r w:rsidRPr="00AB7539">
        <w:rPr>
          <w:rFonts w:eastAsiaTheme="majorEastAsia"/>
          <w:lang w:val="sq-AL"/>
        </w:rPr>
        <w:t xml:space="preserve"> rast t</w:t>
      </w:r>
      <w:r w:rsidR="00BA762F" w:rsidRPr="00AB7539">
        <w:rPr>
          <w:rFonts w:eastAsiaTheme="majorEastAsia"/>
          <w:lang w:val="sq-AL"/>
        </w:rPr>
        <w:t>ë</w:t>
      </w:r>
      <w:r w:rsidRPr="00AB7539">
        <w:rPr>
          <w:rFonts w:eastAsiaTheme="majorEastAsia"/>
          <w:lang w:val="sq-AL"/>
        </w:rPr>
        <w:t xml:space="preserve"> nj</w:t>
      </w:r>
      <w:r w:rsidR="00BA762F" w:rsidRPr="00AB7539">
        <w:rPr>
          <w:rFonts w:eastAsiaTheme="majorEastAsia"/>
          <w:lang w:val="sq-AL"/>
        </w:rPr>
        <w:t>ë</w:t>
      </w:r>
      <w:r w:rsidRPr="00AB7539">
        <w:rPr>
          <w:rFonts w:eastAsiaTheme="majorEastAsia"/>
          <w:lang w:val="sq-AL"/>
        </w:rPr>
        <w:t xml:space="preserve"> nd</w:t>
      </w:r>
      <w:r w:rsidR="00BA762F" w:rsidRPr="00AB7539">
        <w:rPr>
          <w:rFonts w:eastAsiaTheme="majorEastAsia"/>
          <w:lang w:val="sq-AL"/>
        </w:rPr>
        <w:t>ë</w:t>
      </w:r>
      <w:r w:rsidRPr="00AB7539">
        <w:rPr>
          <w:rFonts w:eastAsiaTheme="majorEastAsia"/>
          <w:lang w:val="sq-AL"/>
        </w:rPr>
        <w:t>rgjegj</w:t>
      </w:r>
      <w:r w:rsidR="00BA762F" w:rsidRPr="00AB7539">
        <w:rPr>
          <w:rFonts w:eastAsiaTheme="majorEastAsia"/>
          <w:lang w:val="sq-AL"/>
        </w:rPr>
        <w:t>ë</w:t>
      </w:r>
      <w:r w:rsidRPr="00AB7539">
        <w:rPr>
          <w:rFonts w:eastAsiaTheme="majorEastAsia"/>
          <w:lang w:val="sq-AL"/>
        </w:rPr>
        <w:t>simi t</w:t>
      </w:r>
      <w:r w:rsidR="00BA762F" w:rsidRPr="00AB7539">
        <w:rPr>
          <w:rFonts w:eastAsiaTheme="majorEastAsia"/>
          <w:lang w:val="sq-AL"/>
        </w:rPr>
        <w:t>ë</w:t>
      </w:r>
      <w:r w:rsidRPr="00AB7539">
        <w:rPr>
          <w:rFonts w:eastAsiaTheme="majorEastAsia"/>
          <w:lang w:val="sq-AL"/>
        </w:rPr>
        <w:t xml:space="preserve"> suksessh</w:t>
      </w:r>
      <w:r w:rsidR="00BA762F" w:rsidRPr="00AB7539">
        <w:rPr>
          <w:rFonts w:eastAsiaTheme="majorEastAsia"/>
          <w:lang w:val="sq-AL"/>
        </w:rPr>
        <w:t>ë</w:t>
      </w:r>
      <w:r w:rsidRPr="00AB7539">
        <w:rPr>
          <w:rFonts w:eastAsiaTheme="majorEastAsia"/>
          <w:lang w:val="sq-AL"/>
        </w:rPr>
        <w:t>m do t</w:t>
      </w:r>
      <w:r w:rsidR="00BA762F" w:rsidRPr="00AB7539">
        <w:rPr>
          <w:rFonts w:eastAsiaTheme="majorEastAsia"/>
          <w:lang w:val="sq-AL"/>
        </w:rPr>
        <w:t>ë</w:t>
      </w:r>
      <w:r w:rsidRPr="00AB7539">
        <w:rPr>
          <w:rFonts w:eastAsiaTheme="majorEastAsia"/>
          <w:lang w:val="sq-AL"/>
        </w:rPr>
        <w:t xml:space="preserve"> adresonim dy nga problematikat e p</w:t>
      </w:r>
      <w:r w:rsidR="00BA762F" w:rsidRPr="00AB7539">
        <w:rPr>
          <w:rFonts w:eastAsiaTheme="majorEastAsia"/>
          <w:lang w:val="sq-AL"/>
        </w:rPr>
        <w:t>ë</w:t>
      </w:r>
      <w:r w:rsidRPr="00AB7539">
        <w:rPr>
          <w:rFonts w:eastAsiaTheme="majorEastAsia"/>
          <w:lang w:val="sq-AL"/>
        </w:rPr>
        <w:t>rmendura n</w:t>
      </w:r>
      <w:r w:rsidR="00BA762F" w:rsidRPr="00AB7539">
        <w:rPr>
          <w:rFonts w:eastAsiaTheme="majorEastAsia"/>
          <w:lang w:val="sq-AL"/>
        </w:rPr>
        <w:t>ë</w:t>
      </w:r>
      <w:r w:rsidRPr="00AB7539">
        <w:rPr>
          <w:rFonts w:eastAsiaTheme="majorEastAsia"/>
          <w:lang w:val="sq-AL"/>
        </w:rPr>
        <w:t xml:space="preserve"> lidhje me kualifikimin rritjen e siguris</w:t>
      </w:r>
      <w:r w:rsidR="00BA762F" w:rsidRPr="00AB7539">
        <w:rPr>
          <w:rFonts w:eastAsiaTheme="majorEastAsia"/>
          <w:lang w:val="sq-AL"/>
        </w:rPr>
        <w:t>ë</w:t>
      </w:r>
      <w:r w:rsidRPr="00AB7539">
        <w:rPr>
          <w:rFonts w:eastAsiaTheme="majorEastAsia"/>
          <w:lang w:val="sq-AL"/>
        </w:rPr>
        <w:t xml:space="preserve"> s</w:t>
      </w:r>
      <w:r w:rsidR="00BA762F" w:rsidRPr="00AB7539">
        <w:rPr>
          <w:rFonts w:eastAsiaTheme="majorEastAsia"/>
          <w:lang w:val="sq-AL"/>
        </w:rPr>
        <w:t>ë</w:t>
      </w:r>
      <w:r w:rsidRPr="00AB7539">
        <w:rPr>
          <w:rFonts w:eastAsiaTheme="majorEastAsia"/>
          <w:lang w:val="sq-AL"/>
        </w:rPr>
        <w:t xml:space="preserve"> </w:t>
      </w:r>
      <w:r w:rsidR="00F97FA7" w:rsidRPr="00AB7539">
        <w:rPr>
          <w:rFonts w:eastAsiaTheme="majorEastAsia"/>
          <w:lang w:val="sq-AL"/>
        </w:rPr>
        <w:t>punonjëseve</w:t>
      </w:r>
      <w:r w:rsidRPr="00AB7539">
        <w:rPr>
          <w:rFonts w:eastAsiaTheme="majorEastAsia"/>
          <w:lang w:val="sq-AL"/>
        </w:rPr>
        <w:t xml:space="preserve"> dhe t</w:t>
      </w:r>
      <w:r w:rsidR="00BA762F" w:rsidRPr="00AB7539">
        <w:rPr>
          <w:rFonts w:eastAsiaTheme="majorEastAsia"/>
          <w:lang w:val="sq-AL"/>
        </w:rPr>
        <w:t>ë</w:t>
      </w:r>
      <w:r w:rsidRPr="00AB7539">
        <w:rPr>
          <w:rFonts w:eastAsiaTheme="majorEastAsia"/>
          <w:lang w:val="sq-AL"/>
        </w:rPr>
        <w:t xml:space="preserve"> produktit, por nuk do t</w:t>
      </w:r>
      <w:r w:rsidR="00BA762F" w:rsidRPr="00AB7539">
        <w:rPr>
          <w:rFonts w:eastAsiaTheme="majorEastAsia"/>
          <w:lang w:val="sq-AL"/>
        </w:rPr>
        <w:t>ë</w:t>
      </w:r>
      <w:r w:rsidRPr="00AB7539">
        <w:rPr>
          <w:rFonts w:eastAsiaTheme="majorEastAsia"/>
          <w:lang w:val="sq-AL"/>
        </w:rPr>
        <w:t xml:space="preserve"> mund t</w:t>
      </w:r>
      <w:r w:rsidR="00BA762F" w:rsidRPr="00AB7539">
        <w:rPr>
          <w:rFonts w:eastAsiaTheme="majorEastAsia"/>
          <w:lang w:val="sq-AL"/>
        </w:rPr>
        <w:t>ë</w:t>
      </w:r>
      <w:r w:rsidRPr="00AB7539">
        <w:rPr>
          <w:rFonts w:eastAsiaTheme="majorEastAsia"/>
          <w:lang w:val="sq-AL"/>
        </w:rPr>
        <w:t xml:space="preserve"> adresojm</w:t>
      </w:r>
      <w:r w:rsidR="00BA762F" w:rsidRPr="00AB7539">
        <w:rPr>
          <w:rFonts w:eastAsiaTheme="majorEastAsia"/>
          <w:lang w:val="sq-AL"/>
        </w:rPr>
        <w:t>ë</w:t>
      </w:r>
      <w:r w:rsidRPr="00AB7539">
        <w:rPr>
          <w:rFonts w:eastAsiaTheme="majorEastAsia"/>
          <w:lang w:val="sq-AL"/>
        </w:rPr>
        <w:t xml:space="preserve"> t</w:t>
      </w:r>
      <w:r w:rsidR="00BA762F" w:rsidRPr="00AB7539">
        <w:rPr>
          <w:rFonts w:eastAsiaTheme="majorEastAsia"/>
          <w:lang w:val="sq-AL"/>
        </w:rPr>
        <w:t>ë</w:t>
      </w:r>
      <w:r w:rsidRPr="00AB7539">
        <w:rPr>
          <w:rFonts w:eastAsiaTheme="majorEastAsia"/>
          <w:lang w:val="sq-AL"/>
        </w:rPr>
        <w:t xml:space="preserve"> gjitha </w:t>
      </w:r>
      <w:r w:rsidR="00F97FA7" w:rsidRPr="00AB7539">
        <w:rPr>
          <w:rFonts w:eastAsiaTheme="majorEastAsia"/>
          <w:lang w:val="sq-AL"/>
        </w:rPr>
        <w:t>problematikat</w:t>
      </w:r>
      <w:r w:rsidRPr="00AB7539">
        <w:rPr>
          <w:rFonts w:eastAsiaTheme="majorEastAsia"/>
          <w:lang w:val="sq-AL"/>
        </w:rPr>
        <w:t xml:space="preserve"> e identifikuara n</w:t>
      </w:r>
      <w:r w:rsidR="00BA762F" w:rsidRPr="00AB7539">
        <w:rPr>
          <w:rFonts w:eastAsiaTheme="majorEastAsia"/>
          <w:lang w:val="sq-AL"/>
        </w:rPr>
        <w:t>ë</w:t>
      </w:r>
      <w:r w:rsidRPr="00AB7539">
        <w:rPr>
          <w:rFonts w:eastAsiaTheme="majorEastAsia"/>
          <w:lang w:val="sq-AL"/>
        </w:rPr>
        <w:t xml:space="preserve"> VN.  Gjithashtu n</w:t>
      </w:r>
      <w:r w:rsidR="00BA762F" w:rsidRPr="00AB7539">
        <w:rPr>
          <w:rFonts w:eastAsiaTheme="majorEastAsia"/>
          <w:lang w:val="sq-AL"/>
        </w:rPr>
        <w:t>ë</w:t>
      </w:r>
      <w:r w:rsidRPr="00AB7539">
        <w:rPr>
          <w:rFonts w:eastAsiaTheme="majorEastAsia"/>
          <w:lang w:val="sq-AL"/>
        </w:rPr>
        <w:t xml:space="preserve"> nj</w:t>
      </w:r>
      <w:r w:rsidR="00BA762F" w:rsidRPr="00AB7539">
        <w:rPr>
          <w:rFonts w:eastAsiaTheme="majorEastAsia"/>
          <w:lang w:val="sq-AL"/>
        </w:rPr>
        <w:t>ë</w:t>
      </w:r>
      <w:r w:rsidRPr="00AB7539">
        <w:rPr>
          <w:rFonts w:eastAsiaTheme="majorEastAsia"/>
          <w:lang w:val="sq-AL"/>
        </w:rPr>
        <w:t xml:space="preserve"> </w:t>
      </w:r>
      <w:r w:rsidR="00F97FA7" w:rsidRPr="00AB7539">
        <w:rPr>
          <w:rFonts w:eastAsiaTheme="majorEastAsia"/>
          <w:lang w:val="sq-AL"/>
        </w:rPr>
        <w:t>vlerësim</w:t>
      </w:r>
      <w:r w:rsidRPr="00AB7539">
        <w:rPr>
          <w:rFonts w:eastAsiaTheme="majorEastAsia"/>
          <w:lang w:val="sq-AL"/>
        </w:rPr>
        <w:t xml:space="preserve"> afatgjat</w:t>
      </w:r>
      <w:r w:rsidR="00BA762F" w:rsidRPr="00AB7539">
        <w:rPr>
          <w:rFonts w:eastAsiaTheme="majorEastAsia"/>
          <w:lang w:val="sq-AL"/>
        </w:rPr>
        <w:t>ë</w:t>
      </w:r>
      <w:r w:rsidRPr="00AB7539">
        <w:rPr>
          <w:rFonts w:eastAsiaTheme="majorEastAsia"/>
          <w:lang w:val="sq-AL"/>
        </w:rPr>
        <w:t>, nd</w:t>
      </w:r>
      <w:r w:rsidR="00BA762F" w:rsidRPr="00AB7539">
        <w:rPr>
          <w:rFonts w:eastAsiaTheme="majorEastAsia"/>
          <w:lang w:val="sq-AL"/>
        </w:rPr>
        <w:t>ë</w:t>
      </w:r>
      <w:r w:rsidRPr="00AB7539">
        <w:rPr>
          <w:rFonts w:eastAsiaTheme="majorEastAsia"/>
          <w:lang w:val="sq-AL"/>
        </w:rPr>
        <w:t>rgjegj</w:t>
      </w:r>
      <w:r w:rsidR="00BA762F" w:rsidRPr="00AB7539">
        <w:rPr>
          <w:rFonts w:eastAsiaTheme="majorEastAsia"/>
          <w:lang w:val="sq-AL"/>
        </w:rPr>
        <w:t>ë</w:t>
      </w:r>
      <w:r w:rsidRPr="00AB7539">
        <w:rPr>
          <w:rFonts w:eastAsiaTheme="majorEastAsia"/>
          <w:lang w:val="sq-AL"/>
        </w:rPr>
        <w:t>simi pa nj</w:t>
      </w:r>
      <w:r w:rsidR="00BA762F" w:rsidRPr="00AB7539">
        <w:rPr>
          <w:rFonts w:eastAsiaTheme="majorEastAsia"/>
          <w:lang w:val="sq-AL"/>
        </w:rPr>
        <w:t>ë</w:t>
      </w:r>
      <w:r w:rsidRPr="00AB7539">
        <w:rPr>
          <w:rFonts w:eastAsiaTheme="majorEastAsia"/>
          <w:lang w:val="sq-AL"/>
        </w:rPr>
        <w:t xml:space="preserve"> k</w:t>
      </w:r>
      <w:r w:rsidR="00BA762F" w:rsidRPr="00AB7539">
        <w:rPr>
          <w:rFonts w:eastAsiaTheme="majorEastAsia"/>
          <w:lang w:val="sq-AL"/>
        </w:rPr>
        <w:t>ë</w:t>
      </w:r>
      <w:r w:rsidRPr="00AB7539">
        <w:rPr>
          <w:rFonts w:eastAsiaTheme="majorEastAsia"/>
          <w:lang w:val="sq-AL"/>
        </w:rPr>
        <w:t>rkes</w:t>
      </w:r>
      <w:r w:rsidR="00BA762F" w:rsidRPr="00AB7539">
        <w:rPr>
          <w:rFonts w:eastAsiaTheme="majorEastAsia"/>
          <w:lang w:val="sq-AL"/>
        </w:rPr>
        <w:t>ë</w:t>
      </w:r>
      <w:r w:rsidRPr="00AB7539">
        <w:rPr>
          <w:rFonts w:eastAsiaTheme="majorEastAsia"/>
          <w:lang w:val="sq-AL"/>
        </w:rPr>
        <w:t xml:space="preserve"> </w:t>
      </w:r>
      <w:r w:rsidR="00F97FA7">
        <w:rPr>
          <w:rFonts w:eastAsiaTheme="majorEastAsia"/>
          <w:lang w:val="sq-AL"/>
        </w:rPr>
        <w:t>rregullatore</w:t>
      </w:r>
      <w:r w:rsidRPr="00AB7539">
        <w:rPr>
          <w:rFonts w:eastAsiaTheme="majorEastAsia"/>
          <w:lang w:val="sq-AL"/>
        </w:rPr>
        <w:t xml:space="preserve"> mund t</w:t>
      </w:r>
      <w:r w:rsidR="00BA762F" w:rsidRPr="00AB7539">
        <w:rPr>
          <w:rFonts w:eastAsiaTheme="majorEastAsia"/>
          <w:lang w:val="sq-AL"/>
        </w:rPr>
        <w:t>ë</w:t>
      </w:r>
      <w:r w:rsidRPr="00AB7539">
        <w:rPr>
          <w:rFonts w:eastAsiaTheme="majorEastAsia"/>
          <w:lang w:val="sq-AL"/>
        </w:rPr>
        <w:t xml:space="preserve"> mos jet</w:t>
      </w:r>
      <w:r w:rsidR="00BA762F" w:rsidRPr="00AB7539">
        <w:rPr>
          <w:rFonts w:eastAsiaTheme="majorEastAsia"/>
          <w:lang w:val="sq-AL"/>
        </w:rPr>
        <w:t>ë</w:t>
      </w:r>
      <w:r w:rsidRPr="00AB7539">
        <w:rPr>
          <w:rFonts w:eastAsiaTheme="majorEastAsia"/>
          <w:lang w:val="sq-AL"/>
        </w:rPr>
        <w:t xml:space="preserve"> i suksessh</w:t>
      </w:r>
      <w:r w:rsidR="00BA762F" w:rsidRPr="00AB7539">
        <w:rPr>
          <w:rFonts w:eastAsiaTheme="majorEastAsia"/>
          <w:lang w:val="sq-AL"/>
        </w:rPr>
        <w:t>ë</w:t>
      </w:r>
      <w:r w:rsidRPr="00AB7539">
        <w:rPr>
          <w:rFonts w:eastAsiaTheme="majorEastAsia"/>
          <w:lang w:val="sq-AL"/>
        </w:rPr>
        <w:t>m pa mekanizmat e duhur ligjor</w:t>
      </w:r>
      <w:r w:rsidR="00BA762F" w:rsidRPr="00AB7539">
        <w:rPr>
          <w:rFonts w:eastAsiaTheme="majorEastAsia"/>
          <w:lang w:val="sq-AL"/>
        </w:rPr>
        <w:t>ë</w:t>
      </w:r>
      <w:r w:rsidRPr="00AB7539">
        <w:rPr>
          <w:rFonts w:eastAsiaTheme="majorEastAsia"/>
          <w:lang w:val="sq-AL"/>
        </w:rPr>
        <w:t>.</w:t>
      </w:r>
    </w:p>
    <w:p w14:paraId="697C3C0D" w14:textId="77777777" w:rsidR="00F95927" w:rsidRDefault="00F95927" w:rsidP="008973A6">
      <w:pPr>
        <w:jc w:val="both"/>
        <w:rPr>
          <w:rFonts w:eastAsiaTheme="majorEastAsia"/>
          <w:lang w:val="sq-AL"/>
        </w:rPr>
      </w:pPr>
    </w:p>
    <w:p w14:paraId="07B309C1" w14:textId="77777777" w:rsidR="00F7254F" w:rsidRPr="00F7254F" w:rsidRDefault="00F7254F" w:rsidP="00F7254F">
      <w:pPr>
        <w:shd w:val="clear" w:color="auto" w:fill="FFFFFF"/>
        <w:jc w:val="both"/>
        <w:rPr>
          <w:bCs/>
          <w:szCs w:val="24"/>
          <w:lang w:val="sq-AL"/>
        </w:rPr>
      </w:pPr>
      <w:r w:rsidRPr="004E371F">
        <w:rPr>
          <w:rFonts w:eastAsiaTheme="majorEastAsia"/>
          <w:lang w:val="sq-AL"/>
        </w:rPr>
        <w:t>Kosto për biznesin (prodhues, shpërndarës, importues)</w:t>
      </w:r>
      <w:r>
        <w:rPr>
          <w:rFonts w:eastAsiaTheme="majorEastAsia"/>
          <w:lang w:val="sq-AL"/>
        </w:rPr>
        <w:t xml:space="preserve"> llogaritet në total 210</w:t>
      </w:r>
      <w:r w:rsidRPr="00F7254F">
        <w:rPr>
          <w:bCs/>
          <w:szCs w:val="24"/>
          <w:lang w:val="sq-AL"/>
        </w:rPr>
        <w:t>,</w:t>
      </w:r>
      <w:r>
        <w:rPr>
          <w:bCs/>
          <w:szCs w:val="24"/>
          <w:lang w:val="sq-AL"/>
        </w:rPr>
        <w:t>210 Lekë</w:t>
      </w:r>
      <w:r w:rsidRPr="009C0332">
        <w:rPr>
          <w:rFonts w:eastAsiaTheme="majorEastAsia"/>
          <w:lang w:val="sq-AL"/>
        </w:rPr>
        <w:t xml:space="preserve">, në vitin e parë të zbatimit. </w:t>
      </w:r>
      <w:r w:rsidRPr="00F7254F">
        <w:rPr>
          <w:szCs w:val="24"/>
          <w:lang w:val="sq-AL"/>
        </w:rPr>
        <w:t xml:space="preserve">  </w:t>
      </w:r>
    </w:p>
    <w:p w14:paraId="7A89F538" w14:textId="4FC6D826" w:rsidR="00F7254F" w:rsidRDefault="00F7254F" w:rsidP="00F7254F">
      <w:pPr>
        <w:spacing w:before="240"/>
        <w:jc w:val="both"/>
        <w:rPr>
          <w:rFonts w:eastAsiaTheme="majorEastAsia"/>
          <w:szCs w:val="24"/>
          <w:lang w:val="sq-AL"/>
        </w:rPr>
      </w:pPr>
      <w:r w:rsidRPr="009C0332">
        <w:rPr>
          <w:rFonts w:eastAsiaTheme="majorEastAsia"/>
          <w:szCs w:val="24"/>
          <w:lang w:val="sq-AL"/>
        </w:rPr>
        <w:t xml:space="preserve">Kosto totale për qeverinë është </w:t>
      </w:r>
      <w:r w:rsidRPr="00F7254F">
        <w:rPr>
          <w:szCs w:val="24"/>
          <w:lang w:val="sq-AL"/>
        </w:rPr>
        <w:t>83</w:t>
      </w:r>
      <w:r>
        <w:rPr>
          <w:bCs/>
          <w:szCs w:val="24"/>
          <w:lang w:val="sq-AL"/>
        </w:rPr>
        <w:t>,730 lek</w:t>
      </w:r>
      <w:r w:rsidR="000348E2">
        <w:rPr>
          <w:bCs/>
          <w:szCs w:val="24"/>
          <w:lang w:val="sq-AL"/>
        </w:rPr>
        <w:t>ë</w:t>
      </w:r>
      <w:r w:rsidRPr="009C0332">
        <w:rPr>
          <w:rFonts w:eastAsiaTheme="majorEastAsia"/>
          <w:szCs w:val="24"/>
          <w:lang w:val="sq-AL"/>
        </w:rPr>
        <w:t>, i cili do të jetë i nevojshëm vetëm</w:t>
      </w:r>
      <w:r w:rsidRPr="00EA6BD3">
        <w:rPr>
          <w:rFonts w:eastAsiaTheme="majorEastAsia"/>
          <w:szCs w:val="24"/>
          <w:lang w:val="sq-AL"/>
        </w:rPr>
        <w:t xml:space="preserve"> n</w:t>
      </w:r>
      <w:r>
        <w:rPr>
          <w:rFonts w:eastAsiaTheme="majorEastAsia"/>
          <w:szCs w:val="24"/>
          <w:lang w:val="sq-AL"/>
        </w:rPr>
        <w:t>ë</w:t>
      </w:r>
      <w:r w:rsidRPr="00EA6BD3">
        <w:rPr>
          <w:rFonts w:eastAsiaTheme="majorEastAsia"/>
          <w:szCs w:val="24"/>
          <w:lang w:val="sq-AL"/>
        </w:rPr>
        <w:t xml:space="preserve"> vitin e parë t</w:t>
      </w:r>
      <w:r>
        <w:rPr>
          <w:rFonts w:eastAsiaTheme="majorEastAsia"/>
          <w:szCs w:val="24"/>
          <w:lang w:val="sq-AL"/>
        </w:rPr>
        <w:t>ë</w:t>
      </w:r>
      <w:r w:rsidRPr="00EA6BD3">
        <w:rPr>
          <w:rFonts w:eastAsiaTheme="majorEastAsia"/>
          <w:szCs w:val="24"/>
          <w:lang w:val="sq-AL"/>
        </w:rPr>
        <w:t xml:space="preserve"> zbatimit.</w:t>
      </w:r>
    </w:p>
    <w:p w14:paraId="197C7EED" w14:textId="06500AEB" w:rsidR="00E42467" w:rsidRPr="00AB7539" w:rsidRDefault="00057304" w:rsidP="00057304">
      <w:pPr>
        <w:spacing w:before="240"/>
        <w:jc w:val="both"/>
        <w:rPr>
          <w:rFonts w:eastAsiaTheme="majorEastAsia"/>
          <w:lang w:val="sq-AL"/>
        </w:rPr>
      </w:pPr>
      <w:r w:rsidRPr="00AB7539">
        <w:rPr>
          <w:rFonts w:eastAsiaTheme="majorEastAsia"/>
          <w:lang w:val="sq-AL"/>
        </w:rPr>
        <w:t>-</w:t>
      </w:r>
      <w:r w:rsidRPr="00AB7539">
        <w:rPr>
          <w:rFonts w:eastAsiaTheme="majorEastAsia"/>
          <w:lang w:val="sq-AL"/>
        </w:rPr>
        <w:tab/>
      </w:r>
      <w:r w:rsidRPr="00AB7539">
        <w:rPr>
          <w:rFonts w:eastAsiaTheme="majorEastAsia"/>
          <w:b/>
          <w:lang w:val="sq-AL"/>
        </w:rPr>
        <w:t xml:space="preserve">Opsioni </w:t>
      </w:r>
      <w:r w:rsidR="009A2DE3" w:rsidRPr="00AB7539">
        <w:rPr>
          <w:rFonts w:eastAsiaTheme="majorEastAsia"/>
          <w:b/>
          <w:lang w:val="sq-AL"/>
        </w:rPr>
        <w:t>3</w:t>
      </w:r>
      <w:r w:rsidR="00DD5469">
        <w:rPr>
          <w:rFonts w:eastAsiaTheme="majorEastAsia"/>
          <w:b/>
          <w:lang w:val="sq-AL"/>
        </w:rPr>
        <w:t xml:space="preserve"> (rregullator)</w:t>
      </w:r>
      <w:r w:rsidRPr="00AB7539">
        <w:rPr>
          <w:rFonts w:eastAsiaTheme="majorEastAsia"/>
          <w:lang w:val="sq-AL"/>
        </w:rPr>
        <w:t>: Har</w:t>
      </w:r>
      <w:r w:rsidR="008973A6" w:rsidRPr="00AB7539">
        <w:rPr>
          <w:rFonts w:eastAsiaTheme="majorEastAsia"/>
          <w:lang w:val="sq-AL"/>
        </w:rPr>
        <w:t>timi i një ligji të ri</w:t>
      </w:r>
      <w:r w:rsidR="00E42467" w:rsidRPr="00AB7539">
        <w:rPr>
          <w:rFonts w:eastAsiaTheme="majorEastAsia"/>
          <w:lang w:val="sq-AL"/>
        </w:rPr>
        <w:t>.</w:t>
      </w:r>
    </w:p>
    <w:p w14:paraId="581DF70E" w14:textId="77777777" w:rsidR="00E42467" w:rsidRPr="00AB7539" w:rsidRDefault="00E42467" w:rsidP="00057304">
      <w:pPr>
        <w:spacing w:before="240"/>
        <w:jc w:val="both"/>
        <w:rPr>
          <w:rFonts w:eastAsiaTheme="majorEastAsia"/>
          <w:lang w:val="sq-AL"/>
        </w:rPr>
      </w:pPr>
      <w:r w:rsidRPr="00AB7539">
        <w:rPr>
          <w:rFonts w:eastAsiaTheme="majorEastAsia"/>
          <w:lang w:val="sq-AL"/>
        </w:rPr>
        <w:t xml:space="preserve">Ky </w:t>
      </w:r>
      <w:r w:rsidR="00BA762F" w:rsidRPr="00AB7539">
        <w:rPr>
          <w:rFonts w:eastAsiaTheme="majorEastAsia"/>
          <w:lang w:val="sq-AL"/>
        </w:rPr>
        <w:t>ë</w:t>
      </w:r>
      <w:r w:rsidRPr="00AB7539">
        <w:rPr>
          <w:rFonts w:eastAsiaTheme="majorEastAsia"/>
          <w:lang w:val="sq-AL"/>
        </w:rPr>
        <w:t>sht</w:t>
      </w:r>
      <w:r w:rsidR="00BA762F" w:rsidRPr="00AB7539">
        <w:rPr>
          <w:rFonts w:eastAsiaTheme="majorEastAsia"/>
          <w:lang w:val="sq-AL"/>
        </w:rPr>
        <w:t>ë</w:t>
      </w:r>
      <w:r w:rsidRPr="00AB7539">
        <w:rPr>
          <w:rFonts w:eastAsiaTheme="majorEastAsia"/>
          <w:lang w:val="sq-AL"/>
        </w:rPr>
        <w:t xml:space="preserve"> opsioni i rekomand</w:t>
      </w:r>
      <w:r w:rsidR="00DE0FFC" w:rsidRPr="00AB7539">
        <w:rPr>
          <w:rFonts w:eastAsiaTheme="majorEastAsia"/>
          <w:lang w:val="sq-AL"/>
        </w:rPr>
        <w:t>u</w:t>
      </w:r>
      <w:r w:rsidRPr="00AB7539">
        <w:rPr>
          <w:rFonts w:eastAsiaTheme="majorEastAsia"/>
          <w:lang w:val="sq-AL"/>
        </w:rPr>
        <w:t>ar pasi do t</w:t>
      </w:r>
      <w:r w:rsidR="00BA762F" w:rsidRPr="00AB7539">
        <w:rPr>
          <w:rFonts w:eastAsiaTheme="majorEastAsia"/>
          <w:lang w:val="sq-AL"/>
        </w:rPr>
        <w:t>ë</w:t>
      </w:r>
      <w:r w:rsidRPr="00AB7539">
        <w:rPr>
          <w:rFonts w:eastAsiaTheme="majorEastAsia"/>
          <w:lang w:val="sq-AL"/>
        </w:rPr>
        <w:t xml:space="preserve"> </w:t>
      </w:r>
      <w:r w:rsidR="00F97FA7" w:rsidRPr="00AB7539">
        <w:rPr>
          <w:rFonts w:eastAsiaTheme="majorEastAsia"/>
          <w:lang w:val="sq-AL"/>
        </w:rPr>
        <w:t>mundësonte</w:t>
      </w:r>
      <w:r w:rsidRPr="00AB7539">
        <w:rPr>
          <w:rFonts w:eastAsiaTheme="majorEastAsia"/>
          <w:lang w:val="sq-AL"/>
        </w:rPr>
        <w:t xml:space="preserve"> adresimin e t</w:t>
      </w:r>
      <w:r w:rsidR="00BA762F" w:rsidRPr="00AB7539">
        <w:rPr>
          <w:rFonts w:eastAsiaTheme="majorEastAsia"/>
          <w:lang w:val="sq-AL"/>
        </w:rPr>
        <w:t>ë</w:t>
      </w:r>
      <w:r w:rsidRPr="00AB7539">
        <w:rPr>
          <w:rFonts w:eastAsiaTheme="majorEastAsia"/>
          <w:lang w:val="sq-AL"/>
        </w:rPr>
        <w:t xml:space="preserve"> gjitha problematikave t</w:t>
      </w:r>
      <w:r w:rsidR="00BA762F" w:rsidRPr="00AB7539">
        <w:rPr>
          <w:rFonts w:eastAsiaTheme="majorEastAsia"/>
          <w:lang w:val="sq-AL"/>
        </w:rPr>
        <w:t>ë</w:t>
      </w:r>
      <w:r w:rsidRPr="00AB7539">
        <w:rPr>
          <w:rFonts w:eastAsiaTheme="majorEastAsia"/>
          <w:lang w:val="sq-AL"/>
        </w:rPr>
        <w:t xml:space="preserve"> identifikuara n</w:t>
      </w:r>
      <w:r w:rsidR="00BA762F" w:rsidRPr="00AB7539">
        <w:rPr>
          <w:rFonts w:eastAsiaTheme="majorEastAsia"/>
          <w:lang w:val="sq-AL"/>
        </w:rPr>
        <w:t>ë</w:t>
      </w:r>
      <w:r w:rsidRPr="00AB7539">
        <w:rPr>
          <w:rFonts w:eastAsiaTheme="majorEastAsia"/>
          <w:lang w:val="sq-AL"/>
        </w:rPr>
        <w:t xml:space="preserve"> VN.</w:t>
      </w:r>
    </w:p>
    <w:p w14:paraId="109BAD54" w14:textId="77777777" w:rsidR="00E42467" w:rsidRDefault="00E42467" w:rsidP="00057304">
      <w:pPr>
        <w:spacing w:before="240"/>
        <w:jc w:val="both"/>
        <w:rPr>
          <w:rFonts w:eastAsiaTheme="majorEastAsia"/>
          <w:lang w:val="sq-AL"/>
        </w:rPr>
      </w:pPr>
      <w:r w:rsidRPr="00AB7539">
        <w:rPr>
          <w:rFonts w:eastAsiaTheme="majorEastAsia"/>
          <w:lang w:val="sq-AL"/>
        </w:rPr>
        <w:t>N</w:t>
      </w:r>
      <w:r w:rsidR="00BA762F" w:rsidRPr="00AB7539">
        <w:rPr>
          <w:rFonts w:eastAsiaTheme="majorEastAsia"/>
          <w:lang w:val="sq-AL"/>
        </w:rPr>
        <w:t>ë</w:t>
      </w:r>
      <w:r w:rsidRPr="00AB7539">
        <w:rPr>
          <w:rFonts w:eastAsiaTheme="majorEastAsia"/>
          <w:lang w:val="sq-AL"/>
        </w:rPr>
        <w:t xml:space="preserve"> baz</w:t>
      </w:r>
      <w:r w:rsidR="00BA762F" w:rsidRPr="00AB7539">
        <w:rPr>
          <w:rFonts w:eastAsiaTheme="majorEastAsia"/>
          <w:lang w:val="sq-AL"/>
        </w:rPr>
        <w:t>ë</w:t>
      </w:r>
      <w:r w:rsidRPr="00AB7539">
        <w:rPr>
          <w:rFonts w:eastAsiaTheme="majorEastAsia"/>
          <w:lang w:val="sq-AL"/>
        </w:rPr>
        <w:t xml:space="preserve"> t</w:t>
      </w:r>
      <w:r w:rsidR="00BA762F" w:rsidRPr="00AB7539">
        <w:rPr>
          <w:rFonts w:eastAsiaTheme="majorEastAsia"/>
          <w:lang w:val="sq-AL"/>
        </w:rPr>
        <w:t>ë</w:t>
      </w:r>
      <w:r w:rsidRPr="00AB7539">
        <w:rPr>
          <w:rFonts w:eastAsiaTheme="majorEastAsia"/>
          <w:lang w:val="sq-AL"/>
        </w:rPr>
        <w:t xml:space="preserve"> analiz</w:t>
      </w:r>
      <w:r w:rsidR="00BA762F" w:rsidRPr="00AB7539">
        <w:rPr>
          <w:rFonts w:eastAsiaTheme="majorEastAsia"/>
          <w:lang w:val="sq-AL"/>
        </w:rPr>
        <w:t>ë</w:t>
      </w:r>
      <w:r w:rsidRPr="00AB7539">
        <w:rPr>
          <w:rFonts w:eastAsiaTheme="majorEastAsia"/>
          <w:lang w:val="sq-AL"/>
        </w:rPr>
        <w:t>s kosto p</w:t>
      </w:r>
      <w:r w:rsidR="00BA762F" w:rsidRPr="00AB7539">
        <w:rPr>
          <w:rFonts w:eastAsiaTheme="majorEastAsia"/>
          <w:lang w:val="sq-AL"/>
        </w:rPr>
        <w:t>ë</w:t>
      </w:r>
      <w:r w:rsidRPr="00AB7539">
        <w:rPr>
          <w:rFonts w:eastAsiaTheme="majorEastAsia"/>
          <w:lang w:val="sq-AL"/>
        </w:rPr>
        <w:t>rfitim t</w:t>
      </w:r>
      <w:r w:rsidR="00BA762F" w:rsidRPr="00AB7539">
        <w:rPr>
          <w:rFonts w:eastAsiaTheme="majorEastAsia"/>
          <w:lang w:val="sq-AL"/>
        </w:rPr>
        <w:t>ë</w:t>
      </w:r>
      <w:r w:rsidRPr="00AB7539">
        <w:rPr>
          <w:rFonts w:eastAsiaTheme="majorEastAsia"/>
          <w:lang w:val="sq-AL"/>
        </w:rPr>
        <w:t xml:space="preserve"> realizuar m</w:t>
      </w:r>
      <w:r w:rsidR="00BA762F" w:rsidRPr="00AB7539">
        <w:rPr>
          <w:rFonts w:eastAsiaTheme="majorEastAsia"/>
          <w:lang w:val="sq-AL"/>
        </w:rPr>
        <w:t>ë</w:t>
      </w:r>
      <w:r w:rsidRPr="00AB7539">
        <w:rPr>
          <w:rFonts w:eastAsiaTheme="majorEastAsia"/>
          <w:lang w:val="sq-AL"/>
        </w:rPr>
        <w:t xml:space="preserve"> posht</w:t>
      </w:r>
      <w:r w:rsidR="00BA762F" w:rsidRPr="00AB7539">
        <w:rPr>
          <w:rFonts w:eastAsiaTheme="majorEastAsia"/>
          <w:lang w:val="sq-AL"/>
        </w:rPr>
        <w:t>ë</w:t>
      </w:r>
      <w:r w:rsidRPr="00AB7539">
        <w:rPr>
          <w:rFonts w:eastAsiaTheme="majorEastAsia"/>
          <w:lang w:val="sq-AL"/>
        </w:rPr>
        <w:t>, do t</w:t>
      </w:r>
      <w:r w:rsidR="00BA762F" w:rsidRPr="00AB7539">
        <w:rPr>
          <w:rFonts w:eastAsiaTheme="majorEastAsia"/>
          <w:lang w:val="sq-AL"/>
        </w:rPr>
        <w:t>ë</w:t>
      </w:r>
      <w:r w:rsidRPr="00AB7539">
        <w:rPr>
          <w:rFonts w:eastAsiaTheme="majorEastAsia"/>
          <w:lang w:val="sq-AL"/>
        </w:rPr>
        <w:t xml:space="preserve"> ket</w:t>
      </w:r>
      <w:r w:rsidR="00BA762F" w:rsidRPr="00AB7539">
        <w:rPr>
          <w:rFonts w:eastAsiaTheme="majorEastAsia"/>
          <w:lang w:val="sq-AL"/>
        </w:rPr>
        <w:t>ë</w:t>
      </w:r>
      <w:r w:rsidRPr="00AB7539">
        <w:rPr>
          <w:rFonts w:eastAsiaTheme="majorEastAsia"/>
          <w:lang w:val="sq-AL"/>
        </w:rPr>
        <w:t xml:space="preserve"> kosto</w:t>
      </w:r>
      <w:r w:rsidR="00222743">
        <w:rPr>
          <w:rFonts w:eastAsiaTheme="majorEastAsia"/>
          <w:lang w:val="sq-AL"/>
        </w:rPr>
        <w:t>n e posht</w:t>
      </w:r>
      <w:r w:rsidR="00515E16">
        <w:rPr>
          <w:rFonts w:eastAsiaTheme="majorEastAsia"/>
          <w:lang w:val="sq-AL"/>
        </w:rPr>
        <w:t>ë</w:t>
      </w:r>
      <w:r w:rsidR="00222743">
        <w:rPr>
          <w:rFonts w:eastAsiaTheme="majorEastAsia"/>
          <w:lang w:val="sq-AL"/>
        </w:rPr>
        <w:t>p</w:t>
      </w:r>
      <w:r w:rsidR="00515E16">
        <w:rPr>
          <w:rFonts w:eastAsiaTheme="majorEastAsia"/>
          <w:lang w:val="sq-AL"/>
        </w:rPr>
        <w:t>ë</w:t>
      </w:r>
      <w:r w:rsidR="00222743">
        <w:rPr>
          <w:rFonts w:eastAsiaTheme="majorEastAsia"/>
          <w:lang w:val="sq-AL"/>
        </w:rPr>
        <w:t xml:space="preserve">rmendur dhe </w:t>
      </w:r>
      <w:r w:rsidRPr="00AB7539">
        <w:rPr>
          <w:rFonts w:eastAsiaTheme="majorEastAsia"/>
          <w:lang w:val="sq-AL"/>
        </w:rPr>
        <w:t>ka si p</w:t>
      </w:r>
      <w:r w:rsidR="00BA762F" w:rsidRPr="00AB7539">
        <w:rPr>
          <w:rFonts w:eastAsiaTheme="majorEastAsia"/>
          <w:lang w:val="sq-AL"/>
        </w:rPr>
        <w:t>ë</w:t>
      </w:r>
      <w:r w:rsidRPr="00AB7539">
        <w:rPr>
          <w:rFonts w:eastAsiaTheme="majorEastAsia"/>
          <w:lang w:val="sq-AL"/>
        </w:rPr>
        <w:t>rfitim ndarjen e fushave t</w:t>
      </w:r>
      <w:r w:rsidR="00BA762F" w:rsidRPr="00AB7539">
        <w:rPr>
          <w:rFonts w:eastAsiaTheme="majorEastAsia"/>
          <w:lang w:val="sq-AL"/>
        </w:rPr>
        <w:t>ë</w:t>
      </w:r>
      <w:r w:rsidRPr="00AB7539">
        <w:rPr>
          <w:rFonts w:eastAsiaTheme="majorEastAsia"/>
          <w:lang w:val="sq-AL"/>
        </w:rPr>
        <w:t xml:space="preserve"> l</w:t>
      </w:r>
      <w:r w:rsidR="00BA762F" w:rsidRPr="00AB7539">
        <w:rPr>
          <w:rFonts w:eastAsiaTheme="majorEastAsia"/>
          <w:lang w:val="sq-AL"/>
        </w:rPr>
        <w:t>ë</w:t>
      </w:r>
      <w:r w:rsidRPr="00AB7539">
        <w:rPr>
          <w:rFonts w:eastAsiaTheme="majorEastAsia"/>
          <w:lang w:val="sq-AL"/>
        </w:rPr>
        <w:t>nd</w:t>
      </w:r>
      <w:r w:rsidR="00BA762F" w:rsidRPr="00AB7539">
        <w:rPr>
          <w:rFonts w:eastAsiaTheme="majorEastAsia"/>
          <w:lang w:val="sq-AL"/>
        </w:rPr>
        <w:t>ë</w:t>
      </w:r>
      <w:r w:rsidRPr="00AB7539">
        <w:rPr>
          <w:rFonts w:eastAsiaTheme="majorEastAsia"/>
          <w:lang w:val="sq-AL"/>
        </w:rPr>
        <w:t>ve plas</w:t>
      </w:r>
      <w:r w:rsidR="00BA762F" w:rsidRPr="00AB7539">
        <w:rPr>
          <w:rFonts w:eastAsiaTheme="majorEastAsia"/>
          <w:lang w:val="sq-AL"/>
        </w:rPr>
        <w:t>ë</w:t>
      </w:r>
      <w:r w:rsidRPr="00AB7539">
        <w:rPr>
          <w:rFonts w:eastAsiaTheme="majorEastAsia"/>
          <w:lang w:val="sq-AL"/>
        </w:rPr>
        <w:t>se dhe artikujve piroteknike duke sjell</w:t>
      </w:r>
      <w:r w:rsidR="00BA762F" w:rsidRPr="00AB7539">
        <w:rPr>
          <w:rFonts w:eastAsiaTheme="majorEastAsia"/>
          <w:lang w:val="sq-AL"/>
        </w:rPr>
        <w:t>ë</w:t>
      </w:r>
      <w:r w:rsidRPr="00AB7539">
        <w:rPr>
          <w:rFonts w:eastAsiaTheme="majorEastAsia"/>
          <w:lang w:val="sq-AL"/>
        </w:rPr>
        <w:t xml:space="preserve"> rregulla t</w:t>
      </w:r>
      <w:r w:rsidR="00BA762F" w:rsidRPr="00AB7539">
        <w:rPr>
          <w:rFonts w:eastAsiaTheme="majorEastAsia"/>
          <w:lang w:val="sq-AL"/>
        </w:rPr>
        <w:t>ë</w:t>
      </w:r>
      <w:r w:rsidRPr="00AB7539">
        <w:rPr>
          <w:rFonts w:eastAsiaTheme="majorEastAsia"/>
          <w:lang w:val="sq-AL"/>
        </w:rPr>
        <w:t xml:space="preserve"> qarta p</w:t>
      </w:r>
      <w:r w:rsidR="00BA762F" w:rsidRPr="00AB7539">
        <w:rPr>
          <w:rFonts w:eastAsiaTheme="majorEastAsia"/>
          <w:lang w:val="sq-AL"/>
        </w:rPr>
        <w:t>ë</w:t>
      </w:r>
      <w:r w:rsidRPr="00AB7539">
        <w:rPr>
          <w:rFonts w:eastAsiaTheme="majorEastAsia"/>
          <w:lang w:val="sq-AL"/>
        </w:rPr>
        <w:t>r t</w:t>
      </w:r>
      <w:r w:rsidR="00BA762F" w:rsidRPr="00AB7539">
        <w:rPr>
          <w:rFonts w:eastAsiaTheme="majorEastAsia"/>
          <w:lang w:val="sq-AL"/>
        </w:rPr>
        <w:t>ë</w:t>
      </w:r>
      <w:r w:rsidRPr="00AB7539">
        <w:rPr>
          <w:rFonts w:eastAsiaTheme="majorEastAsia"/>
          <w:lang w:val="sq-AL"/>
        </w:rPr>
        <w:t xml:space="preserve"> gjith</w:t>
      </w:r>
      <w:r w:rsidR="00BA762F" w:rsidRPr="00AB7539">
        <w:rPr>
          <w:rFonts w:eastAsiaTheme="majorEastAsia"/>
          <w:lang w:val="sq-AL"/>
        </w:rPr>
        <w:t>ë</w:t>
      </w:r>
      <w:r w:rsidRPr="00AB7539">
        <w:rPr>
          <w:rFonts w:eastAsiaTheme="majorEastAsia"/>
          <w:lang w:val="sq-AL"/>
        </w:rPr>
        <w:t xml:space="preserve"> operator</w:t>
      </w:r>
      <w:r w:rsidR="00BA762F" w:rsidRPr="00AB7539">
        <w:rPr>
          <w:rFonts w:eastAsiaTheme="majorEastAsia"/>
          <w:lang w:val="sq-AL"/>
        </w:rPr>
        <w:t>ë</w:t>
      </w:r>
      <w:r w:rsidRPr="00AB7539">
        <w:rPr>
          <w:rFonts w:eastAsiaTheme="majorEastAsia"/>
          <w:lang w:val="sq-AL"/>
        </w:rPr>
        <w:t xml:space="preserve">t </w:t>
      </w:r>
      <w:r w:rsidR="00F97FA7" w:rsidRPr="00AB7539">
        <w:rPr>
          <w:rFonts w:eastAsiaTheme="majorEastAsia"/>
          <w:lang w:val="sq-AL"/>
        </w:rPr>
        <w:t>ekonomike</w:t>
      </w:r>
      <w:r w:rsidRPr="00AB7539">
        <w:rPr>
          <w:rFonts w:eastAsiaTheme="majorEastAsia"/>
          <w:lang w:val="sq-AL"/>
        </w:rPr>
        <w:t xml:space="preserve"> gjat</w:t>
      </w:r>
      <w:r w:rsidR="00BA762F" w:rsidRPr="00AB7539">
        <w:rPr>
          <w:rFonts w:eastAsiaTheme="majorEastAsia"/>
          <w:lang w:val="sq-AL"/>
        </w:rPr>
        <w:t>ë</w:t>
      </w:r>
      <w:r w:rsidRPr="00AB7539">
        <w:rPr>
          <w:rFonts w:eastAsiaTheme="majorEastAsia"/>
          <w:lang w:val="sq-AL"/>
        </w:rPr>
        <w:t xml:space="preserve"> zinxhirit t</w:t>
      </w:r>
      <w:r w:rsidR="00BA762F" w:rsidRPr="00AB7539">
        <w:rPr>
          <w:rFonts w:eastAsiaTheme="majorEastAsia"/>
          <w:lang w:val="sq-AL"/>
        </w:rPr>
        <w:t>ë</w:t>
      </w:r>
      <w:r w:rsidRPr="00AB7539">
        <w:rPr>
          <w:rFonts w:eastAsiaTheme="majorEastAsia"/>
          <w:lang w:val="sq-AL"/>
        </w:rPr>
        <w:t xml:space="preserve"> furnizmit si dhe </w:t>
      </w:r>
      <w:r w:rsidR="00DE0FFC" w:rsidRPr="00AB7539">
        <w:rPr>
          <w:rFonts w:eastAsiaTheme="majorEastAsia"/>
          <w:lang w:val="sq-AL"/>
        </w:rPr>
        <w:t>ndarje t</w:t>
      </w:r>
      <w:r w:rsidR="00BA762F" w:rsidRPr="00AB7539">
        <w:rPr>
          <w:rFonts w:eastAsiaTheme="majorEastAsia"/>
          <w:lang w:val="sq-AL"/>
        </w:rPr>
        <w:t>ë</w:t>
      </w:r>
      <w:r w:rsidR="00DE0FFC" w:rsidRPr="00AB7539">
        <w:rPr>
          <w:rFonts w:eastAsiaTheme="majorEastAsia"/>
          <w:lang w:val="sq-AL"/>
        </w:rPr>
        <w:t xml:space="preserve"> </w:t>
      </w:r>
      <w:r w:rsidR="00F97FA7" w:rsidRPr="00AB7539">
        <w:rPr>
          <w:rFonts w:eastAsiaTheme="majorEastAsia"/>
          <w:lang w:val="sq-AL"/>
        </w:rPr>
        <w:t>kompetencave</w:t>
      </w:r>
      <w:r w:rsidR="00DE0FFC" w:rsidRPr="00AB7539">
        <w:rPr>
          <w:rFonts w:eastAsiaTheme="majorEastAsia"/>
          <w:lang w:val="sq-AL"/>
        </w:rPr>
        <w:t xml:space="preserve"> t</w:t>
      </w:r>
      <w:r w:rsidR="00BA762F" w:rsidRPr="00AB7539">
        <w:rPr>
          <w:rFonts w:eastAsiaTheme="majorEastAsia"/>
          <w:lang w:val="sq-AL"/>
        </w:rPr>
        <w:t>ë</w:t>
      </w:r>
      <w:r w:rsidR="00DE0FFC" w:rsidRPr="00AB7539">
        <w:rPr>
          <w:rFonts w:eastAsiaTheme="majorEastAsia"/>
          <w:lang w:val="sq-AL"/>
        </w:rPr>
        <w:t xml:space="preserve"> autoriteteve t</w:t>
      </w:r>
      <w:r w:rsidR="00BA762F" w:rsidRPr="00AB7539">
        <w:rPr>
          <w:rFonts w:eastAsiaTheme="majorEastAsia"/>
          <w:lang w:val="sq-AL"/>
        </w:rPr>
        <w:t>ë</w:t>
      </w:r>
      <w:r w:rsidR="00DE0FFC" w:rsidRPr="00AB7539">
        <w:rPr>
          <w:rFonts w:eastAsiaTheme="majorEastAsia"/>
          <w:lang w:val="sq-AL"/>
        </w:rPr>
        <w:t xml:space="preserve"> </w:t>
      </w:r>
      <w:r w:rsidR="00F97FA7" w:rsidRPr="00AB7539">
        <w:rPr>
          <w:rFonts w:eastAsiaTheme="majorEastAsia"/>
          <w:lang w:val="sq-AL"/>
        </w:rPr>
        <w:t>mbikëqyrjes</w:t>
      </w:r>
      <w:r w:rsidR="00DE0FFC" w:rsidRPr="00AB7539">
        <w:rPr>
          <w:rFonts w:eastAsiaTheme="majorEastAsia"/>
          <w:lang w:val="sq-AL"/>
        </w:rPr>
        <w:t xml:space="preserve"> s</w:t>
      </w:r>
      <w:r w:rsidR="00BA762F" w:rsidRPr="00AB7539">
        <w:rPr>
          <w:rFonts w:eastAsiaTheme="majorEastAsia"/>
          <w:lang w:val="sq-AL"/>
        </w:rPr>
        <w:t>ë</w:t>
      </w:r>
      <w:r w:rsidR="00DE0FFC" w:rsidRPr="00AB7539">
        <w:rPr>
          <w:rFonts w:eastAsiaTheme="majorEastAsia"/>
          <w:lang w:val="sq-AL"/>
        </w:rPr>
        <w:t xml:space="preserve"> tregut / </w:t>
      </w:r>
      <w:r w:rsidR="00F97FA7" w:rsidRPr="00AB7539">
        <w:rPr>
          <w:rFonts w:eastAsiaTheme="majorEastAsia"/>
          <w:lang w:val="sq-AL"/>
        </w:rPr>
        <w:t>institucioneve</w:t>
      </w:r>
      <w:r w:rsidR="00DE0FFC" w:rsidRPr="00AB7539">
        <w:rPr>
          <w:rFonts w:eastAsiaTheme="majorEastAsia"/>
          <w:lang w:val="sq-AL"/>
        </w:rPr>
        <w:t xml:space="preserve"> </w:t>
      </w:r>
      <w:r w:rsidR="00F97FA7" w:rsidRPr="00AB7539">
        <w:rPr>
          <w:rFonts w:eastAsiaTheme="majorEastAsia"/>
          <w:lang w:val="sq-AL"/>
        </w:rPr>
        <w:t>ligj zbatuese</w:t>
      </w:r>
      <w:r w:rsidR="00DE0FFC" w:rsidRPr="00AB7539">
        <w:rPr>
          <w:rFonts w:eastAsiaTheme="majorEastAsia"/>
          <w:lang w:val="sq-AL"/>
        </w:rPr>
        <w:t>.</w:t>
      </w:r>
    </w:p>
    <w:p w14:paraId="3856F3F4" w14:textId="0C3E613F" w:rsidR="00F95927" w:rsidRDefault="00F95927" w:rsidP="00F95927">
      <w:pPr>
        <w:spacing w:before="240"/>
        <w:jc w:val="both"/>
        <w:rPr>
          <w:rFonts w:eastAsiaTheme="majorEastAsia"/>
          <w:lang w:val="sq-AL"/>
        </w:rPr>
      </w:pPr>
      <w:r w:rsidRPr="004E371F">
        <w:rPr>
          <w:rFonts w:eastAsiaTheme="majorEastAsia"/>
          <w:lang w:val="sq-AL"/>
        </w:rPr>
        <w:t>Kosto për biznesin (prodhues, shpërndarës, importues)</w:t>
      </w:r>
      <w:r>
        <w:rPr>
          <w:rFonts w:eastAsiaTheme="majorEastAsia"/>
          <w:lang w:val="sq-AL"/>
        </w:rPr>
        <w:t xml:space="preserve"> llogaritet në total 45,640 Lek</w:t>
      </w:r>
      <w:r w:rsidR="00F52484">
        <w:rPr>
          <w:rFonts w:eastAsiaTheme="majorEastAsia"/>
          <w:lang w:val="sq-AL"/>
        </w:rPr>
        <w:t>ë</w:t>
      </w:r>
      <w:r>
        <w:rPr>
          <w:rFonts w:eastAsiaTheme="majorEastAsia"/>
          <w:lang w:val="sq-AL"/>
        </w:rPr>
        <w:t>, n</w:t>
      </w:r>
      <w:r w:rsidR="00F52484">
        <w:rPr>
          <w:rFonts w:eastAsiaTheme="majorEastAsia"/>
          <w:lang w:val="sq-AL"/>
        </w:rPr>
        <w:t>ë</w:t>
      </w:r>
      <w:r>
        <w:rPr>
          <w:rFonts w:eastAsiaTheme="majorEastAsia"/>
          <w:lang w:val="sq-AL"/>
        </w:rPr>
        <w:t xml:space="preserve"> nj</w:t>
      </w:r>
      <w:r w:rsidR="00F52484">
        <w:rPr>
          <w:rFonts w:eastAsiaTheme="majorEastAsia"/>
          <w:lang w:val="sq-AL"/>
        </w:rPr>
        <w:t>ë</w:t>
      </w:r>
      <w:r>
        <w:rPr>
          <w:rFonts w:eastAsiaTheme="majorEastAsia"/>
          <w:lang w:val="sq-AL"/>
        </w:rPr>
        <w:t xml:space="preserve"> periudh</w:t>
      </w:r>
      <w:r w:rsidR="00F52484">
        <w:rPr>
          <w:rFonts w:eastAsiaTheme="majorEastAsia"/>
          <w:lang w:val="sq-AL"/>
        </w:rPr>
        <w:t>ë</w:t>
      </w:r>
      <w:r>
        <w:rPr>
          <w:rFonts w:eastAsiaTheme="majorEastAsia"/>
          <w:lang w:val="sq-AL"/>
        </w:rPr>
        <w:t xml:space="preserve"> 10-vjecare. </w:t>
      </w:r>
    </w:p>
    <w:p w14:paraId="7AD9AFFA" w14:textId="02C1B2CF" w:rsidR="00F95927" w:rsidRDefault="00F95927" w:rsidP="00F95927">
      <w:pPr>
        <w:spacing w:before="240"/>
        <w:jc w:val="both"/>
        <w:rPr>
          <w:rFonts w:eastAsiaTheme="majorEastAsia"/>
          <w:szCs w:val="24"/>
          <w:lang w:val="sq-AL"/>
        </w:rPr>
      </w:pPr>
      <w:r w:rsidRPr="00510BD0">
        <w:rPr>
          <w:rFonts w:eastAsiaTheme="majorEastAsia"/>
          <w:szCs w:val="24"/>
          <w:lang w:val="sq-AL"/>
        </w:rPr>
        <w:t>Kosto totale për qeverinë</w:t>
      </w:r>
      <w:r>
        <w:rPr>
          <w:rFonts w:eastAsiaTheme="majorEastAsia"/>
          <w:szCs w:val="24"/>
          <w:lang w:val="sq-AL"/>
        </w:rPr>
        <w:t xml:space="preserve"> </w:t>
      </w:r>
      <w:r w:rsidRPr="00EA6BD3">
        <w:rPr>
          <w:rFonts w:eastAsiaTheme="majorEastAsia"/>
          <w:szCs w:val="24"/>
          <w:lang w:val="sq-AL"/>
        </w:rPr>
        <w:t>është 102.400 lekë, i cili do t</w:t>
      </w:r>
      <w:r w:rsidR="00F52484">
        <w:rPr>
          <w:rFonts w:eastAsiaTheme="majorEastAsia"/>
          <w:szCs w:val="24"/>
          <w:lang w:val="sq-AL"/>
        </w:rPr>
        <w:t>ë</w:t>
      </w:r>
      <w:r w:rsidRPr="00EA6BD3">
        <w:rPr>
          <w:rFonts w:eastAsiaTheme="majorEastAsia"/>
          <w:szCs w:val="24"/>
          <w:lang w:val="sq-AL"/>
        </w:rPr>
        <w:t xml:space="preserve"> jet</w:t>
      </w:r>
      <w:r w:rsidR="00F52484">
        <w:rPr>
          <w:rFonts w:eastAsiaTheme="majorEastAsia"/>
          <w:szCs w:val="24"/>
          <w:lang w:val="sq-AL"/>
        </w:rPr>
        <w:t>ë</w:t>
      </w:r>
      <w:r w:rsidRPr="00EA6BD3">
        <w:rPr>
          <w:rFonts w:eastAsiaTheme="majorEastAsia"/>
          <w:szCs w:val="24"/>
          <w:lang w:val="sq-AL"/>
        </w:rPr>
        <w:t xml:space="preserve"> i nevojsh</w:t>
      </w:r>
      <w:r w:rsidR="00F52484">
        <w:rPr>
          <w:rFonts w:eastAsiaTheme="majorEastAsia"/>
          <w:szCs w:val="24"/>
          <w:lang w:val="sq-AL"/>
        </w:rPr>
        <w:t>ë</w:t>
      </w:r>
      <w:r w:rsidRPr="00EA6BD3">
        <w:rPr>
          <w:rFonts w:eastAsiaTheme="majorEastAsia"/>
          <w:szCs w:val="24"/>
          <w:lang w:val="sq-AL"/>
        </w:rPr>
        <w:t>m vet</w:t>
      </w:r>
      <w:r w:rsidR="00F52484">
        <w:rPr>
          <w:rFonts w:eastAsiaTheme="majorEastAsia"/>
          <w:szCs w:val="24"/>
          <w:lang w:val="sq-AL"/>
        </w:rPr>
        <w:t>ë</w:t>
      </w:r>
      <w:r w:rsidRPr="00EA6BD3">
        <w:rPr>
          <w:rFonts w:eastAsiaTheme="majorEastAsia"/>
          <w:szCs w:val="24"/>
          <w:lang w:val="sq-AL"/>
        </w:rPr>
        <w:t>m n</w:t>
      </w:r>
      <w:r w:rsidR="00F52484">
        <w:rPr>
          <w:rFonts w:eastAsiaTheme="majorEastAsia"/>
          <w:szCs w:val="24"/>
          <w:lang w:val="sq-AL"/>
        </w:rPr>
        <w:t>ë</w:t>
      </w:r>
      <w:r w:rsidRPr="00EA6BD3">
        <w:rPr>
          <w:rFonts w:eastAsiaTheme="majorEastAsia"/>
          <w:szCs w:val="24"/>
          <w:lang w:val="sq-AL"/>
        </w:rPr>
        <w:t xml:space="preserve"> vitin e parë t</w:t>
      </w:r>
      <w:r w:rsidR="00F52484">
        <w:rPr>
          <w:rFonts w:eastAsiaTheme="majorEastAsia"/>
          <w:szCs w:val="24"/>
          <w:lang w:val="sq-AL"/>
        </w:rPr>
        <w:t>ë</w:t>
      </w:r>
      <w:r w:rsidRPr="00EA6BD3">
        <w:rPr>
          <w:rFonts w:eastAsiaTheme="majorEastAsia"/>
          <w:szCs w:val="24"/>
          <w:lang w:val="sq-AL"/>
        </w:rPr>
        <w:t xml:space="preserve"> zbatimit.</w:t>
      </w:r>
    </w:p>
    <w:p w14:paraId="0FCE885E" w14:textId="77777777" w:rsidR="00F568E7" w:rsidRDefault="00F568E7" w:rsidP="00F568E7">
      <w:pPr>
        <w:spacing w:line="276" w:lineRule="auto"/>
        <w:jc w:val="both"/>
        <w:rPr>
          <w:b/>
          <w:szCs w:val="24"/>
          <w:lang w:val="sq-AL"/>
        </w:rPr>
      </w:pPr>
    </w:p>
    <w:p w14:paraId="222A2A42" w14:textId="5470E5EC" w:rsidR="00F568E7" w:rsidRPr="00F568E7" w:rsidRDefault="00F568E7" w:rsidP="00F568E7">
      <w:pPr>
        <w:spacing w:line="276" w:lineRule="auto"/>
        <w:jc w:val="both"/>
        <w:rPr>
          <w:rStyle w:val="Strong"/>
          <w:b w:val="0"/>
          <w:bCs w:val="0"/>
          <w:i/>
          <w:szCs w:val="24"/>
          <w:u w:val="single"/>
          <w:lang w:val="sq-AL"/>
        </w:rPr>
      </w:pPr>
      <w:r w:rsidRPr="00F568E7">
        <w:rPr>
          <w:szCs w:val="24"/>
          <w:u w:val="single"/>
          <w:lang w:val="sq-AL"/>
        </w:rPr>
        <w:t>P</w:t>
      </w:r>
      <w:r w:rsidR="00F52484">
        <w:rPr>
          <w:szCs w:val="24"/>
          <w:u w:val="single"/>
          <w:lang w:val="sq-AL"/>
        </w:rPr>
        <w:t>ë</w:t>
      </w:r>
      <w:r w:rsidRPr="00F568E7">
        <w:rPr>
          <w:szCs w:val="24"/>
          <w:u w:val="single"/>
          <w:lang w:val="sq-AL"/>
        </w:rPr>
        <w:t>r raportin e kostos nd</w:t>
      </w:r>
      <w:r w:rsidR="00F52484">
        <w:rPr>
          <w:szCs w:val="24"/>
          <w:u w:val="single"/>
          <w:lang w:val="sq-AL"/>
        </w:rPr>
        <w:t>ë</w:t>
      </w:r>
      <w:r w:rsidRPr="00F568E7">
        <w:rPr>
          <w:szCs w:val="24"/>
          <w:u w:val="single"/>
          <w:lang w:val="sq-AL"/>
        </w:rPr>
        <w:t xml:space="preserve">rmet ospioneve referojuni: Raporti i vlerësimit të ndikimit - Shtojca 2/b - </w:t>
      </w:r>
      <w:r w:rsidRPr="00F568E7">
        <w:rPr>
          <w:rStyle w:val="Strong"/>
          <w:b w:val="0"/>
          <w:i/>
          <w:szCs w:val="24"/>
          <w:u w:val="single"/>
          <w:lang w:val="sq-AL"/>
        </w:rPr>
        <w:t>Tabelë: Vlera aktuale neto në total e çdo opsioni (opsioni 1, 2 dhe 3)</w:t>
      </w:r>
      <w:r w:rsidR="00DD5469">
        <w:rPr>
          <w:rStyle w:val="Strong"/>
          <w:b w:val="0"/>
          <w:i/>
          <w:szCs w:val="24"/>
          <w:u w:val="single"/>
          <w:lang w:val="sq-AL"/>
        </w:rPr>
        <w:t>.</w:t>
      </w:r>
    </w:p>
    <w:p w14:paraId="4217C5D5" w14:textId="77777777" w:rsidR="00D3286E"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Vlerësimi i opsioneve/analizimi i ndikimeve</w:t>
      </w:r>
      <w:r w:rsidR="00A04795"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A24ECD">
        <w:rPr>
          <w:rFonts w:ascii="Times New Roman" w:hAnsi="Times New Roman" w:cs="Times New Roman"/>
          <w:sz w:val="24"/>
          <w:szCs w:val="24"/>
          <w:lang w:val="it-IT"/>
        </w:rPr>
        <w:instrText xml:space="preserve"> FORMTEXT </w:instrText>
      </w:r>
      <w:r w:rsidR="00A04795" w:rsidRPr="00325A1F">
        <w:rPr>
          <w:rFonts w:ascii="Times New Roman" w:hAnsi="Times New Roman" w:cs="Times New Roman"/>
          <w:sz w:val="24"/>
          <w:szCs w:val="24"/>
        </w:rPr>
      </w:r>
      <w:r w:rsidR="00A04795"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A04795" w:rsidRPr="00325A1F">
        <w:rPr>
          <w:rFonts w:ascii="Times New Roman" w:hAnsi="Times New Roman" w:cs="Times New Roman"/>
          <w:sz w:val="24"/>
          <w:szCs w:val="24"/>
        </w:rPr>
        <w:fldChar w:fldCharType="end"/>
      </w:r>
    </w:p>
    <w:sdt>
      <w:sdtPr>
        <w:rPr>
          <w:rFonts w:cs="Times New Roman"/>
          <w:i/>
          <w:sz w:val="24"/>
          <w:szCs w:val="24"/>
          <w:lang w:val="sq-AL"/>
        </w:rPr>
        <w:id w:val="1457907593"/>
        <w:lock w:val="contentLocked"/>
        <w:placeholder>
          <w:docPart w:val="DefaultPlaceholder_1081868574"/>
        </w:placeholder>
      </w:sdtPr>
      <w:sdtEndPr/>
      <w:sdtContent>
        <w:bookmarkStart w:id="13" w:name="_Hlk506916825" w:displacedByCustomXml="prev"/>
        <w:p w14:paraId="250D479C" w14:textId="77777777" w:rsidR="0097570D" w:rsidRPr="0032145B" w:rsidRDefault="0097570D" w:rsidP="009D13F4">
          <w:pPr>
            <w:pStyle w:val="BodyText"/>
            <w:numPr>
              <w:ilvl w:val="0"/>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0980ED3D" w14:textId="77777777" w:rsidR="0097570D" w:rsidRPr="0032145B" w:rsidRDefault="0097570D" w:rsidP="009D13F4">
          <w:pPr>
            <w:pStyle w:val="BodyText"/>
            <w:numPr>
              <w:ilvl w:val="0"/>
              <w:numId w:val="27"/>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lastRenderedPageBreak/>
            <w:t>Identifikoni llojet e ndikimeve për secilin grup të prekur, bëni dallimin midis ndikimeve të drejtpërdrejta dhe jo të drejtpërdrejta.</w:t>
          </w:r>
        </w:p>
        <w:p w14:paraId="3219EE2A" w14:textId="77777777" w:rsidR="0097570D" w:rsidRPr="0032145B" w:rsidRDefault="0097570D" w:rsidP="009D13F4">
          <w:pPr>
            <w:pStyle w:val="BodyText"/>
            <w:numPr>
              <w:ilvl w:val="0"/>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27D29328" w14:textId="77777777" w:rsidR="0097570D" w:rsidRPr="0032145B" w:rsidRDefault="0097570D" w:rsidP="009D13F4">
          <w:pPr>
            <w:pStyle w:val="BodyText"/>
            <w:spacing w:after="0" w:line="276" w:lineRule="auto"/>
            <w:ind w:left="720"/>
            <w:jc w:val="both"/>
            <w:rPr>
              <w:rFonts w:cs="Times New Roman"/>
              <w:i/>
              <w:sz w:val="24"/>
              <w:szCs w:val="24"/>
              <w:lang w:val="sq-AL"/>
            </w:rPr>
          </w:pPr>
        </w:p>
        <w:p w14:paraId="54642D76" w14:textId="77777777" w:rsidR="0097570D" w:rsidRPr="0032145B" w:rsidRDefault="0097570D" w:rsidP="009D13F4">
          <w:pPr>
            <w:pStyle w:val="BodyText"/>
            <w:numPr>
              <w:ilvl w:val="1"/>
              <w:numId w:val="2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2230F018" w14:textId="77777777" w:rsidR="0097570D" w:rsidRPr="0032145B" w:rsidRDefault="0097570D" w:rsidP="009D13F4">
          <w:pPr>
            <w:pStyle w:val="BodyText"/>
            <w:numPr>
              <w:ilvl w:val="1"/>
              <w:numId w:val="2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4A779598" w14:textId="77777777" w:rsidR="0097570D" w:rsidRPr="0032145B" w:rsidRDefault="0097570D" w:rsidP="009D13F4">
          <w:pPr>
            <w:pStyle w:val="BodyText"/>
            <w:numPr>
              <w:ilvl w:val="1"/>
              <w:numId w:val="2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sidR="00BD1479">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68B2CFFE" w14:textId="77777777" w:rsidR="0097570D" w:rsidRPr="0032145B" w:rsidRDefault="0097570D" w:rsidP="009D13F4">
          <w:pPr>
            <w:pStyle w:val="BodyText"/>
            <w:numPr>
              <w:ilvl w:val="1"/>
              <w:numId w:val="27"/>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2EE23311" w14:textId="77777777" w:rsidR="0097570D" w:rsidRPr="0032145B" w:rsidRDefault="0097570D" w:rsidP="009D13F4">
          <w:pPr>
            <w:pStyle w:val="BodyText"/>
            <w:numPr>
              <w:ilvl w:val="0"/>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36CDED51" w14:textId="77777777" w:rsidR="0097570D" w:rsidRPr="0032145B" w:rsidRDefault="0097570D" w:rsidP="009D13F4">
          <w:pPr>
            <w:pStyle w:val="BodyText"/>
            <w:numPr>
              <w:ilvl w:val="1"/>
              <w:numId w:val="27"/>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1516039C" w14:textId="77777777" w:rsidR="0097570D" w:rsidRPr="0032145B" w:rsidRDefault="0097570D" w:rsidP="009D13F4">
          <w:pPr>
            <w:pStyle w:val="BodyText"/>
            <w:numPr>
              <w:ilvl w:val="1"/>
              <w:numId w:val="27"/>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p>
        <w:p w14:paraId="08954095" w14:textId="77777777" w:rsidR="0097570D" w:rsidRPr="0032145B" w:rsidRDefault="0097570D" w:rsidP="009D13F4">
          <w:pPr>
            <w:pStyle w:val="BodyText"/>
            <w:numPr>
              <w:ilvl w:val="0"/>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60DB3D7D" w14:textId="77777777" w:rsidR="0097570D" w:rsidRPr="0032145B" w:rsidRDefault="0097570D" w:rsidP="009D13F4">
          <w:pPr>
            <w:pStyle w:val="BodyText"/>
            <w:numPr>
              <w:ilvl w:val="1"/>
              <w:numId w:val="27"/>
            </w:numPr>
            <w:tabs>
              <w:tab w:val="left" w:pos="567"/>
            </w:tabs>
            <w:spacing w:after="0" w:line="276" w:lineRule="auto"/>
            <w:jc w:val="both"/>
            <w:rPr>
              <w:rFonts w:cs="Times New Roman"/>
              <w:i/>
              <w:sz w:val="24"/>
              <w:szCs w:val="24"/>
              <w:lang w:val="sq-AL"/>
            </w:rPr>
          </w:pPr>
          <w:bookmarkStart w:id="14" w:name="_Hlk506917230"/>
          <w:bookmarkEnd w:id="13"/>
          <w:r w:rsidRPr="0032145B">
            <w:rPr>
              <w:rFonts w:cs="Times New Roman"/>
              <w:i/>
              <w:sz w:val="24"/>
              <w:szCs w:val="24"/>
              <w:lang w:val="sq-AL"/>
            </w:rPr>
            <w:t>Jepni supozimet në të cilat janë bazuar parashikimet dhe risqet, të cilave ato u nënshtrohen.</w:t>
          </w:r>
        </w:p>
        <w:p w14:paraId="55D2C870" w14:textId="77777777" w:rsidR="0097570D" w:rsidRPr="0032145B" w:rsidRDefault="0097570D" w:rsidP="009D13F4">
          <w:pPr>
            <w:pStyle w:val="BodyText"/>
            <w:numPr>
              <w:ilvl w:val="1"/>
              <w:numId w:val="27"/>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12605D56" w14:textId="77777777" w:rsidR="0097570D" w:rsidRPr="0032145B" w:rsidRDefault="0097570D" w:rsidP="009D13F4">
          <w:pPr>
            <w:pStyle w:val="BodyText"/>
            <w:numPr>
              <w:ilvl w:val="0"/>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15E96E42" w14:textId="77777777" w:rsidR="0097570D" w:rsidRPr="0032145B" w:rsidRDefault="0097570D" w:rsidP="009D13F4">
          <w:pPr>
            <w:pStyle w:val="BodyText"/>
            <w:numPr>
              <w:ilvl w:val="1"/>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37378E6D" w14:textId="77777777" w:rsidR="0097570D" w:rsidRPr="0032145B" w:rsidRDefault="0097570D" w:rsidP="009D13F4">
          <w:pPr>
            <w:pStyle w:val="BodyText"/>
            <w:numPr>
              <w:ilvl w:val="1"/>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695FCB21" w14:textId="77777777" w:rsidR="002125B7" w:rsidRPr="0032145B" w:rsidRDefault="0097570D" w:rsidP="009D13F4">
          <w:pPr>
            <w:pStyle w:val="BodyText"/>
            <w:numPr>
              <w:ilvl w:val="1"/>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sidR="00372979">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bookmarkEnd w:id="14" w:displacedByCustomXml="next"/>
      </w:sdtContent>
    </w:sdt>
    <w:bookmarkStart w:id="15" w:name="_Toc506919738" w:displacedByCustomXml="prev"/>
    <w:bookmarkEnd w:id="15"/>
    <w:p w14:paraId="1B00A188" w14:textId="77777777" w:rsidR="007B5C56" w:rsidRPr="00AB7539" w:rsidRDefault="007B5C56" w:rsidP="000D2BA8">
      <w:pPr>
        <w:pStyle w:val="ListParagraph"/>
        <w:numPr>
          <w:ilvl w:val="0"/>
          <w:numId w:val="13"/>
        </w:numPr>
        <w:spacing w:before="240"/>
        <w:jc w:val="both"/>
        <w:rPr>
          <w:rFonts w:ascii="Times New Roman" w:eastAsiaTheme="majorEastAsia" w:hAnsi="Times New Roman"/>
          <w:b/>
          <w:sz w:val="24"/>
          <w:szCs w:val="24"/>
          <w:lang w:val="sq-AL"/>
        </w:rPr>
      </w:pPr>
      <w:r w:rsidRPr="00AB7539">
        <w:rPr>
          <w:rFonts w:ascii="Times New Roman" w:eastAsiaTheme="majorEastAsia" w:hAnsi="Times New Roman"/>
          <w:b/>
          <w:sz w:val="24"/>
          <w:szCs w:val="24"/>
          <w:lang w:val="sq-AL"/>
        </w:rPr>
        <w:t>Grupet e prekura nga ky ndryshim ligjor janë:</w:t>
      </w:r>
    </w:p>
    <w:p w14:paraId="2D436633" w14:textId="719F8B78" w:rsidR="00062657" w:rsidRPr="00AB7539" w:rsidRDefault="00062657" w:rsidP="00062657">
      <w:pPr>
        <w:spacing w:before="240"/>
        <w:jc w:val="both"/>
        <w:rPr>
          <w:rFonts w:eastAsiaTheme="majorEastAsia"/>
          <w:szCs w:val="24"/>
          <w:lang w:val="sq-AL"/>
        </w:rPr>
      </w:pPr>
      <w:r w:rsidRPr="00AB7539">
        <w:rPr>
          <w:rFonts w:eastAsiaTheme="majorEastAsia"/>
          <w:b/>
          <w:lang w:val="sq-AL"/>
        </w:rPr>
        <w:t xml:space="preserve">Qeveria: </w:t>
      </w:r>
      <w:r w:rsidRPr="00AB7539">
        <w:rPr>
          <w:rFonts w:eastAsiaTheme="majorEastAsia"/>
          <w:szCs w:val="24"/>
          <w:lang w:val="sq-AL"/>
        </w:rPr>
        <w:t xml:space="preserve">Mbikëqyrja e tregut për zbatimin e këtij ligji </w:t>
      </w:r>
      <w:r w:rsidR="00F97FA7" w:rsidRPr="00AB7539">
        <w:rPr>
          <w:rFonts w:eastAsiaTheme="majorEastAsia"/>
          <w:szCs w:val="24"/>
          <w:lang w:val="sq-AL"/>
        </w:rPr>
        <w:t>behët</w:t>
      </w:r>
      <w:r w:rsidRPr="00AB7539">
        <w:rPr>
          <w:rFonts w:eastAsiaTheme="majorEastAsia"/>
          <w:szCs w:val="24"/>
          <w:lang w:val="sq-AL"/>
        </w:rPr>
        <w:t xml:space="preserve"> nga:</w:t>
      </w:r>
    </w:p>
    <w:p w14:paraId="0DB47F2F" w14:textId="77777777" w:rsidR="00062657" w:rsidRPr="00AB7539" w:rsidRDefault="00062657" w:rsidP="000D2BA8">
      <w:pPr>
        <w:pStyle w:val="ListParagraph"/>
        <w:numPr>
          <w:ilvl w:val="0"/>
          <w:numId w:val="28"/>
        </w:numPr>
        <w:tabs>
          <w:tab w:val="clear" w:pos="567"/>
          <w:tab w:val="left" w:pos="709"/>
        </w:tabs>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struktura përgjegjëse në Ministrinë e Mbrojtjes (Autoriteti i Kontrollit Shtetëror të Eksporteve) gjatë prodhimit të lëndëve plasëse;</w:t>
      </w:r>
    </w:p>
    <w:p w14:paraId="607FF195" w14:textId="77777777" w:rsidR="00062657" w:rsidRPr="00AB7539" w:rsidRDefault="00062657" w:rsidP="000D2BA8">
      <w:pPr>
        <w:pStyle w:val="ListParagraph"/>
        <w:numPr>
          <w:ilvl w:val="0"/>
          <w:numId w:val="28"/>
        </w:numPr>
        <w:tabs>
          <w:tab w:val="clear" w:pos="567"/>
          <w:tab w:val="left" w:pos="709"/>
        </w:tabs>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struktura përgjegjëse në Ministrinë e Mbrojtjes (Autoriteti i Kontrollit Shtetëror të Eksporteve) dhe doganat gjatë importit të lëndëve plasëse;</w:t>
      </w:r>
    </w:p>
    <w:p w14:paraId="2763D438" w14:textId="77777777" w:rsidR="00062657" w:rsidRPr="00AB7539" w:rsidRDefault="00062657" w:rsidP="000D2BA8">
      <w:pPr>
        <w:pStyle w:val="ListParagraph"/>
        <w:numPr>
          <w:ilvl w:val="0"/>
          <w:numId w:val="28"/>
        </w:numPr>
        <w:tabs>
          <w:tab w:val="clear" w:pos="567"/>
          <w:tab w:val="left" w:pos="709"/>
        </w:tabs>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 xml:space="preserve">struktura përgjegjëse në ministrinë për </w:t>
      </w:r>
      <w:r w:rsidR="00F97FA7" w:rsidRPr="00AB7539">
        <w:rPr>
          <w:rFonts w:ascii="Times New Roman" w:eastAsiaTheme="majorEastAsia" w:hAnsi="Times New Roman"/>
          <w:sz w:val="24"/>
          <w:szCs w:val="24"/>
          <w:lang w:val="sq-AL"/>
        </w:rPr>
        <w:t>çështjet</w:t>
      </w:r>
      <w:r w:rsidRPr="00AB7539">
        <w:rPr>
          <w:rFonts w:ascii="Times New Roman" w:eastAsiaTheme="majorEastAsia" w:hAnsi="Times New Roman"/>
          <w:sz w:val="24"/>
          <w:szCs w:val="24"/>
          <w:lang w:val="sq-AL"/>
        </w:rPr>
        <w:t xml:space="preserve"> minerare, gjatë magazinimit tregtimit dhe përdorimit të lëndëve plasëse; </w:t>
      </w:r>
    </w:p>
    <w:p w14:paraId="3BD1422F" w14:textId="77777777" w:rsidR="00062657" w:rsidRPr="00AB7539" w:rsidRDefault="00062657" w:rsidP="000D2BA8">
      <w:pPr>
        <w:pStyle w:val="ListParagraph"/>
        <w:numPr>
          <w:ilvl w:val="0"/>
          <w:numId w:val="28"/>
        </w:numPr>
        <w:tabs>
          <w:tab w:val="clear" w:pos="567"/>
          <w:tab w:val="left" w:pos="709"/>
        </w:tabs>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organet tjera mbikëqyrëse dhe inspektuese, secila në përputhje me kompetencat e veta.</w:t>
      </w:r>
    </w:p>
    <w:p w14:paraId="65E4D6BE" w14:textId="77777777" w:rsidR="00FD7740" w:rsidRPr="00AB7539" w:rsidRDefault="00FD7740" w:rsidP="00FD7740">
      <w:pPr>
        <w:spacing w:before="240"/>
        <w:jc w:val="both"/>
        <w:rPr>
          <w:rFonts w:eastAsiaTheme="majorEastAsia"/>
          <w:lang w:val="sq-AL"/>
        </w:rPr>
      </w:pPr>
      <w:r w:rsidRPr="00AB7539">
        <w:rPr>
          <w:rFonts w:eastAsiaTheme="majorEastAsia"/>
          <w:lang w:val="sq-AL"/>
        </w:rPr>
        <w:t xml:space="preserve">Ndikimet e </w:t>
      </w:r>
      <w:r w:rsidR="00F97FA7" w:rsidRPr="00AB7539">
        <w:rPr>
          <w:rFonts w:eastAsiaTheme="majorEastAsia"/>
          <w:lang w:val="sq-AL"/>
        </w:rPr>
        <w:t>drejtpërdrejta</w:t>
      </w:r>
      <w:r w:rsidRPr="00AB7539">
        <w:rPr>
          <w:rFonts w:eastAsiaTheme="majorEastAsia"/>
          <w:lang w:val="sq-AL"/>
        </w:rPr>
        <w:t xml:space="preserve"> dhe jo t</w:t>
      </w:r>
      <w:r w:rsidR="00BC6D06" w:rsidRPr="00AB7539">
        <w:rPr>
          <w:rFonts w:eastAsiaTheme="majorEastAsia"/>
          <w:lang w:val="sq-AL"/>
        </w:rPr>
        <w:t>ë</w:t>
      </w:r>
      <w:r w:rsidR="00575CB7">
        <w:rPr>
          <w:rFonts w:eastAsiaTheme="majorEastAsia"/>
          <w:lang w:val="sq-AL"/>
        </w:rPr>
        <w:t xml:space="preserve"> </w:t>
      </w:r>
      <w:r w:rsidR="00F97FA7" w:rsidRPr="00AB7539">
        <w:rPr>
          <w:rFonts w:eastAsiaTheme="majorEastAsia"/>
          <w:lang w:val="sq-AL"/>
        </w:rPr>
        <w:t>drejtpërdrejta</w:t>
      </w:r>
      <w:r w:rsidRPr="00AB7539">
        <w:rPr>
          <w:rFonts w:eastAsiaTheme="majorEastAsia"/>
          <w:lang w:val="sq-AL"/>
        </w:rPr>
        <w:t xml:space="preserve"> p</w:t>
      </w:r>
      <w:r w:rsidR="00BC6D06" w:rsidRPr="00AB7539">
        <w:rPr>
          <w:rFonts w:eastAsiaTheme="majorEastAsia"/>
          <w:lang w:val="sq-AL"/>
        </w:rPr>
        <w:t>ë</w:t>
      </w:r>
      <w:r w:rsidRPr="00AB7539">
        <w:rPr>
          <w:rFonts w:eastAsiaTheme="majorEastAsia"/>
          <w:lang w:val="sq-AL"/>
        </w:rPr>
        <w:t>r qeverin</w:t>
      </w:r>
      <w:r w:rsidR="00BC6D06" w:rsidRPr="00AB7539">
        <w:rPr>
          <w:rFonts w:eastAsiaTheme="majorEastAsia"/>
          <w:lang w:val="sq-AL"/>
        </w:rPr>
        <w:t>ë</w:t>
      </w:r>
      <w:r w:rsidRPr="00AB7539">
        <w:rPr>
          <w:rFonts w:eastAsiaTheme="majorEastAsia"/>
          <w:lang w:val="sq-AL"/>
        </w:rPr>
        <w:t xml:space="preserve"> jan</w:t>
      </w:r>
      <w:r w:rsidR="00BC6D06" w:rsidRPr="00AB7539">
        <w:rPr>
          <w:rFonts w:eastAsiaTheme="majorEastAsia"/>
          <w:lang w:val="sq-AL"/>
        </w:rPr>
        <w:t>ë</w:t>
      </w:r>
      <w:r w:rsidRPr="00AB7539">
        <w:rPr>
          <w:rFonts w:eastAsiaTheme="majorEastAsia"/>
          <w:lang w:val="sq-AL"/>
        </w:rPr>
        <w:t xml:space="preserve"> si m</w:t>
      </w:r>
      <w:r w:rsidR="00BC6D06" w:rsidRPr="00AB7539">
        <w:rPr>
          <w:rFonts w:eastAsiaTheme="majorEastAsia"/>
          <w:lang w:val="sq-AL"/>
        </w:rPr>
        <w:t>ë</w:t>
      </w:r>
      <w:r w:rsidRPr="00AB7539">
        <w:rPr>
          <w:rFonts w:eastAsiaTheme="majorEastAsia"/>
          <w:lang w:val="sq-AL"/>
        </w:rPr>
        <w:t xml:space="preserve"> posht</w:t>
      </w:r>
      <w:r w:rsidR="00BC6D06" w:rsidRPr="00AB7539">
        <w:rPr>
          <w:rFonts w:eastAsiaTheme="majorEastAsia"/>
          <w:lang w:val="sq-AL"/>
        </w:rPr>
        <w:t>ë</w:t>
      </w:r>
      <w:r w:rsidRPr="00AB7539">
        <w:rPr>
          <w:rFonts w:eastAsiaTheme="majorEastAsia"/>
          <w:lang w:val="sq-AL"/>
        </w:rPr>
        <w:t xml:space="preserve">: </w:t>
      </w:r>
    </w:p>
    <w:p w14:paraId="170F36C7" w14:textId="77777777" w:rsidR="00FD7740" w:rsidRPr="00AB7539" w:rsidRDefault="00FD7740" w:rsidP="00FD7740">
      <w:pPr>
        <w:jc w:val="both"/>
        <w:rPr>
          <w:rFonts w:eastAsiaTheme="majorEastAsia"/>
          <w:szCs w:val="24"/>
          <w:lang w:val="sq-AL"/>
        </w:rPr>
      </w:pPr>
    </w:p>
    <w:p w14:paraId="3DB53E85" w14:textId="77777777" w:rsidR="008A2654" w:rsidRPr="00AB7539" w:rsidRDefault="00FD7740" w:rsidP="00FD7740">
      <w:pPr>
        <w:jc w:val="both"/>
        <w:rPr>
          <w:rFonts w:eastAsiaTheme="majorEastAsia"/>
          <w:b/>
          <w:szCs w:val="24"/>
          <w:lang w:val="sq-AL"/>
        </w:rPr>
      </w:pPr>
      <w:r w:rsidRPr="00AB7539">
        <w:rPr>
          <w:rFonts w:eastAsiaTheme="majorEastAsia"/>
          <w:b/>
          <w:szCs w:val="24"/>
          <w:lang w:val="sq-AL"/>
        </w:rPr>
        <w:t>Ndikime të drejtpërdrejta:</w:t>
      </w:r>
    </w:p>
    <w:p w14:paraId="6D2C4011" w14:textId="77777777" w:rsidR="008A2654" w:rsidRPr="00F51CDE" w:rsidRDefault="00F51CDE" w:rsidP="000D2BA8">
      <w:pPr>
        <w:pStyle w:val="ListParagraph"/>
        <w:numPr>
          <w:ilvl w:val="0"/>
          <w:numId w:val="4"/>
        </w:numPr>
        <w:spacing w:after="0"/>
        <w:ind w:left="1077" w:hanging="510"/>
        <w:jc w:val="both"/>
        <w:rPr>
          <w:rFonts w:ascii="Times New Roman" w:eastAsiaTheme="majorEastAsia" w:hAnsi="Times New Roman"/>
          <w:sz w:val="24"/>
          <w:szCs w:val="24"/>
          <w:lang w:val="sq-AL"/>
        </w:rPr>
      </w:pPr>
      <w:r w:rsidRPr="00F51CDE">
        <w:rPr>
          <w:rFonts w:ascii="Times New Roman" w:eastAsiaTheme="majorEastAsia" w:hAnsi="Times New Roman"/>
          <w:sz w:val="24"/>
          <w:szCs w:val="24"/>
          <w:lang w:val="sq-AL"/>
        </w:rPr>
        <w:t>P</w:t>
      </w:r>
      <w:r w:rsidR="00515E16">
        <w:rPr>
          <w:rFonts w:ascii="Times New Roman" w:eastAsiaTheme="majorEastAsia" w:hAnsi="Times New Roman"/>
          <w:sz w:val="24"/>
          <w:szCs w:val="24"/>
          <w:lang w:val="sq-AL"/>
        </w:rPr>
        <w:t>ë</w:t>
      </w:r>
      <w:r w:rsidRPr="00F51CDE">
        <w:rPr>
          <w:rFonts w:ascii="Times New Roman" w:eastAsiaTheme="majorEastAsia" w:hAnsi="Times New Roman"/>
          <w:sz w:val="24"/>
          <w:szCs w:val="24"/>
          <w:lang w:val="sq-AL"/>
        </w:rPr>
        <w:t>rmir</w:t>
      </w:r>
      <w:r w:rsidR="00515E16">
        <w:rPr>
          <w:rFonts w:ascii="Times New Roman" w:eastAsiaTheme="majorEastAsia" w:hAnsi="Times New Roman"/>
          <w:sz w:val="24"/>
          <w:szCs w:val="24"/>
          <w:lang w:val="sq-AL"/>
        </w:rPr>
        <w:t>ë</w:t>
      </w:r>
      <w:r w:rsidRPr="00F51CDE">
        <w:rPr>
          <w:rFonts w:ascii="Times New Roman" w:eastAsiaTheme="majorEastAsia" w:hAnsi="Times New Roman"/>
          <w:sz w:val="24"/>
          <w:szCs w:val="24"/>
          <w:lang w:val="sq-AL"/>
        </w:rPr>
        <w:t>simi</w:t>
      </w:r>
      <w:r w:rsidR="00FD7740" w:rsidRPr="00F51CDE">
        <w:rPr>
          <w:rFonts w:ascii="Times New Roman" w:eastAsiaTheme="majorEastAsia" w:hAnsi="Times New Roman"/>
          <w:sz w:val="24"/>
          <w:szCs w:val="24"/>
          <w:lang w:val="sq-AL"/>
        </w:rPr>
        <w:t xml:space="preserve"> </w:t>
      </w:r>
      <w:r w:rsidRPr="00F51CDE">
        <w:rPr>
          <w:rFonts w:ascii="Times New Roman" w:eastAsiaTheme="majorEastAsia" w:hAnsi="Times New Roman"/>
          <w:sz w:val="24"/>
          <w:szCs w:val="24"/>
          <w:lang w:val="sq-AL"/>
        </w:rPr>
        <w:t>i</w:t>
      </w:r>
      <w:r w:rsidR="00FD7740" w:rsidRPr="00F51CDE">
        <w:rPr>
          <w:rFonts w:ascii="Times New Roman" w:eastAsiaTheme="majorEastAsia" w:hAnsi="Times New Roman"/>
          <w:sz w:val="24"/>
          <w:szCs w:val="24"/>
          <w:lang w:val="sq-AL"/>
        </w:rPr>
        <w:t xml:space="preserve"> koordinimit dhe bashkëpunimit ndërinstitucional.</w:t>
      </w:r>
      <w:r>
        <w:rPr>
          <w:rFonts w:ascii="Times New Roman" w:eastAsiaTheme="majorEastAsia" w:hAnsi="Times New Roman"/>
          <w:sz w:val="24"/>
          <w:szCs w:val="24"/>
          <w:lang w:val="sq-AL"/>
        </w:rPr>
        <w:t xml:space="preserve">/ </w:t>
      </w:r>
      <w:r w:rsidR="00DA1DAE" w:rsidRPr="00F51CDE">
        <w:rPr>
          <w:rFonts w:ascii="Times New Roman" w:eastAsiaTheme="majorEastAsia" w:hAnsi="Times New Roman"/>
          <w:sz w:val="24"/>
          <w:szCs w:val="24"/>
          <w:lang w:val="sq-AL"/>
        </w:rPr>
        <w:t>Ndarja e p</w:t>
      </w:r>
      <w:r w:rsidR="00BA762F" w:rsidRPr="00F51CDE">
        <w:rPr>
          <w:rFonts w:ascii="Times New Roman" w:eastAsiaTheme="majorEastAsia" w:hAnsi="Times New Roman"/>
          <w:sz w:val="24"/>
          <w:szCs w:val="24"/>
          <w:lang w:val="sq-AL"/>
        </w:rPr>
        <w:t>ë</w:t>
      </w:r>
      <w:r w:rsidR="00DA1DAE" w:rsidRPr="00F51CDE">
        <w:rPr>
          <w:rFonts w:ascii="Times New Roman" w:eastAsiaTheme="majorEastAsia" w:hAnsi="Times New Roman"/>
          <w:sz w:val="24"/>
          <w:szCs w:val="24"/>
          <w:lang w:val="sq-AL"/>
        </w:rPr>
        <w:t>rgjegj</w:t>
      </w:r>
      <w:r w:rsidR="00BA762F" w:rsidRPr="00F51CDE">
        <w:rPr>
          <w:rFonts w:ascii="Times New Roman" w:eastAsiaTheme="majorEastAsia" w:hAnsi="Times New Roman"/>
          <w:sz w:val="24"/>
          <w:szCs w:val="24"/>
          <w:lang w:val="sq-AL"/>
        </w:rPr>
        <w:t>ë</w:t>
      </w:r>
      <w:r w:rsidR="00DA1DAE" w:rsidRPr="00F51CDE">
        <w:rPr>
          <w:rFonts w:ascii="Times New Roman" w:eastAsiaTheme="majorEastAsia" w:hAnsi="Times New Roman"/>
          <w:sz w:val="24"/>
          <w:szCs w:val="24"/>
          <w:lang w:val="sq-AL"/>
        </w:rPr>
        <w:t xml:space="preserve">sive dhe </w:t>
      </w:r>
      <w:r w:rsidR="00F97FA7" w:rsidRPr="00F51CDE">
        <w:rPr>
          <w:rFonts w:ascii="Times New Roman" w:eastAsiaTheme="majorEastAsia" w:hAnsi="Times New Roman"/>
          <w:sz w:val="24"/>
          <w:szCs w:val="24"/>
          <w:lang w:val="sq-AL"/>
        </w:rPr>
        <w:t>kompetencave</w:t>
      </w:r>
      <w:r w:rsidR="00DA1DAE" w:rsidRPr="00F51CDE">
        <w:rPr>
          <w:rFonts w:ascii="Times New Roman" w:eastAsiaTheme="majorEastAsia" w:hAnsi="Times New Roman"/>
          <w:sz w:val="24"/>
          <w:szCs w:val="24"/>
          <w:lang w:val="sq-AL"/>
        </w:rPr>
        <w:t xml:space="preserve"> midis autoriteteve t</w:t>
      </w:r>
      <w:r w:rsidR="00BA762F" w:rsidRPr="00F51CDE">
        <w:rPr>
          <w:rFonts w:ascii="Times New Roman" w:eastAsiaTheme="majorEastAsia" w:hAnsi="Times New Roman"/>
          <w:sz w:val="24"/>
          <w:szCs w:val="24"/>
          <w:lang w:val="sq-AL"/>
        </w:rPr>
        <w:t>ë</w:t>
      </w:r>
      <w:r w:rsidR="00DA1DAE" w:rsidRPr="00F51CDE">
        <w:rPr>
          <w:rFonts w:ascii="Times New Roman" w:eastAsiaTheme="majorEastAsia" w:hAnsi="Times New Roman"/>
          <w:sz w:val="24"/>
          <w:szCs w:val="24"/>
          <w:lang w:val="sq-AL"/>
        </w:rPr>
        <w:t xml:space="preserve"> </w:t>
      </w:r>
      <w:r w:rsidR="00F97FA7" w:rsidRPr="00F51CDE">
        <w:rPr>
          <w:rFonts w:ascii="Times New Roman" w:eastAsiaTheme="majorEastAsia" w:hAnsi="Times New Roman"/>
          <w:sz w:val="24"/>
          <w:szCs w:val="24"/>
          <w:lang w:val="sq-AL"/>
        </w:rPr>
        <w:t>mbikëqyrjes</w:t>
      </w:r>
      <w:r w:rsidR="00DA1DAE" w:rsidRPr="00F51CDE">
        <w:rPr>
          <w:rFonts w:ascii="Times New Roman" w:eastAsiaTheme="majorEastAsia" w:hAnsi="Times New Roman"/>
          <w:sz w:val="24"/>
          <w:szCs w:val="24"/>
          <w:lang w:val="sq-AL"/>
        </w:rPr>
        <w:t xml:space="preserve"> s</w:t>
      </w:r>
      <w:r w:rsidR="00BA762F" w:rsidRPr="00F51CDE">
        <w:rPr>
          <w:rFonts w:ascii="Times New Roman" w:eastAsiaTheme="majorEastAsia" w:hAnsi="Times New Roman"/>
          <w:sz w:val="24"/>
          <w:szCs w:val="24"/>
          <w:lang w:val="sq-AL"/>
        </w:rPr>
        <w:t>ë</w:t>
      </w:r>
      <w:r w:rsidR="00DA1DAE" w:rsidRPr="00F51CDE">
        <w:rPr>
          <w:rFonts w:ascii="Times New Roman" w:eastAsiaTheme="majorEastAsia" w:hAnsi="Times New Roman"/>
          <w:sz w:val="24"/>
          <w:szCs w:val="24"/>
          <w:lang w:val="sq-AL"/>
        </w:rPr>
        <w:t xml:space="preserve"> tregut.</w:t>
      </w:r>
    </w:p>
    <w:p w14:paraId="55A2BE84" w14:textId="77777777" w:rsidR="008B1D87" w:rsidRDefault="00F51CDE" w:rsidP="000D2BA8">
      <w:pPr>
        <w:pStyle w:val="ListParagraph"/>
        <w:numPr>
          <w:ilvl w:val="0"/>
          <w:numId w:val="4"/>
        </w:numPr>
        <w:spacing w:after="0"/>
        <w:ind w:left="1077" w:hanging="510"/>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P</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rmir</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simi</w:t>
      </w:r>
      <w:r w:rsidR="00FD7740" w:rsidRPr="00AB7539">
        <w:rPr>
          <w:rFonts w:ascii="Times New Roman" w:eastAsiaTheme="majorEastAsia" w:hAnsi="Times New Roman"/>
          <w:sz w:val="24"/>
          <w:szCs w:val="24"/>
          <w:lang w:val="sq-AL"/>
        </w:rPr>
        <w:t xml:space="preserve"> </w:t>
      </w:r>
      <w:r>
        <w:rPr>
          <w:rFonts w:ascii="Times New Roman" w:eastAsiaTheme="majorEastAsia" w:hAnsi="Times New Roman"/>
          <w:sz w:val="24"/>
          <w:szCs w:val="24"/>
          <w:lang w:val="sq-AL"/>
        </w:rPr>
        <w:t>i</w:t>
      </w:r>
      <w:r w:rsidR="00FD7740" w:rsidRPr="00AB7539">
        <w:rPr>
          <w:rFonts w:ascii="Times New Roman" w:eastAsiaTheme="majorEastAsia" w:hAnsi="Times New Roman"/>
          <w:sz w:val="24"/>
          <w:szCs w:val="24"/>
          <w:lang w:val="sq-AL"/>
        </w:rPr>
        <w:t xml:space="preserve"> kontrolli</w:t>
      </w:r>
      <w:r>
        <w:rPr>
          <w:rFonts w:ascii="Times New Roman" w:eastAsiaTheme="majorEastAsia" w:hAnsi="Times New Roman"/>
          <w:sz w:val="24"/>
          <w:szCs w:val="24"/>
          <w:lang w:val="sq-AL"/>
        </w:rPr>
        <w:t>t</w:t>
      </w:r>
      <w:r w:rsidR="00FD7740" w:rsidRPr="00AB7539">
        <w:rPr>
          <w:rFonts w:ascii="Times New Roman" w:eastAsiaTheme="majorEastAsia" w:hAnsi="Times New Roman"/>
          <w:sz w:val="24"/>
          <w:szCs w:val="24"/>
          <w:lang w:val="sq-AL"/>
        </w:rPr>
        <w:t xml:space="preserve"> dhe </w:t>
      </w:r>
      <w:r w:rsidR="00F97FA7" w:rsidRPr="00AB7539">
        <w:rPr>
          <w:rFonts w:ascii="Times New Roman" w:eastAsiaTheme="majorEastAsia" w:hAnsi="Times New Roman"/>
          <w:sz w:val="24"/>
          <w:szCs w:val="24"/>
          <w:lang w:val="sq-AL"/>
        </w:rPr>
        <w:t>mbikëqyrjen</w:t>
      </w:r>
      <w:r w:rsidR="00FD7740" w:rsidRPr="00AB7539">
        <w:rPr>
          <w:rFonts w:ascii="Times New Roman" w:eastAsiaTheme="majorEastAsia" w:hAnsi="Times New Roman"/>
          <w:sz w:val="24"/>
          <w:szCs w:val="24"/>
          <w:lang w:val="sq-AL"/>
        </w:rPr>
        <w:t xml:space="preserve"> e operatorëve </w:t>
      </w:r>
      <w:r w:rsidR="00DA1DAE" w:rsidRPr="00AB7539">
        <w:rPr>
          <w:rFonts w:ascii="Times New Roman" w:eastAsiaTheme="majorEastAsia" w:hAnsi="Times New Roman"/>
          <w:sz w:val="24"/>
          <w:szCs w:val="24"/>
          <w:lang w:val="sq-AL"/>
        </w:rPr>
        <w:t>ekonomik</w:t>
      </w:r>
      <w:r w:rsidR="00BA762F" w:rsidRPr="00AB7539">
        <w:rPr>
          <w:rFonts w:ascii="Times New Roman" w:eastAsiaTheme="majorEastAsia" w:hAnsi="Times New Roman"/>
          <w:sz w:val="24"/>
          <w:szCs w:val="24"/>
          <w:lang w:val="sq-AL"/>
        </w:rPr>
        <w:t>ë</w:t>
      </w:r>
      <w:r w:rsidR="00DA1DAE" w:rsidRPr="00AB7539">
        <w:rPr>
          <w:rFonts w:ascii="Times New Roman" w:eastAsiaTheme="majorEastAsia" w:hAnsi="Times New Roman"/>
          <w:sz w:val="24"/>
          <w:szCs w:val="24"/>
          <w:lang w:val="sq-AL"/>
        </w:rPr>
        <w:t xml:space="preserve"> dhe operimit t</w:t>
      </w:r>
      <w:r w:rsidR="00BA762F" w:rsidRPr="00AB7539">
        <w:rPr>
          <w:rFonts w:ascii="Times New Roman" w:eastAsiaTheme="majorEastAsia" w:hAnsi="Times New Roman"/>
          <w:sz w:val="24"/>
          <w:szCs w:val="24"/>
          <w:lang w:val="sq-AL"/>
        </w:rPr>
        <w:t>ë</w:t>
      </w:r>
      <w:r w:rsidR="00DA1DAE" w:rsidRPr="00AB7539">
        <w:rPr>
          <w:rFonts w:ascii="Times New Roman" w:eastAsiaTheme="majorEastAsia" w:hAnsi="Times New Roman"/>
          <w:sz w:val="24"/>
          <w:szCs w:val="24"/>
          <w:lang w:val="sq-AL"/>
        </w:rPr>
        <w:t xml:space="preserve"> trupave certifikuese n</w:t>
      </w:r>
      <w:r w:rsidR="00BA762F" w:rsidRPr="00AB7539">
        <w:rPr>
          <w:rFonts w:ascii="Times New Roman" w:eastAsiaTheme="majorEastAsia" w:hAnsi="Times New Roman"/>
          <w:sz w:val="24"/>
          <w:szCs w:val="24"/>
          <w:lang w:val="sq-AL"/>
        </w:rPr>
        <w:t>ë</w:t>
      </w:r>
      <w:r w:rsidR="00DA1DAE" w:rsidRPr="00AB7539">
        <w:rPr>
          <w:rFonts w:ascii="Times New Roman" w:eastAsiaTheme="majorEastAsia" w:hAnsi="Times New Roman"/>
          <w:sz w:val="24"/>
          <w:szCs w:val="24"/>
          <w:lang w:val="sq-AL"/>
        </w:rPr>
        <w:t xml:space="preserve"> territorin e republik</w:t>
      </w:r>
      <w:r w:rsidR="00BA762F" w:rsidRPr="00AB7539">
        <w:rPr>
          <w:rFonts w:ascii="Times New Roman" w:eastAsiaTheme="majorEastAsia" w:hAnsi="Times New Roman"/>
          <w:sz w:val="24"/>
          <w:szCs w:val="24"/>
          <w:lang w:val="sq-AL"/>
        </w:rPr>
        <w:t>ë</w:t>
      </w:r>
      <w:r w:rsidR="00DA1DAE" w:rsidRPr="00AB7539">
        <w:rPr>
          <w:rFonts w:ascii="Times New Roman" w:eastAsiaTheme="majorEastAsia" w:hAnsi="Times New Roman"/>
          <w:sz w:val="24"/>
          <w:szCs w:val="24"/>
          <w:lang w:val="sq-AL"/>
        </w:rPr>
        <w:t>s s</w:t>
      </w:r>
      <w:r w:rsidR="00BA762F" w:rsidRPr="00AB7539">
        <w:rPr>
          <w:rFonts w:ascii="Times New Roman" w:eastAsiaTheme="majorEastAsia" w:hAnsi="Times New Roman"/>
          <w:sz w:val="24"/>
          <w:szCs w:val="24"/>
          <w:lang w:val="sq-AL"/>
        </w:rPr>
        <w:t>ë</w:t>
      </w:r>
      <w:r w:rsidR="00DA1DAE" w:rsidRPr="00AB7539">
        <w:rPr>
          <w:rFonts w:ascii="Times New Roman" w:eastAsiaTheme="majorEastAsia" w:hAnsi="Times New Roman"/>
          <w:sz w:val="24"/>
          <w:szCs w:val="24"/>
          <w:lang w:val="sq-AL"/>
        </w:rPr>
        <w:t xml:space="preserve"> Shqip</w:t>
      </w:r>
      <w:r w:rsidR="00BA762F" w:rsidRPr="00AB7539">
        <w:rPr>
          <w:rFonts w:ascii="Times New Roman" w:eastAsiaTheme="majorEastAsia" w:hAnsi="Times New Roman"/>
          <w:sz w:val="24"/>
          <w:szCs w:val="24"/>
          <w:lang w:val="sq-AL"/>
        </w:rPr>
        <w:t>ë</w:t>
      </w:r>
      <w:r w:rsidR="00DA1DAE" w:rsidRPr="00AB7539">
        <w:rPr>
          <w:rFonts w:ascii="Times New Roman" w:eastAsiaTheme="majorEastAsia" w:hAnsi="Times New Roman"/>
          <w:sz w:val="24"/>
          <w:szCs w:val="24"/>
          <w:lang w:val="sq-AL"/>
        </w:rPr>
        <w:t>ris</w:t>
      </w:r>
      <w:r w:rsidR="00BA762F" w:rsidRPr="00AB7539">
        <w:rPr>
          <w:rFonts w:ascii="Times New Roman" w:eastAsiaTheme="majorEastAsia" w:hAnsi="Times New Roman"/>
          <w:sz w:val="24"/>
          <w:szCs w:val="24"/>
          <w:lang w:val="sq-AL"/>
        </w:rPr>
        <w:t>ë</w:t>
      </w:r>
      <w:r w:rsidR="00DA1DAE" w:rsidRPr="00AB7539">
        <w:rPr>
          <w:rFonts w:ascii="Times New Roman" w:eastAsiaTheme="majorEastAsia" w:hAnsi="Times New Roman"/>
          <w:sz w:val="24"/>
          <w:szCs w:val="24"/>
          <w:lang w:val="sq-AL"/>
        </w:rPr>
        <w:t>.</w:t>
      </w:r>
    </w:p>
    <w:p w14:paraId="5F73AEFC" w14:textId="77777777" w:rsidR="008B1D87" w:rsidRDefault="008A2654" w:rsidP="000D2BA8">
      <w:pPr>
        <w:pStyle w:val="ListParagraph"/>
        <w:numPr>
          <w:ilvl w:val="0"/>
          <w:numId w:val="4"/>
        </w:numPr>
        <w:spacing w:after="0"/>
        <w:ind w:left="1077" w:hanging="510"/>
        <w:jc w:val="both"/>
        <w:rPr>
          <w:rFonts w:ascii="Times New Roman" w:eastAsiaTheme="majorEastAsia" w:hAnsi="Times New Roman"/>
          <w:sz w:val="24"/>
          <w:szCs w:val="24"/>
          <w:lang w:val="sq-AL"/>
        </w:rPr>
      </w:pPr>
      <w:r w:rsidRPr="008B1D87">
        <w:rPr>
          <w:rFonts w:ascii="Times New Roman" w:eastAsiaTheme="majorEastAsia" w:hAnsi="Times New Roman"/>
          <w:sz w:val="24"/>
          <w:szCs w:val="24"/>
          <w:lang w:val="sq-AL"/>
        </w:rPr>
        <w:t>Përmbushja e detyrimeve në kuadër të përafrimit të legjislacionit me Acquis.</w:t>
      </w:r>
    </w:p>
    <w:p w14:paraId="740CDC00" w14:textId="77777777" w:rsidR="00FD7740" w:rsidRPr="008B1D87" w:rsidRDefault="00F51CDE" w:rsidP="000D2BA8">
      <w:pPr>
        <w:pStyle w:val="ListParagraph"/>
        <w:numPr>
          <w:ilvl w:val="0"/>
          <w:numId w:val="4"/>
        </w:numPr>
        <w:spacing w:after="0"/>
        <w:ind w:left="1077" w:hanging="510"/>
        <w:jc w:val="both"/>
        <w:rPr>
          <w:rFonts w:ascii="Times New Roman" w:eastAsiaTheme="majorEastAsia" w:hAnsi="Times New Roman"/>
          <w:sz w:val="24"/>
          <w:szCs w:val="24"/>
          <w:lang w:val="sq-AL"/>
        </w:rPr>
      </w:pPr>
      <w:r w:rsidRPr="008B1D87">
        <w:rPr>
          <w:rFonts w:ascii="Times New Roman" w:eastAsiaTheme="majorEastAsia" w:hAnsi="Times New Roman"/>
          <w:sz w:val="24"/>
          <w:szCs w:val="24"/>
          <w:lang w:val="sq-AL"/>
        </w:rPr>
        <w:t>Rritja e sigurisë së lëndëve plasëse nga përmbushja e kërkesave ligjore  do të bëjë të</w:t>
      </w:r>
      <w:r w:rsidR="00165CFB">
        <w:rPr>
          <w:rFonts w:ascii="Times New Roman" w:eastAsiaTheme="majorEastAsia" w:hAnsi="Times New Roman"/>
          <w:sz w:val="24"/>
          <w:szCs w:val="24"/>
          <w:lang w:val="sq-AL"/>
        </w:rPr>
        <w:t xml:space="preserve"> mun</w:t>
      </w:r>
      <w:r w:rsidRPr="008B1D87">
        <w:rPr>
          <w:rFonts w:ascii="Times New Roman" w:eastAsiaTheme="majorEastAsia" w:hAnsi="Times New Roman"/>
          <w:sz w:val="24"/>
          <w:szCs w:val="24"/>
          <w:lang w:val="sq-AL"/>
        </w:rPr>
        <w:t>d</w:t>
      </w:r>
      <w:r w:rsidR="00165CFB">
        <w:rPr>
          <w:rFonts w:ascii="Times New Roman" w:eastAsiaTheme="majorEastAsia" w:hAnsi="Times New Roman"/>
          <w:sz w:val="24"/>
          <w:szCs w:val="24"/>
          <w:lang w:val="sq-AL"/>
        </w:rPr>
        <w:t>u</w:t>
      </w:r>
      <w:r w:rsidRPr="008B1D87">
        <w:rPr>
          <w:rFonts w:ascii="Times New Roman" w:eastAsiaTheme="majorEastAsia" w:hAnsi="Times New Roman"/>
          <w:sz w:val="24"/>
          <w:szCs w:val="24"/>
          <w:lang w:val="sq-AL"/>
        </w:rPr>
        <w:t xml:space="preserve">r minimizimin e </w:t>
      </w:r>
      <w:r w:rsidR="00F97FA7" w:rsidRPr="008B1D87">
        <w:rPr>
          <w:rFonts w:ascii="Times New Roman" w:eastAsiaTheme="majorEastAsia" w:hAnsi="Times New Roman"/>
          <w:sz w:val="24"/>
          <w:szCs w:val="24"/>
          <w:lang w:val="sq-AL"/>
        </w:rPr>
        <w:t>ngjarjeve</w:t>
      </w:r>
      <w:r w:rsidRPr="008B1D87">
        <w:rPr>
          <w:rFonts w:ascii="Times New Roman" w:eastAsiaTheme="majorEastAsia" w:hAnsi="Times New Roman"/>
          <w:sz w:val="24"/>
          <w:szCs w:val="24"/>
          <w:lang w:val="sq-AL"/>
        </w:rPr>
        <w:t xml:space="preserve"> të padëshiruara (aksidente/ veprimtari të </w:t>
      </w:r>
      <w:r w:rsidR="00F97FA7" w:rsidRPr="008B1D87">
        <w:rPr>
          <w:rFonts w:ascii="Times New Roman" w:eastAsiaTheme="majorEastAsia" w:hAnsi="Times New Roman"/>
          <w:sz w:val="24"/>
          <w:szCs w:val="24"/>
          <w:lang w:val="sq-AL"/>
        </w:rPr>
        <w:t>kundërligjshme</w:t>
      </w:r>
      <w:r w:rsidRPr="008B1D87">
        <w:rPr>
          <w:rFonts w:ascii="Times New Roman" w:eastAsiaTheme="majorEastAsia" w:hAnsi="Times New Roman"/>
          <w:sz w:val="24"/>
          <w:szCs w:val="24"/>
          <w:lang w:val="sq-AL"/>
        </w:rPr>
        <w:t xml:space="preserve">), </w:t>
      </w:r>
    </w:p>
    <w:p w14:paraId="2C60DFC4" w14:textId="77777777" w:rsidR="00F97FA7" w:rsidRDefault="00F97FA7" w:rsidP="00FD7740">
      <w:pPr>
        <w:jc w:val="both"/>
        <w:rPr>
          <w:rFonts w:eastAsiaTheme="majorEastAsia"/>
          <w:b/>
          <w:lang w:val="sq-AL"/>
        </w:rPr>
      </w:pPr>
    </w:p>
    <w:p w14:paraId="1B752E1C" w14:textId="77777777" w:rsidR="008A2654" w:rsidRPr="00AB7539" w:rsidRDefault="00FD7740" w:rsidP="00FD7740">
      <w:pPr>
        <w:jc w:val="both"/>
        <w:rPr>
          <w:rFonts w:eastAsiaTheme="majorEastAsia"/>
          <w:b/>
          <w:lang w:val="sq-AL"/>
        </w:rPr>
      </w:pPr>
      <w:r w:rsidRPr="00AB7539">
        <w:rPr>
          <w:rFonts w:eastAsiaTheme="majorEastAsia"/>
          <w:b/>
          <w:lang w:val="sq-AL"/>
        </w:rPr>
        <w:t xml:space="preserve">Ndikime jo të drejtpërdrejta: </w:t>
      </w:r>
    </w:p>
    <w:p w14:paraId="79769BB8" w14:textId="0BD44B05" w:rsidR="00F51CDE" w:rsidRPr="008B1D87" w:rsidRDefault="00514F8D" w:rsidP="000D2BA8">
      <w:pPr>
        <w:pStyle w:val="ListParagraph"/>
        <w:numPr>
          <w:ilvl w:val="0"/>
          <w:numId w:val="25"/>
        </w:numPr>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lastRenderedPageBreak/>
        <w:t xml:space="preserve"> </w:t>
      </w:r>
      <w:r w:rsidR="00F51CDE" w:rsidRPr="008B1D87">
        <w:rPr>
          <w:rFonts w:ascii="Times New Roman" w:eastAsiaTheme="majorEastAsia" w:hAnsi="Times New Roman"/>
          <w:sz w:val="24"/>
          <w:szCs w:val="24"/>
          <w:lang w:val="sq-AL"/>
        </w:rPr>
        <w:t>Ulje të shpenzimeve për Qeverinë në rast trajtimi t</w:t>
      </w:r>
      <w:r w:rsidR="00515E16">
        <w:rPr>
          <w:rFonts w:ascii="Times New Roman" w:eastAsiaTheme="majorEastAsia" w:hAnsi="Times New Roman"/>
          <w:sz w:val="24"/>
          <w:szCs w:val="24"/>
          <w:lang w:val="sq-AL"/>
        </w:rPr>
        <w:t>ë</w:t>
      </w:r>
      <w:r w:rsidR="00F51CDE" w:rsidRPr="008B1D87">
        <w:rPr>
          <w:rFonts w:ascii="Times New Roman" w:eastAsiaTheme="majorEastAsia" w:hAnsi="Times New Roman"/>
          <w:sz w:val="24"/>
          <w:szCs w:val="24"/>
          <w:lang w:val="sq-AL"/>
        </w:rPr>
        <w:t xml:space="preserve"> ngjarjeve aksidentale me impakt n</w:t>
      </w:r>
      <w:r w:rsidR="00515E16">
        <w:rPr>
          <w:rFonts w:ascii="Times New Roman" w:eastAsiaTheme="majorEastAsia" w:hAnsi="Times New Roman"/>
          <w:sz w:val="24"/>
          <w:szCs w:val="24"/>
          <w:lang w:val="sq-AL"/>
        </w:rPr>
        <w:t>ë</w:t>
      </w:r>
      <w:r w:rsidR="00F51CDE" w:rsidRPr="008B1D87">
        <w:rPr>
          <w:rFonts w:ascii="Times New Roman" w:eastAsiaTheme="majorEastAsia" w:hAnsi="Times New Roman"/>
          <w:sz w:val="24"/>
          <w:szCs w:val="24"/>
          <w:lang w:val="sq-AL"/>
        </w:rPr>
        <w:t xml:space="preserve"> mjedis dhe njer</w:t>
      </w:r>
      <w:r w:rsidR="00515E16">
        <w:rPr>
          <w:rFonts w:ascii="Times New Roman" w:eastAsiaTheme="majorEastAsia" w:hAnsi="Times New Roman"/>
          <w:sz w:val="24"/>
          <w:szCs w:val="24"/>
          <w:lang w:val="sq-AL"/>
        </w:rPr>
        <w:t>ë</w:t>
      </w:r>
      <w:r w:rsidR="00F51CDE" w:rsidRPr="008B1D87">
        <w:rPr>
          <w:rFonts w:ascii="Times New Roman" w:eastAsiaTheme="majorEastAsia" w:hAnsi="Times New Roman"/>
          <w:sz w:val="24"/>
          <w:szCs w:val="24"/>
          <w:lang w:val="sq-AL"/>
        </w:rPr>
        <w:t>z. Nuk mund të llogarisim koston e mundshme që buron nga aksidentet (p</w:t>
      </w:r>
      <w:r w:rsidR="00515E16">
        <w:rPr>
          <w:rFonts w:ascii="Times New Roman" w:eastAsiaTheme="majorEastAsia" w:hAnsi="Times New Roman"/>
          <w:sz w:val="24"/>
          <w:szCs w:val="24"/>
          <w:lang w:val="sq-AL"/>
        </w:rPr>
        <w:t>ë</w:t>
      </w:r>
      <w:r w:rsidR="00F51CDE" w:rsidRPr="008B1D87">
        <w:rPr>
          <w:rFonts w:ascii="Times New Roman" w:eastAsiaTheme="majorEastAsia" w:hAnsi="Times New Roman"/>
          <w:sz w:val="24"/>
          <w:szCs w:val="24"/>
          <w:lang w:val="sq-AL"/>
        </w:rPr>
        <w:t>r shkak t</w:t>
      </w:r>
      <w:r w:rsidR="00515E16">
        <w:rPr>
          <w:rFonts w:ascii="Times New Roman" w:eastAsiaTheme="majorEastAsia" w:hAnsi="Times New Roman"/>
          <w:sz w:val="24"/>
          <w:szCs w:val="24"/>
          <w:lang w:val="sq-AL"/>
        </w:rPr>
        <w:t>ë</w:t>
      </w:r>
      <w:r w:rsidR="00F51CDE" w:rsidRPr="008B1D87">
        <w:rPr>
          <w:rFonts w:ascii="Times New Roman" w:eastAsiaTheme="majorEastAsia" w:hAnsi="Times New Roman"/>
          <w:sz w:val="24"/>
          <w:szCs w:val="24"/>
          <w:lang w:val="sq-AL"/>
        </w:rPr>
        <w:t xml:space="preserve"> munges</w:t>
      </w:r>
      <w:r w:rsidR="00515E16">
        <w:rPr>
          <w:rFonts w:ascii="Times New Roman" w:eastAsiaTheme="majorEastAsia" w:hAnsi="Times New Roman"/>
          <w:sz w:val="24"/>
          <w:szCs w:val="24"/>
          <w:lang w:val="sq-AL"/>
        </w:rPr>
        <w:t>ë</w:t>
      </w:r>
      <w:r w:rsidR="00F51CDE" w:rsidRPr="008B1D87">
        <w:rPr>
          <w:rFonts w:ascii="Times New Roman" w:eastAsiaTheme="majorEastAsia" w:hAnsi="Times New Roman"/>
          <w:sz w:val="24"/>
          <w:szCs w:val="24"/>
          <w:lang w:val="sq-AL"/>
        </w:rPr>
        <w:t>s s</w:t>
      </w:r>
      <w:r w:rsidR="00515E16">
        <w:rPr>
          <w:rFonts w:ascii="Times New Roman" w:eastAsiaTheme="majorEastAsia" w:hAnsi="Times New Roman"/>
          <w:sz w:val="24"/>
          <w:szCs w:val="24"/>
          <w:lang w:val="sq-AL"/>
        </w:rPr>
        <w:t>ë</w:t>
      </w:r>
      <w:r w:rsidR="00F51CDE" w:rsidRPr="008B1D87">
        <w:rPr>
          <w:rFonts w:ascii="Times New Roman" w:eastAsiaTheme="majorEastAsia" w:hAnsi="Times New Roman"/>
          <w:sz w:val="24"/>
          <w:szCs w:val="24"/>
          <w:lang w:val="sq-AL"/>
        </w:rPr>
        <w:t xml:space="preserve"> t</w:t>
      </w:r>
      <w:r w:rsidR="00515E16">
        <w:rPr>
          <w:rFonts w:ascii="Times New Roman" w:eastAsiaTheme="majorEastAsia" w:hAnsi="Times New Roman"/>
          <w:sz w:val="24"/>
          <w:szCs w:val="24"/>
          <w:lang w:val="sq-AL"/>
        </w:rPr>
        <w:t>ë</w:t>
      </w:r>
      <w:r w:rsidR="00F51CDE" w:rsidRPr="008B1D87">
        <w:rPr>
          <w:rFonts w:ascii="Times New Roman" w:eastAsiaTheme="majorEastAsia" w:hAnsi="Times New Roman"/>
          <w:sz w:val="24"/>
          <w:szCs w:val="24"/>
          <w:lang w:val="sq-AL"/>
        </w:rPr>
        <w:t xml:space="preserve"> dh</w:t>
      </w:r>
      <w:r w:rsidR="00515E16">
        <w:rPr>
          <w:rFonts w:ascii="Times New Roman" w:eastAsiaTheme="majorEastAsia" w:hAnsi="Times New Roman"/>
          <w:sz w:val="24"/>
          <w:szCs w:val="24"/>
          <w:lang w:val="sq-AL"/>
        </w:rPr>
        <w:t>ë</w:t>
      </w:r>
      <w:r w:rsidR="00F51CDE" w:rsidRPr="008B1D87">
        <w:rPr>
          <w:rFonts w:ascii="Times New Roman" w:eastAsiaTheme="majorEastAsia" w:hAnsi="Times New Roman"/>
          <w:sz w:val="24"/>
          <w:szCs w:val="24"/>
          <w:lang w:val="sq-AL"/>
        </w:rPr>
        <w:t xml:space="preserve">nave) por mund të parashikojmë që janë të konsiderueshme. </w:t>
      </w:r>
    </w:p>
    <w:p w14:paraId="5640E0D9" w14:textId="77777777" w:rsidR="00F51CDE" w:rsidRPr="00AB7539" w:rsidRDefault="00F51CDE" w:rsidP="00FD7740">
      <w:pPr>
        <w:jc w:val="both"/>
        <w:rPr>
          <w:rFonts w:eastAsiaTheme="majorEastAsia"/>
          <w:lang w:val="sq-AL"/>
        </w:rPr>
      </w:pPr>
    </w:p>
    <w:p w14:paraId="4F706C7B" w14:textId="4B18973B" w:rsidR="00BC6D06" w:rsidRPr="00AB7539" w:rsidRDefault="00DA1DAE" w:rsidP="00E3694E">
      <w:pPr>
        <w:jc w:val="both"/>
        <w:rPr>
          <w:rFonts w:eastAsiaTheme="majorEastAsia"/>
          <w:szCs w:val="24"/>
          <w:lang w:val="sq-AL"/>
        </w:rPr>
      </w:pPr>
      <w:r w:rsidRPr="00AB7539">
        <w:rPr>
          <w:rFonts w:eastAsiaTheme="majorEastAsia"/>
          <w:b/>
          <w:lang w:val="sq-AL"/>
        </w:rPr>
        <w:t>Operator</w:t>
      </w:r>
      <w:r w:rsidR="00BA762F" w:rsidRPr="00AB7539">
        <w:rPr>
          <w:rFonts w:eastAsiaTheme="majorEastAsia"/>
          <w:b/>
          <w:lang w:val="sq-AL"/>
        </w:rPr>
        <w:t>ë</w:t>
      </w:r>
      <w:r w:rsidR="006A0293">
        <w:rPr>
          <w:rFonts w:eastAsiaTheme="majorEastAsia"/>
          <w:b/>
          <w:lang w:val="sq-AL"/>
        </w:rPr>
        <w:t>t Ekonomik</w:t>
      </w:r>
      <w:r w:rsidR="000348E2">
        <w:rPr>
          <w:rFonts w:eastAsiaTheme="majorEastAsia"/>
          <w:b/>
          <w:lang w:val="sq-AL"/>
        </w:rPr>
        <w:t>ë</w:t>
      </w:r>
      <w:r w:rsidR="006A0293">
        <w:rPr>
          <w:rFonts w:eastAsiaTheme="majorEastAsia"/>
          <w:b/>
          <w:lang w:val="sq-AL"/>
        </w:rPr>
        <w:t xml:space="preserve">: </w:t>
      </w:r>
      <w:r w:rsidR="00BC6D06" w:rsidRPr="00AB7539">
        <w:rPr>
          <w:rFonts w:eastAsiaTheme="majorEastAsia"/>
          <w:lang w:val="sq-AL"/>
        </w:rPr>
        <w:t xml:space="preserve">Ndikimet e </w:t>
      </w:r>
      <w:r w:rsidR="00F97FA7" w:rsidRPr="00AB7539">
        <w:rPr>
          <w:rFonts w:eastAsiaTheme="majorEastAsia"/>
          <w:lang w:val="sq-AL"/>
        </w:rPr>
        <w:t>drejtpërdrejta</w:t>
      </w:r>
      <w:r w:rsidR="00BC6D06" w:rsidRPr="00AB7539">
        <w:rPr>
          <w:rFonts w:eastAsiaTheme="majorEastAsia"/>
          <w:lang w:val="sq-AL"/>
        </w:rPr>
        <w:t xml:space="preserve"> për biznesin janë</w:t>
      </w:r>
      <w:r w:rsidR="00BC6D06" w:rsidRPr="00AB7539">
        <w:rPr>
          <w:rFonts w:eastAsiaTheme="majorEastAsia"/>
          <w:szCs w:val="24"/>
          <w:lang w:val="sq-AL"/>
        </w:rPr>
        <w:t xml:space="preserve">: </w:t>
      </w:r>
    </w:p>
    <w:p w14:paraId="26FE88DF" w14:textId="77777777" w:rsidR="00BC6D06" w:rsidRPr="00AB7539" w:rsidRDefault="00165CFB" w:rsidP="000D2BA8">
      <w:pPr>
        <w:pStyle w:val="ListParagraph"/>
        <w:numPr>
          <w:ilvl w:val="0"/>
          <w:numId w:val="4"/>
        </w:numPr>
        <w:spacing w:after="0"/>
        <w:ind w:left="567" w:hanging="141"/>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P</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rmir</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simi</w:t>
      </w:r>
      <w:r w:rsidR="00BC6D06" w:rsidRPr="00AB7539">
        <w:rPr>
          <w:rFonts w:ascii="Times New Roman" w:eastAsiaTheme="majorEastAsia" w:hAnsi="Times New Roman"/>
          <w:sz w:val="24"/>
          <w:szCs w:val="24"/>
          <w:lang w:val="sq-AL"/>
        </w:rPr>
        <w:t xml:space="preserve"> </w:t>
      </w:r>
      <w:r>
        <w:rPr>
          <w:rFonts w:ascii="Times New Roman" w:eastAsiaTheme="majorEastAsia" w:hAnsi="Times New Roman"/>
          <w:sz w:val="24"/>
          <w:szCs w:val="24"/>
          <w:lang w:val="sq-AL"/>
        </w:rPr>
        <w:t>i</w:t>
      </w:r>
      <w:r w:rsidR="00BC6D06" w:rsidRPr="00AB7539">
        <w:rPr>
          <w:rFonts w:ascii="Times New Roman" w:eastAsiaTheme="majorEastAsia" w:hAnsi="Times New Roman"/>
          <w:sz w:val="24"/>
          <w:szCs w:val="24"/>
          <w:lang w:val="sq-AL"/>
        </w:rPr>
        <w:t xml:space="preserve"> sigurisë në punë për punonjësit e këtyre bizneseve dhe të ambienteve ku</w:t>
      </w:r>
      <w:r w:rsidR="00192DF0">
        <w:rPr>
          <w:rFonts w:ascii="Times New Roman" w:eastAsiaTheme="majorEastAsia" w:hAnsi="Times New Roman"/>
          <w:sz w:val="24"/>
          <w:szCs w:val="24"/>
          <w:lang w:val="sq-AL"/>
        </w:rPr>
        <w:t xml:space="preserve"> </w:t>
      </w:r>
      <w:r w:rsidR="00BC6D06" w:rsidRPr="00AB7539">
        <w:rPr>
          <w:rFonts w:ascii="Times New Roman" w:eastAsiaTheme="majorEastAsia" w:hAnsi="Times New Roman"/>
          <w:sz w:val="24"/>
          <w:szCs w:val="24"/>
          <w:lang w:val="sq-AL"/>
        </w:rPr>
        <w:t>prodhohen/magazinohen lëndët plasëse.</w:t>
      </w:r>
    </w:p>
    <w:p w14:paraId="0DD592DB" w14:textId="77777777" w:rsidR="00BC6D06" w:rsidRPr="00AB7539" w:rsidRDefault="00165CFB" w:rsidP="000D2BA8">
      <w:pPr>
        <w:pStyle w:val="ListParagraph"/>
        <w:numPr>
          <w:ilvl w:val="0"/>
          <w:numId w:val="4"/>
        </w:numPr>
        <w:spacing w:after="0"/>
        <w:rPr>
          <w:rFonts w:ascii="Times New Roman" w:eastAsiaTheme="majorEastAsia" w:hAnsi="Times New Roman"/>
          <w:sz w:val="24"/>
          <w:szCs w:val="24"/>
          <w:lang w:val="sq-AL"/>
        </w:rPr>
      </w:pPr>
      <w:r>
        <w:rPr>
          <w:rFonts w:ascii="Times New Roman" w:eastAsiaTheme="majorEastAsia" w:hAnsi="Times New Roman"/>
          <w:sz w:val="24"/>
          <w:szCs w:val="24"/>
          <w:lang w:val="sq-AL"/>
        </w:rPr>
        <w:t>P</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rmir</w:t>
      </w:r>
      <w:r w:rsidR="00515E16">
        <w:rPr>
          <w:rFonts w:ascii="Times New Roman" w:eastAsiaTheme="majorEastAsia" w:hAnsi="Times New Roman"/>
          <w:sz w:val="24"/>
          <w:szCs w:val="24"/>
          <w:lang w:val="sq-AL"/>
        </w:rPr>
        <w:t>ë</w:t>
      </w:r>
      <w:r>
        <w:rPr>
          <w:rFonts w:ascii="Times New Roman" w:eastAsiaTheme="majorEastAsia" w:hAnsi="Times New Roman"/>
          <w:sz w:val="24"/>
          <w:szCs w:val="24"/>
          <w:lang w:val="sq-AL"/>
        </w:rPr>
        <w:t>simi</w:t>
      </w:r>
      <w:r w:rsidR="00BC6D06" w:rsidRPr="00AB7539">
        <w:rPr>
          <w:rFonts w:ascii="Times New Roman" w:eastAsiaTheme="majorEastAsia" w:hAnsi="Times New Roman"/>
          <w:sz w:val="24"/>
          <w:szCs w:val="24"/>
          <w:lang w:val="sq-AL"/>
        </w:rPr>
        <w:t xml:space="preserve"> </w:t>
      </w:r>
      <w:r>
        <w:rPr>
          <w:rFonts w:ascii="Times New Roman" w:eastAsiaTheme="majorEastAsia" w:hAnsi="Times New Roman"/>
          <w:sz w:val="24"/>
          <w:szCs w:val="24"/>
          <w:lang w:val="sq-AL"/>
        </w:rPr>
        <w:t>i</w:t>
      </w:r>
      <w:r w:rsidR="00BC6D06" w:rsidRPr="00AB7539">
        <w:rPr>
          <w:rFonts w:ascii="Times New Roman" w:eastAsiaTheme="majorEastAsia" w:hAnsi="Times New Roman"/>
          <w:sz w:val="24"/>
          <w:szCs w:val="24"/>
          <w:lang w:val="sq-AL"/>
        </w:rPr>
        <w:t xml:space="preserve"> cilësisë së produkteve të prodhuara </w:t>
      </w:r>
      <w:r w:rsidR="00DA1DAE" w:rsidRPr="00AB7539">
        <w:rPr>
          <w:rFonts w:ascii="Times New Roman" w:eastAsiaTheme="majorEastAsia" w:hAnsi="Times New Roman"/>
          <w:sz w:val="24"/>
          <w:szCs w:val="24"/>
          <w:lang w:val="sq-AL"/>
        </w:rPr>
        <w:t xml:space="preserve">dhe importuara prej </w:t>
      </w:r>
      <w:r w:rsidR="00BC6D06" w:rsidRPr="00AB7539">
        <w:rPr>
          <w:rFonts w:ascii="Times New Roman" w:eastAsiaTheme="majorEastAsia" w:hAnsi="Times New Roman"/>
          <w:sz w:val="24"/>
          <w:szCs w:val="24"/>
          <w:lang w:val="sq-AL"/>
        </w:rPr>
        <w:t>tyre.</w:t>
      </w:r>
    </w:p>
    <w:p w14:paraId="556F85BE" w14:textId="77777777" w:rsidR="00BC6D06" w:rsidRPr="00AB7539" w:rsidRDefault="00BC6D06" w:rsidP="000D2BA8">
      <w:pPr>
        <w:pStyle w:val="ListParagraph"/>
        <w:numPr>
          <w:ilvl w:val="0"/>
          <w:numId w:val="4"/>
        </w:numPr>
        <w:spacing w:after="0"/>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Rritja e eksportit të lëndëve plasëse drejt tregut Europian pasi mallrat do të kenë markim CE.</w:t>
      </w:r>
    </w:p>
    <w:p w14:paraId="326AADFB" w14:textId="77777777" w:rsidR="00BC6D06" w:rsidRPr="00AB7539" w:rsidRDefault="00BC6D06" w:rsidP="00BC6D06">
      <w:pPr>
        <w:pStyle w:val="ListParagraph"/>
        <w:spacing w:after="0"/>
        <w:rPr>
          <w:rFonts w:ascii="Times New Roman" w:eastAsiaTheme="majorEastAsia" w:hAnsi="Times New Roman"/>
          <w:sz w:val="24"/>
          <w:szCs w:val="24"/>
          <w:lang w:val="sq-AL"/>
        </w:rPr>
      </w:pPr>
    </w:p>
    <w:p w14:paraId="41A13580" w14:textId="77777777" w:rsidR="00BA637C" w:rsidRDefault="00BA637C" w:rsidP="00FA3391">
      <w:pPr>
        <w:jc w:val="both"/>
        <w:rPr>
          <w:rFonts w:eastAsiaTheme="majorEastAsia"/>
          <w:szCs w:val="24"/>
          <w:lang w:val="sq-AL"/>
        </w:rPr>
      </w:pPr>
      <w:r>
        <w:rPr>
          <w:rFonts w:eastAsiaTheme="majorEastAsia"/>
          <w:szCs w:val="24"/>
          <w:lang w:val="sq-AL"/>
        </w:rPr>
        <w:t>Operator</w:t>
      </w:r>
      <w:r w:rsidR="00515E16">
        <w:rPr>
          <w:rFonts w:eastAsiaTheme="majorEastAsia"/>
          <w:szCs w:val="24"/>
          <w:lang w:val="sq-AL"/>
        </w:rPr>
        <w:t>ë</w:t>
      </w:r>
      <w:r>
        <w:rPr>
          <w:rFonts w:eastAsiaTheme="majorEastAsia"/>
          <w:szCs w:val="24"/>
          <w:lang w:val="sq-AL"/>
        </w:rPr>
        <w:t>t ekonomik</w:t>
      </w:r>
      <w:r w:rsidR="00515E16">
        <w:rPr>
          <w:rFonts w:eastAsiaTheme="majorEastAsia"/>
          <w:szCs w:val="24"/>
          <w:lang w:val="sq-AL"/>
        </w:rPr>
        <w:t>ë</w:t>
      </w:r>
      <w:r>
        <w:rPr>
          <w:rFonts w:eastAsiaTheme="majorEastAsia"/>
          <w:szCs w:val="24"/>
          <w:lang w:val="sq-AL"/>
        </w:rPr>
        <w:t xml:space="preserve"> do t</w:t>
      </w:r>
      <w:r w:rsidR="00515E16">
        <w:rPr>
          <w:rFonts w:eastAsiaTheme="majorEastAsia"/>
          <w:szCs w:val="24"/>
          <w:lang w:val="sq-AL"/>
        </w:rPr>
        <w:t>ë</w:t>
      </w:r>
      <w:r>
        <w:rPr>
          <w:rFonts w:eastAsiaTheme="majorEastAsia"/>
          <w:szCs w:val="24"/>
          <w:lang w:val="sq-AL"/>
        </w:rPr>
        <w:t xml:space="preserve"> p</w:t>
      </w:r>
      <w:r w:rsidR="00515E16">
        <w:rPr>
          <w:rFonts w:eastAsiaTheme="majorEastAsia"/>
          <w:szCs w:val="24"/>
          <w:lang w:val="sq-AL"/>
        </w:rPr>
        <w:t>ë</w:t>
      </w:r>
      <w:r>
        <w:rPr>
          <w:rFonts w:eastAsiaTheme="majorEastAsia"/>
          <w:szCs w:val="24"/>
          <w:lang w:val="sq-AL"/>
        </w:rPr>
        <w:t>rballen me rritje t</w:t>
      </w:r>
      <w:r w:rsidR="00515E16">
        <w:rPr>
          <w:rFonts w:eastAsiaTheme="majorEastAsia"/>
          <w:szCs w:val="24"/>
          <w:lang w:val="sq-AL"/>
        </w:rPr>
        <w:t>ë</w:t>
      </w:r>
      <w:r>
        <w:rPr>
          <w:rFonts w:eastAsiaTheme="majorEastAsia"/>
          <w:szCs w:val="24"/>
          <w:lang w:val="sq-AL"/>
        </w:rPr>
        <w:t xml:space="preserve"> kostove p</w:t>
      </w:r>
      <w:r w:rsidR="00515E16">
        <w:rPr>
          <w:rFonts w:eastAsiaTheme="majorEastAsia"/>
          <w:szCs w:val="24"/>
          <w:lang w:val="sq-AL"/>
        </w:rPr>
        <w:t>ë</w:t>
      </w:r>
      <w:r>
        <w:rPr>
          <w:rFonts w:eastAsiaTheme="majorEastAsia"/>
          <w:szCs w:val="24"/>
          <w:lang w:val="sq-AL"/>
        </w:rPr>
        <w:t>r p</w:t>
      </w:r>
      <w:r w:rsidR="00515E16">
        <w:rPr>
          <w:rFonts w:eastAsiaTheme="majorEastAsia"/>
          <w:szCs w:val="24"/>
          <w:lang w:val="sq-AL"/>
        </w:rPr>
        <w:t>ë</w:t>
      </w:r>
      <w:r>
        <w:rPr>
          <w:rFonts w:eastAsiaTheme="majorEastAsia"/>
          <w:szCs w:val="24"/>
          <w:lang w:val="sq-AL"/>
        </w:rPr>
        <w:t>rmbushjen e k</w:t>
      </w:r>
      <w:r w:rsidR="00515E16">
        <w:rPr>
          <w:rFonts w:eastAsiaTheme="majorEastAsia"/>
          <w:szCs w:val="24"/>
          <w:lang w:val="sq-AL"/>
        </w:rPr>
        <w:t>ë</w:t>
      </w:r>
      <w:r>
        <w:rPr>
          <w:rFonts w:eastAsiaTheme="majorEastAsia"/>
          <w:szCs w:val="24"/>
          <w:lang w:val="sq-AL"/>
        </w:rPr>
        <w:t>rkesave t</w:t>
      </w:r>
      <w:r w:rsidR="00515E16">
        <w:rPr>
          <w:rFonts w:eastAsiaTheme="majorEastAsia"/>
          <w:szCs w:val="24"/>
          <w:lang w:val="sq-AL"/>
        </w:rPr>
        <w:t>ë</w:t>
      </w:r>
      <w:r>
        <w:rPr>
          <w:rFonts w:eastAsiaTheme="majorEastAsia"/>
          <w:szCs w:val="24"/>
          <w:lang w:val="sq-AL"/>
        </w:rPr>
        <w:t xml:space="preserve"> reja ligjore si etiketimi dhe familjarizimi.</w:t>
      </w:r>
    </w:p>
    <w:p w14:paraId="608E35A2" w14:textId="77777777" w:rsidR="00BA637C" w:rsidRDefault="00BA637C" w:rsidP="00FA3391">
      <w:pPr>
        <w:jc w:val="both"/>
        <w:rPr>
          <w:rFonts w:eastAsiaTheme="majorEastAsia"/>
          <w:szCs w:val="24"/>
          <w:lang w:val="sq-AL"/>
        </w:rPr>
      </w:pPr>
    </w:p>
    <w:p w14:paraId="4AAC624A" w14:textId="77777777" w:rsidR="00FA3391" w:rsidRPr="00AB7539" w:rsidRDefault="00FA3391" w:rsidP="00FA3391">
      <w:pPr>
        <w:jc w:val="both"/>
        <w:rPr>
          <w:rFonts w:eastAsiaTheme="majorEastAsia"/>
          <w:szCs w:val="24"/>
          <w:lang w:val="sq-AL"/>
        </w:rPr>
      </w:pPr>
      <w:r w:rsidRPr="00AB7539">
        <w:rPr>
          <w:rFonts w:eastAsiaTheme="majorEastAsia"/>
          <w:szCs w:val="24"/>
          <w:lang w:val="sq-AL"/>
        </w:rPr>
        <w:t xml:space="preserve">Përfitimi për bizneset: Nga pikëpamja ekonomike, ligji i ri do të ketë një ndikim pozitiv te operatorët. Procedurat do të ndryshojnë megjithëse thelbi (siç është licencimi për tregtimin e artikujve eksploziv ose importi dhe eksporti i tyre) nuk ndryshon. </w:t>
      </w:r>
    </w:p>
    <w:p w14:paraId="524393F0" w14:textId="77777777" w:rsidR="00FA3391" w:rsidRPr="00AB7539" w:rsidRDefault="00FA3391" w:rsidP="00FA3391">
      <w:pPr>
        <w:jc w:val="both"/>
        <w:rPr>
          <w:rFonts w:eastAsiaTheme="majorEastAsia"/>
          <w:szCs w:val="24"/>
          <w:lang w:val="sq-AL"/>
        </w:rPr>
      </w:pPr>
    </w:p>
    <w:p w14:paraId="058F3CFA" w14:textId="77777777" w:rsidR="00FA3391" w:rsidRPr="00AB7539" w:rsidRDefault="00FA3391" w:rsidP="00FA3391">
      <w:pPr>
        <w:jc w:val="both"/>
        <w:rPr>
          <w:rFonts w:eastAsiaTheme="majorEastAsia"/>
          <w:szCs w:val="24"/>
          <w:lang w:val="sq-AL"/>
        </w:rPr>
      </w:pPr>
      <w:r w:rsidRPr="00AB7539">
        <w:rPr>
          <w:rFonts w:eastAsiaTheme="majorEastAsia"/>
          <w:szCs w:val="24"/>
          <w:lang w:val="sq-AL"/>
        </w:rPr>
        <w:t xml:space="preserve">Përmbushja e kërkesave të sigurisë, dhe konformitetit të produkteve do të sjellë </w:t>
      </w:r>
      <w:r w:rsidR="00F97FA7">
        <w:rPr>
          <w:rFonts w:eastAsiaTheme="majorEastAsia"/>
          <w:szCs w:val="24"/>
          <w:lang w:val="sq-AL"/>
        </w:rPr>
        <w:t>përfitime</w:t>
      </w:r>
      <w:r w:rsidRPr="00AB7539">
        <w:rPr>
          <w:rFonts w:eastAsiaTheme="majorEastAsia"/>
          <w:szCs w:val="24"/>
          <w:lang w:val="sq-AL"/>
        </w:rPr>
        <w:t xml:space="preserve"> ekonomike pasi prodhuesit dhe eksportuesit e artikujve eksploziv do ta </w:t>
      </w:r>
      <w:r w:rsidR="00F97FA7" w:rsidRPr="00AB7539">
        <w:rPr>
          <w:rFonts w:eastAsiaTheme="majorEastAsia"/>
          <w:szCs w:val="24"/>
          <w:lang w:val="sq-AL"/>
        </w:rPr>
        <w:t>kenë</w:t>
      </w:r>
      <w:r w:rsidRPr="00AB7539">
        <w:rPr>
          <w:rFonts w:eastAsiaTheme="majorEastAsia"/>
          <w:szCs w:val="24"/>
          <w:lang w:val="sq-AL"/>
        </w:rPr>
        <w:t xml:space="preserve"> më të lehtë aksesin e produkteve të tyre në Bashkimin Europian.</w:t>
      </w:r>
    </w:p>
    <w:p w14:paraId="6322EDAD" w14:textId="77777777" w:rsidR="00DA1DAE" w:rsidRPr="00AB7539" w:rsidRDefault="00DA1DAE" w:rsidP="005A7EC5">
      <w:pPr>
        <w:jc w:val="both"/>
        <w:rPr>
          <w:rFonts w:eastAsiaTheme="majorEastAsia"/>
          <w:szCs w:val="24"/>
          <w:lang w:val="sq-AL"/>
        </w:rPr>
      </w:pPr>
    </w:p>
    <w:p w14:paraId="4E050227" w14:textId="77777777" w:rsidR="005A7EC5" w:rsidRPr="00AB7539" w:rsidRDefault="00DA1DAE" w:rsidP="005A7EC5">
      <w:pPr>
        <w:jc w:val="both"/>
        <w:rPr>
          <w:rFonts w:eastAsiaTheme="majorEastAsia"/>
          <w:b/>
          <w:szCs w:val="24"/>
          <w:lang w:val="sq-AL"/>
        </w:rPr>
      </w:pPr>
      <w:r w:rsidRPr="00AB7539">
        <w:rPr>
          <w:rFonts w:eastAsiaTheme="majorEastAsia"/>
          <w:szCs w:val="24"/>
          <w:lang w:val="sq-AL"/>
        </w:rPr>
        <w:t>P</w:t>
      </w:r>
      <w:r w:rsidR="00BA762F" w:rsidRPr="00AB7539">
        <w:rPr>
          <w:rFonts w:eastAsiaTheme="majorEastAsia"/>
          <w:szCs w:val="24"/>
          <w:lang w:val="sq-AL"/>
        </w:rPr>
        <w:t>ë</w:t>
      </w:r>
      <w:r w:rsidRPr="00AB7539">
        <w:rPr>
          <w:rFonts w:eastAsiaTheme="majorEastAsia"/>
          <w:szCs w:val="24"/>
          <w:lang w:val="sq-AL"/>
        </w:rPr>
        <w:t>r t</w:t>
      </w:r>
      <w:r w:rsidR="00BA762F" w:rsidRPr="00AB7539">
        <w:rPr>
          <w:rFonts w:eastAsiaTheme="majorEastAsia"/>
          <w:szCs w:val="24"/>
          <w:lang w:val="sq-AL"/>
        </w:rPr>
        <w:t>ë</w:t>
      </w:r>
      <w:r w:rsidRPr="00AB7539">
        <w:rPr>
          <w:rFonts w:eastAsiaTheme="majorEastAsia"/>
          <w:szCs w:val="24"/>
          <w:lang w:val="sq-AL"/>
        </w:rPr>
        <w:t xml:space="preserve"> dyja grupet e prekura (Qeveri dhe operator</w:t>
      </w:r>
      <w:r w:rsidR="00BA762F" w:rsidRPr="00AB7539">
        <w:rPr>
          <w:rFonts w:eastAsiaTheme="majorEastAsia"/>
          <w:szCs w:val="24"/>
          <w:lang w:val="sq-AL"/>
        </w:rPr>
        <w:t>ë</w:t>
      </w:r>
      <w:r w:rsidRPr="00AB7539">
        <w:rPr>
          <w:rFonts w:eastAsiaTheme="majorEastAsia"/>
          <w:szCs w:val="24"/>
          <w:lang w:val="sq-AL"/>
        </w:rPr>
        <w:t xml:space="preserve"> ekonomik</w:t>
      </w:r>
      <w:r w:rsidR="00BA762F" w:rsidRPr="00AB7539">
        <w:rPr>
          <w:rFonts w:eastAsiaTheme="majorEastAsia"/>
          <w:szCs w:val="24"/>
          <w:lang w:val="sq-AL"/>
        </w:rPr>
        <w:t>ë</w:t>
      </w:r>
      <w:r w:rsidRPr="00AB7539">
        <w:rPr>
          <w:rFonts w:eastAsiaTheme="majorEastAsia"/>
          <w:szCs w:val="24"/>
          <w:lang w:val="sq-AL"/>
        </w:rPr>
        <w:t xml:space="preserve">) </w:t>
      </w:r>
      <w:r w:rsidR="005A7EC5" w:rsidRPr="00AB7539">
        <w:rPr>
          <w:rFonts w:eastAsiaTheme="majorEastAsia"/>
          <w:szCs w:val="24"/>
          <w:lang w:val="sq-AL"/>
        </w:rPr>
        <w:t xml:space="preserve">përmirësimi i sigurisë së artikujve </w:t>
      </w:r>
      <w:r w:rsidR="00D148E9" w:rsidRPr="00AB7539">
        <w:rPr>
          <w:rFonts w:eastAsiaTheme="majorEastAsia"/>
          <w:szCs w:val="24"/>
          <w:lang w:val="sq-AL"/>
        </w:rPr>
        <w:t>eksploziv</w:t>
      </w:r>
      <w:r w:rsidR="005A7EC5" w:rsidRPr="00AB7539">
        <w:rPr>
          <w:rFonts w:eastAsiaTheme="majorEastAsia"/>
          <w:szCs w:val="24"/>
          <w:lang w:val="sq-AL"/>
        </w:rPr>
        <w:t xml:space="preserve"> në treg ka </w:t>
      </w:r>
      <w:r w:rsidR="005A7EC5" w:rsidRPr="00AB7539">
        <w:rPr>
          <w:rFonts w:eastAsiaTheme="majorEastAsia"/>
          <w:b/>
          <w:szCs w:val="24"/>
          <w:lang w:val="sq-AL"/>
        </w:rPr>
        <w:t>impakt jo të drejtpërdrejtë:</w:t>
      </w:r>
    </w:p>
    <w:p w14:paraId="3130791F" w14:textId="77777777" w:rsidR="00FA3391" w:rsidRPr="00AB7539" w:rsidRDefault="00FA3391" w:rsidP="005A7EC5">
      <w:pPr>
        <w:jc w:val="both"/>
        <w:rPr>
          <w:rFonts w:eastAsiaTheme="majorEastAsia"/>
          <w:szCs w:val="24"/>
          <w:lang w:val="sq-AL"/>
        </w:rPr>
      </w:pPr>
    </w:p>
    <w:p w14:paraId="2BA363C5" w14:textId="77777777" w:rsidR="005A7EC5" w:rsidRPr="00AB7539" w:rsidRDefault="005A7EC5" w:rsidP="000D2BA8">
      <w:pPr>
        <w:pStyle w:val="ListParagraph"/>
        <w:numPr>
          <w:ilvl w:val="0"/>
          <w:numId w:val="6"/>
        </w:numPr>
        <w:spacing w:after="0"/>
        <w:ind w:left="567" w:hanging="207"/>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Në mjedis pasi përmirësimi i standardeve të sigurisë që rezultojnë në më pak aksidente me ndikim në mjedis;</w:t>
      </w:r>
    </w:p>
    <w:p w14:paraId="36373750" w14:textId="77777777" w:rsidR="005A7EC5" w:rsidRPr="00AB7539" w:rsidRDefault="005A7EC5" w:rsidP="000D2BA8">
      <w:pPr>
        <w:pStyle w:val="ListParagraph"/>
        <w:numPr>
          <w:ilvl w:val="0"/>
          <w:numId w:val="6"/>
        </w:numPr>
        <w:spacing w:after="0"/>
        <w:ind w:left="567" w:hanging="207"/>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Social</w:t>
      </w:r>
      <w:r w:rsidR="00927A55" w:rsidRPr="00AB7539">
        <w:rPr>
          <w:rFonts w:ascii="Times New Roman" w:eastAsiaTheme="majorEastAsia" w:hAnsi="Times New Roman"/>
          <w:sz w:val="24"/>
          <w:szCs w:val="24"/>
          <w:lang w:val="sq-AL"/>
        </w:rPr>
        <w:t xml:space="preserve"> (ndikimet shoqërore)</w:t>
      </w:r>
      <w:r w:rsidRPr="00AB7539">
        <w:rPr>
          <w:rFonts w:ascii="Times New Roman" w:eastAsiaTheme="majorEastAsia" w:hAnsi="Times New Roman"/>
          <w:sz w:val="24"/>
          <w:szCs w:val="24"/>
          <w:lang w:val="sq-AL"/>
        </w:rPr>
        <w:t xml:space="preserve">, pasi përmirësimi i standardeve të sigurisë për konsumatorët sjell më pak aksidente </w:t>
      </w:r>
      <w:r w:rsidR="00FA3391" w:rsidRPr="00AB7539">
        <w:rPr>
          <w:rFonts w:ascii="Times New Roman" w:eastAsiaTheme="majorEastAsia" w:hAnsi="Times New Roman"/>
          <w:sz w:val="24"/>
          <w:szCs w:val="24"/>
          <w:lang w:val="sq-AL"/>
        </w:rPr>
        <w:t>gjat</w:t>
      </w:r>
      <w:r w:rsidR="00BA762F" w:rsidRPr="00AB7539">
        <w:rPr>
          <w:rFonts w:ascii="Times New Roman" w:eastAsiaTheme="majorEastAsia" w:hAnsi="Times New Roman"/>
          <w:sz w:val="24"/>
          <w:szCs w:val="24"/>
          <w:lang w:val="sq-AL"/>
        </w:rPr>
        <w:t>ë</w:t>
      </w:r>
      <w:r w:rsidR="00FA3391" w:rsidRPr="00AB7539">
        <w:rPr>
          <w:rFonts w:ascii="Times New Roman" w:eastAsiaTheme="majorEastAsia" w:hAnsi="Times New Roman"/>
          <w:sz w:val="24"/>
          <w:szCs w:val="24"/>
          <w:lang w:val="sq-AL"/>
        </w:rPr>
        <w:t xml:space="preserve"> prodhimit/p</w:t>
      </w:r>
      <w:r w:rsidR="00BA762F" w:rsidRPr="00AB7539">
        <w:rPr>
          <w:rFonts w:ascii="Times New Roman" w:eastAsiaTheme="majorEastAsia" w:hAnsi="Times New Roman"/>
          <w:sz w:val="24"/>
          <w:szCs w:val="24"/>
          <w:lang w:val="sq-AL"/>
        </w:rPr>
        <w:t>ë</w:t>
      </w:r>
      <w:r w:rsidR="00FA3391" w:rsidRPr="00AB7539">
        <w:rPr>
          <w:rFonts w:ascii="Times New Roman" w:eastAsiaTheme="majorEastAsia" w:hAnsi="Times New Roman"/>
          <w:sz w:val="24"/>
          <w:szCs w:val="24"/>
          <w:lang w:val="sq-AL"/>
        </w:rPr>
        <w:t>rdorimit t</w:t>
      </w:r>
      <w:r w:rsidR="00BA762F" w:rsidRPr="00AB7539">
        <w:rPr>
          <w:rFonts w:ascii="Times New Roman" w:eastAsiaTheme="majorEastAsia" w:hAnsi="Times New Roman"/>
          <w:sz w:val="24"/>
          <w:szCs w:val="24"/>
          <w:lang w:val="sq-AL"/>
        </w:rPr>
        <w:t>ë</w:t>
      </w:r>
      <w:r w:rsidR="00FA3391" w:rsidRPr="00AB7539">
        <w:rPr>
          <w:rFonts w:ascii="Times New Roman" w:eastAsiaTheme="majorEastAsia" w:hAnsi="Times New Roman"/>
          <w:sz w:val="24"/>
          <w:szCs w:val="24"/>
          <w:lang w:val="sq-AL"/>
        </w:rPr>
        <w:t xml:space="preserve"> l</w:t>
      </w:r>
      <w:r w:rsidR="00BA762F" w:rsidRPr="00AB7539">
        <w:rPr>
          <w:rFonts w:ascii="Times New Roman" w:eastAsiaTheme="majorEastAsia" w:hAnsi="Times New Roman"/>
          <w:sz w:val="24"/>
          <w:szCs w:val="24"/>
          <w:lang w:val="sq-AL"/>
        </w:rPr>
        <w:t>ë</w:t>
      </w:r>
      <w:r w:rsidR="00FA3391" w:rsidRPr="00AB7539">
        <w:rPr>
          <w:rFonts w:ascii="Times New Roman" w:eastAsiaTheme="majorEastAsia" w:hAnsi="Times New Roman"/>
          <w:sz w:val="24"/>
          <w:szCs w:val="24"/>
          <w:lang w:val="sq-AL"/>
        </w:rPr>
        <w:t>nd</w:t>
      </w:r>
      <w:r w:rsidR="00BA762F" w:rsidRPr="00AB7539">
        <w:rPr>
          <w:rFonts w:ascii="Times New Roman" w:eastAsiaTheme="majorEastAsia" w:hAnsi="Times New Roman"/>
          <w:sz w:val="24"/>
          <w:szCs w:val="24"/>
          <w:lang w:val="sq-AL"/>
        </w:rPr>
        <w:t>ë</w:t>
      </w:r>
      <w:r w:rsidR="00FA3391" w:rsidRPr="00AB7539">
        <w:rPr>
          <w:rFonts w:ascii="Times New Roman" w:eastAsiaTheme="majorEastAsia" w:hAnsi="Times New Roman"/>
          <w:sz w:val="24"/>
          <w:szCs w:val="24"/>
          <w:lang w:val="sq-AL"/>
        </w:rPr>
        <w:t>ve plas</w:t>
      </w:r>
      <w:r w:rsidR="00BA762F" w:rsidRPr="00AB7539">
        <w:rPr>
          <w:rFonts w:ascii="Times New Roman" w:eastAsiaTheme="majorEastAsia" w:hAnsi="Times New Roman"/>
          <w:sz w:val="24"/>
          <w:szCs w:val="24"/>
          <w:lang w:val="sq-AL"/>
        </w:rPr>
        <w:t>ë</w:t>
      </w:r>
      <w:r w:rsidR="00FA3391" w:rsidRPr="00AB7539">
        <w:rPr>
          <w:rFonts w:ascii="Times New Roman" w:eastAsiaTheme="majorEastAsia" w:hAnsi="Times New Roman"/>
          <w:sz w:val="24"/>
          <w:szCs w:val="24"/>
          <w:lang w:val="sq-AL"/>
        </w:rPr>
        <w:t>se</w:t>
      </w:r>
      <w:r w:rsidRPr="00AB7539">
        <w:rPr>
          <w:rFonts w:ascii="Times New Roman" w:eastAsiaTheme="majorEastAsia" w:hAnsi="Times New Roman"/>
          <w:sz w:val="24"/>
          <w:szCs w:val="24"/>
          <w:lang w:val="sq-AL"/>
        </w:rPr>
        <w:t>.</w:t>
      </w:r>
    </w:p>
    <w:p w14:paraId="7F51BB1F" w14:textId="77777777" w:rsidR="009C47D2" w:rsidRDefault="009C47D2" w:rsidP="006556EC">
      <w:pPr>
        <w:jc w:val="both"/>
        <w:rPr>
          <w:rFonts w:eastAsiaTheme="majorEastAsia"/>
          <w:szCs w:val="24"/>
          <w:lang w:val="sq-AL"/>
        </w:rPr>
      </w:pPr>
    </w:p>
    <w:p w14:paraId="7D8483E7" w14:textId="77777777" w:rsidR="006556EC" w:rsidRPr="0056763A" w:rsidRDefault="006556EC" w:rsidP="005F05E4">
      <w:pPr>
        <w:ind w:right="424"/>
        <w:jc w:val="both"/>
        <w:rPr>
          <w:lang w:val="sq-AL"/>
        </w:rPr>
      </w:pPr>
      <w:r w:rsidRPr="0056763A">
        <w:rPr>
          <w:lang w:val="sq-AL"/>
        </w:rPr>
        <w:t>Konsumatorët</w:t>
      </w:r>
      <w:r w:rsidR="005F05E4" w:rsidRPr="0056763A">
        <w:rPr>
          <w:lang w:val="sq-AL"/>
        </w:rPr>
        <w:t xml:space="preserve"> do t</w:t>
      </w:r>
      <w:r w:rsidR="00863DC0" w:rsidRPr="0056763A">
        <w:rPr>
          <w:lang w:val="sq-AL"/>
        </w:rPr>
        <w:t>ë</w:t>
      </w:r>
      <w:r w:rsidR="005F05E4" w:rsidRPr="0056763A">
        <w:rPr>
          <w:lang w:val="sq-AL"/>
        </w:rPr>
        <w:t xml:space="preserve"> ken</w:t>
      </w:r>
      <w:r w:rsidR="00863DC0" w:rsidRPr="0056763A">
        <w:rPr>
          <w:lang w:val="sq-AL"/>
        </w:rPr>
        <w:t>ë</w:t>
      </w:r>
      <w:r w:rsidR="005F05E4" w:rsidRPr="0056763A">
        <w:rPr>
          <w:lang w:val="sq-AL"/>
        </w:rPr>
        <w:t xml:space="preserve"> impakt t</w:t>
      </w:r>
      <w:r w:rsidR="00863DC0" w:rsidRPr="0056763A">
        <w:rPr>
          <w:lang w:val="sq-AL"/>
        </w:rPr>
        <w:t>ë</w:t>
      </w:r>
      <w:r w:rsidR="005F05E4" w:rsidRPr="0056763A">
        <w:rPr>
          <w:lang w:val="sq-AL"/>
        </w:rPr>
        <w:t xml:space="preserve"> </w:t>
      </w:r>
      <w:r w:rsidR="00F97FA7" w:rsidRPr="0056763A">
        <w:rPr>
          <w:lang w:val="sq-AL"/>
        </w:rPr>
        <w:t>drejtpërdrejte</w:t>
      </w:r>
      <w:r w:rsidR="005F05E4" w:rsidRPr="0056763A">
        <w:rPr>
          <w:lang w:val="sq-AL"/>
        </w:rPr>
        <w:t xml:space="preserve"> pasi p</w:t>
      </w:r>
      <w:r w:rsidR="00863DC0">
        <w:rPr>
          <w:rFonts w:eastAsiaTheme="majorEastAsia"/>
          <w:szCs w:val="24"/>
          <w:lang w:val="sq-AL"/>
        </w:rPr>
        <w:t>ë</w:t>
      </w:r>
      <w:r w:rsidR="00165CFB" w:rsidRPr="00E92339">
        <w:rPr>
          <w:rFonts w:eastAsiaTheme="majorEastAsia"/>
          <w:szCs w:val="24"/>
          <w:lang w:val="sq-AL"/>
        </w:rPr>
        <w:t>rmir</w:t>
      </w:r>
      <w:r w:rsidR="00863DC0">
        <w:rPr>
          <w:rFonts w:eastAsiaTheme="majorEastAsia"/>
          <w:szCs w:val="24"/>
          <w:lang w:val="sq-AL"/>
        </w:rPr>
        <w:t>ë</w:t>
      </w:r>
      <w:r w:rsidR="00165CFB" w:rsidRPr="00E92339">
        <w:rPr>
          <w:rFonts w:eastAsiaTheme="majorEastAsia"/>
          <w:szCs w:val="24"/>
          <w:lang w:val="sq-AL"/>
        </w:rPr>
        <w:t>simi i siguris</w:t>
      </w:r>
      <w:r w:rsidR="00863DC0">
        <w:rPr>
          <w:rFonts w:eastAsiaTheme="majorEastAsia"/>
          <w:szCs w:val="24"/>
          <w:lang w:val="sq-AL"/>
        </w:rPr>
        <w:t>ë</w:t>
      </w:r>
      <w:r w:rsidR="00165CFB" w:rsidRPr="00E92339">
        <w:rPr>
          <w:rFonts w:eastAsiaTheme="majorEastAsia"/>
          <w:szCs w:val="24"/>
          <w:lang w:val="sq-AL"/>
        </w:rPr>
        <w:t xml:space="preserve"> n</w:t>
      </w:r>
      <w:r w:rsidR="00863DC0">
        <w:rPr>
          <w:rFonts w:eastAsiaTheme="majorEastAsia"/>
          <w:szCs w:val="24"/>
          <w:lang w:val="sq-AL"/>
        </w:rPr>
        <w:t>ë</w:t>
      </w:r>
      <w:r w:rsidR="00165CFB" w:rsidRPr="00E92339">
        <w:rPr>
          <w:rFonts w:eastAsiaTheme="majorEastAsia"/>
          <w:szCs w:val="24"/>
          <w:lang w:val="sq-AL"/>
        </w:rPr>
        <w:t xml:space="preserve"> pun</w:t>
      </w:r>
      <w:r w:rsidR="00863DC0">
        <w:rPr>
          <w:rFonts w:eastAsiaTheme="majorEastAsia"/>
          <w:szCs w:val="24"/>
          <w:lang w:val="sq-AL"/>
        </w:rPr>
        <w:t>ë</w:t>
      </w:r>
      <w:r w:rsidR="005F05E4" w:rsidRPr="00E92339">
        <w:rPr>
          <w:rFonts w:eastAsiaTheme="majorEastAsia"/>
          <w:szCs w:val="24"/>
          <w:lang w:val="sq-AL"/>
        </w:rPr>
        <w:t xml:space="preserve"> </w:t>
      </w:r>
      <w:r w:rsidR="00165CFB" w:rsidRPr="00E92339">
        <w:rPr>
          <w:rFonts w:eastAsiaTheme="majorEastAsia"/>
          <w:szCs w:val="24"/>
          <w:lang w:val="sq-AL"/>
        </w:rPr>
        <w:t>gjat</w:t>
      </w:r>
      <w:r w:rsidR="00863DC0">
        <w:rPr>
          <w:rFonts w:eastAsiaTheme="majorEastAsia"/>
          <w:szCs w:val="24"/>
          <w:lang w:val="sq-AL"/>
        </w:rPr>
        <w:t>ë</w:t>
      </w:r>
      <w:r w:rsidR="00165CFB" w:rsidRPr="00E92339">
        <w:rPr>
          <w:rFonts w:eastAsiaTheme="majorEastAsia"/>
          <w:szCs w:val="24"/>
          <w:lang w:val="sq-AL"/>
        </w:rPr>
        <w:t xml:space="preserve"> p</w:t>
      </w:r>
      <w:r w:rsidR="00863DC0">
        <w:rPr>
          <w:rFonts w:eastAsiaTheme="majorEastAsia"/>
          <w:szCs w:val="24"/>
          <w:lang w:val="sq-AL"/>
        </w:rPr>
        <w:t>ë</w:t>
      </w:r>
      <w:r w:rsidR="00165CFB" w:rsidRPr="00E92339">
        <w:rPr>
          <w:rFonts w:eastAsiaTheme="majorEastAsia"/>
          <w:szCs w:val="24"/>
          <w:lang w:val="sq-AL"/>
        </w:rPr>
        <w:t>rdorimit t</w:t>
      </w:r>
      <w:r w:rsidR="00863DC0">
        <w:rPr>
          <w:rFonts w:eastAsiaTheme="majorEastAsia"/>
          <w:szCs w:val="24"/>
          <w:lang w:val="sq-AL"/>
        </w:rPr>
        <w:t>ë</w:t>
      </w:r>
      <w:r w:rsidR="00165CFB" w:rsidRPr="00E92339">
        <w:rPr>
          <w:rFonts w:eastAsiaTheme="majorEastAsia"/>
          <w:szCs w:val="24"/>
          <w:lang w:val="sq-AL"/>
        </w:rPr>
        <w:t xml:space="preserve"> l</w:t>
      </w:r>
      <w:r w:rsidR="00863DC0">
        <w:rPr>
          <w:rFonts w:eastAsiaTheme="majorEastAsia"/>
          <w:szCs w:val="24"/>
          <w:lang w:val="sq-AL"/>
        </w:rPr>
        <w:t>ë</w:t>
      </w:r>
      <w:r w:rsidR="00165CFB" w:rsidRPr="00E92339">
        <w:rPr>
          <w:rFonts w:eastAsiaTheme="majorEastAsia"/>
          <w:szCs w:val="24"/>
          <w:lang w:val="sq-AL"/>
        </w:rPr>
        <w:t>nd</w:t>
      </w:r>
      <w:r w:rsidR="00863DC0">
        <w:rPr>
          <w:rFonts w:eastAsiaTheme="majorEastAsia"/>
          <w:szCs w:val="24"/>
          <w:lang w:val="sq-AL"/>
        </w:rPr>
        <w:t>ë</w:t>
      </w:r>
      <w:r w:rsidR="00165CFB" w:rsidRPr="00E92339">
        <w:rPr>
          <w:rFonts w:eastAsiaTheme="majorEastAsia"/>
          <w:szCs w:val="24"/>
          <w:lang w:val="sq-AL"/>
        </w:rPr>
        <w:t xml:space="preserve">ve </w:t>
      </w:r>
      <w:r w:rsidR="00F97FA7" w:rsidRPr="00E92339">
        <w:rPr>
          <w:rFonts w:eastAsiaTheme="majorEastAsia"/>
          <w:szCs w:val="24"/>
          <w:lang w:val="sq-AL"/>
        </w:rPr>
        <w:t>pla</w:t>
      </w:r>
      <w:r w:rsidR="00F97FA7">
        <w:rPr>
          <w:rFonts w:eastAsiaTheme="majorEastAsia"/>
          <w:szCs w:val="24"/>
          <w:lang w:val="sq-AL"/>
        </w:rPr>
        <w:t>s</w:t>
      </w:r>
      <w:r w:rsidR="00F97FA7" w:rsidRPr="00E92339">
        <w:rPr>
          <w:rFonts w:eastAsiaTheme="majorEastAsia"/>
          <w:szCs w:val="24"/>
          <w:lang w:val="sq-AL"/>
        </w:rPr>
        <w:t>ëse</w:t>
      </w:r>
      <w:r w:rsidR="00165CFB" w:rsidRPr="00E92339">
        <w:rPr>
          <w:rFonts w:eastAsiaTheme="majorEastAsia"/>
          <w:szCs w:val="24"/>
          <w:lang w:val="sq-AL"/>
        </w:rPr>
        <w:t xml:space="preserve"> nga </w:t>
      </w:r>
      <w:r w:rsidR="005F05E4" w:rsidRPr="00E92339">
        <w:rPr>
          <w:rFonts w:eastAsiaTheme="majorEastAsia"/>
          <w:szCs w:val="24"/>
          <w:lang w:val="sq-AL"/>
        </w:rPr>
        <w:t xml:space="preserve">rritja e </w:t>
      </w:r>
      <w:r w:rsidR="00F97FA7" w:rsidRPr="00E92339">
        <w:rPr>
          <w:rFonts w:eastAsiaTheme="majorEastAsia"/>
          <w:szCs w:val="24"/>
          <w:lang w:val="sq-AL"/>
        </w:rPr>
        <w:t>standardeve</w:t>
      </w:r>
      <w:r w:rsidR="005F05E4" w:rsidRPr="00E92339">
        <w:rPr>
          <w:rFonts w:eastAsiaTheme="majorEastAsia"/>
          <w:szCs w:val="24"/>
          <w:lang w:val="sq-AL"/>
        </w:rPr>
        <w:t xml:space="preserve"> t</w:t>
      </w:r>
      <w:r w:rsidR="00863DC0">
        <w:rPr>
          <w:rFonts w:eastAsiaTheme="majorEastAsia"/>
          <w:szCs w:val="24"/>
          <w:lang w:val="sq-AL"/>
        </w:rPr>
        <w:t>ë</w:t>
      </w:r>
      <w:r w:rsidR="005F05E4" w:rsidRPr="00E92339">
        <w:rPr>
          <w:rFonts w:eastAsiaTheme="majorEastAsia"/>
          <w:szCs w:val="24"/>
          <w:lang w:val="sq-AL"/>
        </w:rPr>
        <w:t xml:space="preserve"> siguris</w:t>
      </w:r>
      <w:r w:rsidR="00863DC0">
        <w:rPr>
          <w:rFonts w:eastAsiaTheme="majorEastAsia"/>
          <w:szCs w:val="24"/>
          <w:lang w:val="sq-AL"/>
        </w:rPr>
        <w:t>ë</w:t>
      </w:r>
      <w:r w:rsidR="005F05E4" w:rsidRPr="00E92339">
        <w:rPr>
          <w:rFonts w:eastAsiaTheme="majorEastAsia"/>
          <w:szCs w:val="24"/>
          <w:lang w:val="sq-AL"/>
        </w:rPr>
        <w:t xml:space="preserve"> dhe etiketimit t</w:t>
      </w:r>
      <w:r w:rsidR="00863DC0">
        <w:rPr>
          <w:rFonts w:eastAsiaTheme="majorEastAsia"/>
          <w:szCs w:val="24"/>
          <w:lang w:val="sq-AL"/>
        </w:rPr>
        <w:t>ë</w:t>
      </w:r>
      <w:r w:rsidR="005F05E4" w:rsidRPr="00E92339">
        <w:rPr>
          <w:rFonts w:eastAsiaTheme="majorEastAsia"/>
          <w:szCs w:val="24"/>
          <w:lang w:val="sq-AL"/>
        </w:rPr>
        <w:t xml:space="preserve"> tyre mbi m</w:t>
      </w:r>
      <w:r w:rsidR="00863DC0">
        <w:rPr>
          <w:rFonts w:eastAsiaTheme="majorEastAsia"/>
          <w:szCs w:val="24"/>
          <w:lang w:val="sq-AL"/>
        </w:rPr>
        <w:t>ë</w:t>
      </w:r>
      <w:r w:rsidR="005F05E4" w:rsidRPr="00E92339">
        <w:rPr>
          <w:rFonts w:eastAsiaTheme="majorEastAsia"/>
          <w:szCs w:val="24"/>
          <w:lang w:val="sq-AL"/>
        </w:rPr>
        <w:t>nyr</w:t>
      </w:r>
      <w:r w:rsidR="00863DC0">
        <w:rPr>
          <w:rFonts w:eastAsiaTheme="majorEastAsia"/>
          <w:szCs w:val="24"/>
          <w:lang w:val="sq-AL"/>
        </w:rPr>
        <w:t>ë</w:t>
      </w:r>
      <w:r w:rsidR="005F05E4" w:rsidRPr="00E92339">
        <w:rPr>
          <w:rFonts w:eastAsiaTheme="majorEastAsia"/>
          <w:szCs w:val="24"/>
          <w:lang w:val="sq-AL"/>
        </w:rPr>
        <w:t>n e p</w:t>
      </w:r>
      <w:r w:rsidR="00863DC0">
        <w:rPr>
          <w:rFonts w:eastAsiaTheme="majorEastAsia"/>
          <w:szCs w:val="24"/>
          <w:lang w:val="sq-AL"/>
        </w:rPr>
        <w:t>ë</w:t>
      </w:r>
      <w:r w:rsidR="005F05E4" w:rsidRPr="00E92339">
        <w:rPr>
          <w:rFonts w:eastAsiaTheme="majorEastAsia"/>
          <w:szCs w:val="24"/>
          <w:lang w:val="sq-AL"/>
        </w:rPr>
        <w:t>rdorimit do rezultoj</w:t>
      </w:r>
      <w:r w:rsidR="00863DC0">
        <w:rPr>
          <w:rFonts w:eastAsiaTheme="majorEastAsia"/>
          <w:szCs w:val="24"/>
          <w:lang w:val="sq-AL"/>
        </w:rPr>
        <w:t>ë</w:t>
      </w:r>
      <w:r w:rsidR="005F05E4" w:rsidRPr="00E92339">
        <w:rPr>
          <w:rFonts w:eastAsiaTheme="majorEastAsia"/>
          <w:szCs w:val="24"/>
          <w:lang w:val="sq-AL"/>
        </w:rPr>
        <w:t xml:space="preserve"> me m</w:t>
      </w:r>
      <w:r w:rsidR="00863DC0">
        <w:rPr>
          <w:rFonts w:eastAsiaTheme="majorEastAsia"/>
          <w:szCs w:val="24"/>
          <w:lang w:val="sq-AL"/>
        </w:rPr>
        <w:t>ë</w:t>
      </w:r>
      <w:r w:rsidR="005F05E4" w:rsidRPr="00E92339">
        <w:rPr>
          <w:rFonts w:eastAsiaTheme="majorEastAsia"/>
          <w:szCs w:val="24"/>
          <w:lang w:val="sq-AL"/>
        </w:rPr>
        <w:t xml:space="preserve"> pak aksidente.</w:t>
      </w:r>
    </w:p>
    <w:p w14:paraId="5FC527A2" w14:textId="77777777" w:rsidR="00165CFB" w:rsidRPr="00E92339" w:rsidRDefault="00165CFB" w:rsidP="00165CFB">
      <w:pPr>
        <w:jc w:val="both"/>
        <w:rPr>
          <w:rFonts w:eastAsiaTheme="majorEastAsia"/>
          <w:szCs w:val="24"/>
          <w:lang w:val="sq-AL"/>
        </w:rPr>
      </w:pPr>
    </w:p>
    <w:p w14:paraId="538490C4" w14:textId="0359F1FA" w:rsidR="005F05E4" w:rsidRDefault="005F05E4" w:rsidP="006A0293">
      <w:pPr>
        <w:jc w:val="both"/>
        <w:rPr>
          <w:rFonts w:eastAsiaTheme="majorEastAsia"/>
          <w:szCs w:val="24"/>
          <w:lang w:val="sq-AL"/>
        </w:rPr>
      </w:pPr>
      <w:r w:rsidRPr="00E92339">
        <w:rPr>
          <w:rFonts w:eastAsiaTheme="majorEastAsia"/>
          <w:szCs w:val="24"/>
          <w:lang w:val="sq-AL"/>
        </w:rPr>
        <w:t>Qytetar</w:t>
      </w:r>
      <w:r w:rsidR="00863DC0">
        <w:rPr>
          <w:rFonts w:eastAsiaTheme="majorEastAsia"/>
          <w:szCs w:val="24"/>
          <w:lang w:val="sq-AL"/>
        </w:rPr>
        <w:t>ë</w:t>
      </w:r>
      <w:r w:rsidRPr="00E92339">
        <w:rPr>
          <w:rFonts w:eastAsiaTheme="majorEastAsia"/>
          <w:szCs w:val="24"/>
          <w:lang w:val="sq-AL"/>
        </w:rPr>
        <w:t>t, pasi</w:t>
      </w:r>
      <w:r w:rsidR="00165CFB" w:rsidRPr="00E92339">
        <w:rPr>
          <w:rFonts w:eastAsiaTheme="majorEastAsia"/>
          <w:szCs w:val="24"/>
          <w:lang w:val="sq-AL"/>
        </w:rPr>
        <w:t xml:space="preserve"> </w:t>
      </w:r>
      <w:r w:rsidRPr="00E92339">
        <w:rPr>
          <w:rFonts w:eastAsiaTheme="majorEastAsia"/>
          <w:szCs w:val="24"/>
          <w:lang w:val="sq-AL"/>
        </w:rPr>
        <w:t>përmirësimi i sigurisë së artikujve eksploziv në treg ka sjell më pak aksidente gjatë prodhimit/përdorimit të lëndëve plasëse</w:t>
      </w:r>
      <w:r w:rsidRPr="00E92339">
        <w:rPr>
          <w:rFonts w:eastAsiaTheme="majorEastAsia"/>
          <w:b/>
          <w:szCs w:val="24"/>
          <w:lang w:val="sq-AL"/>
        </w:rPr>
        <w:t xml:space="preserve"> duke impaktuar n</w:t>
      </w:r>
      <w:r w:rsidR="00863DC0">
        <w:rPr>
          <w:rFonts w:eastAsiaTheme="majorEastAsia"/>
          <w:b/>
          <w:szCs w:val="24"/>
          <w:lang w:val="sq-AL"/>
        </w:rPr>
        <w:t>ë</w:t>
      </w:r>
      <w:r w:rsidRPr="00E92339">
        <w:rPr>
          <w:rFonts w:eastAsiaTheme="majorEastAsia"/>
          <w:b/>
          <w:szCs w:val="24"/>
          <w:lang w:val="sq-AL"/>
        </w:rPr>
        <w:t xml:space="preserve"> jet</w:t>
      </w:r>
      <w:r w:rsidR="00863DC0">
        <w:rPr>
          <w:rFonts w:eastAsiaTheme="majorEastAsia"/>
          <w:b/>
          <w:szCs w:val="24"/>
          <w:lang w:val="sq-AL"/>
        </w:rPr>
        <w:t>ë</w:t>
      </w:r>
      <w:r w:rsidRPr="00E92339">
        <w:rPr>
          <w:rFonts w:eastAsiaTheme="majorEastAsia"/>
          <w:b/>
          <w:szCs w:val="24"/>
          <w:lang w:val="sq-AL"/>
        </w:rPr>
        <w:t>n dhe sh</w:t>
      </w:r>
      <w:r w:rsidR="00863DC0">
        <w:rPr>
          <w:rFonts w:eastAsiaTheme="majorEastAsia"/>
          <w:b/>
          <w:szCs w:val="24"/>
          <w:lang w:val="sq-AL"/>
        </w:rPr>
        <w:t>ë</w:t>
      </w:r>
      <w:r w:rsidRPr="00E92339">
        <w:rPr>
          <w:rFonts w:eastAsiaTheme="majorEastAsia"/>
          <w:b/>
          <w:szCs w:val="24"/>
          <w:lang w:val="sq-AL"/>
        </w:rPr>
        <w:t>ndetin e tyre</w:t>
      </w:r>
      <w:r w:rsidR="00E92339" w:rsidRPr="00E92339">
        <w:rPr>
          <w:rFonts w:eastAsiaTheme="majorEastAsia"/>
          <w:b/>
          <w:szCs w:val="24"/>
          <w:lang w:val="sq-AL"/>
        </w:rPr>
        <w:t>.</w:t>
      </w:r>
      <w:r w:rsidR="00C73EC1">
        <w:rPr>
          <w:rFonts w:eastAsiaTheme="majorEastAsia"/>
          <w:b/>
          <w:szCs w:val="24"/>
          <w:lang w:val="sq-AL"/>
        </w:rPr>
        <w:t xml:space="preserve"> </w:t>
      </w:r>
      <w:r w:rsidR="00E92339" w:rsidRPr="00E92339">
        <w:rPr>
          <w:rFonts w:eastAsiaTheme="majorEastAsia"/>
          <w:szCs w:val="24"/>
          <w:lang w:val="sq-AL"/>
        </w:rPr>
        <w:t xml:space="preserve">Gjithashtu, minimizimi i </w:t>
      </w:r>
      <w:r w:rsidR="00F97FA7" w:rsidRPr="00E92339">
        <w:rPr>
          <w:rFonts w:eastAsiaTheme="majorEastAsia"/>
          <w:szCs w:val="24"/>
          <w:lang w:val="sq-AL"/>
        </w:rPr>
        <w:t>aksidenteve</w:t>
      </w:r>
      <w:r w:rsidRPr="00E92339">
        <w:rPr>
          <w:rFonts w:eastAsiaTheme="majorEastAsia"/>
          <w:szCs w:val="24"/>
          <w:lang w:val="sq-AL"/>
        </w:rPr>
        <w:t xml:space="preserve"> do t</w:t>
      </w:r>
      <w:r w:rsidR="00863DC0">
        <w:rPr>
          <w:rFonts w:eastAsiaTheme="majorEastAsia"/>
          <w:szCs w:val="24"/>
          <w:lang w:val="sq-AL"/>
        </w:rPr>
        <w:t>ë</w:t>
      </w:r>
      <w:r w:rsidRPr="00E92339">
        <w:rPr>
          <w:rFonts w:eastAsiaTheme="majorEastAsia"/>
          <w:szCs w:val="24"/>
          <w:lang w:val="sq-AL"/>
        </w:rPr>
        <w:t xml:space="preserve"> ul</w:t>
      </w:r>
      <w:r w:rsidR="00863DC0">
        <w:rPr>
          <w:rFonts w:eastAsiaTheme="majorEastAsia"/>
          <w:szCs w:val="24"/>
          <w:lang w:val="sq-AL"/>
        </w:rPr>
        <w:t>ë</w:t>
      </w:r>
      <w:r w:rsidRPr="00E92339">
        <w:rPr>
          <w:rFonts w:eastAsiaTheme="majorEastAsia"/>
          <w:szCs w:val="24"/>
          <w:lang w:val="sq-AL"/>
        </w:rPr>
        <w:t xml:space="preserve"> dhe ndikimet </w:t>
      </w:r>
      <w:r w:rsidR="00E92339" w:rsidRPr="00E92339">
        <w:rPr>
          <w:rFonts w:eastAsiaTheme="majorEastAsia"/>
          <w:szCs w:val="24"/>
          <w:lang w:val="sq-AL"/>
        </w:rPr>
        <w:t xml:space="preserve">negative </w:t>
      </w:r>
      <w:r w:rsidRPr="00E92339">
        <w:rPr>
          <w:rFonts w:eastAsiaTheme="majorEastAsia"/>
          <w:szCs w:val="24"/>
          <w:lang w:val="sq-AL"/>
        </w:rPr>
        <w:t xml:space="preserve">mjedisore </w:t>
      </w:r>
      <w:r w:rsidR="00E92339" w:rsidRPr="00E92339">
        <w:rPr>
          <w:rFonts w:eastAsiaTheme="majorEastAsia"/>
          <w:szCs w:val="24"/>
          <w:lang w:val="sq-AL"/>
        </w:rPr>
        <w:t>q</w:t>
      </w:r>
      <w:r w:rsidR="00863DC0">
        <w:rPr>
          <w:rFonts w:eastAsiaTheme="majorEastAsia"/>
          <w:szCs w:val="24"/>
          <w:lang w:val="sq-AL"/>
        </w:rPr>
        <w:t>ë</w:t>
      </w:r>
      <w:r w:rsidR="00E92339" w:rsidRPr="00E92339">
        <w:rPr>
          <w:rFonts w:eastAsiaTheme="majorEastAsia"/>
          <w:szCs w:val="24"/>
          <w:lang w:val="sq-AL"/>
        </w:rPr>
        <w:t xml:space="preserve"> zakonisht shoq</w:t>
      </w:r>
      <w:r w:rsidR="00863DC0">
        <w:rPr>
          <w:rFonts w:eastAsiaTheme="majorEastAsia"/>
          <w:szCs w:val="24"/>
          <w:lang w:val="sq-AL"/>
        </w:rPr>
        <w:t>ë</w:t>
      </w:r>
      <w:r w:rsidR="00E92339" w:rsidRPr="00E92339">
        <w:rPr>
          <w:rFonts w:eastAsiaTheme="majorEastAsia"/>
          <w:szCs w:val="24"/>
          <w:lang w:val="sq-AL"/>
        </w:rPr>
        <w:t>rojn</w:t>
      </w:r>
      <w:r w:rsidR="00863DC0">
        <w:rPr>
          <w:rFonts w:eastAsiaTheme="majorEastAsia"/>
          <w:szCs w:val="24"/>
          <w:lang w:val="sq-AL"/>
        </w:rPr>
        <w:t>ë</w:t>
      </w:r>
      <w:r w:rsidR="00E92339" w:rsidRPr="00E92339">
        <w:rPr>
          <w:rFonts w:eastAsiaTheme="majorEastAsia"/>
          <w:szCs w:val="24"/>
          <w:lang w:val="sq-AL"/>
        </w:rPr>
        <w:t xml:space="preserve"> k</w:t>
      </w:r>
      <w:r w:rsidR="00863DC0">
        <w:rPr>
          <w:rFonts w:eastAsiaTheme="majorEastAsia"/>
          <w:szCs w:val="24"/>
          <w:lang w:val="sq-AL"/>
        </w:rPr>
        <w:t>ë</w:t>
      </w:r>
      <w:r w:rsidR="00E92339" w:rsidRPr="00E92339">
        <w:rPr>
          <w:rFonts w:eastAsiaTheme="majorEastAsia"/>
          <w:szCs w:val="24"/>
          <w:lang w:val="sq-AL"/>
        </w:rPr>
        <w:t>to ngjarje aksidentale.</w:t>
      </w:r>
    </w:p>
    <w:p w14:paraId="50239387" w14:textId="77777777" w:rsidR="00C73EC1" w:rsidRDefault="00C73EC1" w:rsidP="00E92339">
      <w:pPr>
        <w:ind w:right="425"/>
        <w:jc w:val="both"/>
        <w:rPr>
          <w:rFonts w:eastAsiaTheme="majorEastAsia"/>
          <w:szCs w:val="24"/>
          <w:lang w:val="sq-AL"/>
        </w:rPr>
      </w:pPr>
    </w:p>
    <w:p w14:paraId="1FB2829A" w14:textId="6BF00F58" w:rsidR="004F4211" w:rsidRPr="00AB7539" w:rsidRDefault="004F4211" w:rsidP="000D2BA8">
      <w:pPr>
        <w:pStyle w:val="ListParagraph"/>
        <w:numPr>
          <w:ilvl w:val="0"/>
          <w:numId w:val="13"/>
        </w:numPr>
        <w:spacing w:before="240"/>
        <w:jc w:val="both"/>
        <w:rPr>
          <w:rFonts w:ascii="Times New Roman" w:eastAsiaTheme="majorEastAsia" w:hAnsi="Times New Roman"/>
          <w:b/>
          <w:sz w:val="24"/>
          <w:szCs w:val="24"/>
          <w:lang w:val="sq-AL"/>
        </w:rPr>
      </w:pPr>
      <w:r w:rsidRPr="00AB7539">
        <w:rPr>
          <w:rFonts w:ascii="Times New Roman" w:eastAsiaTheme="majorEastAsia" w:hAnsi="Times New Roman"/>
          <w:b/>
          <w:sz w:val="24"/>
          <w:szCs w:val="24"/>
          <w:lang w:val="sq-AL"/>
        </w:rPr>
        <w:t xml:space="preserve">Metodologjia </w:t>
      </w:r>
      <w:r w:rsidR="00755FBE" w:rsidRPr="00AB7539">
        <w:rPr>
          <w:rFonts w:ascii="Times New Roman" w:eastAsiaTheme="majorEastAsia" w:hAnsi="Times New Roman"/>
          <w:b/>
          <w:sz w:val="24"/>
          <w:szCs w:val="24"/>
          <w:lang w:val="sq-AL"/>
        </w:rPr>
        <w:t xml:space="preserve">e përdorur </w:t>
      </w:r>
      <w:r w:rsidR="0025643F" w:rsidRPr="00AB7539">
        <w:rPr>
          <w:rFonts w:ascii="Times New Roman" w:eastAsiaTheme="majorEastAsia" w:hAnsi="Times New Roman"/>
          <w:b/>
          <w:sz w:val="24"/>
          <w:szCs w:val="24"/>
          <w:lang w:val="sq-AL"/>
        </w:rPr>
        <w:t>p</w:t>
      </w:r>
      <w:r w:rsidR="004C5DF0" w:rsidRPr="00AB7539">
        <w:rPr>
          <w:rFonts w:ascii="Times New Roman" w:eastAsiaTheme="majorEastAsia" w:hAnsi="Times New Roman"/>
          <w:b/>
          <w:sz w:val="24"/>
          <w:szCs w:val="24"/>
          <w:lang w:val="sq-AL"/>
        </w:rPr>
        <w:t>ë</w:t>
      </w:r>
      <w:r w:rsidR="0025643F" w:rsidRPr="00AB7539">
        <w:rPr>
          <w:rFonts w:ascii="Times New Roman" w:eastAsiaTheme="majorEastAsia" w:hAnsi="Times New Roman"/>
          <w:b/>
          <w:sz w:val="24"/>
          <w:szCs w:val="24"/>
          <w:lang w:val="sq-AL"/>
        </w:rPr>
        <w:t xml:space="preserve">r opsionin 1 </w:t>
      </w:r>
      <w:r w:rsidR="006A0293">
        <w:rPr>
          <w:rFonts w:ascii="Times New Roman" w:eastAsiaTheme="majorEastAsia" w:hAnsi="Times New Roman"/>
          <w:b/>
          <w:sz w:val="24"/>
          <w:szCs w:val="24"/>
          <w:lang w:val="sq-AL"/>
        </w:rPr>
        <w:t>dhe opsionin 3.</w:t>
      </w:r>
    </w:p>
    <w:p w14:paraId="69EF0DA8" w14:textId="77777777" w:rsidR="005812B7" w:rsidRDefault="004F27C7" w:rsidP="004F27C7">
      <w:pPr>
        <w:spacing w:before="240"/>
        <w:jc w:val="both"/>
        <w:rPr>
          <w:rFonts w:eastAsiaTheme="majorEastAsia"/>
          <w:lang w:val="sq-AL"/>
        </w:rPr>
      </w:pPr>
      <w:r w:rsidRPr="00AB7539">
        <w:rPr>
          <w:rFonts w:eastAsiaTheme="majorEastAsia"/>
          <w:b/>
          <w:lang w:val="sq-AL"/>
        </w:rPr>
        <w:t>Për analizën e kostove</w:t>
      </w:r>
      <w:r w:rsidRPr="00AB7539">
        <w:rPr>
          <w:rFonts w:eastAsiaTheme="majorEastAsia"/>
          <w:lang w:val="sq-AL"/>
        </w:rPr>
        <w:t xml:space="preserve"> do të përdorim 3 </w:t>
      </w:r>
      <w:r w:rsidR="00F97FA7" w:rsidRPr="00AB7539">
        <w:rPr>
          <w:rFonts w:eastAsiaTheme="majorEastAsia"/>
          <w:lang w:val="sq-AL"/>
        </w:rPr>
        <w:t>njësi</w:t>
      </w:r>
      <w:r w:rsidRPr="00AB7539">
        <w:rPr>
          <w:rFonts w:eastAsiaTheme="majorEastAsia"/>
          <w:lang w:val="sq-AL"/>
        </w:rPr>
        <w:t xml:space="preserve"> matëse të cilat janë:</w:t>
      </w:r>
    </w:p>
    <w:p w14:paraId="7E56E431" w14:textId="77777777" w:rsidR="005812B7" w:rsidRDefault="004F27C7" w:rsidP="004F27C7">
      <w:pPr>
        <w:spacing w:before="240"/>
        <w:jc w:val="both"/>
        <w:rPr>
          <w:rFonts w:eastAsiaTheme="majorEastAsia"/>
          <w:lang w:val="sq-AL"/>
        </w:rPr>
      </w:pPr>
      <w:r w:rsidRPr="00AB7539">
        <w:rPr>
          <w:rFonts w:eastAsiaTheme="majorEastAsia"/>
          <w:lang w:val="sq-AL"/>
        </w:rPr>
        <w:t xml:space="preserve"> a) Kosto e kohës, </w:t>
      </w:r>
    </w:p>
    <w:p w14:paraId="689B504D" w14:textId="77777777" w:rsidR="005812B7" w:rsidRDefault="004F27C7" w:rsidP="004F27C7">
      <w:pPr>
        <w:spacing w:before="240"/>
        <w:jc w:val="both"/>
        <w:rPr>
          <w:rFonts w:eastAsiaTheme="majorEastAsia"/>
          <w:lang w:val="sq-AL"/>
        </w:rPr>
      </w:pPr>
      <w:r w:rsidRPr="00AB7539">
        <w:rPr>
          <w:rFonts w:eastAsiaTheme="majorEastAsia"/>
          <w:lang w:val="sq-AL"/>
        </w:rPr>
        <w:t xml:space="preserve">b) Kosto e njohjes më legjislacionin e ri / përshtatshmëria dhe </w:t>
      </w:r>
    </w:p>
    <w:p w14:paraId="1E4907CB" w14:textId="667D1BAB" w:rsidR="004F27C7" w:rsidRPr="00AB7539" w:rsidRDefault="004F27C7" w:rsidP="004F27C7">
      <w:pPr>
        <w:spacing w:before="240"/>
        <w:jc w:val="both"/>
        <w:rPr>
          <w:rFonts w:eastAsiaTheme="majorEastAsia"/>
          <w:lang w:val="sq-AL"/>
        </w:rPr>
      </w:pPr>
      <w:r w:rsidRPr="00AB7539">
        <w:rPr>
          <w:rFonts w:eastAsiaTheme="majorEastAsia"/>
          <w:lang w:val="sq-AL"/>
        </w:rPr>
        <w:t>c) Madhësia e sektorit të eksplozivëve.</w:t>
      </w:r>
    </w:p>
    <w:p w14:paraId="72BCB2E9" w14:textId="77777777" w:rsidR="004F27C7" w:rsidRPr="00AB7539" w:rsidRDefault="004F27C7" w:rsidP="004F27C7">
      <w:pPr>
        <w:jc w:val="both"/>
        <w:rPr>
          <w:rFonts w:eastAsiaTheme="majorEastAsia"/>
          <w:lang w:val="sq-AL"/>
        </w:rPr>
      </w:pPr>
    </w:p>
    <w:p w14:paraId="4C288F60" w14:textId="77777777" w:rsidR="004F27C7" w:rsidRPr="00AB7539" w:rsidRDefault="004F27C7" w:rsidP="000D2BA8">
      <w:pPr>
        <w:pStyle w:val="ListParagraph"/>
        <w:numPr>
          <w:ilvl w:val="0"/>
          <w:numId w:val="12"/>
        </w:numPr>
        <w:spacing w:after="0"/>
        <w:jc w:val="both"/>
        <w:rPr>
          <w:rFonts w:ascii="Times New Roman" w:eastAsiaTheme="majorEastAsia" w:hAnsi="Times New Roman"/>
          <w:b/>
          <w:sz w:val="24"/>
          <w:szCs w:val="24"/>
          <w:lang w:val="sq-AL"/>
        </w:rPr>
      </w:pPr>
      <w:r w:rsidRPr="00AB7539">
        <w:rPr>
          <w:rFonts w:ascii="Times New Roman" w:eastAsiaTheme="majorEastAsia" w:hAnsi="Times New Roman"/>
          <w:b/>
          <w:sz w:val="24"/>
          <w:szCs w:val="24"/>
          <w:lang w:val="sq-AL"/>
        </w:rPr>
        <w:t xml:space="preserve">Kosto e kohës </w:t>
      </w:r>
    </w:p>
    <w:p w14:paraId="4B114418" w14:textId="77777777" w:rsidR="004F27C7" w:rsidRPr="00AB7539" w:rsidRDefault="004F27C7" w:rsidP="004F27C7">
      <w:pPr>
        <w:jc w:val="both"/>
        <w:rPr>
          <w:rFonts w:eastAsiaTheme="majorEastAsia"/>
          <w:lang w:val="sq-AL"/>
        </w:rPr>
      </w:pPr>
      <w:r w:rsidRPr="00AB7539">
        <w:rPr>
          <w:rFonts w:eastAsiaTheme="majorEastAsia"/>
          <w:lang w:val="sq-AL"/>
        </w:rPr>
        <w:t xml:space="preserve">Analiza që përdorim për të evidentuar koston e qeverisë përfshin koston për kohën e punëtorëve, e cila supozon se kostoja për organizatën  për </w:t>
      </w:r>
      <w:r w:rsidR="00F97FA7" w:rsidRPr="00AB7539">
        <w:rPr>
          <w:rFonts w:eastAsiaTheme="majorEastAsia"/>
          <w:lang w:val="sq-AL"/>
        </w:rPr>
        <w:t>çfarëdo</w:t>
      </w:r>
      <w:r w:rsidRPr="00AB7539">
        <w:rPr>
          <w:rFonts w:eastAsiaTheme="majorEastAsia"/>
          <w:lang w:val="sq-AL"/>
        </w:rPr>
        <w:t xml:space="preserve"> aktiviteti që bën për shkak të transpozimit të Direktivës do të jetë prodhim i humbur i asaj kohe për </w:t>
      </w:r>
      <w:r w:rsidR="00F97FA7" w:rsidRPr="00AB7539">
        <w:rPr>
          <w:rFonts w:eastAsiaTheme="majorEastAsia"/>
          <w:lang w:val="sq-AL"/>
        </w:rPr>
        <w:t>çështje</w:t>
      </w:r>
      <w:r w:rsidRPr="00AB7539">
        <w:rPr>
          <w:rFonts w:eastAsiaTheme="majorEastAsia"/>
          <w:lang w:val="sq-AL"/>
        </w:rPr>
        <w:t xml:space="preserve"> të tjera.</w:t>
      </w:r>
    </w:p>
    <w:p w14:paraId="706E2DF9" w14:textId="77777777" w:rsidR="004F27C7" w:rsidRPr="00AB7539" w:rsidRDefault="004F27C7" w:rsidP="004F27C7">
      <w:pPr>
        <w:spacing w:before="240"/>
        <w:jc w:val="both"/>
        <w:rPr>
          <w:rFonts w:eastAsiaTheme="majorEastAsia"/>
          <w:lang w:val="sq-AL"/>
        </w:rPr>
      </w:pPr>
      <w:r w:rsidRPr="00AB7539">
        <w:rPr>
          <w:rFonts w:eastAsiaTheme="majorEastAsia"/>
          <w:lang w:val="sq-AL"/>
        </w:rPr>
        <w:lastRenderedPageBreak/>
        <w:t xml:space="preserve">Supozojmë se koha e punës është 40 orë në javë, e cila ndahet në 8 orë punë në ditë. </w:t>
      </w:r>
      <w:r w:rsidR="00B04F56" w:rsidRPr="00AB7539">
        <w:rPr>
          <w:rFonts w:eastAsiaTheme="majorEastAsia"/>
          <w:lang w:val="sq-AL"/>
        </w:rPr>
        <w:t xml:space="preserve">Në funksion të llogarisë kemi përdorur fashën e orëve mujore të punës </w:t>
      </w:r>
      <w:r w:rsidR="00B04F56" w:rsidRPr="001D4BC2">
        <w:rPr>
          <w:rFonts w:eastAsiaTheme="majorEastAsia"/>
          <w:lang w:val="sq-AL"/>
        </w:rPr>
        <w:t>1</w:t>
      </w:r>
      <w:r w:rsidR="001478A5" w:rsidRPr="001D4BC2">
        <w:rPr>
          <w:rFonts w:eastAsiaTheme="majorEastAsia"/>
          <w:lang w:val="sq-AL"/>
        </w:rPr>
        <w:t>60</w:t>
      </w:r>
      <w:r w:rsidR="00B04F56" w:rsidRPr="001D4BC2">
        <w:rPr>
          <w:rFonts w:eastAsiaTheme="majorEastAsia"/>
          <w:lang w:val="sq-AL"/>
        </w:rPr>
        <w:t xml:space="preserve"> orë pune.</w:t>
      </w:r>
    </w:p>
    <w:p w14:paraId="4DE6A0D1" w14:textId="77777777" w:rsidR="00983F0D" w:rsidRPr="00AB7539" w:rsidRDefault="00983F0D" w:rsidP="004F27C7">
      <w:pPr>
        <w:spacing w:before="240"/>
        <w:jc w:val="both"/>
        <w:rPr>
          <w:rFonts w:eastAsiaTheme="majorEastAsia"/>
          <w:lang w:val="sq-AL"/>
        </w:rPr>
      </w:pPr>
      <w:r w:rsidRPr="00AB7539">
        <w:rPr>
          <w:rFonts w:eastAsiaTheme="majorEastAsia"/>
          <w:lang w:val="sq-AL"/>
        </w:rPr>
        <w:t>Analiza e mëposhtme do llogaris</w:t>
      </w:r>
      <w:r w:rsidR="00B04F56" w:rsidRPr="00AB7539">
        <w:rPr>
          <w:rFonts w:eastAsiaTheme="majorEastAsia"/>
          <w:lang w:val="sq-AL"/>
        </w:rPr>
        <w:t>ë</w:t>
      </w:r>
      <w:r w:rsidRPr="00AB7539">
        <w:rPr>
          <w:rFonts w:eastAsiaTheme="majorEastAsia"/>
          <w:lang w:val="sq-AL"/>
        </w:rPr>
        <w:t>/</w:t>
      </w:r>
      <w:r w:rsidR="00F97FA7">
        <w:rPr>
          <w:rFonts w:eastAsiaTheme="majorEastAsia"/>
          <w:lang w:val="sq-AL"/>
        </w:rPr>
        <w:t xml:space="preserve">kostoje </w:t>
      </w:r>
      <w:r w:rsidRPr="00AB7539">
        <w:rPr>
          <w:rFonts w:eastAsiaTheme="majorEastAsia"/>
          <w:lang w:val="sq-AL"/>
        </w:rPr>
        <w:t>kohën e punëtorëve bazuar në modelin e Kostos së Plotë Ekonomike (FEC), sipas t</w:t>
      </w:r>
      <w:r w:rsidR="00B04F56" w:rsidRPr="00AB7539">
        <w:rPr>
          <w:rFonts w:eastAsiaTheme="majorEastAsia"/>
          <w:lang w:val="sq-AL"/>
        </w:rPr>
        <w:t>ë</w:t>
      </w:r>
      <w:r w:rsidRPr="00AB7539">
        <w:rPr>
          <w:rFonts w:eastAsiaTheme="majorEastAsia"/>
          <w:lang w:val="sq-AL"/>
        </w:rPr>
        <w:t xml:space="preserve"> cil</w:t>
      </w:r>
      <w:r w:rsidR="00B04F56" w:rsidRPr="00AB7539">
        <w:rPr>
          <w:rFonts w:eastAsiaTheme="majorEastAsia"/>
          <w:lang w:val="sq-AL"/>
        </w:rPr>
        <w:t>ë</w:t>
      </w:r>
      <w:r w:rsidRPr="00AB7539">
        <w:rPr>
          <w:rFonts w:eastAsiaTheme="majorEastAsia"/>
          <w:lang w:val="sq-AL"/>
        </w:rPr>
        <w:t>s supozohet se për një organizatë kosto</w:t>
      </w:r>
      <w:r w:rsidR="00F97FA7">
        <w:rPr>
          <w:rFonts w:eastAsiaTheme="majorEastAsia"/>
          <w:lang w:val="sq-AL"/>
        </w:rPr>
        <w:t xml:space="preserve"> </w:t>
      </w:r>
      <w:r w:rsidRPr="00AB7539">
        <w:rPr>
          <w:rFonts w:eastAsiaTheme="majorEastAsia"/>
          <w:lang w:val="sq-AL"/>
        </w:rPr>
        <w:t>për çdo aktivitet të kryer për shkak të transpozimit të Direktivës do të jetë prodhimi i humbur gjat</w:t>
      </w:r>
      <w:r w:rsidR="00B04F56" w:rsidRPr="00AB7539">
        <w:rPr>
          <w:rFonts w:eastAsiaTheme="majorEastAsia"/>
          <w:lang w:val="sq-AL"/>
        </w:rPr>
        <w:t>ë</w:t>
      </w:r>
      <w:r w:rsidRPr="00AB7539">
        <w:rPr>
          <w:rFonts w:eastAsiaTheme="majorEastAsia"/>
          <w:lang w:val="sq-AL"/>
        </w:rPr>
        <w:t xml:space="preserve"> k</w:t>
      </w:r>
      <w:r w:rsidR="00B04F56" w:rsidRPr="00AB7539">
        <w:rPr>
          <w:rFonts w:eastAsiaTheme="majorEastAsia"/>
          <w:lang w:val="sq-AL"/>
        </w:rPr>
        <w:t>ë</w:t>
      </w:r>
      <w:r w:rsidRPr="00AB7539">
        <w:rPr>
          <w:rFonts w:eastAsiaTheme="majorEastAsia"/>
          <w:lang w:val="sq-AL"/>
        </w:rPr>
        <w:t>saj kohe.</w:t>
      </w:r>
    </w:p>
    <w:p w14:paraId="23B45967" w14:textId="1D54F2A2" w:rsidR="006C718B" w:rsidRPr="00F568E7" w:rsidRDefault="004F27C7" w:rsidP="004F27C7">
      <w:pPr>
        <w:spacing w:before="240"/>
        <w:jc w:val="both"/>
        <w:rPr>
          <w:rFonts w:eastAsiaTheme="majorEastAsia"/>
          <w:lang w:val="sq-AL"/>
        </w:rPr>
      </w:pPr>
      <w:r w:rsidRPr="00AB7539">
        <w:rPr>
          <w:rFonts w:eastAsiaTheme="majorEastAsia"/>
          <w:lang w:val="sq-AL"/>
        </w:rPr>
        <w:t xml:space="preserve">Për shpenzimet e prodhuesve, </w:t>
      </w:r>
      <w:r w:rsidR="00ED5CDC" w:rsidRPr="00AB7539">
        <w:rPr>
          <w:rFonts w:eastAsiaTheme="majorEastAsia"/>
          <w:lang w:val="sq-AL"/>
        </w:rPr>
        <w:t xml:space="preserve">marrim pagën mesatare për </w:t>
      </w:r>
      <w:r w:rsidR="00ED5CDC" w:rsidRPr="00F568E7">
        <w:rPr>
          <w:rFonts w:eastAsiaTheme="majorEastAsia"/>
          <w:lang w:val="sq-AL"/>
        </w:rPr>
        <w:t>funksionin Punëtorë (Profesione elementare)</w:t>
      </w:r>
      <w:r w:rsidR="00CF3C11">
        <w:rPr>
          <w:rFonts w:eastAsiaTheme="majorEastAsia"/>
          <w:lang w:val="sq-AL"/>
        </w:rPr>
        <w:t xml:space="preserve"> </w:t>
      </w:r>
      <w:r w:rsidR="00F568E7">
        <w:rPr>
          <w:rFonts w:eastAsiaTheme="majorEastAsia"/>
          <w:lang w:val="sq-AL"/>
        </w:rPr>
        <w:t xml:space="preserve">e cila </w:t>
      </w:r>
      <w:r w:rsidR="00F52484">
        <w:rPr>
          <w:rFonts w:eastAsiaTheme="majorEastAsia"/>
          <w:lang w:val="sq-AL"/>
        </w:rPr>
        <w:t>ë</w:t>
      </w:r>
      <w:r w:rsidR="001D4BC2" w:rsidRPr="00F568E7">
        <w:rPr>
          <w:rFonts w:eastAsiaTheme="majorEastAsia"/>
          <w:lang w:val="sq-AL"/>
        </w:rPr>
        <w:t>sh</w:t>
      </w:r>
      <w:r w:rsidR="00F52484">
        <w:rPr>
          <w:rFonts w:eastAsiaTheme="majorEastAsia"/>
          <w:lang w:val="sq-AL"/>
        </w:rPr>
        <w:t>ë</w:t>
      </w:r>
      <w:r w:rsidR="001D4BC2" w:rsidRPr="00F568E7">
        <w:rPr>
          <w:rFonts w:eastAsiaTheme="majorEastAsia"/>
          <w:lang w:val="sq-AL"/>
        </w:rPr>
        <w:t xml:space="preserve"> muj</w:t>
      </w:r>
      <w:r w:rsidR="00F568E7">
        <w:rPr>
          <w:rFonts w:eastAsiaTheme="majorEastAsia"/>
          <w:lang w:val="sq-AL"/>
        </w:rPr>
        <w:t>o</w:t>
      </w:r>
      <w:r w:rsidR="001D4BC2" w:rsidRPr="00F568E7">
        <w:rPr>
          <w:rFonts w:eastAsiaTheme="majorEastAsia"/>
          <w:lang w:val="sq-AL"/>
        </w:rPr>
        <w:t>re 36,500 lek</w:t>
      </w:r>
      <w:r w:rsidR="00F52484">
        <w:rPr>
          <w:rFonts w:eastAsiaTheme="majorEastAsia"/>
          <w:lang w:val="sq-AL"/>
        </w:rPr>
        <w:t>ë</w:t>
      </w:r>
      <w:r w:rsidR="001D4BC2" w:rsidRPr="00F568E7">
        <w:rPr>
          <w:rFonts w:eastAsiaTheme="majorEastAsia"/>
          <w:lang w:val="sq-AL"/>
        </w:rPr>
        <w:t xml:space="preserve"> nga ku </w:t>
      </w:r>
      <w:r w:rsidRPr="00F568E7">
        <w:rPr>
          <w:rFonts w:eastAsiaTheme="majorEastAsia"/>
          <w:lang w:val="sq-AL"/>
        </w:rPr>
        <w:t xml:space="preserve">një orë e </w:t>
      </w:r>
      <w:r w:rsidR="00117F17" w:rsidRPr="00F568E7">
        <w:rPr>
          <w:rFonts w:eastAsiaTheme="majorEastAsia"/>
          <w:lang w:val="sq-AL"/>
        </w:rPr>
        <w:t xml:space="preserve">pune </w:t>
      </w:r>
      <w:r w:rsidRPr="00F568E7">
        <w:rPr>
          <w:rFonts w:eastAsiaTheme="majorEastAsia"/>
          <w:lang w:val="sq-AL"/>
        </w:rPr>
        <w:t>k</w:t>
      </w:r>
      <w:r w:rsidR="001D4BC2" w:rsidRPr="00F568E7">
        <w:rPr>
          <w:rFonts w:eastAsiaTheme="majorEastAsia"/>
          <w:lang w:val="sq-AL"/>
        </w:rPr>
        <w:t xml:space="preserve">ostohet </w:t>
      </w:r>
      <w:r w:rsidRPr="00F568E7">
        <w:rPr>
          <w:rFonts w:eastAsiaTheme="majorEastAsia"/>
          <w:lang w:val="sq-AL"/>
        </w:rPr>
        <w:t>20</w:t>
      </w:r>
      <w:r w:rsidR="001D4BC2" w:rsidRPr="00F568E7">
        <w:rPr>
          <w:rFonts w:eastAsiaTheme="majorEastAsia"/>
          <w:lang w:val="sq-AL"/>
        </w:rPr>
        <w:t>7</w:t>
      </w:r>
      <w:r w:rsidRPr="00F568E7">
        <w:rPr>
          <w:rFonts w:eastAsiaTheme="majorEastAsia"/>
          <w:lang w:val="sq-AL"/>
        </w:rPr>
        <w:t xml:space="preserve"> Lek</w:t>
      </w:r>
      <w:r w:rsidR="00AC1BB2" w:rsidRPr="00F568E7">
        <w:rPr>
          <w:rFonts w:eastAsiaTheme="majorEastAsia"/>
          <w:lang w:val="sq-AL"/>
        </w:rPr>
        <w:t xml:space="preserve">/ora </w:t>
      </w:r>
      <w:r w:rsidRPr="00F568E7">
        <w:rPr>
          <w:rFonts w:eastAsiaTheme="majorEastAsia"/>
          <w:lang w:val="sq-AL"/>
        </w:rPr>
        <w:t xml:space="preserve"> </w:t>
      </w:r>
      <w:r w:rsidR="006C718B" w:rsidRPr="00F568E7">
        <w:rPr>
          <w:rStyle w:val="FootnoteReference"/>
          <w:rFonts w:eastAsiaTheme="majorEastAsia"/>
          <w:lang w:val="sq-AL"/>
        </w:rPr>
        <w:footnoteReference w:id="3"/>
      </w:r>
    </w:p>
    <w:p w14:paraId="58D69856" w14:textId="23F7EA7A" w:rsidR="004F27C7" w:rsidRPr="00AB7539" w:rsidRDefault="004F27C7" w:rsidP="004F27C7">
      <w:pPr>
        <w:spacing w:before="240"/>
        <w:jc w:val="both"/>
        <w:rPr>
          <w:rFonts w:eastAsiaTheme="majorEastAsia"/>
          <w:lang w:val="sq-AL"/>
        </w:rPr>
      </w:pPr>
      <w:r w:rsidRPr="00F568E7">
        <w:rPr>
          <w:rFonts w:eastAsiaTheme="majorEastAsia"/>
          <w:lang w:val="sq-AL"/>
        </w:rPr>
        <w:t xml:space="preserve">Për shpenzimet e shpërndarësve dhe importuesve, </w:t>
      </w:r>
      <w:r w:rsidR="00ED5CDC" w:rsidRPr="00F568E7">
        <w:rPr>
          <w:rFonts w:eastAsiaTheme="majorEastAsia"/>
          <w:lang w:val="sq-AL"/>
        </w:rPr>
        <w:t>marrim pagën mesatare për funksionin Punonjës të shitjeve dhe të shërbimeve</w:t>
      </w:r>
      <w:r w:rsidR="00AC1BB2" w:rsidRPr="00F568E7">
        <w:rPr>
          <w:rFonts w:eastAsiaTheme="majorEastAsia"/>
          <w:lang w:val="sq-AL"/>
        </w:rPr>
        <w:t xml:space="preserve"> m</w:t>
      </w:r>
      <w:r w:rsidR="00F568E7">
        <w:rPr>
          <w:rFonts w:eastAsiaTheme="majorEastAsia"/>
          <w:lang w:val="sq-AL"/>
        </w:rPr>
        <w:t>u</w:t>
      </w:r>
      <w:r w:rsidR="00AC1BB2" w:rsidRPr="00F568E7">
        <w:rPr>
          <w:rFonts w:eastAsiaTheme="majorEastAsia"/>
          <w:lang w:val="sq-AL"/>
        </w:rPr>
        <w:t>jore 39,500 lek</w:t>
      </w:r>
      <w:r w:rsidR="00F52484">
        <w:rPr>
          <w:rFonts w:eastAsiaTheme="majorEastAsia"/>
          <w:lang w:val="sq-AL"/>
        </w:rPr>
        <w:t>ë</w:t>
      </w:r>
      <w:r w:rsidR="00AC1BB2" w:rsidRPr="00F568E7">
        <w:rPr>
          <w:rFonts w:eastAsiaTheme="majorEastAsia"/>
          <w:lang w:val="sq-AL"/>
        </w:rPr>
        <w:t xml:space="preserve"> nga ku </w:t>
      </w:r>
      <w:r w:rsidRPr="00F568E7">
        <w:rPr>
          <w:rFonts w:eastAsiaTheme="majorEastAsia"/>
          <w:lang w:val="sq-AL"/>
        </w:rPr>
        <w:t>k</w:t>
      </w:r>
      <w:r w:rsidR="00AC1BB2" w:rsidRPr="00F568E7">
        <w:rPr>
          <w:rFonts w:eastAsiaTheme="majorEastAsia"/>
          <w:lang w:val="sq-AL"/>
        </w:rPr>
        <w:t xml:space="preserve">osto /ore pune </w:t>
      </w:r>
      <w:r w:rsidR="004401D7" w:rsidRPr="00F568E7">
        <w:rPr>
          <w:rFonts w:eastAsiaTheme="majorEastAsia"/>
          <w:lang w:val="sq-AL"/>
        </w:rPr>
        <w:t>2</w:t>
      </w:r>
      <w:r w:rsidR="00AC1BB2" w:rsidRPr="00F568E7">
        <w:rPr>
          <w:rFonts w:eastAsiaTheme="majorEastAsia"/>
          <w:lang w:val="sq-AL"/>
        </w:rPr>
        <w:t>2</w:t>
      </w:r>
      <w:r w:rsidR="004401D7" w:rsidRPr="00F568E7">
        <w:rPr>
          <w:rFonts w:eastAsiaTheme="majorEastAsia"/>
          <w:lang w:val="sq-AL"/>
        </w:rPr>
        <w:t>5</w:t>
      </w:r>
      <w:r w:rsidRPr="00F568E7">
        <w:rPr>
          <w:rFonts w:eastAsiaTheme="majorEastAsia"/>
          <w:lang w:val="sq-AL"/>
        </w:rPr>
        <w:t xml:space="preserve"> </w:t>
      </w:r>
      <w:r w:rsidRPr="00AB7539">
        <w:rPr>
          <w:rFonts w:eastAsiaTheme="majorEastAsia"/>
          <w:lang w:val="sq-AL"/>
        </w:rPr>
        <w:t>lek</w:t>
      </w:r>
      <w:r w:rsidR="00AC1BB2">
        <w:rPr>
          <w:rFonts w:eastAsiaTheme="majorEastAsia"/>
          <w:lang w:val="sq-AL"/>
        </w:rPr>
        <w:t xml:space="preserve">/ora </w:t>
      </w:r>
      <w:r w:rsidR="00076431" w:rsidRPr="00AB7539">
        <w:rPr>
          <w:rStyle w:val="FootnoteReference"/>
          <w:rFonts w:eastAsiaTheme="majorEastAsia"/>
          <w:lang w:val="sq-AL"/>
        </w:rPr>
        <w:footnoteReference w:id="4"/>
      </w:r>
      <w:r w:rsidRPr="00AB7539">
        <w:rPr>
          <w:rFonts w:eastAsiaTheme="majorEastAsia"/>
          <w:lang w:val="sq-AL"/>
        </w:rPr>
        <w:t>. Sidoqoftë, këto shuma bazohet në konsultimet e mbajtura me operatorët.</w:t>
      </w:r>
    </w:p>
    <w:p w14:paraId="3B9F05DE" w14:textId="4B664488" w:rsidR="004F27C7" w:rsidRPr="00F568E7" w:rsidRDefault="004F27C7" w:rsidP="004F27C7">
      <w:pPr>
        <w:spacing w:before="240"/>
        <w:jc w:val="both"/>
        <w:rPr>
          <w:rFonts w:eastAsiaTheme="majorEastAsia"/>
          <w:lang w:val="sq-AL"/>
        </w:rPr>
      </w:pPr>
      <w:r w:rsidRPr="00AB7539">
        <w:rPr>
          <w:rFonts w:eastAsiaTheme="majorEastAsia"/>
          <w:lang w:val="sq-AL"/>
        </w:rPr>
        <w:t xml:space="preserve">Lidhur me koston e plotë ekonomike të një </w:t>
      </w:r>
      <w:r w:rsidR="00B658D2" w:rsidRPr="00AB7539">
        <w:rPr>
          <w:rFonts w:eastAsiaTheme="majorEastAsia"/>
          <w:lang w:val="sq-AL"/>
        </w:rPr>
        <w:t>punonj</w:t>
      </w:r>
      <w:r w:rsidR="00BA762F" w:rsidRPr="00AB7539">
        <w:rPr>
          <w:rFonts w:eastAsiaTheme="majorEastAsia"/>
          <w:lang w:val="sq-AL"/>
        </w:rPr>
        <w:t>ë</w:t>
      </w:r>
      <w:r w:rsidR="00B658D2" w:rsidRPr="00AB7539">
        <w:rPr>
          <w:rFonts w:eastAsiaTheme="majorEastAsia"/>
          <w:lang w:val="sq-AL"/>
        </w:rPr>
        <w:t>si</w:t>
      </w:r>
      <w:r w:rsidRPr="00AB7539">
        <w:rPr>
          <w:rFonts w:eastAsiaTheme="majorEastAsia"/>
          <w:lang w:val="sq-AL"/>
        </w:rPr>
        <w:t xml:space="preserve"> shtetëror marrim pagën mesatare </w:t>
      </w:r>
      <w:r w:rsidR="00ED5CDC" w:rsidRPr="00AB7539">
        <w:rPr>
          <w:rFonts w:eastAsiaTheme="majorEastAsia"/>
          <w:lang w:val="sq-AL"/>
        </w:rPr>
        <w:t xml:space="preserve">për </w:t>
      </w:r>
      <w:r w:rsidR="00ED5CDC" w:rsidRPr="00F568E7">
        <w:rPr>
          <w:rFonts w:eastAsiaTheme="majorEastAsia"/>
          <w:lang w:val="sq-AL"/>
        </w:rPr>
        <w:t>funksionin Specialistë me arsim të lartë (profesionistë)</w:t>
      </w:r>
      <w:r w:rsidR="00DF60DE" w:rsidRPr="00F568E7">
        <w:rPr>
          <w:rFonts w:eastAsiaTheme="majorEastAsia"/>
          <w:lang w:val="sq-AL"/>
        </w:rPr>
        <w:t xml:space="preserve"> mujore 71,000leke nga ku </w:t>
      </w:r>
      <w:r w:rsidRPr="00F568E7">
        <w:rPr>
          <w:rFonts w:eastAsiaTheme="majorEastAsia"/>
          <w:lang w:val="sq-AL"/>
        </w:rPr>
        <w:t>kosto</w:t>
      </w:r>
      <w:r w:rsidR="00DF60DE" w:rsidRPr="00F568E7">
        <w:rPr>
          <w:rFonts w:eastAsiaTheme="majorEastAsia"/>
          <w:lang w:val="sq-AL"/>
        </w:rPr>
        <w:t>/</w:t>
      </w:r>
      <w:r w:rsidRPr="00F568E7">
        <w:rPr>
          <w:rFonts w:eastAsiaTheme="majorEastAsia"/>
          <w:lang w:val="sq-AL"/>
        </w:rPr>
        <w:t xml:space="preserve">orës </w:t>
      </w:r>
      <w:r w:rsidR="00F52484">
        <w:rPr>
          <w:rFonts w:eastAsiaTheme="majorEastAsia"/>
          <w:lang w:val="sq-AL"/>
        </w:rPr>
        <w:t>ë</w:t>
      </w:r>
      <w:r w:rsidR="00F568E7">
        <w:rPr>
          <w:rFonts w:eastAsiaTheme="majorEastAsia"/>
          <w:lang w:val="sq-AL"/>
        </w:rPr>
        <w:t>sht</w:t>
      </w:r>
      <w:r w:rsidR="00F52484">
        <w:rPr>
          <w:rFonts w:eastAsiaTheme="majorEastAsia"/>
          <w:lang w:val="sq-AL"/>
        </w:rPr>
        <w:t>ë</w:t>
      </w:r>
      <w:r w:rsidR="00DF60DE" w:rsidRPr="00F568E7">
        <w:rPr>
          <w:rFonts w:eastAsiaTheme="majorEastAsia"/>
          <w:lang w:val="sq-AL"/>
        </w:rPr>
        <w:t xml:space="preserve"> </w:t>
      </w:r>
      <w:r w:rsidRPr="00F568E7">
        <w:rPr>
          <w:rFonts w:eastAsiaTheme="majorEastAsia"/>
          <w:lang w:val="sq-AL"/>
        </w:rPr>
        <w:t xml:space="preserve"> </w:t>
      </w:r>
      <w:r w:rsidR="00814F36" w:rsidRPr="00F568E7">
        <w:rPr>
          <w:rFonts w:eastAsiaTheme="majorEastAsia"/>
          <w:lang w:val="sq-AL"/>
        </w:rPr>
        <w:t>4</w:t>
      </w:r>
      <w:r w:rsidR="00DF60DE" w:rsidRPr="00F568E7">
        <w:rPr>
          <w:rFonts w:eastAsiaTheme="majorEastAsia"/>
          <w:lang w:val="sq-AL"/>
        </w:rPr>
        <w:t>00</w:t>
      </w:r>
      <w:r w:rsidRPr="00F568E7">
        <w:rPr>
          <w:rFonts w:eastAsiaTheme="majorEastAsia"/>
          <w:lang w:val="sq-AL"/>
        </w:rPr>
        <w:t xml:space="preserve"> Lek.</w:t>
      </w:r>
      <w:r w:rsidR="00DF60DE" w:rsidRPr="00F568E7">
        <w:rPr>
          <w:rFonts w:eastAsiaTheme="majorEastAsia"/>
          <w:lang w:val="sq-AL"/>
        </w:rPr>
        <w:t xml:space="preserve">/ora </w:t>
      </w:r>
      <w:r w:rsidR="009B7C4B" w:rsidRPr="00F568E7">
        <w:rPr>
          <w:rStyle w:val="FootnoteReference"/>
          <w:rFonts w:eastAsiaTheme="majorEastAsia"/>
          <w:lang w:val="sq-AL"/>
        </w:rPr>
        <w:footnoteReference w:id="5"/>
      </w:r>
    </w:p>
    <w:p w14:paraId="5EB0DB55" w14:textId="77777777" w:rsidR="004F27C7" w:rsidRPr="00F568E7" w:rsidRDefault="004F27C7" w:rsidP="004F27C7">
      <w:pPr>
        <w:jc w:val="both"/>
        <w:rPr>
          <w:rFonts w:eastAsiaTheme="majorEastAsia"/>
          <w:lang w:val="sq-AL"/>
        </w:rPr>
      </w:pPr>
    </w:p>
    <w:p w14:paraId="41DB22DF" w14:textId="77777777" w:rsidR="004F27C7" w:rsidRPr="00AB7539" w:rsidRDefault="004F27C7" w:rsidP="000D2BA8">
      <w:pPr>
        <w:pStyle w:val="ListParagraph"/>
        <w:numPr>
          <w:ilvl w:val="0"/>
          <w:numId w:val="12"/>
        </w:numPr>
        <w:spacing w:after="0"/>
        <w:jc w:val="both"/>
        <w:rPr>
          <w:rFonts w:ascii="Times New Roman" w:eastAsiaTheme="majorEastAsia" w:hAnsi="Times New Roman"/>
          <w:b/>
          <w:sz w:val="24"/>
          <w:szCs w:val="24"/>
          <w:lang w:val="sq-AL"/>
        </w:rPr>
      </w:pPr>
      <w:r w:rsidRPr="00AB7539">
        <w:rPr>
          <w:rFonts w:ascii="Times New Roman" w:eastAsiaTheme="majorEastAsia" w:hAnsi="Times New Roman"/>
          <w:b/>
          <w:sz w:val="24"/>
          <w:szCs w:val="24"/>
          <w:lang w:val="sq-AL"/>
        </w:rPr>
        <w:t xml:space="preserve">Kosto e njohjes më legjislacionin e ri / përshtatshmëria </w:t>
      </w:r>
    </w:p>
    <w:p w14:paraId="0ED59A6F" w14:textId="77777777" w:rsidR="004F27C7" w:rsidRPr="00AB7539" w:rsidRDefault="004F27C7" w:rsidP="004F27C7">
      <w:pPr>
        <w:jc w:val="both"/>
        <w:rPr>
          <w:rFonts w:eastAsiaTheme="majorEastAsia"/>
          <w:szCs w:val="24"/>
          <w:lang w:val="sq-AL"/>
        </w:rPr>
      </w:pPr>
      <w:r w:rsidRPr="00AB7539">
        <w:rPr>
          <w:rFonts w:eastAsiaTheme="majorEastAsia"/>
          <w:szCs w:val="24"/>
          <w:lang w:val="sq-AL"/>
        </w:rPr>
        <w:t>Supozojmë një periudhë përshtatshmëri</w:t>
      </w:r>
      <w:r w:rsidR="006C7171" w:rsidRPr="00AB7539">
        <w:rPr>
          <w:rFonts w:eastAsiaTheme="majorEastAsia"/>
          <w:szCs w:val="24"/>
          <w:lang w:val="sq-AL"/>
        </w:rPr>
        <w:t>e</w:t>
      </w:r>
      <w:r w:rsidR="00F97FA7">
        <w:rPr>
          <w:rFonts w:eastAsiaTheme="majorEastAsia"/>
          <w:szCs w:val="24"/>
          <w:lang w:val="sq-AL"/>
        </w:rPr>
        <w:t xml:space="preserve"> </w:t>
      </w:r>
      <w:r w:rsidRPr="00AB7539">
        <w:rPr>
          <w:rFonts w:eastAsiaTheme="majorEastAsia"/>
          <w:szCs w:val="24"/>
          <w:lang w:val="sq-AL"/>
        </w:rPr>
        <w:t xml:space="preserve">prej 10 vjetësh, </w:t>
      </w:r>
      <w:r w:rsidR="008E7DBD">
        <w:rPr>
          <w:rFonts w:eastAsiaTheme="majorEastAsia"/>
          <w:szCs w:val="24"/>
          <w:lang w:val="sq-AL"/>
        </w:rPr>
        <w:t xml:space="preserve">me </w:t>
      </w:r>
      <w:r w:rsidRPr="00AB7539">
        <w:rPr>
          <w:rFonts w:eastAsiaTheme="majorEastAsia"/>
          <w:szCs w:val="24"/>
          <w:lang w:val="sq-AL"/>
        </w:rPr>
        <w:t>një normë zbritje</w:t>
      </w:r>
      <w:r w:rsidR="008E7DBD">
        <w:rPr>
          <w:rFonts w:eastAsiaTheme="majorEastAsia"/>
          <w:szCs w:val="24"/>
          <w:lang w:val="sq-AL"/>
        </w:rPr>
        <w:t xml:space="preserve"> referuar llogaritjeve ne tabele (shtojca nr.2)</w:t>
      </w:r>
      <w:r w:rsidRPr="00AB7539">
        <w:rPr>
          <w:rFonts w:eastAsiaTheme="majorEastAsia"/>
          <w:szCs w:val="24"/>
          <w:lang w:val="sq-AL"/>
        </w:rPr>
        <w:t>.</w:t>
      </w:r>
    </w:p>
    <w:p w14:paraId="33924A80" w14:textId="77777777" w:rsidR="004F27C7" w:rsidRDefault="006C7171" w:rsidP="004F27C7">
      <w:pPr>
        <w:spacing w:before="240"/>
        <w:jc w:val="both"/>
        <w:rPr>
          <w:rFonts w:eastAsiaTheme="majorEastAsia"/>
          <w:szCs w:val="24"/>
          <w:lang w:val="sq-AL"/>
        </w:rPr>
      </w:pPr>
      <w:r w:rsidRPr="00AB7539">
        <w:rPr>
          <w:rFonts w:eastAsiaTheme="majorEastAsia"/>
          <w:szCs w:val="24"/>
          <w:lang w:val="sq-AL"/>
        </w:rPr>
        <w:t>Ne s</w:t>
      </w:r>
      <w:r w:rsidR="004F27C7" w:rsidRPr="00AB7539">
        <w:rPr>
          <w:rFonts w:eastAsiaTheme="majorEastAsia"/>
          <w:szCs w:val="24"/>
          <w:lang w:val="sq-AL"/>
        </w:rPr>
        <w:t xml:space="preserve">upozojmë se kostot përballohen në vitin e parë të periudhës së përshtatshmërisë (Viti 0). </w:t>
      </w:r>
      <w:r w:rsidRPr="00AB7539">
        <w:rPr>
          <w:rFonts w:eastAsiaTheme="majorEastAsia"/>
          <w:szCs w:val="24"/>
          <w:lang w:val="sq-AL"/>
        </w:rPr>
        <w:t>G</w:t>
      </w:r>
      <w:r w:rsidR="004F27C7" w:rsidRPr="00AB7539">
        <w:rPr>
          <w:rFonts w:eastAsiaTheme="majorEastAsia"/>
          <w:szCs w:val="24"/>
          <w:lang w:val="sq-AL"/>
        </w:rPr>
        <w:t>jithashtu</w:t>
      </w:r>
      <w:r w:rsidRPr="00AB7539">
        <w:rPr>
          <w:rFonts w:eastAsiaTheme="majorEastAsia"/>
          <w:szCs w:val="24"/>
          <w:lang w:val="sq-AL"/>
        </w:rPr>
        <w:t>,</w:t>
      </w:r>
      <w:r w:rsidR="004F27C7" w:rsidRPr="00AB7539">
        <w:rPr>
          <w:rFonts w:eastAsiaTheme="majorEastAsia"/>
          <w:szCs w:val="24"/>
          <w:lang w:val="sq-AL"/>
        </w:rPr>
        <w:t xml:space="preserve"> supozojmë se kostot e vazhdueshme dhe kursimet e kostos lindin çdo vit nga viti 0 deri në vitin 9, përveç nëse përcaktohet ndryshe.</w:t>
      </w:r>
    </w:p>
    <w:p w14:paraId="678B29E5" w14:textId="77777777" w:rsidR="004F27C7" w:rsidRPr="009B560B" w:rsidRDefault="004F27C7" w:rsidP="000D2BA8">
      <w:pPr>
        <w:pStyle w:val="ListParagraph"/>
        <w:numPr>
          <w:ilvl w:val="0"/>
          <w:numId w:val="12"/>
        </w:numPr>
        <w:spacing w:before="240"/>
        <w:jc w:val="both"/>
        <w:rPr>
          <w:rFonts w:ascii="Times New Roman" w:eastAsiaTheme="majorEastAsia" w:hAnsi="Times New Roman"/>
          <w:sz w:val="24"/>
          <w:szCs w:val="24"/>
          <w:lang w:val="sq-AL"/>
        </w:rPr>
      </w:pPr>
      <w:r w:rsidRPr="009B560B">
        <w:rPr>
          <w:rFonts w:ascii="Times New Roman" w:eastAsiaTheme="majorEastAsia" w:hAnsi="Times New Roman"/>
          <w:b/>
          <w:sz w:val="24"/>
          <w:szCs w:val="24"/>
          <w:lang w:val="sq-AL"/>
        </w:rPr>
        <w:t>Ndikimet e diskutuara në këtë ligj do të përballohen nga</w:t>
      </w:r>
      <w:r w:rsidRPr="009B560B">
        <w:rPr>
          <w:rFonts w:ascii="Times New Roman" w:eastAsiaTheme="majorEastAsia" w:hAnsi="Times New Roman"/>
          <w:sz w:val="24"/>
          <w:szCs w:val="24"/>
          <w:lang w:val="sq-AL"/>
        </w:rPr>
        <w:t>:</w:t>
      </w:r>
    </w:p>
    <w:p w14:paraId="60D311E7" w14:textId="77777777" w:rsidR="004F27C7" w:rsidRPr="009B560B" w:rsidRDefault="004F27C7" w:rsidP="000D2BA8">
      <w:pPr>
        <w:pStyle w:val="ListParagraph"/>
        <w:numPr>
          <w:ilvl w:val="0"/>
          <w:numId w:val="9"/>
        </w:numPr>
        <w:spacing w:after="0"/>
        <w:jc w:val="both"/>
        <w:rPr>
          <w:rFonts w:ascii="Times New Roman" w:eastAsiaTheme="majorEastAsia" w:hAnsi="Times New Roman"/>
          <w:sz w:val="24"/>
          <w:szCs w:val="24"/>
          <w:lang w:val="sq-AL"/>
        </w:rPr>
      </w:pPr>
      <w:r w:rsidRPr="009B560B">
        <w:rPr>
          <w:rFonts w:ascii="Times New Roman" w:eastAsiaTheme="majorEastAsia" w:hAnsi="Times New Roman"/>
          <w:sz w:val="24"/>
          <w:szCs w:val="24"/>
          <w:lang w:val="sq-AL"/>
        </w:rPr>
        <w:t>prodhuesit e eksplozivëve të përdorimit civil;</w:t>
      </w:r>
    </w:p>
    <w:p w14:paraId="1C62B159" w14:textId="77777777" w:rsidR="004F27C7" w:rsidRPr="009B560B" w:rsidRDefault="004F27C7" w:rsidP="000D2BA8">
      <w:pPr>
        <w:pStyle w:val="ListParagraph"/>
        <w:numPr>
          <w:ilvl w:val="0"/>
          <w:numId w:val="9"/>
        </w:numPr>
        <w:spacing w:after="0"/>
        <w:ind w:left="567" w:hanging="207"/>
        <w:jc w:val="both"/>
        <w:rPr>
          <w:rFonts w:ascii="Times New Roman" w:eastAsiaTheme="majorEastAsia" w:hAnsi="Times New Roman"/>
          <w:sz w:val="24"/>
          <w:szCs w:val="24"/>
          <w:lang w:val="sq-AL"/>
        </w:rPr>
      </w:pPr>
      <w:r w:rsidRPr="009B560B">
        <w:rPr>
          <w:rFonts w:ascii="Times New Roman" w:eastAsiaTheme="majorEastAsia" w:hAnsi="Times New Roman"/>
          <w:sz w:val="24"/>
          <w:szCs w:val="24"/>
          <w:lang w:val="sq-AL"/>
        </w:rPr>
        <w:t>importuesit e eksplozivëve të përdorimit civil;</w:t>
      </w:r>
    </w:p>
    <w:p w14:paraId="113A626D" w14:textId="77777777" w:rsidR="004F27C7" w:rsidRPr="009B560B" w:rsidRDefault="004F27C7" w:rsidP="000D2BA8">
      <w:pPr>
        <w:pStyle w:val="ListParagraph"/>
        <w:numPr>
          <w:ilvl w:val="0"/>
          <w:numId w:val="9"/>
        </w:numPr>
        <w:spacing w:after="0"/>
        <w:ind w:left="567" w:hanging="207"/>
        <w:jc w:val="both"/>
        <w:rPr>
          <w:rFonts w:ascii="Times New Roman" w:eastAsiaTheme="majorEastAsia" w:hAnsi="Times New Roman"/>
          <w:sz w:val="24"/>
          <w:szCs w:val="24"/>
          <w:lang w:val="sq-AL"/>
        </w:rPr>
      </w:pPr>
      <w:r w:rsidRPr="009B560B">
        <w:rPr>
          <w:rFonts w:ascii="Times New Roman" w:eastAsiaTheme="majorEastAsia" w:hAnsi="Times New Roman"/>
          <w:sz w:val="24"/>
          <w:szCs w:val="24"/>
          <w:lang w:val="sq-AL"/>
        </w:rPr>
        <w:t>shpërndarësit e eksplozivëve të përdorimit civil;</w:t>
      </w:r>
    </w:p>
    <w:p w14:paraId="07DEA0D4" w14:textId="77777777" w:rsidR="004F27C7" w:rsidRPr="009B560B" w:rsidRDefault="004F27C7" w:rsidP="000D2BA8">
      <w:pPr>
        <w:pStyle w:val="ListParagraph"/>
        <w:numPr>
          <w:ilvl w:val="0"/>
          <w:numId w:val="9"/>
        </w:numPr>
        <w:spacing w:after="0"/>
        <w:jc w:val="both"/>
        <w:rPr>
          <w:rFonts w:ascii="Times New Roman" w:eastAsiaTheme="majorEastAsia" w:hAnsi="Times New Roman"/>
          <w:sz w:val="24"/>
          <w:szCs w:val="24"/>
          <w:lang w:val="sq-AL"/>
        </w:rPr>
      </w:pPr>
      <w:r w:rsidRPr="009B560B">
        <w:rPr>
          <w:rFonts w:ascii="Times New Roman" w:eastAsiaTheme="majorEastAsia" w:hAnsi="Times New Roman"/>
          <w:sz w:val="24"/>
          <w:szCs w:val="24"/>
          <w:lang w:val="sq-AL"/>
        </w:rPr>
        <w:t>organi i njoftuar i cili vlerëson konformitetin e eksplozivëve të përdorimit civil;</w:t>
      </w:r>
    </w:p>
    <w:p w14:paraId="02CCA575" w14:textId="77777777" w:rsidR="004F27C7" w:rsidRPr="009B560B" w:rsidRDefault="004F27C7" w:rsidP="000D2BA8">
      <w:pPr>
        <w:pStyle w:val="ListParagraph"/>
        <w:numPr>
          <w:ilvl w:val="0"/>
          <w:numId w:val="9"/>
        </w:numPr>
        <w:spacing w:after="0"/>
        <w:jc w:val="both"/>
        <w:rPr>
          <w:rFonts w:ascii="Times New Roman" w:eastAsiaTheme="majorEastAsia" w:hAnsi="Times New Roman"/>
          <w:sz w:val="24"/>
          <w:szCs w:val="24"/>
          <w:lang w:val="sq-AL"/>
        </w:rPr>
      </w:pPr>
      <w:r w:rsidRPr="009B560B">
        <w:rPr>
          <w:rFonts w:ascii="Times New Roman" w:eastAsiaTheme="majorEastAsia" w:hAnsi="Times New Roman"/>
          <w:sz w:val="24"/>
          <w:szCs w:val="24"/>
          <w:lang w:val="sq-AL"/>
        </w:rPr>
        <w:t>rregullatori.</w:t>
      </w:r>
    </w:p>
    <w:p w14:paraId="7FF43511" w14:textId="77777777" w:rsidR="004F27C7" w:rsidRPr="009B560B" w:rsidRDefault="004F27C7" w:rsidP="004F27C7">
      <w:pPr>
        <w:pStyle w:val="ListParagraph"/>
        <w:spacing w:after="0"/>
        <w:ind w:left="1080" w:firstLine="0"/>
        <w:jc w:val="both"/>
        <w:rPr>
          <w:rFonts w:ascii="Times New Roman" w:eastAsiaTheme="majorEastAsia" w:hAnsi="Times New Roman"/>
          <w:sz w:val="24"/>
          <w:szCs w:val="24"/>
          <w:lang w:val="sq-AL"/>
        </w:rPr>
      </w:pPr>
    </w:p>
    <w:p w14:paraId="56A4DCE4" w14:textId="77777777" w:rsidR="004F27C7" w:rsidRPr="00AB7539" w:rsidRDefault="004F27C7" w:rsidP="004F27C7">
      <w:pPr>
        <w:jc w:val="both"/>
        <w:rPr>
          <w:rFonts w:eastAsiaTheme="majorEastAsia"/>
          <w:szCs w:val="24"/>
          <w:lang w:val="sq-AL"/>
        </w:rPr>
      </w:pPr>
      <w:r w:rsidRPr="009B560B">
        <w:rPr>
          <w:rFonts w:eastAsiaTheme="majorEastAsia"/>
          <w:szCs w:val="24"/>
          <w:lang w:val="sq-AL"/>
        </w:rPr>
        <w:t>Numrat e operatorëve</w:t>
      </w:r>
      <w:r w:rsidRPr="00AB7539">
        <w:rPr>
          <w:rFonts w:eastAsiaTheme="majorEastAsia"/>
          <w:szCs w:val="24"/>
          <w:lang w:val="sq-AL"/>
        </w:rPr>
        <w:t xml:space="preserve"> prodhues, importues dhe </w:t>
      </w:r>
      <w:r w:rsidR="00F97FA7" w:rsidRPr="00AB7539">
        <w:rPr>
          <w:rFonts w:eastAsiaTheme="majorEastAsia"/>
          <w:szCs w:val="24"/>
          <w:lang w:val="sq-AL"/>
        </w:rPr>
        <w:t>shpërndarës</w:t>
      </w:r>
      <w:r w:rsidRPr="00AB7539">
        <w:rPr>
          <w:rFonts w:eastAsiaTheme="majorEastAsia"/>
          <w:szCs w:val="24"/>
          <w:lang w:val="sq-AL"/>
        </w:rPr>
        <w:t xml:space="preserve"> i kemi përshkruar</w:t>
      </w:r>
      <w:r w:rsidR="00BA637C">
        <w:rPr>
          <w:rFonts w:eastAsiaTheme="majorEastAsia"/>
          <w:szCs w:val="24"/>
          <w:lang w:val="sq-AL"/>
        </w:rPr>
        <w:t xml:space="preserve"> te Problemi n</w:t>
      </w:r>
      <w:r w:rsidR="00515E16">
        <w:rPr>
          <w:rFonts w:eastAsiaTheme="majorEastAsia"/>
          <w:szCs w:val="24"/>
          <w:lang w:val="sq-AL"/>
        </w:rPr>
        <w:t>ë</w:t>
      </w:r>
      <w:r w:rsidR="00BA637C">
        <w:rPr>
          <w:rFonts w:eastAsiaTheme="majorEastAsia"/>
          <w:szCs w:val="24"/>
          <w:lang w:val="sq-AL"/>
        </w:rPr>
        <w:t xml:space="preserve"> Shqyrtim</w:t>
      </w:r>
      <w:r w:rsidRPr="00AB7539">
        <w:rPr>
          <w:rFonts w:eastAsiaTheme="majorEastAsia"/>
          <w:szCs w:val="24"/>
          <w:lang w:val="sq-AL"/>
        </w:rPr>
        <w:t xml:space="preserve">. </w:t>
      </w:r>
    </w:p>
    <w:p w14:paraId="0DBAF039" w14:textId="77777777" w:rsidR="00DE2A4E" w:rsidRPr="00AB7539" w:rsidRDefault="00DE2A4E" w:rsidP="004F27C7">
      <w:pPr>
        <w:jc w:val="both"/>
        <w:rPr>
          <w:rFonts w:eastAsiaTheme="majorEastAsia"/>
          <w:szCs w:val="24"/>
          <w:lang w:val="sq-AL"/>
        </w:rPr>
      </w:pPr>
    </w:p>
    <w:p w14:paraId="579E6291" w14:textId="77777777" w:rsidR="00DE2A4E" w:rsidRPr="00AB7539" w:rsidRDefault="00DE2A4E" w:rsidP="004F27C7">
      <w:pPr>
        <w:jc w:val="both"/>
        <w:rPr>
          <w:rFonts w:eastAsiaTheme="majorEastAsia"/>
          <w:szCs w:val="24"/>
          <w:lang w:val="sq-AL"/>
        </w:rPr>
      </w:pPr>
      <w:r w:rsidRPr="00AB7539">
        <w:rPr>
          <w:rFonts w:eastAsiaTheme="majorEastAsia"/>
          <w:szCs w:val="24"/>
          <w:lang w:val="sq-AL"/>
        </w:rPr>
        <w:t>Numri i shp</w:t>
      </w:r>
      <w:r w:rsidR="00B04F56" w:rsidRPr="00AB7539">
        <w:rPr>
          <w:rFonts w:eastAsiaTheme="majorEastAsia"/>
          <w:szCs w:val="24"/>
          <w:lang w:val="sq-AL"/>
        </w:rPr>
        <w:t>ë</w:t>
      </w:r>
      <w:r w:rsidRPr="00AB7539">
        <w:rPr>
          <w:rFonts w:eastAsiaTheme="majorEastAsia"/>
          <w:szCs w:val="24"/>
          <w:lang w:val="sq-AL"/>
        </w:rPr>
        <w:t>rndar</w:t>
      </w:r>
      <w:r w:rsidR="00B04F56" w:rsidRPr="00AB7539">
        <w:rPr>
          <w:rFonts w:eastAsiaTheme="majorEastAsia"/>
          <w:szCs w:val="24"/>
          <w:lang w:val="sq-AL"/>
        </w:rPr>
        <w:t>ë</w:t>
      </w:r>
      <w:r w:rsidRPr="00AB7539">
        <w:rPr>
          <w:rFonts w:eastAsiaTheme="majorEastAsia"/>
          <w:szCs w:val="24"/>
          <w:lang w:val="sq-AL"/>
        </w:rPr>
        <w:t xml:space="preserve">sve </w:t>
      </w:r>
      <w:r w:rsidR="009D019A" w:rsidRPr="00AB7539">
        <w:rPr>
          <w:rFonts w:eastAsiaTheme="majorEastAsia"/>
          <w:szCs w:val="24"/>
          <w:lang w:val="sq-AL"/>
        </w:rPr>
        <w:t xml:space="preserve">dhe importuesve </w:t>
      </w:r>
      <w:r w:rsidR="00B04F56" w:rsidRPr="00AB7539">
        <w:rPr>
          <w:rFonts w:eastAsiaTheme="majorEastAsia"/>
          <w:szCs w:val="24"/>
          <w:lang w:val="sq-AL"/>
        </w:rPr>
        <w:t>ë</w:t>
      </w:r>
      <w:r w:rsidRPr="00AB7539">
        <w:rPr>
          <w:rFonts w:eastAsiaTheme="majorEastAsia"/>
          <w:szCs w:val="24"/>
          <w:lang w:val="sq-AL"/>
        </w:rPr>
        <w:t>sht</w:t>
      </w:r>
      <w:r w:rsidR="00B04F56" w:rsidRPr="00AB7539">
        <w:rPr>
          <w:rFonts w:eastAsiaTheme="majorEastAsia"/>
          <w:szCs w:val="24"/>
          <w:lang w:val="sq-AL"/>
        </w:rPr>
        <w:t>ë</w:t>
      </w:r>
      <w:r w:rsidR="009D019A" w:rsidRPr="00AB7539">
        <w:rPr>
          <w:rFonts w:eastAsiaTheme="majorEastAsia"/>
          <w:szCs w:val="24"/>
          <w:lang w:val="sq-AL"/>
        </w:rPr>
        <w:t xml:space="preserve"> siguruara nga Autoriteti Licencues (AKSHE). </w:t>
      </w:r>
    </w:p>
    <w:p w14:paraId="723846CA" w14:textId="77777777" w:rsidR="00DE2A4E" w:rsidRPr="00AB7539" w:rsidRDefault="00DE2A4E" w:rsidP="004F27C7">
      <w:pPr>
        <w:jc w:val="both"/>
        <w:rPr>
          <w:rFonts w:eastAsiaTheme="majorEastAsia"/>
          <w:szCs w:val="24"/>
          <w:lang w:val="sq-AL"/>
        </w:rPr>
      </w:pPr>
    </w:p>
    <w:p w14:paraId="7400A5B8" w14:textId="77777777" w:rsidR="00DE2A4E" w:rsidRPr="00AB7539" w:rsidRDefault="00DE2A4E" w:rsidP="004F27C7">
      <w:pPr>
        <w:jc w:val="both"/>
        <w:rPr>
          <w:rFonts w:eastAsiaTheme="majorEastAsia"/>
          <w:szCs w:val="24"/>
          <w:lang w:val="sq-AL"/>
        </w:rPr>
      </w:pPr>
      <w:r w:rsidRPr="00AB7539">
        <w:rPr>
          <w:rFonts w:eastAsiaTheme="majorEastAsia"/>
          <w:szCs w:val="24"/>
          <w:lang w:val="sq-AL"/>
        </w:rPr>
        <w:t xml:space="preserve">Numri i </w:t>
      </w:r>
      <w:r w:rsidR="00F97FA7" w:rsidRPr="00AB7539">
        <w:rPr>
          <w:rFonts w:eastAsiaTheme="majorEastAsia"/>
          <w:szCs w:val="24"/>
          <w:lang w:val="sq-AL"/>
        </w:rPr>
        <w:t>prodhuesve</w:t>
      </w:r>
      <w:r w:rsidR="00543266">
        <w:rPr>
          <w:rFonts w:eastAsiaTheme="majorEastAsia"/>
          <w:szCs w:val="24"/>
          <w:lang w:val="sq-AL"/>
        </w:rPr>
        <w:t xml:space="preserve"> </w:t>
      </w:r>
      <w:r w:rsidR="00B04F56" w:rsidRPr="00AB7539">
        <w:rPr>
          <w:rFonts w:eastAsiaTheme="majorEastAsia"/>
          <w:szCs w:val="24"/>
          <w:lang w:val="sq-AL"/>
        </w:rPr>
        <w:t>ë</w:t>
      </w:r>
      <w:r w:rsidRPr="00AB7539">
        <w:rPr>
          <w:rFonts w:eastAsiaTheme="majorEastAsia"/>
          <w:szCs w:val="24"/>
          <w:lang w:val="sq-AL"/>
        </w:rPr>
        <w:t>sht</w:t>
      </w:r>
      <w:r w:rsidR="00B04F56" w:rsidRPr="00AB7539">
        <w:rPr>
          <w:rFonts w:eastAsiaTheme="majorEastAsia"/>
          <w:szCs w:val="24"/>
          <w:lang w:val="sq-AL"/>
        </w:rPr>
        <w:t>ë</w:t>
      </w:r>
      <w:r w:rsidRPr="00AB7539">
        <w:rPr>
          <w:rFonts w:eastAsiaTheme="majorEastAsia"/>
          <w:szCs w:val="24"/>
          <w:lang w:val="sq-AL"/>
        </w:rPr>
        <w:t xml:space="preserve"> siguruar nga </w:t>
      </w:r>
      <w:r w:rsidR="009D019A" w:rsidRPr="00AB7539">
        <w:rPr>
          <w:rFonts w:eastAsiaTheme="majorEastAsia"/>
          <w:szCs w:val="24"/>
          <w:lang w:val="sq-AL"/>
        </w:rPr>
        <w:t xml:space="preserve">Autoriteti Licencues (AKSHE) bazuar ne </w:t>
      </w:r>
      <w:r w:rsidR="00F97FA7" w:rsidRPr="00AB7539">
        <w:rPr>
          <w:rFonts w:eastAsiaTheme="majorEastAsia"/>
          <w:szCs w:val="24"/>
          <w:lang w:val="sq-AL"/>
        </w:rPr>
        <w:t>licencat</w:t>
      </w:r>
      <w:r w:rsidRPr="00AB7539">
        <w:rPr>
          <w:rFonts w:eastAsiaTheme="majorEastAsia"/>
          <w:szCs w:val="24"/>
          <w:lang w:val="sq-AL"/>
        </w:rPr>
        <w:t xml:space="preserve"> e dh</w:t>
      </w:r>
      <w:r w:rsidR="00B04F56" w:rsidRPr="00AB7539">
        <w:rPr>
          <w:rFonts w:eastAsiaTheme="majorEastAsia"/>
          <w:szCs w:val="24"/>
          <w:lang w:val="sq-AL"/>
        </w:rPr>
        <w:t>ë</w:t>
      </w:r>
      <w:r w:rsidR="009D019A" w:rsidRPr="00AB7539">
        <w:rPr>
          <w:rFonts w:eastAsiaTheme="majorEastAsia"/>
          <w:szCs w:val="24"/>
          <w:lang w:val="sq-AL"/>
        </w:rPr>
        <w:t>na</w:t>
      </w:r>
      <w:r w:rsidRPr="00AB7539">
        <w:rPr>
          <w:rFonts w:eastAsiaTheme="majorEastAsia"/>
          <w:szCs w:val="24"/>
          <w:lang w:val="sq-AL"/>
        </w:rPr>
        <w:t>.</w:t>
      </w:r>
    </w:p>
    <w:p w14:paraId="57E28B3D" w14:textId="77777777" w:rsidR="00521315" w:rsidRPr="00AB7539" w:rsidRDefault="00521315" w:rsidP="004F27C7">
      <w:pPr>
        <w:jc w:val="both"/>
        <w:rPr>
          <w:rFonts w:eastAsiaTheme="majorEastAsia"/>
          <w:szCs w:val="24"/>
          <w:lang w:val="sq-AL"/>
        </w:rPr>
      </w:pPr>
    </w:p>
    <w:p w14:paraId="290485B1" w14:textId="77777777" w:rsidR="00521315" w:rsidRPr="00AB7539" w:rsidRDefault="00521315" w:rsidP="004F27C7">
      <w:pPr>
        <w:jc w:val="both"/>
        <w:rPr>
          <w:rFonts w:eastAsiaTheme="majorEastAsia"/>
          <w:szCs w:val="24"/>
          <w:lang w:val="sq-AL"/>
        </w:rPr>
      </w:pPr>
      <w:r w:rsidRPr="00AB7539">
        <w:rPr>
          <w:rFonts w:eastAsiaTheme="majorEastAsia"/>
          <w:szCs w:val="24"/>
          <w:lang w:val="sq-AL"/>
        </w:rPr>
        <w:t>Jemi të vetëdijshëm se prodhuesi q</w:t>
      </w:r>
      <w:r w:rsidR="00B04F56" w:rsidRPr="00AB7539">
        <w:rPr>
          <w:rFonts w:eastAsiaTheme="majorEastAsia"/>
          <w:szCs w:val="24"/>
          <w:lang w:val="sq-AL"/>
        </w:rPr>
        <w:t>ë</w:t>
      </w:r>
      <w:r w:rsidRPr="00AB7539">
        <w:rPr>
          <w:rFonts w:eastAsiaTheme="majorEastAsia"/>
          <w:szCs w:val="24"/>
          <w:lang w:val="sq-AL"/>
        </w:rPr>
        <w:t xml:space="preserve"> ushtron aktivitetin e tij n</w:t>
      </w:r>
      <w:r w:rsidR="00B04F56" w:rsidRPr="00AB7539">
        <w:rPr>
          <w:rFonts w:eastAsiaTheme="majorEastAsia"/>
          <w:szCs w:val="24"/>
          <w:lang w:val="sq-AL"/>
        </w:rPr>
        <w:t>ë</w:t>
      </w:r>
      <w:r w:rsidRPr="00AB7539">
        <w:rPr>
          <w:rFonts w:eastAsiaTheme="majorEastAsia"/>
          <w:szCs w:val="24"/>
          <w:lang w:val="sq-AL"/>
        </w:rPr>
        <w:t xml:space="preserve"> Shqip</w:t>
      </w:r>
      <w:r w:rsidR="00B04F56" w:rsidRPr="00AB7539">
        <w:rPr>
          <w:rFonts w:eastAsiaTheme="majorEastAsia"/>
          <w:szCs w:val="24"/>
          <w:lang w:val="sq-AL"/>
        </w:rPr>
        <w:t>ë</w:t>
      </w:r>
      <w:r w:rsidRPr="00AB7539">
        <w:rPr>
          <w:rFonts w:eastAsiaTheme="majorEastAsia"/>
          <w:szCs w:val="24"/>
          <w:lang w:val="sq-AL"/>
        </w:rPr>
        <w:t xml:space="preserve">ri </w:t>
      </w:r>
      <w:r w:rsidR="00B04F56" w:rsidRPr="00AB7539">
        <w:rPr>
          <w:rFonts w:eastAsiaTheme="majorEastAsia"/>
          <w:szCs w:val="24"/>
          <w:lang w:val="sq-AL"/>
        </w:rPr>
        <w:t>ë</w:t>
      </w:r>
      <w:r w:rsidRPr="00AB7539">
        <w:rPr>
          <w:rFonts w:eastAsiaTheme="majorEastAsia"/>
          <w:szCs w:val="24"/>
          <w:lang w:val="sq-AL"/>
        </w:rPr>
        <w:t>sht</w:t>
      </w:r>
      <w:r w:rsidR="00B04F56" w:rsidRPr="00AB7539">
        <w:rPr>
          <w:rFonts w:eastAsiaTheme="majorEastAsia"/>
          <w:szCs w:val="24"/>
          <w:lang w:val="sq-AL"/>
        </w:rPr>
        <w:t>ë</w:t>
      </w:r>
      <w:r w:rsidR="006F355B">
        <w:rPr>
          <w:rFonts w:eastAsiaTheme="majorEastAsia"/>
          <w:szCs w:val="24"/>
          <w:lang w:val="sq-AL"/>
        </w:rPr>
        <w:t xml:space="preserve"> </w:t>
      </w:r>
      <w:r w:rsidRPr="00AB7539">
        <w:rPr>
          <w:rFonts w:eastAsiaTheme="majorEastAsia"/>
          <w:szCs w:val="24"/>
          <w:lang w:val="sq-AL"/>
        </w:rPr>
        <w:t>gjithashtu importues i eksplozivëve të përdorimit civil. Kjo mund të ofroj</w:t>
      </w:r>
      <w:r w:rsidR="00B04F56" w:rsidRPr="00AB7539">
        <w:rPr>
          <w:rFonts w:eastAsiaTheme="majorEastAsia"/>
          <w:szCs w:val="24"/>
          <w:lang w:val="sq-AL"/>
        </w:rPr>
        <w:t>ë</w:t>
      </w:r>
      <w:r w:rsidRPr="00AB7539">
        <w:rPr>
          <w:rFonts w:eastAsiaTheme="majorEastAsia"/>
          <w:szCs w:val="24"/>
          <w:lang w:val="sq-AL"/>
        </w:rPr>
        <w:t xml:space="preserve"> një numërim të dyfishtë të kostove të njohjes, që nënkupton që kostot e njohjes mund të mbivlerësohen për disa biznese me </w:t>
      </w:r>
      <w:r w:rsidR="00F97FA7" w:rsidRPr="00AB7539">
        <w:rPr>
          <w:rFonts w:eastAsiaTheme="majorEastAsia"/>
          <w:szCs w:val="24"/>
          <w:lang w:val="sq-AL"/>
        </w:rPr>
        <w:t>afërsisht</w:t>
      </w:r>
      <w:r w:rsidRPr="00AB7539">
        <w:rPr>
          <w:rFonts w:eastAsiaTheme="majorEastAsia"/>
          <w:szCs w:val="24"/>
          <w:lang w:val="sq-AL"/>
        </w:rPr>
        <w:t xml:space="preserve"> nga gjysm</w:t>
      </w:r>
      <w:r w:rsidR="00B04F56" w:rsidRPr="00AB7539">
        <w:rPr>
          <w:rFonts w:eastAsiaTheme="majorEastAsia"/>
          <w:szCs w:val="24"/>
          <w:lang w:val="sq-AL"/>
        </w:rPr>
        <w:t>ë</w:t>
      </w:r>
      <w:r w:rsidR="00F97FA7">
        <w:rPr>
          <w:rFonts w:eastAsiaTheme="majorEastAsia"/>
          <w:szCs w:val="24"/>
          <w:lang w:val="sq-AL"/>
        </w:rPr>
        <w:t xml:space="preserve"> </w:t>
      </w:r>
      <w:r w:rsidRPr="00AB7539">
        <w:rPr>
          <w:rFonts w:eastAsiaTheme="majorEastAsia"/>
          <w:szCs w:val="24"/>
          <w:lang w:val="sq-AL"/>
        </w:rPr>
        <w:t>dite</w:t>
      </w:r>
      <w:r w:rsidR="00F97FA7">
        <w:rPr>
          <w:rFonts w:eastAsiaTheme="majorEastAsia"/>
          <w:szCs w:val="24"/>
          <w:lang w:val="sq-AL"/>
        </w:rPr>
        <w:t xml:space="preserve"> </w:t>
      </w:r>
      <w:r w:rsidRPr="00AB7539">
        <w:rPr>
          <w:rFonts w:eastAsiaTheme="majorEastAsia"/>
          <w:szCs w:val="24"/>
          <w:lang w:val="sq-AL"/>
        </w:rPr>
        <w:t>deri n</w:t>
      </w:r>
      <w:r w:rsidR="00B04F56" w:rsidRPr="00AB7539">
        <w:rPr>
          <w:rFonts w:eastAsiaTheme="majorEastAsia"/>
          <w:szCs w:val="24"/>
          <w:lang w:val="sq-AL"/>
        </w:rPr>
        <w:t>ë</w:t>
      </w:r>
      <w:r w:rsidRPr="00AB7539">
        <w:rPr>
          <w:rFonts w:eastAsiaTheme="majorEastAsia"/>
          <w:szCs w:val="24"/>
          <w:lang w:val="sq-AL"/>
        </w:rPr>
        <w:t xml:space="preserve"> ditë e plotë.</w:t>
      </w:r>
    </w:p>
    <w:p w14:paraId="2D89ABAC" w14:textId="77777777" w:rsidR="00EE4A18" w:rsidRPr="00AB7539" w:rsidRDefault="00EE4A18" w:rsidP="004F27C7">
      <w:pPr>
        <w:jc w:val="both"/>
        <w:rPr>
          <w:rFonts w:eastAsiaTheme="majorEastAsia"/>
          <w:szCs w:val="24"/>
          <w:lang w:val="sq-AL"/>
        </w:rPr>
      </w:pPr>
    </w:p>
    <w:p w14:paraId="158BAD32" w14:textId="77777777" w:rsidR="00EE4A18" w:rsidRPr="00AB7539" w:rsidRDefault="00EE4A18" w:rsidP="00AB1C88">
      <w:pPr>
        <w:jc w:val="both"/>
        <w:rPr>
          <w:rFonts w:eastAsiaTheme="majorEastAsia"/>
          <w:szCs w:val="24"/>
          <w:lang w:val="sq-AL"/>
        </w:rPr>
      </w:pPr>
      <w:r w:rsidRPr="00AB7539">
        <w:rPr>
          <w:rFonts w:eastAsiaTheme="majorEastAsia"/>
          <w:szCs w:val="24"/>
          <w:lang w:val="sq-AL"/>
        </w:rPr>
        <w:lastRenderedPageBreak/>
        <w:t>Analiza do të supozojë se numri i operatorëve n</w:t>
      </w:r>
      <w:r w:rsidR="00B04F56" w:rsidRPr="00AB7539">
        <w:rPr>
          <w:rFonts w:eastAsiaTheme="majorEastAsia"/>
          <w:szCs w:val="24"/>
          <w:lang w:val="sq-AL"/>
        </w:rPr>
        <w:t>ë</w:t>
      </w:r>
      <w:r w:rsidR="00F97FA7">
        <w:rPr>
          <w:rFonts w:eastAsiaTheme="majorEastAsia"/>
          <w:szCs w:val="24"/>
          <w:lang w:val="sq-AL"/>
        </w:rPr>
        <w:t xml:space="preserve"> </w:t>
      </w:r>
      <w:r w:rsidRPr="00AB7539">
        <w:rPr>
          <w:rFonts w:eastAsiaTheme="majorEastAsia"/>
          <w:szCs w:val="24"/>
          <w:lang w:val="sq-AL"/>
        </w:rPr>
        <w:t>Shqip</w:t>
      </w:r>
      <w:r w:rsidR="00B04F56" w:rsidRPr="00AB7539">
        <w:rPr>
          <w:rFonts w:eastAsiaTheme="majorEastAsia"/>
          <w:szCs w:val="24"/>
          <w:lang w:val="sq-AL"/>
        </w:rPr>
        <w:t>ë</w:t>
      </w:r>
      <w:r w:rsidR="00F97FA7">
        <w:rPr>
          <w:rFonts w:eastAsiaTheme="majorEastAsia"/>
          <w:szCs w:val="24"/>
          <w:lang w:val="sq-AL"/>
        </w:rPr>
        <w:t>ri</w:t>
      </w:r>
      <w:r w:rsidRPr="00AB7539">
        <w:rPr>
          <w:rFonts w:eastAsiaTheme="majorEastAsia"/>
          <w:szCs w:val="24"/>
          <w:lang w:val="sq-AL"/>
        </w:rPr>
        <w:t xml:space="preserve"> do të mbetet i njëjtë </w:t>
      </w:r>
      <w:r w:rsidR="00F97FA7" w:rsidRPr="00AB7539">
        <w:rPr>
          <w:rFonts w:eastAsiaTheme="majorEastAsia"/>
          <w:szCs w:val="24"/>
          <w:lang w:val="sq-AL"/>
        </w:rPr>
        <w:t>është</w:t>
      </w:r>
      <w:r w:rsidRPr="00AB7539">
        <w:rPr>
          <w:rFonts w:eastAsiaTheme="majorEastAsia"/>
          <w:szCs w:val="24"/>
          <w:lang w:val="sq-AL"/>
        </w:rPr>
        <w:t xml:space="preserve"> pas vitit 2020, dhe për periudhën e plotë të vlerësimit dhjetëvjeçar. Gjithashtu supozon se numri i produkteve që prodhuesit kërkojnë të vërtetojnë konformitetin do të mbetet i vazhdueshëm.</w:t>
      </w:r>
      <w:r w:rsidR="00F97FA7">
        <w:rPr>
          <w:rFonts w:eastAsiaTheme="majorEastAsia"/>
          <w:szCs w:val="24"/>
          <w:lang w:val="sq-AL"/>
        </w:rPr>
        <w:t xml:space="preserve"> </w:t>
      </w:r>
      <w:r w:rsidR="00AB1C88" w:rsidRPr="00AB7539">
        <w:rPr>
          <w:rFonts w:eastAsiaTheme="majorEastAsia"/>
          <w:szCs w:val="24"/>
          <w:lang w:val="sq-AL"/>
        </w:rPr>
        <w:t>Ky është një supozim thjeshtues.</w:t>
      </w:r>
    </w:p>
    <w:p w14:paraId="2A80041F" w14:textId="77777777" w:rsidR="00B154AF" w:rsidRPr="00AB7539" w:rsidRDefault="00B154AF" w:rsidP="00AB1C88">
      <w:pPr>
        <w:jc w:val="both"/>
        <w:rPr>
          <w:rFonts w:eastAsiaTheme="majorEastAsia"/>
          <w:szCs w:val="24"/>
          <w:lang w:val="sq-AL"/>
        </w:rPr>
      </w:pPr>
    </w:p>
    <w:p w14:paraId="0C2AF281" w14:textId="77777777" w:rsidR="00B154AF" w:rsidRPr="00AB7539" w:rsidRDefault="00B154AF" w:rsidP="000D2BA8">
      <w:pPr>
        <w:pStyle w:val="ListParagraph"/>
        <w:numPr>
          <w:ilvl w:val="0"/>
          <w:numId w:val="12"/>
        </w:numPr>
        <w:jc w:val="both"/>
        <w:rPr>
          <w:rFonts w:ascii="Times New Roman" w:eastAsiaTheme="majorEastAsia" w:hAnsi="Times New Roman"/>
          <w:b/>
          <w:sz w:val="24"/>
          <w:szCs w:val="24"/>
          <w:lang w:val="sq-AL"/>
        </w:rPr>
      </w:pPr>
      <w:r w:rsidRPr="00AB7539">
        <w:rPr>
          <w:rFonts w:ascii="Times New Roman" w:eastAsiaTheme="majorEastAsia" w:hAnsi="Times New Roman"/>
          <w:b/>
          <w:sz w:val="24"/>
          <w:szCs w:val="24"/>
          <w:lang w:val="sq-AL"/>
        </w:rPr>
        <w:t>Analiza e kostos dhe e p</w:t>
      </w:r>
      <w:r w:rsidR="0055332E" w:rsidRPr="00AB7539">
        <w:rPr>
          <w:rFonts w:ascii="Times New Roman" w:eastAsiaTheme="majorEastAsia" w:hAnsi="Times New Roman"/>
          <w:b/>
          <w:sz w:val="24"/>
          <w:szCs w:val="24"/>
          <w:lang w:val="sq-AL"/>
        </w:rPr>
        <w:t>ë</w:t>
      </w:r>
      <w:r w:rsidRPr="00AB7539">
        <w:rPr>
          <w:rFonts w:ascii="Times New Roman" w:eastAsiaTheme="majorEastAsia" w:hAnsi="Times New Roman"/>
          <w:b/>
          <w:sz w:val="24"/>
          <w:szCs w:val="24"/>
          <w:lang w:val="sq-AL"/>
        </w:rPr>
        <w:t>rfitimeve</w:t>
      </w:r>
    </w:p>
    <w:p w14:paraId="66A5FF26" w14:textId="77777777" w:rsidR="00B154AF" w:rsidRPr="00AB7539" w:rsidRDefault="00B154AF" w:rsidP="00B154AF">
      <w:pPr>
        <w:jc w:val="both"/>
        <w:rPr>
          <w:rFonts w:eastAsiaTheme="majorEastAsia"/>
          <w:b/>
          <w:szCs w:val="24"/>
          <w:lang w:val="sq-AL"/>
        </w:rPr>
      </w:pPr>
      <w:r w:rsidRPr="00AB7539">
        <w:rPr>
          <w:rFonts w:eastAsiaTheme="majorEastAsia"/>
          <w:b/>
          <w:szCs w:val="24"/>
          <w:lang w:val="sq-AL"/>
        </w:rPr>
        <w:t xml:space="preserve">C.1 Kosot e Biznesit. </w:t>
      </w:r>
    </w:p>
    <w:p w14:paraId="093A4F2B" w14:textId="77777777" w:rsidR="00B154AF" w:rsidRPr="00AB7539" w:rsidRDefault="00B154AF" w:rsidP="00B154AF">
      <w:pPr>
        <w:jc w:val="both"/>
        <w:rPr>
          <w:rFonts w:eastAsiaTheme="majorEastAsia"/>
          <w:szCs w:val="24"/>
          <w:lang w:val="sq-AL"/>
        </w:rPr>
      </w:pPr>
    </w:p>
    <w:p w14:paraId="1CFBC97D" w14:textId="77777777" w:rsidR="00FC0A49" w:rsidRPr="00AB7539" w:rsidRDefault="00FC0A49" w:rsidP="00FC0A49">
      <w:pPr>
        <w:jc w:val="both"/>
        <w:rPr>
          <w:rFonts w:eastAsiaTheme="majorEastAsia"/>
          <w:szCs w:val="24"/>
          <w:lang w:val="sq-AL"/>
        </w:rPr>
      </w:pPr>
      <w:r w:rsidRPr="00AB7539">
        <w:rPr>
          <w:rFonts w:eastAsiaTheme="majorEastAsia"/>
          <w:szCs w:val="24"/>
          <w:lang w:val="sq-AL"/>
        </w:rPr>
        <w:t>Më konkretisht ndikimi sipas llojit të operator</w:t>
      </w:r>
      <w:r w:rsidR="00F97FA7">
        <w:rPr>
          <w:rFonts w:eastAsiaTheme="majorEastAsia"/>
          <w:szCs w:val="24"/>
          <w:lang w:val="sq-AL"/>
        </w:rPr>
        <w:t xml:space="preserve"> </w:t>
      </w:r>
      <w:r w:rsidRPr="00AB7539">
        <w:rPr>
          <w:rFonts w:eastAsiaTheme="majorEastAsia"/>
          <w:szCs w:val="24"/>
          <w:lang w:val="sq-AL"/>
        </w:rPr>
        <w:t>që</w:t>
      </w:r>
      <w:r w:rsidR="00F97FA7">
        <w:rPr>
          <w:rFonts w:eastAsiaTheme="majorEastAsia"/>
          <w:szCs w:val="24"/>
          <w:lang w:val="sq-AL"/>
        </w:rPr>
        <w:t xml:space="preserve"> </w:t>
      </w:r>
      <w:r w:rsidRPr="00AB7539">
        <w:rPr>
          <w:rFonts w:eastAsiaTheme="majorEastAsia"/>
          <w:szCs w:val="24"/>
          <w:lang w:val="sq-AL"/>
        </w:rPr>
        <w:t>vë do të jetë:</w:t>
      </w:r>
    </w:p>
    <w:p w14:paraId="026D81FA" w14:textId="77777777" w:rsidR="00FC0A49" w:rsidRPr="00AB7539" w:rsidRDefault="00FC0A49" w:rsidP="00FC0A49">
      <w:pPr>
        <w:jc w:val="both"/>
        <w:rPr>
          <w:rFonts w:eastAsiaTheme="majorEastAsia"/>
          <w:b/>
          <w:szCs w:val="24"/>
          <w:lang w:val="sq-AL"/>
        </w:rPr>
      </w:pPr>
    </w:p>
    <w:p w14:paraId="3E2004D3" w14:textId="77777777" w:rsidR="00FC0A49" w:rsidRPr="00AB7539" w:rsidRDefault="00FC0A49" w:rsidP="00FC0A49">
      <w:pPr>
        <w:jc w:val="both"/>
        <w:rPr>
          <w:rFonts w:eastAsiaTheme="majorEastAsia"/>
          <w:b/>
          <w:szCs w:val="24"/>
          <w:lang w:val="sq-AL"/>
        </w:rPr>
      </w:pPr>
      <w:r w:rsidRPr="00AB7539">
        <w:rPr>
          <w:rFonts w:eastAsiaTheme="majorEastAsia"/>
          <w:b/>
          <w:szCs w:val="24"/>
          <w:lang w:val="sq-AL"/>
        </w:rPr>
        <w:t>i.</w:t>
      </w:r>
      <w:r w:rsidRPr="00AB7539">
        <w:rPr>
          <w:rFonts w:eastAsiaTheme="majorEastAsia"/>
          <w:b/>
          <w:szCs w:val="24"/>
          <w:lang w:val="sq-AL"/>
        </w:rPr>
        <w:tab/>
        <w:t>Prodhuesit:</w:t>
      </w:r>
    </w:p>
    <w:p w14:paraId="78FDD427" w14:textId="21BA7F2E" w:rsidR="005A3F58" w:rsidRPr="00F52484" w:rsidRDefault="005A3F58" w:rsidP="00FC0A49">
      <w:pPr>
        <w:jc w:val="both"/>
        <w:rPr>
          <w:rFonts w:eastAsiaTheme="majorEastAsia"/>
          <w:szCs w:val="24"/>
          <w:lang w:val="sq-AL"/>
        </w:rPr>
      </w:pPr>
      <w:r w:rsidRPr="00AB7539">
        <w:rPr>
          <w:rFonts w:eastAsiaTheme="majorEastAsia"/>
          <w:szCs w:val="24"/>
          <w:lang w:val="sq-AL"/>
        </w:rPr>
        <w:t>Sikurse p</w:t>
      </w:r>
      <w:r w:rsidR="00BE3B7D" w:rsidRPr="00AB7539">
        <w:rPr>
          <w:rFonts w:eastAsiaTheme="majorEastAsia"/>
          <w:szCs w:val="24"/>
          <w:lang w:val="sq-AL"/>
        </w:rPr>
        <w:t>ë</w:t>
      </w:r>
      <w:r w:rsidRPr="00AB7539">
        <w:rPr>
          <w:rFonts w:eastAsiaTheme="majorEastAsia"/>
          <w:szCs w:val="24"/>
          <w:lang w:val="sq-AL"/>
        </w:rPr>
        <w:t>rmend</w:t>
      </w:r>
      <w:r w:rsidR="00BE3B7D" w:rsidRPr="00AB7539">
        <w:rPr>
          <w:rFonts w:eastAsiaTheme="majorEastAsia"/>
          <w:szCs w:val="24"/>
          <w:lang w:val="sq-AL"/>
        </w:rPr>
        <w:t>ë</w:t>
      </w:r>
      <w:r w:rsidRPr="00AB7539">
        <w:rPr>
          <w:rFonts w:eastAsiaTheme="majorEastAsia"/>
          <w:szCs w:val="24"/>
          <w:lang w:val="sq-AL"/>
        </w:rPr>
        <w:t>m m</w:t>
      </w:r>
      <w:r w:rsidR="00BE3B7D" w:rsidRPr="00AB7539">
        <w:rPr>
          <w:rFonts w:eastAsiaTheme="majorEastAsia"/>
          <w:szCs w:val="24"/>
          <w:lang w:val="sq-AL"/>
        </w:rPr>
        <w:t>ë</w:t>
      </w:r>
      <w:r w:rsidRPr="00AB7539">
        <w:rPr>
          <w:rFonts w:eastAsiaTheme="majorEastAsia"/>
          <w:szCs w:val="24"/>
          <w:lang w:val="sq-AL"/>
        </w:rPr>
        <w:t xml:space="preserve"> sip</w:t>
      </w:r>
      <w:r w:rsidR="00BE3B7D" w:rsidRPr="00AB7539">
        <w:rPr>
          <w:rFonts w:eastAsiaTheme="majorEastAsia"/>
          <w:szCs w:val="24"/>
          <w:lang w:val="sq-AL"/>
        </w:rPr>
        <w:t>ë</w:t>
      </w:r>
      <w:r w:rsidRPr="00AB7539">
        <w:rPr>
          <w:rFonts w:eastAsiaTheme="majorEastAsia"/>
          <w:szCs w:val="24"/>
          <w:lang w:val="sq-AL"/>
        </w:rPr>
        <w:t>r</w:t>
      </w:r>
      <w:r w:rsidR="007C3265" w:rsidRPr="00AB7539">
        <w:rPr>
          <w:rFonts w:eastAsiaTheme="majorEastAsia"/>
          <w:szCs w:val="24"/>
          <w:lang w:val="sq-AL"/>
        </w:rPr>
        <w:t>, ora</w:t>
      </w:r>
      <w:r w:rsidRPr="00AB7539">
        <w:rPr>
          <w:rFonts w:eastAsiaTheme="majorEastAsia"/>
          <w:szCs w:val="24"/>
          <w:lang w:val="sq-AL"/>
        </w:rPr>
        <w:t xml:space="preserve"> e një punëtori të prodhimit supozohet se </w:t>
      </w:r>
      <w:r w:rsidRPr="00F52484">
        <w:rPr>
          <w:rFonts w:eastAsiaTheme="majorEastAsia"/>
          <w:szCs w:val="24"/>
          <w:lang w:val="sq-AL"/>
        </w:rPr>
        <w:t>kushton rreth 2</w:t>
      </w:r>
      <w:r w:rsidR="005B54D0" w:rsidRPr="00F52484">
        <w:rPr>
          <w:rFonts w:eastAsiaTheme="majorEastAsia"/>
          <w:szCs w:val="24"/>
          <w:lang w:val="sq-AL"/>
        </w:rPr>
        <w:t>07</w:t>
      </w:r>
      <w:r w:rsidRPr="00F52484">
        <w:rPr>
          <w:rFonts w:eastAsiaTheme="majorEastAsia"/>
          <w:szCs w:val="24"/>
          <w:lang w:val="sq-AL"/>
        </w:rPr>
        <w:t xml:space="preserve"> Lek</w:t>
      </w:r>
      <w:r w:rsidR="00F52484">
        <w:rPr>
          <w:rFonts w:eastAsiaTheme="majorEastAsia"/>
          <w:szCs w:val="24"/>
          <w:lang w:val="sq-AL"/>
        </w:rPr>
        <w:t>/ora</w:t>
      </w:r>
      <w:r w:rsidRPr="00F52484">
        <w:rPr>
          <w:rFonts w:eastAsiaTheme="majorEastAsia"/>
          <w:szCs w:val="24"/>
          <w:lang w:val="sq-AL"/>
        </w:rPr>
        <w:t>.</w:t>
      </w:r>
    </w:p>
    <w:p w14:paraId="3CC0E1C4" w14:textId="77777777" w:rsidR="009E1AFF" w:rsidRPr="00AB7539" w:rsidRDefault="009E1AFF" w:rsidP="00FC0A49">
      <w:pPr>
        <w:jc w:val="both"/>
        <w:rPr>
          <w:rFonts w:eastAsiaTheme="majorEastAsia"/>
          <w:szCs w:val="24"/>
          <w:lang w:val="sq-AL"/>
        </w:rPr>
      </w:pPr>
    </w:p>
    <w:p w14:paraId="4EA1F0F2" w14:textId="77777777" w:rsidR="00FC0A49" w:rsidRPr="00AB7539" w:rsidRDefault="00FC0A49" w:rsidP="009E1AFF">
      <w:pPr>
        <w:jc w:val="both"/>
        <w:rPr>
          <w:rFonts w:eastAsiaTheme="majorEastAsia"/>
          <w:szCs w:val="24"/>
          <w:lang w:val="sq-AL"/>
        </w:rPr>
      </w:pPr>
      <w:r w:rsidRPr="00AB7539">
        <w:rPr>
          <w:rFonts w:eastAsiaTheme="majorEastAsia"/>
          <w:szCs w:val="24"/>
          <w:lang w:val="sq-AL"/>
        </w:rPr>
        <w:t xml:space="preserve">Ndryshimet e ligjit që mund të prekin prodhuesit janë ndryshimet në procedurat e </w:t>
      </w:r>
      <w:r w:rsidR="006F355B">
        <w:rPr>
          <w:rFonts w:eastAsiaTheme="majorEastAsia"/>
          <w:szCs w:val="24"/>
          <w:lang w:val="sq-AL"/>
        </w:rPr>
        <w:t>vler</w:t>
      </w:r>
      <w:r w:rsidR="00515E16">
        <w:rPr>
          <w:rFonts w:eastAsiaTheme="majorEastAsia"/>
          <w:szCs w:val="24"/>
          <w:lang w:val="sq-AL"/>
        </w:rPr>
        <w:t>ë</w:t>
      </w:r>
      <w:r w:rsidR="006F355B">
        <w:rPr>
          <w:rFonts w:eastAsiaTheme="majorEastAsia"/>
          <w:szCs w:val="24"/>
          <w:lang w:val="sq-AL"/>
        </w:rPr>
        <w:t>simit</w:t>
      </w:r>
      <w:r w:rsidRPr="00AB7539">
        <w:rPr>
          <w:rFonts w:eastAsiaTheme="majorEastAsia"/>
          <w:szCs w:val="24"/>
          <w:lang w:val="sq-AL"/>
        </w:rPr>
        <w:t xml:space="preserve"> të konformitetit, në </w:t>
      </w:r>
      <w:r w:rsidR="009E1AFF" w:rsidRPr="00AB7539">
        <w:rPr>
          <w:rFonts w:eastAsiaTheme="majorEastAsia"/>
          <w:szCs w:val="24"/>
          <w:lang w:val="sq-AL"/>
        </w:rPr>
        <w:t xml:space="preserve">kërkesat për paketim dhe informacion për sigurinë, si </w:t>
      </w:r>
      <w:r w:rsidRPr="00AB7539">
        <w:rPr>
          <w:rFonts w:eastAsiaTheme="majorEastAsia"/>
          <w:szCs w:val="24"/>
          <w:lang w:val="sq-AL"/>
        </w:rPr>
        <w:t>dhe procedurat e rrezikut. Gjithashtu</w:t>
      </w:r>
      <w:r w:rsidR="00C723B8" w:rsidRPr="00AB7539">
        <w:rPr>
          <w:rFonts w:eastAsiaTheme="majorEastAsia"/>
          <w:szCs w:val="24"/>
          <w:lang w:val="sq-AL"/>
        </w:rPr>
        <w:t>,</w:t>
      </w:r>
      <w:r w:rsidRPr="00AB7539">
        <w:rPr>
          <w:rFonts w:eastAsiaTheme="majorEastAsia"/>
          <w:szCs w:val="24"/>
          <w:lang w:val="sq-AL"/>
        </w:rPr>
        <w:t xml:space="preserve"> do të ketë edhe kostot e familjarizimit/përshtatjes</w:t>
      </w:r>
      <w:r w:rsidR="00DC6286" w:rsidRPr="00AB7539">
        <w:rPr>
          <w:rFonts w:eastAsiaTheme="majorEastAsia"/>
          <w:szCs w:val="24"/>
          <w:lang w:val="sq-AL"/>
        </w:rPr>
        <w:t>.</w:t>
      </w:r>
    </w:p>
    <w:p w14:paraId="35A55E77" w14:textId="77777777" w:rsidR="000A4E3C" w:rsidRPr="00AB7539" w:rsidRDefault="000A4E3C" w:rsidP="009E1AFF">
      <w:pPr>
        <w:jc w:val="both"/>
        <w:rPr>
          <w:rFonts w:eastAsiaTheme="majorEastAsia"/>
          <w:szCs w:val="24"/>
          <w:lang w:val="sq-AL"/>
        </w:rPr>
      </w:pPr>
    </w:p>
    <w:p w14:paraId="2425B9F3" w14:textId="77777777" w:rsidR="000A4E3C" w:rsidRPr="00AB7539" w:rsidRDefault="000A4E3C" w:rsidP="009E1AFF">
      <w:pPr>
        <w:jc w:val="both"/>
        <w:rPr>
          <w:rFonts w:eastAsiaTheme="majorEastAsia"/>
          <w:szCs w:val="24"/>
          <w:lang w:val="sq-AL"/>
        </w:rPr>
      </w:pPr>
      <w:r w:rsidRPr="00AB7539">
        <w:rPr>
          <w:rFonts w:eastAsiaTheme="majorEastAsia"/>
          <w:szCs w:val="24"/>
          <w:lang w:val="sq-AL"/>
        </w:rPr>
        <w:t xml:space="preserve">Detyra specifike për mbajtjen </w:t>
      </w:r>
      <w:r w:rsidR="00465430" w:rsidRPr="00AB7539">
        <w:rPr>
          <w:rFonts w:eastAsiaTheme="majorEastAsia"/>
          <w:szCs w:val="24"/>
          <w:lang w:val="sq-AL"/>
        </w:rPr>
        <w:t xml:space="preserve">e </w:t>
      </w:r>
      <w:r w:rsidR="00F97FA7" w:rsidRPr="00AB7539">
        <w:rPr>
          <w:rFonts w:eastAsiaTheme="majorEastAsia"/>
          <w:szCs w:val="24"/>
          <w:lang w:val="sq-AL"/>
        </w:rPr>
        <w:t>regjistrave</w:t>
      </w:r>
      <w:r w:rsidRPr="00AB7539">
        <w:rPr>
          <w:rFonts w:eastAsiaTheme="majorEastAsia"/>
          <w:szCs w:val="24"/>
          <w:lang w:val="sq-AL"/>
        </w:rPr>
        <w:t xml:space="preserve"> nuk paraqet një kosto shtesë pasi kë</w:t>
      </w:r>
      <w:r w:rsidR="00465430" w:rsidRPr="00AB7539">
        <w:rPr>
          <w:rFonts w:eastAsiaTheme="majorEastAsia"/>
          <w:szCs w:val="24"/>
          <w:lang w:val="sq-AL"/>
        </w:rPr>
        <w:t>rkesa për të mbajtur regjistra</w:t>
      </w:r>
      <w:r w:rsidRPr="00AB7539">
        <w:rPr>
          <w:rFonts w:eastAsiaTheme="majorEastAsia"/>
          <w:szCs w:val="24"/>
          <w:lang w:val="sq-AL"/>
        </w:rPr>
        <w:t xml:space="preserve"> për 10 vjet është një </w:t>
      </w:r>
      <w:r w:rsidR="00465430" w:rsidRPr="00AB7539">
        <w:rPr>
          <w:rFonts w:eastAsiaTheme="majorEastAsia"/>
          <w:szCs w:val="24"/>
          <w:lang w:val="sq-AL"/>
        </w:rPr>
        <w:t xml:space="preserve">funksion </w:t>
      </w:r>
      <w:r w:rsidR="00F97FA7">
        <w:rPr>
          <w:rFonts w:eastAsiaTheme="majorEastAsia"/>
          <w:szCs w:val="24"/>
          <w:lang w:val="sq-AL"/>
        </w:rPr>
        <w:t>ekz</w:t>
      </w:r>
      <w:r w:rsidRPr="00AB7539">
        <w:rPr>
          <w:rFonts w:eastAsiaTheme="majorEastAsia"/>
          <w:szCs w:val="24"/>
          <w:lang w:val="sq-AL"/>
        </w:rPr>
        <w:t>i</w:t>
      </w:r>
      <w:r w:rsidR="00F97FA7">
        <w:rPr>
          <w:rFonts w:eastAsiaTheme="majorEastAsia"/>
          <w:szCs w:val="24"/>
          <w:lang w:val="sq-AL"/>
        </w:rPr>
        <w:t>s</w:t>
      </w:r>
      <w:r w:rsidRPr="00AB7539">
        <w:rPr>
          <w:rFonts w:eastAsiaTheme="majorEastAsia"/>
          <w:szCs w:val="24"/>
          <w:lang w:val="sq-AL"/>
        </w:rPr>
        <w:t>tues. Kjo vlen edhe për operatorët e tjerë ekonomikë.</w:t>
      </w:r>
    </w:p>
    <w:p w14:paraId="565B5407" w14:textId="77777777" w:rsidR="00F91A98" w:rsidRPr="00AB7539" w:rsidRDefault="00F91A98" w:rsidP="009E1AFF">
      <w:pPr>
        <w:jc w:val="both"/>
        <w:rPr>
          <w:rFonts w:eastAsiaTheme="majorEastAsia"/>
          <w:szCs w:val="24"/>
          <w:lang w:val="sq-AL"/>
        </w:rPr>
      </w:pPr>
    </w:p>
    <w:p w14:paraId="08B36597" w14:textId="77777777" w:rsidR="00F91A98" w:rsidRPr="00AB7539" w:rsidRDefault="00F91A98" w:rsidP="000D2BA8">
      <w:pPr>
        <w:pStyle w:val="ListParagraph"/>
        <w:numPr>
          <w:ilvl w:val="0"/>
          <w:numId w:val="14"/>
        </w:numPr>
        <w:jc w:val="both"/>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V</w:t>
      </w:r>
      <w:r w:rsidR="000A3950" w:rsidRPr="00AB7539">
        <w:rPr>
          <w:rFonts w:ascii="Times New Roman" w:eastAsiaTheme="majorEastAsia" w:hAnsi="Times New Roman"/>
          <w:sz w:val="24"/>
          <w:szCs w:val="24"/>
          <w:u w:val="single"/>
          <w:lang w:val="sq-AL"/>
        </w:rPr>
        <w:t>lerësimi</w:t>
      </w:r>
      <w:r w:rsidRPr="00AB7539">
        <w:rPr>
          <w:rFonts w:ascii="Times New Roman" w:eastAsiaTheme="majorEastAsia" w:hAnsi="Times New Roman"/>
          <w:sz w:val="24"/>
          <w:szCs w:val="24"/>
          <w:u w:val="single"/>
          <w:lang w:val="sq-AL"/>
        </w:rPr>
        <w:t xml:space="preserve"> i </w:t>
      </w:r>
      <w:r w:rsidR="000A3950" w:rsidRPr="00AB7539">
        <w:rPr>
          <w:rFonts w:ascii="Times New Roman" w:eastAsiaTheme="majorEastAsia" w:hAnsi="Times New Roman"/>
          <w:sz w:val="24"/>
          <w:szCs w:val="24"/>
          <w:u w:val="single"/>
          <w:lang w:val="sq-AL"/>
        </w:rPr>
        <w:t>p</w:t>
      </w:r>
      <w:r w:rsidR="00BA762F" w:rsidRPr="00AB7539">
        <w:rPr>
          <w:rFonts w:ascii="Times New Roman" w:eastAsiaTheme="majorEastAsia" w:hAnsi="Times New Roman"/>
          <w:sz w:val="24"/>
          <w:szCs w:val="24"/>
          <w:u w:val="single"/>
          <w:lang w:val="sq-AL"/>
        </w:rPr>
        <w:t>ë</w:t>
      </w:r>
      <w:r w:rsidR="000A3950" w:rsidRPr="00AB7539">
        <w:rPr>
          <w:rFonts w:ascii="Times New Roman" w:eastAsiaTheme="majorEastAsia" w:hAnsi="Times New Roman"/>
          <w:sz w:val="24"/>
          <w:szCs w:val="24"/>
          <w:u w:val="single"/>
          <w:lang w:val="sq-AL"/>
        </w:rPr>
        <w:t>rputhshm</w:t>
      </w:r>
      <w:r w:rsidR="00BA762F" w:rsidRPr="00AB7539">
        <w:rPr>
          <w:rFonts w:ascii="Times New Roman" w:eastAsiaTheme="majorEastAsia" w:hAnsi="Times New Roman"/>
          <w:sz w:val="24"/>
          <w:szCs w:val="24"/>
          <w:u w:val="single"/>
          <w:lang w:val="sq-AL"/>
        </w:rPr>
        <w:t>ë</w:t>
      </w:r>
      <w:r w:rsidR="000A3950" w:rsidRPr="00AB7539">
        <w:rPr>
          <w:rFonts w:ascii="Times New Roman" w:eastAsiaTheme="majorEastAsia" w:hAnsi="Times New Roman"/>
          <w:sz w:val="24"/>
          <w:szCs w:val="24"/>
          <w:u w:val="single"/>
          <w:lang w:val="sq-AL"/>
        </w:rPr>
        <w:t>ris</w:t>
      </w:r>
      <w:r w:rsidR="00BA762F" w:rsidRPr="00AB7539">
        <w:rPr>
          <w:rFonts w:ascii="Times New Roman" w:eastAsiaTheme="majorEastAsia" w:hAnsi="Times New Roman"/>
          <w:sz w:val="24"/>
          <w:szCs w:val="24"/>
          <w:u w:val="single"/>
          <w:lang w:val="sq-AL"/>
        </w:rPr>
        <w:t>ë</w:t>
      </w:r>
    </w:p>
    <w:p w14:paraId="654D0B8C" w14:textId="77777777" w:rsidR="00FC0A49" w:rsidRPr="00AB7539" w:rsidRDefault="00FC0A49" w:rsidP="00FC0A49">
      <w:pPr>
        <w:jc w:val="both"/>
        <w:rPr>
          <w:rFonts w:eastAsiaTheme="majorEastAsia"/>
          <w:szCs w:val="24"/>
          <w:lang w:val="sq-AL"/>
        </w:rPr>
      </w:pPr>
      <w:r w:rsidRPr="00AB7539">
        <w:rPr>
          <w:rFonts w:eastAsiaTheme="majorEastAsia"/>
          <w:szCs w:val="24"/>
          <w:lang w:val="sq-AL"/>
        </w:rPr>
        <w:t xml:space="preserve">Prodhuesit duhet të sigurojnë që </w:t>
      </w:r>
      <w:r w:rsidR="007369C8" w:rsidRPr="00AB7539">
        <w:rPr>
          <w:rFonts w:eastAsiaTheme="majorEastAsia"/>
          <w:szCs w:val="24"/>
          <w:lang w:val="sq-AL"/>
        </w:rPr>
        <w:t>secili eksploziv</w:t>
      </w:r>
      <w:r w:rsidRPr="00AB7539">
        <w:rPr>
          <w:rFonts w:eastAsiaTheme="majorEastAsia"/>
          <w:szCs w:val="24"/>
          <w:lang w:val="sq-AL"/>
        </w:rPr>
        <w:t xml:space="preserve"> të ekzaminohet dhe të kryhen teste të përshtatshme për të verifikuar përputhjen e tij me kërkesat </w:t>
      </w:r>
      <w:r w:rsidR="007369C8" w:rsidRPr="00AB7539">
        <w:rPr>
          <w:rFonts w:eastAsiaTheme="majorEastAsia"/>
          <w:szCs w:val="24"/>
          <w:lang w:val="sq-AL"/>
        </w:rPr>
        <w:t>e</w:t>
      </w:r>
      <w:r w:rsidRPr="00AB7539">
        <w:rPr>
          <w:rFonts w:eastAsiaTheme="majorEastAsia"/>
          <w:szCs w:val="24"/>
          <w:lang w:val="sq-AL"/>
        </w:rPr>
        <w:t xml:space="preserve"> përcaktuara. Ka disa mënyra testimi</w:t>
      </w:r>
      <w:r w:rsidR="005550F7" w:rsidRPr="00AB7539">
        <w:rPr>
          <w:rFonts w:eastAsiaTheme="majorEastAsia"/>
          <w:szCs w:val="24"/>
          <w:lang w:val="sq-AL"/>
        </w:rPr>
        <w:t xml:space="preserve"> por k</w:t>
      </w:r>
      <w:r w:rsidR="0055332E" w:rsidRPr="00AB7539">
        <w:rPr>
          <w:rFonts w:eastAsiaTheme="majorEastAsia"/>
          <w:szCs w:val="24"/>
          <w:lang w:val="sq-AL"/>
        </w:rPr>
        <w:t>ë</w:t>
      </w:r>
      <w:r w:rsidR="005550F7" w:rsidRPr="00AB7539">
        <w:rPr>
          <w:rFonts w:eastAsiaTheme="majorEastAsia"/>
          <w:szCs w:val="24"/>
          <w:lang w:val="sq-AL"/>
        </w:rPr>
        <w:t>rkesat nuk kan</w:t>
      </w:r>
      <w:r w:rsidR="0055332E" w:rsidRPr="00AB7539">
        <w:rPr>
          <w:rFonts w:eastAsiaTheme="majorEastAsia"/>
          <w:szCs w:val="24"/>
          <w:lang w:val="sq-AL"/>
        </w:rPr>
        <w:t>ë</w:t>
      </w:r>
      <w:r w:rsidR="005550F7" w:rsidRPr="00AB7539">
        <w:rPr>
          <w:rFonts w:eastAsiaTheme="majorEastAsia"/>
          <w:szCs w:val="24"/>
          <w:lang w:val="sq-AL"/>
        </w:rPr>
        <w:t xml:space="preserve"> ndryshuar</w:t>
      </w:r>
      <w:r w:rsidRPr="00AB7539">
        <w:rPr>
          <w:rFonts w:eastAsiaTheme="majorEastAsia"/>
          <w:szCs w:val="24"/>
          <w:lang w:val="sq-AL"/>
        </w:rPr>
        <w:t>.</w:t>
      </w:r>
    </w:p>
    <w:p w14:paraId="57C0F4D1" w14:textId="77777777" w:rsidR="00627649" w:rsidRPr="00AB7539" w:rsidRDefault="00627649" w:rsidP="00FC0A49">
      <w:pPr>
        <w:jc w:val="both"/>
        <w:rPr>
          <w:rFonts w:eastAsiaTheme="majorEastAsia"/>
          <w:szCs w:val="24"/>
          <w:lang w:val="sq-AL"/>
        </w:rPr>
      </w:pPr>
    </w:p>
    <w:p w14:paraId="207CD28A" w14:textId="77777777" w:rsidR="00627649" w:rsidRPr="00AB7539" w:rsidRDefault="00627649" w:rsidP="00627649">
      <w:pPr>
        <w:jc w:val="both"/>
        <w:rPr>
          <w:rFonts w:eastAsiaTheme="majorEastAsia"/>
          <w:szCs w:val="24"/>
          <w:lang w:val="sq-AL"/>
        </w:rPr>
      </w:pPr>
      <w:r w:rsidRPr="00AB7539">
        <w:rPr>
          <w:rFonts w:eastAsiaTheme="majorEastAsia"/>
          <w:szCs w:val="24"/>
          <w:lang w:val="sq-AL"/>
        </w:rPr>
        <w:t xml:space="preserve">Sipas legjislacionit aktual, vlerësimi i konformitetit të eksplozivëve nën Modulin B (ekzaminimi i tipit EC) përcaktohet në mënyrën e mëposhtme: prodhuesi do të testojë eksplozivin e tyre; ata pastaj do të paraqesin dokumente teknike përfshirë rezultatet e provës tek </w:t>
      </w:r>
      <w:r w:rsidR="00FA3391" w:rsidRPr="00AB7539">
        <w:rPr>
          <w:rFonts w:eastAsiaTheme="majorEastAsia"/>
          <w:szCs w:val="24"/>
          <w:lang w:val="sq-AL"/>
        </w:rPr>
        <w:t>Trupi i notifikuar</w:t>
      </w:r>
      <w:r w:rsidRPr="00AB7539">
        <w:rPr>
          <w:rFonts w:eastAsiaTheme="majorEastAsia"/>
          <w:szCs w:val="24"/>
          <w:lang w:val="sq-AL"/>
        </w:rPr>
        <w:t xml:space="preserve"> (</w:t>
      </w:r>
      <w:r w:rsidR="00FA3391" w:rsidRPr="00AB7539">
        <w:rPr>
          <w:rFonts w:eastAsiaTheme="majorEastAsia"/>
          <w:szCs w:val="24"/>
          <w:lang w:val="sq-AL"/>
        </w:rPr>
        <w:t>TN</w:t>
      </w:r>
      <w:r w:rsidRPr="00AB7539">
        <w:rPr>
          <w:rFonts w:eastAsiaTheme="majorEastAsia"/>
          <w:szCs w:val="24"/>
          <w:lang w:val="sq-AL"/>
        </w:rPr>
        <w:t xml:space="preserve">). Prodhuesi gjithashtu duhet të vërë në dispozicion të </w:t>
      </w:r>
      <w:r w:rsidR="00FA3391" w:rsidRPr="00AB7539">
        <w:rPr>
          <w:rFonts w:eastAsiaTheme="majorEastAsia"/>
          <w:szCs w:val="24"/>
          <w:lang w:val="sq-AL"/>
        </w:rPr>
        <w:t>TN</w:t>
      </w:r>
      <w:r w:rsidRPr="00AB7539">
        <w:rPr>
          <w:rFonts w:eastAsiaTheme="majorEastAsia"/>
          <w:szCs w:val="24"/>
          <w:lang w:val="sq-AL"/>
        </w:rPr>
        <w:t xml:space="preserve"> t</w:t>
      </w:r>
      <w:r w:rsidR="0055332E" w:rsidRPr="00AB7539">
        <w:rPr>
          <w:rFonts w:eastAsiaTheme="majorEastAsia"/>
          <w:szCs w:val="24"/>
          <w:lang w:val="sq-AL"/>
        </w:rPr>
        <w:t>ë</w:t>
      </w:r>
      <w:r w:rsidR="00F97FA7">
        <w:rPr>
          <w:rFonts w:eastAsiaTheme="majorEastAsia"/>
          <w:szCs w:val="24"/>
          <w:lang w:val="sq-AL"/>
        </w:rPr>
        <w:t xml:space="preserve"> </w:t>
      </w:r>
      <w:r w:rsidRPr="00AB7539">
        <w:rPr>
          <w:rFonts w:eastAsiaTheme="majorEastAsia"/>
          <w:szCs w:val="24"/>
          <w:lang w:val="sq-AL"/>
        </w:rPr>
        <w:t xml:space="preserve">një mostër nëse kërkohet për kryerjen e programit të testimit dhe të pajtohet me </w:t>
      </w:r>
      <w:r w:rsidR="00FA3391" w:rsidRPr="00AB7539">
        <w:rPr>
          <w:rFonts w:eastAsiaTheme="majorEastAsia"/>
          <w:szCs w:val="24"/>
          <w:lang w:val="sq-AL"/>
        </w:rPr>
        <w:t>TN</w:t>
      </w:r>
      <w:r w:rsidRPr="00AB7539">
        <w:rPr>
          <w:rFonts w:eastAsiaTheme="majorEastAsia"/>
          <w:szCs w:val="24"/>
          <w:lang w:val="sq-AL"/>
        </w:rPr>
        <w:t xml:space="preserve"> ku do të bëhet testimi.</w:t>
      </w:r>
    </w:p>
    <w:p w14:paraId="6FA5BF16" w14:textId="77777777" w:rsidR="00A14E77" w:rsidRPr="00AB7539" w:rsidRDefault="00A14E77" w:rsidP="00627649">
      <w:pPr>
        <w:jc w:val="both"/>
        <w:rPr>
          <w:rFonts w:eastAsiaTheme="majorEastAsia"/>
          <w:szCs w:val="24"/>
          <w:lang w:val="sq-AL"/>
        </w:rPr>
      </w:pPr>
    </w:p>
    <w:p w14:paraId="44A0AFB8" w14:textId="77777777" w:rsidR="00A14E77" w:rsidRPr="00AB7539" w:rsidRDefault="00A14E77" w:rsidP="00A14E77">
      <w:pPr>
        <w:jc w:val="both"/>
        <w:rPr>
          <w:rFonts w:eastAsiaTheme="majorEastAsia"/>
          <w:szCs w:val="24"/>
          <w:lang w:val="sq-AL"/>
        </w:rPr>
      </w:pPr>
      <w:r w:rsidRPr="00AB7539">
        <w:rPr>
          <w:rFonts w:eastAsiaTheme="majorEastAsia"/>
          <w:szCs w:val="24"/>
          <w:lang w:val="sq-AL"/>
        </w:rPr>
        <w:t>N</w:t>
      </w:r>
      <w:r w:rsidR="0055332E" w:rsidRPr="00AB7539">
        <w:rPr>
          <w:rFonts w:eastAsiaTheme="majorEastAsia"/>
          <w:szCs w:val="24"/>
          <w:lang w:val="sq-AL"/>
        </w:rPr>
        <w:t>ë</w:t>
      </w:r>
      <w:r w:rsidRPr="00AB7539">
        <w:rPr>
          <w:rFonts w:eastAsiaTheme="majorEastAsia"/>
          <w:szCs w:val="24"/>
          <w:lang w:val="sq-AL"/>
        </w:rPr>
        <w:t xml:space="preserve"> k</w:t>
      </w:r>
      <w:r w:rsidR="00E35379" w:rsidRPr="00AB7539">
        <w:rPr>
          <w:rFonts w:eastAsiaTheme="majorEastAsia"/>
          <w:szCs w:val="24"/>
          <w:lang w:val="sq-AL"/>
        </w:rPr>
        <w:t>ë</w:t>
      </w:r>
      <w:r w:rsidRPr="00AB7539">
        <w:rPr>
          <w:rFonts w:eastAsiaTheme="majorEastAsia"/>
          <w:szCs w:val="24"/>
          <w:lang w:val="sq-AL"/>
        </w:rPr>
        <w:t xml:space="preserve">rkesat e reja sipas standarteve evropiane, prodhuesi gjithashtu do të duhet të sigurojë dokumentacionin që përfshin analiza </w:t>
      </w:r>
      <w:r w:rsidR="008F24E5" w:rsidRPr="00AB7539">
        <w:rPr>
          <w:rFonts w:eastAsiaTheme="majorEastAsia"/>
          <w:szCs w:val="24"/>
          <w:lang w:val="sq-AL"/>
        </w:rPr>
        <w:t>e</w:t>
      </w:r>
      <w:r w:rsidRPr="00AB7539">
        <w:rPr>
          <w:rFonts w:eastAsiaTheme="majorEastAsia"/>
          <w:szCs w:val="24"/>
          <w:lang w:val="sq-AL"/>
        </w:rPr>
        <w:t xml:space="preserve"> rreziqeve; detaje të </w:t>
      </w:r>
      <w:r w:rsidR="00F97FA7">
        <w:rPr>
          <w:rFonts w:eastAsiaTheme="majorEastAsia"/>
          <w:szCs w:val="24"/>
          <w:lang w:val="sq-AL"/>
        </w:rPr>
        <w:t>harmoni</w:t>
      </w:r>
      <w:r w:rsidR="008F24E5" w:rsidRPr="00AB7539">
        <w:rPr>
          <w:rFonts w:eastAsiaTheme="majorEastAsia"/>
          <w:szCs w:val="24"/>
          <w:lang w:val="sq-AL"/>
        </w:rPr>
        <w:t>zimeve</w:t>
      </w:r>
      <w:r w:rsidR="00F97FA7">
        <w:rPr>
          <w:rFonts w:eastAsiaTheme="majorEastAsia"/>
          <w:szCs w:val="24"/>
          <w:lang w:val="sq-AL"/>
        </w:rPr>
        <w:t xml:space="preserve"> </w:t>
      </w:r>
      <w:r w:rsidRPr="00AB7539">
        <w:rPr>
          <w:rFonts w:eastAsiaTheme="majorEastAsia"/>
          <w:szCs w:val="24"/>
          <w:lang w:val="sq-AL"/>
        </w:rPr>
        <w:t xml:space="preserve">ose </w:t>
      </w:r>
      <w:r w:rsidR="008F24E5" w:rsidRPr="00AB7539">
        <w:rPr>
          <w:rFonts w:eastAsiaTheme="majorEastAsia"/>
          <w:szCs w:val="24"/>
          <w:lang w:val="sq-AL"/>
        </w:rPr>
        <w:t>standardeve teknike të përdorura</w:t>
      </w:r>
      <w:r w:rsidRPr="00AB7539">
        <w:rPr>
          <w:rFonts w:eastAsiaTheme="majorEastAsia"/>
          <w:szCs w:val="24"/>
          <w:lang w:val="sq-AL"/>
        </w:rPr>
        <w:t xml:space="preserve">, </w:t>
      </w:r>
      <w:r w:rsidR="00DE5212" w:rsidRPr="00AB7539">
        <w:rPr>
          <w:rFonts w:eastAsiaTheme="majorEastAsia"/>
          <w:szCs w:val="24"/>
          <w:lang w:val="sq-AL"/>
        </w:rPr>
        <w:t xml:space="preserve">dhe </w:t>
      </w:r>
      <w:r w:rsidR="00F97FA7">
        <w:rPr>
          <w:rFonts w:eastAsiaTheme="majorEastAsia"/>
          <w:szCs w:val="24"/>
          <w:lang w:val="sq-AL"/>
        </w:rPr>
        <w:t xml:space="preserve">nëse </w:t>
      </w:r>
      <w:r w:rsidRPr="00AB7539">
        <w:rPr>
          <w:rFonts w:eastAsiaTheme="majorEastAsia"/>
          <w:szCs w:val="24"/>
          <w:lang w:val="sq-AL"/>
        </w:rPr>
        <w:t>nuk janë zbatuar, arsyet pse jo dhe detajet e zgjidhjeve të miratuara për të përmbushur kërkesat thelbësore të sigurisë.</w:t>
      </w:r>
      <w:r w:rsidR="00F97FA7">
        <w:rPr>
          <w:rFonts w:eastAsiaTheme="majorEastAsia"/>
          <w:szCs w:val="24"/>
          <w:lang w:val="sq-AL"/>
        </w:rPr>
        <w:t xml:space="preserve"> </w:t>
      </w:r>
      <w:r w:rsidR="00714069" w:rsidRPr="00AB7539">
        <w:rPr>
          <w:rFonts w:eastAsiaTheme="majorEastAsia"/>
          <w:szCs w:val="24"/>
          <w:lang w:val="sq-AL"/>
        </w:rPr>
        <w:t>Dokumentacioni gjithashtu duhet të përfshijë detaje të testeve të kryera nga laboratori përkatës i prodhuesit ose nga një laborator tjetër testimi në emër të tij. Prodhuesi duhet të hartojë një Deklaratë të Konformitetit dhe të vendosë shenjën CE.</w:t>
      </w:r>
    </w:p>
    <w:p w14:paraId="63820214" w14:textId="77777777" w:rsidR="002C1A8E" w:rsidRPr="00AB7539" w:rsidRDefault="002C1A8E" w:rsidP="00A14E77">
      <w:pPr>
        <w:jc w:val="both"/>
        <w:rPr>
          <w:rFonts w:eastAsiaTheme="majorEastAsia"/>
          <w:szCs w:val="24"/>
          <w:lang w:val="sq-AL"/>
        </w:rPr>
      </w:pPr>
    </w:p>
    <w:p w14:paraId="0D96AA1C" w14:textId="77777777" w:rsidR="00FC0A49" w:rsidRPr="00AB7539" w:rsidRDefault="00FC0A49" w:rsidP="00FC0A49">
      <w:pPr>
        <w:jc w:val="both"/>
        <w:rPr>
          <w:rFonts w:eastAsiaTheme="majorEastAsia"/>
          <w:szCs w:val="24"/>
          <w:lang w:val="sq-AL"/>
        </w:rPr>
      </w:pPr>
    </w:p>
    <w:p w14:paraId="6808BCC6" w14:textId="77777777" w:rsidR="00FC0A49" w:rsidRPr="00F52484" w:rsidRDefault="00FC0A49" w:rsidP="00FC0A49">
      <w:pPr>
        <w:jc w:val="both"/>
        <w:rPr>
          <w:rFonts w:eastAsiaTheme="majorEastAsia"/>
          <w:szCs w:val="24"/>
          <w:lang w:val="sq-AL"/>
        </w:rPr>
      </w:pPr>
      <w:r w:rsidRPr="00AB7539">
        <w:rPr>
          <w:rFonts w:eastAsiaTheme="majorEastAsia"/>
          <w:szCs w:val="24"/>
          <w:lang w:val="sq-AL"/>
        </w:rPr>
        <w:t>Duke mbajtur në konsideratë se Moduli B nuk do të ndryshojë, supozojmë se prodhuesi d</w:t>
      </w:r>
      <w:r w:rsidR="00A04A94" w:rsidRPr="00AB7539">
        <w:rPr>
          <w:rFonts w:eastAsiaTheme="majorEastAsia"/>
          <w:szCs w:val="24"/>
          <w:lang w:val="sq-AL"/>
        </w:rPr>
        <w:t>o të testojë një mesatare prej 1</w:t>
      </w:r>
      <w:r w:rsidRPr="00AB7539">
        <w:rPr>
          <w:rFonts w:eastAsiaTheme="majorEastAsia"/>
          <w:szCs w:val="24"/>
          <w:lang w:val="sq-AL"/>
        </w:rPr>
        <w:t xml:space="preserve">.5 produkte në vit. </w:t>
      </w:r>
      <w:r w:rsidR="00A04A94" w:rsidRPr="00AB7539">
        <w:rPr>
          <w:rFonts w:eastAsiaTheme="majorEastAsia"/>
          <w:szCs w:val="24"/>
          <w:lang w:val="sq-AL"/>
        </w:rPr>
        <w:t>Supozimi bazohet n</w:t>
      </w:r>
      <w:r w:rsidR="00E35379" w:rsidRPr="00AB7539">
        <w:rPr>
          <w:rFonts w:eastAsiaTheme="majorEastAsia"/>
          <w:szCs w:val="24"/>
          <w:lang w:val="sq-AL"/>
        </w:rPr>
        <w:t>ë</w:t>
      </w:r>
      <w:r w:rsidR="00A04A94" w:rsidRPr="00AB7539">
        <w:rPr>
          <w:rFonts w:eastAsiaTheme="majorEastAsia"/>
          <w:szCs w:val="24"/>
          <w:lang w:val="sq-AL"/>
        </w:rPr>
        <w:t xml:space="preserve"> konsultimet e zhvilluara me prodhuesin dhe n</w:t>
      </w:r>
      <w:r w:rsidR="00E35379" w:rsidRPr="00AB7539">
        <w:rPr>
          <w:rFonts w:eastAsiaTheme="majorEastAsia"/>
          <w:szCs w:val="24"/>
          <w:lang w:val="sq-AL"/>
        </w:rPr>
        <w:t>ë</w:t>
      </w:r>
      <w:r w:rsidR="00A04A94" w:rsidRPr="00AB7539">
        <w:rPr>
          <w:rFonts w:eastAsiaTheme="majorEastAsia"/>
          <w:szCs w:val="24"/>
          <w:lang w:val="sq-AL"/>
        </w:rPr>
        <w:t xml:space="preserve"> pyetjen specifike q</w:t>
      </w:r>
      <w:r w:rsidR="00E35379" w:rsidRPr="00AB7539">
        <w:rPr>
          <w:rFonts w:eastAsiaTheme="majorEastAsia"/>
          <w:szCs w:val="24"/>
          <w:lang w:val="sq-AL"/>
        </w:rPr>
        <w:t>ë</w:t>
      </w:r>
      <w:r w:rsidR="00A04A94" w:rsidRPr="00AB7539">
        <w:rPr>
          <w:rFonts w:eastAsiaTheme="majorEastAsia"/>
          <w:szCs w:val="24"/>
          <w:lang w:val="sq-AL"/>
        </w:rPr>
        <w:t xml:space="preserve"> i </w:t>
      </w:r>
      <w:r w:rsidR="00E35379" w:rsidRPr="00AB7539">
        <w:rPr>
          <w:rFonts w:eastAsiaTheme="majorEastAsia"/>
          <w:szCs w:val="24"/>
          <w:lang w:val="sq-AL"/>
        </w:rPr>
        <w:t>ë</w:t>
      </w:r>
      <w:r w:rsidR="00A04A94" w:rsidRPr="00AB7539">
        <w:rPr>
          <w:rFonts w:eastAsiaTheme="majorEastAsia"/>
          <w:szCs w:val="24"/>
          <w:lang w:val="sq-AL"/>
        </w:rPr>
        <w:t>sht</w:t>
      </w:r>
      <w:r w:rsidR="00E35379" w:rsidRPr="00AB7539">
        <w:rPr>
          <w:rFonts w:eastAsiaTheme="majorEastAsia"/>
          <w:szCs w:val="24"/>
          <w:lang w:val="sq-AL"/>
        </w:rPr>
        <w:t>ë</w:t>
      </w:r>
      <w:r w:rsidR="00A04A94" w:rsidRPr="00AB7539">
        <w:rPr>
          <w:rFonts w:eastAsiaTheme="majorEastAsia"/>
          <w:szCs w:val="24"/>
          <w:lang w:val="sq-AL"/>
        </w:rPr>
        <w:t xml:space="preserve"> drejtuar mbi sasin</w:t>
      </w:r>
      <w:r w:rsidR="00E35379" w:rsidRPr="00AB7539">
        <w:rPr>
          <w:rFonts w:eastAsiaTheme="majorEastAsia"/>
          <w:szCs w:val="24"/>
          <w:lang w:val="sq-AL"/>
        </w:rPr>
        <w:t>ë</w:t>
      </w:r>
      <w:r w:rsidR="00A04A94" w:rsidRPr="00AB7539">
        <w:rPr>
          <w:rFonts w:eastAsiaTheme="majorEastAsia"/>
          <w:szCs w:val="24"/>
          <w:lang w:val="sq-AL"/>
        </w:rPr>
        <w:t xml:space="preserve"> e testimeve q</w:t>
      </w:r>
      <w:r w:rsidR="00E35379" w:rsidRPr="00AB7539">
        <w:rPr>
          <w:rFonts w:eastAsiaTheme="majorEastAsia"/>
          <w:szCs w:val="24"/>
          <w:lang w:val="sq-AL"/>
        </w:rPr>
        <w:t>ë</w:t>
      </w:r>
      <w:r w:rsidR="00A04A94" w:rsidRPr="00AB7539">
        <w:rPr>
          <w:rFonts w:eastAsiaTheme="majorEastAsia"/>
          <w:szCs w:val="24"/>
          <w:lang w:val="sq-AL"/>
        </w:rPr>
        <w:t xml:space="preserve"> zhvillohen n</w:t>
      </w:r>
      <w:r w:rsidR="00E35379" w:rsidRPr="00AB7539">
        <w:rPr>
          <w:rFonts w:eastAsiaTheme="majorEastAsia"/>
          <w:szCs w:val="24"/>
          <w:lang w:val="sq-AL"/>
        </w:rPr>
        <w:t>ë</w:t>
      </w:r>
      <w:r w:rsidR="00F97FA7">
        <w:rPr>
          <w:rFonts w:eastAsiaTheme="majorEastAsia"/>
          <w:szCs w:val="24"/>
          <w:lang w:val="sq-AL"/>
        </w:rPr>
        <w:t xml:space="preserve"> </w:t>
      </w:r>
      <w:r w:rsidR="00A04A94" w:rsidRPr="00AB7539">
        <w:rPr>
          <w:rFonts w:eastAsiaTheme="majorEastAsia"/>
          <w:szCs w:val="24"/>
          <w:lang w:val="sq-AL"/>
        </w:rPr>
        <w:t>vit.</w:t>
      </w:r>
      <w:r w:rsidR="00F97FA7">
        <w:rPr>
          <w:rFonts w:eastAsiaTheme="majorEastAsia"/>
          <w:szCs w:val="24"/>
          <w:lang w:val="sq-AL"/>
        </w:rPr>
        <w:t xml:space="preserve"> </w:t>
      </w:r>
      <w:r w:rsidRPr="00AB7539">
        <w:rPr>
          <w:rFonts w:eastAsiaTheme="majorEastAsia"/>
          <w:szCs w:val="24"/>
          <w:lang w:val="sq-AL"/>
        </w:rPr>
        <w:t xml:space="preserve">Vlerësojmë se koha shtesë e nevojshme për të testuar </w:t>
      </w:r>
      <w:r w:rsidR="00F97FA7" w:rsidRPr="00AB7539">
        <w:rPr>
          <w:rFonts w:eastAsiaTheme="majorEastAsia"/>
          <w:szCs w:val="24"/>
          <w:lang w:val="sq-AL"/>
        </w:rPr>
        <w:t>çdo</w:t>
      </w:r>
      <w:r w:rsidRPr="00AB7539">
        <w:rPr>
          <w:rFonts w:eastAsiaTheme="majorEastAsia"/>
          <w:szCs w:val="24"/>
          <w:lang w:val="sq-AL"/>
        </w:rPr>
        <w:t xml:space="preserve"> produkt do të jetë rreth 1 ditë, ose 8 orë. Kos</w:t>
      </w:r>
      <w:r w:rsidR="007E521D" w:rsidRPr="00AB7539">
        <w:rPr>
          <w:rFonts w:eastAsiaTheme="majorEastAsia"/>
          <w:szCs w:val="24"/>
          <w:lang w:val="sq-AL"/>
        </w:rPr>
        <w:t xml:space="preserve">to e </w:t>
      </w:r>
      <w:r w:rsidR="007E521D" w:rsidRPr="00F52484">
        <w:rPr>
          <w:rFonts w:eastAsiaTheme="majorEastAsia"/>
          <w:szCs w:val="24"/>
          <w:lang w:val="sq-AL"/>
        </w:rPr>
        <w:t>parashikuar është: (8 x 1.5) x 2</w:t>
      </w:r>
      <w:r w:rsidR="005B54D0" w:rsidRPr="00F52484">
        <w:rPr>
          <w:rFonts w:eastAsiaTheme="majorEastAsia"/>
          <w:szCs w:val="24"/>
          <w:lang w:val="sq-AL"/>
        </w:rPr>
        <w:t>07</w:t>
      </w:r>
      <w:r w:rsidR="007E521D" w:rsidRPr="00F52484">
        <w:rPr>
          <w:rFonts w:eastAsiaTheme="majorEastAsia"/>
          <w:szCs w:val="24"/>
          <w:lang w:val="sq-AL"/>
        </w:rPr>
        <w:t xml:space="preserve"> Lek</w:t>
      </w:r>
      <w:r w:rsidR="005B54D0" w:rsidRPr="00F52484">
        <w:rPr>
          <w:rFonts w:eastAsiaTheme="majorEastAsia"/>
          <w:szCs w:val="24"/>
          <w:lang w:val="sq-AL"/>
        </w:rPr>
        <w:t>/ora</w:t>
      </w:r>
      <w:r w:rsidR="007E521D" w:rsidRPr="00F52484">
        <w:rPr>
          <w:rFonts w:eastAsiaTheme="majorEastAsia"/>
          <w:szCs w:val="24"/>
          <w:lang w:val="sq-AL"/>
        </w:rPr>
        <w:t xml:space="preserve"> = 2</w:t>
      </w:r>
      <w:r w:rsidR="005B54D0" w:rsidRPr="00F52484">
        <w:rPr>
          <w:rFonts w:eastAsiaTheme="majorEastAsia"/>
          <w:szCs w:val="24"/>
          <w:lang w:val="sq-AL"/>
        </w:rPr>
        <w:t>,484</w:t>
      </w:r>
      <w:r w:rsidRPr="00F52484">
        <w:rPr>
          <w:rFonts w:eastAsiaTheme="majorEastAsia"/>
          <w:szCs w:val="24"/>
          <w:lang w:val="sq-AL"/>
        </w:rPr>
        <w:t xml:space="preserve"> Lek në vit. </w:t>
      </w:r>
    </w:p>
    <w:p w14:paraId="323EF882" w14:textId="77777777" w:rsidR="007E521D" w:rsidRPr="00F52484" w:rsidRDefault="007E521D" w:rsidP="00FC0A49">
      <w:pPr>
        <w:jc w:val="both"/>
        <w:rPr>
          <w:rFonts w:eastAsiaTheme="majorEastAsia"/>
          <w:szCs w:val="24"/>
          <w:lang w:val="sq-AL"/>
        </w:rPr>
      </w:pPr>
    </w:p>
    <w:p w14:paraId="34D06161" w14:textId="77777777" w:rsidR="007E521D" w:rsidRPr="00F52484" w:rsidRDefault="007E521D" w:rsidP="00FC0A49">
      <w:pPr>
        <w:jc w:val="both"/>
        <w:rPr>
          <w:rFonts w:eastAsiaTheme="majorEastAsia"/>
          <w:szCs w:val="24"/>
          <w:lang w:val="sq-AL"/>
        </w:rPr>
      </w:pPr>
      <w:r w:rsidRPr="00F52484">
        <w:rPr>
          <w:rFonts w:eastAsiaTheme="majorEastAsia"/>
          <w:szCs w:val="24"/>
          <w:lang w:val="sq-AL"/>
        </w:rPr>
        <w:t xml:space="preserve">Kosto 10 </w:t>
      </w:r>
      <w:r w:rsidR="00F97FA7" w:rsidRPr="00F52484">
        <w:rPr>
          <w:rFonts w:eastAsiaTheme="majorEastAsia"/>
          <w:szCs w:val="24"/>
          <w:lang w:val="sq-AL"/>
        </w:rPr>
        <w:t>vjeçare</w:t>
      </w:r>
      <w:r w:rsidR="004E3FFE" w:rsidRPr="00F52484">
        <w:rPr>
          <w:rFonts w:eastAsiaTheme="majorEastAsia"/>
          <w:szCs w:val="24"/>
          <w:lang w:val="sq-AL"/>
        </w:rPr>
        <w:t xml:space="preserve"> e shpërndarësit përputhshmëri:</w:t>
      </w:r>
      <w:r w:rsidR="009615C3" w:rsidRPr="00F52484">
        <w:rPr>
          <w:rFonts w:eastAsiaTheme="majorEastAsia"/>
          <w:szCs w:val="24"/>
          <w:lang w:val="sq-AL"/>
        </w:rPr>
        <w:t xml:space="preserve"> llogaritet 10 x 2</w:t>
      </w:r>
      <w:r w:rsidR="005B54D0" w:rsidRPr="00F52484">
        <w:rPr>
          <w:rFonts w:eastAsiaTheme="majorEastAsia"/>
          <w:szCs w:val="24"/>
          <w:lang w:val="sq-AL"/>
        </w:rPr>
        <w:t>484</w:t>
      </w:r>
      <w:r w:rsidR="009615C3" w:rsidRPr="00F52484">
        <w:rPr>
          <w:rFonts w:eastAsiaTheme="majorEastAsia"/>
          <w:szCs w:val="24"/>
          <w:lang w:val="sq-AL"/>
        </w:rPr>
        <w:t xml:space="preserve"> = 2</w:t>
      </w:r>
      <w:r w:rsidR="005B54D0" w:rsidRPr="00F52484">
        <w:rPr>
          <w:rFonts w:eastAsiaTheme="majorEastAsia"/>
          <w:szCs w:val="24"/>
          <w:lang w:val="sq-AL"/>
        </w:rPr>
        <w:t>4,840</w:t>
      </w:r>
      <w:r w:rsidR="00737B2F" w:rsidRPr="00F52484">
        <w:rPr>
          <w:rFonts w:eastAsiaTheme="majorEastAsia"/>
          <w:szCs w:val="24"/>
          <w:lang w:val="sq-AL"/>
        </w:rPr>
        <w:t xml:space="preserve"> leke </w:t>
      </w:r>
      <w:r w:rsidR="005B54D0" w:rsidRPr="00F52484">
        <w:rPr>
          <w:rFonts w:eastAsiaTheme="majorEastAsia"/>
          <w:szCs w:val="24"/>
          <w:lang w:val="sq-AL"/>
        </w:rPr>
        <w:t xml:space="preserve"> </w:t>
      </w:r>
      <w:r w:rsidR="009615C3" w:rsidRPr="00F52484">
        <w:rPr>
          <w:rFonts w:eastAsiaTheme="majorEastAsia"/>
          <w:szCs w:val="24"/>
          <w:lang w:val="sq-AL"/>
        </w:rPr>
        <w:t>.</w:t>
      </w:r>
    </w:p>
    <w:p w14:paraId="39348B06" w14:textId="77777777" w:rsidR="00FC0A49" w:rsidRPr="00F52484" w:rsidRDefault="00FC0A49" w:rsidP="00FC0A49">
      <w:pPr>
        <w:jc w:val="both"/>
        <w:rPr>
          <w:rFonts w:eastAsiaTheme="majorEastAsia"/>
          <w:szCs w:val="24"/>
          <w:lang w:val="sq-AL"/>
        </w:rPr>
      </w:pPr>
    </w:p>
    <w:p w14:paraId="2FC63548" w14:textId="77777777" w:rsidR="0015500C" w:rsidRPr="00AB7539" w:rsidRDefault="0015500C" w:rsidP="000D2BA8">
      <w:pPr>
        <w:pStyle w:val="ListParagraph"/>
        <w:numPr>
          <w:ilvl w:val="0"/>
          <w:numId w:val="14"/>
        </w:numPr>
        <w:jc w:val="both"/>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Paketimi</w:t>
      </w:r>
    </w:p>
    <w:p w14:paraId="61F6C54D" w14:textId="77777777" w:rsidR="004B0FC5" w:rsidRPr="00AB7539" w:rsidRDefault="004B0FC5" w:rsidP="004B0FC5">
      <w:pPr>
        <w:jc w:val="both"/>
        <w:rPr>
          <w:rFonts w:eastAsiaTheme="majorEastAsia"/>
          <w:szCs w:val="24"/>
          <w:lang w:val="sq-AL"/>
        </w:rPr>
      </w:pPr>
      <w:r w:rsidRPr="00AB7539">
        <w:rPr>
          <w:rFonts w:eastAsiaTheme="majorEastAsia"/>
          <w:szCs w:val="24"/>
          <w:lang w:val="sq-AL"/>
        </w:rPr>
        <w:t xml:space="preserve">Legjislacioni aktual specifikon </w:t>
      </w:r>
      <w:r w:rsidR="00D346D4" w:rsidRPr="00AB7539">
        <w:rPr>
          <w:rFonts w:eastAsiaTheme="majorEastAsia"/>
          <w:szCs w:val="24"/>
          <w:lang w:val="sq-AL"/>
        </w:rPr>
        <w:t>se</w:t>
      </w:r>
      <w:r w:rsidRPr="00AB7539">
        <w:rPr>
          <w:rFonts w:eastAsiaTheme="majorEastAsia"/>
          <w:szCs w:val="24"/>
          <w:lang w:val="sq-AL"/>
        </w:rPr>
        <w:t xml:space="preserve"> prodhuesit duhet të sigurojnë që të gjitha eksplozivët </w:t>
      </w:r>
      <w:r w:rsidR="00D346D4" w:rsidRPr="00AB7539">
        <w:rPr>
          <w:rFonts w:eastAsiaTheme="majorEastAsia"/>
          <w:szCs w:val="24"/>
          <w:lang w:val="sq-AL"/>
        </w:rPr>
        <w:t>t</w:t>
      </w:r>
      <w:r w:rsidR="0055332E" w:rsidRPr="00AB7539">
        <w:rPr>
          <w:rFonts w:eastAsiaTheme="majorEastAsia"/>
          <w:szCs w:val="24"/>
          <w:lang w:val="sq-AL"/>
        </w:rPr>
        <w:t>ë</w:t>
      </w:r>
      <w:r w:rsidR="00D346D4" w:rsidRPr="00AB7539">
        <w:rPr>
          <w:rFonts w:eastAsiaTheme="majorEastAsia"/>
          <w:szCs w:val="24"/>
          <w:lang w:val="sq-AL"/>
        </w:rPr>
        <w:t xml:space="preserve"> s</w:t>
      </w:r>
      <w:r w:rsidRPr="00AB7539">
        <w:rPr>
          <w:rFonts w:eastAsiaTheme="majorEastAsia"/>
          <w:szCs w:val="24"/>
          <w:lang w:val="sq-AL"/>
        </w:rPr>
        <w:t>hënohen në një mënyrë specifike. Ato duhet të shënohen me:</w:t>
      </w:r>
    </w:p>
    <w:p w14:paraId="52FBF303" w14:textId="77777777" w:rsidR="004B0FC5" w:rsidRPr="00AB7539" w:rsidRDefault="004B0FC5" w:rsidP="000D2BA8">
      <w:pPr>
        <w:pStyle w:val="ListParagraph"/>
        <w:numPr>
          <w:ilvl w:val="0"/>
          <w:numId w:val="9"/>
        </w:numPr>
        <w:spacing w:after="0"/>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emrin e prodhuesit;</w:t>
      </w:r>
    </w:p>
    <w:p w14:paraId="26A6A457" w14:textId="77777777" w:rsidR="004B0FC5" w:rsidRPr="00AB7539" w:rsidRDefault="004B0FC5" w:rsidP="000D2BA8">
      <w:pPr>
        <w:pStyle w:val="ListParagraph"/>
        <w:numPr>
          <w:ilvl w:val="0"/>
          <w:numId w:val="9"/>
        </w:numPr>
        <w:spacing w:after="0"/>
        <w:ind w:left="540" w:hanging="180"/>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dy letrat që identifikojnë shtetin e Zonës Ekonomike Evropiane (vendi i prodhimit o</w:t>
      </w:r>
      <w:r w:rsidR="00D346D4" w:rsidRPr="00AB7539">
        <w:rPr>
          <w:rFonts w:ascii="Times New Roman" w:eastAsiaTheme="majorEastAsia" w:hAnsi="Times New Roman"/>
          <w:sz w:val="24"/>
          <w:szCs w:val="24"/>
          <w:lang w:val="sq-AL"/>
        </w:rPr>
        <w:t xml:space="preserve">se importit në </w:t>
      </w:r>
      <w:r w:rsidRPr="00AB7539">
        <w:rPr>
          <w:rFonts w:ascii="Times New Roman" w:eastAsiaTheme="majorEastAsia" w:hAnsi="Times New Roman"/>
          <w:sz w:val="24"/>
          <w:szCs w:val="24"/>
          <w:lang w:val="sq-AL"/>
        </w:rPr>
        <w:t>treg);</w:t>
      </w:r>
    </w:p>
    <w:p w14:paraId="61FB66CF" w14:textId="77777777" w:rsidR="004B0FC5" w:rsidRPr="00AB7539" w:rsidRDefault="004B0FC5" w:rsidP="000D2BA8">
      <w:pPr>
        <w:pStyle w:val="ListParagraph"/>
        <w:numPr>
          <w:ilvl w:val="0"/>
          <w:numId w:val="9"/>
        </w:numPr>
        <w:spacing w:after="0"/>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lastRenderedPageBreak/>
        <w:t>tre shifrat që identifikojnë vendin e prodhimit;</w:t>
      </w:r>
    </w:p>
    <w:p w14:paraId="04A3FECD" w14:textId="77777777" w:rsidR="004B0FC5" w:rsidRPr="00AB7539" w:rsidRDefault="004B0FC5" w:rsidP="000D2BA8">
      <w:pPr>
        <w:pStyle w:val="ListParagraph"/>
        <w:numPr>
          <w:ilvl w:val="0"/>
          <w:numId w:val="9"/>
        </w:numPr>
        <w:spacing w:after="0"/>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kodin unik të produktit;</w:t>
      </w:r>
    </w:p>
    <w:p w14:paraId="2272ABA8" w14:textId="77777777" w:rsidR="004B0FC5" w:rsidRPr="00AB7539" w:rsidRDefault="004B0FC5" w:rsidP="000D2BA8">
      <w:pPr>
        <w:pStyle w:val="ListParagraph"/>
        <w:numPr>
          <w:ilvl w:val="0"/>
          <w:numId w:val="9"/>
        </w:numPr>
        <w:spacing w:after="0"/>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informacion logjistik të hartuar nga prodhuesi, dhe;</w:t>
      </w:r>
    </w:p>
    <w:p w14:paraId="243013D1" w14:textId="77777777" w:rsidR="004B0FC5" w:rsidRPr="00AB7539" w:rsidRDefault="004B0FC5" w:rsidP="000D2BA8">
      <w:pPr>
        <w:pStyle w:val="ListParagraph"/>
        <w:numPr>
          <w:ilvl w:val="0"/>
          <w:numId w:val="9"/>
        </w:numPr>
        <w:spacing w:after="0"/>
        <w:ind w:left="540" w:hanging="180"/>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një pjesë e cila mund të lexohet në formë elektronike në formatin e kodit barcode ose matricë, ose të dy, e cila lidhet drejtpërdrejt me kodin e identifikimit alfanumerik.</w:t>
      </w:r>
    </w:p>
    <w:p w14:paraId="6374ECD9" w14:textId="77777777" w:rsidR="00473744" w:rsidRPr="00AB7539" w:rsidRDefault="00473744" w:rsidP="00473744">
      <w:pPr>
        <w:jc w:val="both"/>
        <w:rPr>
          <w:rFonts w:eastAsiaTheme="majorEastAsia"/>
          <w:szCs w:val="24"/>
          <w:highlight w:val="yellow"/>
          <w:lang w:val="sq-AL"/>
        </w:rPr>
      </w:pPr>
    </w:p>
    <w:p w14:paraId="17AF3C51" w14:textId="714F551F" w:rsidR="00C2282F" w:rsidRPr="00AB7539" w:rsidRDefault="00C2282F" w:rsidP="004B0FC5">
      <w:pPr>
        <w:jc w:val="both"/>
        <w:rPr>
          <w:rFonts w:eastAsiaTheme="majorEastAsia"/>
          <w:szCs w:val="24"/>
          <w:lang w:val="sq-AL"/>
        </w:rPr>
      </w:pPr>
      <w:r w:rsidRPr="00AB7539">
        <w:rPr>
          <w:rFonts w:eastAsiaTheme="majorEastAsia"/>
          <w:szCs w:val="24"/>
          <w:lang w:val="sq-AL"/>
        </w:rPr>
        <w:t>Standartet e reja e</w:t>
      </w:r>
      <w:r w:rsidR="00CF3C11">
        <w:rPr>
          <w:rFonts w:eastAsiaTheme="majorEastAsia"/>
          <w:szCs w:val="24"/>
          <w:lang w:val="sq-AL"/>
        </w:rPr>
        <w:t>u</w:t>
      </w:r>
      <w:r w:rsidRPr="00AB7539">
        <w:rPr>
          <w:rFonts w:eastAsiaTheme="majorEastAsia"/>
          <w:szCs w:val="24"/>
          <w:lang w:val="sq-AL"/>
        </w:rPr>
        <w:t xml:space="preserve">ropiane </w:t>
      </w:r>
      <w:r w:rsidR="00F97FA7" w:rsidRPr="00AB7539">
        <w:rPr>
          <w:rFonts w:eastAsiaTheme="majorEastAsia"/>
          <w:szCs w:val="24"/>
          <w:lang w:val="sq-AL"/>
        </w:rPr>
        <w:t>kërkojnë</w:t>
      </w:r>
      <w:r w:rsidR="00F97FA7">
        <w:rPr>
          <w:rFonts w:eastAsiaTheme="majorEastAsia"/>
          <w:szCs w:val="24"/>
          <w:lang w:val="sq-AL"/>
        </w:rPr>
        <w:t xml:space="preserve"> që</w:t>
      </w:r>
      <w:r w:rsidRPr="00AB7539">
        <w:rPr>
          <w:rFonts w:eastAsiaTheme="majorEastAsia"/>
          <w:szCs w:val="24"/>
          <w:lang w:val="sq-AL"/>
        </w:rPr>
        <w:t xml:space="preserve"> </w:t>
      </w:r>
      <w:r w:rsidR="00F97FA7" w:rsidRPr="00AB7539">
        <w:rPr>
          <w:rFonts w:eastAsiaTheme="majorEastAsia"/>
          <w:szCs w:val="24"/>
          <w:lang w:val="sq-AL"/>
        </w:rPr>
        <w:t>për</w:t>
      </w:r>
      <w:r w:rsidRPr="00AB7539">
        <w:rPr>
          <w:rFonts w:eastAsiaTheme="majorEastAsia"/>
          <w:szCs w:val="24"/>
          <w:lang w:val="sq-AL"/>
        </w:rPr>
        <w:t xml:space="preserve"> ato artikuj q</w:t>
      </w:r>
      <w:r w:rsidR="00F97FA7">
        <w:rPr>
          <w:rFonts w:eastAsiaTheme="majorEastAsia"/>
          <w:szCs w:val="24"/>
          <w:lang w:val="sq-AL"/>
        </w:rPr>
        <w:t>ë</w:t>
      </w:r>
      <w:r w:rsidRPr="00AB7539">
        <w:rPr>
          <w:rFonts w:eastAsiaTheme="majorEastAsia"/>
          <w:szCs w:val="24"/>
          <w:lang w:val="sq-AL"/>
        </w:rPr>
        <w:t xml:space="preserve"> </w:t>
      </w:r>
      <w:r w:rsidR="00F97FA7" w:rsidRPr="00AB7539">
        <w:rPr>
          <w:rFonts w:eastAsiaTheme="majorEastAsia"/>
          <w:szCs w:val="24"/>
          <w:lang w:val="sq-AL"/>
        </w:rPr>
        <w:t>janë</w:t>
      </w:r>
      <w:r w:rsidRPr="00AB7539">
        <w:rPr>
          <w:rFonts w:eastAsiaTheme="majorEastAsia"/>
          <w:szCs w:val="24"/>
          <w:lang w:val="sq-AL"/>
        </w:rPr>
        <w:t xml:space="preserve"> jasht</w:t>
      </w:r>
      <w:r w:rsidR="0055332E" w:rsidRPr="00AB7539">
        <w:rPr>
          <w:rFonts w:eastAsiaTheme="majorEastAsia"/>
          <w:szCs w:val="24"/>
          <w:lang w:val="sq-AL"/>
        </w:rPr>
        <w:t>ë</w:t>
      </w:r>
      <w:r w:rsidRPr="00AB7539">
        <w:rPr>
          <w:rFonts w:eastAsiaTheme="majorEastAsia"/>
          <w:szCs w:val="24"/>
          <w:lang w:val="sq-AL"/>
        </w:rPr>
        <w:t xml:space="preserve"> k</w:t>
      </w:r>
      <w:r w:rsidR="0055332E" w:rsidRPr="00AB7539">
        <w:rPr>
          <w:rFonts w:eastAsiaTheme="majorEastAsia"/>
          <w:szCs w:val="24"/>
          <w:lang w:val="sq-AL"/>
        </w:rPr>
        <w:t>ë</w:t>
      </w:r>
      <w:r w:rsidRPr="00AB7539">
        <w:rPr>
          <w:rFonts w:eastAsiaTheme="majorEastAsia"/>
          <w:szCs w:val="24"/>
          <w:lang w:val="sq-AL"/>
        </w:rPr>
        <w:t>rkesave t</w:t>
      </w:r>
      <w:r w:rsidR="0055332E" w:rsidRPr="00AB7539">
        <w:rPr>
          <w:rFonts w:eastAsiaTheme="majorEastAsia"/>
          <w:szCs w:val="24"/>
          <w:lang w:val="sq-AL"/>
        </w:rPr>
        <w:t>ë</w:t>
      </w:r>
      <w:r w:rsidR="00F97FA7">
        <w:rPr>
          <w:rFonts w:eastAsiaTheme="majorEastAsia"/>
          <w:szCs w:val="24"/>
          <w:lang w:val="sq-AL"/>
        </w:rPr>
        <w:t xml:space="preserve"> </w:t>
      </w:r>
      <w:r w:rsidRPr="00AB7539">
        <w:rPr>
          <w:rFonts w:eastAsiaTheme="majorEastAsia"/>
          <w:szCs w:val="24"/>
          <w:lang w:val="sq-AL"/>
        </w:rPr>
        <w:t>gjurmueshm</w:t>
      </w:r>
      <w:r w:rsidR="0055332E" w:rsidRPr="00AB7539">
        <w:rPr>
          <w:rFonts w:eastAsiaTheme="majorEastAsia"/>
          <w:szCs w:val="24"/>
          <w:lang w:val="sq-AL"/>
        </w:rPr>
        <w:t>ë</w:t>
      </w:r>
      <w:r w:rsidRPr="00AB7539">
        <w:rPr>
          <w:rFonts w:eastAsiaTheme="majorEastAsia"/>
          <w:szCs w:val="24"/>
          <w:lang w:val="sq-AL"/>
        </w:rPr>
        <w:t>ris</w:t>
      </w:r>
      <w:r w:rsidR="0055332E" w:rsidRPr="00AB7539">
        <w:rPr>
          <w:rFonts w:eastAsiaTheme="majorEastAsia"/>
          <w:szCs w:val="24"/>
          <w:lang w:val="sq-AL"/>
        </w:rPr>
        <w:t>ë</w:t>
      </w:r>
      <w:r w:rsidRPr="00AB7539">
        <w:rPr>
          <w:rFonts w:eastAsiaTheme="majorEastAsia"/>
          <w:szCs w:val="24"/>
          <w:lang w:val="sq-AL"/>
        </w:rPr>
        <w:t>,  prodhuesit të përfshijnë emrin e tyre, emrin e regjistruar të markës tregtare dhe adresën në të cilën mund të kontaktohen mbi produktin, ose kur kjo nuk është e mundur, në paketimin e tij, ose në një dokument që shoqëron produktin. Adresa duhet të tregojë një pikë të vetme me të cilën prodhuesi mund të kontaktohet.</w:t>
      </w:r>
    </w:p>
    <w:p w14:paraId="38A9B017" w14:textId="77777777" w:rsidR="008C45B1" w:rsidRPr="00AB7539" w:rsidRDefault="008C45B1" w:rsidP="004B0FC5">
      <w:pPr>
        <w:jc w:val="both"/>
        <w:rPr>
          <w:rFonts w:eastAsiaTheme="majorEastAsia"/>
          <w:szCs w:val="24"/>
          <w:lang w:val="sq-AL"/>
        </w:rPr>
      </w:pPr>
    </w:p>
    <w:p w14:paraId="60D532D4" w14:textId="77777777" w:rsidR="008C45B1" w:rsidRPr="00AB7539" w:rsidRDefault="008C45B1" w:rsidP="004B0FC5">
      <w:pPr>
        <w:jc w:val="both"/>
        <w:rPr>
          <w:rFonts w:eastAsiaTheme="majorEastAsia"/>
          <w:szCs w:val="24"/>
          <w:lang w:val="sq-AL"/>
        </w:rPr>
      </w:pPr>
      <w:r w:rsidRPr="00AB7539">
        <w:rPr>
          <w:rFonts w:eastAsiaTheme="majorEastAsia"/>
          <w:szCs w:val="24"/>
          <w:lang w:val="sq-AL"/>
        </w:rPr>
        <w:t>Pritet që këto kërkesa të mos paraqesin një ngarkesë të konsiderueshme për prodhuesit sepse prodhuesit tashmë ofrojnë të gjitha detajet e kërkuara.</w:t>
      </w:r>
    </w:p>
    <w:p w14:paraId="6E0BCC00" w14:textId="77777777" w:rsidR="008C45B1" w:rsidRPr="00AB7539" w:rsidRDefault="008C45B1" w:rsidP="004B0FC5">
      <w:pPr>
        <w:jc w:val="both"/>
        <w:rPr>
          <w:rFonts w:eastAsiaTheme="majorEastAsia"/>
          <w:szCs w:val="24"/>
          <w:lang w:val="sq-AL"/>
        </w:rPr>
      </w:pPr>
    </w:p>
    <w:p w14:paraId="559E05CC" w14:textId="77777777" w:rsidR="00E87C68" w:rsidRPr="00AB7539" w:rsidRDefault="000C03EA" w:rsidP="000D2BA8">
      <w:pPr>
        <w:pStyle w:val="ListParagraph"/>
        <w:numPr>
          <w:ilvl w:val="0"/>
          <w:numId w:val="14"/>
        </w:numPr>
        <w:jc w:val="both"/>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Përkthimi i informacionit për sigurinë</w:t>
      </w:r>
    </w:p>
    <w:p w14:paraId="2A514F3C" w14:textId="77777777" w:rsidR="00977107" w:rsidRPr="00AB7539" w:rsidRDefault="00977107" w:rsidP="00977107">
      <w:pPr>
        <w:jc w:val="both"/>
        <w:rPr>
          <w:rFonts w:eastAsiaTheme="majorEastAsia"/>
          <w:szCs w:val="24"/>
          <w:lang w:val="sq-AL"/>
        </w:rPr>
      </w:pPr>
      <w:r w:rsidRPr="00AB7539">
        <w:rPr>
          <w:rFonts w:eastAsiaTheme="majorEastAsia"/>
          <w:szCs w:val="24"/>
          <w:lang w:val="sq-AL"/>
        </w:rPr>
        <w:t>Kërkesat për të dhënë udhëzime në një gjuhë të kuptuar lehtësisht nga përdoruesit fundorë dhe konsumatorët pritet të ndikojë në ato biznese që transferojnë ose eksportojnë eksplozivët e tyre në vendet ku anglishtja nuk konsiderohet "lehtësisht e kuptueshme".</w:t>
      </w:r>
    </w:p>
    <w:p w14:paraId="0C596866" w14:textId="77777777" w:rsidR="00B6649F" w:rsidRPr="00AB7539" w:rsidRDefault="00B6649F" w:rsidP="00977107">
      <w:pPr>
        <w:jc w:val="both"/>
        <w:rPr>
          <w:rFonts w:eastAsiaTheme="majorEastAsia"/>
          <w:szCs w:val="24"/>
          <w:lang w:val="sq-AL"/>
        </w:rPr>
      </w:pPr>
    </w:p>
    <w:p w14:paraId="5D06BBFD" w14:textId="77777777" w:rsidR="00FC0A49" w:rsidRPr="00AB7539" w:rsidRDefault="00B6649F" w:rsidP="00FC0A49">
      <w:pPr>
        <w:jc w:val="both"/>
        <w:rPr>
          <w:rFonts w:eastAsiaTheme="majorEastAsia"/>
          <w:szCs w:val="24"/>
          <w:lang w:val="sq-AL"/>
        </w:rPr>
      </w:pPr>
      <w:r w:rsidRPr="00AB7539">
        <w:rPr>
          <w:rFonts w:eastAsiaTheme="majorEastAsia"/>
          <w:szCs w:val="24"/>
          <w:lang w:val="sq-AL"/>
        </w:rPr>
        <w:t>Aktualisht nuk jemi në gjend</w:t>
      </w:r>
      <w:r w:rsidR="00FA3391" w:rsidRPr="00AB7539">
        <w:rPr>
          <w:rFonts w:eastAsiaTheme="majorEastAsia"/>
          <w:szCs w:val="24"/>
          <w:lang w:val="sq-AL"/>
        </w:rPr>
        <w:t>je të vlerësojmë se ne sa nga k</w:t>
      </w:r>
      <w:r w:rsidR="00EA6220" w:rsidRPr="00AB7539">
        <w:rPr>
          <w:rFonts w:eastAsiaTheme="majorEastAsia"/>
          <w:szCs w:val="24"/>
          <w:lang w:val="sq-AL"/>
        </w:rPr>
        <w:t>ë</w:t>
      </w:r>
      <w:r w:rsidRPr="00AB7539">
        <w:rPr>
          <w:rFonts w:eastAsiaTheme="majorEastAsia"/>
          <w:szCs w:val="24"/>
          <w:lang w:val="sq-AL"/>
        </w:rPr>
        <w:t>to vende d</w:t>
      </w:r>
      <w:r w:rsidR="00EA6220" w:rsidRPr="00AB7539">
        <w:rPr>
          <w:rFonts w:eastAsiaTheme="majorEastAsia"/>
          <w:szCs w:val="24"/>
          <w:lang w:val="sq-AL"/>
        </w:rPr>
        <w:t>ë</w:t>
      </w:r>
      <w:r w:rsidRPr="00AB7539">
        <w:rPr>
          <w:rFonts w:eastAsiaTheme="majorEastAsia"/>
          <w:szCs w:val="24"/>
          <w:lang w:val="sq-AL"/>
        </w:rPr>
        <w:t>rgohen produktet dhe numrin e produkteve që eksportohen</w:t>
      </w:r>
      <w:r w:rsidR="00F97FA7">
        <w:rPr>
          <w:rFonts w:eastAsiaTheme="majorEastAsia"/>
          <w:szCs w:val="24"/>
          <w:lang w:val="sq-AL"/>
        </w:rPr>
        <w:t xml:space="preserve"> </w:t>
      </w:r>
      <w:r w:rsidRPr="00AB7539">
        <w:rPr>
          <w:rFonts w:eastAsiaTheme="majorEastAsia"/>
          <w:szCs w:val="24"/>
          <w:lang w:val="sq-AL"/>
        </w:rPr>
        <w:t>n</w:t>
      </w:r>
      <w:r w:rsidR="00EA6220" w:rsidRPr="00AB7539">
        <w:rPr>
          <w:rFonts w:eastAsiaTheme="majorEastAsia"/>
          <w:szCs w:val="24"/>
          <w:lang w:val="sq-AL"/>
        </w:rPr>
        <w:t>ë</w:t>
      </w:r>
      <w:r w:rsidRPr="00AB7539">
        <w:rPr>
          <w:rFonts w:eastAsiaTheme="majorEastAsia"/>
          <w:szCs w:val="24"/>
          <w:lang w:val="sq-AL"/>
        </w:rPr>
        <w:t xml:space="preserve"> k</w:t>
      </w:r>
      <w:r w:rsidR="00EA6220" w:rsidRPr="00AB7539">
        <w:rPr>
          <w:rFonts w:eastAsiaTheme="majorEastAsia"/>
          <w:szCs w:val="24"/>
          <w:lang w:val="sq-AL"/>
        </w:rPr>
        <w:t>ë</w:t>
      </w:r>
      <w:r w:rsidRPr="00AB7539">
        <w:rPr>
          <w:rFonts w:eastAsiaTheme="majorEastAsia"/>
          <w:szCs w:val="24"/>
          <w:lang w:val="sq-AL"/>
        </w:rPr>
        <w:t>to vende p</w:t>
      </w:r>
      <w:r w:rsidR="00EA6220" w:rsidRPr="00AB7539">
        <w:rPr>
          <w:rFonts w:eastAsiaTheme="majorEastAsia"/>
          <w:szCs w:val="24"/>
          <w:lang w:val="sq-AL"/>
        </w:rPr>
        <w:t>ë</w:t>
      </w:r>
      <w:r w:rsidRPr="00AB7539">
        <w:rPr>
          <w:rFonts w:eastAsiaTheme="majorEastAsia"/>
          <w:szCs w:val="24"/>
          <w:lang w:val="sq-AL"/>
        </w:rPr>
        <w:t>r vit. N</w:t>
      </w:r>
      <w:r w:rsidR="00EA6220" w:rsidRPr="00AB7539">
        <w:rPr>
          <w:rFonts w:eastAsiaTheme="majorEastAsia"/>
          <w:szCs w:val="24"/>
          <w:lang w:val="sq-AL"/>
        </w:rPr>
        <w:t>ë</w:t>
      </w:r>
      <w:r w:rsidRPr="00AB7539">
        <w:rPr>
          <w:rFonts w:eastAsiaTheme="majorEastAsia"/>
          <w:szCs w:val="24"/>
          <w:lang w:val="sq-AL"/>
        </w:rPr>
        <w:t xml:space="preserve"> k</w:t>
      </w:r>
      <w:r w:rsidR="00EA6220" w:rsidRPr="00AB7539">
        <w:rPr>
          <w:rFonts w:eastAsiaTheme="majorEastAsia"/>
          <w:szCs w:val="24"/>
          <w:lang w:val="sq-AL"/>
        </w:rPr>
        <w:t>ë</w:t>
      </w:r>
      <w:r w:rsidRPr="00AB7539">
        <w:rPr>
          <w:rFonts w:eastAsiaTheme="majorEastAsia"/>
          <w:szCs w:val="24"/>
          <w:lang w:val="sq-AL"/>
        </w:rPr>
        <w:t>to rrethana, në këtë fazë nuk jemi në gjendje të vlerësojmë kostot, por do të kërkojmë të marrim një vlerësim gjatë konsultimit me industrinë.</w:t>
      </w:r>
    </w:p>
    <w:p w14:paraId="6666B5D2" w14:textId="77777777" w:rsidR="004C1D75" w:rsidRPr="00AB7539" w:rsidRDefault="004C1D75" w:rsidP="00FC0A49">
      <w:pPr>
        <w:jc w:val="both"/>
        <w:rPr>
          <w:rFonts w:eastAsiaTheme="majorEastAsia"/>
          <w:szCs w:val="24"/>
          <w:lang w:val="sq-AL"/>
        </w:rPr>
      </w:pPr>
    </w:p>
    <w:p w14:paraId="0D5A1C1F" w14:textId="741BC7AA" w:rsidR="004C1D75" w:rsidRPr="00F52484" w:rsidRDefault="00582C73" w:rsidP="00FC0A49">
      <w:pPr>
        <w:jc w:val="both"/>
        <w:rPr>
          <w:rFonts w:eastAsiaTheme="majorEastAsia"/>
          <w:szCs w:val="24"/>
          <w:lang w:val="sq-AL"/>
        </w:rPr>
      </w:pPr>
      <w:r w:rsidRPr="00AB7539">
        <w:rPr>
          <w:rFonts w:eastAsiaTheme="majorEastAsia"/>
          <w:szCs w:val="24"/>
          <w:lang w:val="sq-AL"/>
        </w:rPr>
        <w:t>K</w:t>
      </w:r>
      <w:r w:rsidR="004C1D75" w:rsidRPr="00AB7539">
        <w:rPr>
          <w:rFonts w:eastAsiaTheme="majorEastAsia"/>
          <w:szCs w:val="24"/>
          <w:lang w:val="sq-AL"/>
        </w:rPr>
        <w:t>o</w:t>
      </w:r>
      <w:r w:rsidRPr="00AB7539">
        <w:rPr>
          <w:rFonts w:eastAsiaTheme="majorEastAsia"/>
          <w:szCs w:val="24"/>
          <w:lang w:val="sq-AL"/>
        </w:rPr>
        <w:t>s</w:t>
      </w:r>
      <w:r w:rsidR="004C1D75" w:rsidRPr="00AB7539">
        <w:rPr>
          <w:rFonts w:eastAsiaTheme="majorEastAsia"/>
          <w:szCs w:val="24"/>
          <w:lang w:val="sq-AL"/>
        </w:rPr>
        <w:t>to zyrtare p</w:t>
      </w:r>
      <w:r w:rsidR="00EA6220" w:rsidRPr="00AB7539">
        <w:rPr>
          <w:rFonts w:eastAsiaTheme="majorEastAsia"/>
          <w:szCs w:val="24"/>
          <w:lang w:val="sq-AL"/>
        </w:rPr>
        <w:t>ë</w:t>
      </w:r>
      <w:r w:rsidR="004C1D75" w:rsidRPr="00AB7539">
        <w:rPr>
          <w:rFonts w:eastAsiaTheme="majorEastAsia"/>
          <w:szCs w:val="24"/>
          <w:lang w:val="sq-AL"/>
        </w:rPr>
        <w:t>r p</w:t>
      </w:r>
      <w:r w:rsidR="00EA6220" w:rsidRPr="00AB7539">
        <w:rPr>
          <w:rFonts w:eastAsiaTheme="majorEastAsia"/>
          <w:szCs w:val="24"/>
          <w:lang w:val="sq-AL"/>
        </w:rPr>
        <w:t>ë</w:t>
      </w:r>
      <w:r w:rsidR="004C1D75" w:rsidRPr="00AB7539">
        <w:rPr>
          <w:rFonts w:eastAsiaTheme="majorEastAsia"/>
          <w:szCs w:val="24"/>
          <w:lang w:val="sq-AL"/>
        </w:rPr>
        <w:t>rkthim n</w:t>
      </w:r>
      <w:r w:rsidR="00EA6220" w:rsidRPr="00AB7539">
        <w:rPr>
          <w:rFonts w:eastAsiaTheme="majorEastAsia"/>
          <w:szCs w:val="24"/>
          <w:lang w:val="sq-AL"/>
        </w:rPr>
        <w:t>ë</w:t>
      </w:r>
      <w:r w:rsidR="004C1D75" w:rsidRPr="00AB7539">
        <w:rPr>
          <w:rFonts w:eastAsiaTheme="majorEastAsia"/>
          <w:szCs w:val="24"/>
          <w:lang w:val="sq-AL"/>
        </w:rPr>
        <w:t xml:space="preserve"> Shqip</w:t>
      </w:r>
      <w:r w:rsidR="00EA6220" w:rsidRPr="00AB7539">
        <w:rPr>
          <w:rFonts w:eastAsiaTheme="majorEastAsia"/>
          <w:szCs w:val="24"/>
          <w:lang w:val="sq-AL"/>
        </w:rPr>
        <w:t>ë</w:t>
      </w:r>
      <w:r w:rsidR="004C1D75" w:rsidRPr="00AB7539">
        <w:rPr>
          <w:rFonts w:eastAsiaTheme="majorEastAsia"/>
          <w:szCs w:val="24"/>
          <w:lang w:val="sq-AL"/>
        </w:rPr>
        <w:t xml:space="preserve">ri </w:t>
      </w:r>
      <w:r w:rsidR="00EA6220" w:rsidRPr="00AB7539">
        <w:rPr>
          <w:rFonts w:eastAsiaTheme="majorEastAsia"/>
          <w:szCs w:val="24"/>
          <w:lang w:val="sq-AL"/>
        </w:rPr>
        <w:t>ë</w:t>
      </w:r>
      <w:r w:rsidR="004C1D75" w:rsidRPr="00AB7539">
        <w:rPr>
          <w:rFonts w:eastAsiaTheme="majorEastAsia"/>
          <w:szCs w:val="24"/>
          <w:lang w:val="sq-AL"/>
        </w:rPr>
        <w:t>sht</w:t>
      </w:r>
      <w:r w:rsidR="00EA6220" w:rsidRPr="00AB7539">
        <w:rPr>
          <w:rFonts w:eastAsiaTheme="majorEastAsia"/>
          <w:szCs w:val="24"/>
          <w:lang w:val="sq-AL"/>
        </w:rPr>
        <w:t>ë</w:t>
      </w:r>
      <w:r w:rsidR="00A26072" w:rsidRPr="00AB7539">
        <w:rPr>
          <w:rFonts w:eastAsiaTheme="majorEastAsia"/>
          <w:szCs w:val="24"/>
          <w:lang w:val="sq-AL"/>
        </w:rPr>
        <w:t>1500 lek nga gjuha Shqipe n</w:t>
      </w:r>
      <w:r w:rsidR="00EA6220" w:rsidRPr="00AB7539">
        <w:rPr>
          <w:rFonts w:eastAsiaTheme="majorEastAsia"/>
          <w:szCs w:val="24"/>
          <w:lang w:val="sq-AL"/>
        </w:rPr>
        <w:t>ë</w:t>
      </w:r>
      <w:r w:rsidR="00A26072" w:rsidRPr="00AB7539">
        <w:rPr>
          <w:rFonts w:eastAsiaTheme="majorEastAsia"/>
          <w:szCs w:val="24"/>
          <w:lang w:val="sq-AL"/>
        </w:rPr>
        <w:t xml:space="preserve"> </w:t>
      </w:r>
      <w:r w:rsidR="00A26072" w:rsidRPr="00F52484">
        <w:rPr>
          <w:rFonts w:eastAsiaTheme="majorEastAsia"/>
          <w:szCs w:val="24"/>
          <w:lang w:val="sq-AL"/>
        </w:rPr>
        <w:t>nj</w:t>
      </w:r>
      <w:r w:rsidR="00EA6220" w:rsidRPr="00F52484">
        <w:rPr>
          <w:rFonts w:eastAsiaTheme="majorEastAsia"/>
          <w:szCs w:val="24"/>
          <w:lang w:val="sq-AL"/>
        </w:rPr>
        <w:t>ë</w:t>
      </w:r>
      <w:r w:rsidR="00A26072" w:rsidRPr="00F52484">
        <w:rPr>
          <w:rFonts w:eastAsiaTheme="majorEastAsia"/>
          <w:szCs w:val="24"/>
          <w:lang w:val="sq-AL"/>
        </w:rPr>
        <w:t xml:space="preserve"> Gjuh</w:t>
      </w:r>
      <w:r w:rsidR="00EA6220" w:rsidRPr="00F52484">
        <w:rPr>
          <w:rFonts w:eastAsiaTheme="majorEastAsia"/>
          <w:szCs w:val="24"/>
          <w:lang w:val="sq-AL"/>
        </w:rPr>
        <w:t>ë</w:t>
      </w:r>
      <w:r w:rsidR="00A26072" w:rsidRPr="00F52484">
        <w:rPr>
          <w:rFonts w:eastAsiaTheme="majorEastAsia"/>
          <w:szCs w:val="24"/>
          <w:lang w:val="sq-AL"/>
        </w:rPr>
        <w:t xml:space="preserve"> t</w:t>
      </w:r>
      <w:r w:rsidR="00EA6220" w:rsidRPr="00F52484">
        <w:rPr>
          <w:rFonts w:eastAsiaTheme="majorEastAsia"/>
          <w:szCs w:val="24"/>
          <w:lang w:val="sq-AL"/>
        </w:rPr>
        <w:t>ë</w:t>
      </w:r>
      <w:r w:rsidR="00A26072" w:rsidRPr="00F52484">
        <w:rPr>
          <w:rFonts w:eastAsiaTheme="majorEastAsia"/>
          <w:szCs w:val="24"/>
          <w:lang w:val="sq-AL"/>
        </w:rPr>
        <w:t xml:space="preserve"> huaj p</w:t>
      </w:r>
      <w:r w:rsidR="00EA6220" w:rsidRPr="00F52484">
        <w:rPr>
          <w:rFonts w:eastAsiaTheme="majorEastAsia"/>
          <w:szCs w:val="24"/>
          <w:lang w:val="sq-AL"/>
        </w:rPr>
        <w:t>ë</w:t>
      </w:r>
      <w:r w:rsidR="00A26072" w:rsidRPr="00F52484">
        <w:rPr>
          <w:rFonts w:eastAsiaTheme="majorEastAsia"/>
          <w:szCs w:val="24"/>
          <w:lang w:val="sq-AL"/>
        </w:rPr>
        <w:t xml:space="preserve">r faqe. </w:t>
      </w:r>
      <w:r w:rsidR="00F97FA7" w:rsidRPr="00F52484">
        <w:rPr>
          <w:rFonts w:eastAsiaTheme="majorEastAsia"/>
          <w:szCs w:val="24"/>
          <w:lang w:val="sq-AL"/>
        </w:rPr>
        <w:t>Ndërkohë</w:t>
      </w:r>
      <w:r w:rsidR="00A26072" w:rsidRPr="00F52484">
        <w:rPr>
          <w:rFonts w:eastAsiaTheme="majorEastAsia"/>
          <w:szCs w:val="24"/>
          <w:lang w:val="sq-AL"/>
        </w:rPr>
        <w:t xml:space="preserve"> tabela e </w:t>
      </w:r>
      <w:r w:rsidR="00F97FA7" w:rsidRPr="00F52484">
        <w:rPr>
          <w:rFonts w:eastAsiaTheme="majorEastAsia"/>
          <w:szCs w:val="24"/>
          <w:lang w:val="sq-AL"/>
        </w:rPr>
        <w:t>informacionit</w:t>
      </w:r>
      <w:r w:rsidR="00A26072" w:rsidRPr="00F52484">
        <w:rPr>
          <w:rFonts w:eastAsiaTheme="majorEastAsia"/>
          <w:szCs w:val="24"/>
          <w:lang w:val="sq-AL"/>
        </w:rPr>
        <w:t xml:space="preserve"> do t</w:t>
      </w:r>
      <w:r w:rsidR="00EA6220" w:rsidRPr="00F52484">
        <w:rPr>
          <w:rFonts w:eastAsiaTheme="majorEastAsia"/>
          <w:szCs w:val="24"/>
          <w:lang w:val="sq-AL"/>
        </w:rPr>
        <w:t>ë</w:t>
      </w:r>
      <w:r w:rsidR="00A26072" w:rsidRPr="00F52484">
        <w:rPr>
          <w:rFonts w:eastAsiaTheme="majorEastAsia"/>
          <w:szCs w:val="24"/>
          <w:lang w:val="sq-AL"/>
        </w:rPr>
        <w:t xml:space="preserve"> p</w:t>
      </w:r>
      <w:r w:rsidR="00EA6220" w:rsidRPr="00F52484">
        <w:rPr>
          <w:rFonts w:eastAsiaTheme="majorEastAsia"/>
          <w:szCs w:val="24"/>
          <w:lang w:val="sq-AL"/>
        </w:rPr>
        <w:t>ë</w:t>
      </w:r>
      <w:r w:rsidR="00A26072" w:rsidRPr="00F52484">
        <w:rPr>
          <w:rFonts w:eastAsiaTheme="majorEastAsia"/>
          <w:szCs w:val="24"/>
          <w:lang w:val="sq-AL"/>
        </w:rPr>
        <w:t>rmbaj</w:t>
      </w:r>
      <w:r w:rsidR="00EA6220" w:rsidRPr="00F52484">
        <w:rPr>
          <w:rFonts w:eastAsiaTheme="majorEastAsia"/>
          <w:szCs w:val="24"/>
          <w:lang w:val="sq-AL"/>
        </w:rPr>
        <w:t>ë</w:t>
      </w:r>
      <w:r w:rsidR="00A26072" w:rsidRPr="00F52484">
        <w:rPr>
          <w:rFonts w:eastAsiaTheme="majorEastAsia"/>
          <w:szCs w:val="24"/>
          <w:lang w:val="sq-AL"/>
        </w:rPr>
        <w:t xml:space="preserve"> nj</w:t>
      </w:r>
      <w:r w:rsidR="00EA6220" w:rsidRPr="00F52484">
        <w:rPr>
          <w:rFonts w:eastAsiaTheme="majorEastAsia"/>
          <w:szCs w:val="24"/>
          <w:lang w:val="sq-AL"/>
        </w:rPr>
        <w:t>ë</w:t>
      </w:r>
      <w:r w:rsidR="00F97FA7" w:rsidRPr="00F52484">
        <w:rPr>
          <w:rFonts w:eastAsiaTheme="majorEastAsia"/>
          <w:szCs w:val="24"/>
          <w:lang w:val="sq-AL"/>
        </w:rPr>
        <w:t xml:space="preserve"> </w:t>
      </w:r>
      <w:r w:rsidR="00A26072" w:rsidRPr="00F52484">
        <w:rPr>
          <w:rFonts w:eastAsiaTheme="majorEastAsia"/>
          <w:szCs w:val="24"/>
          <w:lang w:val="sq-AL"/>
        </w:rPr>
        <w:t>infomacion t</w:t>
      </w:r>
      <w:r w:rsidR="00EA6220" w:rsidRPr="00F52484">
        <w:rPr>
          <w:rFonts w:eastAsiaTheme="majorEastAsia"/>
          <w:szCs w:val="24"/>
          <w:lang w:val="sq-AL"/>
        </w:rPr>
        <w:t>ë</w:t>
      </w:r>
      <w:r w:rsidR="00F97FA7" w:rsidRPr="00F52484">
        <w:rPr>
          <w:rFonts w:eastAsiaTheme="majorEastAsia"/>
          <w:szCs w:val="24"/>
          <w:lang w:val="sq-AL"/>
        </w:rPr>
        <w:t xml:space="preserve"> </w:t>
      </w:r>
      <w:r w:rsidR="00A26072" w:rsidRPr="00F52484">
        <w:rPr>
          <w:rFonts w:eastAsiaTheme="majorEastAsia"/>
          <w:szCs w:val="24"/>
          <w:lang w:val="sq-AL"/>
        </w:rPr>
        <w:t>limituar n</w:t>
      </w:r>
      <w:r w:rsidR="00EA6220" w:rsidRPr="00F52484">
        <w:rPr>
          <w:rFonts w:eastAsiaTheme="majorEastAsia"/>
          <w:szCs w:val="24"/>
          <w:lang w:val="sq-AL"/>
        </w:rPr>
        <w:t>ë</w:t>
      </w:r>
      <w:r w:rsidR="00A26072" w:rsidRPr="00F52484">
        <w:rPr>
          <w:rFonts w:eastAsiaTheme="majorEastAsia"/>
          <w:szCs w:val="24"/>
          <w:lang w:val="sq-AL"/>
        </w:rPr>
        <w:t xml:space="preserve"> disa gjuh</w:t>
      </w:r>
      <w:r w:rsidR="00EA6220" w:rsidRPr="00F52484">
        <w:rPr>
          <w:rFonts w:eastAsiaTheme="majorEastAsia"/>
          <w:szCs w:val="24"/>
          <w:lang w:val="sq-AL"/>
        </w:rPr>
        <w:t>ë</w:t>
      </w:r>
      <w:r w:rsidR="00A26072" w:rsidRPr="00F52484">
        <w:rPr>
          <w:rFonts w:eastAsiaTheme="majorEastAsia"/>
          <w:szCs w:val="24"/>
          <w:lang w:val="sq-AL"/>
        </w:rPr>
        <w:t xml:space="preserve"> t</w:t>
      </w:r>
      <w:r w:rsidR="00EA6220" w:rsidRPr="00F52484">
        <w:rPr>
          <w:rFonts w:eastAsiaTheme="majorEastAsia"/>
          <w:szCs w:val="24"/>
          <w:lang w:val="sq-AL"/>
        </w:rPr>
        <w:t>ë</w:t>
      </w:r>
      <w:r w:rsidR="00F97FA7" w:rsidRPr="00F52484">
        <w:rPr>
          <w:rFonts w:eastAsiaTheme="majorEastAsia"/>
          <w:szCs w:val="24"/>
          <w:lang w:val="sq-AL"/>
        </w:rPr>
        <w:t xml:space="preserve"> ndryshme</w:t>
      </w:r>
      <w:r w:rsidR="00A26072" w:rsidRPr="00F52484">
        <w:rPr>
          <w:rFonts w:eastAsiaTheme="majorEastAsia"/>
          <w:szCs w:val="24"/>
          <w:lang w:val="sq-AL"/>
        </w:rPr>
        <w:t xml:space="preserve"> dhe do t</w:t>
      </w:r>
      <w:r w:rsidR="00EA6220" w:rsidRPr="00F52484">
        <w:rPr>
          <w:rFonts w:eastAsiaTheme="majorEastAsia"/>
          <w:szCs w:val="24"/>
          <w:lang w:val="sq-AL"/>
        </w:rPr>
        <w:t>ë</w:t>
      </w:r>
      <w:r w:rsidR="00A26072" w:rsidRPr="00F52484">
        <w:rPr>
          <w:rFonts w:eastAsiaTheme="majorEastAsia"/>
          <w:szCs w:val="24"/>
          <w:lang w:val="sq-AL"/>
        </w:rPr>
        <w:t xml:space="preserve"> ket</w:t>
      </w:r>
      <w:r w:rsidR="00EA6220" w:rsidRPr="00F52484">
        <w:rPr>
          <w:rFonts w:eastAsiaTheme="majorEastAsia"/>
          <w:szCs w:val="24"/>
          <w:lang w:val="sq-AL"/>
        </w:rPr>
        <w:t>ë</w:t>
      </w:r>
      <w:r w:rsidR="00A26072" w:rsidRPr="00F52484">
        <w:rPr>
          <w:rFonts w:eastAsiaTheme="majorEastAsia"/>
          <w:szCs w:val="24"/>
          <w:lang w:val="sq-AL"/>
        </w:rPr>
        <w:t xml:space="preserve"> nj</w:t>
      </w:r>
      <w:r w:rsidR="00EA6220" w:rsidRPr="00F52484">
        <w:rPr>
          <w:rFonts w:eastAsiaTheme="majorEastAsia"/>
          <w:szCs w:val="24"/>
          <w:lang w:val="sq-AL"/>
        </w:rPr>
        <w:t>ë</w:t>
      </w:r>
      <w:r w:rsidR="00A26072" w:rsidRPr="00F52484">
        <w:rPr>
          <w:rFonts w:eastAsiaTheme="majorEastAsia"/>
          <w:szCs w:val="24"/>
          <w:lang w:val="sq-AL"/>
        </w:rPr>
        <w:t xml:space="preserve"> kosto p</w:t>
      </w:r>
      <w:r w:rsidR="00EA6220" w:rsidRPr="00F52484">
        <w:rPr>
          <w:rFonts w:eastAsiaTheme="majorEastAsia"/>
          <w:szCs w:val="24"/>
          <w:lang w:val="sq-AL"/>
        </w:rPr>
        <w:t>ë</w:t>
      </w:r>
      <w:r w:rsidR="00A26072" w:rsidRPr="00F52484">
        <w:rPr>
          <w:rFonts w:eastAsiaTheme="majorEastAsia"/>
          <w:szCs w:val="24"/>
          <w:lang w:val="sq-AL"/>
        </w:rPr>
        <w:t>r operatorin q</w:t>
      </w:r>
      <w:r w:rsidR="00EA6220" w:rsidRPr="00F52484">
        <w:rPr>
          <w:rFonts w:eastAsiaTheme="majorEastAsia"/>
          <w:szCs w:val="24"/>
          <w:lang w:val="sq-AL"/>
        </w:rPr>
        <w:t>ë</w:t>
      </w:r>
      <w:r w:rsidR="00A26072" w:rsidRPr="00F52484">
        <w:rPr>
          <w:rFonts w:eastAsiaTheme="majorEastAsia"/>
          <w:szCs w:val="24"/>
          <w:lang w:val="sq-AL"/>
        </w:rPr>
        <w:t xml:space="preserve"> ne </w:t>
      </w:r>
      <w:r w:rsidR="004E3FFE" w:rsidRPr="00F52484">
        <w:rPr>
          <w:rFonts w:eastAsiaTheme="majorEastAsia"/>
          <w:szCs w:val="24"/>
          <w:lang w:val="sq-AL"/>
        </w:rPr>
        <w:t>morëm njes mesatare prej 7,500 lek</w:t>
      </w:r>
      <w:r w:rsidR="00F52484">
        <w:rPr>
          <w:rFonts w:eastAsiaTheme="majorEastAsia"/>
          <w:szCs w:val="24"/>
          <w:lang w:val="sq-AL"/>
        </w:rPr>
        <w:t>ë</w:t>
      </w:r>
      <w:r w:rsidR="004E3FFE" w:rsidRPr="00F52484">
        <w:rPr>
          <w:rFonts w:eastAsiaTheme="majorEastAsia"/>
          <w:szCs w:val="24"/>
          <w:lang w:val="sq-AL"/>
        </w:rPr>
        <w:t xml:space="preserve"> </w:t>
      </w:r>
      <w:r w:rsidR="00F97FA7" w:rsidRPr="00F52484">
        <w:rPr>
          <w:rFonts w:eastAsiaTheme="majorEastAsia"/>
          <w:szCs w:val="24"/>
          <w:lang w:val="sq-AL"/>
        </w:rPr>
        <w:t>për</w:t>
      </w:r>
      <w:r w:rsidR="00EA6220" w:rsidRPr="00F52484">
        <w:rPr>
          <w:rFonts w:eastAsiaTheme="majorEastAsia"/>
          <w:szCs w:val="24"/>
          <w:lang w:val="sq-AL"/>
        </w:rPr>
        <w:t xml:space="preserve"> produkt, në një herë të vetme pasi nuk do të jetë kosto e përvitshme.</w:t>
      </w:r>
      <w:r w:rsidR="006A0293">
        <w:rPr>
          <w:rFonts w:eastAsiaTheme="majorEastAsia"/>
          <w:szCs w:val="24"/>
          <w:lang w:val="sq-AL"/>
        </w:rPr>
        <w:t xml:space="preserve"> (</w:t>
      </w:r>
      <w:r w:rsidR="004E3FFE" w:rsidRPr="00F52484">
        <w:rPr>
          <w:rFonts w:eastAsiaTheme="majorEastAsia"/>
          <w:szCs w:val="24"/>
          <w:lang w:val="sq-AL"/>
        </w:rPr>
        <w:t>viti par</w:t>
      </w:r>
      <w:r w:rsidR="000348E2">
        <w:rPr>
          <w:rFonts w:eastAsiaTheme="majorEastAsia"/>
          <w:szCs w:val="24"/>
          <w:lang w:val="sq-AL"/>
        </w:rPr>
        <w:t>ë</w:t>
      </w:r>
      <w:r w:rsidR="004E3FFE" w:rsidRPr="00F52484">
        <w:rPr>
          <w:rFonts w:eastAsiaTheme="majorEastAsia"/>
          <w:szCs w:val="24"/>
          <w:lang w:val="sq-AL"/>
        </w:rPr>
        <w:t>)</w:t>
      </w:r>
      <w:r w:rsidR="00EA6220" w:rsidRPr="00F52484">
        <w:rPr>
          <w:rFonts w:eastAsiaTheme="majorEastAsia"/>
          <w:szCs w:val="24"/>
          <w:lang w:val="sq-AL"/>
        </w:rPr>
        <w:t xml:space="preserve"> </w:t>
      </w:r>
    </w:p>
    <w:p w14:paraId="54F59B24" w14:textId="77777777" w:rsidR="00EA6220" w:rsidRPr="00F52484" w:rsidRDefault="00EA6220" w:rsidP="00FC0A49">
      <w:pPr>
        <w:jc w:val="both"/>
        <w:rPr>
          <w:rFonts w:eastAsiaTheme="majorEastAsia"/>
          <w:szCs w:val="24"/>
          <w:lang w:val="sq-AL"/>
        </w:rPr>
      </w:pPr>
    </w:p>
    <w:p w14:paraId="6D4D91A9" w14:textId="77777777" w:rsidR="00B6649F" w:rsidRPr="00AB7539" w:rsidRDefault="00E65813" w:rsidP="000D2BA8">
      <w:pPr>
        <w:pStyle w:val="ListParagraph"/>
        <w:numPr>
          <w:ilvl w:val="0"/>
          <w:numId w:val="14"/>
        </w:numPr>
        <w:jc w:val="both"/>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Procedura kur produktet paraqesin rrezik</w:t>
      </w:r>
    </w:p>
    <w:p w14:paraId="53D9FB93" w14:textId="77777777" w:rsidR="004A4E47" w:rsidRPr="00AB7539" w:rsidRDefault="00174DDD" w:rsidP="00174DDD">
      <w:pPr>
        <w:jc w:val="both"/>
        <w:rPr>
          <w:rFonts w:eastAsiaTheme="majorEastAsia"/>
          <w:szCs w:val="24"/>
          <w:lang w:val="sq-AL"/>
        </w:rPr>
      </w:pPr>
      <w:r w:rsidRPr="00AB7539">
        <w:rPr>
          <w:rFonts w:eastAsiaTheme="majorEastAsia"/>
          <w:szCs w:val="24"/>
          <w:lang w:val="sq-AL"/>
        </w:rPr>
        <w:t>Kërkesat e reja janë që prodhuesi të informojë autoritetet e mbikëqyrjes së tregut, ku produktet e tyre paraqesin rrezik, dhe të tërheqin produktet nga tregu nëse autoritetet e mbikëqyrjes së tregut e kërkojnë.</w:t>
      </w:r>
    </w:p>
    <w:p w14:paraId="6C9527EB" w14:textId="77777777" w:rsidR="00D77729" w:rsidRPr="00AB7539" w:rsidRDefault="00D77729" w:rsidP="00174DDD">
      <w:pPr>
        <w:jc w:val="both"/>
        <w:rPr>
          <w:rFonts w:eastAsiaTheme="majorEastAsia"/>
          <w:szCs w:val="24"/>
          <w:lang w:val="sq-AL"/>
        </w:rPr>
      </w:pPr>
    </w:p>
    <w:p w14:paraId="31294354" w14:textId="77777777" w:rsidR="00DC1A55" w:rsidRPr="00F52484" w:rsidRDefault="00D77729" w:rsidP="00407189">
      <w:pPr>
        <w:jc w:val="both"/>
        <w:rPr>
          <w:rFonts w:eastAsiaTheme="majorEastAsia"/>
          <w:szCs w:val="24"/>
          <w:lang w:val="sq-AL"/>
        </w:rPr>
      </w:pPr>
      <w:r w:rsidRPr="00AB7539">
        <w:rPr>
          <w:rFonts w:eastAsiaTheme="majorEastAsia"/>
          <w:szCs w:val="24"/>
          <w:lang w:val="sq-AL"/>
        </w:rPr>
        <w:t>Kërkesa për të informuar autoritetet kur produktet paraqesin rrezik, klasifikohet si pun</w:t>
      </w:r>
      <w:r w:rsidR="0055332E" w:rsidRPr="00AB7539">
        <w:rPr>
          <w:rFonts w:eastAsiaTheme="majorEastAsia"/>
          <w:szCs w:val="24"/>
          <w:lang w:val="sq-AL"/>
        </w:rPr>
        <w:t>ë</w:t>
      </w:r>
      <w:r w:rsidRPr="00AB7539">
        <w:rPr>
          <w:rFonts w:eastAsiaTheme="majorEastAsia"/>
          <w:szCs w:val="24"/>
          <w:lang w:val="sq-AL"/>
        </w:rPr>
        <w:t xml:space="preserve"> e zakonshme dhe asnjë kosto nuk do të jetë e nevojshme për të zbatuar ose vendosur ndonjë procedurë shtesë.</w:t>
      </w:r>
      <w:r w:rsidR="00262265">
        <w:rPr>
          <w:rFonts w:eastAsiaTheme="majorEastAsia"/>
          <w:szCs w:val="24"/>
          <w:lang w:val="sq-AL"/>
        </w:rPr>
        <w:t xml:space="preserve"> </w:t>
      </w:r>
      <w:r w:rsidR="00C41BBB" w:rsidRPr="00AB7539">
        <w:rPr>
          <w:rFonts w:eastAsiaTheme="majorEastAsia"/>
          <w:szCs w:val="24"/>
          <w:lang w:val="sq-AL"/>
        </w:rPr>
        <w:t xml:space="preserve">Sidoqoftë, pasi kërkesa për të </w:t>
      </w:r>
      <w:r w:rsidR="00C41BBB" w:rsidRPr="00F52484">
        <w:rPr>
          <w:rFonts w:eastAsiaTheme="majorEastAsia"/>
          <w:szCs w:val="24"/>
          <w:lang w:val="sq-AL"/>
        </w:rPr>
        <w:t>njoftuar autoritetet është një kërkesë e re ligjore, prodhuesit do të mbajnë një kosto të njoftimit dhe të përcjellin çdo veprim të mëvonshëm të kërkuar nga Autoriteti i Mbikëqyrjes së Tregut.</w:t>
      </w:r>
      <w:r w:rsidR="00DC1A55" w:rsidRPr="00F52484">
        <w:rPr>
          <w:rFonts w:eastAsiaTheme="majorEastAsia"/>
          <w:szCs w:val="24"/>
          <w:lang w:val="sq-AL"/>
        </w:rPr>
        <w:t xml:space="preserve"> Kjo kosto nuk mund t</w:t>
      </w:r>
      <w:r w:rsidR="00515E16" w:rsidRPr="00F52484">
        <w:rPr>
          <w:rFonts w:eastAsiaTheme="majorEastAsia"/>
          <w:szCs w:val="24"/>
          <w:lang w:val="sq-AL"/>
        </w:rPr>
        <w:t>ë</w:t>
      </w:r>
      <w:r w:rsidR="00DC1A55" w:rsidRPr="00F52484">
        <w:rPr>
          <w:rFonts w:eastAsiaTheme="majorEastAsia"/>
          <w:szCs w:val="24"/>
          <w:lang w:val="sq-AL"/>
        </w:rPr>
        <w:t xml:space="preserve"> llogaritet pasi mendohet s</w:t>
      </w:r>
      <w:r w:rsidR="00515E16" w:rsidRPr="00F52484">
        <w:rPr>
          <w:rFonts w:eastAsiaTheme="majorEastAsia"/>
          <w:szCs w:val="24"/>
          <w:lang w:val="sq-AL"/>
        </w:rPr>
        <w:t>ë</w:t>
      </w:r>
      <w:r w:rsidR="00DC1A55" w:rsidRPr="00F52484">
        <w:rPr>
          <w:rFonts w:eastAsiaTheme="majorEastAsia"/>
          <w:szCs w:val="24"/>
          <w:lang w:val="sq-AL"/>
        </w:rPr>
        <w:t xml:space="preserve"> </w:t>
      </w:r>
      <w:r w:rsidR="00515E16" w:rsidRPr="00F52484">
        <w:rPr>
          <w:rFonts w:eastAsiaTheme="majorEastAsia"/>
          <w:szCs w:val="24"/>
          <w:lang w:val="sq-AL"/>
        </w:rPr>
        <w:t>ë</w:t>
      </w:r>
      <w:r w:rsidR="00DC1A55" w:rsidRPr="00F52484">
        <w:rPr>
          <w:rFonts w:eastAsiaTheme="majorEastAsia"/>
          <w:szCs w:val="24"/>
          <w:lang w:val="sq-AL"/>
        </w:rPr>
        <w:t>sht</w:t>
      </w:r>
      <w:r w:rsidR="00515E16" w:rsidRPr="00F52484">
        <w:rPr>
          <w:rFonts w:eastAsiaTheme="majorEastAsia"/>
          <w:szCs w:val="24"/>
          <w:lang w:val="sq-AL"/>
        </w:rPr>
        <w:t>ë</w:t>
      </w:r>
      <w:r w:rsidR="00DC1A55" w:rsidRPr="00F52484">
        <w:rPr>
          <w:rFonts w:eastAsiaTheme="majorEastAsia"/>
          <w:szCs w:val="24"/>
          <w:lang w:val="sq-AL"/>
        </w:rPr>
        <w:t xml:space="preserve"> minimale.</w:t>
      </w:r>
    </w:p>
    <w:p w14:paraId="1708C928" w14:textId="77777777" w:rsidR="00DC1A55" w:rsidRPr="00F52484" w:rsidRDefault="00DC1A55" w:rsidP="00407189">
      <w:pPr>
        <w:jc w:val="both"/>
        <w:rPr>
          <w:rFonts w:eastAsiaTheme="majorEastAsia"/>
          <w:szCs w:val="24"/>
          <w:lang w:val="sq-AL"/>
        </w:rPr>
      </w:pPr>
    </w:p>
    <w:p w14:paraId="4719BCA0" w14:textId="77777777" w:rsidR="004A4E47" w:rsidRPr="004378C6" w:rsidRDefault="004378C6" w:rsidP="004A4E47">
      <w:pPr>
        <w:jc w:val="both"/>
        <w:rPr>
          <w:rFonts w:eastAsiaTheme="majorEastAsia"/>
          <w:szCs w:val="24"/>
          <w:lang w:val="sq-AL"/>
        </w:rPr>
      </w:pPr>
      <w:r w:rsidRPr="00F52484">
        <w:rPr>
          <w:rFonts w:eastAsiaTheme="majorEastAsia"/>
          <w:szCs w:val="24"/>
          <w:lang w:val="sq-AL"/>
        </w:rPr>
        <w:t>Gjithashtu, lidhur me t</w:t>
      </w:r>
      <w:r w:rsidR="00515E16" w:rsidRPr="00F52484">
        <w:rPr>
          <w:rFonts w:eastAsiaTheme="majorEastAsia"/>
          <w:szCs w:val="24"/>
          <w:lang w:val="sq-AL"/>
        </w:rPr>
        <w:t>ë</w:t>
      </w:r>
      <w:r w:rsidRPr="00F52484">
        <w:rPr>
          <w:rFonts w:eastAsiaTheme="majorEastAsia"/>
          <w:szCs w:val="24"/>
          <w:lang w:val="sq-AL"/>
        </w:rPr>
        <w:t>rheqjen e produktit nga tregu k</w:t>
      </w:r>
      <w:r w:rsidR="00FF2F3C" w:rsidRPr="00F52484">
        <w:rPr>
          <w:rFonts w:eastAsiaTheme="majorEastAsia"/>
          <w:szCs w:val="24"/>
          <w:lang w:val="sq-AL"/>
        </w:rPr>
        <w:t>ostot nuk mund t</w:t>
      </w:r>
      <w:r w:rsidR="00515E16" w:rsidRPr="00F52484">
        <w:rPr>
          <w:rFonts w:eastAsiaTheme="majorEastAsia"/>
          <w:szCs w:val="24"/>
          <w:lang w:val="sq-AL"/>
        </w:rPr>
        <w:t>ë</w:t>
      </w:r>
      <w:r w:rsidR="00FF2F3C" w:rsidRPr="00F52484">
        <w:rPr>
          <w:rFonts w:eastAsiaTheme="majorEastAsia"/>
          <w:szCs w:val="24"/>
          <w:lang w:val="sq-AL"/>
        </w:rPr>
        <w:t xml:space="preserve"> llogariten n</w:t>
      </w:r>
      <w:r w:rsidR="00515E16" w:rsidRPr="00F52484">
        <w:rPr>
          <w:rFonts w:eastAsiaTheme="majorEastAsia"/>
          <w:szCs w:val="24"/>
          <w:lang w:val="sq-AL"/>
        </w:rPr>
        <w:t>ë</w:t>
      </w:r>
      <w:r w:rsidR="00FF2F3C" w:rsidRPr="00F52484">
        <w:rPr>
          <w:rFonts w:eastAsiaTheme="majorEastAsia"/>
          <w:szCs w:val="24"/>
          <w:lang w:val="sq-AL"/>
        </w:rPr>
        <w:t xml:space="preserve"> k</w:t>
      </w:r>
      <w:r w:rsidR="00515E16" w:rsidRPr="00F52484">
        <w:rPr>
          <w:rFonts w:eastAsiaTheme="majorEastAsia"/>
          <w:szCs w:val="24"/>
          <w:lang w:val="sq-AL"/>
        </w:rPr>
        <w:t>ë</w:t>
      </w:r>
      <w:r w:rsidR="00FF2F3C" w:rsidRPr="00F52484">
        <w:rPr>
          <w:rFonts w:eastAsiaTheme="majorEastAsia"/>
          <w:szCs w:val="24"/>
          <w:lang w:val="sq-AL"/>
        </w:rPr>
        <w:t>t</w:t>
      </w:r>
      <w:r w:rsidR="00515E16" w:rsidRPr="00F52484">
        <w:rPr>
          <w:rFonts w:eastAsiaTheme="majorEastAsia"/>
          <w:szCs w:val="24"/>
          <w:lang w:val="sq-AL"/>
        </w:rPr>
        <w:t>ë</w:t>
      </w:r>
      <w:r w:rsidR="00FF2F3C" w:rsidRPr="00F52484">
        <w:rPr>
          <w:rFonts w:eastAsiaTheme="majorEastAsia"/>
          <w:szCs w:val="24"/>
          <w:lang w:val="sq-AL"/>
        </w:rPr>
        <w:t xml:space="preserve"> rast pasi varet nga sasia shp</w:t>
      </w:r>
      <w:r w:rsidR="00515E16" w:rsidRPr="00F52484">
        <w:rPr>
          <w:rFonts w:eastAsiaTheme="majorEastAsia"/>
          <w:szCs w:val="24"/>
          <w:lang w:val="sq-AL"/>
        </w:rPr>
        <w:t>ë</w:t>
      </w:r>
      <w:r w:rsidR="00FF2F3C" w:rsidRPr="00F52484">
        <w:rPr>
          <w:rFonts w:eastAsiaTheme="majorEastAsia"/>
          <w:szCs w:val="24"/>
          <w:lang w:val="sq-AL"/>
        </w:rPr>
        <w:t>rndarja distancat dhe procedurat e ruajtjes dhe t</w:t>
      </w:r>
      <w:r w:rsidR="00515E16" w:rsidRPr="00F52484">
        <w:rPr>
          <w:rFonts w:eastAsiaTheme="majorEastAsia"/>
          <w:szCs w:val="24"/>
          <w:lang w:val="sq-AL"/>
        </w:rPr>
        <w:t>ë</w:t>
      </w:r>
      <w:r w:rsidR="00FF2F3C" w:rsidRPr="00F52484">
        <w:rPr>
          <w:rFonts w:eastAsiaTheme="majorEastAsia"/>
          <w:szCs w:val="24"/>
          <w:lang w:val="sq-AL"/>
        </w:rPr>
        <w:t xml:space="preserve"> magazinimit dhe k</w:t>
      </w:r>
      <w:r w:rsidR="00515E16" w:rsidRPr="00F52484">
        <w:rPr>
          <w:rFonts w:eastAsiaTheme="majorEastAsia"/>
          <w:szCs w:val="24"/>
          <w:lang w:val="sq-AL"/>
        </w:rPr>
        <w:t>ë</w:t>
      </w:r>
      <w:r w:rsidR="00FF2F3C" w:rsidRPr="00F52484">
        <w:rPr>
          <w:rFonts w:eastAsiaTheme="majorEastAsia"/>
          <w:szCs w:val="24"/>
          <w:lang w:val="sq-AL"/>
        </w:rPr>
        <w:t>to b</w:t>
      </w:r>
      <w:r w:rsidR="00515E16" w:rsidRPr="00F52484">
        <w:rPr>
          <w:rFonts w:eastAsiaTheme="majorEastAsia"/>
          <w:szCs w:val="24"/>
          <w:lang w:val="sq-AL"/>
        </w:rPr>
        <w:t>ë</w:t>
      </w:r>
      <w:r w:rsidR="00FF2F3C" w:rsidRPr="00F52484">
        <w:rPr>
          <w:rFonts w:eastAsiaTheme="majorEastAsia"/>
          <w:szCs w:val="24"/>
          <w:lang w:val="sq-AL"/>
        </w:rPr>
        <w:t xml:space="preserve">hen rast pas rasti. </w:t>
      </w:r>
      <w:r w:rsidRPr="00F52484">
        <w:rPr>
          <w:rFonts w:eastAsiaTheme="majorEastAsia"/>
          <w:szCs w:val="24"/>
          <w:lang w:val="sq-AL"/>
        </w:rPr>
        <w:t>Për më tepër, bazuar në njohuritë tona për tregun, do të supozojmë këtu se, nëse një produkt do të paraqiste një rrezik të tillë, prodhuesit do ta tërhiqnin atë vullnetarisht.</w:t>
      </w:r>
    </w:p>
    <w:p w14:paraId="41662FB3" w14:textId="77777777" w:rsidR="00FF2F3C" w:rsidRPr="004378C6" w:rsidRDefault="00FF2F3C" w:rsidP="004A4E47">
      <w:pPr>
        <w:jc w:val="both"/>
        <w:rPr>
          <w:rFonts w:eastAsiaTheme="majorEastAsia"/>
          <w:szCs w:val="24"/>
          <w:lang w:val="sq-AL"/>
        </w:rPr>
      </w:pPr>
    </w:p>
    <w:p w14:paraId="0840BD3F" w14:textId="77777777" w:rsidR="00B60230" w:rsidRPr="00F52484" w:rsidRDefault="00B60230" w:rsidP="000D2BA8">
      <w:pPr>
        <w:pStyle w:val="ListParagraph"/>
        <w:numPr>
          <w:ilvl w:val="0"/>
          <w:numId w:val="14"/>
        </w:numPr>
        <w:jc w:val="both"/>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 xml:space="preserve">Familjarizimi </w:t>
      </w:r>
    </w:p>
    <w:p w14:paraId="36A8DDD9" w14:textId="77777777" w:rsidR="00FC0A49" w:rsidRPr="00F52484" w:rsidRDefault="00FC0A49" w:rsidP="00FC0A49">
      <w:pPr>
        <w:jc w:val="both"/>
        <w:rPr>
          <w:rFonts w:eastAsiaTheme="majorEastAsia"/>
          <w:szCs w:val="24"/>
          <w:lang w:val="sq-AL"/>
        </w:rPr>
      </w:pPr>
      <w:r w:rsidRPr="00F52484">
        <w:rPr>
          <w:rFonts w:eastAsiaTheme="majorEastAsia"/>
          <w:szCs w:val="24"/>
          <w:lang w:val="sq-AL"/>
        </w:rPr>
        <w:t xml:space="preserve">Lidhur me </w:t>
      </w:r>
      <w:r w:rsidR="00262265" w:rsidRPr="00F52484">
        <w:rPr>
          <w:rFonts w:eastAsiaTheme="majorEastAsia"/>
          <w:szCs w:val="24"/>
          <w:lang w:val="sq-AL"/>
        </w:rPr>
        <w:t>familjarizimin</w:t>
      </w:r>
      <w:r w:rsidRPr="00F52484">
        <w:rPr>
          <w:rFonts w:eastAsiaTheme="majorEastAsia"/>
          <w:szCs w:val="24"/>
          <w:lang w:val="sq-AL"/>
        </w:rPr>
        <w:t xml:space="preserve"> dhe me metodën e përmendur më sipër vlerësohet se do të duhen rreth një deri në dy ditë për të lexuar dhe kuptuar ndryshimet. </w:t>
      </w:r>
      <w:r w:rsidR="00341B65" w:rsidRPr="00F52484">
        <w:rPr>
          <w:rFonts w:eastAsiaTheme="majorEastAsia"/>
          <w:szCs w:val="24"/>
          <w:lang w:val="sq-AL"/>
        </w:rPr>
        <w:t xml:space="preserve">Duke llogaritur koston e </w:t>
      </w:r>
      <w:r w:rsidR="00262265" w:rsidRPr="00F52484">
        <w:rPr>
          <w:rFonts w:eastAsiaTheme="majorEastAsia"/>
          <w:szCs w:val="24"/>
          <w:lang w:val="sq-AL"/>
        </w:rPr>
        <w:t>orës</w:t>
      </w:r>
      <w:r w:rsidR="00341B65" w:rsidRPr="00F52484">
        <w:rPr>
          <w:rFonts w:eastAsiaTheme="majorEastAsia"/>
          <w:szCs w:val="24"/>
          <w:lang w:val="sq-AL"/>
        </w:rPr>
        <w:t xml:space="preserve"> se pun</w:t>
      </w:r>
      <w:r w:rsidR="0055332E" w:rsidRPr="00F52484">
        <w:rPr>
          <w:rFonts w:eastAsiaTheme="majorEastAsia"/>
          <w:szCs w:val="24"/>
          <w:lang w:val="sq-AL"/>
        </w:rPr>
        <w:t>ë</w:t>
      </w:r>
      <w:r w:rsidR="00341B65" w:rsidRPr="00F52484">
        <w:rPr>
          <w:rFonts w:eastAsiaTheme="majorEastAsia"/>
          <w:szCs w:val="24"/>
          <w:lang w:val="sq-AL"/>
        </w:rPr>
        <w:t xml:space="preserve"> 2</w:t>
      </w:r>
      <w:r w:rsidR="00A05CB7" w:rsidRPr="00F52484">
        <w:rPr>
          <w:rFonts w:eastAsiaTheme="majorEastAsia"/>
          <w:szCs w:val="24"/>
          <w:lang w:val="sq-AL"/>
        </w:rPr>
        <w:t>07</w:t>
      </w:r>
      <w:r w:rsidR="00341B65" w:rsidRPr="00F52484">
        <w:rPr>
          <w:rFonts w:eastAsiaTheme="majorEastAsia"/>
          <w:szCs w:val="24"/>
          <w:lang w:val="sq-AL"/>
        </w:rPr>
        <w:t xml:space="preserve"> L</w:t>
      </w:r>
      <w:r w:rsidR="00A05CB7" w:rsidRPr="00F52484">
        <w:rPr>
          <w:rFonts w:eastAsiaTheme="majorEastAsia"/>
          <w:szCs w:val="24"/>
          <w:lang w:val="sq-AL"/>
        </w:rPr>
        <w:t>ek/ora</w:t>
      </w:r>
      <w:r w:rsidR="00341B65" w:rsidRPr="00F52484">
        <w:rPr>
          <w:rFonts w:eastAsiaTheme="majorEastAsia"/>
          <w:szCs w:val="24"/>
          <w:lang w:val="sq-AL"/>
        </w:rPr>
        <w:t xml:space="preserve"> dhe 8 or</w:t>
      </w:r>
      <w:r w:rsidR="0055332E" w:rsidRPr="00F52484">
        <w:rPr>
          <w:rFonts w:eastAsiaTheme="majorEastAsia"/>
          <w:szCs w:val="24"/>
          <w:lang w:val="sq-AL"/>
        </w:rPr>
        <w:t>ë</w:t>
      </w:r>
      <w:r w:rsidR="00341B65" w:rsidRPr="00F52484">
        <w:rPr>
          <w:rFonts w:eastAsiaTheme="majorEastAsia"/>
          <w:szCs w:val="24"/>
          <w:lang w:val="sq-AL"/>
        </w:rPr>
        <w:t>t  ditore dhe duke mbajtur n</w:t>
      </w:r>
      <w:r w:rsidR="0055332E" w:rsidRPr="00F52484">
        <w:rPr>
          <w:rFonts w:eastAsiaTheme="majorEastAsia"/>
          <w:szCs w:val="24"/>
          <w:lang w:val="sq-AL"/>
        </w:rPr>
        <w:t>ë</w:t>
      </w:r>
      <w:r w:rsidR="00262265" w:rsidRPr="00F52484">
        <w:rPr>
          <w:rFonts w:eastAsiaTheme="majorEastAsia"/>
          <w:szCs w:val="24"/>
          <w:lang w:val="sq-AL"/>
        </w:rPr>
        <w:t xml:space="preserve"> konsideratë</w:t>
      </w:r>
      <w:r w:rsidR="00341B65" w:rsidRPr="00F52484">
        <w:rPr>
          <w:rFonts w:eastAsiaTheme="majorEastAsia"/>
          <w:szCs w:val="24"/>
          <w:lang w:val="sq-AL"/>
        </w:rPr>
        <w:t xml:space="preserve"> se n</w:t>
      </w:r>
      <w:r w:rsidR="0055332E" w:rsidRPr="00F52484">
        <w:rPr>
          <w:rFonts w:eastAsiaTheme="majorEastAsia"/>
          <w:szCs w:val="24"/>
          <w:lang w:val="sq-AL"/>
        </w:rPr>
        <w:t>ë</w:t>
      </w:r>
      <w:r w:rsidR="00262265" w:rsidRPr="00F52484">
        <w:rPr>
          <w:rFonts w:eastAsiaTheme="majorEastAsia"/>
          <w:szCs w:val="24"/>
          <w:lang w:val="sq-AL"/>
        </w:rPr>
        <w:t xml:space="preserve"> Shqipëri</w:t>
      </w:r>
      <w:r w:rsidR="00341B65" w:rsidRPr="00F52484">
        <w:rPr>
          <w:rFonts w:eastAsiaTheme="majorEastAsia"/>
          <w:szCs w:val="24"/>
          <w:lang w:val="sq-AL"/>
        </w:rPr>
        <w:t xml:space="preserve"> ka 1 prodhues, </w:t>
      </w:r>
      <w:r w:rsidR="00262265" w:rsidRPr="00F52484">
        <w:rPr>
          <w:rFonts w:eastAsiaTheme="majorEastAsia"/>
          <w:szCs w:val="24"/>
          <w:lang w:val="sq-AL"/>
        </w:rPr>
        <w:t>kosto</w:t>
      </w:r>
      <w:r w:rsidR="00341B65" w:rsidRPr="00F52484">
        <w:rPr>
          <w:rFonts w:eastAsiaTheme="majorEastAsia"/>
          <w:szCs w:val="24"/>
          <w:lang w:val="sq-AL"/>
        </w:rPr>
        <w:t xml:space="preserve"> llogaritet nd</w:t>
      </w:r>
      <w:r w:rsidR="0055332E" w:rsidRPr="00F52484">
        <w:rPr>
          <w:rFonts w:eastAsiaTheme="majorEastAsia"/>
          <w:szCs w:val="24"/>
          <w:lang w:val="sq-AL"/>
        </w:rPr>
        <w:t>ë</w:t>
      </w:r>
      <w:r w:rsidR="00341B65" w:rsidRPr="00F52484">
        <w:rPr>
          <w:rFonts w:eastAsiaTheme="majorEastAsia"/>
          <w:szCs w:val="24"/>
          <w:lang w:val="sq-AL"/>
        </w:rPr>
        <w:t>rmjet 1</w:t>
      </w:r>
      <w:r w:rsidR="00A05CB7" w:rsidRPr="00F52484">
        <w:rPr>
          <w:rFonts w:eastAsiaTheme="majorEastAsia"/>
          <w:szCs w:val="24"/>
          <w:lang w:val="sq-AL"/>
        </w:rPr>
        <w:t>,656</w:t>
      </w:r>
      <w:r w:rsidR="00341B65" w:rsidRPr="00F52484">
        <w:rPr>
          <w:rFonts w:eastAsiaTheme="majorEastAsia"/>
          <w:szCs w:val="24"/>
          <w:lang w:val="sq-AL"/>
        </w:rPr>
        <w:t xml:space="preserve"> deri n</w:t>
      </w:r>
      <w:r w:rsidR="0055332E" w:rsidRPr="00F52484">
        <w:rPr>
          <w:rFonts w:eastAsiaTheme="majorEastAsia"/>
          <w:szCs w:val="24"/>
          <w:lang w:val="sq-AL"/>
        </w:rPr>
        <w:t>ë</w:t>
      </w:r>
      <w:r w:rsidR="00341B65" w:rsidRPr="00F52484">
        <w:rPr>
          <w:rFonts w:eastAsiaTheme="majorEastAsia"/>
          <w:szCs w:val="24"/>
          <w:lang w:val="sq-AL"/>
        </w:rPr>
        <w:t xml:space="preserve"> 3</w:t>
      </w:r>
      <w:r w:rsidR="00A05CB7" w:rsidRPr="00F52484">
        <w:rPr>
          <w:rFonts w:eastAsiaTheme="majorEastAsia"/>
          <w:szCs w:val="24"/>
          <w:lang w:val="sq-AL"/>
        </w:rPr>
        <w:t>,312</w:t>
      </w:r>
      <w:r w:rsidR="00341B65" w:rsidRPr="00F52484">
        <w:rPr>
          <w:rFonts w:eastAsiaTheme="majorEastAsia"/>
          <w:szCs w:val="24"/>
          <w:lang w:val="sq-AL"/>
        </w:rPr>
        <w:t xml:space="preserve"> Lek., dhe </w:t>
      </w:r>
      <w:r w:rsidR="00262265" w:rsidRPr="00F52484">
        <w:rPr>
          <w:rFonts w:eastAsiaTheme="majorEastAsia"/>
          <w:szCs w:val="24"/>
          <w:lang w:val="sq-AL"/>
        </w:rPr>
        <w:t>kos</w:t>
      </w:r>
      <w:r w:rsidR="00341B65" w:rsidRPr="00F52484">
        <w:rPr>
          <w:rFonts w:eastAsiaTheme="majorEastAsia"/>
          <w:szCs w:val="24"/>
          <w:lang w:val="sq-AL"/>
        </w:rPr>
        <w:t>t</w:t>
      </w:r>
      <w:r w:rsidR="00262265" w:rsidRPr="00F52484">
        <w:rPr>
          <w:rFonts w:eastAsiaTheme="majorEastAsia"/>
          <w:szCs w:val="24"/>
          <w:lang w:val="sq-AL"/>
        </w:rPr>
        <w:t xml:space="preserve">o </w:t>
      </w:r>
      <w:r w:rsidR="00341B65" w:rsidRPr="00F52484">
        <w:rPr>
          <w:rFonts w:eastAsiaTheme="majorEastAsia"/>
          <w:szCs w:val="24"/>
          <w:lang w:val="sq-AL"/>
        </w:rPr>
        <w:t>mes</w:t>
      </w:r>
      <w:r w:rsidR="00262265" w:rsidRPr="00F52484">
        <w:rPr>
          <w:rFonts w:eastAsiaTheme="majorEastAsia"/>
          <w:szCs w:val="24"/>
          <w:lang w:val="sq-AL"/>
        </w:rPr>
        <w:t>a</w:t>
      </w:r>
      <w:r w:rsidR="00341B65" w:rsidRPr="00F52484">
        <w:rPr>
          <w:rFonts w:eastAsiaTheme="majorEastAsia"/>
          <w:szCs w:val="24"/>
          <w:lang w:val="sq-AL"/>
        </w:rPr>
        <w:t>tare 2</w:t>
      </w:r>
      <w:r w:rsidR="00A05CB7" w:rsidRPr="00F52484">
        <w:rPr>
          <w:rFonts w:eastAsiaTheme="majorEastAsia"/>
          <w:szCs w:val="24"/>
          <w:lang w:val="sq-AL"/>
        </w:rPr>
        <w:t>,500</w:t>
      </w:r>
      <w:r w:rsidR="00341B65" w:rsidRPr="00F52484">
        <w:rPr>
          <w:rFonts w:eastAsiaTheme="majorEastAsia"/>
          <w:szCs w:val="24"/>
          <w:lang w:val="sq-AL"/>
        </w:rPr>
        <w:t xml:space="preserve"> L. Kjo kosto do t</w:t>
      </w:r>
      <w:r w:rsidR="0055332E" w:rsidRPr="00F52484">
        <w:rPr>
          <w:rFonts w:eastAsiaTheme="majorEastAsia"/>
          <w:szCs w:val="24"/>
          <w:lang w:val="sq-AL"/>
        </w:rPr>
        <w:t>ë</w:t>
      </w:r>
      <w:r w:rsidR="00341B65" w:rsidRPr="00F52484">
        <w:rPr>
          <w:rFonts w:eastAsiaTheme="majorEastAsia"/>
          <w:szCs w:val="24"/>
          <w:lang w:val="sq-AL"/>
        </w:rPr>
        <w:t xml:space="preserve"> jet</w:t>
      </w:r>
      <w:r w:rsidR="0055332E" w:rsidRPr="00F52484">
        <w:rPr>
          <w:rFonts w:eastAsiaTheme="majorEastAsia"/>
          <w:szCs w:val="24"/>
          <w:lang w:val="sq-AL"/>
        </w:rPr>
        <w:t>ë</w:t>
      </w:r>
      <w:r w:rsidR="00341B65" w:rsidRPr="00F52484">
        <w:rPr>
          <w:rFonts w:eastAsiaTheme="majorEastAsia"/>
          <w:szCs w:val="24"/>
          <w:lang w:val="sq-AL"/>
        </w:rPr>
        <w:t xml:space="preserve"> vet</w:t>
      </w:r>
      <w:r w:rsidR="0055332E" w:rsidRPr="00F52484">
        <w:rPr>
          <w:rFonts w:eastAsiaTheme="majorEastAsia"/>
          <w:szCs w:val="24"/>
          <w:lang w:val="sq-AL"/>
        </w:rPr>
        <w:t>ë</w:t>
      </w:r>
      <w:r w:rsidR="00341B65" w:rsidRPr="00F52484">
        <w:rPr>
          <w:rFonts w:eastAsiaTheme="majorEastAsia"/>
          <w:szCs w:val="24"/>
          <w:lang w:val="sq-AL"/>
        </w:rPr>
        <w:t>m nj</w:t>
      </w:r>
      <w:r w:rsidR="0055332E" w:rsidRPr="00F52484">
        <w:rPr>
          <w:rFonts w:eastAsiaTheme="majorEastAsia"/>
          <w:szCs w:val="24"/>
          <w:lang w:val="sq-AL"/>
        </w:rPr>
        <w:t>ë</w:t>
      </w:r>
      <w:r w:rsidR="00341B65" w:rsidRPr="00F52484">
        <w:rPr>
          <w:rFonts w:eastAsiaTheme="majorEastAsia"/>
          <w:szCs w:val="24"/>
          <w:lang w:val="sq-AL"/>
        </w:rPr>
        <w:t xml:space="preserve"> her</w:t>
      </w:r>
      <w:r w:rsidR="0055332E" w:rsidRPr="00F52484">
        <w:rPr>
          <w:rFonts w:eastAsiaTheme="majorEastAsia"/>
          <w:szCs w:val="24"/>
          <w:lang w:val="sq-AL"/>
        </w:rPr>
        <w:t>ë</w:t>
      </w:r>
      <w:r w:rsidR="00341B65" w:rsidRPr="00F52484">
        <w:rPr>
          <w:rFonts w:eastAsiaTheme="majorEastAsia"/>
          <w:szCs w:val="24"/>
          <w:lang w:val="sq-AL"/>
        </w:rPr>
        <w:t xml:space="preserve"> t</w:t>
      </w:r>
      <w:r w:rsidR="0055332E" w:rsidRPr="00F52484">
        <w:rPr>
          <w:rFonts w:eastAsiaTheme="majorEastAsia"/>
          <w:szCs w:val="24"/>
          <w:lang w:val="sq-AL"/>
        </w:rPr>
        <w:t>ë</w:t>
      </w:r>
      <w:r w:rsidR="00341B65" w:rsidRPr="00F52484">
        <w:rPr>
          <w:rFonts w:eastAsiaTheme="majorEastAsia"/>
          <w:szCs w:val="24"/>
          <w:lang w:val="sq-AL"/>
        </w:rPr>
        <w:t xml:space="preserve"> vetme.</w:t>
      </w:r>
    </w:p>
    <w:p w14:paraId="07539E02" w14:textId="77777777" w:rsidR="002641F7" w:rsidRPr="00F52484" w:rsidRDefault="002641F7" w:rsidP="00FC0A49">
      <w:pPr>
        <w:jc w:val="both"/>
        <w:rPr>
          <w:rFonts w:eastAsiaTheme="majorEastAsia"/>
          <w:szCs w:val="24"/>
          <w:u w:val="single"/>
          <w:lang w:val="sq-AL"/>
        </w:rPr>
      </w:pPr>
    </w:p>
    <w:p w14:paraId="2DE173D7" w14:textId="77777777" w:rsidR="00CB4BA4" w:rsidRPr="00F52484" w:rsidRDefault="00CB4BA4" w:rsidP="00FC0A49">
      <w:pPr>
        <w:jc w:val="both"/>
        <w:rPr>
          <w:rFonts w:eastAsiaTheme="majorEastAsia"/>
          <w:szCs w:val="24"/>
          <w:u w:val="single"/>
          <w:lang w:val="sq-AL"/>
        </w:rPr>
      </w:pPr>
      <w:r w:rsidRPr="00F52484">
        <w:rPr>
          <w:rFonts w:eastAsiaTheme="majorEastAsia"/>
          <w:szCs w:val="24"/>
          <w:u w:val="single"/>
          <w:lang w:val="sq-AL"/>
        </w:rPr>
        <w:lastRenderedPageBreak/>
        <w:t>Kosto totale p</w:t>
      </w:r>
      <w:r w:rsidR="0055332E" w:rsidRPr="00F52484">
        <w:rPr>
          <w:rFonts w:eastAsiaTheme="majorEastAsia"/>
          <w:szCs w:val="24"/>
          <w:u w:val="single"/>
          <w:lang w:val="sq-AL"/>
        </w:rPr>
        <w:t>ë</w:t>
      </w:r>
      <w:r w:rsidRPr="00F52484">
        <w:rPr>
          <w:rFonts w:eastAsiaTheme="majorEastAsia"/>
          <w:szCs w:val="24"/>
          <w:u w:val="single"/>
          <w:lang w:val="sq-AL"/>
        </w:rPr>
        <w:t xml:space="preserve">r prodhuesit </w:t>
      </w:r>
    </w:p>
    <w:p w14:paraId="3D25D307" w14:textId="77777777" w:rsidR="00FC0A49" w:rsidRPr="00AB7539" w:rsidRDefault="00CB4BA4" w:rsidP="00FC0A49">
      <w:pPr>
        <w:jc w:val="both"/>
        <w:rPr>
          <w:rFonts w:eastAsiaTheme="majorEastAsia"/>
          <w:szCs w:val="24"/>
          <w:lang w:val="sq-AL"/>
        </w:rPr>
      </w:pPr>
      <w:r w:rsidRPr="00F52484">
        <w:rPr>
          <w:rFonts w:eastAsiaTheme="majorEastAsia"/>
          <w:szCs w:val="24"/>
          <w:lang w:val="sq-AL"/>
        </w:rPr>
        <w:t>N</w:t>
      </w:r>
      <w:r w:rsidR="0055332E" w:rsidRPr="00F52484">
        <w:rPr>
          <w:rFonts w:eastAsiaTheme="majorEastAsia"/>
          <w:szCs w:val="24"/>
          <w:lang w:val="sq-AL"/>
        </w:rPr>
        <w:t>ë</w:t>
      </w:r>
      <w:r w:rsidRPr="00F52484">
        <w:rPr>
          <w:rFonts w:eastAsiaTheme="majorEastAsia"/>
          <w:szCs w:val="24"/>
          <w:lang w:val="sq-AL"/>
        </w:rPr>
        <w:t xml:space="preserve"> p</w:t>
      </w:r>
      <w:r w:rsidR="0055332E" w:rsidRPr="00F52484">
        <w:rPr>
          <w:rFonts w:eastAsiaTheme="majorEastAsia"/>
          <w:szCs w:val="24"/>
          <w:lang w:val="sq-AL"/>
        </w:rPr>
        <w:t>ë</w:t>
      </w:r>
      <w:r w:rsidRPr="00F52484">
        <w:rPr>
          <w:rFonts w:eastAsiaTheme="majorEastAsia"/>
          <w:szCs w:val="24"/>
          <w:lang w:val="sq-AL"/>
        </w:rPr>
        <w:t>rfundim kosto totale p</w:t>
      </w:r>
      <w:r w:rsidR="0055332E" w:rsidRPr="00F52484">
        <w:rPr>
          <w:rFonts w:eastAsiaTheme="majorEastAsia"/>
          <w:szCs w:val="24"/>
          <w:lang w:val="sq-AL"/>
        </w:rPr>
        <w:t>ë</w:t>
      </w:r>
      <w:r w:rsidRPr="00F52484">
        <w:rPr>
          <w:rFonts w:eastAsiaTheme="majorEastAsia"/>
          <w:szCs w:val="24"/>
          <w:lang w:val="sq-AL"/>
        </w:rPr>
        <w:t>r prodhuesit p</w:t>
      </w:r>
      <w:r w:rsidR="0055332E" w:rsidRPr="00F52484">
        <w:rPr>
          <w:rFonts w:eastAsiaTheme="majorEastAsia"/>
          <w:szCs w:val="24"/>
          <w:lang w:val="sq-AL"/>
        </w:rPr>
        <w:t>ë</w:t>
      </w:r>
      <w:r w:rsidRPr="00F52484">
        <w:rPr>
          <w:rFonts w:eastAsiaTheme="majorEastAsia"/>
          <w:szCs w:val="24"/>
          <w:lang w:val="sq-AL"/>
        </w:rPr>
        <w:t>r nj</w:t>
      </w:r>
      <w:r w:rsidR="0055332E" w:rsidRPr="00F52484">
        <w:rPr>
          <w:rFonts w:eastAsiaTheme="majorEastAsia"/>
          <w:szCs w:val="24"/>
          <w:lang w:val="sq-AL"/>
        </w:rPr>
        <w:t>ë</w:t>
      </w:r>
      <w:r w:rsidRPr="00F52484">
        <w:rPr>
          <w:rFonts w:eastAsiaTheme="majorEastAsia"/>
          <w:szCs w:val="24"/>
          <w:lang w:val="sq-AL"/>
        </w:rPr>
        <w:t xml:space="preserve"> periudh</w:t>
      </w:r>
      <w:r w:rsidR="0055332E" w:rsidRPr="00F52484">
        <w:rPr>
          <w:rFonts w:eastAsiaTheme="majorEastAsia"/>
          <w:szCs w:val="24"/>
          <w:lang w:val="sq-AL"/>
        </w:rPr>
        <w:t>ë</w:t>
      </w:r>
      <w:r w:rsidRPr="00F52484">
        <w:rPr>
          <w:rFonts w:eastAsiaTheme="majorEastAsia"/>
          <w:szCs w:val="24"/>
          <w:lang w:val="sq-AL"/>
        </w:rPr>
        <w:t xml:space="preserve"> 10 </w:t>
      </w:r>
      <w:r w:rsidR="00262265" w:rsidRPr="00F52484">
        <w:rPr>
          <w:rFonts w:eastAsiaTheme="majorEastAsia"/>
          <w:szCs w:val="24"/>
          <w:lang w:val="sq-AL"/>
        </w:rPr>
        <w:t>vjeçare</w:t>
      </w:r>
      <w:r w:rsidRPr="00F52484">
        <w:rPr>
          <w:rFonts w:eastAsiaTheme="majorEastAsia"/>
          <w:szCs w:val="24"/>
          <w:lang w:val="sq-AL"/>
        </w:rPr>
        <w:t xml:space="preserve"> llogaritet nd</w:t>
      </w:r>
      <w:r w:rsidR="0055332E" w:rsidRPr="00F52484">
        <w:rPr>
          <w:rFonts w:eastAsiaTheme="majorEastAsia"/>
          <w:szCs w:val="24"/>
          <w:lang w:val="sq-AL"/>
        </w:rPr>
        <w:t>ë</w:t>
      </w:r>
      <w:r w:rsidRPr="00F52484">
        <w:rPr>
          <w:rFonts w:eastAsiaTheme="majorEastAsia"/>
          <w:szCs w:val="24"/>
          <w:lang w:val="sq-AL"/>
        </w:rPr>
        <w:t>rmjet 3</w:t>
      </w:r>
      <w:r w:rsidR="00E20D7F" w:rsidRPr="00F52484">
        <w:rPr>
          <w:rFonts w:eastAsiaTheme="majorEastAsia"/>
          <w:szCs w:val="24"/>
          <w:lang w:val="sq-AL"/>
        </w:rPr>
        <w:t>4,840</w:t>
      </w:r>
      <w:r w:rsidRPr="00F52484">
        <w:rPr>
          <w:rFonts w:eastAsiaTheme="majorEastAsia"/>
          <w:szCs w:val="24"/>
          <w:lang w:val="sq-AL"/>
        </w:rPr>
        <w:t xml:space="preserve"> Lek</w:t>
      </w:r>
      <w:r w:rsidRPr="00AB7539">
        <w:rPr>
          <w:rFonts w:eastAsiaTheme="majorEastAsia"/>
          <w:szCs w:val="24"/>
          <w:lang w:val="sq-AL"/>
        </w:rPr>
        <w:t xml:space="preserve">. </w:t>
      </w:r>
    </w:p>
    <w:p w14:paraId="6F1D77CD" w14:textId="77777777" w:rsidR="00CB4BA4" w:rsidRPr="00AB7539" w:rsidRDefault="00CB4BA4" w:rsidP="00FC0A49">
      <w:pPr>
        <w:jc w:val="both"/>
        <w:rPr>
          <w:rFonts w:eastAsiaTheme="majorEastAsia"/>
          <w:szCs w:val="24"/>
          <w:lang w:val="sq-AL"/>
        </w:rPr>
      </w:pPr>
    </w:p>
    <w:p w14:paraId="5889DF85" w14:textId="77777777" w:rsidR="00FC0A49" w:rsidRPr="00AB7539" w:rsidRDefault="00FC0A49" w:rsidP="00FC0A49">
      <w:pPr>
        <w:jc w:val="both"/>
        <w:rPr>
          <w:rFonts w:eastAsiaTheme="majorEastAsia"/>
          <w:b/>
          <w:szCs w:val="24"/>
          <w:lang w:val="sq-AL"/>
        </w:rPr>
      </w:pPr>
      <w:r w:rsidRPr="00AB7539">
        <w:rPr>
          <w:rFonts w:eastAsiaTheme="majorEastAsia"/>
          <w:b/>
          <w:szCs w:val="24"/>
          <w:lang w:val="sq-AL"/>
        </w:rPr>
        <w:t>ii.</w:t>
      </w:r>
      <w:r w:rsidRPr="00AB7539">
        <w:rPr>
          <w:rFonts w:eastAsiaTheme="majorEastAsia"/>
          <w:b/>
          <w:szCs w:val="24"/>
          <w:lang w:val="sq-AL"/>
        </w:rPr>
        <w:tab/>
        <w:t xml:space="preserve">Shpërndarësit </w:t>
      </w:r>
    </w:p>
    <w:p w14:paraId="3C50C875" w14:textId="77777777" w:rsidR="008F2B42" w:rsidRPr="00AB7539" w:rsidRDefault="008F2B42" w:rsidP="00FC0A49">
      <w:pPr>
        <w:jc w:val="both"/>
        <w:rPr>
          <w:rFonts w:eastAsiaTheme="majorEastAsia"/>
          <w:b/>
          <w:szCs w:val="24"/>
          <w:lang w:val="sq-AL"/>
        </w:rPr>
      </w:pPr>
    </w:p>
    <w:p w14:paraId="022713DD" w14:textId="77777777" w:rsidR="00FF7589" w:rsidRPr="00AB7539" w:rsidRDefault="00FF7589" w:rsidP="00FC0A49">
      <w:pPr>
        <w:jc w:val="both"/>
        <w:rPr>
          <w:rFonts w:eastAsiaTheme="majorEastAsia"/>
          <w:szCs w:val="24"/>
          <w:lang w:val="sq-AL"/>
        </w:rPr>
      </w:pPr>
      <w:r w:rsidRPr="00AB7539">
        <w:rPr>
          <w:rFonts w:eastAsiaTheme="majorEastAsia"/>
          <w:szCs w:val="24"/>
          <w:lang w:val="sq-AL"/>
        </w:rPr>
        <w:t>Totali i operator</w:t>
      </w:r>
      <w:r w:rsidR="0055332E" w:rsidRPr="00AB7539">
        <w:rPr>
          <w:rFonts w:eastAsiaTheme="majorEastAsia"/>
          <w:szCs w:val="24"/>
          <w:lang w:val="sq-AL"/>
        </w:rPr>
        <w:t>ë</w:t>
      </w:r>
      <w:r w:rsidRPr="00AB7539">
        <w:rPr>
          <w:rFonts w:eastAsiaTheme="majorEastAsia"/>
          <w:szCs w:val="24"/>
          <w:lang w:val="sq-AL"/>
        </w:rPr>
        <w:t>ve n</w:t>
      </w:r>
      <w:r w:rsidR="0055332E" w:rsidRPr="00AB7539">
        <w:rPr>
          <w:rFonts w:eastAsiaTheme="majorEastAsia"/>
          <w:szCs w:val="24"/>
          <w:lang w:val="sq-AL"/>
        </w:rPr>
        <w:t>ë</w:t>
      </w:r>
      <w:r w:rsidRPr="00AB7539">
        <w:rPr>
          <w:rFonts w:eastAsiaTheme="majorEastAsia"/>
          <w:szCs w:val="24"/>
          <w:lang w:val="sq-AL"/>
        </w:rPr>
        <w:t xml:space="preserve"> k</w:t>
      </w:r>
      <w:r w:rsidR="0055332E" w:rsidRPr="00AB7539">
        <w:rPr>
          <w:rFonts w:eastAsiaTheme="majorEastAsia"/>
          <w:szCs w:val="24"/>
          <w:lang w:val="sq-AL"/>
        </w:rPr>
        <w:t>ë</w:t>
      </w:r>
      <w:r w:rsidRPr="00AB7539">
        <w:rPr>
          <w:rFonts w:eastAsiaTheme="majorEastAsia"/>
          <w:szCs w:val="24"/>
          <w:lang w:val="sq-AL"/>
        </w:rPr>
        <w:t>t</w:t>
      </w:r>
      <w:r w:rsidR="0055332E" w:rsidRPr="00AB7539">
        <w:rPr>
          <w:rFonts w:eastAsiaTheme="majorEastAsia"/>
          <w:szCs w:val="24"/>
          <w:lang w:val="sq-AL"/>
        </w:rPr>
        <w:t>ë</w:t>
      </w:r>
      <w:r w:rsidRPr="00AB7539">
        <w:rPr>
          <w:rFonts w:eastAsiaTheme="majorEastAsia"/>
          <w:szCs w:val="24"/>
          <w:lang w:val="sq-AL"/>
        </w:rPr>
        <w:t xml:space="preserve"> fush</w:t>
      </w:r>
      <w:r w:rsidR="0055332E" w:rsidRPr="00AB7539">
        <w:rPr>
          <w:rFonts w:eastAsiaTheme="majorEastAsia"/>
          <w:szCs w:val="24"/>
          <w:lang w:val="sq-AL"/>
        </w:rPr>
        <w:t>ë</w:t>
      </w:r>
      <w:r w:rsidRPr="00AB7539">
        <w:rPr>
          <w:rFonts w:eastAsiaTheme="majorEastAsia"/>
          <w:szCs w:val="24"/>
          <w:lang w:val="sq-AL"/>
        </w:rPr>
        <w:t xml:space="preserve"> t</w:t>
      </w:r>
      <w:r w:rsidR="0055332E" w:rsidRPr="00AB7539">
        <w:rPr>
          <w:rFonts w:eastAsiaTheme="majorEastAsia"/>
          <w:szCs w:val="24"/>
          <w:lang w:val="sq-AL"/>
        </w:rPr>
        <w:t>ë</w:t>
      </w:r>
      <w:r w:rsidRPr="00AB7539">
        <w:rPr>
          <w:rFonts w:eastAsiaTheme="majorEastAsia"/>
          <w:szCs w:val="24"/>
          <w:lang w:val="sq-AL"/>
        </w:rPr>
        <w:t xml:space="preserve"> cil</w:t>
      </w:r>
      <w:r w:rsidR="0055332E" w:rsidRPr="00AB7539">
        <w:rPr>
          <w:rFonts w:eastAsiaTheme="majorEastAsia"/>
          <w:szCs w:val="24"/>
          <w:lang w:val="sq-AL"/>
        </w:rPr>
        <w:t>ë</w:t>
      </w:r>
      <w:r w:rsidRPr="00AB7539">
        <w:rPr>
          <w:rFonts w:eastAsiaTheme="majorEastAsia"/>
          <w:szCs w:val="24"/>
          <w:lang w:val="sq-AL"/>
        </w:rPr>
        <w:t>t do t</w:t>
      </w:r>
      <w:r w:rsidR="0055332E" w:rsidRPr="00AB7539">
        <w:rPr>
          <w:rFonts w:eastAsiaTheme="majorEastAsia"/>
          <w:szCs w:val="24"/>
          <w:lang w:val="sq-AL"/>
        </w:rPr>
        <w:t>ë</w:t>
      </w:r>
      <w:r w:rsidRPr="00AB7539">
        <w:rPr>
          <w:rFonts w:eastAsiaTheme="majorEastAsia"/>
          <w:szCs w:val="24"/>
          <w:lang w:val="sq-AL"/>
        </w:rPr>
        <w:t xml:space="preserve"> preken nga ndryshimet jan</w:t>
      </w:r>
      <w:r w:rsidR="0055332E" w:rsidRPr="00AB7539">
        <w:rPr>
          <w:rFonts w:eastAsiaTheme="majorEastAsia"/>
          <w:szCs w:val="24"/>
          <w:lang w:val="sq-AL"/>
        </w:rPr>
        <w:t>ë</w:t>
      </w:r>
      <w:r w:rsidR="00A06395" w:rsidRPr="00AB7539">
        <w:rPr>
          <w:rFonts w:eastAsiaTheme="majorEastAsia"/>
          <w:szCs w:val="24"/>
          <w:lang w:val="sq-AL"/>
        </w:rPr>
        <w:t>7.</w:t>
      </w:r>
    </w:p>
    <w:p w14:paraId="3031B338" w14:textId="77777777" w:rsidR="00A315F0" w:rsidRPr="00AB7539" w:rsidRDefault="00A315F0" w:rsidP="00FC0A49">
      <w:pPr>
        <w:jc w:val="both"/>
        <w:rPr>
          <w:rFonts w:eastAsiaTheme="majorEastAsia"/>
          <w:szCs w:val="24"/>
          <w:lang w:val="sq-AL"/>
        </w:rPr>
      </w:pPr>
    </w:p>
    <w:p w14:paraId="7DB52C15" w14:textId="77777777" w:rsidR="00A315F0" w:rsidRPr="00AB7539" w:rsidRDefault="00A315F0" w:rsidP="00A315F0">
      <w:pPr>
        <w:jc w:val="both"/>
        <w:rPr>
          <w:rFonts w:eastAsiaTheme="majorEastAsia"/>
          <w:szCs w:val="24"/>
          <w:lang w:val="sq-AL"/>
        </w:rPr>
      </w:pPr>
      <w:r w:rsidRPr="00AB7539">
        <w:rPr>
          <w:rFonts w:eastAsiaTheme="majorEastAsia"/>
          <w:szCs w:val="24"/>
          <w:lang w:val="sq-AL"/>
        </w:rPr>
        <w:t>Sikurse përmendëm më sipër, ora e një punëtori supozohet se kushton rreth 2</w:t>
      </w:r>
      <w:r w:rsidR="0052093B">
        <w:rPr>
          <w:rFonts w:eastAsiaTheme="majorEastAsia"/>
          <w:szCs w:val="24"/>
          <w:lang w:val="sq-AL"/>
        </w:rPr>
        <w:t>2</w:t>
      </w:r>
      <w:r w:rsidRPr="00AB7539">
        <w:rPr>
          <w:rFonts w:eastAsiaTheme="majorEastAsia"/>
          <w:szCs w:val="24"/>
          <w:lang w:val="sq-AL"/>
        </w:rPr>
        <w:t>5 Lek</w:t>
      </w:r>
      <w:r w:rsidR="0052093B">
        <w:rPr>
          <w:rFonts w:eastAsiaTheme="majorEastAsia"/>
          <w:szCs w:val="24"/>
          <w:lang w:val="sq-AL"/>
        </w:rPr>
        <w:t>/ora</w:t>
      </w:r>
      <w:r w:rsidRPr="00AB7539">
        <w:rPr>
          <w:rFonts w:eastAsiaTheme="majorEastAsia"/>
          <w:szCs w:val="24"/>
          <w:lang w:val="sq-AL"/>
        </w:rPr>
        <w:t>.</w:t>
      </w:r>
    </w:p>
    <w:p w14:paraId="2A691013" w14:textId="77777777" w:rsidR="0072670C" w:rsidRPr="00AB7539" w:rsidRDefault="0072670C" w:rsidP="00A315F0">
      <w:pPr>
        <w:jc w:val="both"/>
        <w:rPr>
          <w:rFonts w:eastAsiaTheme="majorEastAsia"/>
          <w:szCs w:val="24"/>
          <w:lang w:val="sq-AL"/>
        </w:rPr>
      </w:pPr>
    </w:p>
    <w:p w14:paraId="1B9A78DA" w14:textId="77777777" w:rsidR="0072670C" w:rsidRPr="00AB7539" w:rsidRDefault="0072670C" w:rsidP="0072670C">
      <w:pPr>
        <w:jc w:val="both"/>
        <w:rPr>
          <w:rFonts w:eastAsiaTheme="majorEastAsia"/>
          <w:szCs w:val="24"/>
          <w:lang w:val="sq-AL"/>
        </w:rPr>
      </w:pPr>
      <w:r w:rsidRPr="00AB7539">
        <w:rPr>
          <w:rFonts w:eastAsiaTheme="majorEastAsia"/>
          <w:szCs w:val="24"/>
          <w:lang w:val="sq-AL"/>
        </w:rPr>
        <w:t>Ndryshimet që mund të ndikojnë në shpërndarësit janë detyrime shtesë për kontrollet nga shpërndarësit, dhe ndryshimet në veprimin e kërkuar nëse produktet konsiderohen të pasigurta ose jo në përputhje. Ekzistojnë gjithashtu disa kosto të njohjes.</w:t>
      </w:r>
    </w:p>
    <w:p w14:paraId="101B15C5" w14:textId="77777777" w:rsidR="0072670C" w:rsidRPr="00AB7539" w:rsidRDefault="0072670C" w:rsidP="0072670C">
      <w:pPr>
        <w:jc w:val="both"/>
        <w:rPr>
          <w:rFonts w:eastAsiaTheme="majorEastAsia"/>
          <w:szCs w:val="24"/>
          <w:lang w:val="sq-AL"/>
        </w:rPr>
      </w:pPr>
    </w:p>
    <w:p w14:paraId="7A1EE07C" w14:textId="77777777" w:rsidR="0072670C" w:rsidRPr="00AB7539" w:rsidRDefault="0072670C" w:rsidP="000D2BA8">
      <w:pPr>
        <w:pStyle w:val="ListParagraph"/>
        <w:numPr>
          <w:ilvl w:val="0"/>
          <w:numId w:val="15"/>
        </w:numPr>
        <w:jc w:val="both"/>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Kontrollimi i kërkesave të paketimit dhe sigurisë</w:t>
      </w:r>
    </w:p>
    <w:p w14:paraId="0D96DE8D" w14:textId="77777777" w:rsidR="00E04624" w:rsidRPr="00AB7539" w:rsidRDefault="00E04624" w:rsidP="00E04624">
      <w:pPr>
        <w:jc w:val="both"/>
        <w:rPr>
          <w:rFonts w:eastAsiaTheme="majorEastAsia"/>
          <w:szCs w:val="24"/>
          <w:lang w:val="sq-AL"/>
        </w:rPr>
      </w:pPr>
      <w:r w:rsidRPr="00AB7539">
        <w:rPr>
          <w:rFonts w:eastAsiaTheme="majorEastAsia"/>
          <w:szCs w:val="24"/>
          <w:lang w:val="sq-AL"/>
        </w:rPr>
        <w:t>Shpërndarësi/distributori duhet të sigurojë që prodhuesit dhe importuesit (kur është e zbatueshme) kanë përmbushur detyrimet (për aq sa ata kanë siguruar dokumentet e kërkuara dhe që produktet janë shënuar CE) përpara se të vihen në përdorim eksplozivët në treg.</w:t>
      </w:r>
    </w:p>
    <w:p w14:paraId="6FE4711B" w14:textId="77777777" w:rsidR="00E04624" w:rsidRPr="00AB7539" w:rsidRDefault="00E04624" w:rsidP="00E04624">
      <w:pPr>
        <w:jc w:val="both"/>
        <w:rPr>
          <w:rFonts w:eastAsiaTheme="majorEastAsia"/>
          <w:szCs w:val="24"/>
          <w:lang w:val="sq-AL"/>
        </w:rPr>
      </w:pPr>
    </w:p>
    <w:p w14:paraId="29D40741" w14:textId="77777777" w:rsidR="00E04624" w:rsidRPr="00AB7539" w:rsidRDefault="00E04624" w:rsidP="00E04624">
      <w:pPr>
        <w:jc w:val="both"/>
        <w:rPr>
          <w:rFonts w:eastAsiaTheme="majorEastAsia"/>
          <w:szCs w:val="24"/>
          <w:lang w:val="sq-AL"/>
        </w:rPr>
      </w:pPr>
      <w:r w:rsidRPr="00AB7539">
        <w:rPr>
          <w:rFonts w:eastAsiaTheme="majorEastAsia"/>
          <w:szCs w:val="24"/>
          <w:lang w:val="sq-AL"/>
        </w:rPr>
        <w:t>Bazuar në intervistën, supozojmë se procedura aktuale për të kontrolluar produktet e marra nuk do të ndryshojë, dhe se nuk do të ketë shpenzime shtesë.</w:t>
      </w:r>
    </w:p>
    <w:p w14:paraId="46271890" w14:textId="77777777" w:rsidR="003308EA" w:rsidRPr="00AB7539" w:rsidRDefault="003308EA" w:rsidP="00E04624">
      <w:pPr>
        <w:jc w:val="both"/>
        <w:rPr>
          <w:rFonts w:eastAsiaTheme="majorEastAsia"/>
          <w:szCs w:val="24"/>
          <w:lang w:val="sq-AL"/>
        </w:rPr>
      </w:pPr>
    </w:p>
    <w:p w14:paraId="64E61EE2" w14:textId="77777777" w:rsidR="003308EA" w:rsidRPr="00AB7539" w:rsidRDefault="003308EA" w:rsidP="000D2BA8">
      <w:pPr>
        <w:pStyle w:val="ListParagraph"/>
        <w:numPr>
          <w:ilvl w:val="0"/>
          <w:numId w:val="15"/>
        </w:numPr>
        <w:jc w:val="both"/>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Veprim pas marrjes së produkteve jo në përputhje</w:t>
      </w:r>
    </w:p>
    <w:p w14:paraId="6B3BA462" w14:textId="77777777" w:rsidR="007E6811" w:rsidRPr="006365A5" w:rsidRDefault="00D70046" w:rsidP="007E6811">
      <w:pPr>
        <w:jc w:val="both"/>
        <w:rPr>
          <w:rFonts w:eastAsiaTheme="majorEastAsia"/>
          <w:szCs w:val="24"/>
          <w:lang w:val="sq-AL"/>
        </w:rPr>
      </w:pPr>
      <w:r w:rsidRPr="00AB7539">
        <w:rPr>
          <w:rFonts w:eastAsiaTheme="majorEastAsia"/>
          <w:szCs w:val="24"/>
          <w:lang w:val="sq-AL"/>
        </w:rPr>
        <w:t>Me k</w:t>
      </w:r>
      <w:r w:rsidR="0055332E" w:rsidRPr="00AB7539">
        <w:rPr>
          <w:rFonts w:eastAsiaTheme="majorEastAsia"/>
          <w:szCs w:val="24"/>
          <w:lang w:val="sq-AL"/>
        </w:rPr>
        <w:t>ë</w:t>
      </w:r>
      <w:r w:rsidRPr="00AB7539">
        <w:rPr>
          <w:rFonts w:eastAsiaTheme="majorEastAsia"/>
          <w:szCs w:val="24"/>
          <w:lang w:val="sq-AL"/>
        </w:rPr>
        <w:t xml:space="preserve">rkesat e reja nëse një shpërndarës beson se një eksploziv nuk është në përputhje, ata nuk duhet ta vendosin atë produkt në treg. Për më tepër, kur ai paraqet një rrezik, ata duhet të informojnë importuesin ose prodhuesin, dhe të njoftojnë autoritetin kompetent, duke siguruar autoritetin kompetent të shteteve anëtare, ku ata e vunë në dispozicion eksplozivin me detaje, duke përfshirë edhe mosrespektimin dhe çdo veprim </w:t>
      </w:r>
      <w:r w:rsidRPr="006365A5">
        <w:rPr>
          <w:rFonts w:eastAsiaTheme="majorEastAsia"/>
          <w:szCs w:val="24"/>
          <w:lang w:val="sq-AL"/>
        </w:rPr>
        <w:t>korrigjues. Ata gjithashtu duhet të bashkëpunojnë plotësisht me autoritetin me kërkesën e tij për çdo veprim të ndërmarrë për të eleminuar rrezikun që paraqet eksplozivi që ata kanë vendosur në treg.</w:t>
      </w:r>
      <w:r w:rsidR="007E6811" w:rsidRPr="006365A5">
        <w:rPr>
          <w:rFonts w:eastAsiaTheme="majorEastAsia"/>
          <w:szCs w:val="24"/>
          <w:lang w:val="sq-AL"/>
        </w:rPr>
        <w:t xml:space="preserve"> Kjo kosto nuk mund t</w:t>
      </w:r>
      <w:r w:rsidR="00515E16">
        <w:rPr>
          <w:rFonts w:eastAsiaTheme="majorEastAsia"/>
          <w:szCs w:val="24"/>
          <w:lang w:val="sq-AL"/>
        </w:rPr>
        <w:t>ë</w:t>
      </w:r>
      <w:r w:rsidR="007E6811" w:rsidRPr="006365A5">
        <w:rPr>
          <w:rFonts w:eastAsiaTheme="majorEastAsia"/>
          <w:szCs w:val="24"/>
          <w:lang w:val="sq-AL"/>
        </w:rPr>
        <w:t xml:space="preserve"> llogaritet pasi mendohet s</w:t>
      </w:r>
      <w:r w:rsidR="00515E16">
        <w:rPr>
          <w:rFonts w:eastAsiaTheme="majorEastAsia"/>
          <w:szCs w:val="24"/>
          <w:lang w:val="sq-AL"/>
        </w:rPr>
        <w:t>ë</w:t>
      </w:r>
      <w:r w:rsidR="007E6811" w:rsidRPr="006365A5">
        <w:rPr>
          <w:rFonts w:eastAsiaTheme="majorEastAsia"/>
          <w:szCs w:val="24"/>
          <w:lang w:val="sq-AL"/>
        </w:rPr>
        <w:t xml:space="preserve"> </w:t>
      </w:r>
      <w:r w:rsidR="00515E16">
        <w:rPr>
          <w:rFonts w:eastAsiaTheme="majorEastAsia"/>
          <w:szCs w:val="24"/>
          <w:lang w:val="sq-AL"/>
        </w:rPr>
        <w:t>ë</w:t>
      </w:r>
      <w:r w:rsidR="007E6811" w:rsidRPr="006365A5">
        <w:rPr>
          <w:rFonts w:eastAsiaTheme="majorEastAsia"/>
          <w:szCs w:val="24"/>
          <w:lang w:val="sq-AL"/>
        </w:rPr>
        <w:t>sht</w:t>
      </w:r>
      <w:r w:rsidR="00515E16">
        <w:rPr>
          <w:rFonts w:eastAsiaTheme="majorEastAsia"/>
          <w:szCs w:val="24"/>
          <w:lang w:val="sq-AL"/>
        </w:rPr>
        <w:t>ë</w:t>
      </w:r>
      <w:r w:rsidR="007E6811" w:rsidRPr="006365A5">
        <w:rPr>
          <w:rFonts w:eastAsiaTheme="majorEastAsia"/>
          <w:szCs w:val="24"/>
          <w:lang w:val="sq-AL"/>
        </w:rPr>
        <w:t xml:space="preserve"> minimale.</w:t>
      </w:r>
    </w:p>
    <w:p w14:paraId="6A1E2D19" w14:textId="77777777" w:rsidR="007E6811" w:rsidRPr="006365A5" w:rsidRDefault="007E6811" w:rsidP="007E6811">
      <w:pPr>
        <w:jc w:val="both"/>
        <w:rPr>
          <w:rFonts w:eastAsiaTheme="majorEastAsia"/>
          <w:szCs w:val="24"/>
          <w:lang w:val="sq-AL"/>
        </w:rPr>
      </w:pPr>
    </w:p>
    <w:p w14:paraId="22B50EB2" w14:textId="77777777" w:rsidR="007E6811" w:rsidRDefault="007E6811" w:rsidP="007E6811">
      <w:pPr>
        <w:jc w:val="both"/>
        <w:rPr>
          <w:rFonts w:eastAsiaTheme="majorEastAsia"/>
          <w:szCs w:val="24"/>
          <w:lang w:val="sq-AL"/>
        </w:rPr>
      </w:pPr>
      <w:r w:rsidRPr="006365A5">
        <w:rPr>
          <w:rFonts w:eastAsiaTheme="majorEastAsia"/>
          <w:szCs w:val="24"/>
          <w:lang w:val="sq-AL"/>
        </w:rPr>
        <w:t>Gjithashtu, lidhur me t</w:t>
      </w:r>
      <w:r w:rsidR="00515E16">
        <w:rPr>
          <w:rFonts w:eastAsiaTheme="majorEastAsia"/>
          <w:szCs w:val="24"/>
          <w:lang w:val="sq-AL"/>
        </w:rPr>
        <w:t>ë</w:t>
      </w:r>
      <w:r w:rsidRPr="006365A5">
        <w:rPr>
          <w:rFonts w:eastAsiaTheme="majorEastAsia"/>
          <w:szCs w:val="24"/>
          <w:lang w:val="sq-AL"/>
        </w:rPr>
        <w:t>rheqjen e produktit nga tregu kostot nuk mund t</w:t>
      </w:r>
      <w:r w:rsidR="00515E16">
        <w:rPr>
          <w:rFonts w:eastAsiaTheme="majorEastAsia"/>
          <w:szCs w:val="24"/>
          <w:lang w:val="sq-AL"/>
        </w:rPr>
        <w:t>ë</w:t>
      </w:r>
      <w:r w:rsidRPr="006365A5">
        <w:rPr>
          <w:rFonts w:eastAsiaTheme="majorEastAsia"/>
          <w:szCs w:val="24"/>
          <w:lang w:val="sq-AL"/>
        </w:rPr>
        <w:t xml:space="preserve"> llogariten n</w:t>
      </w:r>
      <w:r w:rsidR="00515E16">
        <w:rPr>
          <w:rFonts w:eastAsiaTheme="majorEastAsia"/>
          <w:szCs w:val="24"/>
          <w:lang w:val="sq-AL"/>
        </w:rPr>
        <w:t>ë</w:t>
      </w:r>
      <w:r w:rsidRPr="006365A5">
        <w:rPr>
          <w:rFonts w:eastAsiaTheme="majorEastAsia"/>
          <w:szCs w:val="24"/>
          <w:lang w:val="sq-AL"/>
        </w:rPr>
        <w:t xml:space="preserve"> k</w:t>
      </w:r>
      <w:r w:rsidR="00515E16">
        <w:rPr>
          <w:rFonts w:eastAsiaTheme="majorEastAsia"/>
          <w:szCs w:val="24"/>
          <w:lang w:val="sq-AL"/>
        </w:rPr>
        <w:t>ë</w:t>
      </w:r>
      <w:r w:rsidRPr="006365A5">
        <w:rPr>
          <w:rFonts w:eastAsiaTheme="majorEastAsia"/>
          <w:szCs w:val="24"/>
          <w:lang w:val="sq-AL"/>
        </w:rPr>
        <w:t>t</w:t>
      </w:r>
      <w:r w:rsidR="00515E16">
        <w:rPr>
          <w:rFonts w:eastAsiaTheme="majorEastAsia"/>
          <w:szCs w:val="24"/>
          <w:lang w:val="sq-AL"/>
        </w:rPr>
        <w:t>ë</w:t>
      </w:r>
      <w:r w:rsidRPr="006365A5">
        <w:rPr>
          <w:rFonts w:eastAsiaTheme="majorEastAsia"/>
          <w:szCs w:val="24"/>
          <w:lang w:val="sq-AL"/>
        </w:rPr>
        <w:t xml:space="preserve"> rast pasi varet nga sasia shp</w:t>
      </w:r>
      <w:r w:rsidR="00515E16">
        <w:rPr>
          <w:rFonts w:eastAsiaTheme="majorEastAsia"/>
          <w:szCs w:val="24"/>
          <w:lang w:val="sq-AL"/>
        </w:rPr>
        <w:t>ë</w:t>
      </w:r>
      <w:r w:rsidRPr="006365A5">
        <w:rPr>
          <w:rFonts w:eastAsiaTheme="majorEastAsia"/>
          <w:szCs w:val="24"/>
          <w:lang w:val="sq-AL"/>
        </w:rPr>
        <w:t>rndarja distancat dhe procedurat e ruajtjes dhe t</w:t>
      </w:r>
      <w:r w:rsidR="00515E16">
        <w:rPr>
          <w:rFonts w:eastAsiaTheme="majorEastAsia"/>
          <w:szCs w:val="24"/>
          <w:lang w:val="sq-AL"/>
        </w:rPr>
        <w:t>ë</w:t>
      </w:r>
      <w:r w:rsidRPr="006365A5">
        <w:rPr>
          <w:rFonts w:eastAsiaTheme="majorEastAsia"/>
          <w:szCs w:val="24"/>
          <w:lang w:val="sq-AL"/>
        </w:rPr>
        <w:t xml:space="preserve"> magazinimit dhe k</w:t>
      </w:r>
      <w:r w:rsidR="00515E16">
        <w:rPr>
          <w:rFonts w:eastAsiaTheme="majorEastAsia"/>
          <w:szCs w:val="24"/>
          <w:lang w:val="sq-AL"/>
        </w:rPr>
        <w:t>ë</w:t>
      </w:r>
      <w:r w:rsidRPr="006365A5">
        <w:rPr>
          <w:rFonts w:eastAsiaTheme="majorEastAsia"/>
          <w:szCs w:val="24"/>
          <w:lang w:val="sq-AL"/>
        </w:rPr>
        <w:t>to b</w:t>
      </w:r>
      <w:r w:rsidR="00515E16">
        <w:rPr>
          <w:rFonts w:eastAsiaTheme="majorEastAsia"/>
          <w:szCs w:val="24"/>
          <w:lang w:val="sq-AL"/>
        </w:rPr>
        <w:t>ë</w:t>
      </w:r>
      <w:r w:rsidRPr="006365A5">
        <w:rPr>
          <w:rFonts w:eastAsiaTheme="majorEastAsia"/>
          <w:szCs w:val="24"/>
          <w:lang w:val="sq-AL"/>
        </w:rPr>
        <w:t>hen rast pas rasti.</w:t>
      </w:r>
      <w:r w:rsidRPr="004378C6">
        <w:rPr>
          <w:rFonts w:eastAsiaTheme="majorEastAsia"/>
          <w:szCs w:val="24"/>
          <w:lang w:val="sq-AL"/>
        </w:rPr>
        <w:t xml:space="preserve"> </w:t>
      </w:r>
    </w:p>
    <w:p w14:paraId="27CF8EE1" w14:textId="77777777" w:rsidR="00CE108D" w:rsidRPr="004378C6" w:rsidRDefault="00CE108D" w:rsidP="007E6811">
      <w:pPr>
        <w:jc w:val="both"/>
        <w:rPr>
          <w:rFonts w:eastAsiaTheme="majorEastAsia"/>
          <w:szCs w:val="24"/>
          <w:lang w:val="sq-AL"/>
        </w:rPr>
      </w:pPr>
    </w:p>
    <w:p w14:paraId="17018ABF" w14:textId="77777777" w:rsidR="00D70046" w:rsidRPr="00AB7539" w:rsidRDefault="00D70046" w:rsidP="000D2BA8">
      <w:pPr>
        <w:pStyle w:val="ListParagraph"/>
        <w:numPr>
          <w:ilvl w:val="0"/>
          <w:numId w:val="15"/>
        </w:numPr>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 xml:space="preserve">Familjarizimi </w:t>
      </w:r>
    </w:p>
    <w:p w14:paraId="31349130" w14:textId="77777777" w:rsidR="00A06395" w:rsidRPr="00AB7539" w:rsidRDefault="00E920F1" w:rsidP="00A06395">
      <w:pPr>
        <w:jc w:val="both"/>
        <w:rPr>
          <w:rFonts w:eastAsiaTheme="majorEastAsia"/>
          <w:szCs w:val="24"/>
          <w:lang w:val="sq-AL"/>
        </w:rPr>
      </w:pPr>
      <w:r w:rsidRPr="00AB7539">
        <w:rPr>
          <w:rFonts w:eastAsiaTheme="majorEastAsia"/>
          <w:szCs w:val="24"/>
          <w:lang w:val="sq-AL"/>
        </w:rPr>
        <w:t xml:space="preserve">Lidhur me </w:t>
      </w:r>
      <w:r w:rsidR="00262265" w:rsidRPr="00AB7539">
        <w:rPr>
          <w:rFonts w:eastAsiaTheme="majorEastAsia"/>
          <w:szCs w:val="24"/>
          <w:lang w:val="sq-AL"/>
        </w:rPr>
        <w:t>familjarizimin</w:t>
      </w:r>
      <w:r w:rsidRPr="00AB7539">
        <w:rPr>
          <w:rFonts w:eastAsiaTheme="majorEastAsia"/>
          <w:szCs w:val="24"/>
          <w:lang w:val="sq-AL"/>
        </w:rPr>
        <w:t xml:space="preserve"> dhe me metodën e përmendur më sipër vlerësohet se do të duhen rreth një ditë për të lexuar dhe kuptuar ndryshimet. Duke </w:t>
      </w:r>
      <w:r w:rsidR="00262265">
        <w:rPr>
          <w:rFonts w:eastAsiaTheme="majorEastAsia"/>
          <w:szCs w:val="24"/>
          <w:lang w:val="sq-AL"/>
        </w:rPr>
        <w:t xml:space="preserve">qenë </w:t>
      </w:r>
      <w:r w:rsidR="00A06395" w:rsidRPr="00AB7539">
        <w:rPr>
          <w:rFonts w:eastAsiaTheme="majorEastAsia"/>
          <w:szCs w:val="24"/>
          <w:lang w:val="sq-AL"/>
        </w:rPr>
        <w:t xml:space="preserve">se </w:t>
      </w:r>
      <w:r w:rsidR="00262265" w:rsidRPr="00AB7539">
        <w:rPr>
          <w:rFonts w:eastAsiaTheme="majorEastAsia"/>
          <w:szCs w:val="24"/>
          <w:lang w:val="sq-AL"/>
        </w:rPr>
        <w:t>shpërndarës</w:t>
      </w:r>
      <w:r w:rsidR="00262265">
        <w:rPr>
          <w:rFonts w:eastAsiaTheme="majorEastAsia"/>
          <w:szCs w:val="24"/>
          <w:lang w:val="sq-AL"/>
        </w:rPr>
        <w:t xml:space="preserve">it </w:t>
      </w:r>
      <w:r w:rsidR="00A06395" w:rsidRPr="00AB7539">
        <w:rPr>
          <w:rFonts w:eastAsiaTheme="majorEastAsia"/>
          <w:szCs w:val="24"/>
          <w:lang w:val="sq-AL"/>
        </w:rPr>
        <w:t>n</w:t>
      </w:r>
      <w:r w:rsidR="00BA762F" w:rsidRPr="00AB7539">
        <w:rPr>
          <w:rFonts w:eastAsiaTheme="majorEastAsia"/>
          <w:szCs w:val="24"/>
          <w:lang w:val="sq-AL"/>
        </w:rPr>
        <w:t>ë</w:t>
      </w:r>
      <w:r w:rsidR="00262265">
        <w:rPr>
          <w:rFonts w:eastAsiaTheme="majorEastAsia"/>
          <w:szCs w:val="24"/>
          <w:lang w:val="sq-AL"/>
        </w:rPr>
        <w:t xml:space="preserve"> </w:t>
      </w:r>
      <w:r w:rsidR="00262265" w:rsidRPr="00AB7539">
        <w:rPr>
          <w:rFonts w:eastAsiaTheme="majorEastAsia"/>
          <w:szCs w:val="24"/>
          <w:lang w:val="sq-AL"/>
        </w:rPr>
        <w:t>Shqipëri</w:t>
      </w:r>
      <w:r w:rsidR="00262265">
        <w:rPr>
          <w:rFonts w:eastAsiaTheme="majorEastAsia"/>
          <w:szCs w:val="24"/>
          <w:lang w:val="sq-AL"/>
        </w:rPr>
        <w:t xml:space="preserve"> </w:t>
      </w:r>
      <w:r w:rsidR="00A06395" w:rsidRPr="00AB7539">
        <w:rPr>
          <w:rFonts w:eastAsiaTheme="majorEastAsia"/>
          <w:szCs w:val="24"/>
          <w:lang w:val="sq-AL"/>
        </w:rPr>
        <w:t>jan</w:t>
      </w:r>
      <w:r w:rsidR="00BA762F" w:rsidRPr="00AB7539">
        <w:rPr>
          <w:rFonts w:eastAsiaTheme="majorEastAsia"/>
          <w:szCs w:val="24"/>
          <w:lang w:val="sq-AL"/>
        </w:rPr>
        <w:t>ë</w:t>
      </w:r>
      <w:r w:rsidR="00A06395" w:rsidRPr="00AB7539">
        <w:rPr>
          <w:rFonts w:eastAsiaTheme="majorEastAsia"/>
          <w:szCs w:val="24"/>
          <w:lang w:val="sq-AL"/>
        </w:rPr>
        <w:t xml:space="preserve"> edhe importuesit por edhe prodhuese kos</w:t>
      </w:r>
      <w:r w:rsidR="00262265">
        <w:rPr>
          <w:rFonts w:eastAsiaTheme="majorEastAsia"/>
          <w:szCs w:val="24"/>
          <w:lang w:val="sq-AL"/>
        </w:rPr>
        <w:t xml:space="preserve">to </w:t>
      </w:r>
      <w:r w:rsidR="00A06395" w:rsidRPr="00AB7539">
        <w:rPr>
          <w:rFonts w:eastAsiaTheme="majorEastAsia"/>
          <w:szCs w:val="24"/>
          <w:lang w:val="sq-AL"/>
        </w:rPr>
        <w:t>p</w:t>
      </w:r>
      <w:r w:rsidR="00BA762F" w:rsidRPr="00AB7539">
        <w:rPr>
          <w:rFonts w:eastAsiaTheme="majorEastAsia"/>
          <w:szCs w:val="24"/>
          <w:lang w:val="sq-AL"/>
        </w:rPr>
        <w:t>ë</w:t>
      </w:r>
      <w:r w:rsidR="00A06395" w:rsidRPr="00AB7539">
        <w:rPr>
          <w:rFonts w:eastAsiaTheme="majorEastAsia"/>
          <w:szCs w:val="24"/>
          <w:lang w:val="sq-AL"/>
        </w:rPr>
        <w:t>r</w:t>
      </w:r>
      <w:r w:rsidR="00262265">
        <w:rPr>
          <w:rFonts w:eastAsiaTheme="majorEastAsia"/>
          <w:szCs w:val="24"/>
          <w:lang w:val="sq-AL"/>
        </w:rPr>
        <w:t xml:space="preserve"> </w:t>
      </w:r>
      <w:r w:rsidR="00A06395" w:rsidRPr="00AB7539">
        <w:rPr>
          <w:rFonts w:eastAsiaTheme="majorEastAsia"/>
          <w:szCs w:val="24"/>
          <w:lang w:val="sq-AL"/>
        </w:rPr>
        <w:t>k</w:t>
      </w:r>
      <w:r w:rsidR="00BA762F" w:rsidRPr="00AB7539">
        <w:rPr>
          <w:rFonts w:eastAsiaTheme="majorEastAsia"/>
          <w:szCs w:val="24"/>
          <w:lang w:val="sq-AL"/>
        </w:rPr>
        <w:t>ë</w:t>
      </w:r>
      <w:r w:rsidR="00A06395" w:rsidRPr="00AB7539">
        <w:rPr>
          <w:rFonts w:eastAsiaTheme="majorEastAsia"/>
          <w:szCs w:val="24"/>
          <w:lang w:val="sq-AL"/>
        </w:rPr>
        <w:t>t</w:t>
      </w:r>
      <w:r w:rsidR="00BA762F" w:rsidRPr="00AB7539">
        <w:rPr>
          <w:rFonts w:eastAsiaTheme="majorEastAsia"/>
          <w:szCs w:val="24"/>
          <w:lang w:val="sq-AL"/>
        </w:rPr>
        <w:t>ë</w:t>
      </w:r>
      <w:r w:rsidR="00A06395" w:rsidRPr="00AB7539">
        <w:rPr>
          <w:rFonts w:eastAsiaTheme="majorEastAsia"/>
          <w:szCs w:val="24"/>
          <w:lang w:val="sq-AL"/>
        </w:rPr>
        <w:t xml:space="preserve"> kategori nuk </w:t>
      </w:r>
      <w:r w:rsidR="00BA762F" w:rsidRPr="00AB7539">
        <w:rPr>
          <w:rFonts w:eastAsiaTheme="majorEastAsia"/>
          <w:szCs w:val="24"/>
          <w:lang w:val="sq-AL"/>
        </w:rPr>
        <w:t>ë</w:t>
      </w:r>
      <w:r w:rsidR="00A06395" w:rsidRPr="00AB7539">
        <w:rPr>
          <w:rFonts w:eastAsiaTheme="majorEastAsia"/>
          <w:szCs w:val="24"/>
          <w:lang w:val="sq-AL"/>
        </w:rPr>
        <w:t>sht</w:t>
      </w:r>
      <w:r w:rsidR="00BA762F" w:rsidRPr="00AB7539">
        <w:rPr>
          <w:rFonts w:eastAsiaTheme="majorEastAsia"/>
          <w:szCs w:val="24"/>
          <w:lang w:val="sq-AL"/>
        </w:rPr>
        <w:t>ë</w:t>
      </w:r>
      <w:r w:rsidR="00A06395" w:rsidRPr="00AB7539">
        <w:rPr>
          <w:rFonts w:eastAsiaTheme="majorEastAsia"/>
          <w:szCs w:val="24"/>
          <w:lang w:val="sq-AL"/>
        </w:rPr>
        <w:t xml:space="preserve"> llogaritur p</w:t>
      </w:r>
      <w:r w:rsidR="00BA762F" w:rsidRPr="00AB7539">
        <w:rPr>
          <w:rFonts w:eastAsiaTheme="majorEastAsia"/>
          <w:szCs w:val="24"/>
          <w:lang w:val="sq-AL"/>
        </w:rPr>
        <w:t>ë</w:t>
      </w:r>
      <w:r w:rsidR="00A06395" w:rsidRPr="00AB7539">
        <w:rPr>
          <w:rFonts w:eastAsiaTheme="majorEastAsia"/>
          <w:szCs w:val="24"/>
          <w:lang w:val="sq-AL"/>
        </w:rPr>
        <w:t>r</w:t>
      </w:r>
      <w:r w:rsidR="00262265">
        <w:rPr>
          <w:rFonts w:eastAsiaTheme="majorEastAsia"/>
          <w:szCs w:val="24"/>
          <w:lang w:val="sq-AL"/>
        </w:rPr>
        <w:t xml:space="preserve"> </w:t>
      </w:r>
      <w:r w:rsidR="00A06395" w:rsidRPr="00AB7539">
        <w:rPr>
          <w:rFonts w:eastAsiaTheme="majorEastAsia"/>
          <w:szCs w:val="24"/>
          <w:lang w:val="sq-AL"/>
        </w:rPr>
        <w:t>t</w:t>
      </w:r>
      <w:r w:rsidR="00BA762F" w:rsidRPr="00AB7539">
        <w:rPr>
          <w:rFonts w:eastAsiaTheme="majorEastAsia"/>
          <w:szCs w:val="24"/>
          <w:lang w:val="sq-AL"/>
        </w:rPr>
        <w:t>ë</w:t>
      </w:r>
      <w:r w:rsidR="00A06395" w:rsidRPr="00AB7539">
        <w:rPr>
          <w:rFonts w:eastAsiaTheme="majorEastAsia"/>
          <w:szCs w:val="24"/>
          <w:lang w:val="sq-AL"/>
        </w:rPr>
        <w:t xml:space="preserve"> evituar mbivendosje kosto. Kosot e tyre </w:t>
      </w:r>
      <w:r w:rsidR="00BA762F" w:rsidRPr="00AB7539">
        <w:rPr>
          <w:rFonts w:eastAsiaTheme="majorEastAsia"/>
          <w:szCs w:val="24"/>
          <w:lang w:val="sq-AL"/>
        </w:rPr>
        <w:t>ë</w:t>
      </w:r>
      <w:r w:rsidR="00A06395" w:rsidRPr="00AB7539">
        <w:rPr>
          <w:rFonts w:eastAsiaTheme="majorEastAsia"/>
          <w:szCs w:val="24"/>
          <w:lang w:val="sq-AL"/>
        </w:rPr>
        <w:t>sht</w:t>
      </w:r>
      <w:r w:rsidR="00BA762F" w:rsidRPr="00AB7539">
        <w:rPr>
          <w:rFonts w:eastAsiaTheme="majorEastAsia"/>
          <w:szCs w:val="24"/>
          <w:lang w:val="sq-AL"/>
        </w:rPr>
        <w:t>ë</w:t>
      </w:r>
      <w:r w:rsidR="00262265">
        <w:rPr>
          <w:rFonts w:eastAsiaTheme="majorEastAsia"/>
          <w:szCs w:val="24"/>
          <w:lang w:val="sq-AL"/>
        </w:rPr>
        <w:t xml:space="preserve"> </w:t>
      </w:r>
      <w:r w:rsidR="00A06395" w:rsidRPr="00AB7539">
        <w:rPr>
          <w:rFonts w:eastAsiaTheme="majorEastAsia"/>
          <w:szCs w:val="24"/>
          <w:lang w:val="sq-AL"/>
        </w:rPr>
        <w:t>n</w:t>
      </w:r>
      <w:r w:rsidR="00BA762F" w:rsidRPr="00AB7539">
        <w:rPr>
          <w:rFonts w:eastAsiaTheme="majorEastAsia"/>
          <w:szCs w:val="24"/>
          <w:lang w:val="sq-AL"/>
        </w:rPr>
        <w:t>ë</w:t>
      </w:r>
      <w:r w:rsidR="00262265">
        <w:rPr>
          <w:rFonts w:eastAsiaTheme="majorEastAsia"/>
          <w:szCs w:val="24"/>
          <w:lang w:val="sq-AL"/>
        </w:rPr>
        <w:t xml:space="preserve"> </w:t>
      </w:r>
      <w:r w:rsidR="00A06395" w:rsidRPr="00AB7539">
        <w:rPr>
          <w:rFonts w:eastAsiaTheme="majorEastAsia"/>
          <w:szCs w:val="24"/>
          <w:lang w:val="sq-AL"/>
        </w:rPr>
        <w:t>llogarin</w:t>
      </w:r>
      <w:r w:rsidR="00BA762F" w:rsidRPr="00AB7539">
        <w:rPr>
          <w:rFonts w:eastAsiaTheme="majorEastAsia"/>
          <w:szCs w:val="24"/>
          <w:lang w:val="sq-AL"/>
        </w:rPr>
        <w:t>ë</w:t>
      </w:r>
      <w:r w:rsidR="00A06395" w:rsidRPr="00AB7539">
        <w:rPr>
          <w:rFonts w:eastAsiaTheme="majorEastAsia"/>
          <w:szCs w:val="24"/>
          <w:lang w:val="sq-AL"/>
        </w:rPr>
        <w:t xml:space="preserve"> e </w:t>
      </w:r>
      <w:r w:rsidR="00262265" w:rsidRPr="00AB7539">
        <w:rPr>
          <w:rFonts w:eastAsiaTheme="majorEastAsia"/>
          <w:szCs w:val="24"/>
          <w:lang w:val="sq-AL"/>
        </w:rPr>
        <w:t>kostos</w:t>
      </w:r>
      <w:r w:rsidR="00262265">
        <w:rPr>
          <w:rFonts w:eastAsiaTheme="majorEastAsia"/>
          <w:szCs w:val="24"/>
          <w:lang w:val="sq-AL"/>
        </w:rPr>
        <w:t xml:space="preserve"> </w:t>
      </w:r>
      <w:r w:rsidR="00A06395" w:rsidRPr="00AB7539">
        <w:rPr>
          <w:rFonts w:eastAsiaTheme="majorEastAsia"/>
          <w:szCs w:val="24"/>
          <w:lang w:val="sq-AL"/>
        </w:rPr>
        <w:t>s</w:t>
      </w:r>
      <w:r w:rsidR="00BA762F" w:rsidRPr="00AB7539">
        <w:rPr>
          <w:rFonts w:eastAsiaTheme="majorEastAsia"/>
          <w:szCs w:val="24"/>
          <w:lang w:val="sq-AL"/>
        </w:rPr>
        <w:t>ë</w:t>
      </w:r>
      <w:r w:rsidR="00A06395" w:rsidRPr="00AB7539">
        <w:rPr>
          <w:rFonts w:eastAsiaTheme="majorEastAsia"/>
          <w:szCs w:val="24"/>
          <w:lang w:val="sq-AL"/>
        </w:rPr>
        <w:t xml:space="preserve"> prodhuesit dhe t</w:t>
      </w:r>
      <w:r w:rsidR="00BA762F" w:rsidRPr="00AB7539">
        <w:rPr>
          <w:rFonts w:eastAsiaTheme="majorEastAsia"/>
          <w:szCs w:val="24"/>
          <w:lang w:val="sq-AL"/>
        </w:rPr>
        <w:t>ë</w:t>
      </w:r>
      <w:r w:rsidR="00A06395" w:rsidRPr="00AB7539">
        <w:rPr>
          <w:rFonts w:eastAsiaTheme="majorEastAsia"/>
          <w:szCs w:val="24"/>
          <w:lang w:val="sq-AL"/>
        </w:rPr>
        <w:t xml:space="preserve"> importuesit.   </w:t>
      </w:r>
    </w:p>
    <w:p w14:paraId="48B2A312" w14:textId="77777777" w:rsidR="00FC0A49" w:rsidRPr="00AB7539" w:rsidRDefault="00FC0A49" w:rsidP="00FC0A49">
      <w:pPr>
        <w:jc w:val="both"/>
        <w:rPr>
          <w:rFonts w:eastAsiaTheme="majorEastAsia"/>
          <w:szCs w:val="24"/>
          <w:lang w:val="sq-AL"/>
        </w:rPr>
      </w:pPr>
    </w:p>
    <w:p w14:paraId="0826D211" w14:textId="77777777" w:rsidR="00FC0A49" w:rsidRPr="00AB7539" w:rsidRDefault="00FC0A49" w:rsidP="00FC0A49">
      <w:pPr>
        <w:jc w:val="both"/>
        <w:rPr>
          <w:rFonts w:eastAsiaTheme="majorEastAsia"/>
          <w:b/>
          <w:szCs w:val="24"/>
          <w:lang w:val="sq-AL"/>
        </w:rPr>
      </w:pPr>
      <w:r w:rsidRPr="00AB7539">
        <w:rPr>
          <w:rFonts w:eastAsiaTheme="majorEastAsia"/>
          <w:b/>
          <w:szCs w:val="24"/>
          <w:lang w:val="sq-AL"/>
        </w:rPr>
        <w:t>iii.</w:t>
      </w:r>
      <w:r w:rsidRPr="00AB7539">
        <w:rPr>
          <w:rFonts w:eastAsiaTheme="majorEastAsia"/>
          <w:b/>
          <w:szCs w:val="24"/>
          <w:lang w:val="sq-AL"/>
        </w:rPr>
        <w:tab/>
        <w:t xml:space="preserve">Importuesit </w:t>
      </w:r>
    </w:p>
    <w:p w14:paraId="54559890" w14:textId="77777777" w:rsidR="00E920F1" w:rsidRPr="00AB7539" w:rsidRDefault="00E920F1" w:rsidP="00FC0A49">
      <w:pPr>
        <w:jc w:val="both"/>
        <w:rPr>
          <w:rFonts w:eastAsiaTheme="majorEastAsia"/>
          <w:b/>
          <w:szCs w:val="24"/>
          <w:lang w:val="sq-AL"/>
        </w:rPr>
      </w:pPr>
    </w:p>
    <w:p w14:paraId="72CAA39A" w14:textId="77777777" w:rsidR="00E920F1" w:rsidRPr="00AB7539" w:rsidRDefault="00E920F1" w:rsidP="00E920F1">
      <w:pPr>
        <w:jc w:val="both"/>
        <w:rPr>
          <w:rFonts w:eastAsiaTheme="majorEastAsia"/>
          <w:szCs w:val="24"/>
          <w:lang w:val="sq-AL"/>
        </w:rPr>
      </w:pPr>
      <w:r w:rsidRPr="00AB7539">
        <w:rPr>
          <w:rFonts w:eastAsiaTheme="majorEastAsia"/>
          <w:szCs w:val="24"/>
          <w:lang w:val="sq-AL"/>
        </w:rPr>
        <w:t>Totali i operator</w:t>
      </w:r>
      <w:r w:rsidR="00DD1EED" w:rsidRPr="00AB7539">
        <w:rPr>
          <w:rFonts w:eastAsiaTheme="majorEastAsia"/>
          <w:szCs w:val="24"/>
          <w:lang w:val="sq-AL"/>
        </w:rPr>
        <w:t>ë</w:t>
      </w:r>
      <w:r w:rsidRPr="00AB7539">
        <w:rPr>
          <w:rFonts w:eastAsiaTheme="majorEastAsia"/>
          <w:szCs w:val="24"/>
          <w:lang w:val="sq-AL"/>
        </w:rPr>
        <w:t>ve n</w:t>
      </w:r>
      <w:r w:rsidR="00DD1EED" w:rsidRPr="00AB7539">
        <w:rPr>
          <w:rFonts w:eastAsiaTheme="majorEastAsia"/>
          <w:szCs w:val="24"/>
          <w:lang w:val="sq-AL"/>
        </w:rPr>
        <w:t>ë</w:t>
      </w:r>
      <w:r w:rsidRPr="00AB7539">
        <w:rPr>
          <w:rFonts w:eastAsiaTheme="majorEastAsia"/>
          <w:szCs w:val="24"/>
          <w:lang w:val="sq-AL"/>
        </w:rPr>
        <w:t xml:space="preserve"> k</w:t>
      </w:r>
      <w:r w:rsidR="00DD1EED" w:rsidRPr="00AB7539">
        <w:rPr>
          <w:rFonts w:eastAsiaTheme="majorEastAsia"/>
          <w:szCs w:val="24"/>
          <w:lang w:val="sq-AL"/>
        </w:rPr>
        <w:t>ë</w:t>
      </w:r>
      <w:r w:rsidRPr="00AB7539">
        <w:rPr>
          <w:rFonts w:eastAsiaTheme="majorEastAsia"/>
          <w:szCs w:val="24"/>
          <w:lang w:val="sq-AL"/>
        </w:rPr>
        <w:t>t</w:t>
      </w:r>
      <w:r w:rsidR="00DD1EED" w:rsidRPr="00AB7539">
        <w:rPr>
          <w:rFonts w:eastAsiaTheme="majorEastAsia"/>
          <w:szCs w:val="24"/>
          <w:lang w:val="sq-AL"/>
        </w:rPr>
        <w:t>ë</w:t>
      </w:r>
      <w:r w:rsidRPr="00AB7539">
        <w:rPr>
          <w:rFonts w:eastAsiaTheme="majorEastAsia"/>
          <w:szCs w:val="24"/>
          <w:lang w:val="sq-AL"/>
        </w:rPr>
        <w:t xml:space="preserve"> fush</w:t>
      </w:r>
      <w:r w:rsidR="00DD1EED" w:rsidRPr="00AB7539">
        <w:rPr>
          <w:rFonts w:eastAsiaTheme="majorEastAsia"/>
          <w:szCs w:val="24"/>
          <w:lang w:val="sq-AL"/>
        </w:rPr>
        <w:t>ë</w:t>
      </w:r>
      <w:r w:rsidRPr="00AB7539">
        <w:rPr>
          <w:rFonts w:eastAsiaTheme="majorEastAsia"/>
          <w:szCs w:val="24"/>
          <w:lang w:val="sq-AL"/>
        </w:rPr>
        <w:t xml:space="preserve"> t</w:t>
      </w:r>
      <w:r w:rsidR="00DD1EED" w:rsidRPr="00AB7539">
        <w:rPr>
          <w:rFonts w:eastAsiaTheme="majorEastAsia"/>
          <w:szCs w:val="24"/>
          <w:lang w:val="sq-AL"/>
        </w:rPr>
        <w:t>ë</w:t>
      </w:r>
      <w:r w:rsidRPr="00AB7539">
        <w:rPr>
          <w:rFonts w:eastAsiaTheme="majorEastAsia"/>
          <w:szCs w:val="24"/>
          <w:lang w:val="sq-AL"/>
        </w:rPr>
        <w:t xml:space="preserve"> cil</w:t>
      </w:r>
      <w:r w:rsidR="00DD1EED" w:rsidRPr="00AB7539">
        <w:rPr>
          <w:rFonts w:eastAsiaTheme="majorEastAsia"/>
          <w:szCs w:val="24"/>
          <w:lang w:val="sq-AL"/>
        </w:rPr>
        <w:t>ë</w:t>
      </w:r>
      <w:r w:rsidRPr="00AB7539">
        <w:rPr>
          <w:rFonts w:eastAsiaTheme="majorEastAsia"/>
          <w:szCs w:val="24"/>
          <w:lang w:val="sq-AL"/>
        </w:rPr>
        <w:t>t do t</w:t>
      </w:r>
      <w:r w:rsidR="00DD1EED" w:rsidRPr="00AB7539">
        <w:rPr>
          <w:rFonts w:eastAsiaTheme="majorEastAsia"/>
          <w:szCs w:val="24"/>
          <w:lang w:val="sq-AL"/>
        </w:rPr>
        <w:t>ë</w:t>
      </w:r>
      <w:r w:rsidRPr="00AB7539">
        <w:rPr>
          <w:rFonts w:eastAsiaTheme="majorEastAsia"/>
          <w:szCs w:val="24"/>
          <w:lang w:val="sq-AL"/>
        </w:rPr>
        <w:t xml:space="preserve"> preken nga ndryshimet jan</w:t>
      </w:r>
      <w:r w:rsidR="00DD1EED" w:rsidRPr="00AB7539">
        <w:rPr>
          <w:rFonts w:eastAsiaTheme="majorEastAsia"/>
          <w:szCs w:val="24"/>
          <w:lang w:val="sq-AL"/>
        </w:rPr>
        <w:t>ë</w:t>
      </w:r>
      <w:r w:rsidR="007E6811">
        <w:rPr>
          <w:rFonts w:eastAsiaTheme="majorEastAsia"/>
          <w:szCs w:val="24"/>
          <w:lang w:val="sq-AL"/>
        </w:rPr>
        <w:t xml:space="preserve"> 6. </w:t>
      </w:r>
    </w:p>
    <w:p w14:paraId="62F33C3C" w14:textId="77777777" w:rsidR="00E920F1" w:rsidRPr="00AB7539" w:rsidRDefault="00E920F1" w:rsidP="00E920F1">
      <w:pPr>
        <w:jc w:val="both"/>
        <w:rPr>
          <w:rFonts w:eastAsiaTheme="majorEastAsia"/>
          <w:szCs w:val="24"/>
          <w:lang w:val="sq-AL"/>
        </w:rPr>
      </w:pPr>
    </w:p>
    <w:p w14:paraId="285ABC37" w14:textId="77777777" w:rsidR="00E920F1" w:rsidRPr="00F52484" w:rsidRDefault="00E920F1" w:rsidP="00E920F1">
      <w:pPr>
        <w:jc w:val="both"/>
        <w:rPr>
          <w:rFonts w:eastAsiaTheme="majorEastAsia"/>
          <w:szCs w:val="24"/>
          <w:lang w:val="sq-AL"/>
        </w:rPr>
      </w:pPr>
      <w:r w:rsidRPr="00AB7539">
        <w:rPr>
          <w:rFonts w:eastAsiaTheme="majorEastAsia"/>
          <w:szCs w:val="24"/>
          <w:lang w:val="sq-AL"/>
        </w:rPr>
        <w:t xml:space="preserve">Sikurse përmendëm më sipër, ora e një punëtori supozohet se kushton rreth </w:t>
      </w:r>
      <w:r w:rsidRPr="00F52484">
        <w:rPr>
          <w:rFonts w:eastAsiaTheme="majorEastAsia"/>
          <w:szCs w:val="24"/>
          <w:lang w:val="sq-AL"/>
        </w:rPr>
        <w:t>2</w:t>
      </w:r>
      <w:r w:rsidR="001B22AE" w:rsidRPr="00F52484">
        <w:rPr>
          <w:rFonts w:eastAsiaTheme="majorEastAsia"/>
          <w:szCs w:val="24"/>
          <w:lang w:val="sq-AL"/>
        </w:rPr>
        <w:t>25</w:t>
      </w:r>
      <w:r w:rsidRPr="00F52484">
        <w:rPr>
          <w:rFonts w:eastAsiaTheme="majorEastAsia"/>
          <w:szCs w:val="24"/>
          <w:lang w:val="sq-AL"/>
        </w:rPr>
        <w:t xml:space="preserve"> Lek</w:t>
      </w:r>
      <w:r w:rsidR="001B22AE" w:rsidRPr="00F52484">
        <w:rPr>
          <w:rFonts w:eastAsiaTheme="majorEastAsia"/>
          <w:szCs w:val="24"/>
          <w:lang w:val="sq-AL"/>
        </w:rPr>
        <w:t>/ora</w:t>
      </w:r>
      <w:r w:rsidRPr="00F52484">
        <w:rPr>
          <w:rFonts w:eastAsiaTheme="majorEastAsia"/>
          <w:szCs w:val="24"/>
          <w:lang w:val="sq-AL"/>
        </w:rPr>
        <w:t>.</w:t>
      </w:r>
    </w:p>
    <w:p w14:paraId="3BF34B78" w14:textId="77777777" w:rsidR="00E920F1" w:rsidRPr="00F52484" w:rsidRDefault="00E920F1" w:rsidP="00FC0A49">
      <w:pPr>
        <w:jc w:val="both"/>
        <w:rPr>
          <w:rFonts w:eastAsiaTheme="majorEastAsia"/>
          <w:b/>
          <w:szCs w:val="24"/>
          <w:lang w:val="sq-AL"/>
        </w:rPr>
      </w:pPr>
    </w:p>
    <w:p w14:paraId="7FA30AFD" w14:textId="77777777" w:rsidR="00666EEB" w:rsidRPr="00AB7539" w:rsidRDefault="00FC0A49" w:rsidP="00FC0A49">
      <w:pPr>
        <w:jc w:val="both"/>
        <w:rPr>
          <w:rFonts w:eastAsiaTheme="majorEastAsia"/>
          <w:szCs w:val="24"/>
          <w:lang w:val="sq-AL"/>
        </w:rPr>
      </w:pPr>
      <w:r w:rsidRPr="00F52484">
        <w:rPr>
          <w:rFonts w:eastAsiaTheme="majorEastAsia"/>
          <w:szCs w:val="24"/>
          <w:lang w:val="sq-AL"/>
        </w:rPr>
        <w:t>Importuesit do të ndiko</w:t>
      </w:r>
      <w:r w:rsidR="00666EEB" w:rsidRPr="00F52484">
        <w:rPr>
          <w:rFonts w:eastAsiaTheme="majorEastAsia"/>
          <w:szCs w:val="24"/>
          <w:lang w:val="sq-AL"/>
        </w:rPr>
        <w:t>h</w:t>
      </w:r>
      <w:r w:rsidRPr="00F52484">
        <w:rPr>
          <w:rFonts w:eastAsiaTheme="majorEastAsia"/>
          <w:szCs w:val="24"/>
          <w:lang w:val="sq-AL"/>
        </w:rPr>
        <w:t xml:space="preserve">en nga ndryshimet në </w:t>
      </w:r>
      <w:r w:rsidR="00262265" w:rsidRPr="00F52484">
        <w:rPr>
          <w:rFonts w:eastAsiaTheme="majorEastAsia"/>
          <w:szCs w:val="24"/>
          <w:lang w:val="sq-AL"/>
        </w:rPr>
        <w:t>etiketim</w:t>
      </w:r>
      <w:r w:rsidRPr="00F52484">
        <w:rPr>
          <w:rFonts w:eastAsiaTheme="majorEastAsia"/>
          <w:szCs w:val="24"/>
          <w:lang w:val="sq-AL"/>
        </w:rPr>
        <w:t xml:space="preserve"> dhe kërkesat e sigurisë dhe ndryshimet </w:t>
      </w:r>
      <w:r w:rsidRPr="00AB7539">
        <w:rPr>
          <w:rFonts w:eastAsiaTheme="majorEastAsia"/>
          <w:szCs w:val="24"/>
          <w:lang w:val="sq-AL"/>
        </w:rPr>
        <w:t xml:space="preserve">në veprimin e kërkuar nëse produktet konsiderohen të pasigurta ose jo në përputhje. </w:t>
      </w:r>
      <w:r w:rsidR="00666EEB" w:rsidRPr="00AB7539">
        <w:rPr>
          <w:rFonts w:eastAsiaTheme="majorEastAsia"/>
          <w:szCs w:val="24"/>
          <w:lang w:val="sq-AL"/>
        </w:rPr>
        <w:t>Ekzistojnë gjithashtu disa kosto të njohjes.</w:t>
      </w:r>
    </w:p>
    <w:p w14:paraId="2CE9884B" w14:textId="77777777" w:rsidR="00C4647D" w:rsidRPr="00AB7539" w:rsidRDefault="00C4647D" w:rsidP="00FC0A49">
      <w:pPr>
        <w:jc w:val="both"/>
        <w:rPr>
          <w:rFonts w:eastAsiaTheme="majorEastAsia"/>
          <w:szCs w:val="24"/>
          <w:lang w:val="sq-AL"/>
        </w:rPr>
      </w:pPr>
    </w:p>
    <w:p w14:paraId="161E6CCE" w14:textId="77777777" w:rsidR="00814D76" w:rsidRPr="00AB7539" w:rsidRDefault="00814D76" w:rsidP="000D2BA8">
      <w:pPr>
        <w:pStyle w:val="ListParagraph"/>
        <w:numPr>
          <w:ilvl w:val="0"/>
          <w:numId w:val="16"/>
        </w:numPr>
        <w:jc w:val="both"/>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 xml:space="preserve">Kontrollimi i kërkesave të </w:t>
      </w:r>
      <w:r w:rsidR="00C4647D" w:rsidRPr="00AB7539">
        <w:rPr>
          <w:rFonts w:ascii="Times New Roman" w:eastAsiaTheme="majorEastAsia" w:hAnsi="Times New Roman"/>
          <w:sz w:val="24"/>
          <w:szCs w:val="24"/>
          <w:u w:val="single"/>
          <w:lang w:val="sq-AL"/>
        </w:rPr>
        <w:t>etiketim</w:t>
      </w:r>
      <w:r w:rsidRPr="00AB7539">
        <w:rPr>
          <w:rFonts w:ascii="Times New Roman" w:eastAsiaTheme="majorEastAsia" w:hAnsi="Times New Roman"/>
          <w:sz w:val="24"/>
          <w:szCs w:val="24"/>
          <w:u w:val="single"/>
          <w:lang w:val="sq-AL"/>
        </w:rPr>
        <w:t xml:space="preserve"> dhe sigurisë</w:t>
      </w:r>
    </w:p>
    <w:p w14:paraId="2840E039" w14:textId="77777777" w:rsidR="001A5306" w:rsidRPr="00AB7539" w:rsidRDefault="001A5306" w:rsidP="001A5306">
      <w:pPr>
        <w:jc w:val="both"/>
        <w:rPr>
          <w:rFonts w:eastAsiaTheme="majorEastAsia"/>
          <w:szCs w:val="24"/>
          <w:lang w:val="sq-AL"/>
        </w:rPr>
      </w:pPr>
      <w:r w:rsidRPr="00AB7539">
        <w:rPr>
          <w:rFonts w:eastAsiaTheme="majorEastAsia"/>
          <w:szCs w:val="24"/>
          <w:lang w:val="sq-AL"/>
        </w:rPr>
        <w:lastRenderedPageBreak/>
        <w:t>Legjislacioni aktual nuk vendos detyrime specifike për importuesit, por asnjë produkt nuk mund të vendoset në treg nëse nuk janë përmbushur të gjitha kërkesat thelbësore të sigurisë (përfshirë vërtetimin e konformitetit).</w:t>
      </w:r>
    </w:p>
    <w:p w14:paraId="5BE6A5D3" w14:textId="77777777" w:rsidR="0054601C" w:rsidRPr="00AB7539" w:rsidRDefault="0054601C" w:rsidP="001A5306">
      <w:pPr>
        <w:jc w:val="both"/>
        <w:rPr>
          <w:rFonts w:eastAsiaTheme="majorEastAsia"/>
          <w:szCs w:val="24"/>
          <w:lang w:val="sq-AL"/>
        </w:rPr>
      </w:pPr>
    </w:p>
    <w:p w14:paraId="3A74758E" w14:textId="77777777" w:rsidR="0054601C" w:rsidRPr="00AB7539" w:rsidRDefault="0054601C" w:rsidP="0054601C">
      <w:pPr>
        <w:jc w:val="both"/>
        <w:rPr>
          <w:rFonts w:eastAsiaTheme="majorEastAsia"/>
          <w:szCs w:val="24"/>
          <w:lang w:val="sq-AL"/>
        </w:rPr>
      </w:pPr>
      <w:r w:rsidRPr="00AB7539">
        <w:rPr>
          <w:rFonts w:eastAsiaTheme="majorEastAsia"/>
          <w:szCs w:val="24"/>
          <w:lang w:val="sq-AL"/>
        </w:rPr>
        <w:t>Me kërkesat e reja importuesi duhet të sigurojë që prodhuesi ka hartuar të gjithë dokumentacionin teknik dhe se të gjitha udhëzimet dhe informacionet e sigurisë janë të pranishme, dhe që këto informacione shoqërojnë eksplozivët ose artikujt.</w:t>
      </w:r>
    </w:p>
    <w:p w14:paraId="20CEA3A0" w14:textId="77777777" w:rsidR="00B724AE" w:rsidRPr="00AB7539" w:rsidRDefault="00B724AE" w:rsidP="0054601C">
      <w:pPr>
        <w:jc w:val="both"/>
        <w:rPr>
          <w:rFonts w:eastAsiaTheme="majorEastAsia"/>
          <w:szCs w:val="24"/>
          <w:lang w:val="sq-AL"/>
        </w:rPr>
      </w:pPr>
    </w:p>
    <w:p w14:paraId="3267FF34" w14:textId="77777777" w:rsidR="00B724AE" w:rsidRPr="00AB7539" w:rsidRDefault="00B724AE" w:rsidP="0054601C">
      <w:pPr>
        <w:jc w:val="both"/>
        <w:rPr>
          <w:rFonts w:eastAsiaTheme="majorEastAsia"/>
          <w:szCs w:val="24"/>
          <w:lang w:val="sq-AL"/>
        </w:rPr>
      </w:pPr>
      <w:r w:rsidRPr="00AB7539">
        <w:rPr>
          <w:rFonts w:eastAsiaTheme="majorEastAsia"/>
          <w:szCs w:val="24"/>
          <w:lang w:val="sq-AL"/>
        </w:rPr>
        <w:t>Procedura aktuale për të kontrolluar nëse produktet janë në përputhje nuk do të ndryshojnë dhe se nuk do të shkaktohen shpenzime shtesë.</w:t>
      </w:r>
    </w:p>
    <w:p w14:paraId="5AB62BB5" w14:textId="77777777" w:rsidR="00CC2578" w:rsidRPr="00AB7539" w:rsidRDefault="00CC2578" w:rsidP="0054601C">
      <w:pPr>
        <w:jc w:val="both"/>
        <w:rPr>
          <w:rFonts w:eastAsiaTheme="majorEastAsia"/>
          <w:szCs w:val="24"/>
          <w:lang w:val="sq-AL"/>
        </w:rPr>
      </w:pPr>
    </w:p>
    <w:p w14:paraId="19B792FA" w14:textId="77777777" w:rsidR="00CC2578" w:rsidRPr="00AB7539" w:rsidRDefault="00CC2578" w:rsidP="00CC2578">
      <w:pPr>
        <w:jc w:val="both"/>
        <w:rPr>
          <w:rFonts w:eastAsiaTheme="majorEastAsia"/>
          <w:szCs w:val="24"/>
          <w:lang w:val="sq-AL"/>
        </w:rPr>
      </w:pPr>
      <w:r w:rsidRPr="00AB7539">
        <w:rPr>
          <w:rFonts w:eastAsiaTheme="majorEastAsia"/>
          <w:szCs w:val="24"/>
          <w:lang w:val="sq-AL"/>
        </w:rPr>
        <w:t>Me kërkesat e reja importuesi gjithashtu duhet të shënojë eksplozivët me detajet e tyre, por ndikimi nuk është vlerësuar, pasi nuk kemi intervistuar asnjë importues.</w:t>
      </w:r>
    </w:p>
    <w:p w14:paraId="328E3A97" w14:textId="77777777" w:rsidR="00CC2578" w:rsidRPr="00AB7539" w:rsidRDefault="00CC2578" w:rsidP="00CC2578">
      <w:pPr>
        <w:jc w:val="both"/>
        <w:rPr>
          <w:rFonts w:eastAsiaTheme="majorEastAsia"/>
          <w:szCs w:val="24"/>
          <w:lang w:val="sq-AL"/>
        </w:rPr>
      </w:pPr>
    </w:p>
    <w:p w14:paraId="156A8E6C" w14:textId="77777777" w:rsidR="005D6C49" w:rsidRPr="00AB7539" w:rsidRDefault="005D6C49" w:rsidP="000D2BA8">
      <w:pPr>
        <w:pStyle w:val="ListParagraph"/>
        <w:numPr>
          <w:ilvl w:val="0"/>
          <w:numId w:val="17"/>
        </w:numPr>
        <w:jc w:val="both"/>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Veprim pas marrjes së produkteve jo në përputhje</w:t>
      </w:r>
    </w:p>
    <w:p w14:paraId="33E6775D" w14:textId="77777777" w:rsidR="007E6811" w:rsidRPr="006365A5" w:rsidRDefault="005D6C49" w:rsidP="007E6811">
      <w:pPr>
        <w:jc w:val="both"/>
        <w:rPr>
          <w:rFonts w:eastAsiaTheme="majorEastAsia"/>
          <w:szCs w:val="24"/>
          <w:lang w:val="sq-AL"/>
        </w:rPr>
      </w:pPr>
      <w:r w:rsidRPr="00AB7539">
        <w:rPr>
          <w:rFonts w:eastAsiaTheme="majorEastAsia"/>
          <w:szCs w:val="24"/>
          <w:lang w:val="sq-AL"/>
        </w:rPr>
        <w:t>Me k</w:t>
      </w:r>
      <w:r w:rsidR="0055332E" w:rsidRPr="00AB7539">
        <w:rPr>
          <w:rFonts w:eastAsiaTheme="majorEastAsia"/>
          <w:szCs w:val="24"/>
          <w:lang w:val="sq-AL"/>
        </w:rPr>
        <w:t>ë</w:t>
      </w:r>
      <w:r w:rsidRPr="00AB7539">
        <w:rPr>
          <w:rFonts w:eastAsiaTheme="majorEastAsia"/>
          <w:szCs w:val="24"/>
          <w:lang w:val="sq-AL"/>
        </w:rPr>
        <w:t>rkesat e reja nëse një importues dyshon se kërkesat thelbësore të sigurisë nuk janë përmbushur ata duhet të bëjnë marrëveshje që eksplozivi të tërhiqet ose të tërhiqet nga tregu dhe të ndërm</w:t>
      </w:r>
      <w:r w:rsidR="00262265">
        <w:rPr>
          <w:rFonts w:eastAsiaTheme="majorEastAsia"/>
          <w:szCs w:val="24"/>
          <w:lang w:val="sq-AL"/>
        </w:rPr>
        <w:t>e</w:t>
      </w:r>
      <w:r w:rsidRPr="00AB7539">
        <w:rPr>
          <w:rFonts w:eastAsiaTheme="majorEastAsia"/>
          <w:szCs w:val="24"/>
          <w:lang w:val="sq-AL"/>
        </w:rPr>
        <w:t xml:space="preserve">rren veprime korrigjuese për të siguruar konformitetin e tij. Nëse paraqet një rrezik, importuesit duhet të njoftojnë autoritetet </w:t>
      </w:r>
      <w:r w:rsidRPr="006365A5">
        <w:rPr>
          <w:rFonts w:eastAsiaTheme="majorEastAsia"/>
          <w:szCs w:val="24"/>
          <w:lang w:val="sq-AL"/>
        </w:rPr>
        <w:t>kompetente (në shtetin që i kanë vendosur në treg) dhe t'i njoftojnë ata për çdo masë korrigjuese të ndërmarrë.</w:t>
      </w:r>
      <w:r w:rsidR="007E6811" w:rsidRPr="006365A5">
        <w:rPr>
          <w:rFonts w:eastAsiaTheme="majorEastAsia"/>
          <w:szCs w:val="24"/>
          <w:lang w:val="sq-AL"/>
        </w:rPr>
        <w:t xml:space="preserve"> Kjo kosto nuk mund t</w:t>
      </w:r>
      <w:r w:rsidR="00515E16">
        <w:rPr>
          <w:rFonts w:eastAsiaTheme="majorEastAsia"/>
          <w:szCs w:val="24"/>
          <w:lang w:val="sq-AL"/>
        </w:rPr>
        <w:t>ë</w:t>
      </w:r>
      <w:r w:rsidR="007E6811" w:rsidRPr="006365A5">
        <w:rPr>
          <w:rFonts w:eastAsiaTheme="majorEastAsia"/>
          <w:szCs w:val="24"/>
          <w:lang w:val="sq-AL"/>
        </w:rPr>
        <w:t xml:space="preserve"> llogaritet pasi mendohet s</w:t>
      </w:r>
      <w:r w:rsidR="00515E16">
        <w:rPr>
          <w:rFonts w:eastAsiaTheme="majorEastAsia"/>
          <w:szCs w:val="24"/>
          <w:lang w:val="sq-AL"/>
        </w:rPr>
        <w:t>ë</w:t>
      </w:r>
      <w:r w:rsidR="007E6811" w:rsidRPr="006365A5">
        <w:rPr>
          <w:rFonts w:eastAsiaTheme="majorEastAsia"/>
          <w:szCs w:val="24"/>
          <w:lang w:val="sq-AL"/>
        </w:rPr>
        <w:t xml:space="preserve"> </w:t>
      </w:r>
      <w:r w:rsidR="00515E16">
        <w:rPr>
          <w:rFonts w:eastAsiaTheme="majorEastAsia"/>
          <w:szCs w:val="24"/>
          <w:lang w:val="sq-AL"/>
        </w:rPr>
        <w:t>ë</w:t>
      </w:r>
      <w:r w:rsidR="007E6811" w:rsidRPr="006365A5">
        <w:rPr>
          <w:rFonts w:eastAsiaTheme="majorEastAsia"/>
          <w:szCs w:val="24"/>
          <w:lang w:val="sq-AL"/>
        </w:rPr>
        <w:t>sht</w:t>
      </w:r>
      <w:r w:rsidR="00515E16">
        <w:rPr>
          <w:rFonts w:eastAsiaTheme="majorEastAsia"/>
          <w:szCs w:val="24"/>
          <w:lang w:val="sq-AL"/>
        </w:rPr>
        <w:t>ë</w:t>
      </w:r>
      <w:r w:rsidR="007E6811" w:rsidRPr="006365A5">
        <w:rPr>
          <w:rFonts w:eastAsiaTheme="majorEastAsia"/>
          <w:szCs w:val="24"/>
          <w:lang w:val="sq-AL"/>
        </w:rPr>
        <w:t xml:space="preserve"> minimale.</w:t>
      </w:r>
    </w:p>
    <w:p w14:paraId="2B7DF21E" w14:textId="77777777" w:rsidR="007E6811" w:rsidRPr="006365A5" w:rsidRDefault="007E6811" w:rsidP="007E6811">
      <w:pPr>
        <w:jc w:val="both"/>
        <w:rPr>
          <w:rFonts w:eastAsiaTheme="majorEastAsia"/>
          <w:szCs w:val="24"/>
          <w:lang w:val="sq-AL"/>
        </w:rPr>
      </w:pPr>
    </w:p>
    <w:p w14:paraId="19BE3FBE" w14:textId="77777777" w:rsidR="007E6811" w:rsidRPr="004378C6" w:rsidRDefault="007E6811" w:rsidP="007E6811">
      <w:pPr>
        <w:jc w:val="both"/>
        <w:rPr>
          <w:rFonts w:eastAsiaTheme="majorEastAsia"/>
          <w:szCs w:val="24"/>
          <w:lang w:val="sq-AL"/>
        </w:rPr>
      </w:pPr>
      <w:r w:rsidRPr="006365A5">
        <w:rPr>
          <w:rFonts w:eastAsiaTheme="majorEastAsia"/>
          <w:szCs w:val="24"/>
          <w:lang w:val="sq-AL"/>
        </w:rPr>
        <w:t>Gjithashtu, lidhur me t</w:t>
      </w:r>
      <w:r w:rsidR="00515E16">
        <w:rPr>
          <w:rFonts w:eastAsiaTheme="majorEastAsia"/>
          <w:szCs w:val="24"/>
          <w:lang w:val="sq-AL"/>
        </w:rPr>
        <w:t>ë</w:t>
      </w:r>
      <w:r w:rsidRPr="006365A5">
        <w:rPr>
          <w:rFonts w:eastAsiaTheme="majorEastAsia"/>
          <w:szCs w:val="24"/>
          <w:lang w:val="sq-AL"/>
        </w:rPr>
        <w:t>rheqjen e produktit nga tregu kostot nuk mund t</w:t>
      </w:r>
      <w:r w:rsidR="00515E16">
        <w:rPr>
          <w:rFonts w:eastAsiaTheme="majorEastAsia"/>
          <w:szCs w:val="24"/>
          <w:lang w:val="sq-AL"/>
        </w:rPr>
        <w:t>ë</w:t>
      </w:r>
      <w:r w:rsidRPr="006365A5">
        <w:rPr>
          <w:rFonts w:eastAsiaTheme="majorEastAsia"/>
          <w:szCs w:val="24"/>
          <w:lang w:val="sq-AL"/>
        </w:rPr>
        <w:t xml:space="preserve"> llogariten n</w:t>
      </w:r>
      <w:r w:rsidR="00515E16">
        <w:rPr>
          <w:rFonts w:eastAsiaTheme="majorEastAsia"/>
          <w:szCs w:val="24"/>
          <w:lang w:val="sq-AL"/>
        </w:rPr>
        <w:t>ë</w:t>
      </w:r>
      <w:r w:rsidRPr="006365A5">
        <w:rPr>
          <w:rFonts w:eastAsiaTheme="majorEastAsia"/>
          <w:szCs w:val="24"/>
          <w:lang w:val="sq-AL"/>
        </w:rPr>
        <w:t xml:space="preserve"> k</w:t>
      </w:r>
      <w:r w:rsidR="00515E16">
        <w:rPr>
          <w:rFonts w:eastAsiaTheme="majorEastAsia"/>
          <w:szCs w:val="24"/>
          <w:lang w:val="sq-AL"/>
        </w:rPr>
        <w:t>ë</w:t>
      </w:r>
      <w:r w:rsidRPr="006365A5">
        <w:rPr>
          <w:rFonts w:eastAsiaTheme="majorEastAsia"/>
          <w:szCs w:val="24"/>
          <w:lang w:val="sq-AL"/>
        </w:rPr>
        <w:t>t</w:t>
      </w:r>
      <w:r w:rsidR="00515E16">
        <w:rPr>
          <w:rFonts w:eastAsiaTheme="majorEastAsia"/>
          <w:szCs w:val="24"/>
          <w:lang w:val="sq-AL"/>
        </w:rPr>
        <w:t>ë</w:t>
      </w:r>
      <w:r w:rsidRPr="006365A5">
        <w:rPr>
          <w:rFonts w:eastAsiaTheme="majorEastAsia"/>
          <w:szCs w:val="24"/>
          <w:lang w:val="sq-AL"/>
        </w:rPr>
        <w:t xml:space="preserve"> rast pasi varet nga sasia shp</w:t>
      </w:r>
      <w:r w:rsidR="00515E16">
        <w:rPr>
          <w:rFonts w:eastAsiaTheme="majorEastAsia"/>
          <w:szCs w:val="24"/>
          <w:lang w:val="sq-AL"/>
        </w:rPr>
        <w:t>ë</w:t>
      </w:r>
      <w:r w:rsidRPr="006365A5">
        <w:rPr>
          <w:rFonts w:eastAsiaTheme="majorEastAsia"/>
          <w:szCs w:val="24"/>
          <w:lang w:val="sq-AL"/>
        </w:rPr>
        <w:t>rndarja distancat dhe procedurat e ruajtjes dhe t</w:t>
      </w:r>
      <w:r w:rsidR="00515E16">
        <w:rPr>
          <w:rFonts w:eastAsiaTheme="majorEastAsia"/>
          <w:szCs w:val="24"/>
          <w:lang w:val="sq-AL"/>
        </w:rPr>
        <w:t>ë</w:t>
      </w:r>
      <w:r w:rsidRPr="006365A5">
        <w:rPr>
          <w:rFonts w:eastAsiaTheme="majorEastAsia"/>
          <w:szCs w:val="24"/>
          <w:lang w:val="sq-AL"/>
        </w:rPr>
        <w:t xml:space="preserve"> magazinimit dhe k</w:t>
      </w:r>
      <w:r w:rsidR="00515E16">
        <w:rPr>
          <w:rFonts w:eastAsiaTheme="majorEastAsia"/>
          <w:szCs w:val="24"/>
          <w:lang w:val="sq-AL"/>
        </w:rPr>
        <w:t>ë</w:t>
      </w:r>
      <w:r w:rsidRPr="006365A5">
        <w:rPr>
          <w:rFonts w:eastAsiaTheme="majorEastAsia"/>
          <w:szCs w:val="24"/>
          <w:lang w:val="sq-AL"/>
        </w:rPr>
        <w:t>to b</w:t>
      </w:r>
      <w:r w:rsidR="00515E16">
        <w:rPr>
          <w:rFonts w:eastAsiaTheme="majorEastAsia"/>
          <w:szCs w:val="24"/>
          <w:lang w:val="sq-AL"/>
        </w:rPr>
        <w:t>ë</w:t>
      </w:r>
      <w:r w:rsidRPr="006365A5">
        <w:rPr>
          <w:rFonts w:eastAsiaTheme="majorEastAsia"/>
          <w:szCs w:val="24"/>
          <w:lang w:val="sq-AL"/>
        </w:rPr>
        <w:t>hen rast pas rasti.</w:t>
      </w:r>
      <w:r w:rsidRPr="004378C6">
        <w:rPr>
          <w:rFonts w:eastAsiaTheme="majorEastAsia"/>
          <w:szCs w:val="24"/>
          <w:lang w:val="sq-AL"/>
        </w:rPr>
        <w:t xml:space="preserve"> </w:t>
      </w:r>
    </w:p>
    <w:p w14:paraId="32A02382" w14:textId="77777777" w:rsidR="005D6C49" w:rsidRPr="00AB7539" w:rsidRDefault="005D6C49" w:rsidP="005D6C49">
      <w:pPr>
        <w:jc w:val="both"/>
        <w:rPr>
          <w:rFonts w:eastAsiaTheme="majorEastAsia"/>
          <w:szCs w:val="24"/>
          <w:lang w:val="sq-AL"/>
        </w:rPr>
      </w:pPr>
    </w:p>
    <w:p w14:paraId="447EF0A4" w14:textId="77777777" w:rsidR="005D6C49" w:rsidRPr="00AB7539" w:rsidRDefault="005D6C49" w:rsidP="000D2BA8">
      <w:pPr>
        <w:pStyle w:val="ListParagraph"/>
        <w:numPr>
          <w:ilvl w:val="0"/>
          <w:numId w:val="17"/>
        </w:numPr>
        <w:rPr>
          <w:rFonts w:ascii="Times New Roman" w:eastAsiaTheme="majorEastAsia" w:hAnsi="Times New Roman"/>
          <w:sz w:val="24"/>
          <w:szCs w:val="24"/>
          <w:u w:val="single"/>
          <w:lang w:val="sq-AL"/>
        </w:rPr>
      </w:pPr>
      <w:r w:rsidRPr="00AB7539">
        <w:rPr>
          <w:rFonts w:ascii="Times New Roman" w:eastAsiaTheme="majorEastAsia" w:hAnsi="Times New Roman"/>
          <w:sz w:val="24"/>
          <w:szCs w:val="24"/>
          <w:u w:val="single"/>
          <w:lang w:val="sq-AL"/>
        </w:rPr>
        <w:t xml:space="preserve">Familjarizimi </w:t>
      </w:r>
    </w:p>
    <w:p w14:paraId="54E2A92E" w14:textId="77777777" w:rsidR="005D6C49" w:rsidRPr="00F52484" w:rsidRDefault="005D6C49" w:rsidP="005D6C49">
      <w:pPr>
        <w:jc w:val="both"/>
        <w:rPr>
          <w:rFonts w:eastAsiaTheme="majorEastAsia"/>
          <w:szCs w:val="24"/>
          <w:lang w:val="sq-AL"/>
        </w:rPr>
      </w:pPr>
      <w:r w:rsidRPr="00AB7539">
        <w:rPr>
          <w:rFonts w:eastAsiaTheme="majorEastAsia"/>
          <w:szCs w:val="24"/>
          <w:lang w:val="sq-AL"/>
        </w:rPr>
        <w:t xml:space="preserve">Lidhur me </w:t>
      </w:r>
      <w:r w:rsidR="00262265" w:rsidRPr="00F52484">
        <w:rPr>
          <w:rFonts w:eastAsiaTheme="majorEastAsia"/>
          <w:szCs w:val="24"/>
          <w:lang w:val="sq-AL"/>
        </w:rPr>
        <w:t>familjarizimin</w:t>
      </w:r>
      <w:r w:rsidRPr="00F52484">
        <w:rPr>
          <w:rFonts w:eastAsiaTheme="majorEastAsia"/>
          <w:szCs w:val="24"/>
          <w:lang w:val="sq-AL"/>
        </w:rPr>
        <w:t xml:space="preserve"> dhe me metodën e përmendur më sipër vlerësohet se do të duhen rreth një ditë për të lexuar dhe kuptuar ndryshimet. Duke llogaritur koston e orës së punë 2</w:t>
      </w:r>
      <w:r w:rsidR="001B22AE" w:rsidRPr="00F52484">
        <w:rPr>
          <w:rFonts w:eastAsiaTheme="majorEastAsia"/>
          <w:szCs w:val="24"/>
          <w:lang w:val="sq-AL"/>
        </w:rPr>
        <w:t>2</w:t>
      </w:r>
      <w:r w:rsidRPr="00F52484">
        <w:rPr>
          <w:rFonts w:eastAsiaTheme="majorEastAsia"/>
          <w:szCs w:val="24"/>
          <w:lang w:val="sq-AL"/>
        </w:rPr>
        <w:t xml:space="preserve">5 Lek dhe 8 orët  ditore dhe duke mbajtur në </w:t>
      </w:r>
      <w:r w:rsidR="00262265" w:rsidRPr="00F52484">
        <w:rPr>
          <w:rFonts w:eastAsiaTheme="majorEastAsia"/>
          <w:szCs w:val="24"/>
          <w:lang w:val="sq-AL"/>
        </w:rPr>
        <w:t>konsideratës</w:t>
      </w:r>
      <w:r w:rsidRPr="00F52484">
        <w:rPr>
          <w:rFonts w:eastAsiaTheme="majorEastAsia"/>
          <w:szCs w:val="24"/>
          <w:lang w:val="sq-AL"/>
        </w:rPr>
        <w:t xml:space="preserve"> se në </w:t>
      </w:r>
      <w:r w:rsidR="00262265" w:rsidRPr="00F52484">
        <w:rPr>
          <w:rFonts w:eastAsiaTheme="majorEastAsia"/>
          <w:szCs w:val="24"/>
          <w:lang w:val="sq-AL"/>
        </w:rPr>
        <w:t>Shqipëri</w:t>
      </w:r>
      <w:r w:rsidRPr="00F52484">
        <w:rPr>
          <w:rFonts w:eastAsiaTheme="majorEastAsia"/>
          <w:szCs w:val="24"/>
          <w:lang w:val="sq-AL"/>
        </w:rPr>
        <w:t xml:space="preserve"> ka </w:t>
      </w:r>
      <w:r w:rsidR="00604D3B" w:rsidRPr="00F52484">
        <w:rPr>
          <w:rFonts w:eastAsiaTheme="majorEastAsia"/>
          <w:szCs w:val="24"/>
          <w:lang w:val="sq-AL"/>
        </w:rPr>
        <w:t>6 importues, k</w:t>
      </w:r>
      <w:r w:rsidRPr="00F52484">
        <w:rPr>
          <w:rFonts w:eastAsiaTheme="majorEastAsia"/>
          <w:szCs w:val="24"/>
          <w:lang w:val="sq-AL"/>
        </w:rPr>
        <w:t>o</w:t>
      </w:r>
      <w:r w:rsidR="00604D3B" w:rsidRPr="00F52484">
        <w:rPr>
          <w:rFonts w:eastAsiaTheme="majorEastAsia"/>
          <w:szCs w:val="24"/>
          <w:lang w:val="sq-AL"/>
        </w:rPr>
        <w:t>s</w:t>
      </w:r>
      <w:r w:rsidRPr="00F52484">
        <w:rPr>
          <w:rFonts w:eastAsiaTheme="majorEastAsia"/>
          <w:szCs w:val="24"/>
          <w:lang w:val="sq-AL"/>
        </w:rPr>
        <w:t>to</w:t>
      </w:r>
      <w:r w:rsidR="001B22AE" w:rsidRPr="00F52484">
        <w:rPr>
          <w:rFonts w:eastAsiaTheme="majorEastAsia"/>
          <w:szCs w:val="24"/>
          <w:lang w:val="sq-AL"/>
        </w:rPr>
        <w:t xml:space="preserve"> e familjarizimit </w:t>
      </w:r>
      <w:r w:rsidRPr="00F52484">
        <w:rPr>
          <w:rFonts w:eastAsiaTheme="majorEastAsia"/>
          <w:szCs w:val="24"/>
          <w:lang w:val="sq-AL"/>
        </w:rPr>
        <w:t xml:space="preserve"> llogaritet </w:t>
      </w:r>
      <w:r w:rsidR="00604D3B" w:rsidRPr="00F52484">
        <w:rPr>
          <w:rFonts w:eastAsiaTheme="majorEastAsia"/>
          <w:szCs w:val="24"/>
          <w:lang w:val="sq-AL"/>
        </w:rPr>
        <w:t>1</w:t>
      </w:r>
      <w:r w:rsidR="001B22AE" w:rsidRPr="00F52484">
        <w:rPr>
          <w:rFonts w:eastAsiaTheme="majorEastAsia"/>
          <w:szCs w:val="24"/>
          <w:lang w:val="sq-AL"/>
        </w:rPr>
        <w:t>0</w:t>
      </w:r>
      <w:r w:rsidR="00F13EFE" w:rsidRPr="00F52484">
        <w:rPr>
          <w:rFonts w:eastAsiaTheme="majorEastAsia"/>
          <w:szCs w:val="24"/>
          <w:lang w:val="sq-AL"/>
        </w:rPr>
        <w:t>.</w:t>
      </w:r>
      <w:r w:rsidR="001B22AE" w:rsidRPr="00F52484">
        <w:rPr>
          <w:rFonts w:eastAsiaTheme="majorEastAsia"/>
          <w:szCs w:val="24"/>
          <w:lang w:val="sq-AL"/>
        </w:rPr>
        <w:t>8</w:t>
      </w:r>
      <w:r w:rsidR="00604D3B" w:rsidRPr="00F52484">
        <w:rPr>
          <w:rFonts w:eastAsiaTheme="majorEastAsia"/>
          <w:szCs w:val="24"/>
          <w:lang w:val="sq-AL"/>
        </w:rPr>
        <w:t>00 Lek</w:t>
      </w:r>
      <w:r w:rsidRPr="00F52484">
        <w:rPr>
          <w:rFonts w:eastAsiaTheme="majorEastAsia"/>
          <w:szCs w:val="24"/>
          <w:lang w:val="sq-AL"/>
        </w:rPr>
        <w:t>. Kjo kosto do të jetë vetëm një herë të vetme.</w:t>
      </w:r>
    </w:p>
    <w:p w14:paraId="74FE15B7" w14:textId="77777777" w:rsidR="005D6C49" w:rsidRPr="00F52484" w:rsidRDefault="005D6C49" w:rsidP="0055332E">
      <w:pPr>
        <w:jc w:val="both"/>
        <w:rPr>
          <w:rFonts w:eastAsiaTheme="majorEastAsia"/>
          <w:szCs w:val="24"/>
          <w:lang w:val="sq-AL"/>
        </w:rPr>
      </w:pPr>
    </w:p>
    <w:p w14:paraId="52941686" w14:textId="4981F0C7" w:rsidR="005D6C49" w:rsidRPr="00F52484" w:rsidRDefault="0055332E" w:rsidP="0055332E">
      <w:pPr>
        <w:jc w:val="both"/>
        <w:rPr>
          <w:rFonts w:eastAsiaTheme="majorEastAsia"/>
          <w:szCs w:val="24"/>
          <w:lang w:val="sq-AL"/>
        </w:rPr>
      </w:pPr>
      <w:r w:rsidRPr="00F52484">
        <w:rPr>
          <w:rFonts w:eastAsiaTheme="majorEastAsia"/>
          <w:b/>
          <w:szCs w:val="24"/>
          <w:lang w:val="sq-AL"/>
        </w:rPr>
        <w:t xml:space="preserve">Kosto për </w:t>
      </w:r>
      <w:r w:rsidR="006A0293" w:rsidRPr="00F52484">
        <w:rPr>
          <w:rFonts w:eastAsiaTheme="majorEastAsia"/>
          <w:b/>
          <w:szCs w:val="24"/>
          <w:lang w:val="sq-AL"/>
        </w:rPr>
        <w:t>biznesin</w:t>
      </w:r>
      <w:r w:rsidR="004E371F" w:rsidRPr="00F52484">
        <w:rPr>
          <w:rFonts w:eastAsiaTheme="majorEastAsia"/>
          <w:b/>
          <w:szCs w:val="24"/>
          <w:lang w:val="sq-AL"/>
        </w:rPr>
        <w:t xml:space="preserve"> (prodhues</w:t>
      </w:r>
      <w:r w:rsidR="009E0CA4" w:rsidRPr="00F52484">
        <w:rPr>
          <w:rFonts w:eastAsiaTheme="majorEastAsia"/>
          <w:b/>
          <w:szCs w:val="24"/>
          <w:lang w:val="sq-AL"/>
        </w:rPr>
        <w:t>,</w:t>
      </w:r>
      <w:r w:rsidR="004E371F" w:rsidRPr="00F52484">
        <w:rPr>
          <w:rFonts w:eastAsiaTheme="majorEastAsia"/>
          <w:b/>
          <w:szCs w:val="24"/>
          <w:lang w:val="sq-AL"/>
        </w:rPr>
        <w:t xml:space="preserve"> shpërndarës, importues</w:t>
      </w:r>
      <w:r w:rsidR="009E0CA4" w:rsidRPr="00F52484">
        <w:rPr>
          <w:rFonts w:eastAsiaTheme="majorEastAsia"/>
          <w:b/>
          <w:szCs w:val="24"/>
          <w:lang w:val="sq-AL"/>
        </w:rPr>
        <w:t xml:space="preserve">) </w:t>
      </w:r>
      <w:r w:rsidR="00B3297E" w:rsidRPr="00F52484">
        <w:rPr>
          <w:rFonts w:eastAsiaTheme="majorEastAsia"/>
          <w:b/>
          <w:szCs w:val="24"/>
          <w:lang w:val="sq-AL"/>
        </w:rPr>
        <w:t>llogaritet</w:t>
      </w:r>
      <w:r w:rsidR="00B3297E" w:rsidRPr="00F52484">
        <w:rPr>
          <w:rFonts w:eastAsiaTheme="majorEastAsia"/>
          <w:szCs w:val="24"/>
          <w:lang w:val="sq-AL"/>
        </w:rPr>
        <w:t xml:space="preserve"> </w:t>
      </w:r>
      <w:r w:rsidR="00B3297E" w:rsidRPr="00F52484">
        <w:rPr>
          <w:rFonts w:eastAsiaTheme="majorEastAsia"/>
          <w:b/>
          <w:szCs w:val="24"/>
          <w:lang w:val="sq-AL"/>
        </w:rPr>
        <w:t xml:space="preserve">në </w:t>
      </w:r>
      <w:r w:rsidR="009E0CA4" w:rsidRPr="00F52484">
        <w:rPr>
          <w:rFonts w:eastAsiaTheme="majorEastAsia"/>
          <w:b/>
          <w:szCs w:val="24"/>
          <w:lang w:val="sq-AL"/>
        </w:rPr>
        <w:t xml:space="preserve">total 45,640 </w:t>
      </w:r>
      <w:r w:rsidR="00B3297E" w:rsidRPr="00F52484">
        <w:rPr>
          <w:rFonts w:eastAsiaTheme="majorEastAsia"/>
          <w:b/>
          <w:szCs w:val="24"/>
          <w:lang w:val="sq-AL"/>
        </w:rPr>
        <w:t>Leke</w:t>
      </w:r>
      <w:r w:rsidR="00B3297E" w:rsidRPr="00F52484">
        <w:rPr>
          <w:rFonts w:eastAsiaTheme="majorEastAsia"/>
          <w:szCs w:val="24"/>
          <w:lang w:val="sq-AL"/>
        </w:rPr>
        <w:t xml:space="preserve">. </w:t>
      </w:r>
    </w:p>
    <w:p w14:paraId="71BF94A5" w14:textId="77777777" w:rsidR="004E371F" w:rsidRPr="00F52484" w:rsidRDefault="004E371F" w:rsidP="0055332E">
      <w:pPr>
        <w:jc w:val="both"/>
        <w:rPr>
          <w:rFonts w:eastAsiaTheme="majorEastAsia"/>
          <w:szCs w:val="24"/>
          <w:lang w:val="sq-AL"/>
        </w:rPr>
      </w:pPr>
    </w:p>
    <w:p w14:paraId="1630F510" w14:textId="504C8099" w:rsidR="00B154AF" w:rsidRPr="00AB7539" w:rsidRDefault="00AB359F" w:rsidP="00B154AF">
      <w:pPr>
        <w:jc w:val="both"/>
        <w:rPr>
          <w:rFonts w:eastAsiaTheme="majorEastAsia"/>
          <w:b/>
          <w:szCs w:val="24"/>
          <w:lang w:val="sq-AL"/>
        </w:rPr>
      </w:pPr>
      <w:r w:rsidRPr="00AB7539">
        <w:rPr>
          <w:rFonts w:eastAsiaTheme="majorEastAsia"/>
          <w:b/>
          <w:szCs w:val="24"/>
          <w:lang w:val="sq-AL"/>
        </w:rPr>
        <w:t>C.2 Kos</w:t>
      </w:r>
      <w:r w:rsidR="00262265">
        <w:rPr>
          <w:rFonts w:eastAsiaTheme="majorEastAsia"/>
          <w:b/>
          <w:szCs w:val="24"/>
          <w:lang w:val="sq-AL"/>
        </w:rPr>
        <w:t>to</w:t>
      </w:r>
      <w:r w:rsidRPr="00AB7539">
        <w:rPr>
          <w:rFonts w:eastAsiaTheme="majorEastAsia"/>
          <w:b/>
          <w:szCs w:val="24"/>
          <w:lang w:val="sq-AL"/>
        </w:rPr>
        <w:t xml:space="preserve"> e Qeveris</w:t>
      </w:r>
      <w:r w:rsidR="000348E2">
        <w:rPr>
          <w:rFonts w:eastAsiaTheme="majorEastAsia"/>
          <w:b/>
          <w:szCs w:val="24"/>
          <w:lang w:val="sq-AL"/>
        </w:rPr>
        <w:t>ë</w:t>
      </w:r>
      <w:r w:rsidRPr="00AB7539">
        <w:rPr>
          <w:rFonts w:eastAsiaTheme="majorEastAsia"/>
          <w:b/>
          <w:szCs w:val="24"/>
          <w:lang w:val="sq-AL"/>
        </w:rPr>
        <w:t>.</w:t>
      </w:r>
    </w:p>
    <w:p w14:paraId="6F362D3E" w14:textId="77777777" w:rsidR="004F27C7" w:rsidRPr="00510BD0" w:rsidRDefault="00B03B13" w:rsidP="000D2BA8">
      <w:pPr>
        <w:pStyle w:val="ListParagraph"/>
        <w:numPr>
          <w:ilvl w:val="0"/>
          <w:numId w:val="19"/>
        </w:numPr>
        <w:jc w:val="both"/>
        <w:rPr>
          <w:rFonts w:ascii="Times New Roman" w:eastAsiaTheme="majorEastAsia" w:hAnsi="Times New Roman"/>
          <w:sz w:val="24"/>
          <w:lang w:val="sq-AL"/>
        </w:rPr>
      </w:pPr>
      <w:r w:rsidRPr="00510BD0">
        <w:rPr>
          <w:rFonts w:ascii="Times New Roman" w:eastAsiaTheme="majorEastAsia" w:hAnsi="Times New Roman"/>
          <w:sz w:val="24"/>
          <w:lang w:val="sq-AL"/>
        </w:rPr>
        <w:t xml:space="preserve">Rregullatori </w:t>
      </w:r>
      <w:r w:rsidR="0002028D" w:rsidRPr="00510BD0">
        <w:rPr>
          <w:rFonts w:ascii="Times New Roman" w:eastAsiaTheme="majorEastAsia" w:hAnsi="Times New Roman"/>
          <w:sz w:val="24"/>
          <w:lang w:val="sq-AL"/>
        </w:rPr>
        <w:t>(</w:t>
      </w:r>
      <w:r w:rsidRPr="00510BD0">
        <w:rPr>
          <w:rFonts w:ascii="Times New Roman" w:eastAsiaTheme="majorEastAsia" w:hAnsi="Times New Roman"/>
          <w:sz w:val="24"/>
          <w:szCs w:val="24"/>
          <w:lang w:val="sq-AL"/>
        </w:rPr>
        <w:t xml:space="preserve">Autoritetet e </w:t>
      </w:r>
      <w:r w:rsidR="00262265" w:rsidRPr="00510BD0">
        <w:rPr>
          <w:rFonts w:ascii="Times New Roman" w:eastAsiaTheme="majorEastAsia" w:hAnsi="Times New Roman"/>
          <w:sz w:val="24"/>
          <w:szCs w:val="24"/>
          <w:lang w:val="sq-AL"/>
        </w:rPr>
        <w:t>mbikëqyrjes së</w:t>
      </w:r>
      <w:r w:rsidRPr="00510BD0">
        <w:rPr>
          <w:rFonts w:ascii="Times New Roman" w:eastAsiaTheme="majorEastAsia" w:hAnsi="Times New Roman"/>
          <w:sz w:val="24"/>
          <w:szCs w:val="24"/>
          <w:lang w:val="sq-AL"/>
        </w:rPr>
        <w:t xml:space="preserve"> tregut dhe autoritetet </w:t>
      </w:r>
      <w:r w:rsidR="00262265" w:rsidRPr="00510BD0">
        <w:rPr>
          <w:rFonts w:ascii="Times New Roman" w:eastAsiaTheme="majorEastAsia" w:hAnsi="Times New Roman"/>
          <w:sz w:val="24"/>
          <w:szCs w:val="24"/>
          <w:lang w:val="sq-AL"/>
        </w:rPr>
        <w:t>licencuese</w:t>
      </w:r>
      <w:r w:rsidR="0002028D" w:rsidRPr="00510BD0">
        <w:rPr>
          <w:rFonts w:ascii="Times New Roman" w:eastAsiaTheme="majorEastAsia" w:hAnsi="Times New Roman"/>
          <w:sz w:val="24"/>
          <w:szCs w:val="24"/>
          <w:lang w:val="sq-AL"/>
        </w:rPr>
        <w:t>)</w:t>
      </w:r>
    </w:p>
    <w:p w14:paraId="0C7299D7" w14:textId="77777777" w:rsidR="00FA3391" w:rsidRPr="00AB7539" w:rsidRDefault="008A47C8" w:rsidP="008A47C8">
      <w:pPr>
        <w:jc w:val="both"/>
        <w:rPr>
          <w:rFonts w:eastAsiaTheme="majorEastAsia"/>
          <w:lang w:val="sq-AL"/>
        </w:rPr>
      </w:pPr>
      <w:r w:rsidRPr="00510BD0">
        <w:rPr>
          <w:rFonts w:eastAsiaTheme="majorEastAsia"/>
          <w:lang w:val="sq-AL"/>
        </w:rPr>
        <w:t xml:space="preserve">Autoritet e </w:t>
      </w:r>
      <w:r w:rsidR="00262265" w:rsidRPr="00510BD0">
        <w:rPr>
          <w:rFonts w:eastAsiaTheme="majorEastAsia"/>
          <w:lang w:val="sq-AL"/>
        </w:rPr>
        <w:t>mbikëqyrjes</w:t>
      </w:r>
      <w:r w:rsidRPr="00510BD0">
        <w:rPr>
          <w:rFonts w:eastAsiaTheme="majorEastAsia"/>
          <w:lang w:val="sq-AL"/>
        </w:rPr>
        <w:t xml:space="preserve"> s</w:t>
      </w:r>
      <w:r w:rsidR="00BA762F" w:rsidRPr="00510BD0">
        <w:rPr>
          <w:rFonts w:eastAsiaTheme="majorEastAsia"/>
          <w:lang w:val="sq-AL"/>
        </w:rPr>
        <w:t>ë</w:t>
      </w:r>
      <w:r w:rsidRPr="00510BD0">
        <w:rPr>
          <w:rFonts w:eastAsiaTheme="majorEastAsia"/>
          <w:lang w:val="sq-AL"/>
        </w:rPr>
        <w:t xml:space="preserve"> tregut dhe autoritetet </w:t>
      </w:r>
      <w:r w:rsidR="00262265" w:rsidRPr="00510BD0">
        <w:rPr>
          <w:rFonts w:eastAsiaTheme="majorEastAsia"/>
          <w:lang w:val="sq-AL"/>
        </w:rPr>
        <w:t>licencuese</w:t>
      </w:r>
      <w:r w:rsidRPr="00510BD0">
        <w:rPr>
          <w:rFonts w:eastAsiaTheme="majorEastAsia"/>
          <w:lang w:val="sq-AL"/>
        </w:rPr>
        <w:t xml:space="preserve"> t</w:t>
      </w:r>
      <w:r w:rsidR="00BA762F" w:rsidRPr="00510BD0">
        <w:rPr>
          <w:rFonts w:eastAsiaTheme="majorEastAsia"/>
          <w:lang w:val="sq-AL"/>
        </w:rPr>
        <w:t>ë</w:t>
      </w:r>
      <w:r w:rsidRPr="00510BD0">
        <w:rPr>
          <w:rFonts w:eastAsiaTheme="majorEastAsia"/>
          <w:lang w:val="sq-AL"/>
        </w:rPr>
        <w:t xml:space="preserve"> cilat do t</w:t>
      </w:r>
      <w:r w:rsidR="00BA762F" w:rsidRPr="00510BD0">
        <w:rPr>
          <w:rFonts w:eastAsiaTheme="majorEastAsia"/>
          <w:lang w:val="sq-AL"/>
        </w:rPr>
        <w:t>ë</w:t>
      </w:r>
      <w:r w:rsidRPr="00510BD0">
        <w:rPr>
          <w:rFonts w:eastAsiaTheme="majorEastAsia"/>
          <w:lang w:val="sq-AL"/>
        </w:rPr>
        <w:t xml:space="preserve"> kryejn</w:t>
      </w:r>
      <w:r w:rsidR="00BA762F" w:rsidRPr="00510BD0">
        <w:rPr>
          <w:rFonts w:eastAsiaTheme="majorEastAsia"/>
          <w:lang w:val="sq-AL"/>
        </w:rPr>
        <w:t>ë</w:t>
      </w:r>
      <w:r w:rsidRPr="00510BD0">
        <w:rPr>
          <w:rFonts w:eastAsiaTheme="majorEastAsia"/>
          <w:lang w:val="sq-AL"/>
        </w:rPr>
        <w:t xml:space="preserve"> funksionet monitoruese dhe kontrolluese p</w:t>
      </w:r>
      <w:r w:rsidR="00BA762F" w:rsidRPr="00510BD0">
        <w:rPr>
          <w:rFonts w:eastAsiaTheme="majorEastAsia"/>
          <w:lang w:val="sq-AL"/>
        </w:rPr>
        <w:t>ë</w:t>
      </w:r>
      <w:r w:rsidRPr="00510BD0">
        <w:rPr>
          <w:rFonts w:eastAsiaTheme="majorEastAsia"/>
          <w:lang w:val="sq-AL"/>
        </w:rPr>
        <w:t xml:space="preserve">r implementimin e </w:t>
      </w:r>
      <w:r w:rsidR="00262265" w:rsidRPr="00510BD0">
        <w:rPr>
          <w:rFonts w:eastAsiaTheme="majorEastAsia"/>
          <w:lang w:val="sq-AL"/>
        </w:rPr>
        <w:t>këtij</w:t>
      </w:r>
      <w:r w:rsidRPr="00510BD0">
        <w:rPr>
          <w:rFonts w:eastAsiaTheme="majorEastAsia"/>
          <w:lang w:val="sq-AL"/>
        </w:rPr>
        <w:t xml:space="preserve"> ligji nuk parashikohet t</w:t>
      </w:r>
      <w:r w:rsidR="00BA762F" w:rsidRPr="00510BD0">
        <w:rPr>
          <w:rFonts w:eastAsiaTheme="majorEastAsia"/>
          <w:lang w:val="sq-AL"/>
        </w:rPr>
        <w:t>ë</w:t>
      </w:r>
      <w:r w:rsidRPr="00510BD0">
        <w:rPr>
          <w:rFonts w:eastAsiaTheme="majorEastAsia"/>
          <w:lang w:val="sq-AL"/>
        </w:rPr>
        <w:t xml:space="preserve"> ken</w:t>
      </w:r>
      <w:r w:rsidR="00BA762F" w:rsidRPr="00510BD0">
        <w:rPr>
          <w:rFonts w:eastAsiaTheme="majorEastAsia"/>
          <w:lang w:val="sq-AL"/>
        </w:rPr>
        <w:t>ë</w:t>
      </w:r>
      <w:r w:rsidRPr="00510BD0">
        <w:rPr>
          <w:rFonts w:eastAsiaTheme="majorEastAsia"/>
          <w:lang w:val="sq-AL"/>
        </w:rPr>
        <w:t xml:space="preserve"> kosto shtes</w:t>
      </w:r>
      <w:r w:rsidR="00BA762F" w:rsidRPr="00510BD0">
        <w:rPr>
          <w:rFonts w:eastAsiaTheme="majorEastAsia"/>
          <w:lang w:val="sq-AL"/>
        </w:rPr>
        <w:t>ë</w:t>
      </w:r>
      <w:r w:rsidRPr="00510BD0">
        <w:rPr>
          <w:rFonts w:eastAsiaTheme="majorEastAsia"/>
          <w:lang w:val="sq-AL"/>
        </w:rPr>
        <w:t xml:space="preserve"> p</w:t>
      </w:r>
      <w:r w:rsidR="00BA762F" w:rsidRPr="00510BD0">
        <w:rPr>
          <w:rFonts w:eastAsiaTheme="majorEastAsia"/>
          <w:lang w:val="sq-AL"/>
        </w:rPr>
        <w:t>ë</w:t>
      </w:r>
      <w:r w:rsidRPr="00510BD0">
        <w:rPr>
          <w:rFonts w:eastAsiaTheme="majorEastAsia"/>
          <w:lang w:val="sq-AL"/>
        </w:rPr>
        <w:t>r</w:t>
      </w:r>
      <w:r w:rsidR="00262265">
        <w:rPr>
          <w:rFonts w:eastAsiaTheme="majorEastAsia"/>
          <w:lang w:val="sq-AL"/>
        </w:rPr>
        <w:t xml:space="preserve"> </w:t>
      </w:r>
      <w:r w:rsidRPr="00510BD0">
        <w:rPr>
          <w:rFonts w:eastAsiaTheme="majorEastAsia"/>
          <w:lang w:val="sq-AL"/>
        </w:rPr>
        <w:t>sa i p</w:t>
      </w:r>
      <w:r w:rsidR="00BA762F" w:rsidRPr="00510BD0">
        <w:rPr>
          <w:rFonts w:eastAsiaTheme="majorEastAsia"/>
          <w:lang w:val="sq-AL"/>
        </w:rPr>
        <w:t>ë</w:t>
      </w:r>
      <w:r w:rsidRPr="00510BD0">
        <w:rPr>
          <w:rFonts w:eastAsiaTheme="majorEastAsia"/>
          <w:lang w:val="sq-AL"/>
        </w:rPr>
        <w:t>rket shtimit t</w:t>
      </w:r>
      <w:r w:rsidR="00BA762F" w:rsidRPr="00510BD0">
        <w:rPr>
          <w:rFonts w:eastAsiaTheme="majorEastAsia"/>
          <w:lang w:val="sq-AL"/>
        </w:rPr>
        <w:t>ë</w:t>
      </w:r>
      <w:r w:rsidRPr="00510BD0">
        <w:rPr>
          <w:rFonts w:eastAsiaTheme="majorEastAsia"/>
          <w:lang w:val="sq-AL"/>
        </w:rPr>
        <w:t xml:space="preserve"> kapaciteteve, trajnimeve t</w:t>
      </w:r>
      <w:r w:rsidR="00BA762F" w:rsidRPr="00510BD0">
        <w:rPr>
          <w:rFonts w:eastAsiaTheme="majorEastAsia"/>
          <w:lang w:val="sq-AL"/>
        </w:rPr>
        <w:t>ë</w:t>
      </w:r>
      <w:r w:rsidRPr="00510BD0">
        <w:rPr>
          <w:rFonts w:eastAsiaTheme="majorEastAsia"/>
          <w:lang w:val="sq-AL"/>
        </w:rPr>
        <w:t xml:space="preserve"> </w:t>
      </w:r>
      <w:r w:rsidR="00262265" w:rsidRPr="00510BD0">
        <w:rPr>
          <w:rFonts w:eastAsiaTheme="majorEastAsia"/>
          <w:lang w:val="sq-AL"/>
        </w:rPr>
        <w:t>punonjëseve</w:t>
      </w:r>
      <w:r w:rsidRPr="00510BD0">
        <w:rPr>
          <w:rFonts w:eastAsiaTheme="majorEastAsia"/>
          <w:lang w:val="sq-AL"/>
        </w:rPr>
        <w:t xml:space="preserve"> ose</w:t>
      </w:r>
      <w:r w:rsidRPr="00AB7539">
        <w:rPr>
          <w:rFonts w:eastAsiaTheme="majorEastAsia"/>
          <w:lang w:val="sq-AL"/>
        </w:rPr>
        <w:t xml:space="preserve"> ngritje struktura t</w:t>
      </w:r>
      <w:r w:rsidR="00BA762F" w:rsidRPr="00AB7539">
        <w:rPr>
          <w:rFonts w:eastAsiaTheme="majorEastAsia"/>
          <w:lang w:val="sq-AL"/>
        </w:rPr>
        <w:t>ë</w:t>
      </w:r>
      <w:r w:rsidRPr="00AB7539">
        <w:rPr>
          <w:rFonts w:eastAsiaTheme="majorEastAsia"/>
          <w:lang w:val="sq-AL"/>
        </w:rPr>
        <w:t xml:space="preserve"> reja.</w:t>
      </w:r>
    </w:p>
    <w:p w14:paraId="23847964" w14:textId="77777777" w:rsidR="008A47C8" w:rsidRPr="00AB7539" w:rsidRDefault="008A47C8" w:rsidP="008A47C8">
      <w:pPr>
        <w:jc w:val="both"/>
        <w:rPr>
          <w:rFonts w:eastAsiaTheme="majorEastAsia"/>
          <w:lang w:val="sq-AL"/>
        </w:rPr>
      </w:pPr>
    </w:p>
    <w:p w14:paraId="2C31B238" w14:textId="77777777" w:rsidR="008A47C8" w:rsidRPr="00F52484" w:rsidRDefault="008A47C8" w:rsidP="008A47C8">
      <w:pPr>
        <w:jc w:val="both"/>
        <w:rPr>
          <w:rFonts w:eastAsiaTheme="majorEastAsia"/>
          <w:szCs w:val="24"/>
          <w:lang w:val="sq-AL"/>
        </w:rPr>
      </w:pPr>
      <w:r w:rsidRPr="00AB7539">
        <w:rPr>
          <w:rFonts w:eastAsiaTheme="majorEastAsia"/>
          <w:lang w:val="sq-AL"/>
        </w:rPr>
        <w:t>T</w:t>
      </w:r>
      <w:r w:rsidR="00BA762F" w:rsidRPr="00AB7539">
        <w:rPr>
          <w:rFonts w:eastAsiaTheme="majorEastAsia"/>
          <w:lang w:val="sq-AL"/>
        </w:rPr>
        <w:t>ë</w:t>
      </w:r>
      <w:r w:rsidRPr="00AB7539">
        <w:rPr>
          <w:rFonts w:eastAsiaTheme="majorEastAsia"/>
          <w:lang w:val="sq-AL"/>
        </w:rPr>
        <w:t xml:space="preserve"> gjitha institucionet e p</w:t>
      </w:r>
      <w:r w:rsidR="00BA762F" w:rsidRPr="00AB7539">
        <w:rPr>
          <w:rFonts w:eastAsiaTheme="majorEastAsia"/>
          <w:lang w:val="sq-AL"/>
        </w:rPr>
        <w:t>ë</w:t>
      </w:r>
      <w:r w:rsidRPr="00AB7539">
        <w:rPr>
          <w:rFonts w:eastAsiaTheme="majorEastAsia"/>
          <w:lang w:val="sq-AL"/>
        </w:rPr>
        <w:t>rcaktuara n</w:t>
      </w:r>
      <w:r w:rsidR="00BA762F" w:rsidRPr="00AB7539">
        <w:rPr>
          <w:rFonts w:eastAsiaTheme="majorEastAsia"/>
          <w:lang w:val="sq-AL"/>
        </w:rPr>
        <w:t>ë</w:t>
      </w:r>
      <w:r w:rsidRPr="00AB7539">
        <w:rPr>
          <w:rFonts w:eastAsiaTheme="majorEastAsia"/>
          <w:lang w:val="sq-AL"/>
        </w:rPr>
        <w:t xml:space="preserve"> ligjin e ri dhe t</w:t>
      </w:r>
      <w:r w:rsidR="00BA762F" w:rsidRPr="00AB7539">
        <w:rPr>
          <w:rFonts w:eastAsiaTheme="majorEastAsia"/>
          <w:lang w:val="sq-AL"/>
        </w:rPr>
        <w:t>ë</w:t>
      </w:r>
      <w:r w:rsidRPr="00AB7539">
        <w:rPr>
          <w:rFonts w:eastAsiaTheme="majorEastAsia"/>
          <w:lang w:val="sq-AL"/>
        </w:rPr>
        <w:t xml:space="preserve"> </w:t>
      </w:r>
      <w:r w:rsidR="00262265" w:rsidRPr="00AB7539">
        <w:rPr>
          <w:rFonts w:eastAsiaTheme="majorEastAsia"/>
          <w:lang w:val="sq-AL"/>
        </w:rPr>
        <w:t>listuar</w:t>
      </w:r>
      <w:r w:rsidRPr="00AB7539">
        <w:rPr>
          <w:rFonts w:eastAsiaTheme="majorEastAsia"/>
          <w:lang w:val="sq-AL"/>
        </w:rPr>
        <w:t xml:space="preserve"> n</w:t>
      </w:r>
      <w:r w:rsidR="00BA762F" w:rsidRPr="00AB7539">
        <w:rPr>
          <w:rFonts w:eastAsiaTheme="majorEastAsia"/>
          <w:lang w:val="sq-AL"/>
        </w:rPr>
        <w:t>ë</w:t>
      </w:r>
      <w:r w:rsidRPr="00AB7539">
        <w:rPr>
          <w:rFonts w:eastAsiaTheme="majorEastAsia"/>
          <w:lang w:val="sq-AL"/>
        </w:rPr>
        <w:t xml:space="preserve"> VN jan</w:t>
      </w:r>
      <w:r w:rsidR="00BA762F" w:rsidRPr="00AB7539">
        <w:rPr>
          <w:rFonts w:eastAsiaTheme="majorEastAsia"/>
          <w:lang w:val="sq-AL"/>
        </w:rPr>
        <w:t>ë</w:t>
      </w:r>
      <w:r w:rsidRPr="00AB7539">
        <w:rPr>
          <w:rFonts w:eastAsiaTheme="majorEastAsia"/>
          <w:lang w:val="sq-AL"/>
        </w:rPr>
        <w:t xml:space="preserve"> ekzistuese dhe kan</w:t>
      </w:r>
      <w:r w:rsidR="00BA762F" w:rsidRPr="00AB7539">
        <w:rPr>
          <w:rFonts w:eastAsiaTheme="majorEastAsia"/>
          <w:lang w:val="sq-AL"/>
        </w:rPr>
        <w:t>ë</w:t>
      </w:r>
      <w:r w:rsidR="00262265">
        <w:rPr>
          <w:rFonts w:eastAsiaTheme="majorEastAsia"/>
          <w:lang w:val="sq-AL"/>
        </w:rPr>
        <w:t xml:space="preserve"> </w:t>
      </w:r>
      <w:r w:rsidRPr="00F52484">
        <w:rPr>
          <w:rFonts w:eastAsiaTheme="majorEastAsia"/>
          <w:szCs w:val="24"/>
          <w:lang w:val="sq-AL"/>
        </w:rPr>
        <w:t>eksperienc</w:t>
      </w:r>
      <w:r w:rsidR="00BA762F" w:rsidRPr="00F52484">
        <w:rPr>
          <w:rFonts w:eastAsiaTheme="majorEastAsia"/>
          <w:szCs w:val="24"/>
          <w:lang w:val="sq-AL"/>
        </w:rPr>
        <w:t>ë</w:t>
      </w:r>
      <w:r w:rsidRPr="00F52484">
        <w:rPr>
          <w:rFonts w:eastAsiaTheme="majorEastAsia"/>
          <w:szCs w:val="24"/>
          <w:lang w:val="sq-AL"/>
        </w:rPr>
        <w:t>n e duhur p</w:t>
      </w:r>
      <w:r w:rsidR="00BA762F" w:rsidRPr="00F52484">
        <w:rPr>
          <w:rFonts w:eastAsiaTheme="majorEastAsia"/>
          <w:szCs w:val="24"/>
          <w:lang w:val="sq-AL"/>
        </w:rPr>
        <w:t>ë</w:t>
      </w:r>
      <w:r w:rsidRPr="00F52484">
        <w:rPr>
          <w:rFonts w:eastAsiaTheme="majorEastAsia"/>
          <w:szCs w:val="24"/>
          <w:lang w:val="sq-AL"/>
        </w:rPr>
        <w:t>r zbatimin e detyrimeve q</w:t>
      </w:r>
      <w:r w:rsidR="00BA762F" w:rsidRPr="00F52484">
        <w:rPr>
          <w:rFonts w:eastAsiaTheme="majorEastAsia"/>
          <w:szCs w:val="24"/>
          <w:lang w:val="sq-AL"/>
        </w:rPr>
        <w:t>ë</w:t>
      </w:r>
      <w:r w:rsidRPr="00F52484">
        <w:rPr>
          <w:rFonts w:eastAsiaTheme="majorEastAsia"/>
          <w:szCs w:val="24"/>
          <w:lang w:val="sq-AL"/>
        </w:rPr>
        <w:t xml:space="preserve"> do t</w:t>
      </w:r>
      <w:r w:rsidR="00BA762F" w:rsidRPr="00F52484">
        <w:rPr>
          <w:rFonts w:eastAsiaTheme="majorEastAsia"/>
          <w:szCs w:val="24"/>
          <w:lang w:val="sq-AL"/>
        </w:rPr>
        <w:t>ë</w:t>
      </w:r>
      <w:r w:rsidRPr="00F52484">
        <w:rPr>
          <w:rFonts w:eastAsiaTheme="majorEastAsia"/>
          <w:szCs w:val="24"/>
          <w:lang w:val="sq-AL"/>
        </w:rPr>
        <w:t xml:space="preserve"> p</w:t>
      </w:r>
      <w:r w:rsidR="00BA762F" w:rsidRPr="00F52484">
        <w:rPr>
          <w:rFonts w:eastAsiaTheme="majorEastAsia"/>
          <w:szCs w:val="24"/>
          <w:lang w:val="sq-AL"/>
        </w:rPr>
        <w:t>ë</w:t>
      </w:r>
      <w:r w:rsidRPr="00F52484">
        <w:rPr>
          <w:rFonts w:eastAsiaTheme="majorEastAsia"/>
          <w:szCs w:val="24"/>
          <w:lang w:val="sq-AL"/>
        </w:rPr>
        <w:t>rcaktoj</w:t>
      </w:r>
      <w:r w:rsidR="00BA762F" w:rsidRPr="00F52484">
        <w:rPr>
          <w:rFonts w:eastAsiaTheme="majorEastAsia"/>
          <w:szCs w:val="24"/>
          <w:lang w:val="sq-AL"/>
        </w:rPr>
        <w:t>ë</w:t>
      </w:r>
      <w:r w:rsidRPr="00F52484">
        <w:rPr>
          <w:rFonts w:eastAsiaTheme="majorEastAsia"/>
          <w:szCs w:val="24"/>
          <w:lang w:val="sq-AL"/>
        </w:rPr>
        <w:t xml:space="preserve"> ligji i ri.</w:t>
      </w:r>
    </w:p>
    <w:p w14:paraId="098ECD5D" w14:textId="77777777" w:rsidR="008A47C8" w:rsidRPr="00F52484" w:rsidRDefault="008A47C8" w:rsidP="008A47C8">
      <w:pPr>
        <w:jc w:val="both"/>
        <w:rPr>
          <w:rFonts w:eastAsiaTheme="majorEastAsia"/>
          <w:szCs w:val="24"/>
          <w:lang w:val="sq-AL"/>
        </w:rPr>
      </w:pPr>
    </w:p>
    <w:p w14:paraId="4669130B" w14:textId="77777777" w:rsidR="00510EF1" w:rsidRPr="00F52484" w:rsidRDefault="00510EF1" w:rsidP="000D2BA8">
      <w:pPr>
        <w:pStyle w:val="ListParagraph"/>
        <w:numPr>
          <w:ilvl w:val="0"/>
          <w:numId w:val="19"/>
        </w:numPr>
        <w:jc w:val="both"/>
        <w:rPr>
          <w:rFonts w:ascii="Times New Roman" w:eastAsiaTheme="majorEastAsia" w:hAnsi="Times New Roman"/>
          <w:sz w:val="24"/>
          <w:szCs w:val="24"/>
          <w:lang w:val="sq-AL"/>
        </w:rPr>
      </w:pPr>
      <w:r w:rsidRPr="00F52484">
        <w:rPr>
          <w:rFonts w:ascii="Times New Roman" w:eastAsiaTheme="majorEastAsia" w:hAnsi="Times New Roman"/>
          <w:sz w:val="24"/>
          <w:szCs w:val="24"/>
          <w:lang w:val="sq-AL"/>
        </w:rPr>
        <w:t>Familjarizimi</w:t>
      </w:r>
    </w:p>
    <w:p w14:paraId="480C77EB" w14:textId="77777777" w:rsidR="008A47C8" w:rsidRPr="00F52484" w:rsidRDefault="008A47C8" w:rsidP="008A47C8">
      <w:pPr>
        <w:jc w:val="both"/>
        <w:rPr>
          <w:rFonts w:eastAsiaTheme="majorEastAsia"/>
          <w:szCs w:val="24"/>
          <w:lang w:val="sq-AL"/>
        </w:rPr>
      </w:pPr>
      <w:r w:rsidRPr="00F52484">
        <w:rPr>
          <w:rFonts w:eastAsiaTheme="majorEastAsia"/>
          <w:szCs w:val="24"/>
          <w:lang w:val="sq-AL"/>
        </w:rPr>
        <w:t xml:space="preserve">Lidhur me </w:t>
      </w:r>
      <w:r w:rsidR="00262265" w:rsidRPr="00F52484">
        <w:rPr>
          <w:rFonts w:eastAsiaTheme="majorEastAsia"/>
          <w:szCs w:val="24"/>
          <w:lang w:val="sq-AL"/>
        </w:rPr>
        <w:t>familjarizimin</w:t>
      </w:r>
      <w:r w:rsidRPr="00F52484">
        <w:rPr>
          <w:rFonts w:eastAsiaTheme="majorEastAsia"/>
          <w:szCs w:val="24"/>
          <w:lang w:val="sq-AL"/>
        </w:rPr>
        <w:t xml:space="preserve"> dhe me metodën e përmendur më sipër vlerësohet se </w:t>
      </w:r>
      <w:r w:rsidR="00351DB3" w:rsidRPr="00F52484">
        <w:rPr>
          <w:rFonts w:eastAsiaTheme="majorEastAsia"/>
          <w:szCs w:val="24"/>
          <w:lang w:val="sq-AL"/>
        </w:rPr>
        <w:t>do të duhen rreth një deri në 2</w:t>
      </w:r>
      <w:r w:rsidRPr="00F52484">
        <w:rPr>
          <w:rFonts w:eastAsiaTheme="majorEastAsia"/>
          <w:szCs w:val="24"/>
          <w:lang w:val="sq-AL"/>
        </w:rPr>
        <w:t xml:space="preserve"> ditë për të lexuar dhe kuptuar ndryshimet. Duke llogaritur koston e </w:t>
      </w:r>
      <w:r w:rsidR="00262265" w:rsidRPr="00F52484">
        <w:rPr>
          <w:rFonts w:eastAsiaTheme="majorEastAsia"/>
          <w:szCs w:val="24"/>
          <w:lang w:val="sq-AL"/>
        </w:rPr>
        <w:t>orës</w:t>
      </w:r>
      <w:r w:rsidRPr="00F52484">
        <w:rPr>
          <w:rFonts w:eastAsiaTheme="majorEastAsia"/>
          <w:szCs w:val="24"/>
          <w:lang w:val="sq-AL"/>
        </w:rPr>
        <w:t xml:space="preserve"> s</w:t>
      </w:r>
      <w:r w:rsidR="00262265" w:rsidRPr="00F52484">
        <w:rPr>
          <w:rFonts w:eastAsiaTheme="majorEastAsia"/>
          <w:szCs w:val="24"/>
          <w:lang w:val="sq-AL"/>
        </w:rPr>
        <w:t>ë</w:t>
      </w:r>
      <w:r w:rsidRPr="00F52484">
        <w:rPr>
          <w:rFonts w:eastAsiaTheme="majorEastAsia"/>
          <w:szCs w:val="24"/>
          <w:lang w:val="sq-AL"/>
        </w:rPr>
        <w:t xml:space="preserve"> punë</w:t>
      </w:r>
      <w:r w:rsidR="00262265" w:rsidRPr="00F52484">
        <w:rPr>
          <w:rFonts w:eastAsiaTheme="majorEastAsia"/>
          <w:szCs w:val="24"/>
          <w:lang w:val="sq-AL"/>
        </w:rPr>
        <w:t>s</w:t>
      </w:r>
      <w:r w:rsidRPr="00F52484">
        <w:rPr>
          <w:rFonts w:eastAsiaTheme="majorEastAsia"/>
          <w:szCs w:val="24"/>
          <w:lang w:val="sq-AL"/>
        </w:rPr>
        <w:t xml:space="preserve"> 4</w:t>
      </w:r>
      <w:r w:rsidR="0053041A" w:rsidRPr="00F52484">
        <w:rPr>
          <w:rFonts w:eastAsiaTheme="majorEastAsia"/>
          <w:szCs w:val="24"/>
          <w:lang w:val="sq-AL"/>
        </w:rPr>
        <w:t>00</w:t>
      </w:r>
      <w:r w:rsidRPr="00F52484">
        <w:rPr>
          <w:rFonts w:eastAsiaTheme="majorEastAsia"/>
          <w:szCs w:val="24"/>
          <w:lang w:val="sq-AL"/>
        </w:rPr>
        <w:t xml:space="preserve"> Lek</w:t>
      </w:r>
      <w:r w:rsidR="0053041A" w:rsidRPr="00F52484">
        <w:rPr>
          <w:rFonts w:eastAsiaTheme="majorEastAsia"/>
          <w:szCs w:val="24"/>
          <w:lang w:val="sq-AL"/>
        </w:rPr>
        <w:t>/ora</w:t>
      </w:r>
      <w:r w:rsidRPr="00F52484">
        <w:rPr>
          <w:rFonts w:eastAsiaTheme="majorEastAsia"/>
          <w:szCs w:val="24"/>
          <w:lang w:val="sq-AL"/>
        </w:rPr>
        <w:t xml:space="preserve"> dhe 8 orët  ditore dhe duke mbajtur në</w:t>
      </w:r>
      <w:r w:rsidR="00262265" w:rsidRPr="00F52484">
        <w:rPr>
          <w:rFonts w:eastAsiaTheme="majorEastAsia"/>
          <w:szCs w:val="24"/>
          <w:lang w:val="sq-AL"/>
        </w:rPr>
        <w:t xml:space="preserve"> </w:t>
      </w:r>
      <w:r w:rsidRPr="00F52484">
        <w:rPr>
          <w:rFonts w:eastAsiaTheme="majorEastAsia"/>
          <w:szCs w:val="24"/>
          <w:lang w:val="sq-AL"/>
        </w:rPr>
        <w:t>kosdideratës se në</w:t>
      </w:r>
      <w:r w:rsidR="00262265" w:rsidRPr="00F52484">
        <w:rPr>
          <w:rFonts w:eastAsiaTheme="majorEastAsia"/>
          <w:szCs w:val="24"/>
          <w:lang w:val="sq-AL"/>
        </w:rPr>
        <w:t xml:space="preserve"> Shqipëri</w:t>
      </w:r>
      <w:r w:rsidRPr="00F52484">
        <w:rPr>
          <w:rFonts w:eastAsiaTheme="majorEastAsia"/>
          <w:szCs w:val="24"/>
          <w:lang w:val="sq-AL"/>
        </w:rPr>
        <w:t xml:space="preserve"> </w:t>
      </w:r>
      <w:r w:rsidR="00351DB3" w:rsidRPr="00F52484">
        <w:rPr>
          <w:rFonts w:eastAsiaTheme="majorEastAsia"/>
          <w:szCs w:val="24"/>
          <w:lang w:val="sq-AL"/>
        </w:rPr>
        <w:t>do t</w:t>
      </w:r>
      <w:r w:rsidR="00BA762F" w:rsidRPr="00F52484">
        <w:rPr>
          <w:rFonts w:eastAsiaTheme="majorEastAsia"/>
          <w:szCs w:val="24"/>
          <w:lang w:val="sq-AL"/>
        </w:rPr>
        <w:t>ë</w:t>
      </w:r>
      <w:r w:rsidR="00351DB3" w:rsidRPr="00F52484">
        <w:rPr>
          <w:rFonts w:eastAsiaTheme="majorEastAsia"/>
          <w:szCs w:val="24"/>
          <w:lang w:val="sq-AL"/>
        </w:rPr>
        <w:t xml:space="preserve"> preken 4</w:t>
      </w:r>
      <w:r w:rsidRPr="00F52484">
        <w:rPr>
          <w:rFonts w:eastAsiaTheme="majorEastAsia"/>
          <w:szCs w:val="24"/>
          <w:lang w:val="sq-AL"/>
        </w:rPr>
        <w:t xml:space="preserve"> struktura</w:t>
      </w:r>
      <w:r w:rsidR="00351DB3" w:rsidRPr="00F52484">
        <w:rPr>
          <w:rFonts w:eastAsiaTheme="majorEastAsia"/>
          <w:szCs w:val="24"/>
          <w:lang w:val="sq-AL"/>
        </w:rPr>
        <w:t xml:space="preserve"> (me nga 4</w:t>
      </w:r>
      <w:r w:rsidRPr="00F52484">
        <w:rPr>
          <w:rFonts w:eastAsiaTheme="majorEastAsia"/>
          <w:szCs w:val="24"/>
          <w:lang w:val="sq-AL"/>
        </w:rPr>
        <w:t xml:space="preserve"> personel p</w:t>
      </w:r>
      <w:r w:rsidR="00BA762F" w:rsidRPr="00F52484">
        <w:rPr>
          <w:rFonts w:eastAsiaTheme="majorEastAsia"/>
          <w:szCs w:val="24"/>
          <w:lang w:val="sq-AL"/>
        </w:rPr>
        <w:t>ë</w:t>
      </w:r>
      <w:r w:rsidRPr="00F52484">
        <w:rPr>
          <w:rFonts w:eastAsiaTheme="majorEastAsia"/>
          <w:szCs w:val="24"/>
          <w:lang w:val="sq-AL"/>
        </w:rPr>
        <w:t>r struktur</w:t>
      </w:r>
      <w:r w:rsidR="00BA762F" w:rsidRPr="00F52484">
        <w:rPr>
          <w:rFonts w:eastAsiaTheme="majorEastAsia"/>
          <w:szCs w:val="24"/>
          <w:lang w:val="sq-AL"/>
        </w:rPr>
        <w:t>ë</w:t>
      </w:r>
      <w:r w:rsidRPr="00F52484">
        <w:rPr>
          <w:rFonts w:eastAsiaTheme="majorEastAsia"/>
          <w:szCs w:val="24"/>
          <w:lang w:val="sq-AL"/>
        </w:rPr>
        <w:t xml:space="preserve">), kosto llogaritet </w:t>
      </w:r>
      <w:r w:rsidR="00351DB3" w:rsidRPr="00F52484">
        <w:rPr>
          <w:rFonts w:eastAsiaTheme="majorEastAsia"/>
          <w:szCs w:val="24"/>
          <w:lang w:val="sq-AL"/>
        </w:rPr>
        <w:t>1</w:t>
      </w:r>
      <w:r w:rsidR="0053041A" w:rsidRPr="00F52484">
        <w:rPr>
          <w:rFonts w:eastAsiaTheme="majorEastAsia"/>
          <w:szCs w:val="24"/>
          <w:lang w:val="sq-AL"/>
        </w:rPr>
        <w:t>0</w:t>
      </w:r>
      <w:r w:rsidR="00351DB3" w:rsidRPr="00F52484">
        <w:rPr>
          <w:rFonts w:eastAsiaTheme="majorEastAsia"/>
          <w:szCs w:val="24"/>
          <w:lang w:val="sq-AL"/>
        </w:rPr>
        <w:t>2</w:t>
      </w:r>
      <w:r w:rsidRPr="00F52484">
        <w:rPr>
          <w:rFonts w:eastAsiaTheme="majorEastAsia"/>
          <w:szCs w:val="24"/>
          <w:lang w:val="sq-AL"/>
        </w:rPr>
        <w:t>.</w:t>
      </w:r>
      <w:r w:rsidR="0053041A" w:rsidRPr="00F52484">
        <w:rPr>
          <w:rFonts w:eastAsiaTheme="majorEastAsia"/>
          <w:szCs w:val="24"/>
          <w:lang w:val="sq-AL"/>
        </w:rPr>
        <w:t>40</w:t>
      </w:r>
      <w:r w:rsidR="00351DB3" w:rsidRPr="00F52484">
        <w:rPr>
          <w:rFonts w:eastAsiaTheme="majorEastAsia"/>
          <w:szCs w:val="24"/>
          <w:lang w:val="sq-AL"/>
        </w:rPr>
        <w:t>0</w:t>
      </w:r>
      <w:r w:rsidRPr="00F52484">
        <w:rPr>
          <w:rFonts w:eastAsiaTheme="majorEastAsia"/>
          <w:szCs w:val="24"/>
          <w:lang w:val="sq-AL"/>
        </w:rPr>
        <w:t xml:space="preserve"> Lek. Kjo kosto do të jetë vetëm një herë të vetme.</w:t>
      </w:r>
    </w:p>
    <w:p w14:paraId="216153EE" w14:textId="77777777" w:rsidR="008A47C8" w:rsidRPr="00F52484" w:rsidRDefault="008A47C8" w:rsidP="008A47C8">
      <w:pPr>
        <w:pStyle w:val="ListParagraph"/>
        <w:ind w:left="1080" w:firstLine="0"/>
        <w:jc w:val="both"/>
        <w:rPr>
          <w:rFonts w:ascii="Times New Roman" w:eastAsiaTheme="majorEastAsia" w:hAnsi="Times New Roman"/>
          <w:sz w:val="24"/>
          <w:szCs w:val="24"/>
          <w:u w:val="single"/>
          <w:lang w:val="sq-AL"/>
        </w:rPr>
      </w:pPr>
    </w:p>
    <w:p w14:paraId="2DDD97F8" w14:textId="77777777" w:rsidR="00CF0C32" w:rsidRPr="00510BD0" w:rsidRDefault="006365A5" w:rsidP="000D2BA8">
      <w:pPr>
        <w:pStyle w:val="ListParagraph"/>
        <w:numPr>
          <w:ilvl w:val="0"/>
          <w:numId w:val="19"/>
        </w:numPr>
        <w:ind w:left="709" w:hanging="283"/>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 xml:space="preserve"> </w:t>
      </w:r>
      <w:r w:rsidR="00510EF1" w:rsidRPr="00510BD0">
        <w:rPr>
          <w:rFonts w:ascii="Times New Roman" w:eastAsiaTheme="majorEastAsia" w:hAnsi="Times New Roman"/>
          <w:sz w:val="24"/>
          <w:szCs w:val="24"/>
          <w:lang w:val="sq-AL"/>
        </w:rPr>
        <w:t>Forcimi i masave t</w:t>
      </w:r>
      <w:r w:rsidR="00BA762F" w:rsidRPr="00510BD0">
        <w:rPr>
          <w:rFonts w:ascii="Times New Roman" w:eastAsiaTheme="majorEastAsia" w:hAnsi="Times New Roman"/>
          <w:sz w:val="24"/>
          <w:szCs w:val="24"/>
          <w:lang w:val="sq-AL"/>
        </w:rPr>
        <w:t>ë</w:t>
      </w:r>
      <w:r w:rsidR="00262265">
        <w:rPr>
          <w:rFonts w:ascii="Times New Roman" w:eastAsiaTheme="majorEastAsia" w:hAnsi="Times New Roman"/>
          <w:sz w:val="24"/>
          <w:szCs w:val="24"/>
          <w:lang w:val="sq-AL"/>
        </w:rPr>
        <w:t xml:space="preserve"> </w:t>
      </w:r>
      <w:r w:rsidR="00510EF1" w:rsidRPr="00510BD0">
        <w:rPr>
          <w:rFonts w:ascii="Times New Roman" w:eastAsiaTheme="majorEastAsia" w:hAnsi="Times New Roman"/>
          <w:sz w:val="24"/>
          <w:szCs w:val="24"/>
          <w:lang w:val="sq-AL"/>
        </w:rPr>
        <w:t>siguris</w:t>
      </w:r>
      <w:r w:rsidR="00BA762F" w:rsidRPr="00510BD0">
        <w:rPr>
          <w:rFonts w:ascii="Times New Roman" w:eastAsiaTheme="majorEastAsia" w:hAnsi="Times New Roman"/>
          <w:sz w:val="24"/>
          <w:szCs w:val="24"/>
          <w:lang w:val="sq-AL"/>
        </w:rPr>
        <w:t>ë</w:t>
      </w:r>
    </w:p>
    <w:p w14:paraId="291BDC03" w14:textId="77777777" w:rsidR="006365A5" w:rsidRPr="00F52484" w:rsidRDefault="00CF1D93" w:rsidP="006365A5">
      <w:pPr>
        <w:jc w:val="both"/>
        <w:rPr>
          <w:rFonts w:eastAsiaTheme="majorEastAsia"/>
          <w:szCs w:val="24"/>
          <w:lang w:val="sq-AL"/>
        </w:rPr>
      </w:pPr>
      <w:r w:rsidRPr="00510BD0">
        <w:rPr>
          <w:rFonts w:eastAsiaTheme="majorEastAsia"/>
          <w:szCs w:val="24"/>
          <w:lang w:val="sq-AL"/>
        </w:rPr>
        <w:t>Forcimi i masave t</w:t>
      </w:r>
      <w:r w:rsidR="00BA762F" w:rsidRPr="00510BD0">
        <w:rPr>
          <w:rFonts w:eastAsiaTheme="majorEastAsia"/>
          <w:szCs w:val="24"/>
          <w:lang w:val="sq-AL"/>
        </w:rPr>
        <w:t>ë</w:t>
      </w:r>
      <w:r w:rsidRPr="00510BD0">
        <w:rPr>
          <w:rFonts w:eastAsiaTheme="majorEastAsia"/>
          <w:szCs w:val="24"/>
          <w:lang w:val="sq-AL"/>
        </w:rPr>
        <w:t xml:space="preserve"> siguris</w:t>
      </w:r>
      <w:r w:rsidR="00BA762F" w:rsidRPr="00510BD0">
        <w:rPr>
          <w:rFonts w:eastAsiaTheme="majorEastAsia"/>
          <w:szCs w:val="24"/>
          <w:lang w:val="sq-AL"/>
        </w:rPr>
        <w:t>ë</w:t>
      </w:r>
      <w:r w:rsidRPr="00510BD0">
        <w:rPr>
          <w:rFonts w:eastAsiaTheme="majorEastAsia"/>
          <w:szCs w:val="24"/>
          <w:lang w:val="sq-AL"/>
        </w:rPr>
        <w:t xml:space="preserve"> n</w:t>
      </w:r>
      <w:r w:rsidR="00BA762F" w:rsidRPr="00510BD0">
        <w:rPr>
          <w:rFonts w:eastAsiaTheme="majorEastAsia"/>
          <w:szCs w:val="24"/>
          <w:lang w:val="sq-AL"/>
        </w:rPr>
        <w:t>ë</w:t>
      </w:r>
      <w:r w:rsidRPr="00510BD0">
        <w:rPr>
          <w:rFonts w:eastAsiaTheme="majorEastAsia"/>
          <w:szCs w:val="24"/>
          <w:lang w:val="sq-AL"/>
        </w:rPr>
        <w:t>nkupton</w:t>
      </w:r>
      <w:r w:rsidRPr="00AB7539">
        <w:rPr>
          <w:rFonts w:eastAsiaTheme="majorEastAsia"/>
          <w:lang w:val="sq-AL"/>
        </w:rPr>
        <w:t xml:space="preserve"> q</w:t>
      </w:r>
      <w:r w:rsidR="00BA762F" w:rsidRPr="00AB7539">
        <w:rPr>
          <w:rFonts w:eastAsiaTheme="majorEastAsia"/>
          <w:lang w:val="sq-AL"/>
        </w:rPr>
        <w:t>ë</w:t>
      </w:r>
      <w:r w:rsidRPr="00AB7539">
        <w:rPr>
          <w:rFonts w:eastAsiaTheme="majorEastAsia"/>
          <w:lang w:val="sq-AL"/>
        </w:rPr>
        <w:t xml:space="preserve"> tani do t</w:t>
      </w:r>
      <w:r w:rsidR="00BA762F" w:rsidRPr="00AB7539">
        <w:rPr>
          <w:rFonts w:eastAsiaTheme="majorEastAsia"/>
          <w:lang w:val="sq-AL"/>
        </w:rPr>
        <w:t>ë</w:t>
      </w:r>
      <w:r w:rsidRPr="00AB7539">
        <w:rPr>
          <w:rFonts w:eastAsiaTheme="majorEastAsia"/>
          <w:lang w:val="sq-AL"/>
        </w:rPr>
        <w:t xml:space="preserve"> ket</w:t>
      </w:r>
      <w:r w:rsidR="00BA762F" w:rsidRPr="00AB7539">
        <w:rPr>
          <w:rFonts w:eastAsiaTheme="majorEastAsia"/>
          <w:lang w:val="sq-AL"/>
        </w:rPr>
        <w:t>ë</w:t>
      </w:r>
      <w:r w:rsidRPr="00AB7539">
        <w:rPr>
          <w:rFonts w:eastAsiaTheme="majorEastAsia"/>
          <w:lang w:val="sq-AL"/>
        </w:rPr>
        <w:t xml:space="preserve"> detyrime p</w:t>
      </w:r>
      <w:r w:rsidR="00BA762F" w:rsidRPr="00AB7539">
        <w:rPr>
          <w:rFonts w:eastAsiaTheme="majorEastAsia"/>
          <w:lang w:val="sq-AL"/>
        </w:rPr>
        <w:t>ë</w:t>
      </w:r>
      <w:r w:rsidRPr="00AB7539">
        <w:rPr>
          <w:rFonts w:eastAsiaTheme="majorEastAsia"/>
          <w:lang w:val="sq-AL"/>
        </w:rPr>
        <w:t>r importuesit dhe shp</w:t>
      </w:r>
      <w:r w:rsidR="00BA762F" w:rsidRPr="00AB7539">
        <w:rPr>
          <w:rFonts w:eastAsiaTheme="majorEastAsia"/>
          <w:lang w:val="sq-AL"/>
        </w:rPr>
        <w:t>ë</w:t>
      </w:r>
      <w:r w:rsidRPr="00AB7539">
        <w:rPr>
          <w:rFonts w:eastAsiaTheme="majorEastAsia"/>
          <w:lang w:val="sq-AL"/>
        </w:rPr>
        <w:t>rndar</w:t>
      </w:r>
      <w:r w:rsidR="00BA762F" w:rsidRPr="00AB7539">
        <w:rPr>
          <w:rFonts w:eastAsiaTheme="majorEastAsia"/>
          <w:lang w:val="sq-AL"/>
        </w:rPr>
        <w:t>ë</w:t>
      </w:r>
      <w:r w:rsidRPr="00AB7539">
        <w:rPr>
          <w:rFonts w:eastAsiaTheme="majorEastAsia"/>
          <w:lang w:val="sq-AL"/>
        </w:rPr>
        <w:t>sit p</w:t>
      </w:r>
      <w:r w:rsidR="00BA762F" w:rsidRPr="00AB7539">
        <w:rPr>
          <w:rFonts w:eastAsiaTheme="majorEastAsia"/>
          <w:lang w:val="sq-AL"/>
        </w:rPr>
        <w:t>ë</w:t>
      </w:r>
      <w:r w:rsidRPr="00AB7539">
        <w:rPr>
          <w:rFonts w:eastAsiaTheme="majorEastAsia"/>
          <w:lang w:val="sq-AL"/>
        </w:rPr>
        <w:t>r t</w:t>
      </w:r>
      <w:r w:rsidR="00BA762F" w:rsidRPr="00AB7539">
        <w:rPr>
          <w:rFonts w:eastAsiaTheme="majorEastAsia"/>
          <w:lang w:val="sq-AL"/>
        </w:rPr>
        <w:t>ë</w:t>
      </w:r>
      <w:r w:rsidRPr="00AB7539">
        <w:rPr>
          <w:rFonts w:eastAsiaTheme="majorEastAsia"/>
          <w:lang w:val="sq-AL"/>
        </w:rPr>
        <w:t xml:space="preserve"> njoftuar autoritetet e </w:t>
      </w:r>
      <w:r w:rsidR="00262265" w:rsidRPr="00AB7539">
        <w:rPr>
          <w:rFonts w:eastAsiaTheme="majorEastAsia"/>
          <w:lang w:val="sq-AL"/>
        </w:rPr>
        <w:t>mbikëqyrjes</w:t>
      </w:r>
      <w:r w:rsidRPr="00AB7539">
        <w:rPr>
          <w:rFonts w:eastAsiaTheme="majorEastAsia"/>
          <w:lang w:val="sq-AL"/>
        </w:rPr>
        <w:t xml:space="preserve"> s</w:t>
      </w:r>
      <w:r w:rsidR="00BA762F" w:rsidRPr="00AB7539">
        <w:rPr>
          <w:rFonts w:eastAsiaTheme="majorEastAsia"/>
          <w:lang w:val="sq-AL"/>
        </w:rPr>
        <w:t>ë</w:t>
      </w:r>
      <w:r w:rsidRPr="00AB7539">
        <w:rPr>
          <w:rFonts w:eastAsiaTheme="majorEastAsia"/>
          <w:lang w:val="sq-AL"/>
        </w:rPr>
        <w:t xml:space="preserve"> tregut p</w:t>
      </w:r>
      <w:r w:rsidR="00BA762F" w:rsidRPr="00AB7539">
        <w:rPr>
          <w:rFonts w:eastAsiaTheme="majorEastAsia"/>
          <w:lang w:val="sq-AL"/>
        </w:rPr>
        <w:t>ë</w:t>
      </w:r>
      <w:r w:rsidRPr="00AB7539">
        <w:rPr>
          <w:rFonts w:eastAsiaTheme="majorEastAsia"/>
          <w:lang w:val="sq-AL"/>
        </w:rPr>
        <w:t>r çdo eksplozive i cili nuk p</w:t>
      </w:r>
      <w:r w:rsidR="00BA762F" w:rsidRPr="00AB7539">
        <w:rPr>
          <w:rFonts w:eastAsiaTheme="majorEastAsia"/>
          <w:lang w:val="sq-AL"/>
        </w:rPr>
        <w:t>ë</w:t>
      </w:r>
      <w:r w:rsidRPr="00AB7539">
        <w:rPr>
          <w:rFonts w:eastAsiaTheme="majorEastAsia"/>
          <w:lang w:val="sq-AL"/>
        </w:rPr>
        <w:t>rmbush k</w:t>
      </w:r>
      <w:r w:rsidR="00BA762F" w:rsidRPr="00AB7539">
        <w:rPr>
          <w:rFonts w:eastAsiaTheme="majorEastAsia"/>
          <w:lang w:val="sq-AL"/>
        </w:rPr>
        <w:t>ë</w:t>
      </w:r>
      <w:r w:rsidRPr="00AB7539">
        <w:rPr>
          <w:rFonts w:eastAsiaTheme="majorEastAsia"/>
          <w:lang w:val="sq-AL"/>
        </w:rPr>
        <w:t xml:space="preserve">rkesat e </w:t>
      </w:r>
      <w:r w:rsidRPr="00AB7539">
        <w:rPr>
          <w:rFonts w:eastAsiaTheme="majorEastAsia"/>
          <w:lang w:val="sq-AL"/>
        </w:rPr>
        <w:lastRenderedPageBreak/>
        <w:t>siguris</w:t>
      </w:r>
      <w:r w:rsidR="00BA762F" w:rsidRPr="00AB7539">
        <w:rPr>
          <w:rFonts w:eastAsiaTheme="majorEastAsia"/>
          <w:lang w:val="sq-AL"/>
        </w:rPr>
        <w:t>ë</w:t>
      </w:r>
      <w:r w:rsidRPr="00AB7539">
        <w:rPr>
          <w:rFonts w:eastAsiaTheme="majorEastAsia"/>
          <w:lang w:val="sq-AL"/>
        </w:rPr>
        <w:t xml:space="preserve"> t</w:t>
      </w:r>
      <w:r w:rsidR="00BA762F" w:rsidRPr="00AB7539">
        <w:rPr>
          <w:rFonts w:eastAsiaTheme="majorEastAsia"/>
          <w:lang w:val="sq-AL"/>
        </w:rPr>
        <w:t>ë</w:t>
      </w:r>
      <w:r w:rsidRPr="00AB7539">
        <w:rPr>
          <w:rFonts w:eastAsiaTheme="majorEastAsia"/>
          <w:lang w:val="sq-AL"/>
        </w:rPr>
        <w:t xml:space="preserve"> </w:t>
      </w:r>
      <w:r w:rsidR="00262265" w:rsidRPr="00AB7539">
        <w:rPr>
          <w:rFonts w:eastAsiaTheme="majorEastAsia"/>
          <w:lang w:val="sq-AL"/>
        </w:rPr>
        <w:t>përcaktuar</w:t>
      </w:r>
      <w:r w:rsidRPr="00AB7539">
        <w:rPr>
          <w:rFonts w:eastAsiaTheme="majorEastAsia"/>
          <w:lang w:val="sq-AL"/>
        </w:rPr>
        <w:t xml:space="preserve"> n</w:t>
      </w:r>
      <w:r w:rsidR="00BA762F" w:rsidRPr="00AB7539">
        <w:rPr>
          <w:rFonts w:eastAsiaTheme="majorEastAsia"/>
          <w:lang w:val="sq-AL"/>
        </w:rPr>
        <w:t>ë</w:t>
      </w:r>
      <w:r w:rsidRPr="00AB7539">
        <w:rPr>
          <w:rFonts w:eastAsiaTheme="majorEastAsia"/>
          <w:lang w:val="sq-AL"/>
        </w:rPr>
        <w:t xml:space="preserve"> ligjin e ri. Kjo n</w:t>
      </w:r>
      <w:r w:rsidR="00BA762F" w:rsidRPr="00AB7539">
        <w:rPr>
          <w:rFonts w:eastAsiaTheme="majorEastAsia"/>
          <w:lang w:val="sq-AL"/>
        </w:rPr>
        <w:t>ë</w:t>
      </w:r>
      <w:r w:rsidRPr="00AB7539">
        <w:rPr>
          <w:rFonts w:eastAsiaTheme="majorEastAsia"/>
          <w:lang w:val="sq-AL"/>
        </w:rPr>
        <w:t>nkupton q</w:t>
      </w:r>
      <w:r w:rsidR="00BA762F" w:rsidRPr="00AB7539">
        <w:rPr>
          <w:rFonts w:eastAsiaTheme="majorEastAsia"/>
          <w:lang w:val="sq-AL"/>
        </w:rPr>
        <w:t>ë</w:t>
      </w:r>
      <w:r w:rsidRPr="00AB7539">
        <w:rPr>
          <w:rFonts w:eastAsiaTheme="majorEastAsia"/>
          <w:lang w:val="sq-AL"/>
        </w:rPr>
        <w:t xml:space="preserve"> k</w:t>
      </w:r>
      <w:r w:rsidR="00BA762F" w:rsidRPr="00AB7539">
        <w:rPr>
          <w:rFonts w:eastAsiaTheme="majorEastAsia"/>
          <w:lang w:val="sq-AL"/>
        </w:rPr>
        <w:t>ë</w:t>
      </w:r>
      <w:r w:rsidRPr="00AB7539">
        <w:rPr>
          <w:rFonts w:eastAsiaTheme="majorEastAsia"/>
          <w:lang w:val="sq-AL"/>
        </w:rPr>
        <w:t>to autoritetet mund t</w:t>
      </w:r>
      <w:r w:rsidR="00BA762F" w:rsidRPr="00AB7539">
        <w:rPr>
          <w:rFonts w:eastAsiaTheme="majorEastAsia"/>
          <w:lang w:val="sq-AL"/>
        </w:rPr>
        <w:t>ë</w:t>
      </w:r>
      <w:r w:rsidRPr="00AB7539">
        <w:rPr>
          <w:rFonts w:eastAsiaTheme="majorEastAsia"/>
          <w:lang w:val="sq-AL"/>
        </w:rPr>
        <w:t xml:space="preserve"> marrin njoftime nga importuesit vendas por edhe nga autoritete t</w:t>
      </w:r>
      <w:r w:rsidR="00BA762F" w:rsidRPr="00AB7539">
        <w:rPr>
          <w:rFonts w:eastAsiaTheme="majorEastAsia"/>
          <w:lang w:val="sq-AL"/>
        </w:rPr>
        <w:t>ë</w:t>
      </w:r>
      <w:r w:rsidRPr="00AB7539">
        <w:rPr>
          <w:rFonts w:eastAsiaTheme="majorEastAsia"/>
          <w:lang w:val="sq-AL"/>
        </w:rPr>
        <w:t xml:space="preserve"> huaja p</w:t>
      </w:r>
      <w:r w:rsidR="00BA762F" w:rsidRPr="00AB7539">
        <w:rPr>
          <w:rFonts w:eastAsiaTheme="majorEastAsia"/>
          <w:lang w:val="sq-AL"/>
        </w:rPr>
        <w:t>ë</w:t>
      </w:r>
      <w:r w:rsidRPr="00AB7539">
        <w:rPr>
          <w:rFonts w:eastAsiaTheme="majorEastAsia"/>
          <w:lang w:val="sq-AL"/>
        </w:rPr>
        <w:t>r produktet e pasigurta. Administrimi i k</w:t>
      </w:r>
      <w:r w:rsidR="00BA762F" w:rsidRPr="00AB7539">
        <w:rPr>
          <w:rFonts w:eastAsiaTheme="majorEastAsia"/>
          <w:lang w:val="sq-AL"/>
        </w:rPr>
        <w:t>ë</w:t>
      </w:r>
      <w:r w:rsidRPr="00AB7539">
        <w:rPr>
          <w:rFonts w:eastAsiaTheme="majorEastAsia"/>
          <w:lang w:val="sq-AL"/>
        </w:rPr>
        <w:t xml:space="preserve">tij </w:t>
      </w:r>
      <w:r w:rsidR="00262265" w:rsidRPr="00AB7539">
        <w:rPr>
          <w:rFonts w:eastAsiaTheme="majorEastAsia"/>
          <w:lang w:val="sq-AL"/>
        </w:rPr>
        <w:t>informacioni</w:t>
      </w:r>
      <w:r w:rsidRPr="00AB7539">
        <w:rPr>
          <w:rFonts w:eastAsiaTheme="majorEastAsia"/>
          <w:lang w:val="sq-AL"/>
        </w:rPr>
        <w:t xml:space="preserve"> nga Autoritetet dhe veprimet q</w:t>
      </w:r>
      <w:r w:rsidR="00BA762F" w:rsidRPr="00AB7539">
        <w:rPr>
          <w:rFonts w:eastAsiaTheme="majorEastAsia"/>
          <w:lang w:val="sq-AL"/>
        </w:rPr>
        <w:t>ë</w:t>
      </w:r>
      <w:r w:rsidRPr="00AB7539">
        <w:rPr>
          <w:rFonts w:eastAsiaTheme="majorEastAsia"/>
          <w:lang w:val="sq-AL"/>
        </w:rPr>
        <w:t xml:space="preserve"> do t</w:t>
      </w:r>
      <w:r w:rsidR="00BA762F" w:rsidRPr="00AB7539">
        <w:rPr>
          <w:rFonts w:eastAsiaTheme="majorEastAsia"/>
          <w:lang w:val="sq-AL"/>
        </w:rPr>
        <w:t>ë</w:t>
      </w:r>
      <w:r w:rsidRPr="00AB7539">
        <w:rPr>
          <w:rFonts w:eastAsiaTheme="majorEastAsia"/>
          <w:lang w:val="sq-AL"/>
        </w:rPr>
        <w:t xml:space="preserve"> nd</w:t>
      </w:r>
      <w:r w:rsidR="00BA762F" w:rsidRPr="00AB7539">
        <w:rPr>
          <w:rFonts w:eastAsiaTheme="majorEastAsia"/>
          <w:lang w:val="sq-AL"/>
        </w:rPr>
        <w:t>ë</w:t>
      </w:r>
      <w:r w:rsidRPr="00AB7539">
        <w:rPr>
          <w:rFonts w:eastAsiaTheme="majorEastAsia"/>
          <w:lang w:val="sq-AL"/>
        </w:rPr>
        <w:t>rmerren n</w:t>
      </w:r>
      <w:r w:rsidR="00BA762F" w:rsidRPr="00AB7539">
        <w:rPr>
          <w:rFonts w:eastAsiaTheme="majorEastAsia"/>
          <w:lang w:val="sq-AL"/>
        </w:rPr>
        <w:t>ë</w:t>
      </w:r>
      <w:r w:rsidRPr="00AB7539">
        <w:rPr>
          <w:rFonts w:eastAsiaTheme="majorEastAsia"/>
          <w:lang w:val="sq-AL"/>
        </w:rPr>
        <w:t xml:space="preserve"> k</w:t>
      </w:r>
      <w:r w:rsidR="00BA762F" w:rsidRPr="00AB7539">
        <w:rPr>
          <w:rFonts w:eastAsiaTheme="majorEastAsia"/>
          <w:lang w:val="sq-AL"/>
        </w:rPr>
        <w:t>ë</w:t>
      </w:r>
      <w:r w:rsidRPr="00AB7539">
        <w:rPr>
          <w:rFonts w:eastAsiaTheme="majorEastAsia"/>
          <w:lang w:val="sq-AL"/>
        </w:rPr>
        <w:t>to raste mund t</w:t>
      </w:r>
      <w:r w:rsidR="00BA762F" w:rsidRPr="00AB7539">
        <w:rPr>
          <w:rFonts w:eastAsiaTheme="majorEastAsia"/>
          <w:lang w:val="sq-AL"/>
        </w:rPr>
        <w:t>ë</w:t>
      </w:r>
      <w:r w:rsidRPr="00AB7539">
        <w:rPr>
          <w:rFonts w:eastAsiaTheme="majorEastAsia"/>
          <w:lang w:val="sq-AL"/>
        </w:rPr>
        <w:t xml:space="preserve"> sjell</w:t>
      </w:r>
      <w:r w:rsidR="00BA762F" w:rsidRPr="00AB7539">
        <w:rPr>
          <w:rFonts w:eastAsiaTheme="majorEastAsia"/>
          <w:lang w:val="sq-AL"/>
        </w:rPr>
        <w:t>ë</w:t>
      </w:r>
      <w:r w:rsidRPr="00AB7539">
        <w:rPr>
          <w:rFonts w:eastAsiaTheme="majorEastAsia"/>
          <w:lang w:val="sq-AL"/>
        </w:rPr>
        <w:t xml:space="preserve"> kosto shtes</w:t>
      </w:r>
      <w:r w:rsidR="00BA762F" w:rsidRPr="00AB7539">
        <w:rPr>
          <w:rFonts w:eastAsiaTheme="majorEastAsia"/>
          <w:lang w:val="sq-AL"/>
        </w:rPr>
        <w:t>ë</w:t>
      </w:r>
      <w:r w:rsidR="006365A5">
        <w:rPr>
          <w:rFonts w:eastAsiaTheme="majorEastAsia"/>
          <w:lang w:val="sq-AL"/>
        </w:rPr>
        <w:t xml:space="preserve">. </w:t>
      </w:r>
      <w:r w:rsidR="006365A5" w:rsidRPr="006365A5">
        <w:rPr>
          <w:rFonts w:eastAsiaTheme="majorEastAsia"/>
          <w:szCs w:val="24"/>
          <w:lang w:val="sq-AL"/>
        </w:rPr>
        <w:t>Kjo kosto nuk mund t</w:t>
      </w:r>
      <w:r w:rsidR="00515E16">
        <w:rPr>
          <w:rFonts w:eastAsiaTheme="majorEastAsia"/>
          <w:szCs w:val="24"/>
          <w:lang w:val="sq-AL"/>
        </w:rPr>
        <w:t>ë</w:t>
      </w:r>
      <w:r w:rsidR="006365A5" w:rsidRPr="006365A5">
        <w:rPr>
          <w:rFonts w:eastAsiaTheme="majorEastAsia"/>
          <w:szCs w:val="24"/>
          <w:lang w:val="sq-AL"/>
        </w:rPr>
        <w:t xml:space="preserve"> </w:t>
      </w:r>
      <w:r w:rsidR="006365A5" w:rsidRPr="00F52484">
        <w:rPr>
          <w:rFonts w:eastAsiaTheme="majorEastAsia"/>
          <w:szCs w:val="24"/>
          <w:lang w:val="sq-AL"/>
        </w:rPr>
        <w:t>llogaritet pasi mendohet s</w:t>
      </w:r>
      <w:r w:rsidR="00515E16" w:rsidRPr="00F52484">
        <w:rPr>
          <w:rFonts w:eastAsiaTheme="majorEastAsia"/>
          <w:szCs w:val="24"/>
          <w:lang w:val="sq-AL"/>
        </w:rPr>
        <w:t>ë</w:t>
      </w:r>
      <w:r w:rsidR="006365A5" w:rsidRPr="00F52484">
        <w:rPr>
          <w:rFonts w:eastAsiaTheme="majorEastAsia"/>
          <w:szCs w:val="24"/>
          <w:lang w:val="sq-AL"/>
        </w:rPr>
        <w:t xml:space="preserve"> </w:t>
      </w:r>
      <w:r w:rsidR="00515E16" w:rsidRPr="00F52484">
        <w:rPr>
          <w:rFonts w:eastAsiaTheme="majorEastAsia"/>
          <w:szCs w:val="24"/>
          <w:lang w:val="sq-AL"/>
        </w:rPr>
        <w:t>ë</w:t>
      </w:r>
      <w:r w:rsidR="006365A5" w:rsidRPr="00F52484">
        <w:rPr>
          <w:rFonts w:eastAsiaTheme="majorEastAsia"/>
          <w:szCs w:val="24"/>
          <w:lang w:val="sq-AL"/>
        </w:rPr>
        <w:t>sht</w:t>
      </w:r>
      <w:r w:rsidR="00515E16" w:rsidRPr="00F52484">
        <w:rPr>
          <w:rFonts w:eastAsiaTheme="majorEastAsia"/>
          <w:szCs w:val="24"/>
          <w:lang w:val="sq-AL"/>
        </w:rPr>
        <w:t>ë</w:t>
      </w:r>
      <w:r w:rsidR="006365A5" w:rsidRPr="00F52484">
        <w:rPr>
          <w:rFonts w:eastAsiaTheme="majorEastAsia"/>
          <w:szCs w:val="24"/>
          <w:lang w:val="sq-AL"/>
        </w:rPr>
        <w:t xml:space="preserve"> minimale.</w:t>
      </w:r>
    </w:p>
    <w:p w14:paraId="2CD42D8B" w14:textId="77777777" w:rsidR="006365A5" w:rsidRPr="00F52484" w:rsidRDefault="006365A5" w:rsidP="006365A5">
      <w:pPr>
        <w:jc w:val="both"/>
        <w:rPr>
          <w:rFonts w:eastAsiaTheme="majorEastAsia"/>
          <w:szCs w:val="24"/>
          <w:lang w:val="sq-AL"/>
        </w:rPr>
      </w:pPr>
    </w:p>
    <w:p w14:paraId="5C40165C" w14:textId="218D47E7" w:rsidR="005A1780" w:rsidRPr="00F52484" w:rsidRDefault="005A1780" w:rsidP="005A1780">
      <w:pPr>
        <w:jc w:val="both"/>
        <w:rPr>
          <w:rFonts w:eastAsiaTheme="majorEastAsia"/>
          <w:szCs w:val="24"/>
          <w:lang w:val="sq-AL"/>
        </w:rPr>
      </w:pPr>
      <w:r w:rsidRPr="00F52484">
        <w:rPr>
          <w:rFonts w:eastAsiaTheme="majorEastAsia"/>
          <w:szCs w:val="24"/>
          <w:lang w:val="sq-AL"/>
        </w:rPr>
        <w:t xml:space="preserve">Kosto </w:t>
      </w:r>
      <w:r w:rsidR="00F52484" w:rsidRPr="00F52484">
        <w:rPr>
          <w:rFonts w:eastAsiaTheme="majorEastAsia"/>
          <w:szCs w:val="24"/>
          <w:lang w:val="sq-AL"/>
        </w:rPr>
        <w:t xml:space="preserve">totale për qeverinë </w:t>
      </w:r>
      <w:r w:rsidR="00BA762F" w:rsidRPr="00F52484">
        <w:rPr>
          <w:rFonts w:eastAsiaTheme="majorEastAsia"/>
          <w:szCs w:val="24"/>
          <w:lang w:val="sq-AL"/>
        </w:rPr>
        <w:t>ë</w:t>
      </w:r>
      <w:r w:rsidR="00CF1D93" w:rsidRPr="00F52484">
        <w:rPr>
          <w:rFonts w:eastAsiaTheme="majorEastAsia"/>
          <w:szCs w:val="24"/>
          <w:lang w:val="sq-AL"/>
        </w:rPr>
        <w:t>sht</w:t>
      </w:r>
      <w:r w:rsidR="00BA762F" w:rsidRPr="00F52484">
        <w:rPr>
          <w:rFonts w:eastAsiaTheme="majorEastAsia"/>
          <w:szCs w:val="24"/>
          <w:lang w:val="sq-AL"/>
        </w:rPr>
        <w:t>ë</w:t>
      </w:r>
      <w:r w:rsidR="0075573B" w:rsidRPr="00F52484">
        <w:rPr>
          <w:rFonts w:eastAsiaTheme="majorEastAsia"/>
          <w:szCs w:val="24"/>
          <w:lang w:val="sq-AL"/>
        </w:rPr>
        <w:t xml:space="preserve"> </w:t>
      </w:r>
      <w:r w:rsidR="00CF1D93" w:rsidRPr="00F52484">
        <w:rPr>
          <w:rFonts w:eastAsiaTheme="majorEastAsia"/>
          <w:szCs w:val="24"/>
          <w:lang w:val="sq-AL"/>
        </w:rPr>
        <w:t>1</w:t>
      </w:r>
      <w:r w:rsidR="0075573B" w:rsidRPr="00F52484">
        <w:rPr>
          <w:rFonts w:eastAsiaTheme="majorEastAsia"/>
          <w:szCs w:val="24"/>
          <w:lang w:val="sq-AL"/>
        </w:rPr>
        <w:t>0</w:t>
      </w:r>
      <w:r w:rsidR="00CF1D93" w:rsidRPr="00F52484">
        <w:rPr>
          <w:rFonts w:eastAsiaTheme="majorEastAsia"/>
          <w:szCs w:val="24"/>
          <w:lang w:val="sq-AL"/>
        </w:rPr>
        <w:t>2.</w:t>
      </w:r>
      <w:r w:rsidR="0075573B" w:rsidRPr="00F52484">
        <w:rPr>
          <w:rFonts w:eastAsiaTheme="majorEastAsia"/>
          <w:szCs w:val="24"/>
          <w:lang w:val="sq-AL"/>
        </w:rPr>
        <w:t>400</w:t>
      </w:r>
      <w:r w:rsidR="002534E4" w:rsidRPr="00F52484">
        <w:rPr>
          <w:rFonts w:eastAsiaTheme="majorEastAsia"/>
          <w:szCs w:val="24"/>
          <w:lang w:val="sq-AL"/>
        </w:rPr>
        <w:t xml:space="preserve"> </w:t>
      </w:r>
      <w:r w:rsidR="00EA6BD3" w:rsidRPr="00F52484">
        <w:rPr>
          <w:rFonts w:eastAsiaTheme="majorEastAsia"/>
          <w:szCs w:val="24"/>
          <w:lang w:val="sq-AL"/>
        </w:rPr>
        <w:t>lekë n</w:t>
      </w:r>
      <w:r w:rsidR="00F52484">
        <w:rPr>
          <w:rFonts w:eastAsiaTheme="majorEastAsia"/>
          <w:szCs w:val="24"/>
          <w:lang w:val="sq-AL"/>
        </w:rPr>
        <w:t>ë</w:t>
      </w:r>
      <w:r w:rsidR="002534E4" w:rsidRPr="00F52484">
        <w:rPr>
          <w:rFonts w:eastAsiaTheme="majorEastAsia"/>
          <w:szCs w:val="24"/>
          <w:lang w:val="sq-AL"/>
        </w:rPr>
        <w:t xml:space="preserve"> vitin</w:t>
      </w:r>
      <w:r w:rsidR="00262265" w:rsidRPr="00F52484">
        <w:rPr>
          <w:rFonts w:eastAsiaTheme="majorEastAsia"/>
          <w:szCs w:val="24"/>
          <w:lang w:val="sq-AL"/>
        </w:rPr>
        <w:t xml:space="preserve"> </w:t>
      </w:r>
      <w:r w:rsidR="002534E4" w:rsidRPr="00F52484">
        <w:rPr>
          <w:rFonts w:eastAsiaTheme="majorEastAsia"/>
          <w:szCs w:val="24"/>
          <w:lang w:val="sq-AL"/>
        </w:rPr>
        <w:t>e parë t</w:t>
      </w:r>
      <w:r w:rsidR="00F52484">
        <w:rPr>
          <w:rFonts w:eastAsiaTheme="majorEastAsia"/>
          <w:szCs w:val="24"/>
          <w:lang w:val="sq-AL"/>
        </w:rPr>
        <w:t>ë</w:t>
      </w:r>
      <w:r w:rsidR="002534E4" w:rsidRPr="00F52484">
        <w:rPr>
          <w:rFonts w:eastAsiaTheme="majorEastAsia"/>
          <w:szCs w:val="24"/>
          <w:lang w:val="sq-AL"/>
        </w:rPr>
        <w:t xml:space="preserve"> zbatimit të ligjit të ri</w:t>
      </w:r>
      <w:r w:rsidR="00AB7539" w:rsidRPr="00F52484">
        <w:rPr>
          <w:rFonts w:eastAsiaTheme="majorEastAsia"/>
          <w:szCs w:val="24"/>
          <w:lang w:val="sq-AL"/>
        </w:rPr>
        <w:t>.</w:t>
      </w:r>
    </w:p>
    <w:p w14:paraId="1C82345B" w14:textId="77777777" w:rsidR="00C73EC1" w:rsidRDefault="00C73EC1" w:rsidP="005A1780">
      <w:pPr>
        <w:jc w:val="both"/>
        <w:rPr>
          <w:rFonts w:eastAsiaTheme="majorEastAsia"/>
          <w:szCs w:val="24"/>
          <w:lang w:val="sq-AL"/>
        </w:rPr>
      </w:pPr>
    </w:p>
    <w:p w14:paraId="73899456" w14:textId="17CC2BDA" w:rsidR="006A0293" w:rsidRDefault="009A5900" w:rsidP="005A1780">
      <w:pPr>
        <w:jc w:val="both"/>
        <w:rPr>
          <w:rFonts w:eastAsiaTheme="majorEastAsia"/>
          <w:szCs w:val="24"/>
          <w:lang w:val="sq-AL"/>
        </w:rPr>
      </w:pPr>
      <w:r w:rsidRPr="0056428D">
        <w:rPr>
          <w:rFonts w:eastAsiaTheme="majorEastAsia"/>
          <w:szCs w:val="24"/>
          <w:u w:val="single"/>
          <w:lang w:val="sq-AL"/>
        </w:rPr>
        <w:t>N</w:t>
      </w:r>
      <w:r w:rsidR="000348E2">
        <w:rPr>
          <w:rFonts w:eastAsiaTheme="majorEastAsia"/>
          <w:szCs w:val="24"/>
          <w:u w:val="single"/>
          <w:lang w:val="sq-AL"/>
        </w:rPr>
        <w:t>ë</w:t>
      </w:r>
      <w:r w:rsidRPr="0056428D">
        <w:rPr>
          <w:rFonts w:eastAsiaTheme="majorEastAsia"/>
          <w:szCs w:val="24"/>
          <w:u w:val="single"/>
          <w:lang w:val="sq-AL"/>
        </w:rPr>
        <w:t xml:space="preserve"> form</w:t>
      </w:r>
      <w:r w:rsidR="000348E2">
        <w:rPr>
          <w:rFonts w:eastAsiaTheme="majorEastAsia"/>
          <w:szCs w:val="24"/>
          <w:u w:val="single"/>
          <w:lang w:val="sq-AL"/>
        </w:rPr>
        <w:t>ë</w:t>
      </w:r>
      <w:r w:rsidRPr="0056428D">
        <w:rPr>
          <w:rFonts w:eastAsiaTheme="majorEastAsia"/>
          <w:szCs w:val="24"/>
          <w:u w:val="single"/>
          <w:lang w:val="sq-AL"/>
        </w:rPr>
        <w:t xml:space="preserve"> tabelore</w:t>
      </w:r>
      <w:r>
        <w:rPr>
          <w:rFonts w:eastAsiaTheme="majorEastAsia"/>
          <w:szCs w:val="24"/>
          <w:lang w:val="sq-AL"/>
        </w:rPr>
        <w:t xml:space="preserve"> shpenzimet e detajuara dhe n</w:t>
      </w:r>
      <w:r w:rsidR="000348E2">
        <w:rPr>
          <w:rFonts w:eastAsiaTheme="majorEastAsia"/>
          <w:szCs w:val="24"/>
          <w:lang w:val="sq-AL"/>
        </w:rPr>
        <w:t>ë</w:t>
      </w:r>
      <w:r>
        <w:rPr>
          <w:rFonts w:eastAsiaTheme="majorEastAsia"/>
          <w:szCs w:val="24"/>
          <w:lang w:val="sq-AL"/>
        </w:rPr>
        <w:t xml:space="preserve"> form</w:t>
      </w:r>
      <w:r w:rsidR="000348E2">
        <w:rPr>
          <w:rFonts w:eastAsiaTheme="majorEastAsia"/>
          <w:szCs w:val="24"/>
          <w:lang w:val="sq-AL"/>
        </w:rPr>
        <w:t>ë</w:t>
      </w:r>
      <w:r>
        <w:rPr>
          <w:rFonts w:eastAsiaTheme="majorEastAsia"/>
          <w:szCs w:val="24"/>
          <w:lang w:val="sq-AL"/>
        </w:rPr>
        <w:t xml:space="preserve"> p</w:t>
      </w:r>
      <w:r w:rsidR="000348E2">
        <w:rPr>
          <w:rFonts w:eastAsiaTheme="majorEastAsia"/>
          <w:szCs w:val="24"/>
          <w:lang w:val="sq-AL"/>
        </w:rPr>
        <w:t>ë</w:t>
      </w:r>
      <w:r>
        <w:rPr>
          <w:rFonts w:eastAsiaTheme="majorEastAsia"/>
          <w:szCs w:val="24"/>
          <w:lang w:val="sq-AL"/>
        </w:rPr>
        <w:t>rmbledhes</w:t>
      </w:r>
      <w:r w:rsidR="000348E2">
        <w:rPr>
          <w:rFonts w:eastAsiaTheme="majorEastAsia"/>
          <w:szCs w:val="24"/>
          <w:lang w:val="sq-AL"/>
        </w:rPr>
        <w:t>ë</w:t>
      </w:r>
      <w:r>
        <w:rPr>
          <w:rFonts w:eastAsiaTheme="majorEastAsia"/>
          <w:szCs w:val="24"/>
          <w:lang w:val="sq-AL"/>
        </w:rPr>
        <w:t xml:space="preserve"> jan</w:t>
      </w:r>
      <w:r w:rsidR="000348E2">
        <w:rPr>
          <w:rFonts w:eastAsiaTheme="majorEastAsia"/>
          <w:szCs w:val="24"/>
          <w:lang w:val="sq-AL"/>
        </w:rPr>
        <w:t>ë</w:t>
      </w:r>
      <w:r>
        <w:rPr>
          <w:rFonts w:eastAsiaTheme="majorEastAsia"/>
          <w:szCs w:val="24"/>
          <w:lang w:val="sq-AL"/>
        </w:rPr>
        <w:t xml:space="preserve"> si m</w:t>
      </w:r>
      <w:r w:rsidR="000348E2">
        <w:rPr>
          <w:rFonts w:eastAsiaTheme="majorEastAsia"/>
          <w:szCs w:val="24"/>
          <w:lang w:val="sq-AL"/>
        </w:rPr>
        <w:t>ë</w:t>
      </w:r>
      <w:r>
        <w:rPr>
          <w:rFonts w:eastAsiaTheme="majorEastAsia"/>
          <w:szCs w:val="24"/>
          <w:lang w:val="sq-AL"/>
        </w:rPr>
        <w:t xml:space="preserve"> posht</w:t>
      </w:r>
      <w:r w:rsidR="000348E2">
        <w:rPr>
          <w:rFonts w:eastAsiaTheme="majorEastAsia"/>
          <w:szCs w:val="24"/>
          <w:lang w:val="sq-AL"/>
        </w:rPr>
        <w:t>ë</w:t>
      </w:r>
      <w:r>
        <w:rPr>
          <w:rFonts w:eastAsiaTheme="majorEastAsia"/>
          <w:szCs w:val="24"/>
          <w:lang w:val="sq-AL"/>
        </w:rPr>
        <w:t xml:space="preserve">: </w:t>
      </w:r>
    </w:p>
    <w:p w14:paraId="000C9145" w14:textId="77777777" w:rsidR="006A0293" w:rsidRDefault="006A0293" w:rsidP="005A1780">
      <w:pPr>
        <w:jc w:val="both"/>
        <w:rPr>
          <w:rFonts w:eastAsiaTheme="majorEastAsia"/>
          <w:szCs w:val="24"/>
          <w:lang w:val="sq-AL"/>
        </w:rPr>
      </w:pPr>
    </w:p>
    <w:tbl>
      <w:tblPr>
        <w:tblStyle w:val="TableGrid"/>
        <w:tblW w:w="0" w:type="auto"/>
        <w:tblLook w:val="04A0" w:firstRow="1" w:lastRow="0" w:firstColumn="1" w:lastColumn="0" w:noHBand="0" w:noVBand="1"/>
      </w:tblPr>
      <w:tblGrid>
        <w:gridCol w:w="1668"/>
        <w:gridCol w:w="1288"/>
        <w:gridCol w:w="1657"/>
        <w:gridCol w:w="1461"/>
        <w:gridCol w:w="1372"/>
        <w:gridCol w:w="1580"/>
      </w:tblGrid>
      <w:tr w:rsidR="006A0293" w14:paraId="25EAB70C" w14:textId="62E64CD5" w:rsidTr="00EE3B83">
        <w:tc>
          <w:tcPr>
            <w:tcW w:w="1668" w:type="dxa"/>
          </w:tcPr>
          <w:p w14:paraId="77C103E0" w14:textId="77777777" w:rsidR="006A0293" w:rsidRPr="00EE3B83" w:rsidRDefault="006A0293" w:rsidP="005A1780">
            <w:pPr>
              <w:jc w:val="both"/>
              <w:rPr>
                <w:rFonts w:eastAsiaTheme="majorEastAsia"/>
                <w:b/>
                <w:szCs w:val="24"/>
                <w:lang w:val="sq-AL"/>
              </w:rPr>
            </w:pPr>
          </w:p>
        </w:tc>
        <w:tc>
          <w:tcPr>
            <w:tcW w:w="1288" w:type="dxa"/>
          </w:tcPr>
          <w:p w14:paraId="42BEAD4C" w14:textId="0C157DCC" w:rsidR="006A0293" w:rsidRPr="00EE3B83" w:rsidRDefault="006A0293" w:rsidP="005A1780">
            <w:pPr>
              <w:jc w:val="both"/>
              <w:rPr>
                <w:rFonts w:eastAsiaTheme="majorEastAsia"/>
                <w:b/>
                <w:szCs w:val="24"/>
                <w:lang w:val="sq-AL"/>
              </w:rPr>
            </w:pPr>
            <w:r w:rsidRPr="00EE3B83">
              <w:rPr>
                <w:rFonts w:eastAsiaTheme="majorEastAsia"/>
                <w:b/>
                <w:szCs w:val="24"/>
                <w:lang w:val="sq-AL"/>
              </w:rPr>
              <w:t xml:space="preserve">Prodhues </w:t>
            </w:r>
          </w:p>
        </w:tc>
        <w:tc>
          <w:tcPr>
            <w:tcW w:w="1657" w:type="dxa"/>
          </w:tcPr>
          <w:p w14:paraId="280B1F71" w14:textId="38D4C4B3" w:rsidR="006A0293" w:rsidRPr="00EE3B83" w:rsidRDefault="006A0293" w:rsidP="005A1780">
            <w:pPr>
              <w:jc w:val="both"/>
              <w:rPr>
                <w:rFonts w:eastAsiaTheme="majorEastAsia"/>
                <w:b/>
                <w:szCs w:val="24"/>
                <w:lang w:val="sq-AL"/>
              </w:rPr>
            </w:pPr>
            <w:r w:rsidRPr="00EE3B83">
              <w:rPr>
                <w:rFonts w:eastAsiaTheme="majorEastAsia"/>
                <w:b/>
                <w:szCs w:val="24"/>
                <w:lang w:val="sq-AL"/>
              </w:rPr>
              <w:t>Shp</w:t>
            </w:r>
            <w:r w:rsidR="000348E2">
              <w:rPr>
                <w:rFonts w:eastAsiaTheme="majorEastAsia"/>
                <w:b/>
                <w:szCs w:val="24"/>
                <w:lang w:val="sq-AL"/>
              </w:rPr>
              <w:t>ë</w:t>
            </w:r>
            <w:r w:rsidRPr="00EE3B83">
              <w:rPr>
                <w:rFonts w:eastAsiaTheme="majorEastAsia"/>
                <w:b/>
                <w:szCs w:val="24"/>
                <w:lang w:val="sq-AL"/>
              </w:rPr>
              <w:t>rndar</w:t>
            </w:r>
            <w:r w:rsidR="000348E2">
              <w:rPr>
                <w:rFonts w:eastAsiaTheme="majorEastAsia"/>
                <w:b/>
                <w:szCs w:val="24"/>
                <w:lang w:val="sq-AL"/>
              </w:rPr>
              <w:t>ë</w:t>
            </w:r>
            <w:r w:rsidRPr="00EE3B83">
              <w:rPr>
                <w:rFonts w:eastAsiaTheme="majorEastAsia"/>
                <w:b/>
                <w:szCs w:val="24"/>
                <w:lang w:val="sq-AL"/>
              </w:rPr>
              <w:t xml:space="preserve">s </w:t>
            </w:r>
          </w:p>
        </w:tc>
        <w:tc>
          <w:tcPr>
            <w:tcW w:w="1461" w:type="dxa"/>
          </w:tcPr>
          <w:p w14:paraId="4DC1FBEE" w14:textId="77BDA0B1" w:rsidR="006A0293" w:rsidRPr="00EE3B83" w:rsidRDefault="006A0293" w:rsidP="005A1780">
            <w:pPr>
              <w:jc w:val="both"/>
              <w:rPr>
                <w:rFonts w:eastAsiaTheme="majorEastAsia"/>
                <w:b/>
                <w:szCs w:val="24"/>
                <w:lang w:val="sq-AL"/>
              </w:rPr>
            </w:pPr>
            <w:r w:rsidRPr="00EE3B83">
              <w:rPr>
                <w:rFonts w:eastAsiaTheme="majorEastAsia"/>
                <w:b/>
                <w:szCs w:val="24"/>
                <w:lang w:val="sq-AL"/>
              </w:rPr>
              <w:t xml:space="preserve">Importues </w:t>
            </w:r>
          </w:p>
        </w:tc>
        <w:tc>
          <w:tcPr>
            <w:tcW w:w="1372" w:type="dxa"/>
          </w:tcPr>
          <w:p w14:paraId="6F9ACBE8" w14:textId="0E5E08B0" w:rsidR="006A0293" w:rsidRPr="00EE3B83" w:rsidRDefault="006A0293" w:rsidP="005A1780">
            <w:pPr>
              <w:jc w:val="both"/>
              <w:rPr>
                <w:rFonts w:eastAsiaTheme="majorEastAsia"/>
                <w:b/>
                <w:szCs w:val="24"/>
                <w:lang w:val="sq-AL"/>
              </w:rPr>
            </w:pPr>
            <w:r w:rsidRPr="00EE3B83">
              <w:rPr>
                <w:rFonts w:eastAsiaTheme="majorEastAsia"/>
                <w:b/>
                <w:szCs w:val="24"/>
                <w:lang w:val="sq-AL"/>
              </w:rPr>
              <w:t>Totali Biznes</w:t>
            </w:r>
          </w:p>
        </w:tc>
        <w:tc>
          <w:tcPr>
            <w:tcW w:w="1580" w:type="dxa"/>
          </w:tcPr>
          <w:p w14:paraId="381E67D0" w14:textId="7E17BC2B" w:rsidR="006A0293" w:rsidRPr="00EE3B83" w:rsidRDefault="006A0293" w:rsidP="005A1780">
            <w:pPr>
              <w:jc w:val="both"/>
              <w:rPr>
                <w:rFonts w:eastAsiaTheme="majorEastAsia"/>
                <w:b/>
                <w:szCs w:val="24"/>
                <w:lang w:val="sq-AL"/>
              </w:rPr>
            </w:pPr>
            <w:r w:rsidRPr="00EE3B83">
              <w:rPr>
                <w:rFonts w:eastAsiaTheme="majorEastAsia"/>
                <w:b/>
                <w:szCs w:val="24"/>
                <w:lang w:val="sq-AL"/>
              </w:rPr>
              <w:t>Qeveria</w:t>
            </w:r>
          </w:p>
        </w:tc>
      </w:tr>
      <w:tr w:rsidR="006A0293" w14:paraId="629F90AF" w14:textId="018167A4" w:rsidTr="00EE3B83">
        <w:tc>
          <w:tcPr>
            <w:tcW w:w="1668" w:type="dxa"/>
          </w:tcPr>
          <w:p w14:paraId="387D1C2E" w14:textId="635EB4A8" w:rsidR="006A0293" w:rsidRPr="00EE3B83" w:rsidRDefault="006A0293" w:rsidP="005A1780">
            <w:pPr>
              <w:jc w:val="both"/>
              <w:rPr>
                <w:rFonts w:eastAsiaTheme="majorEastAsia"/>
                <w:b/>
                <w:szCs w:val="24"/>
                <w:lang w:val="sq-AL"/>
              </w:rPr>
            </w:pPr>
            <w:r w:rsidRPr="00EE3B83">
              <w:rPr>
                <w:rFonts w:eastAsiaTheme="majorEastAsia"/>
                <w:b/>
                <w:szCs w:val="24"/>
                <w:lang w:val="sq-AL"/>
              </w:rPr>
              <w:t xml:space="preserve">Kosot </w:t>
            </w:r>
            <w:r w:rsidR="00EE3B83">
              <w:rPr>
                <w:rFonts w:eastAsiaTheme="majorEastAsia"/>
                <w:b/>
                <w:szCs w:val="24"/>
                <w:lang w:val="sq-AL"/>
              </w:rPr>
              <w:t>v</w:t>
            </w:r>
            <w:r w:rsidRPr="00EE3B83">
              <w:rPr>
                <w:rFonts w:eastAsiaTheme="majorEastAsia"/>
                <w:b/>
                <w:szCs w:val="24"/>
                <w:lang w:val="sq-AL"/>
              </w:rPr>
              <w:t>iti 1</w:t>
            </w:r>
            <w:r w:rsidR="0056428D">
              <w:rPr>
                <w:rFonts w:eastAsiaTheme="majorEastAsia"/>
                <w:b/>
                <w:szCs w:val="24"/>
                <w:lang w:val="sq-AL"/>
              </w:rPr>
              <w:t xml:space="preserve"> (lek)</w:t>
            </w:r>
          </w:p>
        </w:tc>
        <w:tc>
          <w:tcPr>
            <w:tcW w:w="1288" w:type="dxa"/>
          </w:tcPr>
          <w:p w14:paraId="32AEDBDD" w14:textId="1E7A554D" w:rsidR="006A0293" w:rsidRDefault="006A0293" w:rsidP="005A1780">
            <w:pPr>
              <w:jc w:val="both"/>
              <w:rPr>
                <w:rFonts w:eastAsiaTheme="majorEastAsia"/>
                <w:szCs w:val="24"/>
                <w:lang w:val="sq-AL"/>
              </w:rPr>
            </w:pPr>
            <w:r>
              <w:rPr>
                <w:rFonts w:eastAsiaTheme="majorEastAsia"/>
                <w:szCs w:val="24"/>
                <w:lang w:val="sq-AL"/>
              </w:rPr>
              <w:t>12484</w:t>
            </w:r>
          </w:p>
        </w:tc>
        <w:tc>
          <w:tcPr>
            <w:tcW w:w="1657" w:type="dxa"/>
          </w:tcPr>
          <w:p w14:paraId="79358E3D" w14:textId="4AF991B2" w:rsidR="006A0293" w:rsidRDefault="006A0293" w:rsidP="005A1780">
            <w:pPr>
              <w:jc w:val="both"/>
              <w:rPr>
                <w:rFonts w:eastAsiaTheme="majorEastAsia"/>
                <w:szCs w:val="24"/>
                <w:lang w:val="sq-AL"/>
              </w:rPr>
            </w:pPr>
            <w:r>
              <w:rPr>
                <w:rFonts w:eastAsiaTheme="majorEastAsia"/>
                <w:szCs w:val="24"/>
                <w:lang w:val="sq-AL"/>
              </w:rPr>
              <w:t>Na</w:t>
            </w:r>
          </w:p>
        </w:tc>
        <w:tc>
          <w:tcPr>
            <w:tcW w:w="1461" w:type="dxa"/>
          </w:tcPr>
          <w:p w14:paraId="169EBC04" w14:textId="4C3C6194" w:rsidR="006A0293" w:rsidRDefault="006A0293" w:rsidP="005A1780">
            <w:pPr>
              <w:jc w:val="both"/>
              <w:rPr>
                <w:rFonts w:eastAsiaTheme="majorEastAsia"/>
                <w:szCs w:val="24"/>
                <w:lang w:val="sq-AL"/>
              </w:rPr>
            </w:pPr>
            <w:r w:rsidRPr="00F52484">
              <w:rPr>
                <w:rFonts w:eastAsiaTheme="majorEastAsia"/>
                <w:szCs w:val="24"/>
                <w:lang w:val="sq-AL"/>
              </w:rPr>
              <w:t>10.800</w:t>
            </w:r>
          </w:p>
        </w:tc>
        <w:tc>
          <w:tcPr>
            <w:tcW w:w="1372" w:type="dxa"/>
          </w:tcPr>
          <w:p w14:paraId="6F9E01EE" w14:textId="7DB82665" w:rsidR="006A0293" w:rsidRDefault="006A0293" w:rsidP="005A1780">
            <w:pPr>
              <w:jc w:val="both"/>
              <w:rPr>
                <w:rFonts w:eastAsiaTheme="majorEastAsia"/>
                <w:szCs w:val="24"/>
                <w:lang w:val="sq-AL"/>
              </w:rPr>
            </w:pPr>
            <w:r>
              <w:rPr>
                <w:rFonts w:eastAsiaTheme="majorEastAsia"/>
                <w:szCs w:val="24"/>
                <w:lang w:val="sq-AL"/>
              </w:rPr>
              <w:t>23,284</w:t>
            </w:r>
          </w:p>
        </w:tc>
        <w:tc>
          <w:tcPr>
            <w:tcW w:w="1580" w:type="dxa"/>
          </w:tcPr>
          <w:p w14:paraId="5C71A038" w14:textId="697B36C1" w:rsidR="006A0293" w:rsidRDefault="0056428D" w:rsidP="005A1780">
            <w:pPr>
              <w:jc w:val="both"/>
              <w:rPr>
                <w:rFonts w:eastAsiaTheme="majorEastAsia"/>
                <w:szCs w:val="24"/>
                <w:lang w:val="sq-AL"/>
              </w:rPr>
            </w:pPr>
            <w:r>
              <w:rPr>
                <w:rFonts w:eastAsiaTheme="majorEastAsia"/>
                <w:szCs w:val="24"/>
                <w:lang w:val="sq-AL"/>
              </w:rPr>
              <w:t>102,400</w:t>
            </w:r>
          </w:p>
        </w:tc>
      </w:tr>
      <w:tr w:rsidR="006A0293" w14:paraId="23445160" w14:textId="0E1C738B" w:rsidTr="00EE3B83">
        <w:tc>
          <w:tcPr>
            <w:tcW w:w="1668" w:type="dxa"/>
          </w:tcPr>
          <w:p w14:paraId="43456AA5" w14:textId="77777777" w:rsidR="006A0293" w:rsidRDefault="006A0293" w:rsidP="005A1780">
            <w:pPr>
              <w:jc w:val="both"/>
              <w:rPr>
                <w:rFonts w:eastAsiaTheme="majorEastAsia"/>
                <w:b/>
                <w:szCs w:val="24"/>
                <w:lang w:val="sq-AL"/>
              </w:rPr>
            </w:pPr>
            <w:r w:rsidRPr="00EE3B83">
              <w:rPr>
                <w:rFonts w:eastAsiaTheme="majorEastAsia"/>
                <w:b/>
                <w:szCs w:val="24"/>
                <w:lang w:val="sq-AL"/>
              </w:rPr>
              <w:t>Kosot 10 vjet</w:t>
            </w:r>
          </w:p>
          <w:p w14:paraId="1E7E825C" w14:textId="61EE9958" w:rsidR="0056428D" w:rsidRPr="00EE3B83" w:rsidRDefault="0056428D" w:rsidP="005A1780">
            <w:pPr>
              <w:jc w:val="both"/>
              <w:rPr>
                <w:rFonts w:eastAsiaTheme="majorEastAsia"/>
                <w:b/>
                <w:szCs w:val="24"/>
                <w:lang w:val="sq-AL"/>
              </w:rPr>
            </w:pPr>
            <w:r>
              <w:rPr>
                <w:rFonts w:eastAsiaTheme="majorEastAsia"/>
                <w:b/>
                <w:szCs w:val="24"/>
                <w:lang w:val="sq-AL"/>
              </w:rPr>
              <w:t>(lek)</w:t>
            </w:r>
          </w:p>
        </w:tc>
        <w:tc>
          <w:tcPr>
            <w:tcW w:w="1288" w:type="dxa"/>
          </w:tcPr>
          <w:p w14:paraId="765BD5C4" w14:textId="359FB543" w:rsidR="006A0293" w:rsidRDefault="006A0293" w:rsidP="005A1780">
            <w:pPr>
              <w:jc w:val="both"/>
              <w:rPr>
                <w:rFonts w:eastAsiaTheme="majorEastAsia"/>
                <w:szCs w:val="24"/>
                <w:lang w:val="sq-AL"/>
              </w:rPr>
            </w:pPr>
            <w:r w:rsidRPr="00F52484">
              <w:rPr>
                <w:rFonts w:eastAsiaTheme="majorEastAsia"/>
                <w:szCs w:val="24"/>
                <w:lang w:val="sq-AL"/>
              </w:rPr>
              <w:t>34,840</w:t>
            </w:r>
          </w:p>
        </w:tc>
        <w:tc>
          <w:tcPr>
            <w:tcW w:w="1657" w:type="dxa"/>
          </w:tcPr>
          <w:p w14:paraId="3C24B1F2" w14:textId="0F5485D6" w:rsidR="006A0293" w:rsidRDefault="006A0293" w:rsidP="005A1780">
            <w:pPr>
              <w:jc w:val="both"/>
              <w:rPr>
                <w:rFonts w:eastAsiaTheme="majorEastAsia"/>
                <w:szCs w:val="24"/>
                <w:lang w:val="sq-AL"/>
              </w:rPr>
            </w:pPr>
            <w:r>
              <w:rPr>
                <w:rFonts w:eastAsiaTheme="majorEastAsia"/>
                <w:szCs w:val="24"/>
                <w:lang w:val="sq-AL"/>
              </w:rPr>
              <w:t>Na</w:t>
            </w:r>
          </w:p>
        </w:tc>
        <w:tc>
          <w:tcPr>
            <w:tcW w:w="1461" w:type="dxa"/>
          </w:tcPr>
          <w:p w14:paraId="66CB6090" w14:textId="5255A087" w:rsidR="006A0293" w:rsidRDefault="006A0293" w:rsidP="005A1780">
            <w:pPr>
              <w:jc w:val="both"/>
              <w:rPr>
                <w:rFonts w:eastAsiaTheme="majorEastAsia"/>
                <w:szCs w:val="24"/>
                <w:lang w:val="sq-AL"/>
              </w:rPr>
            </w:pPr>
            <w:r>
              <w:rPr>
                <w:rFonts w:eastAsiaTheme="majorEastAsia"/>
                <w:szCs w:val="24"/>
                <w:lang w:val="sq-AL"/>
              </w:rPr>
              <w:t xml:space="preserve">Na </w:t>
            </w:r>
          </w:p>
        </w:tc>
        <w:tc>
          <w:tcPr>
            <w:tcW w:w="1372" w:type="dxa"/>
          </w:tcPr>
          <w:p w14:paraId="3B9A1093" w14:textId="4EC57E16" w:rsidR="006A0293" w:rsidRDefault="006A0293" w:rsidP="005A1780">
            <w:pPr>
              <w:jc w:val="both"/>
              <w:rPr>
                <w:rFonts w:eastAsiaTheme="majorEastAsia"/>
                <w:szCs w:val="24"/>
                <w:lang w:val="sq-AL"/>
              </w:rPr>
            </w:pPr>
            <w:r w:rsidRPr="006A0293">
              <w:rPr>
                <w:rFonts w:eastAsiaTheme="majorEastAsia"/>
                <w:szCs w:val="24"/>
                <w:lang w:val="sq-AL"/>
              </w:rPr>
              <w:t>45,640</w:t>
            </w:r>
          </w:p>
        </w:tc>
        <w:tc>
          <w:tcPr>
            <w:tcW w:w="1580" w:type="dxa"/>
          </w:tcPr>
          <w:p w14:paraId="74894959" w14:textId="197DC1A7" w:rsidR="006A0293" w:rsidRDefault="0056428D" w:rsidP="005A1780">
            <w:pPr>
              <w:jc w:val="both"/>
              <w:rPr>
                <w:rFonts w:eastAsiaTheme="majorEastAsia"/>
                <w:szCs w:val="24"/>
                <w:lang w:val="sq-AL"/>
              </w:rPr>
            </w:pPr>
            <w:r>
              <w:rPr>
                <w:rFonts w:eastAsiaTheme="majorEastAsia"/>
                <w:szCs w:val="24"/>
                <w:lang w:val="sq-AL"/>
              </w:rPr>
              <w:t>na</w:t>
            </w:r>
          </w:p>
        </w:tc>
      </w:tr>
    </w:tbl>
    <w:p w14:paraId="7D2DB870" w14:textId="4915B686" w:rsidR="006A0293" w:rsidRPr="009A5900" w:rsidRDefault="009A5900" w:rsidP="005A1780">
      <w:pPr>
        <w:jc w:val="both"/>
        <w:rPr>
          <w:rFonts w:eastAsiaTheme="majorEastAsia"/>
          <w:i/>
          <w:sz w:val="22"/>
          <w:szCs w:val="24"/>
          <w:lang w:val="sq-AL"/>
        </w:rPr>
      </w:pPr>
      <w:r>
        <w:rPr>
          <w:rFonts w:eastAsiaTheme="majorEastAsia"/>
          <w:szCs w:val="24"/>
          <w:lang w:val="sq-AL"/>
        </w:rPr>
        <w:t>*</w:t>
      </w:r>
      <w:r w:rsidRPr="009A5900">
        <w:rPr>
          <w:rFonts w:eastAsiaTheme="majorEastAsia"/>
          <w:i/>
          <w:sz w:val="22"/>
          <w:szCs w:val="24"/>
          <w:lang w:val="sq-AL"/>
        </w:rPr>
        <w:t>Tabela 1: totali shpenzime p</w:t>
      </w:r>
      <w:r w:rsidR="000348E2">
        <w:rPr>
          <w:rFonts w:eastAsiaTheme="majorEastAsia"/>
          <w:i/>
          <w:sz w:val="22"/>
          <w:szCs w:val="24"/>
          <w:lang w:val="sq-AL"/>
        </w:rPr>
        <w:t>ë</w:t>
      </w:r>
      <w:r w:rsidRPr="009A5900">
        <w:rPr>
          <w:rFonts w:eastAsiaTheme="majorEastAsia"/>
          <w:i/>
          <w:sz w:val="22"/>
          <w:szCs w:val="24"/>
          <w:lang w:val="sq-AL"/>
        </w:rPr>
        <w:t xml:space="preserve">r opsionin 1 dhe 3 </w:t>
      </w:r>
    </w:p>
    <w:p w14:paraId="5E099F9E" w14:textId="77777777" w:rsidR="006A0293" w:rsidRPr="00F52484" w:rsidRDefault="006A0293" w:rsidP="005A1780">
      <w:pPr>
        <w:jc w:val="both"/>
        <w:rPr>
          <w:rFonts w:eastAsiaTheme="majorEastAsia"/>
          <w:szCs w:val="24"/>
          <w:lang w:val="sq-AL"/>
        </w:rPr>
      </w:pPr>
    </w:p>
    <w:p w14:paraId="4A1F398F" w14:textId="77777777" w:rsidR="00C73EC1" w:rsidRPr="00C73EC1" w:rsidRDefault="00C73EC1" w:rsidP="005A1780">
      <w:pPr>
        <w:jc w:val="both"/>
        <w:rPr>
          <w:rFonts w:eastAsiaTheme="majorEastAsia"/>
          <w:b/>
          <w:szCs w:val="24"/>
          <w:lang w:val="sq-AL"/>
        </w:rPr>
      </w:pPr>
    </w:p>
    <w:p w14:paraId="1E857ED6" w14:textId="77777777" w:rsidR="0056428D" w:rsidRDefault="00C73EC1" w:rsidP="00C73EC1">
      <w:pPr>
        <w:jc w:val="both"/>
        <w:rPr>
          <w:rFonts w:eastAsiaTheme="majorEastAsia"/>
          <w:b/>
          <w:szCs w:val="24"/>
          <w:lang w:val="sq-AL"/>
        </w:rPr>
      </w:pPr>
      <w:r w:rsidRPr="00C73EC1">
        <w:rPr>
          <w:rFonts w:eastAsiaTheme="majorEastAsia"/>
          <w:b/>
          <w:szCs w:val="24"/>
          <w:lang w:val="sq-AL"/>
        </w:rPr>
        <w:t>D. Kosto p</w:t>
      </w:r>
      <w:r w:rsidR="00F52484">
        <w:rPr>
          <w:rFonts w:eastAsiaTheme="majorEastAsia"/>
          <w:b/>
          <w:szCs w:val="24"/>
          <w:lang w:val="sq-AL"/>
        </w:rPr>
        <w:t>ë</w:t>
      </w:r>
      <w:r w:rsidRPr="00C73EC1">
        <w:rPr>
          <w:rFonts w:eastAsiaTheme="majorEastAsia"/>
          <w:b/>
          <w:szCs w:val="24"/>
          <w:lang w:val="sq-AL"/>
        </w:rPr>
        <w:t>r Opsionin nr. 2 (jorregullator)</w:t>
      </w:r>
    </w:p>
    <w:p w14:paraId="774479A4" w14:textId="0B510D73" w:rsidR="00C73EC1" w:rsidRPr="0056428D" w:rsidRDefault="00C73EC1" w:rsidP="000348E2">
      <w:pPr>
        <w:jc w:val="both"/>
        <w:rPr>
          <w:szCs w:val="24"/>
        </w:rPr>
      </w:pPr>
      <w:r w:rsidRPr="00C73EC1">
        <w:rPr>
          <w:rFonts w:eastAsiaTheme="majorEastAsia"/>
          <w:b/>
          <w:szCs w:val="24"/>
          <w:lang w:val="sq-AL"/>
        </w:rPr>
        <w:t xml:space="preserve"> </w:t>
      </w:r>
      <w:r w:rsidRPr="0056428D">
        <w:rPr>
          <w:b/>
          <w:bCs/>
          <w:i/>
          <w:iCs/>
          <w:szCs w:val="24"/>
        </w:rPr>
        <w:t xml:space="preserve">Kosto </w:t>
      </w:r>
      <w:r w:rsidR="0056428D" w:rsidRPr="0056428D">
        <w:rPr>
          <w:b/>
          <w:bCs/>
          <w:i/>
          <w:iCs/>
          <w:szCs w:val="24"/>
        </w:rPr>
        <w:t>p</w:t>
      </w:r>
      <w:r w:rsidR="000348E2">
        <w:rPr>
          <w:b/>
          <w:bCs/>
          <w:i/>
          <w:iCs/>
          <w:szCs w:val="24"/>
        </w:rPr>
        <w:t>ë</w:t>
      </w:r>
      <w:r w:rsidR="0056428D" w:rsidRPr="0056428D">
        <w:rPr>
          <w:b/>
          <w:bCs/>
          <w:i/>
          <w:iCs/>
          <w:szCs w:val="24"/>
        </w:rPr>
        <w:t xml:space="preserve">r </w:t>
      </w:r>
      <w:r w:rsidRPr="0056428D">
        <w:rPr>
          <w:b/>
          <w:bCs/>
          <w:i/>
          <w:iCs/>
          <w:szCs w:val="24"/>
        </w:rPr>
        <w:t>subjekti</w:t>
      </w:r>
      <w:r w:rsidR="0056428D" w:rsidRPr="0056428D">
        <w:rPr>
          <w:b/>
          <w:bCs/>
          <w:i/>
          <w:iCs/>
          <w:szCs w:val="24"/>
        </w:rPr>
        <w:t>n</w:t>
      </w:r>
      <w:r w:rsidRPr="0056428D">
        <w:rPr>
          <w:b/>
          <w:bCs/>
          <w:i/>
          <w:iCs/>
          <w:szCs w:val="24"/>
        </w:rPr>
        <w:t xml:space="preserve"> </w:t>
      </w:r>
      <w:r w:rsidR="00F5437A" w:rsidRPr="0056428D">
        <w:rPr>
          <w:b/>
          <w:bCs/>
          <w:i/>
          <w:iCs/>
          <w:szCs w:val="24"/>
        </w:rPr>
        <w:t>prodhues</w:t>
      </w:r>
      <w:r w:rsidR="00F5437A" w:rsidRPr="0056428D">
        <w:rPr>
          <w:i/>
          <w:iCs/>
          <w:szCs w:val="24"/>
        </w:rPr>
        <w:t>:</w:t>
      </w:r>
      <w:r w:rsidRPr="0056428D">
        <w:rPr>
          <w:szCs w:val="24"/>
        </w:rPr>
        <w:t> </w:t>
      </w:r>
    </w:p>
    <w:p w14:paraId="0398DF8B" w14:textId="557E16D3" w:rsidR="00C73EC1" w:rsidRPr="00C73EC1" w:rsidRDefault="00C73EC1" w:rsidP="0056428D">
      <w:pPr>
        <w:pStyle w:val="ListParagraph"/>
        <w:numPr>
          <w:ilvl w:val="1"/>
          <w:numId w:val="32"/>
        </w:numPr>
        <w:shd w:val="clear" w:color="auto" w:fill="FFFFFF"/>
        <w:tabs>
          <w:tab w:val="clear" w:pos="567"/>
        </w:tabs>
        <w:spacing w:after="0"/>
        <w:jc w:val="both"/>
        <w:rPr>
          <w:rFonts w:ascii="Times New Roman" w:hAnsi="Times New Roman"/>
          <w:bCs/>
          <w:sz w:val="24"/>
          <w:szCs w:val="24"/>
        </w:rPr>
      </w:pPr>
      <w:r w:rsidRPr="00C73EC1">
        <w:rPr>
          <w:rFonts w:ascii="Times New Roman" w:hAnsi="Times New Roman"/>
          <w:sz w:val="24"/>
          <w:szCs w:val="24"/>
        </w:rPr>
        <w:t>Kosoto biznesi: Kemi supozuar se fushata e trajnimit do të jetë 2 ditë</w:t>
      </w:r>
      <w:r w:rsidR="00D65E7A" w:rsidRPr="00C73EC1">
        <w:rPr>
          <w:rFonts w:ascii="Times New Roman" w:hAnsi="Times New Roman"/>
          <w:sz w:val="24"/>
          <w:szCs w:val="24"/>
        </w:rPr>
        <w:t> pune,</w:t>
      </w:r>
      <w:r w:rsidRPr="00C73EC1">
        <w:rPr>
          <w:rFonts w:ascii="Times New Roman" w:hAnsi="Times New Roman"/>
          <w:sz w:val="24"/>
          <w:szCs w:val="24"/>
        </w:rPr>
        <w:t xml:space="preserve"> me një page mesatare 36,500 lekë (buletini INSTAT) </w:t>
      </w:r>
      <w:r w:rsidRPr="00C73EC1">
        <w:rPr>
          <w:rFonts w:ascii="Times New Roman" w:hAnsi="Times New Roman"/>
          <w:bCs/>
          <w:sz w:val="24"/>
          <w:szCs w:val="24"/>
        </w:rPr>
        <w:t xml:space="preserve">nga ku </w:t>
      </w:r>
      <w:r w:rsidR="00D65E7A">
        <w:rPr>
          <w:rFonts w:ascii="Times New Roman" w:hAnsi="Times New Roman"/>
          <w:bCs/>
          <w:sz w:val="24"/>
          <w:szCs w:val="24"/>
        </w:rPr>
        <w:t>d</w:t>
      </w:r>
      <w:r w:rsidR="00D65E7A" w:rsidRPr="00C73EC1">
        <w:rPr>
          <w:rFonts w:ascii="Times New Roman" w:hAnsi="Times New Roman"/>
          <w:bCs/>
          <w:sz w:val="24"/>
          <w:szCs w:val="24"/>
        </w:rPr>
        <w:t>el</w:t>
      </w:r>
      <w:r w:rsidRPr="00C73EC1">
        <w:rPr>
          <w:rFonts w:ascii="Times New Roman" w:hAnsi="Times New Roman"/>
          <w:bCs/>
          <w:sz w:val="24"/>
          <w:szCs w:val="24"/>
        </w:rPr>
        <w:t xml:space="preserve"> se kosto trajnimi për ditë pune </w:t>
      </w:r>
      <w:r w:rsidR="00D65E7A" w:rsidRPr="00C73EC1">
        <w:rPr>
          <w:rFonts w:ascii="Times New Roman" w:hAnsi="Times New Roman"/>
          <w:bCs/>
          <w:sz w:val="24"/>
          <w:szCs w:val="24"/>
        </w:rPr>
        <w:t>është</w:t>
      </w:r>
      <w:r w:rsidR="00D65E7A" w:rsidRPr="00C73EC1">
        <w:rPr>
          <w:rFonts w:ascii="Times New Roman" w:hAnsi="Times New Roman"/>
          <w:sz w:val="24"/>
          <w:szCs w:val="24"/>
        </w:rPr>
        <w:t>:</w:t>
      </w:r>
      <w:r w:rsidRPr="00C73EC1">
        <w:rPr>
          <w:rFonts w:ascii="Times New Roman" w:hAnsi="Times New Roman"/>
          <w:sz w:val="24"/>
          <w:szCs w:val="24"/>
        </w:rPr>
        <w:t xml:space="preserve"> 1,660 </w:t>
      </w:r>
      <w:r w:rsidR="00D65E7A" w:rsidRPr="00C73EC1">
        <w:rPr>
          <w:rFonts w:ascii="Times New Roman" w:hAnsi="Times New Roman"/>
          <w:sz w:val="24"/>
          <w:szCs w:val="24"/>
        </w:rPr>
        <w:t>lekë *</w:t>
      </w:r>
      <w:r w:rsidRPr="00C73EC1">
        <w:rPr>
          <w:rFonts w:ascii="Times New Roman" w:hAnsi="Times New Roman"/>
          <w:sz w:val="24"/>
          <w:szCs w:val="24"/>
        </w:rPr>
        <w:t xml:space="preserve"> 2 dite fushata trajnimit </w:t>
      </w:r>
      <w:r w:rsidRPr="00C73EC1">
        <w:rPr>
          <w:rFonts w:ascii="Times New Roman" w:hAnsi="Times New Roman"/>
          <w:bCs/>
          <w:sz w:val="24"/>
          <w:szCs w:val="24"/>
        </w:rPr>
        <w:t xml:space="preserve">= </w:t>
      </w:r>
      <w:r w:rsidR="00D65E7A" w:rsidRPr="00C73EC1">
        <w:rPr>
          <w:rFonts w:ascii="Times New Roman" w:hAnsi="Times New Roman"/>
          <w:bCs/>
          <w:sz w:val="24"/>
          <w:szCs w:val="24"/>
        </w:rPr>
        <w:t>3,320 lekë</w:t>
      </w:r>
      <w:r w:rsidRPr="00C73EC1">
        <w:rPr>
          <w:rFonts w:ascii="Times New Roman" w:hAnsi="Times New Roman"/>
          <w:bCs/>
          <w:sz w:val="24"/>
          <w:szCs w:val="24"/>
        </w:rPr>
        <w:t xml:space="preserve"> kosto e trajnimit per 1 punonjes prodhimi. </w:t>
      </w:r>
      <w:r w:rsidRPr="00C73EC1">
        <w:rPr>
          <w:rFonts w:ascii="Times New Roman" w:hAnsi="Times New Roman"/>
          <w:sz w:val="24"/>
          <w:szCs w:val="24"/>
        </w:rPr>
        <w:t>Kosto per subjektin prodhues</w:t>
      </w:r>
      <w:r w:rsidR="00D65E7A" w:rsidRPr="00C73EC1">
        <w:rPr>
          <w:rFonts w:ascii="Times New Roman" w:hAnsi="Times New Roman"/>
          <w:sz w:val="24"/>
          <w:szCs w:val="24"/>
        </w:rPr>
        <w:t> del:</w:t>
      </w:r>
      <w:r w:rsidRPr="00C73EC1">
        <w:rPr>
          <w:rFonts w:ascii="Times New Roman" w:hAnsi="Times New Roman"/>
          <w:sz w:val="24"/>
          <w:szCs w:val="24"/>
        </w:rPr>
        <w:t xml:space="preserve"> </w:t>
      </w:r>
      <w:r w:rsidR="006D6C70">
        <w:rPr>
          <w:rFonts w:ascii="Times New Roman" w:hAnsi="Times New Roman"/>
          <w:sz w:val="24"/>
          <w:szCs w:val="24"/>
        </w:rPr>
        <w:t>12</w:t>
      </w:r>
      <w:r w:rsidRPr="00C73EC1">
        <w:rPr>
          <w:rFonts w:ascii="Times New Roman" w:hAnsi="Times New Roman"/>
          <w:sz w:val="24"/>
          <w:szCs w:val="24"/>
        </w:rPr>
        <w:t xml:space="preserve"> punonj</w:t>
      </w:r>
      <w:r w:rsidR="000348E2">
        <w:rPr>
          <w:rFonts w:ascii="Times New Roman" w:hAnsi="Times New Roman"/>
          <w:sz w:val="24"/>
          <w:szCs w:val="24"/>
        </w:rPr>
        <w:t>ë</w:t>
      </w:r>
      <w:r w:rsidR="006D6C70">
        <w:rPr>
          <w:rFonts w:ascii="Times New Roman" w:hAnsi="Times New Roman"/>
          <w:sz w:val="24"/>
          <w:szCs w:val="24"/>
        </w:rPr>
        <w:t>s * 3,320 leke = 39,</w:t>
      </w:r>
      <w:r w:rsidRPr="00C73EC1">
        <w:rPr>
          <w:rFonts w:ascii="Times New Roman" w:hAnsi="Times New Roman"/>
          <w:sz w:val="24"/>
          <w:szCs w:val="24"/>
        </w:rPr>
        <w:t>8</w:t>
      </w:r>
      <w:r w:rsidR="006D6C70">
        <w:rPr>
          <w:rFonts w:ascii="Times New Roman" w:hAnsi="Times New Roman"/>
          <w:sz w:val="24"/>
          <w:szCs w:val="24"/>
        </w:rPr>
        <w:t>4</w:t>
      </w:r>
      <w:r w:rsidRPr="00C73EC1">
        <w:rPr>
          <w:rFonts w:ascii="Times New Roman" w:hAnsi="Times New Roman"/>
          <w:sz w:val="24"/>
          <w:szCs w:val="24"/>
        </w:rPr>
        <w:t>0 lekë. (Paga )</w:t>
      </w:r>
    </w:p>
    <w:p w14:paraId="1AC492B1" w14:textId="77777777" w:rsidR="00C73EC1" w:rsidRPr="00C73EC1" w:rsidRDefault="00C73EC1" w:rsidP="0056428D">
      <w:pPr>
        <w:pStyle w:val="ListParagraph"/>
        <w:shd w:val="clear" w:color="auto" w:fill="FFFFFF"/>
        <w:spacing w:after="0"/>
        <w:ind w:left="360"/>
        <w:jc w:val="both"/>
        <w:rPr>
          <w:rFonts w:ascii="Times New Roman" w:hAnsi="Times New Roman"/>
          <w:b/>
          <w:bCs/>
          <w:sz w:val="24"/>
          <w:szCs w:val="24"/>
        </w:rPr>
      </w:pPr>
    </w:p>
    <w:p w14:paraId="023C56D0" w14:textId="0C2513A2" w:rsidR="00C73EC1" w:rsidRPr="00C73EC1" w:rsidRDefault="00C73EC1" w:rsidP="00F5437A">
      <w:pPr>
        <w:shd w:val="clear" w:color="auto" w:fill="FFFFFF"/>
        <w:ind w:left="3600" w:firstLine="720"/>
        <w:jc w:val="both"/>
        <w:rPr>
          <w:szCs w:val="24"/>
          <w:u w:val="single"/>
        </w:rPr>
      </w:pPr>
      <w:r w:rsidRPr="00C73EC1">
        <w:rPr>
          <w:szCs w:val="24"/>
          <w:u w:val="single"/>
        </w:rPr>
        <w:t>Totali kosto b</w:t>
      </w:r>
      <w:r w:rsidR="005B107B">
        <w:rPr>
          <w:szCs w:val="24"/>
          <w:u w:val="single"/>
        </w:rPr>
        <w:t>iznes për subjektet prodhues: 39,840</w:t>
      </w:r>
      <w:r w:rsidRPr="00C73EC1">
        <w:rPr>
          <w:szCs w:val="24"/>
        </w:rPr>
        <w:t xml:space="preserve"> </w:t>
      </w:r>
      <w:r w:rsidRPr="00C73EC1">
        <w:rPr>
          <w:szCs w:val="24"/>
          <w:u w:val="single"/>
        </w:rPr>
        <w:t>Lekë</w:t>
      </w:r>
    </w:p>
    <w:p w14:paraId="5FDB1A1D" w14:textId="77777777" w:rsidR="00C73EC1" w:rsidRPr="00C73EC1" w:rsidRDefault="00C73EC1" w:rsidP="0056428D">
      <w:pPr>
        <w:pStyle w:val="ListParagraph"/>
        <w:shd w:val="clear" w:color="auto" w:fill="FFFFFF"/>
        <w:spacing w:after="0"/>
        <w:ind w:left="360" w:firstLine="0"/>
        <w:jc w:val="both"/>
        <w:rPr>
          <w:rFonts w:ascii="Times New Roman" w:hAnsi="Times New Roman"/>
          <w:b/>
          <w:bCs/>
          <w:sz w:val="24"/>
          <w:szCs w:val="24"/>
        </w:rPr>
      </w:pPr>
    </w:p>
    <w:p w14:paraId="7385BF59" w14:textId="77777777" w:rsidR="00C73EC1" w:rsidRPr="00C73EC1" w:rsidRDefault="00C73EC1" w:rsidP="0056428D">
      <w:pPr>
        <w:pStyle w:val="ListParagraph"/>
        <w:numPr>
          <w:ilvl w:val="1"/>
          <w:numId w:val="30"/>
        </w:numPr>
        <w:shd w:val="clear" w:color="auto" w:fill="FFFFFF"/>
        <w:tabs>
          <w:tab w:val="clear" w:pos="567"/>
        </w:tabs>
        <w:spacing w:after="0"/>
        <w:ind w:left="360"/>
        <w:jc w:val="both"/>
        <w:rPr>
          <w:rFonts w:ascii="Times New Roman" w:hAnsi="Times New Roman"/>
          <w:sz w:val="24"/>
          <w:szCs w:val="24"/>
        </w:rPr>
      </w:pPr>
      <w:r w:rsidRPr="00C73EC1">
        <w:rPr>
          <w:rFonts w:ascii="Times New Roman" w:hAnsi="Times New Roman"/>
          <w:sz w:val="24"/>
          <w:szCs w:val="24"/>
        </w:rPr>
        <w:t>Kosto institucioni / Qeveria:</w:t>
      </w:r>
    </w:p>
    <w:p w14:paraId="6D0AB0FD" w14:textId="43EC55E0" w:rsidR="00C73EC1" w:rsidRPr="00C73EC1" w:rsidRDefault="00C73EC1" w:rsidP="0056428D">
      <w:pPr>
        <w:shd w:val="clear" w:color="auto" w:fill="FFFFFF"/>
        <w:jc w:val="both"/>
        <w:rPr>
          <w:szCs w:val="24"/>
        </w:rPr>
      </w:pPr>
      <w:r w:rsidRPr="00C73EC1">
        <w:rPr>
          <w:szCs w:val="24"/>
        </w:rPr>
        <w:t xml:space="preserve">* Kosto për 3 trajnues që trajnojne në vendin e prodhimit sipas INSTAT, me pagë mesatare mujore </w:t>
      </w:r>
      <w:r w:rsidR="00D65E7A" w:rsidRPr="00C73EC1">
        <w:rPr>
          <w:szCs w:val="24"/>
        </w:rPr>
        <w:t>71,000,</w:t>
      </w:r>
      <w:r w:rsidRPr="00C73EC1">
        <w:rPr>
          <w:szCs w:val="24"/>
        </w:rPr>
        <w:t xml:space="preserve"> llogarisim </w:t>
      </w:r>
      <w:r w:rsidR="00D65E7A" w:rsidRPr="00C73EC1">
        <w:rPr>
          <w:szCs w:val="24"/>
        </w:rPr>
        <w:t>koston 71,000</w:t>
      </w:r>
      <w:r w:rsidRPr="00C73EC1">
        <w:rPr>
          <w:szCs w:val="24"/>
        </w:rPr>
        <w:t xml:space="preserve"> </w:t>
      </w:r>
      <w:r w:rsidR="001B382A" w:rsidRPr="00C73EC1">
        <w:rPr>
          <w:szCs w:val="24"/>
        </w:rPr>
        <w:t>lekë:</w:t>
      </w:r>
      <w:r w:rsidRPr="00C73EC1">
        <w:rPr>
          <w:szCs w:val="24"/>
        </w:rPr>
        <w:t xml:space="preserve"> 22 ditë * 2 ditë * 3 punonjës =19,365 lekë. </w:t>
      </w:r>
    </w:p>
    <w:p w14:paraId="4E34DD42" w14:textId="77777777" w:rsidR="00C73EC1" w:rsidRPr="00C73EC1" w:rsidRDefault="00C73EC1" w:rsidP="0056428D">
      <w:pPr>
        <w:shd w:val="clear" w:color="auto" w:fill="FFFFFF"/>
        <w:jc w:val="both"/>
        <w:rPr>
          <w:szCs w:val="24"/>
        </w:rPr>
      </w:pPr>
    </w:p>
    <w:p w14:paraId="5D1916D9" w14:textId="3479EFC4" w:rsidR="00C73EC1" w:rsidRPr="00C73EC1" w:rsidRDefault="00C73EC1" w:rsidP="0056428D">
      <w:pPr>
        <w:shd w:val="clear" w:color="auto" w:fill="FFFFFF"/>
        <w:jc w:val="both"/>
        <w:rPr>
          <w:szCs w:val="24"/>
        </w:rPr>
      </w:pPr>
      <w:r w:rsidRPr="00C73EC1">
        <w:rPr>
          <w:szCs w:val="24"/>
        </w:rPr>
        <w:t xml:space="preserve">*Kosto, shpenzime dietë jashtë </w:t>
      </w:r>
      <w:r w:rsidR="001B382A">
        <w:rPr>
          <w:szCs w:val="24"/>
        </w:rPr>
        <w:t>Tiran</w:t>
      </w:r>
      <w:r w:rsidR="000348E2">
        <w:rPr>
          <w:szCs w:val="24"/>
        </w:rPr>
        <w:t>ë</w:t>
      </w:r>
      <w:r w:rsidRPr="00C73EC1">
        <w:rPr>
          <w:szCs w:val="24"/>
        </w:rPr>
        <w:t xml:space="preserve"> </w:t>
      </w:r>
      <w:r w:rsidR="00D65E7A" w:rsidRPr="00C73EC1">
        <w:rPr>
          <w:szCs w:val="24"/>
        </w:rPr>
        <w:t>= 2,500</w:t>
      </w:r>
      <w:r w:rsidRPr="00C73EC1">
        <w:rPr>
          <w:szCs w:val="24"/>
        </w:rPr>
        <w:t xml:space="preserve"> lekë * 2 </w:t>
      </w:r>
      <w:r w:rsidR="00D65E7A" w:rsidRPr="00C73EC1">
        <w:rPr>
          <w:szCs w:val="24"/>
        </w:rPr>
        <w:t>ditë *</w:t>
      </w:r>
      <w:r w:rsidR="00F951B6">
        <w:rPr>
          <w:szCs w:val="24"/>
        </w:rPr>
        <w:t xml:space="preserve"> </w:t>
      </w:r>
      <w:r w:rsidRPr="00C73EC1">
        <w:rPr>
          <w:szCs w:val="24"/>
        </w:rPr>
        <w:t xml:space="preserve">3 </w:t>
      </w:r>
      <w:r w:rsidR="001B382A" w:rsidRPr="00C73EC1">
        <w:rPr>
          <w:szCs w:val="24"/>
        </w:rPr>
        <w:t>punonjës =</w:t>
      </w:r>
      <w:r w:rsidRPr="00C73EC1">
        <w:rPr>
          <w:szCs w:val="24"/>
        </w:rPr>
        <w:t xml:space="preserve"> 15,000 lekë  </w:t>
      </w:r>
    </w:p>
    <w:p w14:paraId="268E75EC" w14:textId="0FC55555" w:rsidR="00C73EC1" w:rsidRPr="00C73EC1" w:rsidRDefault="00F951B6" w:rsidP="0056428D">
      <w:pPr>
        <w:shd w:val="clear" w:color="auto" w:fill="FFFFFF"/>
        <w:jc w:val="both"/>
        <w:rPr>
          <w:szCs w:val="24"/>
        </w:rPr>
      </w:pPr>
      <w:r>
        <w:rPr>
          <w:szCs w:val="24"/>
        </w:rPr>
        <w:t xml:space="preserve">  </w:t>
      </w:r>
      <w:r w:rsidR="00C73EC1" w:rsidRPr="00C73EC1">
        <w:rPr>
          <w:szCs w:val="24"/>
        </w:rPr>
        <w:t xml:space="preserve">Kosto </w:t>
      </w:r>
      <w:r w:rsidR="00D65E7A" w:rsidRPr="00C73EC1">
        <w:rPr>
          <w:szCs w:val="24"/>
        </w:rPr>
        <w:t>Karburant vajtje</w:t>
      </w:r>
      <w:r w:rsidR="00C73EC1" w:rsidRPr="00C73EC1">
        <w:rPr>
          <w:szCs w:val="24"/>
        </w:rPr>
        <w:t xml:space="preserve"> ardhje </w:t>
      </w:r>
      <w:r w:rsidR="001B382A">
        <w:rPr>
          <w:szCs w:val="24"/>
        </w:rPr>
        <w:t>5</w:t>
      </w:r>
      <w:r w:rsidR="00D65E7A" w:rsidRPr="00C73EC1">
        <w:rPr>
          <w:szCs w:val="24"/>
        </w:rPr>
        <w:t>,000 lekë *</w:t>
      </w:r>
      <w:r w:rsidR="001B382A">
        <w:rPr>
          <w:szCs w:val="24"/>
        </w:rPr>
        <w:t xml:space="preserve"> 2 ditë = 1</w:t>
      </w:r>
      <w:r w:rsidR="00C73EC1" w:rsidRPr="00C73EC1">
        <w:rPr>
          <w:szCs w:val="24"/>
        </w:rPr>
        <w:t>0,000 lekë.</w:t>
      </w:r>
    </w:p>
    <w:p w14:paraId="424EB893" w14:textId="77777777" w:rsidR="00C73EC1" w:rsidRPr="00C73EC1" w:rsidRDefault="00C73EC1" w:rsidP="0056428D">
      <w:pPr>
        <w:shd w:val="clear" w:color="auto" w:fill="FFFFFF"/>
        <w:jc w:val="both"/>
        <w:rPr>
          <w:szCs w:val="24"/>
          <w:u w:val="single"/>
        </w:rPr>
      </w:pPr>
    </w:p>
    <w:p w14:paraId="610BB113" w14:textId="0F8966F3" w:rsidR="00C73EC1" w:rsidRPr="00C73EC1" w:rsidRDefault="00C73EC1" w:rsidP="00F5437A">
      <w:pPr>
        <w:shd w:val="clear" w:color="auto" w:fill="FFFFFF"/>
        <w:ind w:left="3600" w:firstLine="720"/>
        <w:jc w:val="both"/>
        <w:rPr>
          <w:szCs w:val="24"/>
          <w:u w:val="single"/>
        </w:rPr>
      </w:pPr>
      <w:r w:rsidRPr="00C73EC1">
        <w:rPr>
          <w:szCs w:val="24"/>
          <w:u w:val="single"/>
        </w:rPr>
        <w:t>Totali kosto qeveri për subje</w:t>
      </w:r>
      <w:r w:rsidR="00F951B6">
        <w:rPr>
          <w:szCs w:val="24"/>
          <w:u w:val="single"/>
        </w:rPr>
        <w:t>ktet prodhues: 44</w:t>
      </w:r>
      <w:r w:rsidRPr="00C73EC1">
        <w:rPr>
          <w:szCs w:val="24"/>
          <w:u w:val="single"/>
        </w:rPr>
        <w:t>,365 Lekë</w:t>
      </w:r>
    </w:p>
    <w:p w14:paraId="1894FF4B" w14:textId="77777777" w:rsidR="00C73EC1" w:rsidRPr="00C73EC1" w:rsidRDefault="00C73EC1" w:rsidP="0056428D">
      <w:pPr>
        <w:shd w:val="clear" w:color="auto" w:fill="FFFFFF"/>
        <w:ind w:left="1080"/>
        <w:jc w:val="both"/>
        <w:rPr>
          <w:szCs w:val="24"/>
        </w:rPr>
      </w:pPr>
      <w:r w:rsidRPr="00C73EC1">
        <w:rPr>
          <w:b/>
          <w:bCs/>
          <w:szCs w:val="24"/>
        </w:rPr>
        <w:t xml:space="preserve"> </w:t>
      </w:r>
    </w:p>
    <w:p w14:paraId="2712AE79" w14:textId="45B20EB2" w:rsidR="00C73EC1" w:rsidRPr="00C73EC1" w:rsidRDefault="00C73EC1" w:rsidP="0056428D">
      <w:pPr>
        <w:shd w:val="clear" w:color="auto" w:fill="FFFFFF"/>
        <w:jc w:val="both"/>
        <w:rPr>
          <w:bCs/>
          <w:szCs w:val="24"/>
          <w:u w:val="single"/>
        </w:rPr>
      </w:pPr>
      <w:r w:rsidRPr="00C73EC1">
        <w:rPr>
          <w:bCs/>
          <w:i/>
          <w:iCs/>
          <w:szCs w:val="24"/>
          <w:u w:val="single"/>
        </w:rPr>
        <w:t>N</w:t>
      </w:r>
      <w:r w:rsidR="000348E2">
        <w:rPr>
          <w:bCs/>
          <w:i/>
          <w:iCs/>
          <w:szCs w:val="24"/>
          <w:u w:val="single"/>
        </w:rPr>
        <w:t>ë</w:t>
      </w:r>
      <w:r w:rsidRPr="00C73EC1">
        <w:rPr>
          <w:bCs/>
          <w:i/>
          <w:iCs/>
          <w:szCs w:val="24"/>
          <w:u w:val="single"/>
        </w:rPr>
        <w:t xml:space="preserve"> total kosto për subjektin</w:t>
      </w:r>
      <w:r w:rsidR="00EE2FBA">
        <w:rPr>
          <w:bCs/>
          <w:szCs w:val="24"/>
          <w:u w:val="single"/>
        </w:rPr>
        <w:t> prodhues: 44,365 lekë + 39,840 lekë = 84,20</w:t>
      </w:r>
      <w:r w:rsidRPr="00C73EC1">
        <w:rPr>
          <w:bCs/>
          <w:szCs w:val="24"/>
          <w:u w:val="single"/>
        </w:rPr>
        <w:t>5 lekë.</w:t>
      </w:r>
    </w:p>
    <w:p w14:paraId="12BC23B6" w14:textId="77777777" w:rsidR="00C73EC1" w:rsidRPr="00C73EC1" w:rsidRDefault="00C73EC1" w:rsidP="0056428D">
      <w:pPr>
        <w:shd w:val="clear" w:color="auto" w:fill="FFFFFF"/>
        <w:jc w:val="both"/>
        <w:rPr>
          <w:b/>
          <w:bCs/>
          <w:szCs w:val="24"/>
          <w:u w:val="single"/>
        </w:rPr>
      </w:pPr>
    </w:p>
    <w:p w14:paraId="56B2C918" w14:textId="1ED228E8" w:rsidR="00C73EC1" w:rsidRPr="00C73EC1" w:rsidRDefault="001C1A5A" w:rsidP="0056428D">
      <w:pPr>
        <w:shd w:val="clear" w:color="auto" w:fill="FFFFFF"/>
        <w:jc w:val="both"/>
        <w:rPr>
          <w:szCs w:val="24"/>
        </w:rPr>
      </w:pPr>
      <w:r w:rsidRPr="00F5437A">
        <w:rPr>
          <w:b/>
          <w:bCs/>
          <w:iCs/>
          <w:szCs w:val="24"/>
        </w:rPr>
        <w:t xml:space="preserve">Kosto </w:t>
      </w:r>
      <w:r w:rsidR="0056428D" w:rsidRPr="00F5437A">
        <w:rPr>
          <w:b/>
          <w:bCs/>
          <w:iCs/>
          <w:szCs w:val="24"/>
        </w:rPr>
        <w:t>p</w:t>
      </w:r>
      <w:r w:rsidR="000348E2">
        <w:rPr>
          <w:b/>
          <w:bCs/>
          <w:iCs/>
          <w:szCs w:val="24"/>
        </w:rPr>
        <w:t>ë</w:t>
      </w:r>
      <w:r w:rsidR="0056428D" w:rsidRPr="00F5437A">
        <w:rPr>
          <w:b/>
          <w:bCs/>
          <w:iCs/>
          <w:szCs w:val="24"/>
        </w:rPr>
        <w:t xml:space="preserve">r subjektin </w:t>
      </w:r>
      <w:r w:rsidR="00C73EC1" w:rsidRPr="00F5437A">
        <w:rPr>
          <w:b/>
          <w:bCs/>
          <w:iCs/>
          <w:szCs w:val="24"/>
        </w:rPr>
        <w:t>importues</w:t>
      </w:r>
      <w:r w:rsidR="00F5437A">
        <w:rPr>
          <w:b/>
          <w:bCs/>
          <w:szCs w:val="24"/>
        </w:rPr>
        <w:t>, t</w:t>
      </w:r>
      <w:r w:rsidR="000348E2">
        <w:rPr>
          <w:b/>
          <w:bCs/>
          <w:szCs w:val="24"/>
        </w:rPr>
        <w:t>ë</w:t>
      </w:r>
      <w:r w:rsidR="00F5437A">
        <w:rPr>
          <w:b/>
          <w:bCs/>
          <w:szCs w:val="24"/>
        </w:rPr>
        <w:t xml:space="preserve"> cil</w:t>
      </w:r>
      <w:r w:rsidR="000348E2">
        <w:rPr>
          <w:b/>
          <w:bCs/>
          <w:szCs w:val="24"/>
        </w:rPr>
        <w:t>ë</w:t>
      </w:r>
      <w:r w:rsidR="00F5437A">
        <w:rPr>
          <w:b/>
          <w:bCs/>
          <w:szCs w:val="24"/>
        </w:rPr>
        <w:t>t do t</w:t>
      </w:r>
      <w:r w:rsidR="000348E2">
        <w:rPr>
          <w:b/>
          <w:bCs/>
          <w:szCs w:val="24"/>
        </w:rPr>
        <w:t>ë</w:t>
      </w:r>
      <w:r w:rsidR="00F5437A">
        <w:rPr>
          <w:b/>
          <w:bCs/>
          <w:szCs w:val="24"/>
        </w:rPr>
        <w:t xml:space="preserve"> </w:t>
      </w:r>
      <w:r w:rsidR="00C73EC1" w:rsidRPr="00F5437A">
        <w:rPr>
          <w:bCs/>
          <w:szCs w:val="24"/>
        </w:rPr>
        <w:t xml:space="preserve">trajnojnë </w:t>
      </w:r>
      <w:r w:rsidR="00F5437A">
        <w:rPr>
          <w:bCs/>
          <w:szCs w:val="24"/>
        </w:rPr>
        <w:t>2</w:t>
      </w:r>
      <w:r w:rsidR="00C73EC1" w:rsidRPr="00F5437A">
        <w:rPr>
          <w:bCs/>
          <w:szCs w:val="24"/>
        </w:rPr>
        <w:t xml:space="preserve"> </w:t>
      </w:r>
      <w:r w:rsidR="00D65E7A" w:rsidRPr="00F5437A">
        <w:rPr>
          <w:bCs/>
          <w:szCs w:val="24"/>
        </w:rPr>
        <w:t>punonjës</w:t>
      </w:r>
      <w:r w:rsidR="00F5437A">
        <w:rPr>
          <w:bCs/>
          <w:szCs w:val="24"/>
        </w:rPr>
        <w:t xml:space="preserve"> t</w:t>
      </w:r>
      <w:r w:rsidR="000348E2">
        <w:rPr>
          <w:bCs/>
          <w:szCs w:val="24"/>
        </w:rPr>
        <w:t>ë</w:t>
      </w:r>
      <w:r w:rsidR="00F5437A">
        <w:rPr>
          <w:bCs/>
          <w:szCs w:val="24"/>
        </w:rPr>
        <w:t xml:space="preserve"> tyre </w:t>
      </w:r>
      <w:r w:rsidR="00D65E7A" w:rsidRPr="00C73EC1">
        <w:rPr>
          <w:b/>
          <w:bCs/>
          <w:szCs w:val="24"/>
        </w:rPr>
        <w:t>:</w:t>
      </w:r>
    </w:p>
    <w:p w14:paraId="23D97E9A" w14:textId="77777777" w:rsidR="00C73EC1" w:rsidRPr="00C73EC1" w:rsidRDefault="00C73EC1" w:rsidP="0056428D">
      <w:pPr>
        <w:shd w:val="clear" w:color="auto" w:fill="FFFFFF"/>
        <w:ind w:left="1080"/>
        <w:jc w:val="both"/>
        <w:rPr>
          <w:szCs w:val="24"/>
        </w:rPr>
      </w:pPr>
      <w:r w:rsidRPr="00C73EC1">
        <w:rPr>
          <w:b/>
          <w:bCs/>
          <w:szCs w:val="24"/>
        </w:rPr>
        <w:t> </w:t>
      </w:r>
    </w:p>
    <w:p w14:paraId="69DAAE76" w14:textId="47CD71B4" w:rsidR="00C73EC1" w:rsidRPr="0012095C" w:rsidRDefault="00C73EC1" w:rsidP="0056428D">
      <w:pPr>
        <w:shd w:val="clear" w:color="auto" w:fill="FFFFFF"/>
        <w:jc w:val="both"/>
        <w:rPr>
          <w:szCs w:val="24"/>
          <w:lang w:val="it-IT"/>
        </w:rPr>
      </w:pPr>
      <w:r w:rsidRPr="0012095C">
        <w:rPr>
          <w:szCs w:val="24"/>
          <w:lang w:val="it-IT"/>
        </w:rPr>
        <w:t>2.1 Kosoto biznesi: Në</w:t>
      </w:r>
      <w:r w:rsidRPr="0012095C">
        <w:rPr>
          <w:szCs w:val="24"/>
          <w:lang w:val="it-IT" w:eastAsia="ja-JP"/>
        </w:rPr>
        <w:t xml:space="preserve"> këtë rast </w:t>
      </w:r>
      <w:r w:rsidRPr="0012095C">
        <w:rPr>
          <w:szCs w:val="24"/>
          <w:lang w:val="it-IT"/>
        </w:rPr>
        <w:t xml:space="preserve">importuesit do të merren në </w:t>
      </w:r>
      <w:r w:rsidR="001C1A5A" w:rsidRPr="0012095C">
        <w:rPr>
          <w:szCs w:val="24"/>
          <w:lang w:val="it-IT"/>
        </w:rPr>
        <w:t>Tirane:</w:t>
      </w:r>
    </w:p>
    <w:p w14:paraId="0563E0E1" w14:textId="77777777" w:rsidR="00C73EC1" w:rsidRPr="0012095C" w:rsidRDefault="00C73EC1" w:rsidP="0056428D">
      <w:pPr>
        <w:shd w:val="clear" w:color="auto" w:fill="FFFFFF"/>
        <w:jc w:val="both"/>
        <w:rPr>
          <w:szCs w:val="24"/>
          <w:lang w:val="it-IT"/>
        </w:rPr>
      </w:pPr>
    </w:p>
    <w:p w14:paraId="63B6BC74" w14:textId="312B8CA5" w:rsidR="00C73EC1" w:rsidRPr="0012095C" w:rsidRDefault="00C73EC1" w:rsidP="0056428D">
      <w:pPr>
        <w:shd w:val="clear" w:color="auto" w:fill="FFFFFF"/>
        <w:jc w:val="both"/>
        <w:rPr>
          <w:szCs w:val="24"/>
          <w:lang w:val="it-IT"/>
        </w:rPr>
      </w:pPr>
      <w:r w:rsidRPr="0012095C">
        <w:rPr>
          <w:szCs w:val="24"/>
          <w:lang w:val="it-IT"/>
        </w:rPr>
        <w:t xml:space="preserve">*Pagat për 3 punonjës </w:t>
      </w:r>
      <w:r w:rsidR="001C1A5A" w:rsidRPr="0012095C">
        <w:rPr>
          <w:szCs w:val="24"/>
          <w:lang w:val="it-IT"/>
        </w:rPr>
        <w:t>importues:</w:t>
      </w:r>
      <w:r w:rsidRPr="0012095C">
        <w:rPr>
          <w:szCs w:val="24"/>
          <w:lang w:val="it-IT"/>
        </w:rPr>
        <w:t xml:space="preserve"> 71,000 </w:t>
      </w:r>
      <w:r w:rsidR="001C1A5A" w:rsidRPr="0012095C">
        <w:rPr>
          <w:szCs w:val="24"/>
          <w:lang w:val="it-IT"/>
        </w:rPr>
        <w:t>leke:</w:t>
      </w:r>
      <w:r w:rsidR="00485E0B">
        <w:rPr>
          <w:szCs w:val="24"/>
          <w:lang w:val="it-IT"/>
        </w:rPr>
        <w:t xml:space="preserve"> 22 dit</w:t>
      </w:r>
      <w:r w:rsidR="000348E2">
        <w:rPr>
          <w:szCs w:val="24"/>
          <w:lang w:val="it-IT"/>
        </w:rPr>
        <w:t>ë</w:t>
      </w:r>
      <w:r w:rsidRPr="0012095C">
        <w:rPr>
          <w:szCs w:val="24"/>
          <w:lang w:val="it-IT"/>
        </w:rPr>
        <w:t xml:space="preserve"> * 2 ditë</w:t>
      </w:r>
      <w:r w:rsidR="00D65E7A">
        <w:rPr>
          <w:szCs w:val="24"/>
          <w:lang w:val="it-IT"/>
        </w:rPr>
        <w:t xml:space="preserve"> </w:t>
      </w:r>
      <w:r w:rsidRPr="0012095C">
        <w:rPr>
          <w:szCs w:val="24"/>
          <w:lang w:val="it-IT"/>
        </w:rPr>
        <w:t>*</w:t>
      </w:r>
      <w:r w:rsidR="00D65E7A">
        <w:rPr>
          <w:szCs w:val="24"/>
          <w:lang w:val="it-IT"/>
        </w:rPr>
        <w:t xml:space="preserve"> 2</w:t>
      </w:r>
      <w:r w:rsidRPr="0012095C">
        <w:rPr>
          <w:szCs w:val="24"/>
          <w:lang w:val="it-IT"/>
        </w:rPr>
        <w:t xml:space="preserve"> punonjës   =1</w:t>
      </w:r>
      <w:r w:rsidR="00D65E7A">
        <w:rPr>
          <w:szCs w:val="24"/>
          <w:lang w:val="it-IT"/>
        </w:rPr>
        <w:t>2,910</w:t>
      </w:r>
      <w:r w:rsidRPr="0012095C">
        <w:rPr>
          <w:szCs w:val="24"/>
          <w:lang w:val="it-IT"/>
        </w:rPr>
        <w:t xml:space="preserve"> lekë. N</w:t>
      </w:r>
      <w:r w:rsidR="000348E2">
        <w:rPr>
          <w:szCs w:val="24"/>
          <w:lang w:val="it-IT"/>
        </w:rPr>
        <w:t>ë</w:t>
      </w:r>
      <w:r w:rsidRPr="0012095C">
        <w:rPr>
          <w:szCs w:val="24"/>
          <w:lang w:val="it-IT"/>
        </w:rPr>
        <w:t xml:space="preserve"> total =1</w:t>
      </w:r>
      <w:r w:rsidR="00D65E7A">
        <w:rPr>
          <w:szCs w:val="24"/>
          <w:lang w:val="it-IT"/>
        </w:rPr>
        <w:t>2</w:t>
      </w:r>
      <w:r w:rsidRPr="0012095C">
        <w:rPr>
          <w:szCs w:val="24"/>
          <w:lang w:val="it-IT"/>
        </w:rPr>
        <w:t>,</w:t>
      </w:r>
      <w:r w:rsidR="00D65E7A">
        <w:rPr>
          <w:szCs w:val="24"/>
          <w:lang w:val="it-IT"/>
        </w:rPr>
        <w:t>910</w:t>
      </w:r>
      <w:r w:rsidR="003029C3">
        <w:rPr>
          <w:szCs w:val="24"/>
          <w:lang w:val="it-IT"/>
        </w:rPr>
        <w:t xml:space="preserve"> lek</w:t>
      </w:r>
      <w:r w:rsidR="000348E2">
        <w:rPr>
          <w:szCs w:val="24"/>
          <w:lang w:val="it-IT"/>
        </w:rPr>
        <w:t>ë</w:t>
      </w:r>
      <w:r w:rsidRPr="0012095C">
        <w:rPr>
          <w:szCs w:val="24"/>
          <w:lang w:val="it-IT"/>
        </w:rPr>
        <w:t xml:space="preserve"> x 6 subje</w:t>
      </w:r>
      <w:r w:rsidR="00D65E7A">
        <w:rPr>
          <w:szCs w:val="24"/>
          <w:lang w:val="it-IT"/>
        </w:rPr>
        <w:t>kte importuese +20,000 lek</w:t>
      </w:r>
      <w:r w:rsidR="000348E2">
        <w:rPr>
          <w:szCs w:val="24"/>
          <w:lang w:val="it-IT"/>
        </w:rPr>
        <w:t>ë</w:t>
      </w:r>
      <w:r w:rsidR="003029C3">
        <w:rPr>
          <w:szCs w:val="24"/>
          <w:lang w:val="it-IT"/>
        </w:rPr>
        <w:t xml:space="preserve"> </w:t>
      </w:r>
      <w:r w:rsidR="00D65E7A">
        <w:rPr>
          <w:szCs w:val="24"/>
          <w:lang w:val="it-IT"/>
        </w:rPr>
        <w:t>= 77,460</w:t>
      </w:r>
      <w:r w:rsidR="003029C3">
        <w:rPr>
          <w:szCs w:val="24"/>
          <w:lang w:val="it-IT"/>
        </w:rPr>
        <w:t xml:space="preserve"> lek</w:t>
      </w:r>
      <w:r w:rsidR="000348E2">
        <w:rPr>
          <w:szCs w:val="24"/>
          <w:lang w:val="it-IT"/>
        </w:rPr>
        <w:t>ë</w:t>
      </w:r>
      <w:r w:rsidRPr="0012095C">
        <w:rPr>
          <w:szCs w:val="24"/>
          <w:lang w:val="it-IT"/>
        </w:rPr>
        <w:t xml:space="preserve"> </w:t>
      </w:r>
      <w:r w:rsidR="003029C3">
        <w:rPr>
          <w:szCs w:val="24"/>
          <w:lang w:val="it-IT"/>
        </w:rPr>
        <w:t xml:space="preserve">. </w:t>
      </w:r>
    </w:p>
    <w:p w14:paraId="74688820" w14:textId="77777777" w:rsidR="00C73EC1" w:rsidRPr="0012095C" w:rsidRDefault="00C73EC1" w:rsidP="0056428D">
      <w:pPr>
        <w:shd w:val="clear" w:color="auto" w:fill="FFFFFF"/>
        <w:jc w:val="both"/>
        <w:rPr>
          <w:szCs w:val="24"/>
          <w:lang w:val="it-IT"/>
        </w:rPr>
      </w:pPr>
    </w:p>
    <w:p w14:paraId="693B3998" w14:textId="0D0860FD" w:rsidR="00C73EC1" w:rsidRPr="0012095C" w:rsidRDefault="00C73EC1" w:rsidP="0056428D">
      <w:pPr>
        <w:shd w:val="clear" w:color="auto" w:fill="FFFFFF"/>
        <w:jc w:val="both"/>
        <w:rPr>
          <w:szCs w:val="24"/>
          <w:lang w:val="it-IT"/>
        </w:rPr>
      </w:pPr>
      <w:r w:rsidRPr="0012095C">
        <w:rPr>
          <w:szCs w:val="24"/>
          <w:lang w:val="it-IT"/>
        </w:rPr>
        <w:t xml:space="preserve">*Kosto, shpenzime dietë </w:t>
      </w:r>
      <w:r w:rsidR="001C1A5A" w:rsidRPr="0012095C">
        <w:rPr>
          <w:szCs w:val="24"/>
          <w:lang w:val="it-IT"/>
        </w:rPr>
        <w:t>= 2,500</w:t>
      </w:r>
      <w:r w:rsidRPr="0012095C">
        <w:rPr>
          <w:szCs w:val="24"/>
          <w:lang w:val="it-IT"/>
        </w:rPr>
        <w:t xml:space="preserve"> lekë * 2 </w:t>
      </w:r>
      <w:r w:rsidR="001C1A5A" w:rsidRPr="0012095C">
        <w:rPr>
          <w:szCs w:val="24"/>
          <w:lang w:val="it-IT"/>
        </w:rPr>
        <w:t>ditë *</w:t>
      </w:r>
      <w:r w:rsidRPr="0012095C">
        <w:rPr>
          <w:szCs w:val="24"/>
          <w:lang w:val="it-IT"/>
        </w:rPr>
        <w:t>1</w:t>
      </w:r>
      <w:r w:rsidR="00D65E7A">
        <w:rPr>
          <w:szCs w:val="24"/>
          <w:lang w:val="it-IT"/>
        </w:rPr>
        <w:t>2</w:t>
      </w:r>
      <w:r w:rsidRPr="0012095C">
        <w:rPr>
          <w:szCs w:val="24"/>
          <w:lang w:val="it-IT"/>
        </w:rPr>
        <w:t xml:space="preserve"> </w:t>
      </w:r>
      <w:r w:rsidR="001C1A5A" w:rsidRPr="0012095C">
        <w:rPr>
          <w:szCs w:val="24"/>
          <w:lang w:val="it-IT"/>
        </w:rPr>
        <w:t>punonjës =</w:t>
      </w:r>
      <w:r w:rsidR="00D65E7A">
        <w:rPr>
          <w:szCs w:val="24"/>
          <w:lang w:val="it-IT"/>
        </w:rPr>
        <w:t xml:space="preserve"> 60</w:t>
      </w:r>
      <w:r w:rsidRPr="0012095C">
        <w:rPr>
          <w:szCs w:val="24"/>
          <w:lang w:val="it-IT"/>
        </w:rPr>
        <w:t xml:space="preserve">,000 lekë  </w:t>
      </w:r>
    </w:p>
    <w:p w14:paraId="201D73BB" w14:textId="5D0D38A8" w:rsidR="00C73EC1" w:rsidRPr="0012095C" w:rsidRDefault="00D65E7A" w:rsidP="0056428D">
      <w:pPr>
        <w:shd w:val="clear" w:color="auto" w:fill="FFFFFF"/>
        <w:jc w:val="both"/>
        <w:rPr>
          <w:szCs w:val="24"/>
          <w:lang w:val="it-IT"/>
        </w:rPr>
      </w:pPr>
      <w:r>
        <w:rPr>
          <w:szCs w:val="24"/>
          <w:lang w:val="it-IT"/>
        </w:rPr>
        <w:t xml:space="preserve">  </w:t>
      </w:r>
      <w:r w:rsidR="00C73EC1" w:rsidRPr="0012095C">
        <w:rPr>
          <w:szCs w:val="24"/>
          <w:lang w:val="it-IT"/>
        </w:rPr>
        <w:t xml:space="preserve">Kosto </w:t>
      </w:r>
      <w:r w:rsidR="001C1A5A" w:rsidRPr="0012095C">
        <w:rPr>
          <w:szCs w:val="24"/>
          <w:lang w:val="it-IT"/>
        </w:rPr>
        <w:t>Karburant vajtje</w:t>
      </w:r>
      <w:r w:rsidR="00C73EC1" w:rsidRPr="0012095C">
        <w:rPr>
          <w:szCs w:val="24"/>
          <w:lang w:val="it-IT"/>
        </w:rPr>
        <w:t xml:space="preserve"> ardhje </w:t>
      </w:r>
      <w:r w:rsidR="001C1A5A" w:rsidRPr="0012095C">
        <w:rPr>
          <w:szCs w:val="24"/>
          <w:lang w:val="it-IT"/>
        </w:rPr>
        <w:t>10,000 lekë *</w:t>
      </w:r>
      <w:r w:rsidR="00C73EC1" w:rsidRPr="0012095C">
        <w:rPr>
          <w:szCs w:val="24"/>
          <w:lang w:val="it-IT"/>
        </w:rPr>
        <w:t xml:space="preserve"> 2 ditë = 20,000 lekë.</w:t>
      </w:r>
    </w:p>
    <w:p w14:paraId="24ED9BE9" w14:textId="77777777" w:rsidR="00C73EC1" w:rsidRPr="0012095C" w:rsidRDefault="00C73EC1" w:rsidP="0056428D">
      <w:pPr>
        <w:shd w:val="clear" w:color="auto" w:fill="FFFFFF"/>
        <w:jc w:val="both"/>
        <w:rPr>
          <w:szCs w:val="24"/>
          <w:lang w:val="it-IT"/>
        </w:rPr>
      </w:pPr>
    </w:p>
    <w:p w14:paraId="4A82FE5A" w14:textId="565505A8" w:rsidR="00C73EC1" w:rsidRPr="00C73EC1" w:rsidRDefault="00F5437A" w:rsidP="00F5437A">
      <w:pPr>
        <w:shd w:val="clear" w:color="auto" w:fill="FFFFFF"/>
        <w:ind w:left="3600"/>
        <w:jc w:val="both"/>
        <w:rPr>
          <w:szCs w:val="24"/>
          <w:u w:val="single"/>
        </w:rPr>
      </w:pPr>
      <w:r w:rsidRPr="009B2FC2">
        <w:rPr>
          <w:szCs w:val="24"/>
          <w:lang w:val="it-IT"/>
        </w:rPr>
        <w:t xml:space="preserve">         </w:t>
      </w:r>
      <w:r w:rsidR="00C73EC1" w:rsidRPr="00C73EC1">
        <w:rPr>
          <w:szCs w:val="24"/>
          <w:u w:val="single"/>
        </w:rPr>
        <w:t>Totali kosto bi</w:t>
      </w:r>
      <w:r w:rsidR="003029C3">
        <w:rPr>
          <w:szCs w:val="24"/>
          <w:u w:val="single"/>
        </w:rPr>
        <w:t>znes për subjektet importues: 170,370</w:t>
      </w:r>
      <w:r w:rsidR="00C73EC1" w:rsidRPr="00C73EC1">
        <w:rPr>
          <w:szCs w:val="24"/>
          <w:u w:val="single"/>
        </w:rPr>
        <w:t xml:space="preserve"> Lekë</w:t>
      </w:r>
    </w:p>
    <w:p w14:paraId="1E64B231" w14:textId="77777777" w:rsidR="00C73EC1" w:rsidRPr="00C73EC1" w:rsidRDefault="00C73EC1" w:rsidP="0056428D">
      <w:pPr>
        <w:shd w:val="clear" w:color="auto" w:fill="FFFFFF"/>
        <w:ind w:left="1080"/>
        <w:jc w:val="both"/>
        <w:rPr>
          <w:szCs w:val="24"/>
        </w:rPr>
      </w:pPr>
      <w:r w:rsidRPr="00C73EC1">
        <w:rPr>
          <w:b/>
          <w:bCs/>
          <w:szCs w:val="24"/>
        </w:rPr>
        <w:t xml:space="preserve"> </w:t>
      </w:r>
    </w:p>
    <w:p w14:paraId="1814C012" w14:textId="77777777" w:rsidR="00C73EC1" w:rsidRPr="00C73EC1" w:rsidRDefault="00C73EC1" w:rsidP="0056428D">
      <w:pPr>
        <w:pStyle w:val="ListParagraph"/>
        <w:numPr>
          <w:ilvl w:val="1"/>
          <w:numId w:val="33"/>
        </w:numPr>
        <w:shd w:val="clear" w:color="auto" w:fill="FFFFFF"/>
        <w:tabs>
          <w:tab w:val="clear" w:pos="567"/>
        </w:tabs>
        <w:spacing w:after="0"/>
        <w:ind w:left="360"/>
        <w:jc w:val="both"/>
        <w:rPr>
          <w:rFonts w:ascii="Times New Roman" w:hAnsi="Times New Roman"/>
          <w:sz w:val="24"/>
          <w:szCs w:val="24"/>
        </w:rPr>
      </w:pPr>
      <w:r w:rsidRPr="00C73EC1">
        <w:rPr>
          <w:rFonts w:ascii="Times New Roman" w:hAnsi="Times New Roman"/>
          <w:sz w:val="24"/>
          <w:szCs w:val="24"/>
        </w:rPr>
        <w:t>Kosto punonjës institucioni / Qeveria:</w:t>
      </w:r>
    </w:p>
    <w:p w14:paraId="6F1923D7" w14:textId="5D0E155E" w:rsidR="00C73EC1" w:rsidRPr="00C73EC1" w:rsidRDefault="00C73EC1" w:rsidP="0056428D">
      <w:pPr>
        <w:shd w:val="clear" w:color="auto" w:fill="FFFFFF"/>
        <w:jc w:val="both"/>
        <w:rPr>
          <w:szCs w:val="24"/>
        </w:rPr>
      </w:pPr>
      <w:r w:rsidRPr="00C73EC1">
        <w:rPr>
          <w:szCs w:val="24"/>
        </w:rPr>
        <w:t xml:space="preserve">* Kosto për 3 trajnues që trajnojne në vendin e prodhimit sipas INSTAT, me pagë mesatare mujore </w:t>
      </w:r>
      <w:r w:rsidR="001C1A5A" w:rsidRPr="00C73EC1">
        <w:rPr>
          <w:szCs w:val="24"/>
        </w:rPr>
        <w:t>71,000,</w:t>
      </w:r>
      <w:r w:rsidRPr="00C73EC1">
        <w:rPr>
          <w:szCs w:val="24"/>
        </w:rPr>
        <w:t xml:space="preserve"> llogarisim </w:t>
      </w:r>
      <w:r w:rsidR="001C1A5A" w:rsidRPr="00C73EC1">
        <w:rPr>
          <w:szCs w:val="24"/>
        </w:rPr>
        <w:t>koston 71,000</w:t>
      </w:r>
      <w:r w:rsidRPr="00C73EC1">
        <w:rPr>
          <w:szCs w:val="24"/>
        </w:rPr>
        <w:t xml:space="preserve"> </w:t>
      </w:r>
      <w:r w:rsidR="001C1A5A" w:rsidRPr="00C73EC1">
        <w:rPr>
          <w:szCs w:val="24"/>
        </w:rPr>
        <w:t>lekë:</w:t>
      </w:r>
      <w:r w:rsidRPr="00C73EC1">
        <w:rPr>
          <w:szCs w:val="24"/>
        </w:rPr>
        <w:t xml:space="preserve"> 22 ditë * 2 ditë * 3 punonjës =19,365 lekë.</w:t>
      </w:r>
    </w:p>
    <w:p w14:paraId="3280DCE0" w14:textId="6A688456" w:rsidR="00C73EC1" w:rsidRPr="0012095C" w:rsidRDefault="00C73EC1" w:rsidP="0056428D">
      <w:pPr>
        <w:shd w:val="clear" w:color="auto" w:fill="FFFFFF"/>
        <w:jc w:val="both"/>
        <w:rPr>
          <w:szCs w:val="24"/>
          <w:lang w:val="it-IT"/>
        </w:rPr>
      </w:pPr>
      <w:r w:rsidRPr="0012095C">
        <w:rPr>
          <w:szCs w:val="24"/>
          <w:lang w:val="it-IT"/>
        </w:rPr>
        <w:t xml:space="preserve">* Llogaritet ambientin e qerasë 1,000 lekë dita *2 </w:t>
      </w:r>
      <w:r w:rsidR="001C1A5A" w:rsidRPr="0012095C">
        <w:rPr>
          <w:szCs w:val="24"/>
          <w:lang w:val="it-IT"/>
        </w:rPr>
        <w:t>ditë =</w:t>
      </w:r>
      <w:r w:rsidRPr="0012095C">
        <w:rPr>
          <w:szCs w:val="24"/>
          <w:lang w:val="it-IT"/>
        </w:rPr>
        <w:t>20,000 lekë</w:t>
      </w:r>
    </w:p>
    <w:p w14:paraId="14A65B43" w14:textId="77777777" w:rsidR="00C73EC1" w:rsidRPr="0012095C" w:rsidRDefault="00C73EC1" w:rsidP="0056428D">
      <w:pPr>
        <w:shd w:val="clear" w:color="auto" w:fill="FFFFFF"/>
        <w:jc w:val="both"/>
        <w:rPr>
          <w:szCs w:val="24"/>
          <w:lang w:val="it-IT"/>
        </w:rPr>
      </w:pPr>
      <w:r w:rsidRPr="0012095C">
        <w:rPr>
          <w:szCs w:val="24"/>
          <w:lang w:val="it-IT"/>
        </w:rPr>
        <w:lastRenderedPageBreak/>
        <w:t xml:space="preserve"> </w:t>
      </w:r>
    </w:p>
    <w:p w14:paraId="4D07E3AB" w14:textId="77777777" w:rsidR="00C73EC1" w:rsidRPr="00C73EC1" w:rsidRDefault="00C73EC1" w:rsidP="00F5437A">
      <w:pPr>
        <w:shd w:val="clear" w:color="auto" w:fill="FFFFFF"/>
        <w:ind w:left="3600" w:firstLine="720"/>
        <w:jc w:val="both"/>
        <w:rPr>
          <w:szCs w:val="24"/>
          <w:u w:val="single"/>
        </w:rPr>
      </w:pPr>
      <w:r w:rsidRPr="00C73EC1">
        <w:rPr>
          <w:szCs w:val="24"/>
          <w:u w:val="single"/>
        </w:rPr>
        <w:t>Totali kosto qeveri për subjektet importues: 39,365 Lekë</w:t>
      </w:r>
    </w:p>
    <w:p w14:paraId="42B5F827" w14:textId="77777777" w:rsidR="00C73EC1" w:rsidRPr="00C73EC1" w:rsidRDefault="00C73EC1" w:rsidP="0056428D">
      <w:pPr>
        <w:shd w:val="clear" w:color="auto" w:fill="FFFFFF"/>
        <w:jc w:val="both"/>
        <w:rPr>
          <w:b/>
          <w:szCs w:val="24"/>
        </w:rPr>
      </w:pPr>
    </w:p>
    <w:p w14:paraId="59FDD29F" w14:textId="182C9BBC" w:rsidR="00C73EC1" w:rsidRPr="001C1A5A" w:rsidRDefault="00C73EC1" w:rsidP="0056428D">
      <w:pPr>
        <w:shd w:val="clear" w:color="auto" w:fill="FFFFFF"/>
        <w:jc w:val="both"/>
        <w:rPr>
          <w:i/>
          <w:szCs w:val="24"/>
        </w:rPr>
      </w:pPr>
      <w:r w:rsidRPr="001C1A5A">
        <w:rPr>
          <w:i/>
          <w:szCs w:val="24"/>
          <w:u w:val="single"/>
        </w:rPr>
        <w:t xml:space="preserve">Në përfundim të opsionit 2 llogarisim koston ne </w:t>
      </w:r>
      <w:r w:rsidR="001C1A5A" w:rsidRPr="001C1A5A">
        <w:rPr>
          <w:i/>
          <w:szCs w:val="24"/>
          <w:u w:val="single"/>
        </w:rPr>
        <w:t>total:</w:t>
      </w:r>
      <w:r w:rsidRPr="001C1A5A">
        <w:rPr>
          <w:i/>
          <w:szCs w:val="24"/>
          <w:u w:val="single"/>
        </w:rPr>
        <w:t xml:space="preserve"> </w:t>
      </w:r>
    </w:p>
    <w:p w14:paraId="275B33DF" w14:textId="1FEF3D05" w:rsidR="00C73EC1" w:rsidRPr="0012095C" w:rsidRDefault="00C73EC1" w:rsidP="0056428D">
      <w:pPr>
        <w:pStyle w:val="ListParagraph"/>
        <w:numPr>
          <w:ilvl w:val="0"/>
          <w:numId w:val="31"/>
        </w:numPr>
        <w:shd w:val="clear" w:color="auto" w:fill="FFFFFF"/>
        <w:tabs>
          <w:tab w:val="clear" w:pos="567"/>
        </w:tabs>
        <w:spacing w:after="0"/>
        <w:jc w:val="both"/>
        <w:rPr>
          <w:rFonts w:ascii="Times New Roman" w:hAnsi="Times New Roman"/>
          <w:b/>
          <w:bCs/>
          <w:sz w:val="24"/>
          <w:szCs w:val="24"/>
          <w:lang w:val="it-IT"/>
        </w:rPr>
      </w:pPr>
      <w:r w:rsidRPr="0012095C">
        <w:rPr>
          <w:rFonts w:ascii="Times New Roman" w:hAnsi="Times New Roman"/>
          <w:sz w:val="24"/>
          <w:szCs w:val="24"/>
          <w:lang w:val="it-IT"/>
        </w:rPr>
        <w:t xml:space="preserve">Kosto biznesi llogaritet në Shumën  </w:t>
      </w:r>
      <w:r w:rsidR="00CB0F4E" w:rsidRPr="00CB0F4E">
        <w:rPr>
          <w:rFonts w:ascii="Times New Roman" w:hAnsi="Times New Roman"/>
          <w:b/>
          <w:sz w:val="24"/>
          <w:szCs w:val="24"/>
          <w:lang w:val="it-IT"/>
        </w:rPr>
        <w:t>210</w:t>
      </w:r>
      <w:r w:rsidR="00CB0F4E">
        <w:rPr>
          <w:rFonts w:ascii="Times New Roman" w:hAnsi="Times New Roman"/>
          <w:b/>
          <w:bCs/>
          <w:sz w:val="24"/>
          <w:szCs w:val="24"/>
          <w:lang w:val="it-IT"/>
        </w:rPr>
        <w:t>,210</w:t>
      </w:r>
      <w:r w:rsidRPr="0012095C">
        <w:rPr>
          <w:rFonts w:ascii="Times New Roman" w:hAnsi="Times New Roman"/>
          <w:b/>
          <w:bCs/>
          <w:sz w:val="24"/>
          <w:szCs w:val="24"/>
          <w:lang w:val="it-IT"/>
        </w:rPr>
        <w:t xml:space="preserve"> Lekë </w:t>
      </w:r>
    </w:p>
    <w:p w14:paraId="70E1C4F4" w14:textId="19949454" w:rsidR="00C73EC1" w:rsidRPr="00CB0F4E" w:rsidRDefault="0092617E" w:rsidP="0056428D">
      <w:pPr>
        <w:pStyle w:val="ListParagraph"/>
        <w:numPr>
          <w:ilvl w:val="0"/>
          <w:numId w:val="31"/>
        </w:numPr>
        <w:shd w:val="clear" w:color="auto" w:fill="FFFFFF"/>
        <w:tabs>
          <w:tab w:val="clear" w:pos="567"/>
        </w:tabs>
        <w:spacing w:after="0"/>
        <w:jc w:val="both"/>
        <w:rPr>
          <w:rFonts w:ascii="Times New Roman" w:hAnsi="Times New Roman"/>
          <w:sz w:val="24"/>
          <w:szCs w:val="24"/>
          <w:lang w:val="it-IT"/>
        </w:rPr>
      </w:pPr>
      <w:r>
        <w:rPr>
          <w:rFonts w:ascii="Times New Roman" w:hAnsi="Times New Roman"/>
          <w:sz w:val="24"/>
          <w:szCs w:val="24"/>
          <w:lang w:val="it-IT"/>
        </w:rPr>
        <w:t>Kosto qeveri n</w:t>
      </w:r>
      <w:r w:rsidR="000348E2">
        <w:rPr>
          <w:rFonts w:ascii="Times New Roman" w:hAnsi="Times New Roman"/>
          <w:sz w:val="24"/>
          <w:szCs w:val="24"/>
          <w:lang w:val="it-IT"/>
        </w:rPr>
        <w:t>ë</w:t>
      </w:r>
      <w:r w:rsidR="00C73EC1" w:rsidRPr="00CB0F4E">
        <w:rPr>
          <w:rFonts w:ascii="Times New Roman" w:hAnsi="Times New Roman"/>
          <w:sz w:val="24"/>
          <w:szCs w:val="24"/>
          <w:lang w:val="it-IT"/>
        </w:rPr>
        <w:t xml:space="preserve"> Shum</w:t>
      </w:r>
      <w:r w:rsidR="000348E2">
        <w:rPr>
          <w:rFonts w:ascii="Times New Roman" w:hAnsi="Times New Roman"/>
          <w:sz w:val="24"/>
          <w:szCs w:val="24"/>
          <w:lang w:val="it-IT"/>
        </w:rPr>
        <w:t>ë</w:t>
      </w:r>
      <w:r w:rsidR="00C73EC1" w:rsidRPr="00CB0F4E">
        <w:rPr>
          <w:rFonts w:ascii="Times New Roman" w:hAnsi="Times New Roman"/>
          <w:sz w:val="24"/>
          <w:szCs w:val="24"/>
          <w:lang w:val="it-IT"/>
        </w:rPr>
        <w:t xml:space="preserve">n  </w:t>
      </w:r>
      <w:r w:rsidR="00485E0B" w:rsidRPr="00CB0F4E">
        <w:rPr>
          <w:rFonts w:ascii="Times New Roman" w:hAnsi="Times New Roman"/>
          <w:b/>
          <w:sz w:val="24"/>
          <w:szCs w:val="24"/>
          <w:lang w:val="it-IT"/>
        </w:rPr>
        <w:t>83</w:t>
      </w:r>
      <w:r w:rsidR="00496F65">
        <w:rPr>
          <w:rFonts w:ascii="Times New Roman" w:hAnsi="Times New Roman"/>
          <w:b/>
          <w:bCs/>
          <w:sz w:val="24"/>
          <w:szCs w:val="24"/>
          <w:lang w:val="it-IT"/>
        </w:rPr>
        <w:t>,730 lek</w:t>
      </w:r>
      <w:r w:rsidR="000348E2">
        <w:rPr>
          <w:rFonts w:ascii="Times New Roman" w:hAnsi="Times New Roman"/>
          <w:b/>
          <w:bCs/>
          <w:sz w:val="24"/>
          <w:szCs w:val="24"/>
          <w:lang w:val="it-IT"/>
        </w:rPr>
        <w:t>ë</w:t>
      </w:r>
    </w:p>
    <w:p w14:paraId="204DC7C4" w14:textId="77777777" w:rsidR="00C73EC1" w:rsidRPr="00CB0F4E" w:rsidRDefault="00C73EC1" w:rsidP="0056428D">
      <w:pPr>
        <w:shd w:val="clear" w:color="auto" w:fill="FFFFFF"/>
        <w:jc w:val="both"/>
        <w:rPr>
          <w:szCs w:val="24"/>
          <w:highlight w:val="yellow"/>
          <w:lang w:val="it-IT"/>
        </w:rPr>
      </w:pPr>
    </w:p>
    <w:p w14:paraId="62F57F3F" w14:textId="2E92045C" w:rsidR="00C73EC1" w:rsidRPr="00C73EC1" w:rsidRDefault="00C73EC1" w:rsidP="0056428D">
      <w:pPr>
        <w:shd w:val="clear" w:color="auto" w:fill="FFFFFF"/>
        <w:jc w:val="both"/>
        <w:rPr>
          <w:b/>
          <w:szCs w:val="24"/>
          <w:u w:val="single"/>
        </w:rPr>
      </w:pPr>
      <w:r w:rsidRPr="001C1A5A">
        <w:rPr>
          <w:b/>
          <w:szCs w:val="24"/>
        </w:rPr>
        <w:t xml:space="preserve">Total Opsioni 2 llogaritet në </w:t>
      </w:r>
      <w:r w:rsidR="001C1A5A" w:rsidRPr="001C1A5A">
        <w:rPr>
          <w:b/>
          <w:szCs w:val="24"/>
        </w:rPr>
        <w:t>Shumën:</w:t>
      </w:r>
      <w:r w:rsidR="00CB0F4E">
        <w:rPr>
          <w:b/>
          <w:szCs w:val="24"/>
        </w:rPr>
        <w:t xml:space="preserve"> 293,940</w:t>
      </w:r>
      <w:r w:rsidRPr="001C1A5A">
        <w:rPr>
          <w:b/>
          <w:szCs w:val="24"/>
        </w:rPr>
        <w:t xml:space="preserve"> lekë</w:t>
      </w:r>
      <w:r w:rsidRPr="00C73EC1">
        <w:rPr>
          <w:b/>
          <w:szCs w:val="24"/>
          <w:u w:val="single"/>
        </w:rPr>
        <w:t xml:space="preserve"> </w:t>
      </w:r>
    </w:p>
    <w:p w14:paraId="7F1F73F1" w14:textId="77777777" w:rsidR="00C73EC1" w:rsidRPr="00C73EC1" w:rsidRDefault="00C73EC1" w:rsidP="0056428D">
      <w:pPr>
        <w:shd w:val="clear" w:color="auto" w:fill="FFFFFF"/>
        <w:ind w:firstLine="720"/>
        <w:jc w:val="both"/>
        <w:rPr>
          <w:szCs w:val="24"/>
          <w:u w:val="single"/>
        </w:rPr>
      </w:pPr>
    </w:p>
    <w:p w14:paraId="74AFDF81" w14:textId="4EEF1D74" w:rsidR="00C73EC1" w:rsidRPr="000348E2" w:rsidRDefault="00C73EC1" w:rsidP="0056428D">
      <w:pPr>
        <w:shd w:val="clear" w:color="auto" w:fill="FFFFFF"/>
        <w:jc w:val="both"/>
        <w:rPr>
          <w:szCs w:val="24"/>
        </w:rPr>
      </w:pPr>
      <w:r w:rsidRPr="000348E2">
        <w:rPr>
          <w:szCs w:val="24"/>
        </w:rPr>
        <w:t>K</w:t>
      </w:r>
      <w:r w:rsidR="00D65E7A" w:rsidRPr="000348E2">
        <w:rPr>
          <w:szCs w:val="24"/>
        </w:rPr>
        <w:t>onstatoj</w:t>
      </w:r>
      <w:r w:rsidR="000348E2" w:rsidRPr="000348E2">
        <w:rPr>
          <w:szCs w:val="24"/>
        </w:rPr>
        <w:t>m</w:t>
      </w:r>
      <w:r w:rsidR="000348E2">
        <w:rPr>
          <w:szCs w:val="24"/>
        </w:rPr>
        <w:t>ë</w:t>
      </w:r>
      <w:r w:rsidR="00D65E7A" w:rsidRPr="000348E2">
        <w:rPr>
          <w:szCs w:val="24"/>
        </w:rPr>
        <w:t xml:space="preserve"> se kosto e opsionit 2 </w:t>
      </w:r>
      <w:r w:rsidR="000348E2">
        <w:rPr>
          <w:szCs w:val="24"/>
        </w:rPr>
        <w:t>ë</w:t>
      </w:r>
      <w:r w:rsidRPr="000348E2">
        <w:rPr>
          <w:szCs w:val="24"/>
        </w:rPr>
        <w:t>sht</w:t>
      </w:r>
      <w:r w:rsidR="000348E2">
        <w:rPr>
          <w:szCs w:val="24"/>
        </w:rPr>
        <w:t>ë</w:t>
      </w:r>
      <w:r w:rsidRPr="000348E2">
        <w:rPr>
          <w:szCs w:val="24"/>
        </w:rPr>
        <w:t xml:space="preserve"> m</w:t>
      </w:r>
      <w:r w:rsidR="000348E2">
        <w:rPr>
          <w:szCs w:val="24"/>
        </w:rPr>
        <w:t>ë</w:t>
      </w:r>
      <w:r w:rsidRPr="000348E2">
        <w:rPr>
          <w:szCs w:val="24"/>
        </w:rPr>
        <w:t xml:space="preserve"> e lartë se opsioni 1 dhe 3 dhe përsëri nuk do të adresoheshin problematikat e identifikuara më lart (</w:t>
      </w:r>
      <w:r w:rsidR="000348E2">
        <w:rPr>
          <w:szCs w:val="24"/>
        </w:rPr>
        <w:t>problematikat</w:t>
      </w:r>
      <w:r w:rsidRPr="000348E2">
        <w:rPr>
          <w:szCs w:val="24"/>
        </w:rPr>
        <w:t>)</w:t>
      </w:r>
      <w:r w:rsidR="00D65E7A" w:rsidRPr="000348E2">
        <w:rPr>
          <w:szCs w:val="24"/>
        </w:rPr>
        <w:t>.</w:t>
      </w:r>
    </w:p>
    <w:p w14:paraId="1A1E5AEA" w14:textId="77777777" w:rsidR="00C73EC1" w:rsidRPr="000348E2" w:rsidRDefault="00C73EC1" w:rsidP="00C73EC1">
      <w:pPr>
        <w:ind w:right="425"/>
        <w:jc w:val="both"/>
        <w:rPr>
          <w:rFonts w:eastAsiaTheme="majorEastAsia"/>
          <w:szCs w:val="24"/>
        </w:rPr>
      </w:pPr>
    </w:p>
    <w:p w14:paraId="21A6A96E"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EC2246">
        <w:rPr>
          <w:rFonts w:ascii="Times New Roman" w:hAnsi="Times New Roman" w:cs="Times New Roman"/>
          <w:sz w:val="24"/>
          <w:szCs w:val="24"/>
          <w:lang w:val="sq-AL"/>
        </w:rPr>
        <w:t>Arsyetimi i opsionit të prefe</w:t>
      </w:r>
      <w:r w:rsidRPr="00325A1F">
        <w:rPr>
          <w:rFonts w:ascii="Times New Roman" w:hAnsi="Times New Roman" w:cs="Times New Roman"/>
          <w:sz w:val="24"/>
          <w:szCs w:val="24"/>
          <w:lang w:val="sq-AL"/>
        </w:rPr>
        <w:t>ruar</w:t>
      </w:r>
    </w:p>
    <w:sdt>
      <w:sdtPr>
        <w:rPr>
          <w:rFonts w:ascii="Times New Roman" w:hAnsi="Times New Roman"/>
          <w:i/>
          <w:sz w:val="24"/>
          <w:szCs w:val="24"/>
          <w:lang w:val="sq-AL"/>
        </w:rPr>
        <w:id w:val="-1317640879"/>
        <w:lock w:val="contentLocked"/>
        <w:placeholder>
          <w:docPart w:val="DefaultPlaceholder_1081868574"/>
        </w:placeholder>
      </w:sdtPr>
      <w:sdtEndPr/>
      <w:sdtContent>
        <w:p w14:paraId="11BEAAEB" w14:textId="77777777" w:rsidR="0097570D" w:rsidRPr="0032145B" w:rsidRDefault="0097570D" w:rsidP="009D13F4">
          <w:pPr>
            <w:pStyle w:val="ListParagraph"/>
            <w:numPr>
              <w:ilvl w:val="0"/>
              <w:numId w:val="2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5AAFB78F" w14:textId="77777777" w:rsidR="002125B7" w:rsidRPr="0032145B" w:rsidRDefault="0097570D" w:rsidP="009D13F4">
          <w:pPr>
            <w:pStyle w:val="ListParagraph"/>
            <w:numPr>
              <w:ilvl w:val="0"/>
              <w:numId w:val="2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p>
      </w:sdtContent>
    </w:sdt>
    <w:bookmarkStart w:id="16" w:name="_Toc506919739" w:displacedByCustomXml="prev"/>
    <w:p w14:paraId="089B9E9F" w14:textId="6A500FFC" w:rsidR="0006167F" w:rsidRPr="00AB7539" w:rsidRDefault="002A26D2" w:rsidP="000348E2">
      <w:pPr>
        <w:jc w:val="both"/>
        <w:rPr>
          <w:rFonts w:eastAsiaTheme="majorEastAsia"/>
          <w:szCs w:val="24"/>
          <w:lang w:val="sq-AL"/>
        </w:rPr>
      </w:pPr>
      <w:r w:rsidRPr="00AB7539">
        <w:rPr>
          <w:rFonts w:eastAsiaTheme="majorEastAsia"/>
          <w:b/>
          <w:szCs w:val="24"/>
          <w:lang w:val="sq-AL"/>
        </w:rPr>
        <w:t>Opsioni i preferua</w:t>
      </w:r>
      <w:r w:rsidR="0006167F" w:rsidRPr="00AB7539">
        <w:rPr>
          <w:rFonts w:eastAsiaTheme="majorEastAsia"/>
          <w:b/>
          <w:szCs w:val="24"/>
          <w:lang w:val="sq-AL"/>
        </w:rPr>
        <w:t xml:space="preserve">r është përzgjedhur Opsioni </w:t>
      </w:r>
      <w:r w:rsidR="00C73EC1">
        <w:rPr>
          <w:rFonts w:eastAsiaTheme="majorEastAsia"/>
          <w:b/>
          <w:szCs w:val="24"/>
          <w:lang w:val="sq-AL"/>
        </w:rPr>
        <w:t>3</w:t>
      </w:r>
      <w:r w:rsidR="0006167F" w:rsidRPr="00AB7539">
        <w:rPr>
          <w:rFonts w:eastAsiaTheme="majorEastAsia"/>
          <w:b/>
          <w:szCs w:val="24"/>
          <w:lang w:val="sq-AL"/>
        </w:rPr>
        <w:t xml:space="preserve">, </w:t>
      </w:r>
      <w:r w:rsidR="0006167F" w:rsidRPr="00AB7539">
        <w:rPr>
          <w:rFonts w:eastAsiaTheme="majorEastAsia"/>
          <w:szCs w:val="24"/>
          <w:lang w:val="sq-AL"/>
        </w:rPr>
        <w:t>pra hartimi dhe miratimi i një ligji për lëndët plasëse është më i preferuari, pasi:</w:t>
      </w:r>
    </w:p>
    <w:p w14:paraId="6BC4089F" w14:textId="7CD0943E" w:rsidR="00FD1418" w:rsidRPr="00AB7539" w:rsidRDefault="000348E2" w:rsidP="000348E2">
      <w:pPr>
        <w:pStyle w:val="ListParagraph"/>
        <w:numPr>
          <w:ilvl w:val="0"/>
          <w:numId w:val="21"/>
        </w:numPr>
        <w:spacing w:after="0"/>
        <w:ind w:left="567" w:hanging="207"/>
        <w:jc w:val="both"/>
        <w:rPr>
          <w:rFonts w:ascii="Times New Roman" w:eastAsiaTheme="majorEastAsia" w:hAnsi="Times New Roman"/>
          <w:sz w:val="24"/>
          <w:szCs w:val="24"/>
          <w:lang w:val="sq-AL"/>
        </w:rPr>
      </w:pPr>
      <w:r w:rsidRPr="000348E2">
        <w:rPr>
          <w:rFonts w:ascii="Times New Roman" w:eastAsiaTheme="majorEastAsia" w:hAnsi="Times New Roman"/>
          <w:sz w:val="24"/>
          <w:szCs w:val="24"/>
          <w:u w:val="single"/>
          <w:lang w:val="sq-AL"/>
        </w:rPr>
        <w:t>Kosoto m</w:t>
      </w:r>
      <w:r>
        <w:rPr>
          <w:rFonts w:ascii="Times New Roman" w:eastAsiaTheme="majorEastAsia" w:hAnsi="Times New Roman"/>
          <w:sz w:val="24"/>
          <w:szCs w:val="24"/>
          <w:u w:val="single"/>
          <w:lang w:val="sq-AL"/>
        </w:rPr>
        <w:t>ë</w:t>
      </w:r>
      <w:r w:rsidRPr="000348E2">
        <w:rPr>
          <w:rFonts w:ascii="Times New Roman" w:eastAsiaTheme="majorEastAsia" w:hAnsi="Times New Roman"/>
          <w:sz w:val="24"/>
          <w:szCs w:val="24"/>
          <w:u w:val="single"/>
          <w:lang w:val="sq-AL"/>
        </w:rPr>
        <w:t xml:space="preserve"> e ul</w:t>
      </w:r>
      <w:r>
        <w:rPr>
          <w:rFonts w:ascii="Times New Roman" w:eastAsiaTheme="majorEastAsia" w:hAnsi="Times New Roman"/>
          <w:sz w:val="24"/>
          <w:szCs w:val="24"/>
          <w:u w:val="single"/>
          <w:lang w:val="sq-AL"/>
        </w:rPr>
        <w:t>ë</w:t>
      </w:r>
      <w:r w:rsidRPr="000348E2">
        <w:rPr>
          <w:rFonts w:ascii="Times New Roman" w:eastAsiaTheme="majorEastAsia" w:hAnsi="Times New Roman"/>
          <w:sz w:val="24"/>
          <w:szCs w:val="24"/>
          <w:u w:val="single"/>
          <w:lang w:val="sq-AL"/>
        </w:rPr>
        <w:t>t:</w:t>
      </w:r>
      <w:r>
        <w:rPr>
          <w:rFonts w:ascii="Times New Roman" w:eastAsiaTheme="majorEastAsia" w:hAnsi="Times New Roman"/>
          <w:sz w:val="24"/>
          <w:szCs w:val="24"/>
          <w:lang w:val="sq-AL"/>
        </w:rPr>
        <w:t xml:space="preserve"> </w:t>
      </w:r>
      <w:r w:rsidR="00CF1D93" w:rsidRPr="00AB7539">
        <w:rPr>
          <w:rFonts w:ascii="Times New Roman" w:eastAsiaTheme="majorEastAsia" w:hAnsi="Times New Roman"/>
          <w:sz w:val="24"/>
          <w:szCs w:val="24"/>
          <w:lang w:val="sq-AL"/>
        </w:rPr>
        <w:t>Bazuar n</w:t>
      </w:r>
      <w:r w:rsidR="00BA762F" w:rsidRPr="00AB7539">
        <w:rPr>
          <w:rFonts w:ascii="Times New Roman" w:eastAsiaTheme="majorEastAsia" w:hAnsi="Times New Roman"/>
          <w:sz w:val="24"/>
          <w:szCs w:val="24"/>
          <w:lang w:val="sq-AL"/>
        </w:rPr>
        <w:t>ë</w:t>
      </w:r>
      <w:r w:rsidR="00CF1D93" w:rsidRPr="00AB7539">
        <w:rPr>
          <w:rFonts w:ascii="Times New Roman" w:eastAsiaTheme="majorEastAsia" w:hAnsi="Times New Roman"/>
          <w:sz w:val="24"/>
          <w:szCs w:val="24"/>
          <w:lang w:val="sq-AL"/>
        </w:rPr>
        <w:t xml:space="preserve"> analiz</w:t>
      </w:r>
      <w:r w:rsidR="00BA762F" w:rsidRPr="00AB7539">
        <w:rPr>
          <w:rFonts w:ascii="Times New Roman" w:eastAsiaTheme="majorEastAsia" w:hAnsi="Times New Roman"/>
          <w:sz w:val="24"/>
          <w:szCs w:val="24"/>
          <w:lang w:val="sq-AL"/>
        </w:rPr>
        <w:t>ë</w:t>
      </w:r>
      <w:r w:rsidR="00CF1D93" w:rsidRPr="00AB7539">
        <w:rPr>
          <w:rFonts w:ascii="Times New Roman" w:eastAsiaTheme="majorEastAsia" w:hAnsi="Times New Roman"/>
          <w:sz w:val="24"/>
          <w:szCs w:val="24"/>
          <w:lang w:val="sq-AL"/>
        </w:rPr>
        <w:t>n e m</w:t>
      </w:r>
      <w:r w:rsidR="00BA762F" w:rsidRPr="00AB7539">
        <w:rPr>
          <w:rFonts w:ascii="Times New Roman" w:eastAsiaTheme="majorEastAsia" w:hAnsi="Times New Roman"/>
          <w:sz w:val="24"/>
          <w:szCs w:val="24"/>
          <w:lang w:val="sq-AL"/>
        </w:rPr>
        <w:t>ë</w:t>
      </w:r>
      <w:r w:rsidR="00CF1D93" w:rsidRPr="00AB7539">
        <w:rPr>
          <w:rFonts w:ascii="Times New Roman" w:eastAsiaTheme="majorEastAsia" w:hAnsi="Times New Roman"/>
          <w:sz w:val="24"/>
          <w:szCs w:val="24"/>
          <w:lang w:val="sq-AL"/>
        </w:rPr>
        <w:t>sip</w:t>
      </w:r>
      <w:r w:rsidR="00BA762F" w:rsidRPr="00AB7539">
        <w:rPr>
          <w:rFonts w:ascii="Times New Roman" w:eastAsiaTheme="majorEastAsia" w:hAnsi="Times New Roman"/>
          <w:sz w:val="24"/>
          <w:szCs w:val="24"/>
          <w:lang w:val="sq-AL"/>
        </w:rPr>
        <w:t>ë</w:t>
      </w:r>
      <w:r w:rsidR="00CF1D93" w:rsidRPr="00AB7539">
        <w:rPr>
          <w:rFonts w:ascii="Times New Roman" w:eastAsiaTheme="majorEastAsia" w:hAnsi="Times New Roman"/>
          <w:sz w:val="24"/>
          <w:szCs w:val="24"/>
          <w:lang w:val="sq-AL"/>
        </w:rPr>
        <w:t>rme kosto p</w:t>
      </w:r>
      <w:r w:rsidR="00BA762F" w:rsidRPr="00AB7539">
        <w:rPr>
          <w:rFonts w:ascii="Times New Roman" w:eastAsiaTheme="majorEastAsia" w:hAnsi="Times New Roman"/>
          <w:sz w:val="24"/>
          <w:szCs w:val="24"/>
          <w:lang w:val="sq-AL"/>
        </w:rPr>
        <w:t>ë</w:t>
      </w:r>
      <w:r w:rsidR="00CF1D93" w:rsidRPr="00AB7539">
        <w:rPr>
          <w:rFonts w:ascii="Times New Roman" w:eastAsiaTheme="majorEastAsia" w:hAnsi="Times New Roman"/>
          <w:sz w:val="24"/>
          <w:szCs w:val="24"/>
          <w:lang w:val="sq-AL"/>
        </w:rPr>
        <w:t>rfitim</w:t>
      </w:r>
      <w:r w:rsidR="00262265">
        <w:rPr>
          <w:rFonts w:ascii="Times New Roman" w:eastAsiaTheme="majorEastAsia" w:hAnsi="Times New Roman"/>
          <w:sz w:val="24"/>
          <w:szCs w:val="24"/>
          <w:lang w:val="sq-AL"/>
        </w:rPr>
        <w:t xml:space="preserve"> </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sht</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opsioni i cili do t</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b</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j</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t</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mundur adresimin e plot</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t</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problematikave t</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identifikuara n</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VN</w:t>
      </w:r>
      <w:r>
        <w:rPr>
          <w:rFonts w:ascii="Times New Roman" w:eastAsiaTheme="majorEastAsia" w:hAnsi="Times New Roman"/>
          <w:sz w:val="24"/>
          <w:szCs w:val="24"/>
          <w:lang w:val="sq-AL"/>
        </w:rPr>
        <w:t xml:space="preserve">. </w:t>
      </w:r>
    </w:p>
    <w:p w14:paraId="5A8BB585" w14:textId="26B08DAC" w:rsidR="001A3875" w:rsidRPr="00AB7539" w:rsidRDefault="000348E2" w:rsidP="000348E2">
      <w:pPr>
        <w:pStyle w:val="ListParagraph"/>
        <w:numPr>
          <w:ilvl w:val="0"/>
          <w:numId w:val="21"/>
        </w:numPr>
        <w:spacing w:after="0"/>
        <w:ind w:left="567" w:hanging="207"/>
        <w:jc w:val="both"/>
        <w:rPr>
          <w:rFonts w:ascii="Times New Roman" w:eastAsiaTheme="majorEastAsia" w:hAnsi="Times New Roman"/>
          <w:sz w:val="24"/>
          <w:szCs w:val="24"/>
          <w:lang w:val="sq-AL"/>
        </w:rPr>
      </w:pPr>
      <w:r w:rsidRPr="000348E2">
        <w:rPr>
          <w:rFonts w:ascii="Times New Roman" w:eastAsiaTheme="majorEastAsia" w:hAnsi="Times New Roman"/>
          <w:sz w:val="24"/>
          <w:szCs w:val="24"/>
          <w:u w:val="single"/>
          <w:lang w:val="sq-AL"/>
        </w:rPr>
        <w:t>Realizimi i objektivave</w:t>
      </w:r>
      <w:r>
        <w:rPr>
          <w:rFonts w:ascii="Times New Roman" w:eastAsiaTheme="majorEastAsia" w:hAnsi="Times New Roman"/>
          <w:sz w:val="24"/>
          <w:szCs w:val="24"/>
          <w:lang w:val="sq-AL"/>
        </w:rPr>
        <w:t xml:space="preserve">: </w:t>
      </w:r>
      <w:r w:rsidR="001A3875" w:rsidRPr="00AB7539">
        <w:rPr>
          <w:rFonts w:ascii="Times New Roman" w:eastAsiaTheme="majorEastAsia" w:hAnsi="Times New Roman"/>
          <w:sz w:val="24"/>
          <w:szCs w:val="24"/>
          <w:lang w:val="sq-AL"/>
        </w:rPr>
        <w:t>Do t</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b</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j</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t</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mundur realizimin e </w:t>
      </w:r>
      <w:r>
        <w:rPr>
          <w:rFonts w:ascii="Times New Roman" w:eastAsiaTheme="majorEastAsia" w:hAnsi="Times New Roman"/>
          <w:sz w:val="24"/>
          <w:szCs w:val="24"/>
          <w:lang w:val="sq-AL"/>
        </w:rPr>
        <w:t xml:space="preserve">të gjithë </w:t>
      </w:r>
      <w:r w:rsidR="001A3875" w:rsidRPr="00AB7539">
        <w:rPr>
          <w:rFonts w:ascii="Times New Roman" w:eastAsiaTheme="majorEastAsia" w:hAnsi="Times New Roman"/>
          <w:sz w:val="24"/>
          <w:szCs w:val="24"/>
          <w:lang w:val="sq-AL"/>
        </w:rPr>
        <w:t>objektivave t</w:t>
      </w:r>
      <w:r w:rsidR="00BA762F" w:rsidRPr="00AB7539">
        <w:rPr>
          <w:rFonts w:ascii="Times New Roman" w:eastAsiaTheme="majorEastAsia" w:hAnsi="Times New Roman"/>
          <w:sz w:val="24"/>
          <w:szCs w:val="24"/>
          <w:lang w:val="sq-AL"/>
        </w:rPr>
        <w:t>ë</w:t>
      </w:r>
      <w:r w:rsidR="001A3875" w:rsidRPr="00AB7539">
        <w:rPr>
          <w:rFonts w:ascii="Times New Roman" w:eastAsiaTheme="majorEastAsia" w:hAnsi="Times New Roman"/>
          <w:sz w:val="24"/>
          <w:szCs w:val="24"/>
          <w:lang w:val="sq-AL"/>
        </w:rPr>
        <w:t xml:space="preserve"> Qeveris</w:t>
      </w:r>
      <w:r w:rsidR="00BA762F" w:rsidRPr="00AB7539">
        <w:rPr>
          <w:rFonts w:ascii="Times New Roman" w:eastAsiaTheme="majorEastAsia" w:hAnsi="Times New Roman"/>
          <w:sz w:val="24"/>
          <w:szCs w:val="24"/>
          <w:lang w:val="sq-AL"/>
        </w:rPr>
        <w:t>ë</w:t>
      </w:r>
      <w:r w:rsidR="000B25C3">
        <w:rPr>
          <w:rFonts w:ascii="Times New Roman" w:eastAsiaTheme="majorEastAsia" w:hAnsi="Times New Roman"/>
          <w:sz w:val="24"/>
          <w:szCs w:val="24"/>
          <w:lang w:val="sq-AL"/>
        </w:rPr>
        <w:t>.</w:t>
      </w:r>
    </w:p>
    <w:p w14:paraId="3CBF8F9A" w14:textId="33943406" w:rsidR="001A3875" w:rsidRPr="00AB7539" w:rsidRDefault="001A3875" w:rsidP="000348E2">
      <w:pPr>
        <w:pStyle w:val="ListParagraph"/>
        <w:numPr>
          <w:ilvl w:val="0"/>
          <w:numId w:val="21"/>
        </w:numPr>
        <w:spacing w:after="0"/>
        <w:ind w:left="567" w:hanging="207"/>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Ndon</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se kostot jan</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t</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nj</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jta me opsionin 1, hartimi i ligjit t</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ri </w:t>
      </w:r>
      <w:r w:rsidR="000348E2">
        <w:rPr>
          <w:rFonts w:ascii="Times New Roman" w:eastAsiaTheme="majorEastAsia" w:hAnsi="Times New Roman"/>
          <w:sz w:val="24"/>
          <w:szCs w:val="24"/>
          <w:lang w:val="sq-AL"/>
        </w:rPr>
        <w:t xml:space="preserve">ndryshe nga opsioni 1 </w:t>
      </w:r>
      <w:r w:rsidRPr="00AB7539">
        <w:rPr>
          <w:rFonts w:ascii="Times New Roman" w:eastAsiaTheme="majorEastAsia" w:hAnsi="Times New Roman"/>
          <w:sz w:val="24"/>
          <w:szCs w:val="24"/>
          <w:lang w:val="sq-AL"/>
        </w:rPr>
        <w:t>do t</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w:t>
      </w:r>
      <w:r w:rsidR="000348E2">
        <w:rPr>
          <w:rFonts w:ascii="Times New Roman" w:eastAsiaTheme="majorEastAsia" w:hAnsi="Times New Roman"/>
          <w:sz w:val="24"/>
          <w:szCs w:val="24"/>
          <w:lang w:val="sq-AL"/>
        </w:rPr>
        <w:t>bëjë të mundur eliminimin e</w:t>
      </w:r>
      <w:r w:rsidRPr="00AB7539">
        <w:rPr>
          <w:rFonts w:ascii="Times New Roman" w:eastAsiaTheme="majorEastAsia" w:hAnsi="Times New Roman"/>
          <w:sz w:val="24"/>
          <w:szCs w:val="24"/>
          <w:lang w:val="sq-AL"/>
        </w:rPr>
        <w:t xml:space="preserve"> konfuzionin midis l</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nd</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ve plas</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se dhe artikujve piroteknike</w:t>
      </w:r>
      <w:r w:rsidR="00BE2FD0" w:rsidRPr="00AB7539">
        <w:rPr>
          <w:rFonts w:ascii="Times New Roman" w:eastAsiaTheme="majorEastAsia" w:hAnsi="Times New Roman"/>
          <w:sz w:val="24"/>
          <w:szCs w:val="24"/>
          <w:lang w:val="sq-AL"/>
        </w:rPr>
        <w:t xml:space="preserve"> dhe do t</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 xml:space="preserve"> b</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j</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 xml:space="preserve"> m</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 xml:space="preserve"> t</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 xml:space="preserve"> thjesht</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 xml:space="preserve"> implementimin e tij duke ju adresuar vet</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m operator</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ve ekonomik</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 xml:space="preserve"> n</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 xml:space="preserve"> fush</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 xml:space="preserve">n e </w:t>
      </w:r>
      <w:r w:rsidR="00262265" w:rsidRPr="00AB7539">
        <w:rPr>
          <w:rFonts w:ascii="Times New Roman" w:eastAsiaTheme="majorEastAsia" w:hAnsi="Times New Roman"/>
          <w:sz w:val="24"/>
          <w:szCs w:val="24"/>
          <w:lang w:val="sq-AL"/>
        </w:rPr>
        <w:t>lëndëve</w:t>
      </w:r>
      <w:r w:rsidR="00BE2FD0" w:rsidRPr="00AB7539">
        <w:rPr>
          <w:rFonts w:ascii="Times New Roman" w:eastAsiaTheme="majorEastAsia" w:hAnsi="Times New Roman"/>
          <w:sz w:val="24"/>
          <w:szCs w:val="24"/>
          <w:lang w:val="sq-AL"/>
        </w:rPr>
        <w:t xml:space="preserve"> plas</w:t>
      </w:r>
      <w:r w:rsidR="00BA762F" w:rsidRPr="00AB7539">
        <w:rPr>
          <w:rFonts w:ascii="Times New Roman" w:eastAsiaTheme="majorEastAsia" w:hAnsi="Times New Roman"/>
          <w:sz w:val="24"/>
          <w:szCs w:val="24"/>
          <w:lang w:val="sq-AL"/>
        </w:rPr>
        <w:t>ë</w:t>
      </w:r>
      <w:r w:rsidR="00BE2FD0" w:rsidRPr="00AB7539">
        <w:rPr>
          <w:rFonts w:ascii="Times New Roman" w:eastAsiaTheme="majorEastAsia" w:hAnsi="Times New Roman"/>
          <w:sz w:val="24"/>
          <w:szCs w:val="24"/>
          <w:lang w:val="sq-AL"/>
        </w:rPr>
        <w:t>se.</w:t>
      </w:r>
    </w:p>
    <w:p w14:paraId="1BF4CA15" w14:textId="392116FA" w:rsidR="00BE2FD0" w:rsidRDefault="00BE2FD0" w:rsidP="000348E2">
      <w:pPr>
        <w:pStyle w:val="ListParagraph"/>
        <w:numPr>
          <w:ilvl w:val="0"/>
          <w:numId w:val="21"/>
        </w:numPr>
        <w:spacing w:after="0"/>
        <w:ind w:left="567" w:hanging="207"/>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P</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rcaktimi i </w:t>
      </w:r>
      <w:r w:rsidR="00262265" w:rsidRPr="00AB7539">
        <w:rPr>
          <w:rFonts w:ascii="Times New Roman" w:eastAsiaTheme="majorEastAsia" w:hAnsi="Times New Roman"/>
          <w:sz w:val="24"/>
          <w:szCs w:val="24"/>
          <w:lang w:val="sq-AL"/>
        </w:rPr>
        <w:t>standardeve</w:t>
      </w:r>
      <w:r w:rsidRPr="00AB7539">
        <w:rPr>
          <w:rFonts w:ascii="Times New Roman" w:eastAsiaTheme="majorEastAsia" w:hAnsi="Times New Roman"/>
          <w:sz w:val="24"/>
          <w:szCs w:val="24"/>
          <w:lang w:val="sq-AL"/>
        </w:rPr>
        <w:t xml:space="preserve"> t</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siguris</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w:t>
      </w:r>
      <w:r w:rsidR="00262265" w:rsidRPr="00AB7539">
        <w:rPr>
          <w:rFonts w:ascii="Times New Roman" w:eastAsiaTheme="majorEastAsia" w:hAnsi="Times New Roman"/>
          <w:sz w:val="24"/>
          <w:szCs w:val="24"/>
          <w:lang w:val="sq-AL"/>
        </w:rPr>
        <w:t>mbikëqyrjes</w:t>
      </w:r>
      <w:r w:rsidRPr="00AB7539">
        <w:rPr>
          <w:rFonts w:ascii="Times New Roman" w:eastAsiaTheme="majorEastAsia" w:hAnsi="Times New Roman"/>
          <w:sz w:val="24"/>
          <w:szCs w:val="24"/>
          <w:lang w:val="sq-AL"/>
        </w:rPr>
        <w:t xml:space="preserve"> s</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tregut, </w:t>
      </w:r>
      <w:r w:rsidR="00262265" w:rsidRPr="00AB7539">
        <w:rPr>
          <w:rFonts w:ascii="Times New Roman" w:eastAsiaTheme="majorEastAsia" w:hAnsi="Times New Roman"/>
          <w:sz w:val="24"/>
          <w:szCs w:val="24"/>
          <w:lang w:val="sq-AL"/>
        </w:rPr>
        <w:t>trupave</w:t>
      </w:r>
      <w:r w:rsidRPr="00AB7539">
        <w:rPr>
          <w:rFonts w:ascii="Times New Roman" w:eastAsiaTheme="majorEastAsia" w:hAnsi="Times New Roman"/>
          <w:sz w:val="24"/>
          <w:szCs w:val="24"/>
          <w:lang w:val="sq-AL"/>
        </w:rPr>
        <w:t xml:space="preserve"> notifikuese, masave administrative do t</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rregulloj</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tregun n</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k</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t</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fush</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w:t>
      </w:r>
      <w:r w:rsidR="000348E2">
        <w:rPr>
          <w:rFonts w:ascii="Times New Roman" w:eastAsiaTheme="majorEastAsia" w:hAnsi="Times New Roman"/>
          <w:sz w:val="24"/>
          <w:szCs w:val="24"/>
          <w:lang w:val="sq-AL"/>
        </w:rPr>
        <w:t xml:space="preserve">të cilat realizohen nga opsione 3 do të sjellin në </w:t>
      </w:r>
      <w:r w:rsidRPr="00AB7539">
        <w:rPr>
          <w:rFonts w:ascii="Times New Roman" w:eastAsiaTheme="majorEastAsia" w:hAnsi="Times New Roman"/>
          <w:sz w:val="24"/>
          <w:szCs w:val="24"/>
          <w:lang w:val="sq-AL"/>
        </w:rPr>
        <w:t>p</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rmir</w:t>
      </w:r>
      <w:r w:rsidR="00BA762F" w:rsidRPr="00AB7539">
        <w:rPr>
          <w:rFonts w:ascii="Times New Roman" w:eastAsiaTheme="majorEastAsia" w:hAnsi="Times New Roman"/>
          <w:sz w:val="24"/>
          <w:szCs w:val="24"/>
          <w:lang w:val="sq-AL"/>
        </w:rPr>
        <w:t>ë</w:t>
      </w:r>
      <w:r w:rsidR="000348E2">
        <w:rPr>
          <w:rFonts w:ascii="Times New Roman" w:eastAsiaTheme="majorEastAsia" w:hAnsi="Times New Roman"/>
          <w:sz w:val="24"/>
          <w:szCs w:val="24"/>
          <w:lang w:val="sq-AL"/>
        </w:rPr>
        <w:t>sim të</w:t>
      </w:r>
      <w:r w:rsidRPr="00AB7539">
        <w:rPr>
          <w:rFonts w:ascii="Times New Roman" w:eastAsiaTheme="majorEastAsia" w:hAnsi="Times New Roman"/>
          <w:sz w:val="24"/>
          <w:szCs w:val="24"/>
          <w:lang w:val="sq-AL"/>
        </w:rPr>
        <w:t xml:space="preserve"> konkurueshm</w:t>
      </w:r>
      <w:r w:rsidR="00BA762F" w:rsidRPr="00AB7539">
        <w:rPr>
          <w:rFonts w:ascii="Times New Roman" w:eastAsiaTheme="majorEastAsia" w:hAnsi="Times New Roman"/>
          <w:sz w:val="24"/>
          <w:szCs w:val="24"/>
          <w:lang w:val="sq-AL"/>
        </w:rPr>
        <w:t>ë</w:t>
      </w:r>
      <w:r w:rsidR="000348E2">
        <w:rPr>
          <w:rFonts w:ascii="Times New Roman" w:eastAsiaTheme="majorEastAsia" w:hAnsi="Times New Roman"/>
          <w:sz w:val="24"/>
          <w:szCs w:val="24"/>
          <w:lang w:val="sq-AL"/>
        </w:rPr>
        <w:t>ris</w:t>
      </w:r>
      <w:r w:rsidR="00BA762F" w:rsidRPr="00AB7539">
        <w:rPr>
          <w:rFonts w:ascii="Times New Roman" w:eastAsiaTheme="majorEastAsia" w:hAnsi="Times New Roman"/>
          <w:sz w:val="24"/>
          <w:szCs w:val="24"/>
          <w:lang w:val="sq-AL"/>
        </w:rPr>
        <w:t>ë</w:t>
      </w:r>
      <w:r w:rsidR="000348E2">
        <w:rPr>
          <w:rFonts w:ascii="Times New Roman" w:eastAsiaTheme="majorEastAsia" w:hAnsi="Times New Roman"/>
          <w:sz w:val="24"/>
          <w:szCs w:val="24"/>
          <w:lang w:val="sq-AL"/>
        </w:rPr>
        <w:t xml:space="preserve"> dhe rritje të</w:t>
      </w:r>
      <w:r w:rsidRPr="00AB7539">
        <w:rPr>
          <w:rFonts w:ascii="Times New Roman" w:eastAsiaTheme="majorEastAsia" w:hAnsi="Times New Roman"/>
          <w:sz w:val="24"/>
          <w:szCs w:val="24"/>
          <w:lang w:val="sq-AL"/>
        </w:rPr>
        <w:t xml:space="preserve"> cil</w:t>
      </w:r>
      <w:r w:rsidR="00BA762F" w:rsidRPr="00AB7539">
        <w:rPr>
          <w:rFonts w:ascii="Times New Roman" w:eastAsiaTheme="majorEastAsia" w:hAnsi="Times New Roman"/>
          <w:sz w:val="24"/>
          <w:szCs w:val="24"/>
          <w:lang w:val="sq-AL"/>
        </w:rPr>
        <w:t>ë</w:t>
      </w:r>
      <w:r w:rsidR="000348E2">
        <w:rPr>
          <w:rFonts w:ascii="Times New Roman" w:eastAsiaTheme="majorEastAsia" w:hAnsi="Times New Roman"/>
          <w:sz w:val="24"/>
          <w:szCs w:val="24"/>
          <w:lang w:val="sq-AL"/>
        </w:rPr>
        <w:t>sis</w:t>
      </w:r>
      <w:r w:rsidR="00BA762F" w:rsidRPr="00AB7539">
        <w:rPr>
          <w:rFonts w:ascii="Times New Roman" w:eastAsiaTheme="majorEastAsia" w:hAnsi="Times New Roman"/>
          <w:sz w:val="24"/>
          <w:szCs w:val="24"/>
          <w:lang w:val="sq-AL"/>
        </w:rPr>
        <w:t>ë</w:t>
      </w:r>
      <w:r w:rsidR="000348E2">
        <w:rPr>
          <w:rFonts w:ascii="Times New Roman" w:eastAsiaTheme="majorEastAsia" w:hAnsi="Times New Roman"/>
          <w:sz w:val="24"/>
          <w:szCs w:val="24"/>
          <w:lang w:val="sq-AL"/>
        </w:rPr>
        <w:t xml:space="preserve"> së</w:t>
      </w:r>
      <w:r w:rsidRPr="00AB7539">
        <w:rPr>
          <w:rFonts w:ascii="Times New Roman" w:eastAsiaTheme="majorEastAsia" w:hAnsi="Times New Roman"/>
          <w:sz w:val="24"/>
          <w:szCs w:val="24"/>
          <w:lang w:val="sq-AL"/>
        </w:rPr>
        <w:t xml:space="preserve"> produkteve t</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vendosura n</w:t>
      </w:r>
      <w:r w:rsidR="00BA762F" w:rsidRPr="00AB7539">
        <w:rPr>
          <w:rFonts w:ascii="Times New Roman" w:eastAsiaTheme="majorEastAsia" w:hAnsi="Times New Roman"/>
          <w:sz w:val="24"/>
          <w:szCs w:val="24"/>
          <w:lang w:val="sq-AL"/>
        </w:rPr>
        <w:t>ë</w:t>
      </w:r>
      <w:r w:rsidRPr="00AB7539">
        <w:rPr>
          <w:rFonts w:ascii="Times New Roman" w:eastAsiaTheme="majorEastAsia" w:hAnsi="Times New Roman"/>
          <w:sz w:val="24"/>
          <w:szCs w:val="24"/>
          <w:lang w:val="sq-AL"/>
        </w:rPr>
        <w:t xml:space="preserve"> treg.</w:t>
      </w:r>
    </w:p>
    <w:p w14:paraId="09449263" w14:textId="6AA8BC81" w:rsidR="000B25C3" w:rsidRDefault="000B25C3" w:rsidP="000B25C3">
      <w:pPr>
        <w:pStyle w:val="ListParagraph"/>
        <w:numPr>
          <w:ilvl w:val="0"/>
          <w:numId w:val="21"/>
        </w:numPr>
        <w:ind w:left="567" w:hanging="207"/>
        <w:jc w:val="both"/>
        <w:rPr>
          <w:rFonts w:ascii="Times New Roman" w:eastAsiaTheme="majorEastAsia" w:hAnsi="Times New Roman"/>
          <w:sz w:val="24"/>
          <w:szCs w:val="24"/>
          <w:lang w:val="sq-AL"/>
        </w:rPr>
      </w:pPr>
      <w:r w:rsidRPr="0042100A">
        <w:rPr>
          <w:rFonts w:ascii="Times New Roman" w:eastAsiaTheme="majorEastAsia" w:hAnsi="Times New Roman"/>
          <w:sz w:val="24"/>
          <w:szCs w:val="24"/>
          <w:lang w:val="sq-AL"/>
        </w:rPr>
        <w:t>Do të bëjë t</w:t>
      </w:r>
      <w:r>
        <w:rPr>
          <w:rFonts w:ascii="Times New Roman" w:eastAsiaTheme="majorEastAsia" w:hAnsi="Times New Roman"/>
          <w:sz w:val="24"/>
          <w:szCs w:val="24"/>
          <w:lang w:val="sq-AL"/>
        </w:rPr>
        <w:t>ë mundur realizimin e objektivit</w:t>
      </w:r>
      <w:r w:rsidRPr="0042100A">
        <w:rPr>
          <w:rFonts w:ascii="Times New Roman" w:eastAsiaTheme="majorEastAsia" w:hAnsi="Times New Roman"/>
          <w:sz w:val="24"/>
          <w:szCs w:val="24"/>
          <w:lang w:val="sq-AL"/>
        </w:rPr>
        <w:t xml:space="preserve"> n</w:t>
      </w:r>
      <w:r>
        <w:rPr>
          <w:rFonts w:ascii="Times New Roman" w:eastAsiaTheme="majorEastAsia" w:hAnsi="Times New Roman"/>
          <w:sz w:val="24"/>
          <w:szCs w:val="24"/>
          <w:lang w:val="sq-AL"/>
        </w:rPr>
        <w:t>w</w:t>
      </w:r>
      <w:r w:rsidRPr="0042100A">
        <w:rPr>
          <w:rFonts w:ascii="Times New Roman" w:eastAsiaTheme="majorEastAsia" w:hAnsi="Times New Roman"/>
          <w:sz w:val="24"/>
          <w:szCs w:val="24"/>
          <w:lang w:val="sq-AL"/>
        </w:rPr>
        <w:t xml:space="preserve"> lidhje me procesin e përafrimit t</w:t>
      </w:r>
      <w:r>
        <w:rPr>
          <w:rFonts w:ascii="Times New Roman" w:eastAsiaTheme="majorEastAsia" w:hAnsi="Times New Roman"/>
          <w:sz w:val="24"/>
          <w:szCs w:val="24"/>
          <w:lang w:val="sq-AL"/>
        </w:rPr>
        <w:t>ë</w:t>
      </w:r>
      <w:r w:rsidRPr="0042100A">
        <w:rPr>
          <w:rFonts w:ascii="Times New Roman" w:eastAsiaTheme="majorEastAsia" w:hAnsi="Times New Roman"/>
          <w:sz w:val="24"/>
          <w:szCs w:val="24"/>
          <w:lang w:val="sq-AL"/>
        </w:rPr>
        <w:t xml:space="preserve"> legjislacionit t</w:t>
      </w:r>
      <w:r>
        <w:rPr>
          <w:rFonts w:ascii="Times New Roman" w:eastAsiaTheme="majorEastAsia" w:hAnsi="Times New Roman"/>
          <w:sz w:val="24"/>
          <w:szCs w:val="24"/>
          <w:lang w:val="sq-AL"/>
        </w:rPr>
        <w:t>ë BE-së, dhe adresimin e komenteve tw</w:t>
      </w:r>
      <w:r w:rsidRPr="0042100A">
        <w:rPr>
          <w:rFonts w:ascii="Times New Roman" w:eastAsiaTheme="majorEastAsia" w:hAnsi="Times New Roman"/>
          <w:sz w:val="24"/>
          <w:szCs w:val="24"/>
          <w:lang w:val="sq-AL"/>
        </w:rPr>
        <w:t xml:space="preserve"> Progres Raportit</w:t>
      </w:r>
      <w:r>
        <w:rPr>
          <w:rFonts w:ascii="Times New Roman" w:eastAsiaTheme="majorEastAsia" w:hAnsi="Times New Roman"/>
          <w:sz w:val="24"/>
          <w:szCs w:val="24"/>
          <w:lang w:val="sq-AL"/>
        </w:rPr>
        <w:t xml:space="preserve"> tw Komisionit Evropian</w:t>
      </w:r>
      <w:r w:rsidRPr="0042100A">
        <w:rPr>
          <w:rFonts w:ascii="Times New Roman" w:eastAsiaTheme="majorEastAsia" w:hAnsi="Times New Roman"/>
          <w:sz w:val="24"/>
          <w:szCs w:val="24"/>
          <w:lang w:val="sq-AL"/>
        </w:rPr>
        <w:t>.</w:t>
      </w:r>
    </w:p>
    <w:p w14:paraId="30AD1AD2"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16"/>
    </w:p>
    <w:sdt>
      <w:sdtPr>
        <w:rPr>
          <w:rFonts w:cs="Times New Roman"/>
          <w:i/>
          <w:sz w:val="24"/>
          <w:szCs w:val="24"/>
          <w:lang w:val="sq-AL"/>
        </w:rPr>
        <w:id w:val="686721506"/>
        <w:lock w:val="contentLocked"/>
        <w:placeholder>
          <w:docPart w:val="DefaultPlaceholder_1081868574"/>
        </w:placeholder>
      </w:sdtPr>
      <w:sdtEndPr>
        <w:rPr>
          <w:i w:val="0"/>
        </w:rPr>
      </w:sdtEndPr>
      <w:sdtContent>
        <w:p w14:paraId="7BEABA16" w14:textId="77777777" w:rsidR="0097570D" w:rsidRPr="0032145B" w:rsidRDefault="0097570D"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76F1C8FD" w14:textId="77777777" w:rsidR="0097570D" w:rsidRPr="0032145B" w:rsidRDefault="0097570D"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34B87A70" w14:textId="77777777" w:rsidR="0097570D" w:rsidRPr="00325A1F" w:rsidRDefault="0097570D" w:rsidP="009D13F4">
          <w:pPr>
            <w:pStyle w:val="Style1-BodyText"/>
            <w:numPr>
              <w:ilvl w:val="0"/>
              <w:numId w:val="29"/>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bookmarkStart w:id="17" w:name="_Toc465267003" w:displacedByCustomXml="next"/>
    <w:sdt>
      <w:sdtPr>
        <w:rPr>
          <w:rFonts w:eastAsiaTheme="majorEastAsia"/>
        </w:rPr>
        <w:id w:val="-1991320087"/>
        <w:placeholder>
          <w:docPart w:val="C8F0C73A25AD4069881E7BB32D9AC3FF"/>
        </w:placeholder>
      </w:sdtPr>
      <w:sdtEndPr/>
      <w:sdtContent>
        <w:p w14:paraId="243DDD27" w14:textId="77777777" w:rsidR="0064504A" w:rsidRDefault="0064504A" w:rsidP="000348E2">
          <w:pPr>
            <w:rPr>
              <w:rFonts w:eastAsiaTheme="majorEastAsia"/>
              <w:szCs w:val="24"/>
              <w:lang w:val="sq-AL"/>
            </w:rPr>
          </w:pPr>
          <w:r w:rsidRPr="00AB7539">
            <w:rPr>
              <w:rFonts w:eastAsiaTheme="majorEastAsia"/>
              <w:lang w:val="sq-AL"/>
            </w:rPr>
            <w:t xml:space="preserve">Për zbatimin e </w:t>
          </w:r>
          <w:r w:rsidRPr="00AB7539">
            <w:rPr>
              <w:rFonts w:eastAsiaTheme="majorEastAsia"/>
              <w:szCs w:val="24"/>
              <w:lang w:val="sq-AL"/>
            </w:rPr>
            <w:t>opsionit të preferuar dhe monitorimin, do të ngarkohet</w:t>
          </w:r>
          <w:r w:rsidR="00724672">
            <w:rPr>
              <w:rFonts w:eastAsiaTheme="majorEastAsia"/>
              <w:szCs w:val="24"/>
              <w:lang w:val="sq-AL"/>
            </w:rPr>
            <w:t>:</w:t>
          </w:r>
        </w:p>
        <w:p w14:paraId="7459D910" w14:textId="77777777" w:rsidR="00724672" w:rsidRPr="0056763A" w:rsidRDefault="00724672" w:rsidP="000348E2">
          <w:pPr>
            <w:pStyle w:val="ListParagraph"/>
            <w:numPr>
              <w:ilvl w:val="0"/>
              <w:numId w:val="23"/>
            </w:numPr>
            <w:tabs>
              <w:tab w:val="clear" w:pos="567"/>
              <w:tab w:val="left" w:pos="709"/>
            </w:tabs>
            <w:spacing w:after="0"/>
            <w:ind w:right="424"/>
            <w:jc w:val="both"/>
            <w:rPr>
              <w:rFonts w:ascii="Times New Roman" w:hAnsi="Times New Roman"/>
              <w:sz w:val="24"/>
              <w:lang w:val="sq-AL"/>
            </w:rPr>
          </w:pPr>
          <w:r w:rsidRPr="0056763A">
            <w:rPr>
              <w:rFonts w:ascii="Times New Roman" w:hAnsi="Times New Roman"/>
              <w:sz w:val="24"/>
              <w:lang w:val="sq-AL"/>
            </w:rPr>
            <w:t>struktur</w:t>
          </w:r>
          <w:r w:rsidR="00CC4EEE" w:rsidRPr="0056763A">
            <w:rPr>
              <w:rFonts w:ascii="Times New Roman" w:hAnsi="Times New Roman"/>
              <w:sz w:val="24"/>
              <w:lang w:val="sq-AL"/>
            </w:rPr>
            <w:t>a</w:t>
          </w:r>
          <w:r w:rsidRPr="0056763A">
            <w:rPr>
              <w:rFonts w:ascii="Times New Roman" w:hAnsi="Times New Roman"/>
              <w:sz w:val="24"/>
              <w:lang w:val="sq-AL"/>
            </w:rPr>
            <w:t xml:space="preserve"> përgjegjëse në Ministrinë e Mbrojtjes (Autoriteti i Kontrollit Shtetëror të Eksporteve) gjatë prodhimit të lëndëve plasëse;</w:t>
          </w:r>
        </w:p>
        <w:p w14:paraId="35E927FC" w14:textId="77777777" w:rsidR="00724672" w:rsidRPr="0056763A" w:rsidRDefault="00724672" w:rsidP="000348E2">
          <w:pPr>
            <w:pStyle w:val="ListParagraph"/>
            <w:numPr>
              <w:ilvl w:val="0"/>
              <w:numId w:val="23"/>
            </w:numPr>
            <w:tabs>
              <w:tab w:val="clear" w:pos="567"/>
              <w:tab w:val="left" w:pos="709"/>
            </w:tabs>
            <w:spacing w:after="0"/>
            <w:ind w:left="709" w:right="424" w:hanging="425"/>
            <w:jc w:val="both"/>
            <w:rPr>
              <w:rFonts w:ascii="Times New Roman" w:hAnsi="Times New Roman"/>
              <w:sz w:val="24"/>
              <w:lang w:val="sq-AL"/>
            </w:rPr>
          </w:pPr>
          <w:r w:rsidRPr="0056763A">
            <w:rPr>
              <w:rFonts w:ascii="Times New Roman" w:hAnsi="Times New Roman"/>
              <w:sz w:val="24"/>
              <w:lang w:val="sq-AL"/>
            </w:rPr>
            <w:t>struktur</w:t>
          </w:r>
          <w:r w:rsidR="00CC4EEE" w:rsidRPr="0056763A">
            <w:rPr>
              <w:rFonts w:ascii="Times New Roman" w:hAnsi="Times New Roman"/>
              <w:sz w:val="24"/>
              <w:lang w:val="sq-AL"/>
            </w:rPr>
            <w:t>a</w:t>
          </w:r>
          <w:r w:rsidRPr="0056763A">
            <w:rPr>
              <w:rFonts w:ascii="Times New Roman" w:hAnsi="Times New Roman"/>
              <w:sz w:val="24"/>
              <w:lang w:val="sq-AL"/>
            </w:rPr>
            <w:t xml:space="preserve"> përgjegjëse në Ministrinë e Mbrojtjes (Autoriteti i Kontrollit Shtetëror të Eksporteve) dhe Doganave gjatë importit </w:t>
          </w:r>
          <w:r w:rsidR="00BE700E" w:rsidRPr="0056763A">
            <w:rPr>
              <w:rFonts w:ascii="Times New Roman" w:hAnsi="Times New Roman"/>
              <w:sz w:val="24"/>
              <w:lang w:val="sq-AL"/>
            </w:rPr>
            <w:t xml:space="preserve">dhe eksportit </w:t>
          </w:r>
          <w:r w:rsidRPr="0056763A">
            <w:rPr>
              <w:rFonts w:ascii="Times New Roman" w:hAnsi="Times New Roman"/>
              <w:sz w:val="24"/>
              <w:lang w:val="sq-AL"/>
            </w:rPr>
            <w:t>të lëndëve plasëse;</w:t>
          </w:r>
        </w:p>
        <w:p w14:paraId="4CAFBB0C" w14:textId="77777777" w:rsidR="00724672" w:rsidRPr="0056763A" w:rsidRDefault="00724672" w:rsidP="000348E2">
          <w:pPr>
            <w:pStyle w:val="ListParagraph"/>
            <w:numPr>
              <w:ilvl w:val="0"/>
              <w:numId w:val="23"/>
            </w:numPr>
            <w:tabs>
              <w:tab w:val="clear" w:pos="567"/>
              <w:tab w:val="left" w:pos="709"/>
            </w:tabs>
            <w:spacing w:after="0"/>
            <w:ind w:left="709" w:right="424" w:hanging="425"/>
            <w:jc w:val="both"/>
            <w:rPr>
              <w:rFonts w:ascii="Times New Roman" w:hAnsi="Times New Roman"/>
              <w:sz w:val="24"/>
              <w:lang w:val="sq-AL"/>
            </w:rPr>
          </w:pPr>
          <w:r w:rsidRPr="0056763A">
            <w:rPr>
              <w:rFonts w:ascii="Times New Roman" w:hAnsi="Times New Roman"/>
              <w:sz w:val="24"/>
              <w:lang w:val="sq-AL"/>
            </w:rPr>
            <w:t>struktur</w:t>
          </w:r>
          <w:r w:rsidR="00CC4EEE" w:rsidRPr="0056763A">
            <w:rPr>
              <w:rFonts w:ascii="Times New Roman" w:hAnsi="Times New Roman"/>
              <w:sz w:val="24"/>
              <w:lang w:val="sq-AL"/>
            </w:rPr>
            <w:t>a</w:t>
          </w:r>
          <w:r w:rsidRPr="0056763A">
            <w:rPr>
              <w:rFonts w:ascii="Times New Roman" w:hAnsi="Times New Roman"/>
              <w:sz w:val="24"/>
              <w:lang w:val="sq-AL"/>
            </w:rPr>
            <w:t xml:space="preserve"> përgjegjëse në ministrinë për </w:t>
          </w:r>
          <w:r w:rsidR="00262265" w:rsidRPr="0056763A">
            <w:rPr>
              <w:rFonts w:ascii="Times New Roman" w:hAnsi="Times New Roman"/>
              <w:sz w:val="24"/>
              <w:lang w:val="sq-AL"/>
            </w:rPr>
            <w:t>çështjet</w:t>
          </w:r>
          <w:r w:rsidRPr="0056763A">
            <w:rPr>
              <w:rFonts w:ascii="Times New Roman" w:hAnsi="Times New Roman"/>
              <w:sz w:val="24"/>
              <w:lang w:val="sq-AL"/>
            </w:rPr>
            <w:t xml:space="preserve"> minerare, gjatë magazinimit tregtimit dhe përdorimit të lëndëve plasëse; </w:t>
          </w:r>
        </w:p>
        <w:p w14:paraId="0CA7A6A9" w14:textId="77777777" w:rsidR="00724672" w:rsidRPr="00F50A17" w:rsidRDefault="00724672" w:rsidP="000348E2">
          <w:pPr>
            <w:pStyle w:val="ListParagraph"/>
            <w:numPr>
              <w:ilvl w:val="0"/>
              <w:numId w:val="23"/>
            </w:numPr>
            <w:tabs>
              <w:tab w:val="clear" w:pos="567"/>
              <w:tab w:val="left" w:pos="709"/>
            </w:tabs>
            <w:spacing w:after="0"/>
            <w:ind w:left="709" w:right="424" w:hanging="425"/>
            <w:jc w:val="both"/>
            <w:rPr>
              <w:rFonts w:ascii="Times New Roman" w:hAnsi="Times New Roman"/>
              <w:sz w:val="24"/>
              <w:lang w:val="it-IT"/>
            </w:rPr>
          </w:pPr>
          <w:r w:rsidRPr="00F50A17">
            <w:rPr>
              <w:rFonts w:ascii="Times New Roman" w:hAnsi="Times New Roman"/>
              <w:sz w:val="24"/>
              <w:lang w:val="it-IT"/>
            </w:rPr>
            <w:t>organe</w:t>
          </w:r>
          <w:r w:rsidR="00CC4EEE" w:rsidRPr="00F50A17">
            <w:rPr>
              <w:rFonts w:ascii="Times New Roman" w:hAnsi="Times New Roman"/>
              <w:sz w:val="24"/>
              <w:lang w:val="it-IT"/>
            </w:rPr>
            <w:t>t e</w:t>
          </w:r>
          <w:r w:rsidRPr="00F50A17">
            <w:rPr>
              <w:rFonts w:ascii="Times New Roman" w:hAnsi="Times New Roman"/>
              <w:sz w:val="24"/>
              <w:lang w:val="it-IT"/>
            </w:rPr>
            <w:t xml:space="preserve"> tjera mbikëqyrëse dhe inspektuese, secila në përputhje me kompetencat e veta.</w:t>
          </w:r>
        </w:p>
        <w:p w14:paraId="1FC645BC" w14:textId="77777777" w:rsidR="000348E2" w:rsidRDefault="000348E2" w:rsidP="000348E2">
          <w:pPr>
            <w:pStyle w:val="BodyText"/>
            <w:spacing w:after="0"/>
            <w:jc w:val="both"/>
            <w:rPr>
              <w:color w:val="auto"/>
              <w:sz w:val="24"/>
              <w:szCs w:val="24"/>
              <w:lang w:val="sq-AL"/>
            </w:rPr>
          </w:pPr>
        </w:p>
        <w:p w14:paraId="16B15912" w14:textId="77777777" w:rsidR="001D3383" w:rsidRPr="00AB7539" w:rsidRDefault="001D3383" w:rsidP="000348E2">
          <w:pPr>
            <w:pStyle w:val="BodyText"/>
            <w:spacing w:after="0"/>
            <w:jc w:val="both"/>
            <w:rPr>
              <w:color w:val="auto"/>
              <w:sz w:val="24"/>
              <w:szCs w:val="24"/>
              <w:lang w:val="sq-AL" w:bidi="en-US"/>
            </w:rPr>
          </w:pPr>
          <w:r w:rsidRPr="00AB7539">
            <w:rPr>
              <w:color w:val="auto"/>
              <w:sz w:val="24"/>
              <w:szCs w:val="24"/>
              <w:lang w:val="sq-AL"/>
            </w:rPr>
            <w:t xml:space="preserve">Pengesat e mundshme për zbatimin e opsionit të zgjedhur </w:t>
          </w:r>
          <w:r w:rsidRPr="00AB7539">
            <w:rPr>
              <w:color w:val="auto"/>
              <w:sz w:val="24"/>
              <w:szCs w:val="24"/>
              <w:lang w:val="sq-AL" w:bidi="en-US"/>
            </w:rPr>
            <w:t>janë si vijojnë:</w:t>
          </w:r>
        </w:p>
        <w:p w14:paraId="2CB2B971" w14:textId="77777777" w:rsidR="001D3383" w:rsidRPr="00AB7539" w:rsidRDefault="001D3383" w:rsidP="000348E2">
          <w:pPr>
            <w:pStyle w:val="ListParagraph"/>
            <w:numPr>
              <w:ilvl w:val="0"/>
              <w:numId w:val="10"/>
            </w:numPr>
            <w:spacing w:after="0"/>
            <w:ind w:left="426" w:hanging="284"/>
            <w:jc w:val="both"/>
            <w:rPr>
              <w:rFonts w:ascii="Times New Roman" w:hAnsi="Times New Roman"/>
              <w:sz w:val="24"/>
              <w:szCs w:val="24"/>
              <w:lang w:val="sq-AL" w:bidi="en-US"/>
            </w:rPr>
          </w:pPr>
          <w:r w:rsidRPr="00AB7539">
            <w:rPr>
              <w:rFonts w:ascii="Times New Roman" w:hAnsi="Times New Roman"/>
              <w:sz w:val="24"/>
              <w:szCs w:val="24"/>
              <w:lang w:val="sq-AL" w:bidi="en-US"/>
            </w:rPr>
            <w:t xml:space="preserve">Moszbatimi korrekt i ligjit nga </w:t>
          </w:r>
          <w:r w:rsidR="00BE2FD0" w:rsidRPr="00AB7539">
            <w:rPr>
              <w:rFonts w:ascii="Times New Roman" w:hAnsi="Times New Roman"/>
              <w:sz w:val="24"/>
              <w:szCs w:val="24"/>
              <w:lang w:val="sq-AL" w:bidi="en-US"/>
            </w:rPr>
            <w:t>operator</w:t>
          </w:r>
          <w:r w:rsidR="00BA762F" w:rsidRPr="00AB7539">
            <w:rPr>
              <w:rFonts w:ascii="Times New Roman" w:hAnsi="Times New Roman"/>
              <w:sz w:val="24"/>
              <w:szCs w:val="24"/>
              <w:lang w:val="sq-AL" w:bidi="en-US"/>
            </w:rPr>
            <w:t>ë</w:t>
          </w:r>
          <w:r w:rsidR="00BE2FD0" w:rsidRPr="00AB7539">
            <w:rPr>
              <w:rFonts w:ascii="Times New Roman" w:hAnsi="Times New Roman"/>
              <w:sz w:val="24"/>
              <w:szCs w:val="24"/>
              <w:lang w:val="sq-AL" w:bidi="en-US"/>
            </w:rPr>
            <w:t>t ekonomik</w:t>
          </w:r>
          <w:r w:rsidR="00BA762F" w:rsidRPr="00AB7539">
            <w:rPr>
              <w:rFonts w:ascii="Times New Roman" w:hAnsi="Times New Roman"/>
              <w:sz w:val="24"/>
              <w:szCs w:val="24"/>
              <w:lang w:val="sq-AL" w:bidi="en-US"/>
            </w:rPr>
            <w:t>ë</w:t>
          </w:r>
          <w:r w:rsidRPr="00AB7539">
            <w:rPr>
              <w:rFonts w:ascii="Times New Roman" w:hAnsi="Times New Roman"/>
              <w:sz w:val="24"/>
              <w:szCs w:val="24"/>
              <w:lang w:val="sq-AL" w:bidi="en-US"/>
            </w:rPr>
            <w:t>.</w:t>
          </w:r>
        </w:p>
        <w:p w14:paraId="5F80FCD7" w14:textId="77777777" w:rsidR="001D3383" w:rsidRPr="00AB7539" w:rsidRDefault="001D3383" w:rsidP="000348E2">
          <w:pPr>
            <w:pStyle w:val="ListParagraph"/>
            <w:numPr>
              <w:ilvl w:val="0"/>
              <w:numId w:val="10"/>
            </w:numPr>
            <w:spacing w:after="0"/>
            <w:ind w:left="426" w:hanging="284"/>
            <w:jc w:val="both"/>
            <w:rPr>
              <w:rFonts w:ascii="Times New Roman" w:hAnsi="Times New Roman"/>
              <w:sz w:val="24"/>
              <w:szCs w:val="24"/>
              <w:lang w:val="it-IT" w:bidi="en-US"/>
            </w:rPr>
          </w:pPr>
          <w:r w:rsidRPr="00AB7539">
            <w:rPr>
              <w:rFonts w:ascii="Times New Roman" w:hAnsi="Times New Roman"/>
              <w:sz w:val="24"/>
              <w:szCs w:val="24"/>
              <w:lang w:val="it-IT" w:bidi="en-US"/>
            </w:rPr>
            <w:t xml:space="preserve">Mungesa e rakordimit ndërmjet institucioneve të ngarkuara me zbatimin e ligjit. </w:t>
          </w:r>
        </w:p>
        <w:p w14:paraId="7270A74F" w14:textId="77777777" w:rsidR="001D3383" w:rsidRPr="00AB7539" w:rsidRDefault="001D3383" w:rsidP="000348E2">
          <w:pPr>
            <w:jc w:val="both"/>
            <w:rPr>
              <w:szCs w:val="24"/>
              <w:highlight w:val="yellow"/>
              <w:lang w:val="it-IT"/>
            </w:rPr>
          </w:pPr>
        </w:p>
        <w:p w14:paraId="66CF6E6B" w14:textId="77777777" w:rsidR="001D3383" w:rsidRPr="00AB7539" w:rsidRDefault="001D3383" w:rsidP="000348E2">
          <w:pPr>
            <w:jc w:val="both"/>
            <w:rPr>
              <w:szCs w:val="24"/>
              <w:lang w:val="it-IT"/>
            </w:rPr>
          </w:pPr>
          <w:r w:rsidRPr="00AB7539">
            <w:rPr>
              <w:szCs w:val="24"/>
              <w:lang w:val="it-IT"/>
            </w:rPr>
            <w:t>Si masa për zbatimin e këtij opsioni, renditen si më poshtë vijon:</w:t>
          </w:r>
        </w:p>
        <w:p w14:paraId="3ECBEE4A" w14:textId="77777777" w:rsidR="001D3383" w:rsidRPr="00AB7539" w:rsidRDefault="001D3383" w:rsidP="000348E2">
          <w:pPr>
            <w:pStyle w:val="ListParagraph"/>
            <w:numPr>
              <w:ilvl w:val="0"/>
              <w:numId w:val="11"/>
            </w:numPr>
            <w:tabs>
              <w:tab w:val="clear" w:pos="567"/>
              <w:tab w:val="left" w:pos="426"/>
            </w:tabs>
            <w:spacing w:after="0"/>
            <w:ind w:left="426" w:hanging="284"/>
            <w:jc w:val="both"/>
            <w:rPr>
              <w:rFonts w:ascii="Times New Roman" w:hAnsi="Times New Roman"/>
              <w:sz w:val="24"/>
              <w:szCs w:val="24"/>
              <w:lang w:val="it-IT"/>
            </w:rPr>
          </w:pPr>
          <w:r w:rsidRPr="00AB7539">
            <w:rPr>
              <w:rFonts w:ascii="Times New Roman" w:hAnsi="Times New Roman"/>
              <w:sz w:val="24"/>
              <w:szCs w:val="24"/>
              <w:lang w:val="it-IT"/>
            </w:rPr>
            <w:t>Hartimi i akteve nënligjore, të cilat do të detajojnë procedurat dhe strukturat përgjegjëse për realizimin e objektivit;</w:t>
          </w:r>
        </w:p>
        <w:p w14:paraId="30816A8B" w14:textId="77777777" w:rsidR="001D3383" w:rsidRPr="00AB7539" w:rsidRDefault="001D3383" w:rsidP="000348E2">
          <w:pPr>
            <w:pStyle w:val="ListParagraph"/>
            <w:numPr>
              <w:ilvl w:val="0"/>
              <w:numId w:val="11"/>
            </w:numPr>
            <w:tabs>
              <w:tab w:val="clear" w:pos="567"/>
              <w:tab w:val="left" w:pos="426"/>
            </w:tabs>
            <w:spacing w:after="0"/>
            <w:ind w:left="450" w:hanging="270"/>
            <w:jc w:val="both"/>
            <w:rPr>
              <w:rFonts w:ascii="Times New Roman" w:hAnsi="Times New Roman"/>
              <w:sz w:val="24"/>
              <w:szCs w:val="24"/>
              <w:lang w:val="it-IT"/>
            </w:rPr>
          </w:pPr>
          <w:r w:rsidRPr="00AB7539">
            <w:rPr>
              <w:rFonts w:ascii="Times New Roman" w:hAnsi="Times New Roman"/>
              <w:sz w:val="24"/>
              <w:szCs w:val="24"/>
              <w:lang w:val="it-IT"/>
            </w:rPr>
            <w:lastRenderedPageBreak/>
            <w:t>Përcaktimi i formave/mjeteve të bashkëpunimit ndërmjet aktorëve të përfshirë në zbatimin e ligjit.</w:t>
          </w:r>
        </w:p>
        <w:p w14:paraId="6FE13248" w14:textId="77777777" w:rsidR="00BE2FD0" w:rsidRPr="00AB7539" w:rsidRDefault="00BE2FD0" w:rsidP="000348E2">
          <w:pPr>
            <w:pStyle w:val="ListParagraph"/>
            <w:numPr>
              <w:ilvl w:val="0"/>
              <w:numId w:val="11"/>
            </w:numPr>
            <w:tabs>
              <w:tab w:val="clear" w:pos="567"/>
              <w:tab w:val="left" w:pos="426"/>
            </w:tabs>
            <w:spacing w:after="0"/>
            <w:ind w:left="450" w:hanging="270"/>
            <w:jc w:val="both"/>
            <w:rPr>
              <w:rFonts w:ascii="Times New Roman" w:hAnsi="Times New Roman"/>
              <w:sz w:val="24"/>
              <w:szCs w:val="24"/>
              <w:lang w:val="it-IT"/>
            </w:rPr>
          </w:pPr>
          <w:r w:rsidRPr="00AB7539">
            <w:rPr>
              <w:rFonts w:ascii="Times New Roman" w:hAnsi="Times New Roman"/>
              <w:sz w:val="24"/>
              <w:szCs w:val="24"/>
              <w:lang w:val="it-IT"/>
            </w:rPr>
            <w:t>Kryerja e inspektimeve p</w:t>
          </w:r>
          <w:r w:rsidR="00BA762F" w:rsidRPr="00AB7539">
            <w:rPr>
              <w:rFonts w:ascii="Times New Roman" w:hAnsi="Times New Roman"/>
              <w:sz w:val="24"/>
              <w:szCs w:val="24"/>
              <w:lang w:val="it-IT"/>
            </w:rPr>
            <w:t>ë</w:t>
          </w:r>
          <w:r w:rsidRPr="00AB7539">
            <w:rPr>
              <w:rFonts w:ascii="Times New Roman" w:hAnsi="Times New Roman"/>
              <w:sz w:val="24"/>
              <w:szCs w:val="24"/>
              <w:lang w:val="it-IT"/>
            </w:rPr>
            <w:t>riodike nga autoritetet e mbikqyrjes s</w:t>
          </w:r>
          <w:r w:rsidR="00BA762F" w:rsidRPr="00AB7539">
            <w:rPr>
              <w:rFonts w:ascii="Times New Roman" w:hAnsi="Times New Roman"/>
              <w:sz w:val="24"/>
              <w:szCs w:val="24"/>
              <w:lang w:val="it-IT"/>
            </w:rPr>
            <w:t>ë</w:t>
          </w:r>
          <w:r w:rsidRPr="00AB7539">
            <w:rPr>
              <w:rFonts w:ascii="Times New Roman" w:hAnsi="Times New Roman"/>
              <w:sz w:val="24"/>
              <w:szCs w:val="24"/>
              <w:lang w:val="it-IT"/>
            </w:rPr>
            <w:t xml:space="preserve"> tregut.</w:t>
          </w:r>
        </w:p>
        <w:p w14:paraId="146E00BC" w14:textId="77777777" w:rsidR="000348E2" w:rsidRDefault="000348E2" w:rsidP="000348E2">
          <w:pPr>
            <w:jc w:val="both"/>
            <w:rPr>
              <w:rFonts w:eastAsiaTheme="majorEastAsia"/>
              <w:lang w:val="sq-AL"/>
            </w:rPr>
          </w:pPr>
        </w:p>
        <w:p w14:paraId="2D52E18E" w14:textId="77777777" w:rsidR="00563378" w:rsidRPr="00AB7539" w:rsidRDefault="0064504A" w:rsidP="000348E2">
          <w:pPr>
            <w:jc w:val="both"/>
            <w:rPr>
              <w:rFonts w:eastAsiaTheme="majorEastAsia"/>
              <w:lang w:val="sq-AL"/>
            </w:rPr>
          </w:pPr>
          <w:r w:rsidRPr="00AB7539">
            <w:rPr>
              <w:rFonts w:eastAsiaTheme="majorEastAsia"/>
              <w:lang w:val="sq-AL"/>
            </w:rPr>
            <w:t xml:space="preserve">Gjithsesi, duke qenë se forcohet kontrolli mbi </w:t>
          </w:r>
          <w:r w:rsidR="004126DA" w:rsidRPr="00AB7539">
            <w:rPr>
              <w:rFonts w:eastAsiaTheme="majorEastAsia"/>
              <w:lang w:val="sq-AL"/>
            </w:rPr>
            <w:t>lëndët plasëse për përdorim civil</w:t>
          </w:r>
          <w:r w:rsidRPr="00AB7539">
            <w:rPr>
              <w:rFonts w:eastAsiaTheme="majorEastAsia"/>
              <w:lang w:val="sq-AL"/>
            </w:rPr>
            <w:t xml:space="preserve">, institucionet monitoruese do të shtojnë në listën e çështjeve që do të monitorojnë gjatë inspektimeve. Më konkretisht, strukturën përgjegjëse e </w:t>
          </w:r>
          <w:r w:rsidR="00262265" w:rsidRPr="00AB7539">
            <w:rPr>
              <w:rFonts w:eastAsiaTheme="majorEastAsia"/>
              <w:lang w:val="sq-AL"/>
            </w:rPr>
            <w:t>mbikëqyrjes</w:t>
          </w:r>
          <w:r w:rsidRPr="00AB7539">
            <w:rPr>
              <w:rFonts w:eastAsiaTheme="majorEastAsia"/>
              <w:lang w:val="sq-AL"/>
            </w:rPr>
            <w:t xml:space="preserve"> së tregut do të monitorojnë në pikat e </w:t>
          </w:r>
          <w:r w:rsidR="004126DA" w:rsidRPr="00AB7539">
            <w:rPr>
              <w:rFonts w:eastAsiaTheme="majorEastAsia"/>
              <w:lang w:val="sq-AL"/>
            </w:rPr>
            <w:t xml:space="preserve">prodhimit, </w:t>
          </w:r>
          <w:r w:rsidRPr="00AB7539">
            <w:rPr>
              <w:rFonts w:eastAsiaTheme="majorEastAsia"/>
              <w:lang w:val="sq-AL"/>
            </w:rPr>
            <w:t xml:space="preserve">magazinimi dhe shitjes, prezencën ose jo të produkteve </w:t>
          </w:r>
          <w:r w:rsidR="004126DA" w:rsidRPr="00AB7539">
            <w:rPr>
              <w:rFonts w:eastAsiaTheme="majorEastAsia"/>
              <w:lang w:val="sq-AL"/>
            </w:rPr>
            <w:t>lëndët plasëse për përdorim civil</w:t>
          </w:r>
          <w:r w:rsidR="00262265">
            <w:rPr>
              <w:rFonts w:eastAsiaTheme="majorEastAsia"/>
              <w:lang w:val="sq-AL"/>
            </w:rPr>
            <w:t xml:space="preserve"> </w:t>
          </w:r>
          <w:r w:rsidRPr="00AB7539">
            <w:rPr>
              <w:rFonts w:eastAsiaTheme="majorEastAsia"/>
              <w:lang w:val="sq-AL"/>
            </w:rPr>
            <w:t>brënda kushteve ligjore, si dhe prezencën ose jo në treg të produkteve të pakontrolluar</w:t>
          </w:r>
          <w:r w:rsidR="004126DA" w:rsidRPr="00AB7539">
            <w:rPr>
              <w:rFonts w:eastAsiaTheme="majorEastAsia"/>
              <w:lang w:val="sq-AL"/>
            </w:rPr>
            <w:t>a</w:t>
          </w:r>
          <w:r w:rsidRPr="00AB7539">
            <w:rPr>
              <w:rFonts w:eastAsiaTheme="majorEastAsia"/>
              <w:lang w:val="sq-AL"/>
            </w:rPr>
            <w:t>.</w:t>
          </w:r>
        </w:p>
      </w:sdtContent>
    </w:sdt>
    <w:p w14:paraId="5FA3BF8E" w14:textId="77777777" w:rsidR="002125B7" w:rsidRPr="00325A1F" w:rsidRDefault="002125B7" w:rsidP="009D13F4">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DefaultPlaceholder_1081868574"/>
        </w:placeholder>
      </w:sdtPr>
      <w:sdtEndPr/>
      <w:sdtContent>
        <w:p w14:paraId="27F8828E" w14:textId="77777777" w:rsidR="009E64A4" w:rsidRPr="0032145B" w:rsidRDefault="009E64A4"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03B53E82" w14:textId="77777777" w:rsidR="002125B7" w:rsidRPr="0032145B" w:rsidRDefault="009E64A4"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17" w:displacedByCustomXml="next"/>
    <w:sdt>
      <w:sdtPr>
        <w:rPr>
          <w:rFonts w:eastAsiaTheme="majorEastAsia"/>
        </w:rPr>
        <w:id w:val="-521482689"/>
        <w:placeholder>
          <w:docPart w:val="346DADE0E4B948EEB018BC06B86F97D7"/>
        </w:placeholder>
      </w:sdtPr>
      <w:sdtEndPr>
        <w:rPr>
          <w:color w:val="808080" w:themeColor="background1" w:themeShade="80"/>
        </w:rPr>
      </w:sdtEndPr>
      <w:sdtContent>
        <w:p w14:paraId="5B2BA830" w14:textId="77777777" w:rsidR="00E0607D" w:rsidRPr="0056763A" w:rsidRDefault="00BA762F" w:rsidP="000348E2">
          <w:pPr>
            <w:jc w:val="both"/>
            <w:rPr>
              <w:rFonts w:eastAsiaTheme="majorEastAsia"/>
              <w:lang w:val="sq-AL"/>
            </w:rPr>
          </w:pPr>
          <w:r w:rsidRPr="0056763A">
            <w:rPr>
              <w:rFonts w:eastAsiaTheme="majorEastAsia"/>
              <w:lang w:val="sq-AL"/>
            </w:rPr>
            <w:t>M</w:t>
          </w:r>
          <w:r w:rsidR="00E0607D" w:rsidRPr="0056763A">
            <w:rPr>
              <w:rFonts w:eastAsiaTheme="majorEastAsia"/>
              <w:lang w:val="sq-AL"/>
            </w:rPr>
            <w:t>onitorimi do të k</w:t>
          </w:r>
          <w:r w:rsidRPr="0056763A">
            <w:rPr>
              <w:rFonts w:eastAsiaTheme="majorEastAsia"/>
              <w:lang w:val="sq-AL"/>
            </w:rPr>
            <w:t>ryhet nëpërmjet inspektimeve pranë operatorëve ekonomikë</w:t>
          </w:r>
          <w:r w:rsidR="008D583B" w:rsidRPr="0056763A">
            <w:rPr>
              <w:rFonts w:eastAsiaTheme="majorEastAsia"/>
              <w:lang w:val="sq-AL"/>
            </w:rPr>
            <w:t xml:space="preserve"> nga k</w:t>
          </w:r>
          <w:r w:rsidR="00515E16">
            <w:rPr>
              <w:rFonts w:eastAsiaTheme="majorEastAsia"/>
              <w:lang w:val="sq-AL"/>
            </w:rPr>
            <w:t>ë</w:t>
          </w:r>
          <w:r w:rsidR="008D583B" w:rsidRPr="0056763A">
            <w:rPr>
              <w:rFonts w:eastAsiaTheme="majorEastAsia"/>
              <w:lang w:val="sq-AL"/>
            </w:rPr>
            <w:t xml:space="preserve">to </w:t>
          </w:r>
          <w:r w:rsidR="00262265" w:rsidRPr="0056763A">
            <w:rPr>
              <w:rFonts w:eastAsiaTheme="majorEastAsia"/>
              <w:lang w:val="sq-AL"/>
            </w:rPr>
            <w:t>struktura</w:t>
          </w:r>
          <w:r w:rsidR="008D583B" w:rsidRPr="0056763A">
            <w:rPr>
              <w:rFonts w:eastAsiaTheme="majorEastAsia"/>
              <w:lang w:val="sq-AL"/>
            </w:rPr>
            <w:t xml:space="preserve">: </w:t>
          </w:r>
        </w:p>
        <w:p w14:paraId="779261EA" w14:textId="4F9316E3" w:rsidR="009B2FC2" w:rsidRPr="009B2FC2" w:rsidRDefault="009B2FC2" w:rsidP="009B2FC2">
          <w:pPr>
            <w:pStyle w:val="ListParagraph"/>
            <w:numPr>
              <w:ilvl w:val="0"/>
              <w:numId w:val="35"/>
            </w:numPr>
            <w:tabs>
              <w:tab w:val="left" w:pos="709"/>
            </w:tabs>
            <w:spacing w:after="0"/>
            <w:ind w:left="714" w:right="425" w:hanging="357"/>
            <w:jc w:val="both"/>
            <w:rPr>
              <w:rFonts w:ascii="Times New Roman" w:hAnsi="Times New Roman"/>
              <w:sz w:val="24"/>
              <w:szCs w:val="24"/>
              <w:lang w:val="sq-AL"/>
            </w:rPr>
          </w:pPr>
          <w:r>
            <w:rPr>
              <w:rFonts w:ascii="Times New Roman" w:hAnsi="Times New Roman"/>
              <w:sz w:val="24"/>
              <w:szCs w:val="24"/>
              <w:lang w:val="sq-AL"/>
            </w:rPr>
            <w:t xml:space="preserve">  </w:t>
          </w:r>
          <w:r w:rsidR="008D583B" w:rsidRPr="009B2FC2">
            <w:rPr>
              <w:rFonts w:ascii="Times New Roman" w:hAnsi="Times New Roman"/>
              <w:sz w:val="24"/>
              <w:szCs w:val="24"/>
              <w:lang w:val="sq-AL"/>
            </w:rPr>
            <w:t>struktura përgjegjëse në Ministrinë e Mbrojtjes (Autoriteti i Kontrollit Shtetëror të Eksporteve) gjatë prodhimit të lëndëve plasëse;</w:t>
          </w:r>
        </w:p>
        <w:p w14:paraId="176F4960" w14:textId="597E668E" w:rsidR="009B2FC2" w:rsidRPr="009B2FC2" w:rsidRDefault="009B2FC2" w:rsidP="009B2FC2">
          <w:pPr>
            <w:pStyle w:val="ListParagraph"/>
            <w:numPr>
              <w:ilvl w:val="0"/>
              <w:numId w:val="35"/>
            </w:numPr>
            <w:tabs>
              <w:tab w:val="left" w:pos="709"/>
            </w:tabs>
            <w:spacing w:after="0"/>
            <w:ind w:left="714" w:right="425" w:hanging="357"/>
            <w:jc w:val="both"/>
            <w:rPr>
              <w:rFonts w:ascii="Times New Roman" w:hAnsi="Times New Roman"/>
              <w:sz w:val="24"/>
              <w:szCs w:val="24"/>
              <w:lang w:val="sq-AL"/>
            </w:rPr>
          </w:pPr>
          <w:r>
            <w:rPr>
              <w:rFonts w:ascii="Times New Roman" w:hAnsi="Times New Roman"/>
              <w:sz w:val="24"/>
              <w:szCs w:val="24"/>
              <w:lang w:val="sq-AL"/>
            </w:rPr>
            <w:t xml:space="preserve">  </w:t>
          </w:r>
          <w:r w:rsidR="008D583B" w:rsidRPr="009B2FC2">
            <w:rPr>
              <w:rFonts w:ascii="Times New Roman" w:hAnsi="Times New Roman"/>
              <w:sz w:val="24"/>
              <w:szCs w:val="24"/>
              <w:lang w:val="sq-AL"/>
            </w:rPr>
            <w:t xml:space="preserve">struktura përgjegjëse në Ministrinë e Mbrojtjes (Autoriteti i Kontrollit Shtetëror të Eksporteve) dhe Doganave gjatë importit </w:t>
          </w:r>
          <w:r w:rsidR="00BE700E" w:rsidRPr="009B2FC2">
            <w:rPr>
              <w:rFonts w:ascii="Times New Roman" w:hAnsi="Times New Roman"/>
              <w:sz w:val="24"/>
              <w:szCs w:val="24"/>
              <w:lang w:val="sq-AL"/>
            </w:rPr>
            <w:t xml:space="preserve">dhe eksportit </w:t>
          </w:r>
          <w:r w:rsidR="008D583B" w:rsidRPr="009B2FC2">
            <w:rPr>
              <w:rFonts w:ascii="Times New Roman" w:hAnsi="Times New Roman"/>
              <w:sz w:val="24"/>
              <w:szCs w:val="24"/>
              <w:lang w:val="sq-AL"/>
            </w:rPr>
            <w:t>të lëndëve plasëse;</w:t>
          </w:r>
        </w:p>
        <w:p w14:paraId="27AFE22E" w14:textId="613141A1" w:rsidR="009B2FC2" w:rsidRPr="009B2FC2" w:rsidRDefault="009B2FC2" w:rsidP="009B2FC2">
          <w:pPr>
            <w:pStyle w:val="ListParagraph"/>
            <w:numPr>
              <w:ilvl w:val="0"/>
              <w:numId w:val="35"/>
            </w:numPr>
            <w:tabs>
              <w:tab w:val="left" w:pos="709"/>
            </w:tabs>
            <w:spacing w:after="0"/>
            <w:ind w:left="714" w:right="425" w:hanging="357"/>
            <w:jc w:val="both"/>
            <w:rPr>
              <w:rFonts w:ascii="Times New Roman" w:hAnsi="Times New Roman"/>
              <w:sz w:val="24"/>
              <w:szCs w:val="24"/>
              <w:lang w:val="sq-AL"/>
            </w:rPr>
          </w:pPr>
          <w:r>
            <w:rPr>
              <w:rFonts w:ascii="Times New Roman" w:hAnsi="Times New Roman"/>
              <w:sz w:val="24"/>
              <w:szCs w:val="24"/>
              <w:lang w:val="sq-AL"/>
            </w:rPr>
            <w:t xml:space="preserve">  </w:t>
          </w:r>
          <w:r w:rsidR="008D583B" w:rsidRPr="009B2FC2">
            <w:rPr>
              <w:rFonts w:ascii="Times New Roman" w:hAnsi="Times New Roman"/>
              <w:sz w:val="24"/>
              <w:szCs w:val="24"/>
              <w:lang w:val="sq-AL"/>
            </w:rPr>
            <w:t xml:space="preserve">struktura përgjegjëse në ministrinë për </w:t>
          </w:r>
          <w:r w:rsidR="00262265" w:rsidRPr="009B2FC2">
            <w:rPr>
              <w:rFonts w:ascii="Times New Roman" w:hAnsi="Times New Roman"/>
              <w:sz w:val="24"/>
              <w:szCs w:val="24"/>
              <w:lang w:val="sq-AL"/>
            </w:rPr>
            <w:t>çështjet</w:t>
          </w:r>
          <w:r w:rsidR="008D583B" w:rsidRPr="009B2FC2">
            <w:rPr>
              <w:rFonts w:ascii="Times New Roman" w:hAnsi="Times New Roman"/>
              <w:sz w:val="24"/>
              <w:szCs w:val="24"/>
              <w:lang w:val="sq-AL"/>
            </w:rPr>
            <w:t xml:space="preserve"> minerare, gjatë magazinimit tregtimit dhe përdorimit të lëndëve plasëse; </w:t>
          </w:r>
        </w:p>
        <w:p w14:paraId="224AC308" w14:textId="39AFBAD8" w:rsidR="008D583B" w:rsidRPr="009B2FC2" w:rsidRDefault="009B2FC2" w:rsidP="009B2FC2">
          <w:pPr>
            <w:pStyle w:val="ListParagraph"/>
            <w:numPr>
              <w:ilvl w:val="0"/>
              <w:numId w:val="35"/>
            </w:numPr>
            <w:tabs>
              <w:tab w:val="left" w:pos="709"/>
            </w:tabs>
            <w:spacing w:after="0"/>
            <w:ind w:left="714" w:right="425" w:hanging="357"/>
            <w:jc w:val="both"/>
            <w:rPr>
              <w:rFonts w:ascii="Times New Roman" w:hAnsi="Times New Roman"/>
              <w:sz w:val="24"/>
              <w:szCs w:val="24"/>
              <w:lang w:val="sq-AL"/>
            </w:rPr>
          </w:pPr>
          <w:r>
            <w:rPr>
              <w:rFonts w:ascii="Times New Roman" w:hAnsi="Times New Roman"/>
              <w:sz w:val="24"/>
              <w:szCs w:val="24"/>
              <w:lang w:val="sq-AL"/>
            </w:rPr>
            <w:t xml:space="preserve">  </w:t>
          </w:r>
          <w:r w:rsidR="008D583B" w:rsidRPr="009B2FC2">
            <w:rPr>
              <w:rFonts w:ascii="Times New Roman" w:hAnsi="Times New Roman"/>
              <w:sz w:val="24"/>
              <w:szCs w:val="24"/>
              <w:lang w:val="it-IT"/>
            </w:rPr>
            <w:t>organet e tjera mbikëqyrëse dhe inspektuese, secila në përputhje me kompetencat e veta.</w:t>
          </w:r>
        </w:p>
        <w:p w14:paraId="2D9EEF62" w14:textId="77777777" w:rsidR="000348E2" w:rsidRDefault="000348E2" w:rsidP="000348E2">
          <w:pPr>
            <w:jc w:val="both"/>
            <w:rPr>
              <w:rFonts w:eastAsiaTheme="majorEastAsia"/>
              <w:lang w:val="sq-AL"/>
            </w:rPr>
          </w:pPr>
        </w:p>
        <w:p w14:paraId="2928CA45" w14:textId="77777777" w:rsidR="00EE462F" w:rsidRPr="00AB7539" w:rsidRDefault="00092935" w:rsidP="000348E2">
          <w:pPr>
            <w:jc w:val="both"/>
            <w:rPr>
              <w:rFonts w:eastAsiaTheme="majorEastAsia"/>
              <w:lang w:val="sq-AL"/>
            </w:rPr>
          </w:pPr>
          <w:r w:rsidRPr="00AB7539">
            <w:rPr>
              <w:rFonts w:eastAsiaTheme="majorEastAsia"/>
              <w:lang w:val="sq-AL"/>
            </w:rPr>
            <w:t>Indikatori final i suksesit të politikës është</w:t>
          </w:r>
          <w:r w:rsidR="00E0607D" w:rsidRPr="00AB7539">
            <w:rPr>
              <w:rFonts w:eastAsiaTheme="majorEastAsia"/>
              <w:lang w:val="sq-AL"/>
            </w:rPr>
            <w:t>:</w:t>
          </w:r>
        </w:p>
        <w:p w14:paraId="1CE49408" w14:textId="77777777" w:rsidR="00EE462F" w:rsidRPr="00AB7539" w:rsidRDefault="00EE462F" w:rsidP="000348E2">
          <w:pPr>
            <w:jc w:val="both"/>
            <w:rPr>
              <w:rFonts w:eastAsiaTheme="majorEastAsia"/>
              <w:szCs w:val="24"/>
              <w:lang w:val="sq-AL"/>
            </w:rPr>
          </w:pPr>
          <w:r w:rsidRPr="00AB7539">
            <w:rPr>
              <w:rFonts w:eastAsiaTheme="majorEastAsia"/>
              <w:lang w:val="sq-AL"/>
            </w:rPr>
            <w:t xml:space="preserve">a)  </w:t>
          </w:r>
          <w:r w:rsidR="00092935" w:rsidRPr="00AB7539">
            <w:rPr>
              <w:rFonts w:eastAsiaTheme="majorEastAsia"/>
              <w:szCs w:val="24"/>
              <w:lang w:val="sq-AL"/>
            </w:rPr>
            <w:t xml:space="preserve">përmirësimi i sigurisë së </w:t>
          </w:r>
          <w:r w:rsidR="004126DA" w:rsidRPr="00AB7539">
            <w:rPr>
              <w:rFonts w:eastAsiaTheme="majorEastAsia"/>
              <w:szCs w:val="24"/>
              <w:lang w:val="sq-AL"/>
            </w:rPr>
            <w:t xml:space="preserve">lëndët plasëse për përdorim civil </w:t>
          </w:r>
          <w:r w:rsidR="00092935" w:rsidRPr="00AB7539">
            <w:rPr>
              <w:rFonts w:eastAsiaTheme="majorEastAsia"/>
              <w:szCs w:val="24"/>
              <w:lang w:val="sq-AL"/>
            </w:rPr>
            <w:t>në treg duke:</w:t>
          </w:r>
        </w:p>
        <w:p w14:paraId="080FBE04" w14:textId="77777777" w:rsidR="00EE462F" w:rsidRPr="00AB7539" w:rsidRDefault="00EE462F" w:rsidP="000348E2">
          <w:pPr>
            <w:pStyle w:val="ListParagraph"/>
            <w:numPr>
              <w:ilvl w:val="0"/>
              <w:numId w:val="7"/>
            </w:numPr>
            <w:spacing w:after="0"/>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S</w:t>
          </w:r>
          <w:r w:rsidR="00092935" w:rsidRPr="00AB7539">
            <w:rPr>
              <w:rFonts w:ascii="Times New Roman" w:eastAsiaTheme="majorEastAsia" w:hAnsi="Times New Roman"/>
              <w:sz w:val="24"/>
              <w:szCs w:val="24"/>
              <w:lang w:val="sq-AL"/>
            </w:rPr>
            <w:t xml:space="preserve">iguruar që detyrimet e të gjithë operatorëve ekonomikë në zinxhirin e </w:t>
          </w:r>
          <w:r w:rsidR="004126DA" w:rsidRPr="00AB7539">
            <w:rPr>
              <w:rFonts w:ascii="Times New Roman" w:eastAsiaTheme="majorEastAsia" w:hAnsi="Times New Roman"/>
              <w:sz w:val="24"/>
              <w:szCs w:val="24"/>
              <w:lang w:val="sq-AL"/>
            </w:rPr>
            <w:t xml:space="preserve">prodhimit dhe </w:t>
          </w:r>
          <w:r w:rsidR="00092935" w:rsidRPr="00AB7539">
            <w:rPr>
              <w:rFonts w:ascii="Times New Roman" w:eastAsiaTheme="majorEastAsia" w:hAnsi="Times New Roman"/>
              <w:sz w:val="24"/>
              <w:szCs w:val="24"/>
              <w:lang w:val="sq-AL"/>
            </w:rPr>
            <w:t xml:space="preserve">furnizimit janë më të qarta (dhe në veçanti, ato të importuesit dhe shpërndarësit) brenda viti të parë të zbatimit të ligjit të ri; </w:t>
          </w:r>
        </w:p>
        <w:p w14:paraId="5EF96163" w14:textId="77777777" w:rsidR="00EE462F" w:rsidRPr="00AB7539" w:rsidRDefault="00BA762F" w:rsidP="000348E2">
          <w:pPr>
            <w:pStyle w:val="ListParagraph"/>
            <w:numPr>
              <w:ilvl w:val="0"/>
              <w:numId w:val="7"/>
            </w:numPr>
            <w:spacing w:after="0"/>
            <w:jc w:val="both"/>
            <w:rPr>
              <w:rFonts w:ascii="Times New Roman" w:eastAsiaTheme="majorEastAsia" w:hAnsi="Times New Roman"/>
              <w:sz w:val="24"/>
              <w:szCs w:val="24"/>
              <w:lang w:val="sq-AL"/>
            </w:rPr>
          </w:pPr>
          <w:r w:rsidRPr="00AB7539">
            <w:rPr>
              <w:rFonts w:ascii="Times New Roman" w:eastAsiaTheme="majorEastAsia" w:hAnsi="Times New Roman"/>
              <w:sz w:val="24"/>
              <w:szCs w:val="24"/>
              <w:lang w:val="sq-AL"/>
            </w:rPr>
            <w:t xml:space="preserve">Markimin CE dhe etiketimin e të gjitha produkteve të importuara dhe </w:t>
          </w:r>
          <w:r w:rsidR="00262265" w:rsidRPr="00AB7539">
            <w:rPr>
              <w:rFonts w:ascii="Times New Roman" w:eastAsiaTheme="majorEastAsia" w:hAnsi="Times New Roman"/>
              <w:sz w:val="24"/>
              <w:szCs w:val="24"/>
              <w:lang w:val="sq-AL"/>
            </w:rPr>
            <w:t>prodhuar</w:t>
          </w:r>
          <w:r w:rsidRPr="00AB7539">
            <w:rPr>
              <w:rFonts w:ascii="Times New Roman" w:eastAsiaTheme="majorEastAsia" w:hAnsi="Times New Roman"/>
              <w:sz w:val="24"/>
              <w:szCs w:val="24"/>
              <w:lang w:val="sq-AL"/>
            </w:rPr>
            <w:t xml:space="preserve"> brenda vitit të parë të implementimit</w:t>
          </w:r>
        </w:p>
        <w:p w14:paraId="227834A4" w14:textId="77777777" w:rsidR="00BA762F" w:rsidRPr="00AB7539" w:rsidRDefault="00EE462F" w:rsidP="000348E2">
          <w:pPr>
            <w:jc w:val="both"/>
            <w:rPr>
              <w:rFonts w:eastAsiaTheme="majorEastAsia"/>
              <w:szCs w:val="24"/>
              <w:highlight w:val="yellow"/>
              <w:lang w:val="sq-AL"/>
            </w:rPr>
          </w:pPr>
          <w:r w:rsidRPr="00AB7539">
            <w:rPr>
              <w:rFonts w:eastAsiaTheme="majorEastAsia"/>
              <w:lang w:val="it-IT"/>
            </w:rPr>
            <w:t>(b</w:t>
          </w:r>
          <w:r w:rsidR="00092935" w:rsidRPr="00AB7539">
            <w:rPr>
              <w:rFonts w:eastAsiaTheme="majorEastAsia"/>
              <w:lang w:val="it-IT"/>
            </w:rPr>
            <w:t xml:space="preserve">) </w:t>
          </w:r>
          <w:r w:rsidR="00BA762F" w:rsidRPr="0056763A">
            <w:rPr>
              <w:rFonts w:eastAsiaTheme="majorEastAsia"/>
              <w:szCs w:val="24"/>
              <w:lang w:val="it-IT"/>
            </w:rPr>
            <w:t>Regjistrimin e trupave të notifikuara pranë Ministrisë përgjegjëse Brenda vitit të parë të implementimit.</w:t>
          </w:r>
        </w:p>
        <w:p w14:paraId="78884161" w14:textId="77777777" w:rsidR="00092935" w:rsidRPr="00AB7539" w:rsidRDefault="00092935" w:rsidP="000348E2">
          <w:pPr>
            <w:jc w:val="both"/>
            <w:rPr>
              <w:rFonts w:eastAsiaTheme="majorEastAsia"/>
              <w:lang w:val="it-IT"/>
            </w:rPr>
          </w:pPr>
        </w:p>
        <w:p w14:paraId="1E412339" w14:textId="77777777" w:rsidR="007F01D0" w:rsidRPr="00AB7539" w:rsidRDefault="007F01D0" w:rsidP="000348E2">
          <w:pPr>
            <w:jc w:val="both"/>
            <w:rPr>
              <w:rFonts w:eastAsiaTheme="majorEastAsia"/>
              <w:szCs w:val="24"/>
              <w:lang w:val="it-IT"/>
            </w:rPr>
          </w:pPr>
          <w:r w:rsidRPr="00AB7539">
            <w:rPr>
              <w:rFonts w:eastAsiaTheme="majorEastAsia"/>
              <w:szCs w:val="24"/>
              <w:lang w:val="it-IT"/>
            </w:rPr>
            <w:t>Në terma më afatshkurtër, politika do të monitorohet në mënyrë të vazhdueshme (analiza 6-mujore dhe 12- mujore) nëpërmjet gjetjeve dhe shkeljeve të konstatuara nga grupet inspektuese:</w:t>
          </w:r>
        </w:p>
        <w:p w14:paraId="43F0F449" w14:textId="77777777" w:rsidR="00BA762F" w:rsidRPr="00AB7539" w:rsidRDefault="007F01D0" w:rsidP="000348E2">
          <w:pPr>
            <w:jc w:val="both"/>
            <w:rPr>
              <w:rFonts w:eastAsiaTheme="majorEastAsia"/>
              <w:szCs w:val="24"/>
              <w:lang w:val="it-IT"/>
            </w:rPr>
          </w:pPr>
          <w:r w:rsidRPr="00AB7539">
            <w:rPr>
              <w:rFonts w:eastAsiaTheme="majorEastAsia"/>
              <w:szCs w:val="24"/>
              <w:lang w:val="it-IT"/>
            </w:rPr>
            <w:t>-</w:t>
          </w:r>
          <w:r w:rsidRPr="00AB7539">
            <w:rPr>
              <w:rFonts w:eastAsiaTheme="majorEastAsia"/>
              <w:szCs w:val="24"/>
              <w:lang w:val="it-IT"/>
            </w:rPr>
            <w:tab/>
            <w:t>Numri i inspektimeve të kryera për m</w:t>
          </w:r>
          <w:r w:rsidR="00BA762F" w:rsidRPr="00AB7539">
            <w:rPr>
              <w:rFonts w:eastAsiaTheme="majorEastAsia"/>
              <w:szCs w:val="24"/>
              <w:lang w:val="it-IT"/>
            </w:rPr>
            <w:t>onitorimin e zbatimit të ligjit. Inspektimet do të jenë të vaszhdueshme minimlisht nje herë në vit për cdo operator ekonomik.</w:t>
          </w:r>
        </w:p>
        <w:p w14:paraId="0DD85F4D" w14:textId="77777777" w:rsidR="007F01D0" w:rsidRPr="00AB7539" w:rsidRDefault="007F01D0" w:rsidP="000348E2">
          <w:pPr>
            <w:jc w:val="both"/>
            <w:rPr>
              <w:rFonts w:eastAsiaTheme="majorEastAsia"/>
              <w:szCs w:val="24"/>
              <w:lang w:val="it-IT"/>
            </w:rPr>
          </w:pPr>
          <w:r w:rsidRPr="00AB7539">
            <w:rPr>
              <w:rFonts w:eastAsiaTheme="majorEastAsia"/>
              <w:szCs w:val="24"/>
              <w:lang w:val="it-IT"/>
            </w:rPr>
            <w:t>-</w:t>
          </w:r>
          <w:r w:rsidRPr="00AB7539">
            <w:rPr>
              <w:rFonts w:eastAsiaTheme="majorEastAsia"/>
              <w:szCs w:val="24"/>
              <w:lang w:val="it-IT"/>
            </w:rPr>
            <w:tab/>
            <w:t xml:space="preserve">Numri i subjekteve tregtare të </w:t>
          </w:r>
          <w:r w:rsidR="00BA762F" w:rsidRPr="00AB7539">
            <w:rPr>
              <w:rFonts w:eastAsiaTheme="majorEastAsia"/>
              <w:szCs w:val="24"/>
              <w:lang w:val="it-IT"/>
            </w:rPr>
            <w:t>sanskionuara si rezultat i këtyre inspektimeve</w:t>
          </w:r>
        </w:p>
        <w:p w14:paraId="40CCCB17" w14:textId="77777777" w:rsidR="002125B7" w:rsidRPr="00AB7539" w:rsidRDefault="007F01D0" w:rsidP="000348E2">
          <w:pPr>
            <w:jc w:val="both"/>
            <w:rPr>
              <w:rFonts w:eastAsiaTheme="majorEastAsia"/>
              <w:lang w:val="sq-AL"/>
            </w:rPr>
          </w:pPr>
          <w:r w:rsidRPr="00AB7539">
            <w:rPr>
              <w:rFonts w:eastAsiaTheme="majorEastAsia"/>
              <w:szCs w:val="24"/>
              <w:lang w:val="it-IT"/>
            </w:rPr>
            <w:t>-</w:t>
          </w:r>
          <w:r w:rsidRPr="00AB7539">
            <w:rPr>
              <w:rFonts w:eastAsiaTheme="majorEastAsia"/>
              <w:szCs w:val="24"/>
              <w:lang w:val="it-IT"/>
            </w:rPr>
            <w:tab/>
            <w:t>Numri i licencave</w:t>
          </w:r>
          <w:r w:rsidR="00BA762F" w:rsidRPr="00AB7539">
            <w:rPr>
              <w:rFonts w:eastAsiaTheme="majorEastAsia"/>
              <w:szCs w:val="24"/>
              <w:lang w:val="it-IT"/>
            </w:rPr>
            <w:t>/autorizimeve</w:t>
          </w:r>
          <w:r w:rsidRPr="00AB7539">
            <w:rPr>
              <w:rFonts w:eastAsiaTheme="majorEastAsia"/>
              <w:szCs w:val="24"/>
              <w:lang w:val="it-IT"/>
            </w:rPr>
            <w:t xml:space="preserve"> të dhëna  </w:t>
          </w:r>
          <w:r w:rsidR="00BA762F" w:rsidRPr="00AB7539">
            <w:rPr>
              <w:rFonts w:eastAsiaTheme="majorEastAsia"/>
              <w:szCs w:val="24"/>
              <w:lang w:val="it-IT"/>
            </w:rPr>
            <w:t>për prodhim/import eksport/magazinim/transferim lëndëve plasëse për përdorim civil.</w:t>
          </w:r>
        </w:p>
      </w:sdtContent>
    </w:sdt>
    <w:p w14:paraId="0B97FB17" w14:textId="77777777" w:rsidR="00225F7F" w:rsidRDefault="00225F7F" w:rsidP="009D13F4">
      <w:pPr>
        <w:spacing w:line="276" w:lineRule="auto"/>
        <w:jc w:val="both"/>
        <w:rPr>
          <w:b/>
          <w:szCs w:val="24"/>
          <w:lang w:val="sq-AL"/>
        </w:rPr>
      </w:pPr>
    </w:p>
    <w:p w14:paraId="60884AA4" w14:textId="77777777" w:rsidR="00E0607D" w:rsidRDefault="00E0607D" w:rsidP="009D13F4">
      <w:pPr>
        <w:spacing w:line="276" w:lineRule="auto"/>
        <w:jc w:val="both"/>
        <w:rPr>
          <w:b/>
          <w:szCs w:val="24"/>
          <w:lang w:val="sq-AL"/>
        </w:rPr>
        <w:sectPr w:rsidR="00E0607D" w:rsidSect="00675AC1">
          <w:headerReference w:type="even" r:id="rId13"/>
          <w:footerReference w:type="default" r:id="rId14"/>
          <w:footnotePr>
            <w:numRestart w:val="eachSect"/>
          </w:footnotePr>
          <w:type w:val="continuous"/>
          <w:pgSz w:w="11907" w:h="16840" w:code="9"/>
          <w:pgMar w:top="680" w:right="1275" w:bottom="680" w:left="851" w:header="284" w:footer="284" w:gutter="0"/>
          <w:cols w:space="708"/>
          <w:docGrid w:linePitch="360"/>
        </w:sectPr>
      </w:pPr>
    </w:p>
    <w:p w14:paraId="67A452A3" w14:textId="6EA1499F" w:rsidR="002125B7" w:rsidRPr="00325A1F" w:rsidRDefault="002125B7" w:rsidP="009D13F4">
      <w:pPr>
        <w:spacing w:line="276" w:lineRule="auto"/>
        <w:jc w:val="both"/>
        <w:rPr>
          <w:szCs w:val="24"/>
          <w:lang w:val="sq-AL"/>
        </w:rPr>
      </w:pPr>
      <w:r w:rsidRPr="00325A1F">
        <w:rPr>
          <w:b/>
          <w:szCs w:val="24"/>
          <w:lang w:val="sq-AL"/>
        </w:rPr>
        <w:lastRenderedPageBreak/>
        <w:t>Raporti i vlerësimit të ndikimit - Shtojca 2/a</w:t>
      </w:r>
      <w:r w:rsidR="006A76A7">
        <w:rPr>
          <w:b/>
          <w:szCs w:val="24"/>
          <w:lang w:val="sq-AL"/>
        </w:rPr>
        <w:t xml:space="preserve"> – Për opsionin nr. 3 </w:t>
      </w:r>
    </w:p>
    <w:p w14:paraId="260327FC" w14:textId="77777777" w:rsidR="002125B7" w:rsidRPr="00325A1F" w:rsidRDefault="002125B7" w:rsidP="009D13F4">
      <w:pPr>
        <w:spacing w:line="276" w:lineRule="auto"/>
        <w:rPr>
          <w:rStyle w:val="Strong"/>
          <w:b w:val="0"/>
          <w:szCs w:val="24"/>
          <w:lang w:val="sq-AL"/>
        </w:rPr>
      </w:pPr>
    </w:p>
    <w:p w14:paraId="6221B02F" w14:textId="77777777" w:rsidR="00225F7F" w:rsidRPr="00A24ECD" w:rsidRDefault="002125B7" w:rsidP="009F625C">
      <w:pPr>
        <w:spacing w:line="276" w:lineRule="auto"/>
        <w:rPr>
          <w:lang w:val="sq-AL"/>
        </w:rPr>
      </w:pPr>
      <w:r w:rsidRPr="00325A1F">
        <w:rPr>
          <w:rStyle w:val="Strong"/>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lang w:val="sq-AL"/>
        </w:rPr>
        <w:t xml:space="preserve">.    </w:t>
      </w:r>
      <w:r w:rsidR="00A04795" w:rsidRPr="00225F7F">
        <w:rPr>
          <w:rStyle w:val="Strong"/>
          <w:szCs w:val="24"/>
          <w:lang w:val="sq-AL"/>
        </w:rPr>
        <w:fldChar w:fldCharType="begin"/>
      </w:r>
      <w:r w:rsidR="00225F7F"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00A04795" w:rsidRPr="00225F7F">
        <w:rPr>
          <w:rStyle w:val="Strong"/>
          <w:szCs w:val="24"/>
          <w:lang w:val="sq-AL"/>
        </w:rPr>
        <w:fldChar w:fldCharType="end"/>
      </w:r>
    </w:p>
    <w:p w14:paraId="4170D969" w14:textId="77777777" w:rsidR="00E139C5" w:rsidRPr="00A24ECD" w:rsidRDefault="00A04795" w:rsidP="009D13F4">
      <w:pPr>
        <w:spacing w:line="276" w:lineRule="auto"/>
        <w:rPr>
          <w:lang w:val="sq-AL"/>
        </w:rPr>
      </w:pPr>
      <w:r>
        <w:rPr>
          <w:b/>
          <w:szCs w:val="24"/>
          <w:lang w:val="sq-AL"/>
        </w:rPr>
        <w:fldChar w:fldCharType="begin"/>
      </w:r>
      <w:r w:rsidR="009F625C">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297"/>
        <w:gridCol w:w="2450"/>
        <w:gridCol w:w="1020"/>
        <w:gridCol w:w="977"/>
        <w:gridCol w:w="1030"/>
        <w:gridCol w:w="977"/>
        <w:gridCol w:w="1094"/>
        <w:gridCol w:w="977"/>
        <w:gridCol w:w="1094"/>
        <w:gridCol w:w="1105"/>
        <w:gridCol w:w="1094"/>
      </w:tblGrid>
      <w:tr w:rsidR="003D2694" w:rsidRPr="00E139C5" w14:paraId="495E132C" w14:textId="77777777" w:rsidTr="003D2694">
        <w:trPr>
          <w:divId w:val="1261141582"/>
          <w:trHeight w:val="255"/>
        </w:trPr>
        <w:tc>
          <w:tcPr>
            <w:tcW w:w="3297" w:type="dxa"/>
            <w:shd w:val="clear" w:color="auto" w:fill="F2F2F2" w:themeFill="background1" w:themeFillShade="F2"/>
            <w:hideMark/>
          </w:tcPr>
          <w:p w14:paraId="21515EEC" w14:textId="77777777" w:rsidR="00E139C5" w:rsidRPr="00A24ECD" w:rsidRDefault="00E139C5" w:rsidP="00E139C5">
            <w:pPr>
              <w:spacing w:line="276" w:lineRule="auto"/>
              <w:rPr>
                <w:szCs w:val="24"/>
                <w:lang w:val="sq-AL"/>
              </w:rPr>
            </w:pPr>
            <w:r w:rsidRPr="00A24ECD">
              <w:rPr>
                <w:szCs w:val="24"/>
                <w:lang w:val="sq-AL"/>
              </w:rPr>
              <w:t> </w:t>
            </w:r>
          </w:p>
        </w:tc>
        <w:tc>
          <w:tcPr>
            <w:tcW w:w="2450" w:type="dxa"/>
            <w:shd w:val="clear" w:color="auto" w:fill="F2F2F2" w:themeFill="background1" w:themeFillShade="F2"/>
            <w:hideMark/>
          </w:tcPr>
          <w:p w14:paraId="49B34C0A" w14:textId="77777777" w:rsidR="00E139C5" w:rsidRPr="00E139C5" w:rsidRDefault="00E139C5" w:rsidP="00E139C5">
            <w:pPr>
              <w:spacing w:line="276" w:lineRule="auto"/>
              <w:ind w:left="-108" w:firstLine="108"/>
              <w:rPr>
                <w:b/>
                <w:bCs/>
                <w:szCs w:val="24"/>
              </w:rPr>
            </w:pPr>
            <w:r w:rsidRPr="00E139C5">
              <w:rPr>
                <w:b/>
                <w:bCs/>
                <w:szCs w:val="24"/>
              </w:rPr>
              <w:t xml:space="preserve">Viti  1 </w:t>
            </w:r>
          </w:p>
        </w:tc>
        <w:tc>
          <w:tcPr>
            <w:tcW w:w="1020" w:type="dxa"/>
            <w:shd w:val="clear" w:color="auto" w:fill="F2F2F2" w:themeFill="background1" w:themeFillShade="F2"/>
            <w:hideMark/>
          </w:tcPr>
          <w:p w14:paraId="7E790055" w14:textId="77777777" w:rsidR="00E139C5" w:rsidRPr="00E139C5" w:rsidRDefault="00E139C5" w:rsidP="00E139C5">
            <w:pPr>
              <w:spacing w:line="276" w:lineRule="auto"/>
              <w:ind w:left="-108" w:firstLine="108"/>
              <w:rPr>
                <w:b/>
                <w:bCs/>
                <w:szCs w:val="24"/>
              </w:rPr>
            </w:pPr>
            <w:r w:rsidRPr="00E139C5">
              <w:rPr>
                <w:b/>
                <w:bCs/>
                <w:szCs w:val="24"/>
              </w:rPr>
              <w:t xml:space="preserve"> Viti 2 </w:t>
            </w:r>
          </w:p>
        </w:tc>
        <w:tc>
          <w:tcPr>
            <w:tcW w:w="977" w:type="dxa"/>
            <w:shd w:val="clear" w:color="auto" w:fill="F2F2F2" w:themeFill="background1" w:themeFillShade="F2"/>
            <w:hideMark/>
          </w:tcPr>
          <w:p w14:paraId="030EC1E1" w14:textId="77777777" w:rsidR="00E139C5" w:rsidRPr="00E139C5" w:rsidRDefault="00E139C5" w:rsidP="00E139C5">
            <w:pPr>
              <w:spacing w:line="276" w:lineRule="auto"/>
              <w:rPr>
                <w:b/>
                <w:bCs/>
                <w:szCs w:val="24"/>
              </w:rPr>
            </w:pPr>
            <w:r w:rsidRPr="00E139C5">
              <w:rPr>
                <w:b/>
                <w:bCs/>
                <w:szCs w:val="24"/>
              </w:rPr>
              <w:t xml:space="preserve"> Viti 3 </w:t>
            </w:r>
          </w:p>
        </w:tc>
        <w:tc>
          <w:tcPr>
            <w:tcW w:w="1030" w:type="dxa"/>
            <w:shd w:val="clear" w:color="auto" w:fill="F2F2F2" w:themeFill="background1" w:themeFillShade="F2"/>
            <w:hideMark/>
          </w:tcPr>
          <w:p w14:paraId="68309819" w14:textId="77777777" w:rsidR="00E139C5" w:rsidRPr="00E139C5" w:rsidRDefault="00E139C5" w:rsidP="00E139C5">
            <w:pPr>
              <w:spacing w:line="276" w:lineRule="auto"/>
              <w:rPr>
                <w:b/>
                <w:bCs/>
                <w:szCs w:val="24"/>
              </w:rPr>
            </w:pPr>
            <w:r w:rsidRPr="00E139C5">
              <w:rPr>
                <w:b/>
                <w:bCs/>
                <w:szCs w:val="24"/>
              </w:rPr>
              <w:t xml:space="preserve"> Viti 4 </w:t>
            </w:r>
          </w:p>
        </w:tc>
        <w:tc>
          <w:tcPr>
            <w:tcW w:w="977" w:type="dxa"/>
            <w:shd w:val="clear" w:color="auto" w:fill="F2F2F2" w:themeFill="background1" w:themeFillShade="F2"/>
            <w:hideMark/>
          </w:tcPr>
          <w:p w14:paraId="2B47DC3D" w14:textId="77777777" w:rsidR="00E139C5" w:rsidRPr="00E139C5" w:rsidRDefault="00E139C5" w:rsidP="00E139C5">
            <w:pPr>
              <w:spacing w:line="276" w:lineRule="auto"/>
              <w:rPr>
                <w:b/>
                <w:bCs/>
                <w:szCs w:val="24"/>
              </w:rPr>
            </w:pPr>
            <w:r w:rsidRPr="00E139C5">
              <w:rPr>
                <w:b/>
                <w:bCs/>
                <w:szCs w:val="24"/>
              </w:rPr>
              <w:t xml:space="preserve"> Viti 5 </w:t>
            </w:r>
          </w:p>
        </w:tc>
        <w:tc>
          <w:tcPr>
            <w:tcW w:w="1094" w:type="dxa"/>
            <w:shd w:val="clear" w:color="auto" w:fill="F2F2F2" w:themeFill="background1" w:themeFillShade="F2"/>
            <w:hideMark/>
          </w:tcPr>
          <w:p w14:paraId="7ED8E2E1" w14:textId="77777777" w:rsidR="00E139C5" w:rsidRPr="00E139C5" w:rsidRDefault="00E139C5" w:rsidP="00E139C5">
            <w:pPr>
              <w:spacing w:line="276" w:lineRule="auto"/>
              <w:rPr>
                <w:b/>
                <w:bCs/>
                <w:szCs w:val="24"/>
              </w:rPr>
            </w:pPr>
            <w:r w:rsidRPr="00E139C5">
              <w:rPr>
                <w:b/>
                <w:bCs/>
                <w:szCs w:val="24"/>
              </w:rPr>
              <w:t xml:space="preserve"> Viti 6 </w:t>
            </w:r>
          </w:p>
        </w:tc>
        <w:tc>
          <w:tcPr>
            <w:tcW w:w="977" w:type="dxa"/>
            <w:shd w:val="clear" w:color="auto" w:fill="F2F2F2" w:themeFill="background1" w:themeFillShade="F2"/>
            <w:hideMark/>
          </w:tcPr>
          <w:p w14:paraId="6184BFF5" w14:textId="77777777" w:rsidR="00E139C5" w:rsidRPr="00E139C5" w:rsidRDefault="00E139C5" w:rsidP="00E139C5">
            <w:pPr>
              <w:spacing w:line="276" w:lineRule="auto"/>
              <w:rPr>
                <w:b/>
                <w:bCs/>
                <w:szCs w:val="24"/>
              </w:rPr>
            </w:pPr>
            <w:r w:rsidRPr="00E139C5">
              <w:rPr>
                <w:b/>
                <w:bCs/>
                <w:szCs w:val="24"/>
              </w:rPr>
              <w:t xml:space="preserve"> Viti 7 </w:t>
            </w:r>
          </w:p>
        </w:tc>
        <w:tc>
          <w:tcPr>
            <w:tcW w:w="1094" w:type="dxa"/>
            <w:shd w:val="clear" w:color="auto" w:fill="F2F2F2" w:themeFill="background1" w:themeFillShade="F2"/>
            <w:hideMark/>
          </w:tcPr>
          <w:p w14:paraId="3CC4FB56" w14:textId="77777777" w:rsidR="00E139C5" w:rsidRPr="00E139C5" w:rsidRDefault="00E139C5" w:rsidP="00E139C5">
            <w:pPr>
              <w:spacing w:line="276" w:lineRule="auto"/>
              <w:rPr>
                <w:b/>
                <w:bCs/>
                <w:szCs w:val="24"/>
              </w:rPr>
            </w:pPr>
            <w:r w:rsidRPr="00E139C5">
              <w:rPr>
                <w:b/>
                <w:bCs/>
                <w:szCs w:val="24"/>
              </w:rPr>
              <w:t xml:space="preserve"> Viti 8 </w:t>
            </w:r>
          </w:p>
        </w:tc>
        <w:tc>
          <w:tcPr>
            <w:tcW w:w="1105" w:type="dxa"/>
            <w:shd w:val="clear" w:color="auto" w:fill="F2F2F2" w:themeFill="background1" w:themeFillShade="F2"/>
            <w:hideMark/>
          </w:tcPr>
          <w:p w14:paraId="6BEAEA35" w14:textId="77777777" w:rsidR="00E139C5" w:rsidRPr="00E139C5" w:rsidRDefault="00E139C5" w:rsidP="00E139C5">
            <w:pPr>
              <w:spacing w:line="276" w:lineRule="auto"/>
              <w:rPr>
                <w:b/>
                <w:bCs/>
                <w:szCs w:val="24"/>
              </w:rPr>
            </w:pPr>
            <w:r w:rsidRPr="00E139C5">
              <w:rPr>
                <w:b/>
                <w:bCs/>
                <w:szCs w:val="24"/>
              </w:rPr>
              <w:t xml:space="preserve"> Viti 9 </w:t>
            </w:r>
          </w:p>
        </w:tc>
        <w:tc>
          <w:tcPr>
            <w:tcW w:w="1094" w:type="dxa"/>
            <w:shd w:val="clear" w:color="auto" w:fill="F2F2F2" w:themeFill="background1" w:themeFillShade="F2"/>
            <w:hideMark/>
          </w:tcPr>
          <w:p w14:paraId="2E27D689" w14:textId="77777777" w:rsidR="00E139C5" w:rsidRPr="00E139C5" w:rsidRDefault="00E139C5" w:rsidP="00E139C5">
            <w:pPr>
              <w:spacing w:line="276" w:lineRule="auto"/>
              <w:rPr>
                <w:b/>
                <w:bCs/>
                <w:szCs w:val="24"/>
              </w:rPr>
            </w:pPr>
            <w:r w:rsidRPr="00E139C5">
              <w:rPr>
                <w:b/>
                <w:bCs/>
                <w:szCs w:val="24"/>
              </w:rPr>
              <w:t xml:space="preserve"> Viti 10 </w:t>
            </w:r>
          </w:p>
        </w:tc>
      </w:tr>
      <w:tr w:rsidR="003D2694" w:rsidRPr="00E139C5" w14:paraId="750BDC63" w14:textId="77777777" w:rsidTr="003D2694">
        <w:trPr>
          <w:divId w:val="1261141582"/>
          <w:trHeight w:val="255"/>
        </w:trPr>
        <w:tc>
          <w:tcPr>
            <w:tcW w:w="3297" w:type="dxa"/>
            <w:shd w:val="clear" w:color="auto" w:fill="F2F2F2" w:themeFill="background1" w:themeFillShade="F2"/>
            <w:hideMark/>
          </w:tcPr>
          <w:p w14:paraId="39124AD0" w14:textId="77777777" w:rsidR="00E139C5" w:rsidRPr="00E139C5" w:rsidRDefault="00E139C5" w:rsidP="00E139C5">
            <w:pPr>
              <w:spacing w:line="276" w:lineRule="auto"/>
              <w:rPr>
                <w:b/>
                <w:bCs/>
                <w:szCs w:val="24"/>
              </w:rPr>
            </w:pPr>
            <w:r w:rsidRPr="00E139C5">
              <w:rPr>
                <w:b/>
                <w:bCs/>
                <w:szCs w:val="24"/>
              </w:rPr>
              <w:t>Faktorizbritës</w:t>
            </w:r>
          </w:p>
        </w:tc>
        <w:tc>
          <w:tcPr>
            <w:tcW w:w="2450" w:type="dxa"/>
            <w:shd w:val="clear" w:color="auto" w:fill="F2F2F2" w:themeFill="background1" w:themeFillShade="F2"/>
            <w:hideMark/>
          </w:tcPr>
          <w:p w14:paraId="0DCCE083" w14:textId="77777777" w:rsidR="00E139C5" w:rsidRPr="00E139C5" w:rsidRDefault="00E139C5" w:rsidP="00E139C5">
            <w:pPr>
              <w:spacing w:line="276" w:lineRule="auto"/>
              <w:ind w:left="-108" w:firstLine="108"/>
              <w:jc w:val="right"/>
              <w:rPr>
                <w:szCs w:val="24"/>
              </w:rPr>
            </w:pPr>
            <w:r w:rsidRPr="00E139C5">
              <w:rPr>
                <w:szCs w:val="24"/>
              </w:rPr>
              <w:t xml:space="preserve">                    1.00 </w:t>
            </w:r>
          </w:p>
        </w:tc>
        <w:tc>
          <w:tcPr>
            <w:tcW w:w="1020" w:type="dxa"/>
            <w:shd w:val="clear" w:color="auto" w:fill="F2F2F2" w:themeFill="background1" w:themeFillShade="F2"/>
            <w:hideMark/>
          </w:tcPr>
          <w:p w14:paraId="07CDB7FE" w14:textId="77777777" w:rsidR="00E139C5" w:rsidRPr="00E139C5" w:rsidRDefault="00E139C5" w:rsidP="00E139C5">
            <w:pPr>
              <w:spacing w:line="276" w:lineRule="auto"/>
              <w:ind w:left="-108" w:firstLine="108"/>
              <w:jc w:val="right"/>
              <w:rPr>
                <w:szCs w:val="24"/>
              </w:rPr>
            </w:pPr>
            <w:r w:rsidRPr="00E139C5">
              <w:rPr>
                <w:szCs w:val="24"/>
              </w:rPr>
              <w:t xml:space="preserve">                 0.95 </w:t>
            </w:r>
          </w:p>
        </w:tc>
        <w:tc>
          <w:tcPr>
            <w:tcW w:w="977" w:type="dxa"/>
            <w:shd w:val="clear" w:color="auto" w:fill="F2F2F2" w:themeFill="background1" w:themeFillShade="F2"/>
            <w:hideMark/>
          </w:tcPr>
          <w:p w14:paraId="7A1839CD" w14:textId="77777777" w:rsidR="00E139C5" w:rsidRPr="00E139C5" w:rsidRDefault="00E139C5" w:rsidP="00E139C5">
            <w:pPr>
              <w:spacing w:line="276" w:lineRule="auto"/>
              <w:jc w:val="right"/>
              <w:rPr>
                <w:szCs w:val="24"/>
              </w:rPr>
            </w:pPr>
            <w:r w:rsidRPr="00E139C5">
              <w:rPr>
                <w:szCs w:val="24"/>
              </w:rPr>
              <w:t xml:space="preserve">                  0.91 </w:t>
            </w:r>
          </w:p>
        </w:tc>
        <w:tc>
          <w:tcPr>
            <w:tcW w:w="1030" w:type="dxa"/>
            <w:shd w:val="clear" w:color="auto" w:fill="F2F2F2" w:themeFill="background1" w:themeFillShade="F2"/>
            <w:hideMark/>
          </w:tcPr>
          <w:p w14:paraId="0E6E65F6" w14:textId="77777777" w:rsidR="00E139C5" w:rsidRPr="00E139C5" w:rsidRDefault="00E139C5" w:rsidP="00E139C5">
            <w:pPr>
              <w:spacing w:line="276" w:lineRule="auto"/>
              <w:jc w:val="right"/>
              <w:rPr>
                <w:szCs w:val="24"/>
              </w:rPr>
            </w:pPr>
            <w:r w:rsidRPr="00E139C5">
              <w:rPr>
                <w:szCs w:val="24"/>
              </w:rPr>
              <w:t xml:space="preserve">                 0.87 </w:t>
            </w:r>
          </w:p>
        </w:tc>
        <w:tc>
          <w:tcPr>
            <w:tcW w:w="977" w:type="dxa"/>
            <w:shd w:val="clear" w:color="auto" w:fill="F2F2F2" w:themeFill="background1" w:themeFillShade="F2"/>
            <w:hideMark/>
          </w:tcPr>
          <w:p w14:paraId="3C4A44D7" w14:textId="77777777" w:rsidR="00E139C5" w:rsidRPr="00E139C5" w:rsidRDefault="00E139C5" w:rsidP="00E139C5">
            <w:pPr>
              <w:spacing w:line="276" w:lineRule="auto"/>
              <w:jc w:val="right"/>
              <w:rPr>
                <w:szCs w:val="24"/>
              </w:rPr>
            </w:pPr>
            <w:r w:rsidRPr="00E139C5">
              <w:rPr>
                <w:szCs w:val="24"/>
              </w:rPr>
              <w:t xml:space="preserve">                 0.82 </w:t>
            </w:r>
          </w:p>
        </w:tc>
        <w:tc>
          <w:tcPr>
            <w:tcW w:w="1094" w:type="dxa"/>
            <w:shd w:val="clear" w:color="auto" w:fill="F2F2F2" w:themeFill="background1" w:themeFillShade="F2"/>
            <w:hideMark/>
          </w:tcPr>
          <w:p w14:paraId="083FC7F9" w14:textId="77777777" w:rsidR="00E139C5" w:rsidRPr="00E139C5" w:rsidRDefault="00E139C5" w:rsidP="00E139C5">
            <w:pPr>
              <w:spacing w:line="276" w:lineRule="auto"/>
              <w:jc w:val="right"/>
              <w:rPr>
                <w:szCs w:val="24"/>
              </w:rPr>
            </w:pPr>
            <w:r w:rsidRPr="00E139C5">
              <w:rPr>
                <w:szCs w:val="24"/>
              </w:rPr>
              <w:t xml:space="preserve">                 0.79 </w:t>
            </w:r>
          </w:p>
        </w:tc>
        <w:tc>
          <w:tcPr>
            <w:tcW w:w="977" w:type="dxa"/>
            <w:shd w:val="clear" w:color="auto" w:fill="F2F2F2" w:themeFill="background1" w:themeFillShade="F2"/>
            <w:hideMark/>
          </w:tcPr>
          <w:p w14:paraId="11E74319" w14:textId="77777777" w:rsidR="00E139C5" w:rsidRPr="00E139C5" w:rsidRDefault="00E139C5" w:rsidP="00E139C5">
            <w:pPr>
              <w:spacing w:line="276" w:lineRule="auto"/>
              <w:jc w:val="right"/>
              <w:rPr>
                <w:szCs w:val="24"/>
              </w:rPr>
            </w:pPr>
            <w:r w:rsidRPr="00E139C5">
              <w:rPr>
                <w:szCs w:val="24"/>
              </w:rPr>
              <w:t xml:space="preserve">                 0.75 </w:t>
            </w:r>
          </w:p>
        </w:tc>
        <w:tc>
          <w:tcPr>
            <w:tcW w:w="1094" w:type="dxa"/>
            <w:shd w:val="clear" w:color="auto" w:fill="F2F2F2" w:themeFill="background1" w:themeFillShade="F2"/>
            <w:hideMark/>
          </w:tcPr>
          <w:p w14:paraId="7005CCED" w14:textId="77777777" w:rsidR="00E139C5" w:rsidRPr="00E139C5" w:rsidRDefault="00E139C5" w:rsidP="00E139C5">
            <w:pPr>
              <w:spacing w:line="276" w:lineRule="auto"/>
              <w:jc w:val="right"/>
              <w:rPr>
                <w:szCs w:val="24"/>
              </w:rPr>
            </w:pPr>
            <w:r w:rsidRPr="00E139C5">
              <w:rPr>
                <w:szCs w:val="24"/>
              </w:rPr>
              <w:t xml:space="preserve">                   0.71 </w:t>
            </w:r>
          </w:p>
        </w:tc>
        <w:tc>
          <w:tcPr>
            <w:tcW w:w="1105" w:type="dxa"/>
            <w:shd w:val="clear" w:color="auto" w:fill="F2F2F2" w:themeFill="background1" w:themeFillShade="F2"/>
            <w:hideMark/>
          </w:tcPr>
          <w:p w14:paraId="29939ECE" w14:textId="77777777" w:rsidR="00E139C5" w:rsidRPr="00E139C5" w:rsidRDefault="00E139C5" w:rsidP="00E139C5">
            <w:pPr>
              <w:spacing w:line="276" w:lineRule="auto"/>
              <w:jc w:val="right"/>
              <w:rPr>
                <w:szCs w:val="24"/>
              </w:rPr>
            </w:pPr>
            <w:r w:rsidRPr="00E139C5">
              <w:rPr>
                <w:szCs w:val="24"/>
              </w:rPr>
              <w:t xml:space="preserve">                  0.68 </w:t>
            </w:r>
          </w:p>
        </w:tc>
        <w:tc>
          <w:tcPr>
            <w:tcW w:w="1094" w:type="dxa"/>
            <w:shd w:val="clear" w:color="auto" w:fill="F2F2F2" w:themeFill="background1" w:themeFillShade="F2"/>
            <w:hideMark/>
          </w:tcPr>
          <w:p w14:paraId="1F3FFE4F" w14:textId="77777777" w:rsidR="00E139C5" w:rsidRPr="00E139C5" w:rsidRDefault="00E139C5" w:rsidP="00E139C5">
            <w:pPr>
              <w:spacing w:line="276" w:lineRule="auto"/>
              <w:jc w:val="right"/>
              <w:rPr>
                <w:szCs w:val="24"/>
              </w:rPr>
            </w:pPr>
            <w:r w:rsidRPr="00E139C5">
              <w:rPr>
                <w:szCs w:val="24"/>
              </w:rPr>
              <w:t xml:space="preserve">                    0.65 </w:t>
            </w:r>
          </w:p>
        </w:tc>
      </w:tr>
      <w:tr w:rsidR="003D2694" w:rsidRPr="00E139C5" w14:paraId="28AEC7F1" w14:textId="77777777" w:rsidTr="003D2694">
        <w:trPr>
          <w:divId w:val="1261141582"/>
          <w:trHeight w:val="255"/>
        </w:trPr>
        <w:tc>
          <w:tcPr>
            <w:tcW w:w="3297" w:type="dxa"/>
            <w:hideMark/>
          </w:tcPr>
          <w:p w14:paraId="6312AAF0" w14:textId="77777777" w:rsidR="00E139C5" w:rsidRPr="00E139C5" w:rsidRDefault="00E139C5" w:rsidP="00E139C5">
            <w:pPr>
              <w:spacing w:line="276" w:lineRule="auto"/>
              <w:rPr>
                <w:szCs w:val="24"/>
              </w:rPr>
            </w:pPr>
            <w:r w:rsidRPr="00E139C5">
              <w:rPr>
                <w:szCs w:val="24"/>
              </w:rPr>
              <w:t>Kostopërbuxhetin - njëherë</w:t>
            </w:r>
          </w:p>
        </w:tc>
        <w:tc>
          <w:tcPr>
            <w:tcW w:w="2450" w:type="dxa"/>
          </w:tcPr>
          <w:p w14:paraId="5E34A575" w14:textId="77777777" w:rsidR="00E139C5" w:rsidRPr="00E139C5" w:rsidRDefault="0053041A" w:rsidP="00E139C5">
            <w:pPr>
              <w:spacing w:line="276" w:lineRule="auto"/>
              <w:ind w:left="-108" w:firstLine="108"/>
              <w:jc w:val="right"/>
              <w:rPr>
                <w:szCs w:val="24"/>
              </w:rPr>
            </w:pPr>
            <w:r>
              <w:rPr>
                <w:szCs w:val="24"/>
              </w:rPr>
              <w:t>102,400</w:t>
            </w:r>
          </w:p>
        </w:tc>
        <w:tc>
          <w:tcPr>
            <w:tcW w:w="1020" w:type="dxa"/>
          </w:tcPr>
          <w:p w14:paraId="24BC6567" w14:textId="77777777" w:rsidR="00E139C5" w:rsidRPr="00E139C5" w:rsidRDefault="0053041A" w:rsidP="00E139C5">
            <w:pPr>
              <w:spacing w:line="276" w:lineRule="auto"/>
              <w:ind w:left="-108" w:firstLine="108"/>
              <w:jc w:val="right"/>
              <w:rPr>
                <w:szCs w:val="24"/>
              </w:rPr>
            </w:pPr>
            <w:r>
              <w:rPr>
                <w:szCs w:val="24"/>
              </w:rPr>
              <w:t>0</w:t>
            </w:r>
          </w:p>
        </w:tc>
        <w:tc>
          <w:tcPr>
            <w:tcW w:w="977" w:type="dxa"/>
          </w:tcPr>
          <w:p w14:paraId="6A8AE979" w14:textId="77777777" w:rsidR="00E139C5" w:rsidRPr="00E139C5" w:rsidRDefault="0053041A" w:rsidP="00E139C5">
            <w:pPr>
              <w:spacing w:line="276" w:lineRule="auto"/>
              <w:jc w:val="right"/>
              <w:rPr>
                <w:szCs w:val="24"/>
              </w:rPr>
            </w:pPr>
            <w:r>
              <w:rPr>
                <w:szCs w:val="24"/>
              </w:rPr>
              <w:t>0</w:t>
            </w:r>
          </w:p>
        </w:tc>
        <w:tc>
          <w:tcPr>
            <w:tcW w:w="1030" w:type="dxa"/>
          </w:tcPr>
          <w:p w14:paraId="6E2BA49D" w14:textId="77777777" w:rsidR="00E139C5" w:rsidRPr="00E139C5" w:rsidRDefault="0053041A" w:rsidP="00E139C5">
            <w:pPr>
              <w:spacing w:line="276" w:lineRule="auto"/>
              <w:jc w:val="right"/>
              <w:rPr>
                <w:szCs w:val="24"/>
              </w:rPr>
            </w:pPr>
            <w:r>
              <w:rPr>
                <w:szCs w:val="24"/>
              </w:rPr>
              <w:t>0</w:t>
            </w:r>
          </w:p>
        </w:tc>
        <w:tc>
          <w:tcPr>
            <w:tcW w:w="977" w:type="dxa"/>
          </w:tcPr>
          <w:p w14:paraId="1B571D30" w14:textId="77777777" w:rsidR="00E139C5" w:rsidRPr="00E139C5" w:rsidRDefault="0053041A" w:rsidP="00E139C5">
            <w:pPr>
              <w:spacing w:line="276" w:lineRule="auto"/>
              <w:jc w:val="right"/>
              <w:rPr>
                <w:szCs w:val="24"/>
              </w:rPr>
            </w:pPr>
            <w:r>
              <w:rPr>
                <w:szCs w:val="24"/>
              </w:rPr>
              <w:t>0</w:t>
            </w:r>
          </w:p>
        </w:tc>
        <w:tc>
          <w:tcPr>
            <w:tcW w:w="1094" w:type="dxa"/>
          </w:tcPr>
          <w:p w14:paraId="7807818B" w14:textId="77777777" w:rsidR="00E139C5" w:rsidRPr="00E139C5" w:rsidRDefault="0053041A" w:rsidP="00E139C5">
            <w:pPr>
              <w:spacing w:line="276" w:lineRule="auto"/>
              <w:jc w:val="right"/>
              <w:rPr>
                <w:szCs w:val="24"/>
              </w:rPr>
            </w:pPr>
            <w:r>
              <w:rPr>
                <w:szCs w:val="24"/>
              </w:rPr>
              <w:t>0</w:t>
            </w:r>
          </w:p>
        </w:tc>
        <w:tc>
          <w:tcPr>
            <w:tcW w:w="977" w:type="dxa"/>
          </w:tcPr>
          <w:p w14:paraId="530199CC" w14:textId="77777777" w:rsidR="00E139C5" w:rsidRPr="00E139C5" w:rsidRDefault="0053041A" w:rsidP="00E139C5">
            <w:pPr>
              <w:spacing w:line="276" w:lineRule="auto"/>
              <w:jc w:val="right"/>
              <w:rPr>
                <w:szCs w:val="24"/>
              </w:rPr>
            </w:pPr>
            <w:r>
              <w:rPr>
                <w:szCs w:val="24"/>
              </w:rPr>
              <w:t>0</w:t>
            </w:r>
          </w:p>
        </w:tc>
        <w:tc>
          <w:tcPr>
            <w:tcW w:w="1094" w:type="dxa"/>
          </w:tcPr>
          <w:p w14:paraId="7F75FAF3" w14:textId="77777777" w:rsidR="00E139C5" w:rsidRPr="00E139C5" w:rsidRDefault="0053041A" w:rsidP="00E139C5">
            <w:pPr>
              <w:spacing w:line="276" w:lineRule="auto"/>
              <w:jc w:val="right"/>
              <w:rPr>
                <w:szCs w:val="24"/>
              </w:rPr>
            </w:pPr>
            <w:r>
              <w:rPr>
                <w:szCs w:val="24"/>
              </w:rPr>
              <w:t>0</w:t>
            </w:r>
          </w:p>
        </w:tc>
        <w:tc>
          <w:tcPr>
            <w:tcW w:w="1105" w:type="dxa"/>
          </w:tcPr>
          <w:p w14:paraId="6C29464B" w14:textId="77777777" w:rsidR="00E139C5" w:rsidRPr="00E139C5" w:rsidRDefault="0053041A" w:rsidP="00E139C5">
            <w:pPr>
              <w:spacing w:line="276" w:lineRule="auto"/>
              <w:jc w:val="right"/>
              <w:rPr>
                <w:szCs w:val="24"/>
              </w:rPr>
            </w:pPr>
            <w:r>
              <w:rPr>
                <w:szCs w:val="24"/>
              </w:rPr>
              <w:t>0</w:t>
            </w:r>
          </w:p>
        </w:tc>
        <w:tc>
          <w:tcPr>
            <w:tcW w:w="1094" w:type="dxa"/>
          </w:tcPr>
          <w:p w14:paraId="067A9B91" w14:textId="77777777" w:rsidR="00E139C5" w:rsidRPr="00E139C5" w:rsidRDefault="0053041A" w:rsidP="00E139C5">
            <w:pPr>
              <w:spacing w:line="276" w:lineRule="auto"/>
              <w:jc w:val="right"/>
              <w:rPr>
                <w:szCs w:val="24"/>
              </w:rPr>
            </w:pPr>
            <w:r>
              <w:rPr>
                <w:szCs w:val="24"/>
              </w:rPr>
              <w:t>0</w:t>
            </w:r>
          </w:p>
        </w:tc>
      </w:tr>
      <w:tr w:rsidR="003D2694" w:rsidRPr="00E139C5" w14:paraId="53F7219A" w14:textId="77777777" w:rsidTr="003D2694">
        <w:trPr>
          <w:divId w:val="1261141582"/>
          <w:trHeight w:val="255"/>
        </w:trPr>
        <w:tc>
          <w:tcPr>
            <w:tcW w:w="3297" w:type="dxa"/>
            <w:hideMark/>
          </w:tcPr>
          <w:p w14:paraId="54394037" w14:textId="77777777" w:rsidR="00E139C5" w:rsidRPr="00E139C5" w:rsidRDefault="00E139C5" w:rsidP="00E139C5">
            <w:pPr>
              <w:spacing w:line="276" w:lineRule="auto"/>
              <w:rPr>
                <w:szCs w:val="24"/>
              </w:rPr>
            </w:pPr>
            <w:r w:rsidRPr="00E139C5">
              <w:rPr>
                <w:szCs w:val="24"/>
              </w:rPr>
              <w:t>Kostopërbuxhetin - nëvazhdimësi</w:t>
            </w:r>
          </w:p>
        </w:tc>
        <w:tc>
          <w:tcPr>
            <w:tcW w:w="2450" w:type="dxa"/>
          </w:tcPr>
          <w:p w14:paraId="33616BC0" w14:textId="77777777" w:rsidR="00E139C5" w:rsidRPr="00E139C5" w:rsidRDefault="0053041A" w:rsidP="00E139C5">
            <w:pPr>
              <w:spacing w:line="276" w:lineRule="auto"/>
              <w:ind w:left="-108" w:firstLine="108"/>
              <w:jc w:val="right"/>
              <w:rPr>
                <w:szCs w:val="24"/>
              </w:rPr>
            </w:pPr>
            <w:r>
              <w:rPr>
                <w:szCs w:val="24"/>
              </w:rPr>
              <w:t>0</w:t>
            </w:r>
          </w:p>
        </w:tc>
        <w:tc>
          <w:tcPr>
            <w:tcW w:w="1020" w:type="dxa"/>
          </w:tcPr>
          <w:p w14:paraId="3B6F8290" w14:textId="77777777" w:rsidR="00E139C5" w:rsidRPr="00E139C5" w:rsidRDefault="0053041A" w:rsidP="00E139C5">
            <w:pPr>
              <w:spacing w:line="276" w:lineRule="auto"/>
              <w:ind w:left="-108" w:firstLine="108"/>
              <w:jc w:val="right"/>
              <w:rPr>
                <w:szCs w:val="24"/>
              </w:rPr>
            </w:pPr>
            <w:r>
              <w:rPr>
                <w:szCs w:val="24"/>
              </w:rPr>
              <w:t>0</w:t>
            </w:r>
          </w:p>
        </w:tc>
        <w:tc>
          <w:tcPr>
            <w:tcW w:w="977" w:type="dxa"/>
          </w:tcPr>
          <w:p w14:paraId="3FF091AC" w14:textId="77777777" w:rsidR="00E139C5" w:rsidRPr="00E139C5" w:rsidRDefault="0053041A" w:rsidP="00E139C5">
            <w:pPr>
              <w:spacing w:line="276" w:lineRule="auto"/>
              <w:jc w:val="right"/>
              <w:rPr>
                <w:szCs w:val="24"/>
              </w:rPr>
            </w:pPr>
            <w:r>
              <w:rPr>
                <w:szCs w:val="24"/>
              </w:rPr>
              <w:t>0</w:t>
            </w:r>
          </w:p>
        </w:tc>
        <w:tc>
          <w:tcPr>
            <w:tcW w:w="1030" w:type="dxa"/>
          </w:tcPr>
          <w:p w14:paraId="0B1158A4" w14:textId="77777777" w:rsidR="00E139C5" w:rsidRPr="00E139C5" w:rsidRDefault="0053041A" w:rsidP="00E139C5">
            <w:pPr>
              <w:spacing w:line="276" w:lineRule="auto"/>
              <w:jc w:val="right"/>
              <w:rPr>
                <w:szCs w:val="24"/>
              </w:rPr>
            </w:pPr>
            <w:r>
              <w:rPr>
                <w:szCs w:val="24"/>
              </w:rPr>
              <w:t>0</w:t>
            </w:r>
          </w:p>
        </w:tc>
        <w:tc>
          <w:tcPr>
            <w:tcW w:w="977" w:type="dxa"/>
          </w:tcPr>
          <w:p w14:paraId="3382474C" w14:textId="77777777" w:rsidR="00E139C5" w:rsidRPr="00E139C5" w:rsidRDefault="0053041A" w:rsidP="00E139C5">
            <w:pPr>
              <w:spacing w:line="276" w:lineRule="auto"/>
              <w:jc w:val="right"/>
              <w:rPr>
                <w:szCs w:val="24"/>
              </w:rPr>
            </w:pPr>
            <w:r>
              <w:rPr>
                <w:szCs w:val="24"/>
              </w:rPr>
              <w:t>0</w:t>
            </w:r>
          </w:p>
        </w:tc>
        <w:tc>
          <w:tcPr>
            <w:tcW w:w="1094" w:type="dxa"/>
          </w:tcPr>
          <w:p w14:paraId="27F5FF89" w14:textId="77777777" w:rsidR="00E139C5" w:rsidRPr="00E139C5" w:rsidRDefault="0053041A" w:rsidP="00E139C5">
            <w:pPr>
              <w:spacing w:line="276" w:lineRule="auto"/>
              <w:jc w:val="right"/>
              <w:rPr>
                <w:szCs w:val="24"/>
              </w:rPr>
            </w:pPr>
            <w:r>
              <w:rPr>
                <w:szCs w:val="24"/>
              </w:rPr>
              <w:t>0</w:t>
            </w:r>
          </w:p>
        </w:tc>
        <w:tc>
          <w:tcPr>
            <w:tcW w:w="977" w:type="dxa"/>
          </w:tcPr>
          <w:p w14:paraId="2358E4D7" w14:textId="77777777" w:rsidR="00E139C5" w:rsidRPr="00E139C5" w:rsidRDefault="0053041A" w:rsidP="00E139C5">
            <w:pPr>
              <w:spacing w:line="276" w:lineRule="auto"/>
              <w:jc w:val="right"/>
              <w:rPr>
                <w:szCs w:val="24"/>
              </w:rPr>
            </w:pPr>
            <w:r>
              <w:rPr>
                <w:szCs w:val="24"/>
              </w:rPr>
              <w:t>0</w:t>
            </w:r>
          </w:p>
        </w:tc>
        <w:tc>
          <w:tcPr>
            <w:tcW w:w="1094" w:type="dxa"/>
          </w:tcPr>
          <w:p w14:paraId="244FDD2E" w14:textId="77777777" w:rsidR="00E139C5" w:rsidRPr="00E139C5" w:rsidRDefault="0053041A" w:rsidP="00E139C5">
            <w:pPr>
              <w:spacing w:line="276" w:lineRule="auto"/>
              <w:jc w:val="right"/>
              <w:rPr>
                <w:szCs w:val="24"/>
              </w:rPr>
            </w:pPr>
            <w:r>
              <w:rPr>
                <w:szCs w:val="24"/>
              </w:rPr>
              <w:t>0</w:t>
            </w:r>
          </w:p>
        </w:tc>
        <w:tc>
          <w:tcPr>
            <w:tcW w:w="1105" w:type="dxa"/>
          </w:tcPr>
          <w:p w14:paraId="26E4F5B8" w14:textId="77777777" w:rsidR="00E139C5" w:rsidRPr="00E139C5" w:rsidRDefault="0053041A" w:rsidP="00E139C5">
            <w:pPr>
              <w:spacing w:line="276" w:lineRule="auto"/>
              <w:jc w:val="right"/>
              <w:rPr>
                <w:szCs w:val="24"/>
              </w:rPr>
            </w:pPr>
            <w:r>
              <w:rPr>
                <w:szCs w:val="24"/>
              </w:rPr>
              <w:t>0</w:t>
            </w:r>
          </w:p>
        </w:tc>
        <w:tc>
          <w:tcPr>
            <w:tcW w:w="1094" w:type="dxa"/>
          </w:tcPr>
          <w:p w14:paraId="38B35CAD" w14:textId="77777777" w:rsidR="00E139C5" w:rsidRPr="00E139C5" w:rsidRDefault="0053041A" w:rsidP="00E139C5">
            <w:pPr>
              <w:spacing w:line="276" w:lineRule="auto"/>
              <w:jc w:val="right"/>
              <w:rPr>
                <w:szCs w:val="24"/>
              </w:rPr>
            </w:pPr>
            <w:r>
              <w:rPr>
                <w:szCs w:val="24"/>
              </w:rPr>
              <w:t>0</w:t>
            </w:r>
          </w:p>
        </w:tc>
      </w:tr>
      <w:tr w:rsidR="003D2694" w:rsidRPr="00E139C5" w14:paraId="617E88FF" w14:textId="77777777" w:rsidTr="003D2694">
        <w:trPr>
          <w:divId w:val="1261141582"/>
          <w:trHeight w:val="255"/>
        </w:trPr>
        <w:tc>
          <w:tcPr>
            <w:tcW w:w="3297" w:type="dxa"/>
            <w:hideMark/>
          </w:tcPr>
          <w:p w14:paraId="4AD0F918" w14:textId="77777777" w:rsidR="00E139C5" w:rsidRPr="00E139C5" w:rsidRDefault="00E139C5" w:rsidP="00E139C5">
            <w:pPr>
              <w:spacing w:line="276" w:lineRule="auto"/>
              <w:rPr>
                <w:szCs w:val="24"/>
              </w:rPr>
            </w:pPr>
            <w:r w:rsidRPr="00E139C5">
              <w:rPr>
                <w:szCs w:val="24"/>
              </w:rPr>
              <w:t>Kostopërbizneset - njëherë</w:t>
            </w:r>
          </w:p>
        </w:tc>
        <w:tc>
          <w:tcPr>
            <w:tcW w:w="2450" w:type="dxa"/>
          </w:tcPr>
          <w:p w14:paraId="4DF0F9FD" w14:textId="77777777" w:rsidR="00E139C5" w:rsidRPr="00E139C5" w:rsidRDefault="004E3FFE" w:rsidP="00E139C5">
            <w:pPr>
              <w:spacing w:line="276" w:lineRule="auto"/>
              <w:ind w:left="-108" w:firstLine="108"/>
              <w:jc w:val="right"/>
              <w:rPr>
                <w:szCs w:val="24"/>
              </w:rPr>
            </w:pPr>
            <w:r>
              <w:rPr>
                <w:szCs w:val="24"/>
              </w:rPr>
              <w:t>7,500</w:t>
            </w:r>
            <w:r w:rsidR="00A05CB7">
              <w:rPr>
                <w:szCs w:val="24"/>
              </w:rPr>
              <w:t>+2500</w:t>
            </w:r>
            <w:r w:rsidR="001B22AE">
              <w:rPr>
                <w:szCs w:val="24"/>
              </w:rPr>
              <w:t>+10,800</w:t>
            </w:r>
          </w:p>
        </w:tc>
        <w:tc>
          <w:tcPr>
            <w:tcW w:w="1020" w:type="dxa"/>
          </w:tcPr>
          <w:p w14:paraId="30B34ACF" w14:textId="77777777" w:rsidR="00E139C5" w:rsidRPr="00E139C5" w:rsidRDefault="0053041A" w:rsidP="00E139C5">
            <w:pPr>
              <w:spacing w:line="276" w:lineRule="auto"/>
              <w:ind w:left="-108" w:firstLine="108"/>
              <w:jc w:val="right"/>
              <w:rPr>
                <w:szCs w:val="24"/>
              </w:rPr>
            </w:pPr>
            <w:r>
              <w:rPr>
                <w:szCs w:val="24"/>
              </w:rPr>
              <w:t>0</w:t>
            </w:r>
          </w:p>
        </w:tc>
        <w:tc>
          <w:tcPr>
            <w:tcW w:w="977" w:type="dxa"/>
          </w:tcPr>
          <w:p w14:paraId="6949B041" w14:textId="77777777" w:rsidR="00E139C5" w:rsidRPr="00E139C5" w:rsidRDefault="0053041A" w:rsidP="00E139C5">
            <w:pPr>
              <w:spacing w:line="276" w:lineRule="auto"/>
              <w:jc w:val="right"/>
              <w:rPr>
                <w:szCs w:val="24"/>
              </w:rPr>
            </w:pPr>
            <w:r>
              <w:rPr>
                <w:szCs w:val="24"/>
              </w:rPr>
              <w:t>0</w:t>
            </w:r>
          </w:p>
        </w:tc>
        <w:tc>
          <w:tcPr>
            <w:tcW w:w="1030" w:type="dxa"/>
          </w:tcPr>
          <w:p w14:paraId="4AFB8B46" w14:textId="77777777" w:rsidR="00E139C5" w:rsidRPr="00E139C5" w:rsidRDefault="0053041A" w:rsidP="00E139C5">
            <w:pPr>
              <w:spacing w:line="276" w:lineRule="auto"/>
              <w:jc w:val="right"/>
              <w:rPr>
                <w:szCs w:val="24"/>
              </w:rPr>
            </w:pPr>
            <w:r>
              <w:rPr>
                <w:szCs w:val="24"/>
              </w:rPr>
              <w:t>0</w:t>
            </w:r>
          </w:p>
        </w:tc>
        <w:tc>
          <w:tcPr>
            <w:tcW w:w="977" w:type="dxa"/>
          </w:tcPr>
          <w:p w14:paraId="2F1AD838" w14:textId="77777777" w:rsidR="00E139C5" w:rsidRPr="00E139C5" w:rsidRDefault="0053041A" w:rsidP="00E139C5">
            <w:pPr>
              <w:spacing w:line="276" w:lineRule="auto"/>
              <w:jc w:val="right"/>
              <w:rPr>
                <w:szCs w:val="24"/>
              </w:rPr>
            </w:pPr>
            <w:r>
              <w:rPr>
                <w:szCs w:val="24"/>
              </w:rPr>
              <w:t>0</w:t>
            </w:r>
          </w:p>
        </w:tc>
        <w:tc>
          <w:tcPr>
            <w:tcW w:w="1094" w:type="dxa"/>
          </w:tcPr>
          <w:p w14:paraId="33E5A360" w14:textId="77777777" w:rsidR="00E139C5" w:rsidRPr="00E139C5" w:rsidRDefault="0053041A" w:rsidP="00E139C5">
            <w:pPr>
              <w:spacing w:line="276" w:lineRule="auto"/>
              <w:jc w:val="right"/>
              <w:rPr>
                <w:szCs w:val="24"/>
              </w:rPr>
            </w:pPr>
            <w:r>
              <w:rPr>
                <w:szCs w:val="24"/>
              </w:rPr>
              <w:t>0</w:t>
            </w:r>
          </w:p>
        </w:tc>
        <w:tc>
          <w:tcPr>
            <w:tcW w:w="977" w:type="dxa"/>
          </w:tcPr>
          <w:p w14:paraId="0BB97B36" w14:textId="77777777" w:rsidR="00E139C5" w:rsidRPr="00E139C5" w:rsidRDefault="0053041A" w:rsidP="00E139C5">
            <w:pPr>
              <w:spacing w:line="276" w:lineRule="auto"/>
              <w:jc w:val="right"/>
              <w:rPr>
                <w:szCs w:val="24"/>
              </w:rPr>
            </w:pPr>
            <w:r>
              <w:rPr>
                <w:szCs w:val="24"/>
              </w:rPr>
              <w:t>0</w:t>
            </w:r>
          </w:p>
        </w:tc>
        <w:tc>
          <w:tcPr>
            <w:tcW w:w="1094" w:type="dxa"/>
          </w:tcPr>
          <w:p w14:paraId="65B87838" w14:textId="77777777" w:rsidR="00E139C5" w:rsidRPr="00E139C5" w:rsidRDefault="0053041A" w:rsidP="00E139C5">
            <w:pPr>
              <w:spacing w:line="276" w:lineRule="auto"/>
              <w:jc w:val="right"/>
              <w:rPr>
                <w:szCs w:val="24"/>
              </w:rPr>
            </w:pPr>
            <w:r>
              <w:rPr>
                <w:szCs w:val="24"/>
              </w:rPr>
              <w:t>0</w:t>
            </w:r>
          </w:p>
        </w:tc>
        <w:tc>
          <w:tcPr>
            <w:tcW w:w="1105" w:type="dxa"/>
          </w:tcPr>
          <w:p w14:paraId="70E8DF9F" w14:textId="77777777" w:rsidR="00E139C5" w:rsidRPr="00E139C5" w:rsidRDefault="0053041A" w:rsidP="00E139C5">
            <w:pPr>
              <w:spacing w:line="276" w:lineRule="auto"/>
              <w:jc w:val="right"/>
              <w:rPr>
                <w:szCs w:val="24"/>
              </w:rPr>
            </w:pPr>
            <w:r>
              <w:rPr>
                <w:szCs w:val="24"/>
              </w:rPr>
              <w:t>0</w:t>
            </w:r>
          </w:p>
        </w:tc>
        <w:tc>
          <w:tcPr>
            <w:tcW w:w="1094" w:type="dxa"/>
          </w:tcPr>
          <w:p w14:paraId="30D7CA74" w14:textId="77777777" w:rsidR="00E139C5" w:rsidRPr="00E139C5" w:rsidRDefault="0053041A" w:rsidP="00E139C5">
            <w:pPr>
              <w:spacing w:line="276" w:lineRule="auto"/>
              <w:jc w:val="right"/>
              <w:rPr>
                <w:szCs w:val="24"/>
              </w:rPr>
            </w:pPr>
            <w:r>
              <w:rPr>
                <w:szCs w:val="24"/>
              </w:rPr>
              <w:t>0</w:t>
            </w:r>
          </w:p>
        </w:tc>
      </w:tr>
      <w:tr w:rsidR="003D2694" w:rsidRPr="00E139C5" w14:paraId="11E84CB0" w14:textId="77777777" w:rsidTr="003D2694">
        <w:trPr>
          <w:divId w:val="1261141582"/>
          <w:trHeight w:val="255"/>
        </w:trPr>
        <w:tc>
          <w:tcPr>
            <w:tcW w:w="3297" w:type="dxa"/>
            <w:hideMark/>
          </w:tcPr>
          <w:p w14:paraId="4E5A9C11" w14:textId="77777777" w:rsidR="00A05CB7" w:rsidRPr="00E139C5" w:rsidRDefault="00A05CB7" w:rsidP="00E139C5">
            <w:pPr>
              <w:spacing w:line="276" w:lineRule="auto"/>
              <w:rPr>
                <w:szCs w:val="24"/>
              </w:rPr>
            </w:pPr>
            <w:r w:rsidRPr="00E139C5">
              <w:rPr>
                <w:szCs w:val="24"/>
              </w:rPr>
              <w:t>Kostopërbizneset - nëvazhdimësi</w:t>
            </w:r>
          </w:p>
        </w:tc>
        <w:tc>
          <w:tcPr>
            <w:tcW w:w="2450" w:type="dxa"/>
          </w:tcPr>
          <w:p w14:paraId="05221491" w14:textId="77777777" w:rsidR="00A05CB7" w:rsidRPr="00E139C5" w:rsidRDefault="00A05CB7" w:rsidP="00E139C5">
            <w:pPr>
              <w:spacing w:line="276" w:lineRule="auto"/>
              <w:ind w:left="-108" w:firstLine="108"/>
              <w:jc w:val="right"/>
              <w:rPr>
                <w:szCs w:val="24"/>
              </w:rPr>
            </w:pPr>
            <w:r>
              <w:rPr>
                <w:szCs w:val="24"/>
              </w:rPr>
              <w:t>2,484</w:t>
            </w:r>
          </w:p>
        </w:tc>
        <w:tc>
          <w:tcPr>
            <w:tcW w:w="1020" w:type="dxa"/>
          </w:tcPr>
          <w:p w14:paraId="077BB0BB" w14:textId="77777777" w:rsidR="00A05CB7" w:rsidRPr="00E139C5" w:rsidRDefault="00A05CB7" w:rsidP="00E139C5">
            <w:pPr>
              <w:spacing w:line="276" w:lineRule="auto"/>
              <w:ind w:left="-108" w:firstLine="108"/>
              <w:jc w:val="right"/>
              <w:rPr>
                <w:szCs w:val="24"/>
              </w:rPr>
            </w:pPr>
            <w:r>
              <w:rPr>
                <w:szCs w:val="24"/>
              </w:rPr>
              <w:t>2484</w:t>
            </w:r>
          </w:p>
        </w:tc>
        <w:tc>
          <w:tcPr>
            <w:tcW w:w="977" w:type="dxa"/>
          </w:tcPr>
          <w:p w14:paraId="2F37B64C" w14:textId="77777777" w:rsidR="00A05CB7" w:rsidRPr="00E139C5" w:rsidRDefault="00A05CB7" w:rsidP="00E139C5">
            <w:pPr>
              <w:spacing w:line="276" w:lineRule="auto"/>
              <w:jc w:val="right"/>
              <w:rPr>
                <w:szCs w:val="24"/>
              </w:rPr>
            </w:pPr>
            <w:r>
              <w:rPr>
                <w:szCs w:val="24"/>
              </w:rPr>
              <w:t>2484</w:t>
            </w:r>
          </w:p>
        </w:tc>
        <w:tc>
          <w:tcPr>
            <w:tcW w:w="1030" w:type="dxa"/>
          </w:tcPr>
          <w:p w14:paraId="07595C93" w14:textId="77777777" w:rsidR="00A05CB7" w:rsidRPr="00E139C5" w:rsidRDefault="00A05CB7" w:rsidP="008E75ED">
            <w:pPr>
              <w:spacing w:line="276" w:lineRule="auto"/>
              <w:ind w:left="-108" w:firstLine="108"/>
              <w:jc w:val="right"/>
              <w:rPr>
                <w:szCs w:val="24"/>
              </w:rPr>
            </w:pPr>
            <w:r>
              <w:rPr>
                <w:szCs w:val="24"/>
              </w:rPr>
              <w:t>2484</w:t>
            </w:r>
          </w:p>
        </w:tc>
        <w:tc>
          <w:tcPr>
            <w:tcW w:w="977" w:type="dxa"/>
          </w:tcPr>
          <w:p w14:paraId="0A413A83" w14:textId="77777777" w:rsidR="00A05CB7" w:rsidRPr="00E139C5" w:rsidRDefault="00A05CB7" w:rsidP="008E75ED">
            <w:pPr>
              <w:spacing w:line="276" w:lineRule="auto"/>
              <w:jc w:val="right"/>
              <w:rPr>
                <w:szCs w:val="24"/>
              </w:rPr>
            </w:pPr>
            <w:r>
              <w:rPr>
                <w:szCs w:val="24"/>
              </w:rPr>
              <w:t>2484</w:t>
            </w:r>
          </w:p>
        </w:tc>
        <w:tc>
          <w:tcPr>
            <w:tcW w:w="1094" w:type="dxa"/>
          </w:tcPr>
          <w:p w14:paraId="036E7588" w14:textId="77777777" w:rsidR="00A05CB7" w:rsidRPr="00E139C5" w:rsidRDefault="00A05CB7" w:rsidP="008E75ED">
            <w:pPr>
              <w:spacing w:line="276" w:lineRule="auto"/>
              <w:ind w:left="-108" w:firstLine="108"/>
              <w:jc w:val="right"/>
              <w:rPr>
                <w:szCs w:val="24"/>
              </w:rPr>
            </w:pPr>
            <w:r>
              <w:rPr>
                <w:szCs w:val="24"/>
              </w:rPr>
              <w:t>2484</w:t>
            </w:r>
          </w:p>
        </w:tc>
        <w:tc>
          <w:tcPr>
            <w:tcW w:w="977" w:type="dxa"/>
          </w:tcPr>
          <w:p w14:paraId="3F9F8FE3" w14:textId="77777777" w:rsidR="00A05CB7" w:rsidRPr="00E139C5" w:rsidRDefault="00A05CB7" w:rsidP="008E75ED">
            <w:pPr>
              <w:spacing w:line="276" w:lineRule="auto"/>
              <w:jc w:val="right"/>
              <w:rPr>
                <w:szCs w:val="24"/>
              </w:rPr>
            </w:pPr>
            <w:r>
              <w:rPr>
                <w:szCs w:val="24"/>
              </w:rPr>
              <w:t>2484</w:t>
            </w:r>
          </w:p>
        </w:tc>
        <w:tc>
          <w:tcPr>
            <w:tcW w:w="1094" w:type="dxa"/>
          </w:tcPr>
          <w:p w14:paraId="675FDB1E" w14:textId="77777777" w:rsidR="00A05CB7" w:rsidRPr="00E139C5" w:rsidRDefault="00A05CB7" w:rsidP="008E75ED">
            <w:pPr>
              <w:spacing w:line="276" w:lineRule="auto"/>
              <w:ind w:left="-108" w:firstLine="108"/>
              <w:jc w:val="right"/>
              <w:rPr>
                <w:szCs w:val="24"/>
              </w:rPr>
            </w:pPr>
            <w:r>
              <w:rPr>
                <w:szCs w:val="24"/>
              </w:rPr>
              <w:t>2484</w:t>
            </w:r>
          </w:p>
        </w:tc>
        <w:tc>
          <w:tcPr>
            <w:tcW w:w="1105" w:type="dxa"/>
          </w:tcPr>
          <w:p w14:paraId="6365FE10" w14:textId="77777777" w:rsidR="00A05CB7" w:rsidRPr="00E139C5" w:rsidRDefault="00A05CB7" w:rsidP="008E75ED">
            <w:pPr>
              <w:spacing w:line="276" w:lineRule="auto"/>
              <w:jc w:val="right"/>
              <w:rPr>
                <w:szCs w:val="24"/>
              </w:rPr>
            </w:pPr>
            <w:r>
              <w:rPr>
                <w:szCs w:val="24"/>
              </w:rPr>
              <w:t>2484</w:t>
            </w:r>
          </w:p>
        </w:tc>
        <w:tc>
          <w:tcPr>
            <w:tcW w:w="1094" w:type="dxa"/>
          </w:tcPr>
          <w:p w14:paraId="5AD0A8CB" w14:textId="77777777" w:rsidR="00A05CB7" w:rsidRPr="00E139C5" w:rsidRDefault="00A05CB7" w:rsidP="008E75ED">
            <w:pPr>
              <w:spacing w:line="276" w:lineRule="auto"/>
              <w:ind w:left="-108" w:firstLine="108"/>
              <w:jc w:val="right"/>
              <w:rPr>
                <w:szCs w:val="24"/>
              </w:rPr>
            </w:pPr>
            <w:r>
              <w:rPr>
                <w:szCs w:val="24"/>
              </w:rPr>
              <w:t>2484</w:t>
            </w:r>
          </w:p>
        </w:tc>
      </w:tr>
      <w:tr w:rsidR="003D2694" w:rsidRPr="00213B20" w14:paraId="7C66A566" w14:textId="77777777" w:rsidTr="003D2694">
        <w:trPr>
          <w:divId w:val="1261141582"/>
          <w:trHeight w:val="255"/>
        </w:trPr>
        <w:tc>
          <w:tcPr>
            <w:tcW w:w="3297" w:type="dxa"/>
            <w:hideMark/>
          </w:tcPr>
          <w:p w14:paraId="17D2C6B8" w14:textId="77777777" w:rsidR="00E139C5" w:rsidRPr="00A24ECD" w:rsidRDefault="00E139C5" w:rsidP="00E139C5">
            <w:pPr>
              <w:spacing w:line="276" w:lineRule="auto"/>
              <w:rPr>
                <w:szCs w:val="24"/>
                <w:lang w:val="it-IT"/>
              </w:rPr>
            </w:pPr>
            <w:r w:rsidRPr="00A24ECD">
              <w:rPr>
                <w:szCs w:val="24"/>
                <w:lang w:val="it-IT"/>
              </w:rPr>
              <w:t>Kosto për grupet e tjera - një herë</w:t>
            </w:r>
          </w:p>
        </w:tc>
        <w:tc>
          <w:tcPr>
            <w:tcW w:w="2450" w:type="dxa"/>
          </w:tcPr>
          <w:p w14:paraId="0C1E3EF6" w14:textId="77777777" w:rsidR="00E139C5" w:rsidRPr="00A24ECD" w:rsidRDefault="00E139C5" w:rsidP="00E139C5">
            <w:pPr>
              <w:spacing w:line="276" w:lineRule="auto"/>
              <w:ind w:left="-108" w:firstLine="108"/>
              <w:jc w:val="right"/>
              <w:rPr>
                <w:szCs w:val="24"/>
                <w:lang w:val="it-IT"/>
              </w:rPr>
            </w:pPr>
          </w:p>
        </w:tc>
        <w:tc>
          <w:tcPr>
            <w:tcW w:w="1020" w:type="dxa"/>
          </w:tcPr>
          <w:p w14:paraId="7F622D18" w14:textId="77777777" w:rsidR="00E139C5" w:rsidRPr="00A24ECD" w:rsidRDefault="00E139C5" w:rsidP="00E139C5">
            <w:pPr>
              <w:spacing w:line="276" w:lineRule="auto"/>
              <w:ind w:left="-108" w:firstLine="108"/>
              <w:jc w:val="right"/>
              <w:rPr>
                <w:szCs w:val="24"/>
                <w:lang w:val="it-IT"/>
              </w:rPr>
            </w:pPr>
          </w:p>
        </w:tc>
        <w:tc>
          <w:tcPr>
            <w:tcW w:w="977" w:type="dxa"/>
          </w:tcPr>
          <w:p w14:paraId="7468E7BA" w14:textId="77777777" w:rsidR="00E139C5" w:rsidRPr="00A24ECD" w:rsidRDefault="00E139C5" w:rsidP="00E139C5">
            <w:pPr>
              <w:spacing w:line="276" w:lineRule="auto"/>
              <w:jc w:val="right"/>
              <w:rPr>
                <w:szCs w:val="24"/>
                <w:lang w:val="it-IT"/>
              </w:rPr>
            </w:pPr>
          </w:p>
        </w:tc>
        <w:tc>
          <w:tcPr>
            <w:tcW w:w="1030" w:type="dxa"/>
          </w:tcPr>
          <w:p w14:paraId="778ECE11" w14:textId="77777777" w:rsidR="00E139C5" w:rsidRPr="00A24ECD" w:rsidRDefault="00E139C5" w:rsidP="00E139C5">
            <w:pPr>
              <w:spacing w:line="276" w:lineRule="auto"/>
              <w:jc w:val="right"/>
              <w:rPr>
                <w:szCs w:val="24"/>
                <w:lang w:val="it-IT"/>
              </w:rPr>
            </w:pPr>
          </w:p>
        </w:tc>
        <w:tc>
          <w:tcPr>
            <w:tcW w:w="977" w:type="dxa"/>
          </w:tcPr>
          <w:p w14:paraId="3C8459FD" w14:textId="77777777" w:rsidR="00E139C5" w:rsidRPr="00A24ECD" w:rsidRDefault="00E139C5" w:rsidP="00E139C5">
            <w:pPr>
              <w:spacing w:line="276" w:lineRule="auto"/>
              <w:jc w:val="right"/>
              <w:rPr>
                <w:szCs w:val="24"/>
                <w:lang w:val="it-IT"/>
              </w:rPr>
            </w:pPr>
          </w:p>
        </w:tc>
        <w:tc>
          <w:tcPr>
            <w:tcW w:w="1094" w:type="dxa"/>
          </w:tcPr>
          <w:p w14:paraId="3C7D0378" w14:textId="77777777" w:rsidR="00E139C5" w:rsidRPr="00A24ECD" w:rsidRDefault="00E139C5" w:rsidP="00E139C5">
            <w:pPr>
              <w:spacing w:line="276" w:lineRule="auto"/>
              <w:jc w:val="right"/>
              <w:rPr>
                <w:szCs w:val="24"/>
                <w:lang w:val="it-IT"/>
              </w:rPr>
            </w:pPr>
          </w:p>
        </w:tc>
        <w:tc>
          <w:tcPr>
            <w:tcW w:w="977" w:type="dxa"/>
          </w:tcPr>
          <w:p w14:paraId="22FAF427" w14:textId="77777777" w:rsidR="00E139C5" w:rsidRPr="00A24ECD" w:rsidRDefault="00E139C5" w:rsidP="00E139C5">
            <w:pPr>
              <w:spacing w:line="276" w:lineRule="auto"/>
              <w:jc w:val="right"/>
              <w:rPr>
                <w:szCs w:val="24"/>
                <w:lang w:val="it-IT"/>
              </w:rPr>
            </w:pPr>
          </w:p>
        </w:tc>
        <w:tc>
          <w:tcPr>
            <w:tcW w:w="1094" w:type="dxa"/>
          </w:tcPr>
          <w:p w14:paraId="107542AE" w14:textId="77777777" w:rsidR="00E139C5" w:rsidRPr="00A24ECD" w:rsidRDefault="00E139C5" w:rsidP="00E139C5">
            <w:pPr>
              <w:spacing w:line="276" w:lineRule="auto"/>
              <w:jc w:val="right"/>
              <w:rPr>
                <w:szCs w:val="24"/>
                <w:lang w:val="it-IT"/>
              </w:rPr>
            </w:pPr>
          </w:p>
        </w:tc>
        <w:tc>
          <w:tcPr>
            <w:tcW w:w="1105" w:type="dxa"/>
          </w:tcPr>
          <w:p w14:paraId="7D8BBDC3" w14:textId="77777777" w:rsidR="00E139C5" w:rsidRPr="00A24ECD" w:rsidRDefault="00E139C5" w:rsidP="00E139C5">
            <w:pPr>
              <w:spacing w:line="276" w:lineRule="auto"/>
              <w:jc w:val="right"/>
              <w:rPr>
                <w:szCs w:val="24"/>
                <w:lang w:val="it-IT"/>
              </w:rPr>
            </w:pPr>
          </w:p>
        </w:tc>
        <w:tc>
          <w:tcPr>
            <w:tcW w:w="1094" w:type="dxa"/>
          </w:tcPr>
          <w:p w14:paraId="74FBD6A6" w14:textId="77777777" w:rsidR="00E139C5" w:rsidRPr="00A24ECD" w:rsidRDefault="00E139C5" w:rsidP="00E139C5">
            <w:pPr>
              <w:spacing w:line="276" w:lineRule="auto"/>
              <w:jc w:val="right"/>
              <w:rPr>
                <w:szCs w:val="24"/>
                <w:lang w:val="it-IT"/>
              </w:rPr>
            </w:pPr>
          </w:p>
        </w:tc>
      </w:tr>
      <w:tr w:rsidR="003D2694" w:rsidRPr="00213B20" w14:paraId="0CAC0CAE" w14:textId="77777777" w:rsidTr="003D2694">
        <w:trPr>
          <w:divId w:val="1261141582"/>
          <w:trHeight w:val="270"/>
        </w:trPr>
        <w:tc>
          <w:tcPr>
            <w:tcW w:w="3297" w:type="dxa"/>
            <w:hideMark/>
          </w:tcPr>
          <w:p w14:paraId="08E42714" w14:textId="77777777" w:rsidR="00E139C5" w:rsidRPr="0041121A" w:rsidRDefault="00E139C5" w:rsidP="00E139C5">
            <w:pPr>
              <w:spacing w:line="276" w:lineRule="auto"/>
              <w:rPr>
                <w:szCs w:val="24"/>
                <w:lang w:val="it-IT"/>
              </w:rPr>
            </w:pPr>
            <w:r w:rsidRPr="0041121A">
              <w:rPr>
                <w:szCs w:val="24"/>
                <w:lang w:val="it-IT"/>
              </w:rPr>
              <w:t>Kosto për grupet e tjera - në vazhdimësi</w:t>
            </w:r>
          </w:p>
        </w:tc>
        <w:tc>
          <w:tcPr>
            <w:tcW w:w="2450" w:type="dxa"/>
          </w:tcPr>
          <w:p w14:paraId="33BBE8D5" w14:textId="77777777" w:rsidR="00E139C5" w:rsidRPr="0041121A" w:rsidRDefault="00E139C5" w:rsidP="00E139C5">
            <w:pPr>
              <w:spacing w:line="276" w:lineRule="auto"/>
              <w:ind w:left="-108" w:firstLine="108"/>
              <w:jc w:val="right"/>
              <w:rPr>
                <w:szCs w:val="24"/>
                <w:lang w:val="it-IT"/>
              </w:rPr>
            </w:pPr>
          </w:p>
        </w:tc>
        <w:tc>
          <w:tcPr>
            <w:tcW w:w="1020" w:type="dxa"/>
          </w:tcPr>
          <w:p w14:paraId="4AE0008E" w14:textId="77777777" w:rsidR="00E139C5" w:rsidRPr="0041121A" w:rsidRDefault="00E139C5" w:rsidP="00E139C5">
            <w:pPr>
              <w:spacing w:line="276" w:lineRule="auto"/>
              <w:ind w:left="-108" w:firstLine="108"/>
              <w:jc w:val="right"/>
              <w:rPr>
                <w:szCs w:val="24"/>
                <w:lang w:val="it-IT"/>
              </w:rPr>
            </w:pPr>
          </w:p>
        </w:tc>
        <w:tc>
          <w:tcPr>
            <w:tcW w:w="977" w:type="dxa"/>
          </w:tcPr>
          <w:p w14:paraId="0E8224E0" w14:textId="77777777" w:rsidR="00E139C5" w:rsidRPr="0041121A" w:rsidRDefault="00E139C5" w:rsidP="00E139C5">
            <w:pPr>
              <w:spacing w:line="276" w:lineRule="auto"/>
              <w:jc w:val="right"/>
              <w:rPr>
                <w:szCs w:val="24"/>
                <w:lang w:val="it-IT"/>
              </w:rPr>
            </w:pPr>
          </w:p>
        </w:tc>
        <w:tc>
          <w:tcPr>
            <w:tcW w:w="1030" w:type="dxa"/>
          </w:tcPr>
          <w:p w14:paraId="31CD5E52" w14:textId="77777777" w:rsidR="00E139C5" w:rsidRPr="0041121A" w:rsidRDefault="00E139C5" w:rsidP="00E139C5">
            <w:pPr>
              <w:spacing w:line="276" w:lineRule="auto"/>
              <w:jc w:val="right"/>
              <w:rPr>
                <w:szCs w:val="24"/>
                <w:lang w:val="it-IT"/>
              </w:rPr>
            </w:pPr>
          </w:p>
        </w:tc>
        <w:tc>
          <w:tcPr>
            <w:tcW w:w="977" w:type="dxa"/>
          </w:tcPr>
          <w:p w14:paraId="2EA84B6E" w14:textId="77777777" w:rsidR="00E139C5" w:rsidRPr="0041121A" w:rsidRDefault="00E139C5" w:rsidP="00E139C5">
            <w:pPr>
              <w:spacing w:line="276" w:lineRule="auto"/>
              <w:jc w:val="right"/>
              <w:rPr>
                <w:szCs w:val="24"/>
                <w:lang w:val="it-IT"/>
              </w:rPr>
            </w:pPr>
          </w:p>
        </w:tc>
        <w:tc>
          <w:tcPr>
            <w:tcW w:w="1094" w:type="dxa"/>
          </w:tcPr>
          <w:p w14:paraId="0962740F" w14:textId="77777777" w:rsidR="00E139C5" w:rsidRPr="0041121A" w:rsidRDefault="00E139C5" w:rsidP="00E139C5">
            <w:pPr>
              <w:spacing w:line="276" w:lineRule="auto"/>
              <w:jc w:val="right"/>
              <w:rPr>
                <w:szCs w:val="24"/>
                <w:lang w:val="it-IT"/>
              </w:rPr>
            </w:pPr>
          </w:p>
        </w:tc>
        <w:tc>
          <w:tcPr>
            <w:tcW w:w="977" w:type="dxa"/>
          </w:tcPr>
          <w:p w14:paraId="210B26AA" w14:textId="77777777" w:rsidR="00E139C5" w:rsidRPr="0041121A" w:rsidRDefault="00E139C5" w:rsidP="00E139C5">
            <w:pPr>
              <w:spacing w:line="276" w:lineRule="auto"/>
              <w:jc w:val="right"/>
              <w:rPr>
                <w:szCs w:val="24"/>
                <w:lang w:val="it-IT"/>
              </w:rPr>
            </w:pPr>
          </w:p>
        </w:tc>
        <w:tc>
          <w:tcPr>
            <w:tcW w:w="1094" w:type="dxa"/>
          </w:tcPr>
          <w:p w14:paraId="43D6F89C" w14:textId="77777777" w:rsidR="00E139C5" w:rsidRPr="0041121A" w:rsidRDefault="00E139C5" w:rsidP="00E139C5">
            <w:pPr>
              <w:spacing w:line="276" w:lineRule="auto"/>
              <w:jc w:val="right"/>
              <w:rPr>
                <w:szCs w:val="24"/>
                <w:lang w:val="it-IT"/>
              </w:rPr>
            </w:pPr>
          </w:p>
        </w:tc>
        <w:tc>
          <w:tcPr>
            <w:tcW w:w="1105" w:type="dxa"/>
          </w:tcPr>
          <w:p w14:paraId="290C62FF" w14:textId="77777777" w:rsidR="00E139C5" w:rsidRPr="0041121A" w:rsidRDefault="00E139C5" w:rsidP="00E139C5">
            <w:pPr>
              <w:spacing w:line="276" w:lineRule="auto"/>
              <w:jc w:val="right"/>
              <w:rPr>
                <w:szCs w:val="24"/>
                <w:lang w:val="it-IT"/>
              </w:rPr>
            </w:pPr>
          </w:p>
        </w:tc>
        <w:tc>
          <w:tcPr>
            <w:tcW w:w="1094" w:type="dxa"/>
          </w:tcPr>
          <w:p w14:paraId="5B3EA0CF" w14:textId="77777777" w:rsidR="00E139C5" w:rsidRPr="0041121A" w:rsidRDefault="00E139C5" w:rsidP="00E139C5">
            <w:pPr>
              <w:spacing w:line="276" w:lineRule="auto"/>
              <w:jc w:val="right"/>
              <w:rPr>
                <w:szCs w:val="24"/>
                <w:lang w:val="it-IT"/>
              </w:rPr>
            </w:pPr>
          </w:p>
        </w:tc>
      </w:tr>
      <w:tr w:rsidR="003D2694" w:rsidRPr="00E139C5" w14:paraId="58E59BCE" w14:textId="77777777" w:rsidTr="003D2694">
        <w:trPr>
          <w:divId w:val="1261141582"/>
          <w:trHeight w:val="285"/>
        </w:trPr>
        <w:tc>
          <w:tcPr>
            <w:tcW w:w="3297" w:type="dxa"/>
            <w:hideMark/>
          </w:tcPr>
          <w:p w14:paraId="3F6F1CC5" w14:textId="45CF7003" w:rsidR="003D2694" w:rsidRPr="0041121A" w:rsidRDefault="003D2694" w:rsidP="00C866CD">
            <w:pPr>
              <w:spacing w:line="276" w:lineRule="auto"/>
              <w:rPr>
                <w:b/>
                <w:bCs/>
                <w:szCs w:val="24"/>
              </w:rPr>
            </w:pPr>
            <w:r w:rsidRPr="0041121A">
              <w:rPr>
                <w:b/>
                <w:bCs/>
                <w:szCs w:val="24"/>
              </w:rPr>
              <w:t xml:space="preserve">Kostonë total(  </w:t>
            </w:r>
            <w:r w:rsidRPr="0041121A">
              <w:rPr>
                <w:b/>
                <w:bCs/>
                <w:szCs w:val="24"/>
                <w:lang w:val="it-IT"/>
              </w:rPr>
              <w:t>22,356+125,684)=148,040Lek</w:t>
            </w:r>
            <w:r w:rsidR="00C866CD">
              <w:rPr>
                <w:b/>
                <w:bCs/>
                <w:szCs w:val="24"/>
                <w:lang w:val="it-IT"/>
              </w:rPr>
              <w:t>ë</w:t>
            </w:r>
            <w:r w:rsidRPr="0041121A">
              <w:rPr>
                <w:b/>
                <w:bCs/>
                <w:szCs w:val="24"/>
                <w:lang w:val="it-IT"/>
              </w:rPr>
              <w:t xml:space="preserve"> </w:t>
            </w:r>
          </w:p>
        </w:tc>
        <w:tc>
          <w:tcPr>
            <w:tcW w:w="2450" w:type="dxa"/>
          </w:tcPr>
          <w:p w14:paraId="24AF75D4" w14:textId="77777777" w:rsidR="003D2694" w:rsidRPr="0041121A" w:rsidRDefault="003D2694" w:rsidP="00E139C5">
            <w:pPr>
              <w:spacing w:line="276" w:lineRule="auto"/>
              <w:ind w:left="-108" w:firstLine="108"/>
              <w:jc w:val="right"/>
              <w:rPr>
                <w:szCs w:val="24"/>
              </w:rPr>
            </w:pPr>
            <w:r w:rsidRPr="0041121A">
              <w:rPr>
                <w:szCs w:val="24"/>
              </w:rPr>
              <w:t>=102400+20800+2484=</w:t>
            </w:r>
          </w:p>
          <w:p w14:paraId="7A480BB2" w14:textId="77777777" w:rsidR="003D2694" w:rsidRPr="0041121A" w:rsidRDefault="003D2694" w:rsidP="00E139C5">
            <w:pPr>
              <w:spacing w:line="276" w:lineRule="auto"/>
              <w:ind w:left="-108" w:firstLine="108"/>
              <w:jc w:val="right"/>
              <w:rPr>
                <w:szCs w:val="24"/>
              </w:rPr>
            </w:pPr>
            <w:r w:rsidRPr="0041121A">
              <w:rPr>
                <w:szCs w:val="24"/>
              </w:rPr>
              <w:t>125,684</w:t>
            </w:r>
          </w:p>
        </w:tc>
        <w:tc>
          <w:tcPr>
            <w:tcW w:w="1020" w:type="dxa"/>
          </w:tcPr>
          <w:p w14:paraId="38F5A905" w14:textId="77777777" w:rsidR="003D2694" w:rsidRPr="0041121A" w:rsidRDefault="003D2694" w:rsidP="00E139C5">
            <w:pPr>
              <w:spacing w:line="276" w:lineRule="auto"/>
              <w:ind w:left="-108" w:firstLine="108"/>
              <w:jc w:val="right"/>
              <w:rPr>
                <w:szCs w:val="24"/>
              </w:rPr>
            </w:pPr>
            <w:r w:rsidRPr="0041121A">
              <w:rPr>
                <w:szCs w:val="24"/>
              </w:rPr>
              <w:t>2,484</w:t>
            </w:r>
          </w:p>
        </w:tc>
        <w:tc>
          <w:tcPr>
            <w:tcW w:w="977" w:type="dxa"/>
          </w:tcPr>
          <w:p w14:paraId="4361FA4F" w14:textId="77777777" w:rsidR="003D2694" w:rsidRPr="0041121A" w:rsidRDefault="003D2694">
            <w:r w:rsidRPr="0041121A">
              <w:rPr>
                <w:szCs w:val="24"/>
              </w:rPr>
              <w:t>2,484</w:t>
            </w:r>
          </w:p>
        </w:tc>
        <w:tc>
          <w:tcPr>
            <w:tcW w:w="1030" w:type="dxa"/>
          </w:tcPr>
          <w:p w14:paraId="20CC8C35" w14:textId="77777777" w:rsidR="003D2694" w:rsidRPr="0041121A" w:rsidRDefault="003D2694">
            <w:r w:rsidRPr="0041121A">
              <w:rPr>
                <w:szCs w:val="24"/>
              </w:rPr>
              <w:t>2,484</w:t>
            </w:r>
          </w:p>
        </w:tc>
        <w:tc>
          <w:tcPr>
            <w:tcW w:w="977" w:type="dxa"/>
          </w:tcPr>
          <w:p w14:paraId="622B891F" w14:textId="77777777" w:rsidR="003D2694" w:rsidRPr="0041121A" w:rsidRDefault="003D2694">
            <w:r w:rsidRPr="0041121A">
              <w:rPr>
                <w:szCs w:val="24"/>
              </w:rPr>
              <w:t>2,484</w:t>
            </w:r>
          </w:p>
        </w:tc>
        <w:tc>
          <w:tcPr>
            <w:tcW w:w="1094" w:type="dxa"/>
          </w:tcPr>
          <w:p w14:paraId="3B38491F" w14:textId="77777777" w:rsidR="003D2694" w:rsidRPr="0041121A" w:rsidRDefault="003D2694">
            <w:r w:rsidRPr="0041121A">
              <w:rPr>
                <w:szCs w:val="24"/>
              </w:rPr>
              <w:t>2,484</w:t>
            </w:r>
          </w:p>
        </w:tc>
        <w:tc>
          <w:tcPr>
            <w:tcW w:w="977" w:type="dxa"/>
          </w:tcPr>
          <w:p w14:paraId="795A0273" w14:textId="77777777" w:rsidR="003D2694" w:rsidRPr="0041121A" w:rsidRDefault="003D2694">
            <w:r w:rsidRPr="0041121A">
              <w:rPr>
                <w:szCs w:val="24"/>
              </w:rPr>
              <w:t>2,484</w:t>
            </w:r>
          </w:p>
        </w:tc>
        <w:tc>
          <w:tcPr>
            <w:tcW w:w="1094" w:type="dxa"/>
          </w:tcPr>
          <w:p w14:paraId="0D1CEDF7" w14:textId="77777777" w:rsidR="003D2694" w:rsidRPr="0041121A" w:rsidRDefault="003D2694">
            <w:r w:rsidRPr="0041121A">
              <w:rPr>
                <w:szCs w:val="24"/>
              </w:rPr>
              <w:t>2,484</w:t>
            </w:r>
          </w:p>
        </w:tc>
        <w:tc>
          <w:tcPr>
            <w:tcW w:w="1105" w:type="dxa"/>
          </w:tcPr>
          <w:p w14:paraId="29E1DDB2" w14:textId="77777777" w:rsidR="003D2694" w:rsidRPr="0041121A" w:rsidRDefault="003D2694">
            <w:r w:rsidRPr="0041121A">
              <w:rPr>
                <w:szCs w:val="24"/>
              </w:rPr>
              <w:t>2,484</w:t>
            </w:r>
          </w:p>
        </w:tc>
        <w:tc>
          <w:tcPr>
            <w:tcW w:w="1094" w:type="dxa"/>
          </w:tcPr>
          <w:p w14:paraId="5902BBA5" w14:textId="77777777" w:rsidR="003D2694" w:rsidRPr="0041121A" w:rsidRDefault="003D2694">
            <w:r w:rsidRPr="0041121A">
              <w:rPr>
                <w:szCs w:val="24"/>
              </w:rPr>
              <w:t>2,484</w:t>
            </w:r>
          </w:p>
        </w:tc>
      </w:tr>
      <w:tr w:rsidR="003D2694" w:rsidRPr="0056763A" w14:paraId="2791EB8E" w14:textId="77777777" w:rsidTr="003D2694">
        <w:trPr>
          <w:divId w:val="1261141582"/>
          <w:trHeight w:val="375"/>
        </w:trPr>
        <w:tc>
          <w:tcPr>
            <w:tcW w:w="3297" w:type="dxa"/>
            <w:hideMark/>
          </w:tcPr>
          <w:p w14:paraId="7B971921" w14:textId="77777777" w:rsidR="00E139C5" w:rsidRPr="00A24ECD" w:rsidRDefault="00E139C5" w:rsidP="00E139C5">
            <w:pPr>
              <w:spacing w:line="276" w:lineRule="auto"/>
              <w:rPr>
                <w:bCs/>
                <w:szCs w:val="24"/>
                <w:lang w:val="it-IT"/>
              </w:rPr>
            </w:pPr>
            <w:r w:rsidRPr="00A24ECD">
              <w:rPr>
                <w:b/>
                <w:bCs/>
                <w:szCs w:val="24"/>
                <w:lang w:val="it-IT"/>
              </w:rPr>
              <w:t>Kosto e zbritur</w:t>
            </w:r>
            <w:r w:rsidRPr="00A24ECD">
              <w:rPr>
                <w:szCs w:val="24"/>
                <w:lang w:val="it-IT"/>
              </w:rPr>
              <w:t>= Kosto në total x Faktori zbritës</w:t>
            </w:r>
          </w:p>
        </w:tc>
        <w:tc>
          <w:tcPr>
            <w:tcW w:w="2450" w:type="dxa"/>
          </w:tcPr>
          <w:p w14:paraId="6EAC0B62" w14:textId="77777777" w:rsidR="00E139C5" w:rsidRPr="00D87554" w:rsidRDefault="003D2694" w:rsidP="00E139C5">
            <w:pPr>
              <w:spacing w:line="276" w:lineRule="auto"/>
              <w:ind w:left="-108" w:firstLine="108"/>
              <w:jc w:val="right"/>
              <w:rPr>
                <w:szCs w:val="24"/>
                <w:lang w:val="it-IT"/>
              </w:rPr>
            </w:pPr>
            <w:r>
              <w:rPr>
                <w:szCs w:val="24"/>
                <w:lang w:val="it-IT"/>
              </w:rPr>
              <w:t>125,684</w:t>
            </w:r>
          </w:p>
        </w:tc>
        <w:tc>
          <w:tcPr>
            <w:tcW w:w="1020" w:type="dxa"/>
          </w:tcPr>
          <w:p w14:paraId="593DAD4E" w14:textId="77777777" w:rsidR="00E139C5" w:rsidRPr="00D87554" w:rsidRDefault="003D2694" w:rsidP="00E139C5">
            <w:pPr>
              <w:spacing w:line="276" w:lineRule="auto"/>
              <w:ind w:left="-108" w:firstLine="108"/>
              <w:jc w:val="right"/>
              <w:rPr>
                <w:szCs w:val="24"/>
                <w:lang w:val="it-IT"/>
              </w:rPr>
            </w:pPr>
            <w:r>
              <w:rPr>
                <w:szCs w:val="24"/>
                <w:lang w:val="it-IT"/>
              </w:rPr>
              <w:t>2,360</w:t>
            </w:r>
          </w:p>
        </w:tc>
        <w:tc>
          <w:tcPr>
            <w:tcW w:w="977" w:type="dxa"/>
          </w:tcPr>
          <w:p w14:paraId="2E2E692C" w14:textId="77777777" w:rsidR="00E139C5" w:rsidRPr="00D87554" w:rsidRDefault="003D2694" w:rsidP="00E139C5">
            <w:pPr>
              <w:spacing w:line="276" w:lineRule="auto"/>
              <w:jc w:val="right"/>
              <w:rPr>
                <w:szCs w:val="24"/>
                <w:lang w:val="it-IT"/>
              </w:rPr>
            </w:pPr>
            <w:r>
              <w:rPr>
                <w:szCs w:val="24"/>
                <w:lang w:val="it-IT"/>
              </w:rPr>
              <w:t>2,260</w:t>
            </w:r>
          </w:p>
        </w:tc>
        <w:tc>
          <w:tcPr>
            <w:tcW w:w="1030" w:type="dxa"/>
          </w:tcPr>
          <w:p w14:paraId="45857CAC" w14:textId="77777777" w:rsidR="00E139C5" w:rsidRPr="00D87554" w:rsidRDefault="003D2694" w:rsidP="00E139C5">
            <w:pPr>
              <w:spacing w:line="276" w:lineRule="auto"/>
              <w:jc w:val="right"/>
              <w:rPr>
                <w:szCs w:val="24"/>
                <w:lang w:val="it-IT"/>
              </w:rPr>
            </w:pPr>
            <w:r>
              <w:rPr>
                <w:szCs w:val="24"/>
                <w:lang w:val="it-IT"/>
              </w:rPr>
              <w:t>2,158</w:t>
            </w:r>
          </w:p>
        </w:tc>
        <w:tc>
          <w:tcPr>
            <w:tcW w:w="977" w:type="dxa"/>
          </w:tcPr>
          <w:p w14:paraId="2D0CBB76" w14:textId="77777777" w:rsidR="00E139C5" w:rsidRPr="00D87554" w:rsidRDefault="003D2694" w:rsidP="00E139C5">
            <w:pPr>
              <w:spacing w:line="276" w:lineRule="auto"/>
              <w:jc w:val="right"/>
              <w:rPr>
                <w:szCs w:val="24"/>
                <w:lang w:val="it-IT"/>
              </w:rPr>
            </w:pPr>
            <w:r>
              <w:rPr>
                <w:szCs w:val="24"/>
                <w:lang w:val="it-IT"/>
              </w:rPr>
              <w:t>2,037</w:t>
            </w:r>
          </w:p>
        </w:tc>
        <w:tc>
          <w:tcPr>
            <w:tcW w:w="1094" w:type="dxa"/>
          </w:tcPr>
          <w:p w14:paraId="5C8063B3" w14:textId="77777777" w:rsidR="00E139C5" w:rsidRPr="00D87554" w:rsidRDefault="003D2694" w:rsidP="00E139C5">
            <w:pPr>
              <w:spacing w:line="276" w:lineRule="auto"/>
              <w:jc w:val="right"/>
              <w:rPr>
                <w:szCs w:val="24"/>
                <w:lang w:val="it-IT"/>
              </w:rPr>
            </w:pPr>
            <w:r>
              <w:rPr>
                <w:szCs w:val="24"/>
                <w:lang w:val="it-IT"/>
              </w:rPr>
              <w:t>1,962</w:t>
            </w:r>
          </w:p>
        </w:tc>
        <w:tc>
          <w:tcPr>
            <w:tcW w:w="977" w:type="dxa"/>
          </w:tcPr>
          <w:p w14:paraId="447DAEF5" w14:textId="77777777" w:rsidR="00E139C5" w:rsidRPr="00D87554" w:rsidRDefault="003D2694" w:rsidP="00E139C5">
            <w:pPr>
              <w:spacing w:line="276" w:lineRule="auto"/>
              <w:jc w:val="right"/>
              <w:rPr>
                <w:szCs w:val="24"/>
                <w:lang w:val="it-IT"/>
              </w:rPr>
            </w:pPr>
            <w:r>
              <w:rPr>
                <w:szCs w:val="24"/>
                <w:lang w:val="it-IT"/>
              </w:rPr>
              <w:t>1,863</w:t>
            </w:r>
          </w:p>
        </w:tc>
        <w:tc>
          <w:tcPr>
            <w:tcW w:w="1094" w:type="dxa"/>
          </w:tcPr>
          <w:p w14:paraId="24ADBA2F" w14:textId="77777777" w:rsidR="00E139C5" w:rsidRPr="00D87554" w:rsidRDefault="003D2694" w:rsidP="00E139C5">
            <w:pPr>
              <w:spacing w:line="276" w:lineRule="auto"/>
              <w:jc w:val="right"/>
              <w:rPr>
                <w:szCs w:val="24"/>
                <w:lang w:val="it-IT"/>
              </w:rPr>
            </w:pPr>
            <w:r>
              <w:rPr>
                <w:szCs w:val="24"/>
                <w:lang w:val="it-IT"/>
              </w:rPr>
              <w:t>1,764</w:t>
            </w:r>
          </w:p>
        </w:tc>
        <w:tc>
          <w:tcPr>
            <w:tcW w:w="1105" w:type="dxa"/>
          </w:tcPr>
          <w:p w14:paraId="37CC53FF" w14:textId="77777777" w:rsidR="00E139C5" w:rsidRPr="00D87554" w:rsidRDefault="003D2694" w:rsidP="00E139C5">
            <w:pPr>
              <w:spacing w:line="276" w:lineRule="auto"/>
              <w:jc w:val="right"/>
              <w:rPr>
                <w:szCs w:val="24"/>
                <w:lang w:val="it-IT"/>
              </w:rPr>
            </w:pPr>
            <w:r>
              <w:rPr>
                <w:szCs w:val="24"/>
                <w:lang w:val="it-IT"/>
              </w:rPr>
              <w:t>1,689</w:t>
            </w:r>
          </w:p>
        </w:tc>
        <w:tc>
          <w:tcPr>
            <w:tcW w:w="1094" w:type="dxa"/>
          </w:tcPr>
          <w:p w14:paraId="34BF3CF2" w14:textId="77777777" w:rsidR="00E139C5" w:rsidRPr="00D87554" w:rsidRDefault="003D2694" w:rsidP="00E139C5">
            <w:pPr>
              <w:spacing w:line="276" w:lineRule="auto"/>
              <w:jc w:val="right"/>
              <w:rPr>
                <w:szCs w:val="24"/>
                <w:lang w:val="it-IT"/>
              </w:rPr>
            </w:pPr>
            <w:r>
              <w:rPr>
                <w:szCs w:val="24"/>
                <w:lang w:val="it-IT"/>
              </w:rPr>
              <w:t>1,615</w:t>
            </w:r>
          </w:p>
        </w:tc>
      </w:tr>
      <w:tr w:rsidR="003D2694" w:rsidRPr="00E139C5" w14:paraId="74F36AF8" w14:textId="77777777" w:rsidTr="003D2694">
        <w:trPr>
          <w:divId w:val="1261141582"/>
          <w:trHeight w:val="255"/>
        </w:trPr>
        <w:tc>
          <w:tcPr>
            <w:tcW w:w="3297" w:type="dxa"/>
            <w:hideMark/>
          </w:tcPr>
          <w:p w14:paraId="24065FAF" w14:textId="77777777" w:rsidR="003D2694" w:rsidRPr="00E139C5" w:rsidRDefault="003D2694" w:rsidP="00E139C5">
            <w:pPr>
              <w:spacing w:line="276" w:lineRule="auto"/>
              <w:rPr>
                <w:szCs w:val="24"/>
              </w:rPr>
            </w:pPr>
            <w:r w:rsidRPr="00E139C5">
              <w:rPr>
                <w:szCs w:val="24"/>
              </w:rPr>
              <w:t>Përfitimetpërbuxhetin – njëherë</w:t>
            </w:r>
          </w:p>
        </w:tc>
        <w:tc>
          <w:tcPr>
            <w:tcW w:w="2450" w:type="dxa"/>
          </w:tcPr>
          <w:p w14:paraId="23917FC9" w14:textId="77777777" w:rsidR="003D2694" w:rsidRPr="00E139C5" w:rsidRDefault="003D2694" w:rsidP="003D2694">
            <w:pPr>
              <w:spacing w:line="276" w:lineRule="auto"/>
              <w:ind w:left="-108" w:firstLine="108"/>
              <w:jc w:val="right"/>
              <w:rPr>
                <w:szCs w:val="24"/>
              </w:rPr>
            </w:pPr>
            <w:r>
              <w:rPr>
                <w:szCs w:val="24"/>
              </w:rPr>
              <w:t xml:space="preserve">nuk llogariten </w:t>
            </w:r>
          </w:p>
        </w:tc>
        <w:tc>
          <w:tcPr>
            <w:tcW w:w="1020" w:type="dxa"/>
          </w:tcPr>
          <w:p w14:paraId="1FE0193D" w14:textId="77777777" w:rsidR="003D2694" w:rsidRPr="00E139C5" w:rsidRDefault="003D2694" w:rsidP="00E139C5">
            <w:pPr>
              <w:spacing w:line="276" w:lineRule="auto"/>
              <w:ind w:left="-108" w:firstLine="108"/>
              <w:jc w:val="right"/>
              <w:rPr>
                <w:szCs w:val="24"/>
              </w:rPr>
            </w:pPr>
            <w:r>
              <w:rPr>
                <w:szCs w:val="24"/>
              </w:rPr>
              <w:t>n/a</w:t>
            </w:r>
          </w:p>
        </w:tc>
        <w:tc>
          <w:tcPr>
            <w:tcW w:w="977" w:type="dxa"/>
          </w:tcPr>
          <w:p w14:paraId="7334FD1E" w14:textId="77777777" w:rsidR="003D2694" w:rsidRDefault="003D2694">
            <w:r w:rsidRPr="00A64125">
              <w:rPr>
                <w:szCs w:val="24"/>
              </w:rPr>
              <w:t>n/a</w:t>
            </w:r>
          </w:p>
        </w:tc>
        <w:tc>
          <w:tcPr>
            <w:tcW w:w="1030" w:type="dxa"/>
          </w:tcPr>
          <w:p w14:paraId="52DF5E6F" w14:textId="77777777" w:rsidR="003D2694" w:rsidRDefault="003D2694">
            <w:r w:rsidRPr="00A64125">
              <w:rPr>
                <w:szCs w:val="24"/>
              </w:rPr>
              <w:t>n/a</w:t>
            </w:r>
          </w:p>
        </w:tc>
        <w:tc>
          <w:tcPr>
            <w:tcW w:w="977" w:type="dxa"/>
          </w:tcPr>
          <w:p w14:paraId="5E36AFF3" w14:textId="77777777" w:rsidR="003D2694" w:rsidRDefault="003D2694">
            <w:r w:rsidRPr="00A64125">
              <w:rPr>
                <w:szCs w:val="24"/>
              </w:rPr>
              <w:t>n/a</w:t>
            </w:r>
          </w:p>
        </w:tc>
        <w:tc>
          <w:tcPr>
            <w:tcW w:w="1094" w:type="dxa"/>
          </w:tcPr>
          <w:p w14:paraId="7308DF22" w14:textId="77777777" w:rsidR="003D2694" w:rsidRDefault="003D2694">
            <w:r w:rsidRPr="00A64125">
              <w:rPr>
                <w:szCs w:val="24"/>
              </w:rPr>
              <w:t>n/a</w:t>
            </w:r>
          </w:p>
        </w:tc>
        <w:tc>
          <w:tcPr>
            <w:tcW w:w="977" w:type="dxa"/>
          </w:tcPr>
          <w:p w14:paraId="3664FDBC" w14:textId="77777777" w:rsidR="003D2694" w:rsidRDefault="003D2694">
            <w:r w:rsidRPr="00A64125">
              <w:rPr>
                <w:szCs w:val="24"/>
              </w:rPr>
              <w:t>n/a</w:t>
            </w:r>
          </w:p>
        </w:tc>
        <w:tc>
          <w:tcPr>
            <w:tcW w:w="1094" w:type="dxa"/>
          </w:tcPr>
          <w:p w14:paraId="5B66DBCE" w14:textId="77777777" w:rsidR="003D2694" w:rsidRDefault="003D2694">
            <w:r w:rsidRPr="00A64125">
              <w:rPr>
                <w:szCs w:val="24"/>
              </w:rPr>
              <w:t>n/a</w:t>
            </w:r>
          </w:p>
        </w:tc>
        <w:tc>
          <w:tcPr>
            <w:tcW w:w="1105" w:type="dxa"/>
          </w:tcPr>
          <w:p w14:paraId="140B44C1" w14:textId="77777777" w:rsidR="003D2694" w:rsidRDefault="003D2694">
            <w:r w:rsidRPr="00A64125">
              <w:rPr>
                <w:szCs w:val="24"/>
              </w:rPr>
              <w:t>n/a</w:t>
            </w:r>
          </w:p>
        </w:tc>
        <w:tc>
          <w:tcPr>
            <w:tcW w:w="1094" w:type="dxa"/>
          </w:tcPr>
          <w:p w14:paraId="0F596E91" w14:textId="77777777" w:rsidR="003D2694" w:rsidRDefault="003D2694">
            <w:r w:rsidRPr="00A64125">
              <w:rPr>
                <w:szCs w:val="24"/>
              </w:rPr>
              <w:t>n/a</w:t>
            </w:r>
          </w:p>
        </w:tc>
      </w:tr>
      <w:tr w:rsidR="003D2694" w:rsidRPr="00E139C5" w14:paraId="21E12A2C" w14:textId="77777777" w:rsidTr="003D2694">
        <w:trPr>
          <w:divId w:val="1261141582"/>
          <w:trHeight w:val="255"/>
        </w:trPr>
        <w:tc>
          <w:tcPr>
            <w:tcW w:w="3297" w:type="dxa"/>
            <w:hideMark/>
          </w:tcPr>
          <w:p w14:paraId="395B9212" w14:textId="77777777" w:rsidR="003D2694" w:rsidRPr="00E139C5" w:rsidRDefault="003D2694" w:rsidP="00E139C5">
            <w:pPr>
              <w:spacing w:line="276" w:lineRule="auto"/>
              <w:rPr>
                <w:szCs w:val="24"/>
              </w:rPr>
            </w:pPr>
            <w:r w:rsidRPr="00E139C5">
              <w:rPr>
                <w:szCs w:val="24"/>
              </w:rPr>
              <w:t>Përfitimetpërbuxhetin – nëvazhdimësi</w:t>
            </w:r>
          </w:p>
        </w:tc>
        <w:tc>
          <w:tcPr>
            <w:tcW w:w="2450" w:type="dxa"/>
          </w:tcPr>
          <w:p w14:paraId="08FF9EA0" w14:textId="77777777" w:rsidR="003D2694" w:rsidRPr="00E139C5" w:rsidRDefault="003D2694" w:rsidP="008E75ED">
            <w:pPr>
              <w:spacing w:line="276" w:lineRule="auto"/>
              <w:ind w:left="-108" w:firstLine="108"/>
              <w:jc w:val="right"/>
              <w:rPr>
                <w:szCs w:val="24"/>
              </w:rPr>
            </w:pPr>
            <w:r>
              <w:rPr>
                <w:szCs w:val="24"/>
              </w:rPr>
              <w:t xml:space="preserve">nuk llogariten </w:t>
            </w:r>
          </w:p>
        </w:tc>
        <w:tc>
          <w:tcPr>
            <w:tcW w:w="1020" w:type="dxa"/>
          </w:tcPr>
          <w:p w14:paraId="51750AAF" w14:textId="77777777" w:rsidR="003D2694" w:rsidRPr="00E139C5" w:rsidRDefault="003D2694" w:rsidP="008E75ED">
            <w:pPr>
              <w:spacing w:line="276" w:lineRule="auto"/>
              <w:ind w:left="-108" w:firstLine="108"/>
              <w:jc w:val="right"/>
              <w:rPr>
                <w:szCs w:val="24"/>
              </w:rPr>
            </w:pPr>
            <w:r>
              <w:rPr>
                <w:szCs w:val="24"/>
              </w:rPr>
              <w:t>n/a</w:t>
            </w:r>
          </w:p>
        </w:tc>
        <w:tc>
          <w:tcPr>
            <w:tcW w:w="977" w:type="dxa"/>
          </w:tcPr>
          <w:p w14:paraId="1227BC03" w14:textId="77777777" w:rsidR="003D2694" w:rsidRDefault="003D2694" w:rsidP="008E75ED">
            <w:r w:rsidRPr="00A64125">
              <w:rPr>
                <w:szCs w:val="24"/>
              </w:rPr>
              <w:t>n/a</w:t>
            </w:r>
          </w:p>
        </w:tc>
        <w:tc>
          <w:tcPr>
            <w:tcW w:w="1030" w:type="dxa"/>
          </w:tcPr>
          <w:p w14:paraId="196469CD" w14:textId="77777777" w:rsidR="003D2694" w:rsidRDefault="003D2694" w:rsidP="008E75ED">
            <w:r w:rsidRPr="00A64125">
              <w:rPr>
                <w:szCs w:val="24"/>
              </w:rPr>
              <w:t>n/a</w:t>
            </w:r>
          </w:p>
        </w:tc>
        <w:tc>
          <w:tcPr>
            <w:tcW w:w="977" w:type="dxa"/>
          </w:tcPr>
          <w:p w14:paraId="3C3BA57B" w14:textId="77777777" w:rsidR="003D2694" w:rsidRDefault="003D2694" w:rsidP="008E75ED">
            <w:r w:rsidRPr="00A64125">
              <w:rPr>
                <w:szCs w:val="24"/>
              </w:rPr>
              <w:t>n/a</w:t>
            </w:r>
          </w:p>
        </w:tc>
        <w:tc>
          <w:tcPr>
            <w:tcW w:w="1094" w:type="dxa"/>
          </w:tcPr>
          <w:p w14:paraId="57482883" w14:textId="77777777" w:rsidR="003D2694" w:rsidRDefault="003D2694" w:rsidP="008E75ED">
            <w:r w:rsidRPr="00A64125">
              <w:rPr>
                <w:szCs w:val="24"/>
              </w:rPr>
              <w:t>n/a</w:t>
            </w:r>
          </w:p>
        </w:tc>
        <w:tc>
          <w:tcPr>
            <w:tcW w:w="977" w:type="dxa"/>
          </w:tcPr>
          <w:p w14:paraId="064718B6" w14:textId="77777777" w:rsidR="003D2694" w:rsidRDefault="003D2694" w:rsidP="008E75ED">
            <w:r w:rsidRPr="00A64125">
              <w:rPr>
                <w:szCs w:val="24"/>
              </w:rPr>
              <w:t>n/a</w:t>
            </w:r>
          </w:p>
        </w:tc>
        <w:tc>
          <w:tcPr>
            <w:tcW w:w="1094" w:type="dxa"/>
          </w:tcPr>
          <w:p w14:paraId="708BBFE7" w14:textId="77777777" w:rsidR="003D2694" w:rsidRDefault="003D2694" w:rsidP="008E75ED">
            <w:r w:rsidRPr="00A64125">
              <w:rPr>
                <w:szCs w:val="24"/>
              </w:rPr>
              <w:t>n/a</w:t>
            </w:r>
          </w:p>
        </w:tc>
        <w:tc>
          <w:tcPr>
            <w:tcW w:w="1105" w:type="dxa"/>
          </w:tcPr>
          <w:p w14:paraId="3C4DED31" w14:textId="77777777" w:rsidR="003D2694" w:rsidRDefault="003D2694" w:rsidP="008E75ED">
            <w:r w:rsidRPr="00A64125">
              <w:rPr>
                <w:szCs w:val="24"/>
              </w:rPr>
              <w:t>n/a</w:t>
            </w:r>
          </w:p>
        </w:tc>
        <w:tc>
          <w:tcPr>
            <w:tcW w:w="1094" w:type="dxa"/>
          </w:tcPr>
          <w:p w14:paraId="1491366A" w14:textId="77777777" w:rsidR="003D2694" w:rsidRDefault="003D2694" w:rsidP="008E75ED">
            <w:r w:rsidRPr="00A64125">
              <w:rPr>
                <w:szCs w:val="24"/>
              </w:rPr>
              <w:t>n/a</w:t>
            </w:r>
          </w:p>
        </w:tc>
      </w:tr>
      <w:tr w:rsidR="003D2694" w:rsidRPr="00E139C5" w14:paraId="49114815" w14:textId="77777777" w:rsidTr="003D2694">
        <w:trPr>
          <w:divId w:val="1261141582"/>
          <w:trHeight w:val="255"/>
        </w:trPr>
        <w:tc>
          <w:tcPr>
            <w:tcW w:w="3297" w:type="dxa"/>
            <w:hideMark/>
          </w:tcPr>
          <w:p w14:paraId="561B8D29" w14:textId="77777777" w:rsidR="003D2694" w:rsidRPr="00E139C5" w:rsidRDefault="003D2694" w:rsidP="00E139C5">
            <w:pPr>
              <w:spacing w:line="276" w:lineRule="auto"/>
              <w:rPr>
                <w:szCs w:val="24"/>
              </w:rPr>
            </w:pPr>
            <w:r w:rsidRPr="00E139C5">
              <w:rPr>
                <w:szCs w:val="24"/>
              </w:rPr>
              <w:t>Përfitimetpërgrupet e tjera – njëherë</w:t>
            </w:r>
          </w:p>
        </w:tc>
        <w:tc>
          <w:tcPr>
            <w:tcW w:w="2450" w:type="dxa"/>
            <w:hideMark/>
          </w:tcPr>
          <w:p w14:paraId="7A033A0E" w14:textId="77777777" w:rsidR="003D2694" w:rsidRPr="00E139C5" w:rsidRDefault="003D2694" w:rsidP="008E75ED">
            <w:pPr>
              <w:spacing w:line="276" w:lineRule="auto"/>
              <w:ind w:left="-108" w:firstLine="108"/>
              <w:jc w:val="right"/>
              <w:rPr>
                <w:szCs w:val="24"/>
              </w:rPr>
            </w:pPr>
            <w:r>
              <w:rPr>
                <w:szCs w:val="24"/>
              </w:rPr>
              <w:t xml:space="preserve">nuk llogariten </w:t>
            </w:r>
          </w:p>
        </w:tc>
        <w:tc>
          <w:tcPr>
            <w:tcW w:w="1020" w:type="dxa"/>
            <w:hideMark/>
          </w:tcPr>
          <w:p w14:paraId="68D714F5" w14:textId="77777777" w:rsidR="003D2694" w:rsidRPr="00E139C5" w:rsidRDefault="003D2694" w:rsidP="008E75ED">
            <w:pPr>
              <w:spacing w:line="276" w:lineRule="auto"/>
              <w:ind w:left="-108" w:firstLine="108"/>
              <w:jc w:val="right"/>
              <w:rPr>
                <w:szCs w:val="24"/>
              </w:rPr>
            </w:pPr>
            <w:r>
              <w:rPr>
                <w:szCs w:val="24"/>
              </w:rPr>
              <w:t>n/a</w:t>
            </w:r>
          </w:p>
        </w:tc>
        <w:tc>
          <w:tcPr>
            <w:tcW w:w="977" w:type="dxa"/>
            <w:hideMark/>
          </w:tcPr>
          <w:p w14:paraId="1E4BEE2C" w14:textId="77777777" w:rsidR="003D2694" w:rsidRDefault="003D2694" w:rsidP="008E75ED">
            <w:r w:rsidRPr="00A64125">
              <w:rPr>
                <w:szCs w:val="24"/>
              </w:rPr>
              <w:t>n/a</w:t>
            </w:r>
          </w:p>
        </w:tc>
        <w:tc>
          <w:tcPr>
            <w:tcW w:w="1030" w:type="dxa"/>
            <w:hideMark/>
          </w:tcPr>
          <w:p w14:paraId="61FCC86D" w14:textId="77777777" w:rsidR="003D2694" w:rsidRDefault="003D2694" w:rsidP="008E75ED">
            <w:r w:rsidRPr="00A64125">
              <w:rPr>
                <w:szCs w:val="24"/>
              </w:rPr>
              <w:t>n/a</w:t>
            </w:r>
          </w:p>
        </w:tc>
        <w:tc>
          <w:tcPr>
            <w:tcW w:w="977" w:type="dxa"/>
            <w:hideMark/>
          </w:tcPr>
          <w:p w14:paraId="39A1F183" w14:textId="77777777" w:rsidR="003D2694" w:rsidRDefault="003D2694" w:rsidP="008E75ED">
            <w:r w:rsidRPr="00A64125">
              <w:rPr>
                <w:szCs w:val="24"/>
              </w:rPr>
              <w:t>n/a</w:t>
            </w:r>
          </w:p>
        </w:tc>
        <w:tc>
          <w:tcPr>
            <w:tcW w:w="1094" w:type="dxa"/>
            <w:hideMark/>
          </w:tcPr>
          <w:p w14:paraId="14BB085B" w14:textId="77777777" w:rsidR="003D2694" w:rsidRDefault="003D2694" w:rsidP="008E75ED">
            <w:r w:rsidRPr="00A64125">
              <w:rPr>
                <w:szCs w:val="24"/>
              </w:rPr>
              <w:t>n/a</w:t>
            </w:r>
          </w:p>
        </w:tc>
        <w:tc>
          <w:tcPr>
            <w:tcW w:w="977" w:type="dxa"/>
            <w:hideMark/>
          </w:tcPr>
          <w:p w14:paraId="663C55C3" w14:textId="77777777" w:rsidR="003D2694" w:rsidRDefault="003D2694" w:rsidP="008E75ED">
            <w:r w:rsidRPr="00A64125">
              <w:rPr>
                <w:szCs w:val="24"/>
              </w:rPr>
              <w:t>n/a</w:t>
            </w:r>
          </w:p>
        </w:tc>
        <w:tc>
          <w:tcPr>
            <w:tcW w:w="1094" w:type="dxa"/>
            <w:hideMark/>
          </w:tcPr>
          <w:p w14:paraId="33B2F75A" w14:textId="77777777" w:rsidR="003D2694" w:rsidRDefault="003D2694" w:rsidP="008E75ED">
            <w:r w:rsidRPr="00A64125">
              <w:rPr>
                <w:szCs w:val="24"/>
              </w:rPr>
              <w:t>n/a</w:t>
            </w:r>
          </w:p>
        </w:tc>
        <w:tc>
          <w:tcPr>
            <w:tcW w:w="1105" w:type="dxa"/>
            <w:hideMark/>
          </w:tcPr>
          <w:p w14:paraId="73C8058B" w14:textId="77777777" w:rsidR="003D2694" w:rsidRDefault="003D2694" w:rsidP="008E75ED">
            <w:r w:rsidRPr="00A64125">
              <w:rPr>
                <w:szCs w:val="24"/>
              </w:rPr>
              <w:t>n/a</w:t>
            </w:r>
          </w:p>
        </w:tc>
        <w:tc>
          <w:tcPr>
            <w:tcW w:w="1094" w:type="dxa"/>
            <w:hideMark/>
          </w:tcPr>
          <w:p w14:paraId="5B899B22" w14:textId="77777777" w:rsidR="003D2694" w:rsidRDefault="003D2694" w:rsidP="008E75ED">
            <w:r w:rsidRPr="00A64125">
              <w:rPr>
                <w:szCs w:val="24"/>
              </w:rPr>
              <w:t>n/a</w:t>
            </w:r>
          </w:p>
        </w:tc>
      </w:tr>
      <w:tr w:rsidR="003D2694" w:rsidRPr="00E139C5" w14:paraId="604936F3" w14:textId="77777777" w:rsidTr="003D2694">
        <w:trPr>
          <w:divId w:val="1261141582"/>
          <w:trHeight w:val="255"/>
        </w:trPr>
        <w:tc>
          <w:tcPr>
            <w:tcW w:w="3297" w:type="dxa"/>
            <w:hideMark/>
          </w:tcPr>
          <w:p w14:paraId="37073A93" w14:textId="77777777" w:rsidR="003D2694" w:rsidRPr="00E139C5" w:rsidRDefault="003D2694" w:rsidP="00E139C5">
            <w:pPr>
              <w:spacing w:line="276" w:lineRule="auto"/>
              <w:rPr>
                <w:szCs w:val="24"/>
              </w:rPr>
            </w:pPr>
            <w:r w:rsidRPr="00E139C5">
              <w:rPr>
                <w:szCs w:val="24"/>
              </w:rPr>
              <w:t>Përfitimetpërgrupet e tjera – nëvazhdimësi</w:t>
            </w:r>
          </w:p>
        </w:tc>
        <w:tc>
          <w:tcPr>
            <w:tcW w:w="2450" w:type="dxa"/>
            <w:hideMark/>
          </w:tcPr>
          <w:p w14:paraId="2B5EF74A" w14:textId="77777777" w:rsidR="003D2694" w:rsidRPr="00E139C5" w:rsidRDefault="003D2694" w:rsidP="008E75ED">
            <w:pPr>
              <w:spacing w:line="276" w:lineRule="auto"/>
              <w:ind w:left="-108" w:firstLine="108"/>
              <w:jc w:val="right"/>
              <w:rPr>
                <w:szCs w:val="24"/>
              </w:rPr>
            </w:pPr>
            <w:r>
              <w:rPr>
                <w:szCs w:val="24"/>
              </w:rPr>
              <w:t xml:space="preserve">nuk llogariten </w:t>
            </w:r>
          </w:p>
        </w:tc>
        <w:tc>
          <w:tcPr>
            <w:tcW w:w="1020" w:type="dxa"/>
            <w:hideMark/>
          </w:tcPr>
          <w:p w14:paraId="75419C35" w14:textId="77777777" w:rsidR="003D2694" w:rsidRPr="00E139C5" w:rsidRDefault="003D2694" w:rsidP="008E75ED">
            <w:pPr>
              <w:spacing w:line="276" w:lineRule="auto"/>
              <w:ind w:left="-108" w:firstLine="108"/>
              <w:jc w:val="right"/>
              <w:rPr>
                <w:szCs w:val="24"/>
              </w:rPr>
            </w:pPr>
            <w:r>
              <w:rPr>
                <w:szCs w:val="24"/>
              </w:rPr>
              <w:t>n/a</w:t>
            </w:r>
          </w:p>
        </w:tc>
        <w:tc>
          <w:tcPr>
            <w:tcW w:w="977" w:type="dxa"/>
            <w:hideMark/>
          </w:tcPr>
          <w:p w14:paraId="7112A4A6" w14:textId="77777777" w:rsidR="003D2694" w:rsidRDefault="003D2694" w:rsidP="008E75ED">
            <w:r w:rsidRPr="00A64125">
              <w:rPr>
                <w:szCs w:val="24"/>
              </w:rPr>
              <w:t>n/a</w:t>
            </w:r>
          </w:p>
        </w:tc>
        <w:tc>
          <w:tcPr>
            <w:tcW w:w="1030" w:type="dxa"/>
            <w:hideMark/>
          </w:tcPr>
          <w:p w14:paraId="734356D5" w14:textId="77777777" w:rsidR="003D2694" w:rsidRDefault="003D2694" w:rsidP="008E75ED">
            <w:r w:rsidRPr="00A64125">
              <w:rPr>
                <w:szCs w:val="24"/>
              </w:rPr>
              <w:t>n/a</w:t>
            </w:r>
          </w:p>
        </w:tc>
        <w:tc>
          <w:tcPr>
            <w:tcW w:w="977" w:type="dxa"/>
            <w:hideMark/>
          </w:tcPr>
          <w:p w14:paraId="7967242F" w14:textId="77777777" w:rsidR="003D2694" w:rsidRDefault="003D2694" w:rsidP="008E75ED">
            <w:r w:rsidRPr="00A64125">
              <w:rPr>
                <w:szCs w:val="24"/>
              </w:rPr>
              <w:t>n/a</w:t>
            </w:r>
          </w:p>
        </w:tc>
        <w:tc>
          <w:tcPr>
            <w:tcW w:w="1094" w:type="dxa"/>
            <w:hideMark/>
          </w:tcPr>
          <w:p w14:paraId="04E41431" w14:textId="77777777" w:rsidR="003D2694" w:rsidRDefault="003D2694" w:rsidP="008E75ED">
            <w:r w:rsidRPr="00A64125">
              <w:rPr>
                <w:szCs w:val="24"/>
              </w:rPr>
              <w:t>n/a</w:t>
            </w:r>
          </w:p>
        </w:tc>
        <w:tc>
          <w:tcPr>
            <w:tcW w:w="977" w:type="dxa"/>
            <w:hideMark/>
          </w:tcPr>
          <w:p w14:paraId="3CE74BAE" w14:textId="77777777" w:rsidR="003D2694" w:rsidRDefault="003D2694" w:rsidP="008E75ED">
            <w:r w:rsidRPr="00A64125">
              <w:rPr>
                <w:szCs w:val="24"/>
              </w:rPr>
              <w:t>n/a</w:t>
            </w:r>
          </w:p>
        </w:tc>
        <w:tc>
          <w:tcPr>
            <w:tcW w:w="1094" w:type="dxa"/>
            <w:hideMark/>
          </w:tcPr>
          <w:p w14:paraId="104F2EAD" w14:textId="77777777" w:rsidR="003D2694" w:rsidRDefault="003D2694" w:rsidP="008E75ED">
            <w:r w:rsidRPr="00A64125">
              <w:rPr>
                <w:szCs w:val="24"/>
              </w:rPr>
              <w:t>n/a</w:t>
            </w:r>
          </w:p>
        </w:tc>
        <w:tc>
          <w:tcPr>
            <w:tcW w:w="1105" w:type="dxa"/>
            <w:hideMark/>
          </w:tcPr>
          <w:p w14:paraId="48BE5BDE" w14:textId="77777777" w:rsidR="003D2694" w:rsidRDefault="003D2694" w:rsidP="008E75ED">
            <w:r w:rsidRPr="00A64125">
              <w:rPr>
                <w:szCs w:val="24"/>
              </w:rPr>
              <w:t>n/a</w:t>
            </w:r>
          </w:p>
        </w:tc>
        <w:tc>
          <w:tcPr>
            <w:tcW w:w="1094" w:type="dxa"/>
            <w:hideMark/>
          </w:tcPr>
          <w:p w14:paraId="49D73641" w14:textId="77777777" w:rsidR="003D2694" w:rsidRDefault="003D2694" w:rsidP="008E75ED">
            <w:r w:rsidRPr="00A64125">
              <w:rPr>
                <w:szCs w:val="24"/>
              </w:rPr>
              <w:t>n/a</w:t>
            </w:r>
          </w:p>
        </w:tc>
      </w:tr>
      <w:tr w:rsidR="003D2694" w:rsidRPr="00E139C5" w14:paraId="717DAFA3" w14:textId="77777777" w:rsidTr="003D2694">
        <w:trPr>
          <w:divId w:val="1261141582"/>
          <w:trHeight w:val="255"/>
        </w:trPr>
        <w:tc>
          <w:tcPr>
            <w:tcW w:w="3297" w:type="dxa"/>
            <w:hideMark/>
          </w:tcPr>
          <w:p w14:paraId="73CDF239" w14:textId="77777777" w:rsidR="003D2694" w:rsidRPr="00E139C5" w:rsidRDefault="003D2694" w:rsidP="00E139C5">
            <w:pPr>
              <w:spacing w:line="276" w:lineRule="auto"/>
              <w:rPr>
                <w:szCs w:val="24"/>
              </w:rPr>
            </w:pPr>
            <w:r w:rsidRPr="00E139C5">
              <w:rPr>
                <w:szCs w:val="24"/>
              </w:rPr>
              <w:t>Përfitimetpërbiznesin – njëherë</w:t>
            </w:r>
          </w:p>
        </w:tc>
        <w:tc>
          <w:tcPr>
            <w:tcW w:w="2450" w:type="dxa"/>
          </w:tcPr>
          <w:p w14:paraId="3ED26EC4" w14:textId="77777777" w:rsidR="003D2694" w:rsidRPr="00E139C5" w:rsidRDefault="003D2694" w:rsidP="008E75ED">
            <w:pPr>
              <w:spacing w:line="276" w:lineRule="auto"/>
              <w:ind w:left="-108" w:firstLine="108"/>
              <w:jc w:val="right"/>
              <w:rPr>
                <w:szCs w:val="24"/>
              </w:rPr>
            </w:pPr>
            <w:r>
              <w:rPr>
                <w:szCs w:val="24"/>
              </w:rPr>
              <w:t xml:space="preserve">nuk llogariten </w:t>
            </w:r>
          </w:p>
        </w:tc>
        <w:tc>
          <w:tcPr>
            <w:tcW w:w="1020" w:type="dxa"/>
          </w:tcPr>
          <w:p w14:paraId="29F02AFF" w14:textId="77777777" w:rsidR="003D2694" w:rsidRPr="00E139C5" w:rsidRDefault="003D2694" w:rsidP="008E75ED">
            <w:pPr>
              <w:spacing w:line="276" w:lineRule="auto"/>
              <w:ind w:left="-108" w:firstLine="108"/>
              <w:jc w:val="right"/>
              <w:rPr>
                <w:szCs w:val="24"/>
              </w:rPr>
            </w:pPr>
            <w:r>
              <w:rPr>
                <w:szCs w:val="24"/>
              </w:rPr>
              <w:t>n/a</w:t>
            </w:r>
          </w:p>
        </w:tc>
        <w:tc>
          <w:tcPr>
            <w:tcW w:w="977" w:type="dxa"/>
          </w:tcPr>
          <w:p w14:paraId="7DAE51A6" w14:textId="77777777" w:rsidR="003D2694" w:rsidRDefault="003D2694" w:rsidP="008E75ED">
            <w:r w:rsidRPr="00A64125">
              <w:rPr>
                <w:szCs w:val="24"/>
              </w:rPr>
              <w:t>n/a</w:t>
            </w:r>
          </w:p>
        </w:tc>
        <w:tc>
          <w:tcPr>
            <w:tcW w:w="1030" w:type="dxa"/>
          </w:tcPr>
          <w:p w14:paraId="237F456B" w14:textId="77777777" w:rsidR="003D2694" w:rsidRDefault="003D2694" w:rsidP="008E75ED">
            <w:r w:rsidRPr="00A64125">
              <w:rPr>
                <w:szCs w:val="24"/>
              </w:rPr>
              <w:t>n/a</w:t>
            </w:r>
          </w:p>
        </w:tc>
        <w:tc>
          <w:tcPr>
            <w:tcW w:w="977" w:type="dxa"/>
          </w:tcPr>
          <w:p w14:paraId="6496D3F0" w14:textId="77777777" w:rsidR="003D2694" w:rsidRDefault="003D2694" w:rsidP="008E75ED">
            <w:r w:rsidRPr="00A64125">
              <w:rPr>
                <w:szCs w:val="24"/>
              </w:rPr>
              <w:t>n/a</w:t>
            </w:r>
          </w:p>
        </w:tc>
        <w:tc>
          <w:tcPr>
            <w:tcW w:w="1094" w:type="dxa"/>
          </w:tcPr>
          <w:p w14:paraId="094D95A0" w14:textId="77777777" w:rsidR="003D2694" w:rsidRDefault="003D2694" w:rsidP="008E75ED">
            <w:r w:rsidRPr="00A64125">
              <w:rPr>
                <w:szCs w:val="24"/>
              </w:rPr>
              <w:t>n/a</w:t>
            </w:r>
          </w:p>
        </w:tc>
        <w:tc>
          <w:tcPr>
            <w:tcW w:w="977" w:type="dxa"/>
          </w:tcPr>
          <w:p w14:paraId="0071E323" w14:textId="77777777" w:rsidR="003D2694" w:rsidRDefault="003D2694" w:rsidP="008E75ED">
            <w:r w:rsidRPr="00A64125">
              <w:rPr>
                <w:szCs w:val="24"/>
              </w:rPr>
              <w:t>n/a</w:t>
            </w:r>
          </w:p>
        </w:tc>
        <w:tc>
          <w:tcPr>
            <w:tcW w:w="1094" w:type="dxa"/>
          </w:tcPr>
          <w:p w14:paraId="2C23582F" w14:textId="77777777" w:rsidR="003D2694" w:rsidRDefault="003D2694" w:rsidP="008E75ED">
            <w:r w:rsidRPr="00A64125">
              <w:rPr>
                <w:szCs w:val="24"/>
              </w:rPr>
              <w:t>n/a</w:t>
            </w:r>
          </w:p>
        </w:tc>
        <w:tc>
          <w:tcPr>
            <w:tcW w:w="1105" w:type="dxa"/>
          </w:tcPr>
          <w:p w14:paraId="62FACBD4" w14:textId="77777777" w:rsidR="003D2694" w:rsidRDefault="003D2694" w:rsidP="008E75ED">
            <w:r w:rsidRPr="00A64125">
              <w:rPr>
                <w:szCs w:val="24"/>
              </w:rPr>
              <w:t>n/a</w:t>
            </w:r>
          </w:p>
        </w:tc>
        <w:tc>
          <w:tcPr>
            <w:tcW w:w="1094" w:type="dxa"/>
          </w:tcPr>
          <w:p w14:paraId="4A6A77AB" w14:textId="77777777" w:rsidR="003D2694" w:rsidRDefault="003D2694" w:rsidP="008E75ED">
            <w:r w:rsidRPr="00A64125">
              <w:rPr>
                <w:szCs w:val="24"/>
              </w:rPr>
              <w:t>n/a</w:t>
            </w:r>
          </w:p>
        </w:tc>
      </w:tr>
      <w:tr w:rsidR="00140ECE" w:rsidRPr="00E139C5" w14:paraId="04BE6555" w14:textId="77777777" w:rsidTr="003D2694">
        <w:trPr>
          <w:divId w:val="1261141582"/>
          <w:trHeight w:val="270"/>
        </w:trPr>
        <w:tc>
          <w:tcPr>
            <w:tcW w:w="3297" w:type="dxa"/>
            <w:hideMark/>
          </w:tcPr>
          <w:p w14:paraId="7DC7FC38" w14:textId="77777777" w:rsidR="00140ECE" w:rsidRPr="00E139C5" w:rsidRDefault="00140ECE" w:rsidP="00E139C5">
            <w:pPr>
              <w:spacing w:line="276" w:lineRule="auto"/>
              <w:rPr>
                <w:szCs w:val="24"/>
              </w:rPr>
            </w:pPr>
            <w:r w:rsidRPr="00E139C5">
              <w:rPr>
                <w:szCs w:val="24"/>
              </w:rPr>
              <w:lastRenderedPageBreak/>
              <w:t>Përfitimetpërbiznesin – nëvazhdimësi</w:t>
            </w:r>
          </w:p>
        </w:tc>
        <w:tc>
          <w:tcPr>
            <w:tcW w:w="2450" w:type="dxa"/>
          </w:tcPr>
          <w:p w14:paraId="7C23E1DB" w14:textId="2E943A13" w:rsidR="00140ECE" w:rsidRDefault="00140ECE" w:rsidP="00140ECE">
            <w:pPr>
              <w:jc w:val="right"/>
            </w:pPr>
            <w:r>
              <w:rPr>
                <w:szCs w:val="24"/>
              </w:rPr>
              <w:t>n</w:t>
            </w:r>
            <w:r w:rsidRPr="005F3648">
              <w:rPr>
                <w:szCs w:val="24"/>
              </w:rPr>
              <w:t>uk llogariten</w:t>
            </w:r>
          </w:p>
        </w:tc>
        <w:tc>
          <w:tcPr>
            <w:tcW w:w="1020" w:type="dxa"/>
          </w:tcPr>
          <w:p w14:paraId="079C95F5" w14:textId="77777777" w:rsidR="00140ECE" w:rsidRDefault="00140ECE" w:rsidP="008E75ED">
            <w:r w:rsidRPr="00A64125">
              <w:rPr>
                <w:szCs w:val="24"/>
              </w:rPr>
              <w:t>n/a</w:t>
            </w:r>
          </w:p>
        </w:tc>
        <w:tc>
          <w:tcPr>
            <w:tcW w:w="977" w:type="dxa"/>
          </w:tcPr>
          <w:p w14:paraId="1D31942C" w14:textId="77777777" w:rsidR="00140ECE" w:rsidRDefault="00140ECE" w:rsidP="008E75ED">
            <w:r w:rsidRPr="00A64125">
              <w:rPr>
                <w:szCs w:val="24"/>
              </w:rPr>
              <w:t>n/a</w:t>
            </w:r>
          </w:p>
        </w:tc>
        <w:tc>
          <w:tcPr>
            <w:tcW w:w="1030" w:type="dxa"/>
          </w:tcPr>
          <w:p w14:paraId="120E305B" w14:textId="77777777" w:rsidR="00140ECE" w:rsidRDefault="00140ECE" w:rsidP="008E75ED">
            <w:r w:rsidRPr="00A64125">
              <w:rPr>
                <w:szCs w:val="24"/>
              </w:rPr>
              <w:t>n/a</w:t>
            </w:r>
          </w:p>
        </w:tc>
        <w:tc>
          <w:tcPr>
            <w:tcW w:w="977" w:type="dxa"/>
          </w:tcPr>
          <w:p w14:paraId="4561DAC4" w14:textId="77777777" w:rsidR="00140ECE" w:rsidRDefault="00140ECE" w:rsidP="008E75ED">
            <w:r w:rsidRPr="00A64125">
              <w:rPr>
                <w:szCs w:val="24"/>
              </w:rPr>
              <w:t>n/a</w:t>
            </w:r>
          </w:p>
        </w:tc>
        <w:tc>
          <w:tcPr>
            <w:tcW w:w="1094" w:type="dxa"/>
          </w:tcPr>
          <w:p w14:paraId="56126486" w14:textId="77777777" w:rsidR="00140ECE" w:rsidRDefault="00140ECE" w:rsidP="008E75ED">
            <w:r w:rsidRPr="00A64125">
              <w:rPr>
                <w:szCs w:val="24"/>
              </w:rPr>
              <w:t>n/a</w:t>
            </w:r>
          </w:p>
        </w:tc>
        <w:tc>
          <w:tcPr>
            <w:tcW w:w="977" w:type="dxa"/>
          </w:tcPr>
          <w:p w14:paraId="1AA741EC" w14:textId="77777777" w:rsidR="00140ECE" w:rsidRDefault="00140ECE" w:rsidP="008E75ED">
            <w:r w:rsidRPr="00A64125">
              <w:rPr>
                <w:szCs w:val="24"/>
              </w:rPr>
              <w:t>n/a</w:t>
            </w:r>
          </w:p>
        </w:tc>
        <w:tc>
          <w:tcPr>
            <w:tcW w:w="1094" w:type="dxa"/>
          </w:tcPr>
          <w:p w14:paraId="1D98BB06" w14:textId="77777777" w:rsidR="00140ECE" w:rsidRDefault="00140ECE" w:rsidP="008E75ED">
            <w:r w:rsidRPr="00A64125">
              <w:rPr>
                <w:szCs w:val="24"/>
              </w:rPr>
              <w:t>n/a</w:t>
            </w:r>
          </w:p>
        </w:tc>
        <w:tc>
          <w:tcPr>
            <w:tcW w:w="1105" w:type="dxa"/>
          </w:tcPr>
          <w:p w14:paraId="074BA92E" w14:textId="77777777" w:rsidR="00140ECE" w:rsidRDefault="00140ECE" w:rsidP="008E75ED">
            <w:r w:rsidRPr="00A64125">
              <w:rPr>
                <w:szCs w:val="24"/>
              </w:rPr>
              <w:t>n/a</w:t>
            </w:r>
          </w:p>
        </w:tc>
        <w:tc>
          <w:tcPr>
            <w:tcW w:w="1094" w:type="dxa"/>
          </w:tcPr>
          <w:p w14:paraId="7CA5EE93" w14:textId="77777777" w:rsidR="00140ECE" w:rsidRDefault="00140ECE" w:rsidP="008E75ED">
            <w:r w:rsidRPr="00A64125">
              <w:rPr>
                <w:szCs w:val="24"/>
              </w:rPr>
              <w:t>n/a</w:t>
            </w:r>
          </w:p>
        </w:tc>
      </w:tr>
      <w:tr w:rsidR="00140ECE" w:rsidRPr="00E139C5" w14:paraId="7A074C17" w14:textId="77777777" w:rsidTr="003D2694">
        <w:trPr>
          <w:divId w:val="1261141582"/>
          <w:trHeight w:val="285"/>
        </w:trPr>
        <w:tc>
          <w:tcPr>
            <w:tcW w:w="3297" w:type="dxa"/>
            <w:hideMark/>
          </w:tcPr>
          <w:p w14:paraId="17421EF6" w14:textId="77777777" w:rsidR="00140ECE" w:rsidRPr="00E139C5" w:rsidRDefault="00140ECE" w:rsidP="00E139C5">
            <w:pPr>
              <w:spacing w:line="276" w:lineRule="auto"/>
              <w:rPr>
                <w:b/>
                <w:bCs/>
                <w:szCs w:val="24"/>
              </w:rPr>
            </w:pPr>
            <w:r w:rsidRPr="00E139C5">
              <w:rPr>
                <w:b/>
                <w:bCs/>
                <w:szCs w:val="24"/>
              </w:rPr>
              <w:t>Përfitimettotale</w:t>
            </w:r>
          </w:p>
        </w:tc>
        <w:tc>
          <w:tcPr>
            <w:tcW w:w="2450" w:type="dxa"/>
            <w:tcBorders>
              <w:bottom w:val="single" w:sz="4" w:space="0" w:color="auto"/>
            </w:tcBorders>
          </w:tcPr>
          <w:p w14:paraId="5EAA75DE" w14:textId="0784ABF2" w:rsidR="00140ECE" w:rsidRDefault="00140ECE" w:rsidP="00140ECE">
            <w:pPr>
              <w:jc w:val="right"/>
            </w:pPr>
            <w:r>
              <w:rPr>
                <w:szCs w:val="24"/>
              </w:rPr>
              <w:t>n</w:t>
            </w:r>
            <w:r w:rsidRPr="005F3648">
              <w:rPr>
                <w:szCs w:val="24"/>
              </w:rPr>
              <w:t>uk llogariten</w:t>
            </w:r>
          </w:p>
        </w:tc>
        <w:tc>
          <w:tcPr>
            <w:tcW w:w="1020" w:type="dxa"/>
            <w:tcBorders>
              <w:bottom w:val="single" w:sz="4" w:space="0" w:color="auto"/>
            </w:tcBorders>
          </w:tcPr>
          <w:p w14:paraId="4C78AFD2" w14:textId="77777777" w:rsidR="00140ECE" w:rsidRDefault="00140ECE" w:rsidP="008E75ED">
            <w:r w:rsidRPr="00A64125">
              <w:rPr>
                <w:szCs w:val="24"/>
              </w:rPr>
              <w:t>n/a</w:t>
            </w:r>
          </w:p>
        </w:tc>
        <w:tc>
          <w:tcPr>
            <w:tcW w:w="977" w:type="dxa"/>
            <w:tcBorders>
              <w:bottom w:val="single" w:sz="4" w:space="0" w:color="auto"/>
            </w:tcBorders>
          </w:tcPr>
          <w:p w14:paraId="4CFDF3E3" w14:textId="77777777" w:rsidR="00140ECE" w:rsidRDefault="00140ECE" w:rsidP="008E75ED">
            <w:r w:rsidRPr="00A64125">
              <w:rPr>
                <w:szCs w:val="24"/>
              </w:rPr>
              <w:t>n/a</w:t>
            </w:r>
          </w:p>
        </w:tc>
        <w:tc>
          <w:tcPr>
            <w:tcW w:w="1030" w:type="dxa"/>
            <w:tcBorders>
              <w:bottom w:val="single" w:sz="4" w:space="0" w:color="auto"/>
            </w:tcBorders>
          </w:tcPr>
          <w:p w14:paraId="45823B2F" w14:textId="77777777" w:rsidR="00140ECE" w:rsidRDefault="00140ECE" w:rsidP="008E75ED">
            <w:r w:rsidRPr="00A64125">
              <w:rPr>
                <w:szCs w:val="24"/>
              </w:rPr>
              <w:t>n/a</w:t>
            </w:r>
          </w:p>
        </w:tc>
        <w:tc>
          <w:tcPr>
            <w:tcW w:w="977" w:type="dxa"/>
            <w:tcBorders>
              <w:bottom w:val="single" w:sz="4" w:space="0" w:color="auto"/>
            </w:tcBorders>
          </w:tcPr>
          <w:p w14:paraId="30254D3F" w14:textId="77777777" w:rsidR="00140ECE" w:rsidRDefault="00140ECE" w:rsidP="008E75ED">
            <w:r w:rsidRPr="00A64125">
              <w:rPr>
                <w:szCs w:val="24"/>
              </w:rPr>
              <w:t>n/a</w:t>
            </w:r>
          </w:p>
        </w:tc>
        <w:tc>
          <w:tcPr>
            <w:tcW w:w="1094" w:type="dxa"/>
            <w:tcBorders>
              <w:bottom w:val="single" w:sz="4" w:space="0" w:color="auto"/>
            </w:tcBorders>
          </w:tcPr>
          <w:p w14:paraId="22113531" w14:textId="77777777" w:rsidR="00140ECE" w:rsidRDefault="00140ECE" w:rsidP="008E75ED">
            <w:r w:rsidRPr="00A64125">
              <w:rPr>
                <w:szCs w:val="24"/>
              </w:rPr>
              <w:t>n/a</w:t>
            </w:r>
          </w:p>
        </w:tc>
        <w:tc>
          <w:tcPr>
            <w:tcW w:w="977" w:type="dxa"/>
            <w:tcBorders>
              <w:bottom w:val="single" w:sz="4" w:space="0" w:color="auto"/>
            </w:tcBorders>
          </w:tcPr>
          <w:p w14:paraId="09326156" w14:textId="77777777" w:rsidR="00140ECE" w:rsidRDefault="00140ECE" w:rsidP="008E75ED">
            <w:r w:rsidRPr="00A64125">
              <w:rPr>
                <w:szCs w:val="24"/>
              </w:rPr>
              <w:t>n/a</w:t>
            </w:r>
          </w:p>
        </w:tc>
        <w:tc>
          <w:tcPr>
            <w:tcW w:w="1094" w:type="dxa"/>
            <w:tcBorders>
              <w:bottom w:val="single" w:sz="4" w:space="0" w:color="auto"/>
            </w:tcBorders>
          </w:tcPr>
          <w:p w14:paraId="6CCCCD1F" w14:textId="77777777" w:rsidR="00140ECE" w:rsidRDefault="00140ECE" w:rsidP="008E75ED">
            <w:r w:rsidRPr="00A64125">
              <w:rPr>
                <w:szCs w:val="24"/>
              </w:rPr>
              <w:t>n/a</w:t>
            </w:r>
          </w:p>
        </w:tc>
        <w:tc>
          <w:tcPr>
            <w:tcW w:w="1105" w:type="dxa"/>
            <w:tcBorders>
              <w:bottom w:val="single" w:sz="4" w:space="0" w:color="auto"/>
            </w:tcBorders>
          </w:tcPr>
          <w:p w14:paraId="07E616E6" w14:textId="77777777" w:rsidR="00140ECE" w:rsidRDefault="00140ECE" w:rsidP="008E75ED">
            <w:r w:rsidRPr="00A64125">
              <w:rPr>
                <w:szCs w:val="24"/>
              </w:rPr>
              <w:t>n/a</w:t>
            </w:r>
          </w:p>
        </w:tc>
        <w:tc>
          <w:tcPr>
            <w:tcW w:w="1094" w:type="dxa"/>
            <w:tcBorders>
              <w:bottom w:val="single" w:sz="4" w:space="0" w:color="auto"/>
            </w:tcBorders>
          </w:tcPr>
          <w:p w14:paraId="21093A1E" w14:textId="77777777" w:rsidR="00140ECE" w:rsidRDefault="00140ECE" w:rsidP="008E75ED">
            <w:r w:rsidRPr="00A64125">
              <w:rPr>
                <w:szCs w:val="24"/>
              </w:rPr>
              <w:t>n/a</w:t>
            </w:r>
          </w:p>
        </w:tc>
      </w:tr>
      <w:tr w:rsidR="00140ECE" w:rsidRPr="00E139C5" w14:paraId="1FC12657" w14:textId="77777777" w:rsidTr="003D2694">
        <w:trPr>
          <w:divId w:val="1261141582"/>
          <w:trHeight w:val="390"/>
        </w:trPr>
        <w:tc>
          <w:tcPr>
            <w:tcW w:w="3297" w:type="dxa"/>
            <w:hideMark/>
          </w:tcPr>
          <w:p w14:paraId="04FEFB3B" w14:textId="77777777" w:rsidR="00140ECE" w:rsidRPr="00E139C5" w:rsidRDefault="00140ECE" w:rsidP="00E139C5">
            <w:pPr>
              <w:spacing w:line="276" w:lineRule="auto"/>
              <w:rPr>
                <w:bCs/>
                <w:szCs w:val="24"/>
              </w:rPr>
            </w:pPr>
            <w:r w:rsidRPr="00E139C5">
              <w:rPr>
                <w:b/>
                <w:bCs/>
                <w:szCs w:val="24"/>
              </w:rPr>
              <w:t>Përfitimiizbritur</w:t>
            </w:r>
            <w:r w:rsidRPr="00E139C5">
              <w:rPr>
                <w:szCs w:val="24"/>
              </w:rPr>
              <w:t>= Përfitiminë total x faktorizbritës</w:t>
            </w:r>
          </w:p>
        </w:tc>
        <w:tc>
          <w:tcPr>
            <w:tcW w:w="2450" w:type="dxa"/>
            <w:tcBorders>
              <w:bottom w:val="single" w:sz="4" w:space="0" w:color="auto"/>
            </w:tcBorders>
          </w:tcPr>
          <w:p w14:paraId="44F8B710" w14:textId="07C50982" w:rsidR="00140ECE" w:rsidRDefault="00140ECE" w:rsidP="00140ECE">
            <w:pPr>
              <w:jc w:val="right"/>
            </w:pPr>
            <w:r>
              <w:rPr>
                <w:szCs w:val="24"/>
              </w:rPr>
              <w:t>n</w:t>
            </w:r>
            <w:r w:rsidRPr="005F3648">
              <w:rPr>
                <w:szCs w:val="24"/>
              </w:rPr>
              <w:t>uk llogariten</w:t>
            </w:r>
          </w:p>
        </w:tc>
        <w:tc>
          <w:tcPr>
            <w:tcW w:w="1020" w:type="dxa"/>
            <w:tcBorders>
              <w:bottom w:val="single" w:sz="4" w:space="0" w:color="auto"/>
            </w:tcBorders>
          </w:tcPr>
          <w:p w14:paraId="1493B63C" w14:textId="77777777" w:rsidR="00140ECE" w:rsidRDefault="00140ECE" w:rsidP="008E75ED">
            <w:r w:rsidRPr="00A64125">
              <w:rPr>
                <w:szCs w:val="24"/>
              </w:rPr>
              <w:t>n/a</w:t>
            </w:r>
          </w:p>
        </w:tc>
        <w:tc>
          <w:tcPr>
            <w:tcW w:w="977" w:type="dxa"/>
            <w:tcBorders>
              <w:bottom w:val="single" w:sz="4" w:space="0" w:color="auto"/>
            </w:tcBorders>
          </w:tcPr>
          <w:p w14:paraId="01C2D1F9" w14:textId="77777777" w:rsidR="00140ECE" w:rsidRDefault="00140ECE" w:rsidP="008E75ED">
            <w:r w:rsidRPr="00A64125">
              <w:rPr>
                <w:szCs w:val="24"/>
              </w:rPr>
              <w:t>n/a</w:t>
            </w:r>
          </w:p>
        </w:tc>
        <w:tc>
          <w:tcPr>
            <w:tcW w:w="1030" w:type="dxa"/>
            <w:tcBorders>
              <w:bottom w:val="single" w:sz="4" w:space="0" w:color="auto"/>
            </w:tcBorders>
          </w:tcPr>
          <w:p w14:paraId="29FDFD73" w14:textId="77777777" w:rsidR="00140ECE" w:rsidRDefault="00140ECE" w:rsidP="008E75ED">
            <w:r w:rsidRPr="00A64125">
              <w:rPr>
                <w:szCs w:val="24"/>
              </w:rPr>
              <w:t>n/a</w:t>
            </w:r>
          </w:p>
        </w:tc>
        <w:tc>
          <w:tcPr>
            <w:tcW w:w="977" w:type="dxa"/>
            <w:tcBorders>
              <w:bottom w:val="single" w:sz="4" w:space="0" w:color="auto"/>
            </w:tcBorders>
          </w:tcPr>
          <w:p w14:paraId="0FF0DCE7" w14:textId="77777777" w:rsidR="00140ECE" w:rsidRDefault="00140ECE" w:rsidP="008E75ED">
            <w:r w:rsidRPr="00A64125">
              <w:rPr>
                <w:szCs w:val="24"/>
              </w:rPr>
              <w:t>n/a</w:t>
            </w:r>
          </w:p>
        </w:tc>
        <w:tc>
          <w:tcPr>
            <w:tcW w:w="1094" w:type="dxa"/>
            <w:tcBorders>
              <w:bottom w:val="single" w:sz="4" w:space="0" w:color="auto"/>
            </w:tcBorders>
          </w:tcPr>
          <w:p w14:paraId="26575646" w14:textId="77777777" w:rsidR="00140ECE" w:rsidRDefault="00140ECE" w:rsidP="008E75ED">
            <w:r w:rsidRPr="00A64125">
              <w:rPr>
                <w:szCs w:val="24"/>
              </w:rPr>
              <w:t>n/a</w:t>
            </w:r>
          </w:p>
        </w:tc>
        <w:tc>
          <w:tcPr>
            <w:tcW w:w="977" w:type="dxa"/>
            <w:tcBorders>
              <w:bottom w:val="single" w:sz="4" w:space="0" w:color="auto"/>
            </w:tcBorders>
          </w:tcPr>
          <w:p w14:paraId="7F95726C" w14:textId="77777777" w:rsidR="00140ECE" w:rsidRDefault="00140ECE" w:rsidP="008E75ED">
            <w:r w:rsidRPr="00A64125">
              <w:rPr>
                <w:szCs w:val="24"/>
              </w:rPr>
              <w:t>n/a</w:t>
            </w:r>
          </w:p>
        </w:tc>
        <w:tc>
          <w:tcPr>
            <w:tcW w:w="1094" w:type="dxa"/>
            <w:tcBorders>
              <w:bottom w:val="single" w:sz="4" w:space="0" w:color="auto"/>
            </w:tcBorders>
          </w:tcPr>
          <w:p w14:paraId="2353A5E0" w14:textId="77777777" w:rsidR="00140ECE" w:rsidRDefault="00140ECE" w:rsidP="008E75ED">
            <w:r w:rsidRPr="00A64125">
              <w:rPr>
                <w:szCs w:val="24"/>
              </w:rPr>
              <w:t>n/a</w:t>
            </w:r>
          </w:p>
        </w:tc>
        <w:tc>
          <w:tcPr>
            <w:tcW w:w="1105" w:type="dxa"/>
            <w:tcBorders>
              <w:bottom w:val="single" w:sz="4" w:space="0" w:color="auto"/>
            </w:tcBorders>
          </w:tcPr>
          <w:p w14:paraId="5B0F59F7" w14:textId="77777777" w:rsidR="00140ECE" w:rsidRDefault="00140ECE" w:rsidP="008E75ED">
            <w:r w:rsidRPr="00A64125">
              <w:rPr>
                <w:szCs w:val="24"/>
              </w:rPr>
              <w:t>n/a</w:t>
            </w:r>
          </w:p>
        </w:tc>
        <w:tc>
          <w:tcPr>
            <w:tcW w:w="1094" w:type="dxa"/>
            <w:tcBorders>
              <w:bottom w:val="single" w:sz="4" w:space="0" w:color="auto"/>
            </w:tcBorders>
          </w:tcPr>
          <w:p w14:paraId="76FB3F87" w14:textId="77777777" w:rsidR="00140ECE" w:rsidRPr="00E139C5" w:rsidRDefault="00140ECE" w:rsidP="00E139C5">
            <w:pPr>
              <w:spacing w:line="276" w:lineRule="auto"/>
              <w:jc w:val="right"/>
              <w:rPr>
                <w:szCs w:val="24"/>
              </w:rPr>
            </w:pPr>
          </w:p>
        </w:tc>
      </w:tr>
      <w:tr w:rsidR="00140ECE" w:rsidRPr="0056763A" w14:paraId="5EB0852F" w14:textId="77777777" w:rsidTr="003D2694">
        <w:trPr>
          <w:divId w:val="1261141582"/>
          <w:trHeight w:val="375"/>
        </w:trPr>
        <w:tc>
          <w:tcPr>
            <w:tcW w:w="3297" w:type="dxa"/>
            <w:shd w:val="clear" w:color="auto" w:fill="F2F2F2" w:themeFill="background1" w:themeFillShade="F2"/>
            <w:hideMark/>
          </w:tcPr>
          <w:p w14:paraId="4FE89AAA" w14:textId="77777777" w:rsidR="00140ECE" w:rsidRPr="00A24ECD" w:rsidRDefault="00140ECE" w:rsidP="00E139C5">
            <w:pPr>
              <w:spacing w:line="276" w:lineRule="auto"/>
              <w:rPr>
                <w:b/>
                <w:bCs/>
                <w:szCs w:val="24"/>
                <w:lang w:val="it-IT"/>
              </w:rPr>
            </w:pPr>
            <w:r w:rsidRPr="00A24ECD">
              <w:rPr>
                <w:b/>
                <w:bCs/>
                <w:szCs w:val="24"/>
                <w:lang w:val="it-IT"/>
              </w:rPr>
              <w:t>Vlera prezente aktuale e përfitimit në total</w:t>
            </w:r>
          </w:p>
        </w:tc>
        <w:tc>
          <w:tcPr>
            <w:tcW w:w="2450" w:type="dxa"/>
            <w:tcBorders>
              <w:top w:val="single" w:sz="4" w:space="0" w:color="auto"/>
              <w:right w:val="single" w:sz="4" w:space="0" w:color="auto"/>
            </w:tcBorders>
            <w:shd w:val="clear" w:color="auto" w:fill="F2F2F2" w:themeFill="background1" w:themeFillShade="F2"/>
          </w:tcPr>
          <w:p w14:paraId="29825B67" w14:textId="2D0A623F" w:rsidR="00140ECE" w:rsidRDefault="00140ECE" w:rsidP="00140ECE">
            <w:pPr>
              <w:jc w:val="right"/>
            </w:pPr>
            <w:r>
              <w:rPr>
                <w:szCs w:val="24"/>
              </w:rPr>
              <w:t>n</w:t>
            </w:r>
            <w:r w:rsidRPr="005F3648">
              <w:rPr>
                <w:szCs w:val="24"/>
              </w:rPr>
              <w:t>uk llogariten</w:t>
            </w:r>
          </w:p>
        </w:tc>
        <w:tc>
          <w:tcPr>
            <w:tcW w:w="9368" w:type="dxa"/>
            <w:gridSpan w:val="9"/>
            <w:tcBorders>
              <w:top w:val="single" w:sz="4" w:space="0" w:color="auto"/>
              <w:left w:val="single" w:sz="4" w:space="0" w:color="auto"/>
              <w:bottom w:val="nil"/>
              <w:right w:val="nil"/>
            </w:tcBorders>
            <w:hideMark/>
          </w:tcPr>
          <w:p w14:paraId="08F94AA0" w14:textId="77777777" w:rsidR="00140ECE" w:rsidRPr="00D87554" w:rsidRDefault="00140ECE" w:rsidP="00E139C5">
            <w:pPr>
              <w:spacing w:line="276" w:lineRule="auto"/>
              <w:ind w:left="-108" w:firstLine="108"/>
              <w:jc w:val="right"/>
              <w:rPr>
                <w:szCs w:val="24"/>
                <w:lang w:val="it-IT"/>
              </w:rPr>
            </w:pPr>
            <w:r w:rsidRPr="00D87554">
              <w:rPr>
                <w:szCs w:val="24"/>
                <w:lang w:val="it-IT"/>
              </w:rPr>
              <w:t> </w:t>
            </w:r>
          </w:p>
        </w:tc>
      </w:tr>
      <w:tr w:rsidR="003D2694" w:rsidRPr="0056763A" w14:paraId="0F2B9123" w14:textId="77777777" w:rsidTr="003D2694">
        <w:trPr>
          <w:divId w:val="1261141582"/>
          <w:trHeight w:val="270"/>
        </w:trPr>
        <w:tc>
          <w:tcPr>
            <w:tcW w:w="3297" w:type="dxa"/>
            <w:shd w:val="clear" w:color="auto" w:fill="F2F2F2" w:themeFill="background1" w:themeFillShade="F2"/>
            <w:hideMark/>
          </w:tcPr>
          <w:p w14:paraId="34F24A98" w14:textId="77777777" w:rsidR="003D2694" w:rsidRPr="00A24ECD" w:rsidRDefault="003D2694" w:rsidP="00E139C5">
            <w:pPr>
              <w:spacing w:line="276" w:lineRule="auto"/>
              <w:rPr>
                <w:b/>
                <w:bCs/>
                <w:szCs w:val="24"/>
                <w:lang w:val="it-IT"/>
              </w:rPr>
            </w:pPr>
            <w:r w:rsidRPr="00A24ECD">
              <w:rPr>
                <w:b/>
                <w:bCs/>
                <w:szCs w:val="24"/>
                <w:lang w:val="it-IT"/>
              </w:rPr>
              <w:t>Vlera prezente aktuale e kostos në total</w:t>
            </w:r>
          </w:p>
        </w:tc>
        <w:tc>
          <w:tcPr>
            <w:tcW w:w="2450" w:type="dxa"/>
            <w:tcBorders>
              <w:right w:val="single" w:sz="4" w:space="0" w:color="auto"/>
            </w:tcBorders>
            <w:shd w:val="clear" w:color="auto" w:fill="F2F2F2" w:themeFill="background1" w:themeFillShade="F2"/>
          </w:tcPr>
          <w:p w14:paraId="4E247FFC" w14:textId="70ACBB5A" w:rsidR="003D2694" w:rsidRPr="00D87554" w:rsidRDefault="003D2694" w:rsidP="00140ECE">
            <w:pPr>
              <w:spacing w:line="276" w:lineRule="auto"/>
              <w:ind w:left="-108" w:firstLine="108"/>
              <w:jc w:val="right"/>
              <w:rPr>
                <w:bCs/>
                <w:szCs w:val="24"/>
                <w:lang w:val="it-IT"/>
              </w:rPr>
            </w:pPr>
            <w:r>
              <w:rPr>
                <w:bCs/>
                <w:szCs w:val="24"/>
                <w:lang w:val="it-IT"/>
              </w:rPr>
              <w:t>143,392 lek</w:t>
            </w:r>
            <w:r w:rsidR="000348E2">
              <w:rPr>
                <w:bCs/>
                <w:szCs w:val="24"/>
                <w:lang w:val="it-IT"/>
              </w:rPr>
              <w:t>ë</w:t>
            </w:r>
            <w:r>
              <w:rPr>
                <w:bCs/>
                <w:szCs w:val="24"/>
                <w:lang w:val="it-IT"/>
              </w:rPr>
              <w:t xml:space="preserve"> </w:t>
            </w:r>
          </w:p>
        </w:tc>
        <w:tc>
          <w:tcPr>
            <w:tcW w:w="9368" w:type="dxa"/>
            <w:gridSpan w:val="9"/>
            <w:tcBorders>
              <w:top w:val="nil"/>
              <w:left w:val="single" w:sz="4" w:space="0" w:color="auto"/>
              <w:bottom w:val="nil"/>
              <w:right w:val="nil"/>
            </w:tcBorders>
            <w:hideMark/>
          </w:tcPr>
          <w:p w14:paraId="694ECD6C" w14:textId="77777777" w:rsidR="003D2694" w:rsidRPr="00D87554" w:rsidRDefault="003D2694" w:rsidP="00E139C5">
            <w:pPr>
              <w:spacing w:line="276" w:lineRule="auto"/>
              <w:ind w:left="-108" w:firstLine="108"/>
              <w:jc w:val="right"/>
              <w:rPr>
                <w:szCs w:val="24"/>
                <w:lang w:val="it-IT"/>
              </w:rPr>
            </w:pPr>
            <w:r w:rsidRPr="00D87554">
              <w:rPr>
                <w:szCs w:val="24"/>
                <w:lang w:val="it-IT"/>
              </w:rPr>
              <w:t> </w:t>
            </w:r>
          </w:p>
        </w:tc>
      </w:tr>
      <w:tr w:rsidR="003D2694" w:rsidRPr="0056763A" w14:paraId="705DDCC9" w14:textId="77777777" w:rsidTr="003D2694">
        <w:trPr>
          <w:divId w:val="1261141582"/>
          <w:trHeight w:val="555"/>
        </w:trPr>
        <w:tc>
          <w:tcPr>
            <w:tcW w:w="3297" w:type="dxa"/>
            <w:shd w:val="clear" w:color="auto" w:fill="F2F2F2" w:themeFill="background1" w:themeFillShade="F2"/>
            <w:hideMark/>
          </w:tcPr>
          <w:p w14:paraId="156BAA95" w14:textId="77777777" w:rsidR="003D2694" w:rsidRPr="00A24ECD" w:rsidRDefault="003D2694" w:rsidP="00E139C5">
            <w:pPr>
              <w:spacing w:line="276" w:lineRule="auto"/>
              <w:rPr>
                <w:bCs/>
                <w:szCs w:val="24"/>
                <w:lang w:val="it-IT"/>
              </w:rPr>
            </w:pPr>
            <w:r w:rsidRPr="00A24ECD">
              <w:rPr>
                <w:b/>
                <w:bCs/>
                <w:szCs w:val="24"/>
                <w:lang w:val="it-IT"/>
              </w:rPr>
              <w:t>Vlera Prezente Neto Aktuale (VAN)</w:t>
            </w:r>
            <w:r w:rsidRPr="00A24ECD">
              <w:rPr>
                <w:bCs/>
                <w:szCs w:val="24"/>
                <w:lang w:val="it-IT"/>
              </w:rPr>
              <w:t xml:space="preserve"> =</w:t>
            </w:r>
            <w:r w:rsidRPr="00A24ECD">
              <w:rPr>
                <w:szCs w:val="24"/>
                <w:lang w:val="it-IT"/>
              </w:rPr>
              <w:t xml:space="preserve"> Vlera aktuale e përfitimit në total – Vlera aktuale e kostos në total</w:t>
            </w:r>
          </w:p>
        </w:tc>
        <w:tc>
          <w:tcPr>
            <w:tcW w:w="2450" w:type="dxa"/>
            <w:tcBorders>
              <w:right w:val="single" w:sz="4" w:space="0" w:color="auto"/>
            </w:tcBorders>
            <w:shd w:val="clear" w:color="auto" w:fill="F2F2F2" w:themeFill="background1" w:themeFillShade="F2"/>
          </w:tcPr>
          <w:p w14:paraId="5E7BD8D0" w14:textId="77777777" w:rsidR="003D2694" w:rsidRDefault="0038398C" w:rsidP="00E139C5">
            <w:pPr>
              <w:spacing w:line="276" w:lineRule="auto"/>
              <w:ind w:left="-108" w:firstLine="108"/>
              <w:jc w:val="right"/>
              <w:rPr>
                <w:bCs/>
                <w:szCs w:val="24"/>
                <w:lang w:val="it-IT"/>
              </w:rPr>
            </w:pPr>
            <w:r>
              <w:rPr>
                <w:bCs/>
                <w:szCs w:val="24"/>
                <w:lang w:val="it-IT"/>
              </w:rPr>
              <w:t>148,040-143,040=</w:t>
            </w:r>
          </w:p>
          <w:p w14:paraId="503996BA" w14:textId="637FB856" w:rsidR="0038398C" w:rsidRPr="00D87554" w:rsidRDefault="0038398C" w:rsidP="00140ECE">
            <w:pPr>
              <w:spacing w:line="276" w:lineRule="auto"/>
              <w:ind w:left="-108" w:firstLine="108"/>
              <w:jc w:val="right"/>
              <w:rPr>
                <w:bCs/>
                <w:szCs w:val="24"/>
                <w:lang w:val="it-IT"/>
              </w:rPr>
            </w:pPr>
            <w:r>
              <w:rPr>
                <w:bCs/>
                <w:szCs w:val="24"/>
                <w:lang w:val="it-IT"/>
              </w:rPr>
              <w:t>5,000 lek</w:t>
            </w:r>
            <w:r w:rsidR="000348E2">
              <w:rPr>
                <w:bCs/>
                <w:szCs w:val="24"/>
                <w:lang w:val="it-IT"/>
              </w:rPr>
              <w:t>ë</w:t>
            </w:r>
            <w:r>
              <w:rPr>
                <w:bCs/>
                <w:szCs w:val="24"/>
                <w:lang w:val="it-IT"/>
              </w:rPr>
              <w:t xml:space="preserve"> </w:t>
            </w:r>
          </w:p>
        </w:tc>
        <w:tc>
          <w:tcPr>
            <w:tcW w:w="9368" w:type="dxa"/>
            <w:gridSpan w:val="9"/>
            <w:tcBorders>
              <w:top w:val="nil"/>
              <w:left w:val="single" w:sz="4" w:space="0" w:color="auto"/>
              <w:bottom w:val="nil"/>
              <w:right w:val="nil"/>
            </w:tcBorders>
            <w:hideMark/>
          </w:tcPr>
          <w:p w14:paraId="4C583E61" w14:textId="77777777" w:rsidR="003D2694" w:rsidRPr="00D87554" w:rsidRDefault="003D2694" w:rsidP="00E139C5">
            <w:pPr>
              <w:spacing w:line="276" w:lineRule="auto"/>
              <w:ind w:left="-108" w:firstLine="108"/>
              <w:jc w:val="right"/>
              <w:rPr>
                <w:szCs w:val="24"/>
                <w:lang w:val="it-IT"/>
              </w:rPr>
            </w:pPr>
            <w:r w:rsidRPr="00D87554">
              <w:rPr>
                <w:szCs w:val="24"/>
                <w:lang w:val="it-IT"/>
              </w:rPr>
              <w:t> </w:t>
            </w:r>
          </w:p>
        </w:tc>
      </w:tr>
    </w:tbl>
    <w:p w14:paraId="5BEC0B25" w14:textId="77777777" w:rsidR="00225F7F" w:rsidRDefault="00A04795" w:rsidP="009D13F4">
      <w:pPr>
        <w:spacing w:line="276" w:lineRule="auto"/>
        <w:rPr>
          <w:b/>
          <w:szCs w:val="24"/>
          <w:lang w:val="sq-AL"/>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14:paraId="09747BA9" w14:textId="77777777" w:rsidR="002125B7" w:rsidRPr="00325A1F" w:rsidRDefault="002125B7" w:rsidP="009D13F4">
      <w:pPr>
        <w:spacing w:line="276" w:lineRule="auto"/>
        <w:rPr>
          <w:rStyle w:val="Strong"/>
          <w:szCs w:val="24"/>
          <w:lang w:val="sq-AL"/>
        </w:rPr>
      </w:pPr>
      <w:r w:rsidRPr="00325A1F">
        <w:rPr>
          <w:b/>
          <w:szCs w:val="24"/>
          <w:lang w:val="sq-AL"/>
        </w:rPr>
        <w:lastRenderedPageBreak/>
        <w:t xml:space="preserve">Raporti i vlerësimit të ndikimit - Shtojca 2/b </w:t>
      </w:r>
    </w:p>
    <w:p w14:paraId="54B8C77A" w14:textId="77777777" w:rsidR="002125B7" w:rsidRPr="00325A1F" w:rsidRDefault="002125B7" w:rsidP="009D13F4">
      <w:pPr>
        <w:spacing w:line="276" w:lineRule="auto"/>
        <w:rPr>
          <w:rStyle w:val="Strong"/>
          <w:b w:val="0"/>
          <w:szCs w:val="24"/>
          <w:lang w:val="sq-AL"/>
        </w:rPr>
      </w:pPr>
    </w:p>
    <w:p w14:paraId="4FC97F4B" w14:textId="3E2A3817" w:rsidR="002125B7" w:rsidRPr="00325A1F" w:rsidRDefault="002125B7" w:rsidP="009D13F4">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r w:rsidR="006A76A7">
        <w:rPr>
          <w:rStyle w:val="Strong"/>
          <w:i/>
          <w:szCs w:val="24"/>
          <w:lang w:val="sq-AL"/>
        </w:rPr>
        <w:t>(opsioni 1, 2 dhe 3)</w:t>
      </w:r>
    </w:p>
    <w:p w14:paraId="42175ACE" w14:textId="77777777" w:rsidR="00B6156C" w:rsidRDefault="00B6156C" w:rsidP="009D13F4">
      <w:pPr>
        <w:spacing w:line="276" w:lineRule="auto"/>
        <w:rPr>
          <w:b/>
          <w:szCs w:val="24"/>
          <w:lang w:val="sq-AL"/>
        </w:rPr>
      </w:pPr>
    </w:p>
    <w:tbl>
      <w:tblPr>
        <w:tblStyle w:val="TableGrid"/>
        <w:tblW w:w="0" w:type="auto"/>
        <w:tblLayout w:type="fixed"/>
        <w:tblLook w:val="04A0" w:firstRow="1" w:lastRow="0" w:firstColumn="1" w:lastColumn="0" w:noHBand="0" w:noVBand="1"/>
      </w:tblPr>
      <w:tblGrid>
        <w:gridCol w:w="1278"/>
        <w:gridCol w:w="900"/>
        <w:gridCol w:w="773"/>
        <w:gridCol w:w="717"/>
        <w:gridCol w:w="717"/>
        <w:gridCol w:w="716"/>
        <w:gridCol w:w="716"/>
        <w:gridCol w:w="716"/>
        <w:gridCol w:w="716"/>
        <w:gridCol w:w="779"/>
        <w:gridCol w:w="720"/>
        <w:gridCol w:w="1170"/>
      </w:tblGrid>
      <w:tr w:rsidR="00413810" w:rsidRPr="00306AF8" w14:paraId="7D6FDE06" w14:textId="77777777" w:rsidTr="00413810">
        <w:tc>
          <w:tcPr>
            <w:tcW w:w="1278" w:type="dxa"/>
          </w:tcPr>
          <w:p w14:paraId="6565ACAE" w14:textId="77777777" w:rsidR="00413810" w:rsidRPr="00306AF8" w:rsidRDefault="00413810" w:rsidP="00750D90">
            <w:pPr>
              <w:rPr>
                <w:sz w:val="20"/>
              </w:rPr>
            </w:pPr>
            <w:r w:rsidRPr="00306AF8">
              <w:rPr>
                <w:sz w:val="20"/>
              </w:rPr>
              <w:t xml:space="preserve">Kosto ne leke /Opsionet </w:t>
            </w:r>
          </w:p>
          <w:p w14:paraId="089E8A8C" w14:textId="77777777" w:rsidR="00413810" w:rsidRPr="00306AF8" w:rsidRDefault="00413810" w:rsidP="00750D90">
            <w:pPr>
              <w:rPr>
                <w:sz w:val="20"/>
              </w:rPr>
            </w:pPr>
          </w:p>
        </w:tc>
        <w:tc>
          <w:tcPr>
            <w:tcW w:w="900" w:type="dxa"/>
          </w:tcPr>
          <w:p w14:paraId="4535CF96" w14:textId="77777777" w:rsidR="00413810" w:rsidRPr="00306AF8" w:rsidRDefault="00413810" w:rsidP="00750D90">
            <w:pPr>
              <w:rPr>
                <w:sz w:val="20"/>
              </w:rPr>
            </w:pPr>
            <w:r w:rsidRPr="00306AF8">
              <w:rPr>
                <w:sz w:val="20"/>
              </w:rPr>
              <w:t>Viti 1</w:t>
            </w:r>
          </w:p>
        </w:tc>
        <w:tc>
          <w:tcPr>
            <w:tcW w:w="773" w:type="dxa"/>
          </w:tcPr>
          <w:p w14:paraId="3C698635" w14:textId="77777777" w:rsidR="00413810" w:rsidRPr="00306AF8" w:rsidRDefault="00413810" w:rsidP="00750D90">
            <w:pPr>
              <w:rPr>
                <w:sz w:val="20"/>
              </w:rPr>
            </w:pPr>
            <w:r w:rsidRPr="00306AF8">
              <w:rPr>
                <w:sz w:val="20"/>
              </w:rPr>
              <w:t>Viti2</w:t>
            </w:r>
          </w:p>
        </w:tc>
        <w:tc>
          <w:tcPr>
            <w:tcW w:w="717" w:type="dxa"/>
          </w:tcPr>
          <w:p w14:paraId="374E7B7E" w14:textId="77777777" w:rsidR="00413810" w:rsidRPr="00306AF8" w:rsidRDefault="00413810" w:rsidP="00750D90">
            <w:pPr>
              <w:rPr>
                <w:sz w:val="20"/>
              </w:rPr>
            </w:pPr>
            <w:r w:rsidRPr="00306AF8">
              <w:rPr>
                <w:sz w:val="20"/>
              </w:rPr>
              <w:t>Viti3</w:t>
            </w:r>
          </w:p>
        </w:tc>
        <w:tc>
          <w:tcPr>
            <w:tcW w:w="717" w:type="dxa"/>
          </w:tcPr>
          <w:p w14:paraId="58E45B40" w14:textId="77777777" w:rsidR="00413810" w:rsidRPr="00306AF8" w:rsidRDefault="00413810" w:rsidP="00750D90">
            <w:pPr>
              <w:rPr>
                <w:sz w:val="20"/>
              </w:rPr>
            </w:pPr>
            <w:r w:rsidRPr="00306AF8">
              <w:rPr>
                <w:sz w:val="20"/>
              </w:rPr>
              <w:t>Viti 4</w:t>
            </w:r>
          </w:p>
        </w:tc>
        <w:tc>
          <w:tcPr>
            <w:tcW w:w="716" w:type="dxa"/>
          </w:tcPr>
          <w:p w14:paraId="4B8D9538" w14:textId="77777777" w:rsidR="00413810" w:rsidRPr="00306AF8" w:rsidRDefault="00413810" w:rsidP="00750D90">
            <w:pPr>
              <w:rPr>
                <w:sz w:val="20"/>
              </w:rPr>
            </w:pPr>
            <w:r w:rsidRPr="00306AF8">
              <w:rPr>
                <w:sz w:val="20"/>
              </w:rPr>
              <w:t>Viti5</w:t>
            </w:r>
          </w:p>
        </w:tc>
        <w:tc>
          <w:tcPr>
            <w:tcW w:w="716" w:type="dxa"/>
          </w:tcPr>
          <w:p w14:paraId="11A25F90" w14:textId="77777777" w:rsidR="00413810" w:rsidRPr="00306AF8" w:rsidRDefault="00413810" w:rsidP="00750D90">
            <w:pPr>
              <w:rPr>
                <w:sz w:val="20"/>
              </w:rPr>
            </w:pPr>
            <w:r w:rsidRPr="00306AF8">
              <w:rPr>
                <w:sz w:val="20"/>
              </w:rPr>
              <w:t>Viti6</w:t>
            </w:r>
          </w:p>
        </w:tc>
        <w:tc>
          <w:tcPr>
            <w:tcW w:w="716" w:type="dxa"/>
          </w:tcPr>
          <w:p w14:paraId="1D38BF1A" w14:textId="77777777" w:rsidR="00413810" w:rsidRPr="00306AF8" w:rsidRDefault="00413810" w:rsidP="00750D90">
            <w:pPr>
              <w:rPr>
                <w:sz w:val="20"/>
              </w:rPr>
            </w:pPr>
            <w:r w:rsidRPr="00306AF8">
              <w:rPr>
                <w:sz w:val="20"/>
              </w:rPr>
              <w:t>Viti7</w:t>
            </w:r>
          </w:p>
        </w:tc>
        <w:tc>
          <w:tcPr>
            <w:tcW w:w="716" w:type="dxa"/>
          </w:tcPr>
          <w:p w14:paraId="25080D3B" w14:textId="77777777" w:rsidR="00413810" w:rsidRPr="00306AF8" w:rsidRDefault="00413810" w:rsidP="00750D90">
            <w:pPr>
              <w:rPr>
                <w:sz w:val="20"/>
              </w:rPr>
            </w:pPr>
            <w:r w:rsidRPr="00306AF8">
              <w:rPr>
                <w:sz w:val="20"/>
              </w:rPr>
              <w:t>Viti8</w:t>
            </w:r>
          </w:p>
        </w:tc>
        <w:tc>
          <w:tcPr>
            <w:tcW w:w="779" w:type="dxa"/>
          </w:tcPr>
          <w:p w14:paraId="40F06088" w14:textId="77777777" w:rsidR="00413810" w:rsidRPr="00306AF8" w:rsidRDefault="00413810" w:rsidP="00750D90">
            <w:pPr>
              <w:rPr>
                <w:sz w:val="20"/>
              </w:rPr>
            </w:pPr>
            <w:r w:rsidRPr="00306AF8">
              <w:rPr>
                <w:sz w:val="20"/>
              </w:rPr>
              <w:t>Viti9</w:t>
            </w:r>
          </w:p>
        </w:tc>
        <w:tc>
          <w:tcPr>
            <w:tcW w:w="720" w:type="dxa"/>
          </w:tcPr>
          <w:p w14:paraId="7985E60C" w14:textId="67C76DDA" w:rsidR="00413810" w:rsidRPr="00306AF8" w:rsidRDefault="00413810" w:rsidP="00750D90">
            <w:pPr>
              <w:rPr>
                <w:sz w:val="20"/>
              </w:rPr>
            </w:pPr>
            <w:r w:rsidRPr="00306AF8">
              <w:rPr>
                <w:sz w:val="20"/>
              </w:rPr>
              <w:t>Viti</w:t>
            </w:r>
            <w:r>
              <w:rPr>
                <w:sz w:val="20"/>
              </w:rPr>
              <w:t xml:space="preserve"> </w:t>
            </w:r>
            <w:r w:rsidRPr="00306AF8">
              <w:rPr>
                <w:sz w:val="20"/>
              </w:rPr>
              <w:t>10</w:t>
            </w:r>
          </w:p>
        </w:tc>
        <w:tc>
          <w:tcPr>
            <w:tcW w:w="1170" w:type="dxa"/>
          </w:tcPr>
          <w:p w14:paraId="20D7449C" w14:textId="77777777" w:rsidR="00413810" w:rsidRPr="00306AF8" w:rsidRDefault="00413810" w:rsidP="00750D90">
            <w:pPr>
              <w:rPr>
                <w:sz w:val="20"/>
              </w:rPr>
            </w:pPr>
            <w:r w:rsidRPr="00306AF8">
              <w:rPr>
                <w:sz w:val="20"/>
              </w:rPr>
              <w:t>Totali</w:t>
            </w:r>
          </w:p>
        </w:tc>
      </w:tr>
      <w:tr w:rsidR="00413810" w:rsidRPr="00306AF8" w14:paraId="23505C44" w14:textId="77777777" w:rsidTr="00413810">
        <w:tc>
          <w:tcPr>
            <w:tcW w:w="1278" w:type="dxa"/>
          </w:tcPr>
          <w:p w14:paraId="47A585B7" w14:textId="77777777" w:rsidR="00413810" w:rsidRPr="00306AF8" w:rsidRDefault="00413810" w:rsidP="00750D90">
            <w:pPr>
              <w:rPr>
                <w:sz w:val="20"/>
              </w:rPr>
            </w:pPr>
            <w:r w:rsidRPr="00306AF8">
              <w:rPr>
                <w:sz w:val="20"/>
              </w:rPr>
              <w:t>Opsioni 1</w:t>
            </w:r>
          </w:p>
        </w:tc>
        <w:tc>
          <w:tcPr>
            <w:tcW w:w="900" w:type="dxa"/>
          </w:tcPr>
          <w:p w14:paraId="340788EF" w14:textId="77777777" w:rsidR="00413810" w:rsidRPr="00306AF8" w:rsidRDefault="00413810" w:rsidP="00750D90">
            <w:pPr>
              <w:rPr>
                <w:sz w:val="20"/>
              </w:rPr>
            </w:pPr>
            <w:r w:rsidRPr="00306AF8">
              <w:rPr>
                <w:sz w:val="20"/>
              </w:rPr>
              <w:t>125,684</w:t>
            </w:r>
          </w:p>
        </w:tc>
        <w:tc>
          <w:tcPr>
            <w:tcW w:w="773" w:type="dxa"/>
          </w:tcPr>
          <w:p w14:paraId="201D0F4B" w14:textId="77777777" w:rsidR="00413810" w:rsidRPr="00306AF8" w:rsidRDefault="00413810" w:rsidP="00750D90">
            <w:pPr>
              <w:rPr>
                <w:sz w:val="20"/>
              </w:rPr>
            </w:pPr>
            <w:r w:rsidRPr="00306AF8">
              <w:rPr>
                <w:sz w:val="20"/>
              </w:rPr>
              <w:t>2,484</w:t>
            </w:r>
          </w:p>
        </w:tc>
        <w:tc>
          <w:tcPr>
            <w:tcW w:w="717" w:type="dxa"/>
          </w:tcPr>
          <w:p w14:paraId="15E07B41" w14:textId="77777777" w:rsidR="00413810" w:rsidRPr="00306AF8" w:rsidRDefault="00413810" w:rsidP="00750D90">
            <w:pPr>
              <w:rPr>
                <w:sz w:val="20"/>
              </w:rPr>
            </w:pPr>
            <w:r w:rsidRPr="00306AF8">
              <w:rPr>
                <w:sz w:val="20"/>
              </w:rPr>
              <w:t>2,484</w:t>
            </w:r>
          </w:p>
        </w:tc>
        <w:tc>
          <w:tcPr>
            <w:tcW w:w="717" w:type="dxa"/>
          </w:tcPr>
          <w:p w14:paraId="5FE51945" w14:textId="77777777" w:rsidR="00413810" w:rsidRPr="00306AF8" w:rsidRDefault="00413810" w:rsidP="00750D90">
            <w:pPr>
              <w:rPr>
                <w:sz w:val="20"/>
              </w:rPr>
            </w:pPr>
            <w:r w:rsidRPr="00306AF8">
              <w:rPr>
                <w:sz w:val="20"/>
              </w:rPr>
              <w:t>2,484</w:t>
            </w:r>
          </w:p>
        </w:tc>
        <w:tc>
          <w:tcPr>
            <w:tcW w:w="716" w:type="dxa"/>
          </w:tcPr>
          <w:p w14:paraId="73074FCB" w14:textId="77777777" w:rsidR="00413810" w:rsidRPr="00306AF8" w:rsidRDefault="00413810" w:rsidP="00750D90">
            <w:pPr>
              <w:rPr>
                <w:sz w:val="20"/>
              </w:rPr>
            </w:pPr>
            <w:r w:rsidRPr="00306AF8">
              <w:rPr>
                <w:sz w:val="20"/>
              </w:rPr>
              <w:t>2,484</w:t>
            </w:r>
          </w:p>
        </w:tc>
        <w:tc>
          <w:tcPr>
            <w:tcW w:w="716" w:type="dxa"/>
          </w:tcPr>
          <w:p w14:paraId="7A8D15E1" w14:textId="77777777" w:rsidR="00413810" w:rsidRPr="00306AF8" w:rsidRDefault="00413810" w:rsidP="00750D90">
            <w:pPr>
              <w:rPr>
                <w:sz w:val="20"/>
              </w:rPr>
            </w:pPr>
            <w:r w:rsidRPr="00306AF8">
              <w:rPr>
                <w:sz w:val="20"/>
              </w:rPr>
              <w:t>2,484</w:t>
            </w:r>
          </w:p>
        </w:tc>
        <w:tc>
          <w:tcPr>
            <w:tcW w:w="716" w:type="dxa"/>
          </w:tcPr>
          <w:p w14:paraId="118D51C0" w14:textId="77777777" w:rsidR="00413810" w:rsidRPr="00306AF8" w:rsidRDefault="00413810" w:rsidP="00750D90">
            <w:pPr>
              <w:rPr>
                <w:sz w:val="20"/>
              </w:rPr>
            </w:pPr>
            <w:r w:rsidRPr="00306AF8">
              <w:rPr>
                <w:sz w:val="20"/>
              </w:rPr>
              <w:t>2,484</w:t>
            </w:r>
          </w:p>
        </w:tc>
        <w:tc>
          <w:tcPr>
            <w:tcW w:w="716" w:type="dxa"/>
          </w:tcPr>
          <w:p w14:paraId="7585F3B6" w14:textId="77777777" w:rsidR="00413810" w:rsidRPr="00306AF8" w:rsidRDefault="00413810" w:rsidP="00750D90">
            <w:pPr>
              <w:rPr>
                <w:sz w:val="20"/>
              </w:rPr>
            </w:pPr>
            <w:r w:rsidRPr="00306AF8">
              <w:rPr>
                <w:sz w:val="20"/>
              </w:rPr>
              <w:t>2,484</w:t>
            </w:r>
          </w:p>
        </w:tc>
        <w:tc>
          <w:tcPr>
            <w:tcW w:w="779" w:type="dxa"/>
          </w:tcPr>
          <w:p w14:paraId="2EE37977" w14:textId="77777777" w:rsidR="00413810" w:rsidRPr="00306AF8" w:rsidRDefault="00413810" w:rsidP="00750D90">
            <w:pPr>
              <w:rPr>
                <w:sz w:val="20"/>
              </w:rPr>
            </w:pPr>
            <w:r w:rsidRPr="00306AF8">
              <w:rPr>
                <w:sz w:val="20"/>
              </w:rPr>
              <w:t>2,484</w:t>
            </w:r>
          </w:p>
        </w:tc>
        <w:tc>
          <w:tcPr>
            <w:tcW w:w="720" w:type="dxa"/>
          </w:tcPr>
          <w:p w14:paraId="09242EFA" w14:textId="77777777" w:rsidR="00413810" w:rsidRPr="00306AF8" w:rsidRDefault="00413810" w:rsidP="00750D90">
            <w:pPr>
              <w:rPr>
                <w:sz w:val="20"/>
              </w:rPr>
            </w:pPr>
            <w:r w:rsidRPr="00306AF8">
              <w:rPr>
                <w:sz w:val="20"/>
              </w:rPr>
              <w:t>2,484</w:t>
            </w:r>
          </w:p>
        </w:tc>
        <w:tc>
          <w:tcPr>
            <w:tcW w:w="1170" w:type="dxa"/>
          </w:tcPr>
          <w:p w14:paraId="4C2ADC40" w14:textId="77777777" w:rsidR="00413810" w:rsidRPr="00306AF8" w:rsidRDefault="00413810" w:rsidP="00750D90">
            <w:pPr>
              <w:rPr>
                <w:sz w:val="20"/>
              </w:rPr>
            </w:pPr>
            <w:r w:rsidRPr="00306AF8">
              <w:rPr>
                <w:sz w:val="20"/>
              </w:rPr>
              <w:t>148,040</w:t>
            </w:r>
          </w:p>
        </w:tc>
      </w:tr>
      <w:tr w:rsidR="002007A2" w:rsidRPr="00306AF8" w14:paraId="62F2C73F" w14:textId="77777777" w:rsidTr="00413810">
        <w:tc>
          <w:tcPr>
            <w:tcW w:w="1278" w:type="dxa"/>
          </w:tcPr>
          <w:p w14:paraId="5CF06E73" w14:textId="77777777" w:rsidR="002007A2" w:rsidRPr="00306AF8" w:rsidRDefault="002007A2" w:rsidP="002007A2">
            <w:pPr>
              <w:rPr>
                <w:sz w:val="20"/>
              </w:rPr>
            </w:pPr>
            <w:r w:rsidRPr="00306AF8">
              <w:rPr>
                <w:sz w:val="20"/>
              </w:rPr>
              <w:t>Opsioni 2</w:t>
            </w:r>
          </w:p>
        </w:tc>
        <w:tc>
          <w:tcPr>
            <w:tcW w:w="900" w:type="dxa"/>
          </w:tcPr>
          <w:p w14:paraId="0ECA1223" w14:textId="5799BC2D" w:rsidR="002007A2" w:rsidRPr="00413810" w:rsidRDefault="00496F65" w:rsidP="002007A2">
            <w:pPr>
              <w:rPr>
                <w:sz w:val="20"/>
              </w:rPr>
            </w:pPr>
            <w:r w:rsidRPr="00496F65">
              <w:rPr>
                <w:sz w:val="20"/>
              </w:rPr>
              <w:t>293,940</w:t>
            </w:r>
          </w:p>
        </w:tc>
        <w:tc>
          <w:tcPr>
            <w:tcW w:w="773" w:type="dxa"/>
          </w:tcPr>
          <w:p w14:paraId="792692D1" w14:textId="0FDA5261" w:rsidR="002007A2" w:rsidRPr="00413810" w:rsidRDefault="002007A2" w:rsidP="002007A2">
            <w:pPr>
              <w:rPr>
                <w:sz w:val="20"/>
              </w:rPr>
            </w:pPr>
            <w:r>
              <w:rPr>
                <w:sz w:val="20"/>
              </w:rPr>
              <w:t>na</w:t>
            </w:r>
          </w:p>
        </w:tc>
        <w:tc>
          <w:tcPr>
            <w:tcW w:w="717" w:type="dxa"/>
          </w:tcPr>
          <w:p w14:paraId="57DB4E6A" w14:textId="63C9A8AF" w:rsidR="002007A2" w:rsidRPr="00413810" w:rsidRDefault="002007A2" w:rsidP="002007A2">
            <w:pPr>
              <w:rPr>
                <w:sz w:val="20"/>
              </w:rPr>
            </w:pPr>
            <w:r>
              <w:rPr>
                <w:sz w:val="20"/>
              </w:rPr>
              <w:t>na</w:t>
            </w:r>
          </w:p>
        </w:tc>
        <w:tc>
          <w:tcPr>
            <w:tcW w:w="717" w:type="dxa"/>
          </w:tcPr>
          <w:p w14:paraId="135C2754" w14:textId="58E37A0B" w:rsidR="002007A2" w:rsidRPr="00413810" w:rsidRDefault="002007A2" w:rsidP="002007A2">
            <w:pPr>
              <w:rPr>
                <w:sz w:val="20"/>
              </w:rPr>
            </w:pPr>
            <w:r>
              <w:rPr>
                <w:sz w:val="20"/>
              </w:rPr>
              <w:t>na</w:t>
            </w:r>
          </w:p>
        </w:tc>
        <w:tc>
          <w:tcPr>
            <w:tcW w:w="716" w:type="dxa"/>
          </w:tcPr>
          <w:p w14:paraId="515D8DCB" w14:textId="599E5D67" w:rsidR="002007A2" w:rsidRPr="00413810" w:rsidRDefault="002007A2" w:rsidP="002007A2">
            <w:pPr>
              <w:rPr>
                <w:sz w:val="20"/>
              </w:rPr>
            </w:pPr>
            <w:r>
              <w:rPr>
                <w:sz w:val="20"/>
              </w:rPr>
              <w:t>na</w:t>
            </w:r>
          </w:p>
        </w:tc>
        <w:tc>
          <w:tcPr>
            <w:tcW w:w="716" w:type="dxa"/>
          </w:tcPr>
          <w:p w14:paraId="0D157B24" w14:textId="53559296" w:rsidR="002007A2" w:rsidRPr="00413810" w:rsidRDefault="002007A2" w:rsidP="002007A2">
            <w:pPr>
              <w:rPr>
                <w:sz w:val="20"/>
              </w:rPr>
            </w:pPr>
            <w:r>
              <w:rPr>
                <w:sz w:val="20"/>
              </w:rPr>
              <w:t>na</w:t>
            </w:r>
          </w:p>
        </w:tc>
        <w:tc>
          <w:tcPr>
            <w:tcW w:w="716" w:type="dxa"/>
          </w:tcPr>
          <w:p w14:paraId="0C21D81E" w14:textId="3F2CCB5E" w:rsidR="002007A2" w:rsidRPr="00413810" w:rsidRDefault="002007A2" w:rsidP="002007A2">
            <w:pPr>
              <w:rPr>
                <w:sz w:val="20"/>
              </w:rPr>
            </w:pPr>
            <w:r>
              <w:rPr>
                <w:sz w:val="20"/>
              </w:rPr>
              <w:t>na</w:t>
            </w:r>
          </w:p>
        </w:tc>
        <w:tc>
          <w:tcPr>
            <w:tcW w:w="716" w:type="dxa"/>
          </w:tcPr>
          <w:p w14:paraId="096CA7AE" w14:textId="1693B9A9" w:rsidR="002007A2" w:rsidRPr="00413810" w:rsidRDefault="002007A2" w:rsidP="002007A2">
            <w:pPr>
              <w:rPr>
                <w:sz w:val="20"/>
              </w:rPr>
            </w:pPr>
            <w:r>
              <w:rPr>
                <w:sz w:val="20"/>
              </w:rPr>
              <w:t>na</w:t>
            </w:r>
          </w:p>
        </w:tc>
        <w:tc>
          <w:tcPr>
            <w:tcW w:w="779" w:type="dxa"/>
          </w:tcPr>
          <w:p w14:paraId="28697B34" w14:textId="6E1D440D" w:rsidR="002007A2" w:rsidRPr="00413810" w:rsidRDefault="002007A2" w:rsidP="002007A2">
            <w:pPr>
              <w:rPr>
                <w:sz w:val="20"/>
              </w:rPr>
            </w:pPr>
            <w:r>
              <w:rPr>
                <w:sz w:val="20"/>
              </w:rPr>
              <w:t>na</w:t>
            </w:r>
          </w:p>
        </w:tc>
        <w:tc>
          <w:tcPr>
            <w:tcW w:w="720" w:type="dxa"/>
          </w:tcPr>
          <w:p w14:paraId="60CC482D" w14:textId="71B61AEB" w:rsidR="002007A2" w:rsidRPr="00413810" w:rsidRDefault="002007A2" w:rsidP="002007A2">
            <w:pPr>
              <w:rPr>
                <w:sz w:val="20"/>
              </w:rPr>
            </w:pPr>
            <w:r>
              <w:rPr>
                <w:sz w:val="20"/>
              </w:rPr>
              <w:t>na</w:t>
            </w:r>
          </w:p>
        </w:tc>
        <w:tc>
          <w:tcPr>
            <w:tcW w:w="1170" w:type="dxa"/>
          </w:tcPr>
          <w:p w14:paraId="17F9BDCB" w14:textId="6E9E98A9" w:rsidR="002007A2" w:rsidRPr="00413810" w:rsidRDefault="00496F65" w:rsidP="002007A2">
            <w:pPr>
              <w:rPr>
                <w:sz w:val="20"/>
              </w:rPr>
            </w:pPr>
            <w:r w:rsidRPr="00496F65">
              <w:rPr>
                <w:sz w:val="20"/>
              </w:rPr>
              <w:t>293,940</w:t>
            </w:r>
          </w:p>
        </w:tc>
      </w:tr>
      <w:tr w:rsidR="00413810" w:rsidRPr="00306AF8" w14:paraId="567BE150" w14:textId="77777777" w:rsidTr="00413810">
        <w:tc>
          <w:tcPr>
            <w:tcW w:w="1278" w:type="dxa"/>
          </w:tcPr>
          <w:p w14:paraId="16D2A610" w14:textId="77777777" w:rsidR="00413810" w:rsidRPr="00306AF8" w:rsidRDefault="00413810" w:rsidP="00413810">
            <w:pPr>
              <w:rPr>
                <w:sz w:val="20"/>
              </w:rPr>
            </w:pPr>
            <w:r w:rsidRPr="00306AF8">
              <w:rPr>
                <w:sz w:val="20"/>
              </w:rPr>
              <w:t>Opsioni 3</w:t>
            </w:r>
          </w:p>
        </w:tc>
        <w:tc>
          <w:tcPr>
            <w:tcW w:w="900" w:type="dxa"/>
          </w:tcPr>
          <w:p w14:paraId="2A39760D" w14:textId="77777777" w:rsidR="00413810" w:rsidRPr="00306AF8" w:rsidRDefault="00413810" w:rsidP="00413810">
            <w:pPr>
              <w:rPr>
                <w:sz w:val="20"/>
              </w:rPr>
            </w:pPr>
            <w:r w:rsidRPr="00306AF8">
              <w:rPr>
                <w:sz w:val="20"/>
              </w:rPr>
              <w:t>125,684</w:t>
            </w:r>
          </w:p>
        </w:tc>
        <w:tc>
          <w:tcPr>
            <w:tcW w:w="773" w:type="dxa"/>
          </w:tcPr>
          <w:p w14:paraId="79729A13" w14:textId="77777777" w:rsidR="00413810" w:rsidRPr="00306AF8" w:rsidRDefault="00413810" w:rsidP="00413810">
            <w:pPr>
              <w:rPr>
                <w:sz w:val="20"/>
              </w:rPr>
            </w:pPr>
            <w:r w:rsidRPr="00306AF8">
              <w:rPr>
                <w:sz w:val="20"/>
              </w:rPr>
              <w:t>2,484</w:t>
            </w:r>
          </w:p>
        </w:tc>
        <w:tc>
          <w:tcPr>
            <w:tcW w:w="717" w:type="dxa"/>
          </w:tcPr>
          <w:p w14:paraId="3C8DC470" w14:textId="77777777" w:rsidR="00413810" w:rsidRPr="00306AF8" w:rsidRDefault="00413810" w:rsidP="00413810">
            <w:pPr>
              <w:rPr>
                <w:sz w:val="20"/>
              </w:rPr>
            </w:pPr>
            <w:r w:rsidRPr="00306AF8">
              <w:rPr>
                <w:sz w:val="20"/>
              </w:rPr>
              <w:t>2,484</w:t>
            </w:r>
          </w:p>
        </w:tc>
        <w:tc>
          <w:tcPr>
            <w:tcW w:w="717" w:type="dxa"/>
          </w:tcPr>
          <w:p w14:paraId="25B5C824" w14:textId="77777777" w:rsidR="00413810" w:rsidRPr="00306AF8" w:rsidRDefault="00413810" w:rsidP="00413810">
            <w:pPr>
              <w:rPr>
                <w:sz w:val="20"/>
              </w:rPr>
            </w:pPr>
            <w:r w:rsidRPr="00306AF8">
              <w:rPr>
                <w:sz w:val="20"/>
              </w:rPr>
              <w:t>2,484</w:t>
            </w:r>
          </w:p>
        </w:tc>
        <w:tc>
          <w:tcPr>
            <w:tcW w:w="716" w:type="dxa"/>
          </w:tcPr>
          <w:p w14:paraId="49CBE38C" w14:textId="77777777" w:rsidR="00413810" w:rsidRPr="00306AF8" w:rsidRDefault="00413810" w:rsidP="00413810">
            <w:pPr>
              <w:rPr>
                <w:sz w:val="20"/>
              </w:rPr>
            </w:pPr>
            <w:r w:rsidRPr="00306AF8">
              <w:rPr>
                <w:sz w:val="20"/>
              </w:rPr>
              <w:t>2,484</w:t>
            </w:r>
          </w:p>
        </w:tc>
        <w:tc>
          <w:tcPr>
            <w:tcW w:w="716" w:type="dxa"/>
          </w:tcPr>
          <w:p w14:paraId="2DE53CDD" w14:textId="77777777" w:rsidR="00413810" w:rsidRPr="00306AF8" w:rsidRDefault="00413810" w:rsidP="00413810">
            <w:pPr>
              <w:rPr>
                <w:sz w:val="20"/>
              </w:rPr>
            </w:pPr>
            <w:r w:rsidRPr="00306AF8">
              <w:rPr>
                <w:sz w:val="20"/>
              </w:rPr>
              <w:t>2,484</w:t>
            </w:r>
          </w:p>
        </w:tc>
        <w:tc>
          <w:tcPr>
            <w:tcW w:w="716" w:type="dxa"/>
          </w:tcPr>
          <w:p w14:paraId="4E5CBD4E" w14:textId="77777777" w:rsidR="00413810" w:rsidRPr="00306AF8" w:rsidRDefault="00413810" w:rsidP="00413810">
            <w:pPr>
              <w:rPr>
                <w:sz w:val="20"/>
              </w:rPr>
            </w:pPr>
            <w:r w:rsidRPr="00306AF8">
              <w:rPr>
                <w:sz w:val="20"/>
              </w:rPr>
              <w:t>2,484</w:t>
            </w:r>
          </w:p>
        </w:tc>
        <w:tc>
          <w:tcPr>
            <w:tcW w:w="716" w:type="dxa"/>
          </w:tcPr>
          <w:p w14:paraId="56D73D10" w14:textId="77777777" w:rsidR="00413810" w:rsidRPr="00306AF8" w:rsidRDefault="00413810" w:rsidP="00413810">
            <w:pPr>
              <w:rPr>
                <w:sz w:val="20"/>
              </w:rPr>
            </w:pPr>
            <w:r w:rsidRPr="00306AF8">
              <w:rPr>
                <w:sz w:val="20"/>
              </w:rPr>
              <w:t>2,484</w:t>
            </w:r>
          </w:p>
        </w:tc>
        <w:tc>
          <w:tcPr>
            <w:tcW w:w="779" w:type="dxa"/>
          </w:tcPr>
          <w:p w14:paraId="1A4E85F3" w14:textId="77777777" w:rsidR="00413810" w:rsidRPr="00306AF8" w:rsidRDefault="00413810" w:rsidP="00413810">
            <w:pPr>
              <w:rPr>
                <w:sz w:val="20"/>
              </w:rPr>
            </w:pPr>
            <w:r w:rsidRPr="00306AF8">
              <w:rPr>
                <w:sz w:val="20"/>
              </w:rPr>
              <w:t>2,484</w:t>
            </w:r>
          </w:p>
        </w:tc>
        <w:tc>
          <w:tcPr>
            <w:tcW w:w="720" w:type="dxa"/>
          </w:tcPr>
          <w:p w14:paraId="25CCBE3F" w14:textId="77777777" w:rsidR="00413810" w:rsidRPr="00306AF8" w:rsidRDefault="00413810" w:rsidP="00413810">
            <w:pPr>
              <w:rPr>
                <w:sz w:val="20"/>
              </w:rPr>
            </w:pPr>
            <w:r w:rsidRPr="00306AF8">
              <w:rPr>
                <w:sz w:val="20"/>
              </w:rPr>
              <w:t>2,484</w:t>
            </w:r>
          </w:p>
        </w:tc>
        <w:tc>
          <w:tcPr>
            <w:tcW w:w="1170" w:type="dxa"/>
          </w:tcPr>
          <w:p w14:paraId="3AAB3E25" w14:textId="77777777" w:rsidR="00413810" w:rsidRPr="00306AF8" w:rsidRDefault="00413810" w:rsidP="00413810">
            <w:pPr>
              <w:rPr>
                <w:sz w:val="20"/>
              </w:rPr>
            </w:pPr>
            <w:r w:rsidRPr="00306AF8">
              <w:rPr>
                <w:sz w:val="20"/>
              </w:rPr>
              <w:t>148,040</w:t>
            </w:r>
          </w:p>
        </w:tc>
      </w:tr>
    </w:tbl>
    <w:p w14:paraId="29408044" w14:textId="77777777" w:rsidR="00152F8E" w:rsidRDefault="00152F8E" w:rsidP="009D13F4">
      <w:pPr>
        <w:spacing w:line="276" w:lineRule="auto"/>
        <w:rPr>
          <w:b/>
          <w:szCs w:val="24"/>
          <w:lang w:val="sq-AL"/>
        </w:rPr>
      </w:pPr>
    </w:p>
    <w:p w14:paraId="2A856E98" w14:textId="77777777" w:rsidR="00152F8E" w:rsidRDefault="00152F8E" w:rsidP="009D13F4">
      <w:pPr>
        <w:spacing w:line="276" w:lineRule="auto"/>
        <w:rPr>
          <w:b/>
          <w:szCs w:val="24"/>
          <w:lang w:val="sq-AL"/>
        </w:rPr>
      </w:pPr>
    </w:p>
    <w:p w14:paraId="5BF09868" w14:textId="77777777" w:rsidR="00152F8E" w:rsidRDefault="00152F8E" w:rsidP="009D13F4">
      <w:pPr>
        <w:spacing w:line="276" w:lineRule="auto"/>
        <w:rPr>
          <w:b/>
          <w:szCs w:val="24"/>
          <w:lang w:val="sq-AL"/>
        </w:rPr>
      </w:pPr>
    </w:p>
    <w:p w14:paraId="3813A9CB" w14:textId="77777777" w:rsidR="00152F8E" w:rsidRPr="00325A1F" w:rsidRDefault="00152F8E" w:rsidP="009D13F4">
      <w:pPr>
        <w:spacing w:line="276" w:lineRule="auto"/>
        <w:rPr>
          <w:b/>
          <w:szCs w:val="24"/>
          <w:lang w:val="sq-AL"/>
        </w:rPr>
      </w:pPr>
    </w:p>
    <w:p w14:paraId="15036BA7" w14:textId="77777777" w:rsidR="002125B7" w:rsidRPr="00325A1F" w:rsidRDefault="002125B7" w:rsidP="009D13F4">
      <w:pPr>
        <w:spacing w:line="276" w:lineRule="auto"/>
        <w:rPr>
          <w:b/>
          <w:szCs w:val="24"/>
          <w:lang w:val="sq-AL"/>
        </w:rPr>
      </w:pPr>
    </w:p>
    <w:p w14:paraId="3F459ED7" w14:textId="77777777" w:rsidR="002125B7" w:rsidRPr="00325A1F" w:rsidRDefault="002125B7" w:rsidP="009D13F4">
      <w:pPr>
        <w:spacing w:line="276" w:lineRule="auto"/>
        <w:jc w:val="center"/>
        <w:rPr>
          <w:b/>
          <w:szCs w:val="24"/>
          <w:lang w:val="sq-AL"/>
        </w:rPr>
      </w:pPr>
      <w:r w:rsidRPr="00325A1F">
        <w:rPr>
          <w:b/>
          <w:szCs w:val="24"/>
          <w:lang w:val="sq-AL"/>
        </w:rPr>
        <w:t>MINISTËR</w:t>
      </w:r>
    </w:p>
    <w:p w14:paraId="6CEB6848" w14:textId="77777777" w:rsidR="002125B7" w:rsidRPr="00325A1F" w:rsidRDefault="002125B7" w:rsidP="009D13F4">
      <w:pPr>
        <w:spacing w:line="276" w:lineRule="auto"/>
        <w:jc w:val="center"/>
        <w:rPr>
          <w:b/>
          <w:szCs w:val="24"/>
          <w:lang w:val="sq-AL"/>
        </w:rPr>
      </w:pPr>
    </w:p>
    <w:p w14:paraId="1E0C8B9E" w14:textId="77777777" w:rsidR="005B47AA" w:rsidRPr="00325A1F" w:rsidRDefault="00A04795" w:rsidP="009D13F4">
      <w:pPr>
        <w:spacing w:line="276" w:lineRule="auto"/>
        <w:jc w:val="center"/>
        <w:rPr>
          <w:b/>
          <w:szCs w:val="24"/>
          <w:lang w:val="sq-AL"/>
        </w:rPr>
      </w:pPr>
      <w:r w:rsidRPr="003A12EA">
        <w:rPr>
          <w:color w:val="808080" w:themeColor="background1" w:themeShade="80"/>
          <w:szCs w:val="24"/>
        </w:rPr>
        <w:fldChar w:fldCharType="begin">
          <w:ffData>
            <w:name w:val="EmriMinistri"/>
            <w:enabled/>
            <w:calcOnExit/>
            <w:textInput>
              <w:default w:val="[Emri"/>
              <w:maxLength w:val="15"/>
              <w:format w:val="FIRST CAPITAL"/>
            </w:textInput>
          </w:ffData>
        </w:fldChar>
      </w:r>
      <w:bookmarkStart w:id="18" w:name="EmriMinistri"/>
      <w:r w:rsidR="003A12EA"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003A12EA" w:rsidRPr="003A12EA">
        <w:rPr>
          <w:noProof/>
          <w:color w:val="808080" w:themeColor="background1" w:themeShade="80"/>
          <w:szCs w:val="24"/>
        </w:rPr>
        <w:t>[Emri</w:t>
      </w:r>
      <w:r w:rsidRPr="003A12EA">
        <w:rPr>
          <w:color w:val="808080" w:themeColor="background1" w:themeShade="80"/>
          <w:szCs w:val="24"/>
        </w:rPr>
        <w:fldChar w:fldCharType="end"/>
      </w:r>
      <w:bookmarkEnd w:id="18"/>
      <w:r w:rsidRPr="003A12EA">
        <w:rPr>
          <w:color w:val="808080" w:themeColor="background1" w:themeShade="80"/>
          <w:szCs w:val="24"/>
        </w:rPr>
        <w:fldChar w:fldCharType="begin">
          <w:ffData>
            <w:name w:val="MbiermiM"/>
            <w:enabled/>
            <w:calcOnExit/>
            <w:textInput>
              <w:default w:val="Mbiemri]"/>
              <w:maxLength w:val="15"/>
              <w:format w:val="FIRST CAPITAL"/>
            </w:textInput>
          </w:ffData>
        </w:fldChar>
      </w:r>
      <w:bookmarkStart w:id="19" w:name="MbiermiM"/>
      <w:r w:rsidR="003A12EA"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003A12EA" w:rsidRPr="003A12EA">
        <w:rPr>
          <w:noProof/>
          <w:color w:val="808080" w:themeColor="background1" w:themeShade="80"/>
          <w:szCs w:val="24"/>
        </w:rPr>
        <w:t>Mbiemri]</w:t>
      </w:r>
      <w:r w:rsidRPr="003A12EA">
        <w:rPr>
          <w:color w:val="808080" w:themeColor="background1" w:themeShade="80"/>
          <w:szCs w:val="24"/>
        </w:rPr>
        <w:fldChar w:fldCharType="end"/>
      </w:r>
      <w:bookmarkEnd w:id="19"/>
    </w:p>
    <w:p w14:paraId="6254F0CE" w14:textId="77777777" w:rsidR="002125B7" w:rsidRPr="00325A1F" w:rsidRDefault="002125B7" w:rsidP="009D13F4">
      <w:pPr>
        <w:spacing w:line="276" w:lineRule="auto"/>
        <w:rPr>
          <w:rFonts w:eastAsia="SimSun"/>
          <w:szCs w:val="24"/>
          <w:lang w:eastAsia="zh-CN"/>
        </w:rPr>
      </w:pPr>
    </w:p>
    <w:p w14:paraId="6FA708D1" w14:textId="77777777" w:rsidR="002125B7" w:rsidRPr="00325A1F" w:rsidRDefault="002125B7" w:rsidP="009D13F4">
      <w:pPr>
        <w:pStyle w:val="IASpacer"/>
        <w:spacing w:line="276" w:lineRule="auto"/>
        <w:rPr>
          <w:sz w:val="24"/>
          <w:szCs w:val="24"/>
        </w:rPr>
      </w:pPr>
    </w:p>
    <w:p w14:paraId="760A2F09" w14:textId="77777777" w:rsidR="001F5DD9" w:rsidRPr="00325A1F" w:rsidRDefault="001F5DD9" w:rsidP="009D13F4">
      <w:pPr>
        <w:spacing w:line="276" w:lineRule="auto"/>
        <w:rPr>
          <w:szCs w:val="24"/>
        </w:rPr>
      </w:pPr>
    </w:p>
    <w:sectPr w:rsidR="001F5DD9" w:rsidRPr="00325A1F" w:rsidSect="00413810">
      <w:footnotePr>
        <w:numRestart w:val="eachSect"/>
      </w:footnotePr>
      <w:type w:val="continuous"/>
      <w:pgSz w:w="11907" w:h="16840" w:code="9"/>
      <w:pgMar w:top="677" w:right="747" w:bottom="677" w:left="850" w:header="288" w:footer="28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F5A0AA" w15:done="0"/>
  <w15:commentEx w15:paraId="4020DCF1" w15:done="0"/>
  <w15:commentEx w15:paraId="0C6F8303" w15:done="0"/>
  <w15:commentEx w15:paraId="2A809403" w15:done="0"/>
  <w15:commentEx w15:paraId="3341A0B1" w15:paraIdParent="2A809403" w15:done="0"/>
  <w15:commentEx w15:paraId="5A09828C" w15:done="0"/>
  <w15:commentEx w15:paraId="4C620A9C" w15:done="0"/>
  <w15:commentEx w15:paraId="144A7704" w15:done="0"/>
  <w15:commentEx w15:paraId="0E30311B" w15:done="0"/>
  <w15:commentEx w15:paraId="71E27FEF" w15:done="0"/>
  <w15:commentEx w15:paraId="7EC39879" w15:done="0"/>
  <w15:commentEx w15:paraId="63F9E5A9" w15:done="0"/>
  <w15:commentEx w15:paraId="4D3F9AA9" w15:done="0"/>
  <w15:commentEx w15:paraId="1E46CC9F" w15:done="0"/>
  <w15:commentEx w15:paraId="34F1C682" w15:done="0"/>
  <w15:commentEx w15:paraId="0DEA4F4A" w15:done="0"/>
  <w15:commentEx w15:paraId="0F6348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F5A0AA" w16cid:durableId="226F4BA7"/>
  <w16cid:commentId w16cid:paraId="4020DCF1" w16cid:durableId="226F4CBE"/>
  <w16cid:commentId w16cid:paraId="0C6F8303" w16cid:durableId="226F4CE2"/>
  <w16cid:commentId w16cid:paraId="2A809403" w16cid:durableId="226F4B16"/>
  <w16cid:commentId w16cid:paraId="3341A0B1" w16cid:durableId="226F4E40"/>
  <w16cid:commentId w16cid:paraId="5A09828C" w16cid:durableId="226F4B17"/>
  <w16cid:commentId w16cid:paraId="4C620A9C" w16cid:durableId="226F4B18"/>
  <w16cid:commentId w16cid:paraId="144A7704" w16cid:durableId="226F4B19"/>
  <w16cid:commentId w16cid:paraId="0E30311B" w16cid:durableId="226F4B1A"/>
  <w16cid:commentId w16cid:paraId="71E27FEF" w16cid:durableId="226F4B1B"/>
  <w16cid:commentId w16cid:paraId="7EC39879" w16cid:durableId="226F53D4"/>
  <w16cid:commentId w16cid:paraId="63F9E5A9" w16cid:durableId="226F5422"/>
  <w16cid:commentId w16cid:paraId="4D3F9AA9" w16cid:durableId="226F707B"/>
  <w16cid:commentId w16cid:paraId="24848813" w16cid:durableId="226F4B1C"/>
  <w16cid:commentId w16cid:paraId="34F1C682" w16cid:durableId="226F4B1D"/>
  <w16cid:commentId w16cid:paraId="0DEA4F4A" w16cid:durableId="226F4B1E"/>
  <w16cid:commentId w16cid:paraId="0F6348C6" w16cid:durableId="226F4B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11A01" w14:textId="77777777" w:rsidR="00D87397" w:rsidRDefault="00D87397">
      <w:r>
        <w:separator/>
      </w:r>
    </w:p>
  </w:endnote>
  <w:endnote w:type="continuationSeparator" w:id="0">
    <w:p w14:paraId="1C2A1C4B" w14:textId="77777777" w:rsidR="00D87397" w:rsidRDefault="00D8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91630" w14:textId="77777777" w:rsidR="00750D90" w:rsidRPr="00EB43FD" w:rsidRDefault="00750D90"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060E9B">
      <w:rPr>
        <w:rStyle w:val="PageNumber"/>
        <w:b w:val="0"/>
        <w:noProof/>
        <w:szCs w:val="18"/>
      </w:rPr>
      <w:t>6</w:t>
    </w:r>
    <w:r w:rsidRPr="00EB43FD">
      <w:rPr>
        <w:rStyle w:val="PageNumber"/>
        <w:b w:val="0"/>
        <w:szCs w:val="18"/>
      </w:rPr>
      <w:fldChar w:fldCharType="end"/>
    </w:r>
  </w:p>
  <w:p w14:paraId="5124E503" w14:textId="77777777" w:rsidR="00750D90" w:rsidRDefault="00750D90"/>
  <w:p w14:paraId="0F727910" w14:textId="77777777" w:rsidR="00750D90" w:rsidRDefault="00750D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93420" w14:textId="77777777" w:rsidR="00D87397" w:rsidRDefault="00D87397">
      <w:r>
        <w:separator/>
      </w:r>
    </w:p>
  </w:footnote>
  <w:footnote w:type="continuationSeparator" w:id="0">
    <w:p w14:paraId="63A4F197" w14:textId="77777777" w:rsidR="00D87397" w:rsidRDefault="00D87397">
      <w:r>
        <w:continuationSeparator/>
      </w:r>
    </w:p>
  </w:footnote>
  <w:footnote w:id="1">
    <w:p w14:paraId="32954412" w14:textId="77777777" w:rsidR="00750D90" w:rsidRPr="00BF7A4E" w:rsidRDefault="00750D90">
      <w:pPr>
        <w:pStyle w:val="FootnoteText"/>
        <w:rPr>
          <w:lang w:val="sq-AL"/>
        </w:rPr>
      </w:pPr>
      <w:r>
        <w:rPr>
          <w:rStyle w:val="FootnoteReference"/>
        </w:rPr>
        <w:footnoteRef/>
      </w:r>
      <w:r>
        <w:t xml:space="preserve"> </w:t>
      </w:r>
      <w:r>
        <w:rPr>
          <w:sz w:val="24"/>
          <w:szCs w:val="24"/>
          <w:lang w:val="sq-AL"/>
        </w:rPr>
        <w:t xml:space="preserve">Linku: </w:t>
      </w:r>
      <w:hyperlink r:id="rId1" w:history="1">
        <w:r>
          <w:rPr>
            <w:rStyle w:val="Hyperlink"/>
            <w:rFonts w:eastAsiaTheme="majorEastAsia"/>
          </w:rPr>
          <w:t>http://dap.gov.al/publikime/dokumenta-strategjik/61-marreveshja-e-stabilizim-asociimit</w:t>
        </w:r>
      </w:hyperlink>
      <w:r>
        <w:rPr>
          <w:rStyle w:val="Hyperlink"/>
          <w:rFonts w:eastAsiaTheme="majorEastAsia"/>
        </w:rPr>
        <w:t xml:space="preserve"> </w:t>
      </w:r>
    </w:p>
  </w:footnote>
  <w:footnote w:id="2">
    <w:p w14:paraId="23613105" w14:textId="77777777" w:rsidR="00750D90" w:rsidRPr="006751C8" w:rsidRDefault="00750D90">
      <w:pPr>
        <w:pStyle w:val="FootnoteText"/>
        <w:rPr>
          <w:lang w:val="sq-AL"/>
        </w:rPr>
      </w:pPr>
      <w:r>
        <w:rPr>
          <w:rStyle w:val="FootnoteReference"/>
        </w:rPr>
        <w:footnoteRef/>
      </w:r>
      <w:r w:rsidRPr="006751C8">
        <w:rPr>
          <w:lang w:val="sq-AL"/>
        </w:rPr>
        <w:t xml:space="preserve"> </w:t>
      </w:r>
      <w:r>
        <w:rPr>
          <w:sz w:val="24"/>
          <w:szCs w:val="24"/>
          <w:lang w:val="sq-AL"/>
        </w:rPr>
        <w:t xml:space="preserve">Linku: </w:t>
      </w:r>
      <w:hyperlink r:id="rId2" w:history="1">
        <w:r>
          <w:rPr>
            <w:rStyle w:val="Hyperlink"/>
          </w:rPr>
          <w:t>https://ec.europa.eu/neighbourhood-enlargement/sites/near/files/20180417-albania-report.pdf</w:t>
        </w:r>
      </w:hyperlink>
      <w:r>
        <w:t xml:space="preserve"> </w:t>
      </w:r>
    </w:p>
  </w:footnote>
  <w:footnote w:id="3">
    <w:p w14:paraId="62A2556C" w14:textId="77777777" w:rsidR="00750D90" w:rsidRPr="006751C8" w:rsidRDefault="00750D90">
      <w:pPr>
        <w:pStyle w:val="FootnoteText"/>
        <w:rPr>
          <w:lang w:val="sq-AL"/>
        </w:rPr>
      </w:pPr>
      <w:r>
        <w:rPr>
          <w:rStyle w:val="FootnoteReference"/>
        </w:rPr>
        <w:footnoteRef/>
      </w:r>
      <w:r w:rsidRPr="006751C8">
        <w:rPr>
          <w:lang w:val="sq-AL"/>
        </w:rPr>
        <w:t xml:space="preserve">Burimiiinformacionit:  Drejtoria e Përgjithshme e Tatimeve, kontribuesitnëSigurimeShoqërore; Llogaritjetë INSTAT, Pagamesataremujorebrutopërnjëtëpunësuar me pagësipas group-profesionevedhegjinisë, përPunëtorë (Profesioneelementare), </w:t>
      </w:r>
      <w:hyperlink r:id="rId3" w:anchor="tab2" w:history="1">
        <w:r w:rsidRPr="006751C8">
          <w:rPr>
            <w:rStyle w:val="Hyperlink"/>
            <w:lang w:val="sq-AL"/>
          </w:rPr>
          <w:t>http://www.instat.gov.al/al/temat/tregu-i-pun%C3%ABs-dhe-arsimi/pagat/#tab2</w:t>
        </w:r>
      </w:hyperlink>
    </w:p>
  </w:footnote>
  <w:footnote w:id="4">
    <w:p w14:paraId="08B3EA74" w14:textId="77777777" w:rsidR="00750D90" w:rsidRPr="0012095C" w:rsidRDefault="00750D90" w:rsidP="004C7CB0">
      <w:pPr>
        <w:pStyle w:val="FootnoteText"/>
        <w:jc w:val="both"/>
        <w:rPr>
          <w:lang w:val="sq-AL"/>
        </w:rPr>
      </w:pPr>
      <w:r>
        <w:rPr>
          <w:rStyle w:val="FootnoteReference"/>
        </w:rPr>
        <w:footnoteRef/>
      </w:r>
      <w:r w:rsidRPr="0012095C">
        <w:rPr>
          <w:lang w:val="sq-AL"/>
        </w:rPr>
        <w:t xml:space="preserve">Burimiiinformacionit:  Drejtoria e Përgjithshme e Tatimeve, kontribuesitnëSigurimeShoqërore; Llogaritjetë INSTAT, Pagamesataremujorebrutopërnjëtëpunësuar me pagësipas group-profesionevedhegjinisë, përPunonjëstëshitjevedhetëshërbimeve, </w:t>
      </w:r>
      <w:hyperlink r:id="rId4" w:anchor="tab2" w:history="1">
        <w:r w:rsidRPr="0012095C">
          <w:rPr>
            <w:rStyle w:val="Hyperlink"/>
            <w:lang w:val="sq-AL"/>
          </w:rPr>
          <w:t>http://www.instat.gov.al/al/temat/tregu-i-pun%C3%ABs-dhe-arsimi/pagat/#tab2</w:t>
        </w:r>
      </w:hyperlink>
    </w:p>
  </w:footnote>
  <w:footnote w:id="5">
    <w:p w14:paraId="79360BED" w14:textId="77777777" w:rsidR="00750D90" w:rsidRPr="0012095C" w:rsidRDefault="00750D90" w:rsidP="009B7C4B">
      <w:pPr>
        <w:pStyle w:val="FootnoteText"/>
        <w:jc w:val="both"/>
        <w:rPr>
          <w:lang w:val="sq-AL"/>
        </w:rPr>
      </w:pPr>
      <w:r>
        <w:rPr>
          <w:rStyle w:val="FootnoteReference"/>
        </w:rPr>
        <w:footnoteRef/>
      </w:r>
      <w:r w:rsidRPr="0012095C">
        <w:rPr>
          <w:lang w:val="sq-AL"/>
        </w:rPr>
        <w:t xml:space="preserve">Burimiiinformacionit:  Drejtoria e Përgjithshme e Tatimeve, kontribuesitnëSigurimeShoqërore; Llogaritjetë INSTAT, Pagamesataremujorebrutopërnjëtëpunësuar me pagësipas group-profesionevedhegjinisë, përSpecialistë me arsimtëlartë (profesionistë), </w:t>
      </w:r>
      <w:hyperlink r:id="rId5" w:anchor="tab2" w:history="1">
        <w:r w:rsidRPr="0012095C">
          <w:rPr>
            <w:rStyle w:val="Hyperlink"/>
            <w:lang w:val="sq-AL"/>
          </w:rPr>
          <w:t>http://www.instat.gov.al/al/temat/tregu-i-pun%C3%ABs-dhe-arsimi/pagat/#tab2</w:t>
        </w:r>
      </w:hyperlink>
    </w:p>
    <w:p w14:paraId="29746E3F" w14:textId="77777777" w:rsidR="00750D90" w:rsidRPr="0012095C" w:rsidRDefault="00750D90">
      <w:pPr>
        <w:pStyle w:val="FootnoteText"/>
        <w:rPr>
          <w:lang w:val="sq-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ECCDF" w14:textId="77777777" w:rsidR="00750D90" w:rsidRDefault="00750D90"/>
  <w:p w14:paraId="3EB64C66" w14:textId="77777777" w:rsidR="00750D90" w:rsidRDefault="00750D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1CB"/>
    <w:multiLevelType w:val="hybridMultilevel"/>
    <w:tmpl w:val="63A2D29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8054746"/>
    <w:multiLevelType w:val="hybridMultilevel"/>
    <w:tmpl w:val="95462942"/>
    <w:lvl w:ilvl="0" w:tplc="BC0EDEC4">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0D5F1F"/>
    <w:multiLevelType w:val="hybridMultilevel"/>
    <w:tmpl w:val="63A2D29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095814AC"/>
    <w:multiLevelType w:val="hybridMultilevel"/>
    <w:tmpl w:val="95462942"/>
    <w:lvl w:ilvl="0" w:tplc="BC0EDEC4">
      <w:start w:val="1"/>
      <w:numFmt w:val="lowerLetter"/>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8F1776"/>
    <w:multiLevelType w:val="multilevel"/>
    <w:tmpl w:val="8FA2D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7221893"/>
    <w:multiLevelType w:val="hybridMultilevel"/>
    <w:tmpl w:val="688AE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26C89"/>
    <w:multiLevelType w:val="hybridMultilevel"/>
    <w:tmpl w:val="CC58F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D0294"/>
    <w:multiLevelType w:val="hybridMultilevel"/>
    <w:tmpl w:val="21C8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337284"/>
    <w:multiLevelType w:val="hybridMultilevel"/>
    <w:tmpl w:val="1B04BC10"/>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205D4FEB"/>
    <w:multiLevelType w:val="hybridMultilevel"/>
    <w:tmpl w:val="F61E7F7E"/>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222058BC"/>
    <w:multiLevelType w:val="hybridMultilevel"/>
    <w:tmpl w:val="F7889E68"/>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1">
    <w:nsid w:val="2B3373D4"/>
    <w:multiLevelType w:val="multilevel"/>
    <w:tmpl w:val="22C8B912"/>
    <w:lvl w:ilvl="0">
      <w:start w:val="1"/>
      <w:numFmt w:val="decimal"/>
      <w:lvlText w:val="%1"/>
      <w:lvlJc w:val="left"/>
      <w:pPr>
        <w:ind w:left="720" w:hanging="360"/>
      </w:pPr>
      <w:rPr>
        <w:rFonts w:hint="default"/>
        <w:b/>
        <w:i/>
        <w:color w:val="auto"/>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D1F401E"/>
    <w:multiLevelType w:val="hybridMultilevel"/>
    <w:tmpl w:val="E8E2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342C4"/>
    <w:multiLevelType w:val="hybridMultilevel"/>
    <w:tmpl w:val="63A2D29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34ED2765"/>
    <w:multiLevelType w:val="multilevel"/>
    <w:tmpl w:val="2FDEBC1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388D3EF9"/>
    <w:multiLevelType w:val="hybridMultilevel"/>
    <w:tmpl w:val="63A2D29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nsid w:val="3B9F7297"/>
    <w:multiLevelType w:val="multilevel"/>
    <w:tmpl w:val="C7C0BA5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3DAF119B"/>
    <w:multiLevelType w:val="hybridMultilevel"/>
    <w:tmpl w:val="CC58F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6D5C1D"/>
    <w:multiLevelType w:val="hybridMultilevel"/>
    <w:tmpl w:val="BEC637DC"/>
    <w:lvl w:ilvl="0" w:tplc="C68C5BAA">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7A4512"/>
    <w:multiLevelType w:val="hybridMultilevel"/>
    <w:tmpl w:val="E81E655A"/>
    <w:lvl w:ilvl="0" w:tplc="3342EF8E">
      <w:start w:val="1"/>
      <w:numFmt w:val="bullet"/>
      <w:lvlText w:val="•"/>
      <w:lvlJc w:val="left"/>
      <w:pPr>
        <w:ind w:left="1080" w:hanging="720"/>
      </w:pPr>
      <w:rPr>
        <w:rFonts w:ascii="Times New Roman" w:eastAsiaTheme="maj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nsid w:val="469A41FC"/>
    <w:multiLevelType w:val="hybridMultilevel"/>
    <w:tmpl w:val="25B29FE0"/>
    <w:lvl w:ilvl="0" w:tplc="14B8462C">
      <w:start w:val="1"/>
      <w:numFmt w:val="bullet"/>
      <w:lvlText w:val="•"/>
      <w:lvlJc w:val="left"/>
      <w:pPr>
        <w:ind w:left="1080" w:hanging="72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77CF8"/>
    <w:multiLevelType w:val="hybridMultilevel"/>
    <w:tmpl w:val="04A44B54"/>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63AF064F"/>
    <w:multiLevelType w:val="hybridMultilevel"/>
    <w:tmpl w:val="CC58F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1F432B"/>
    <w:multiLevelType w:val="hybridMultilevel"/>
    <w:tmpl w:val="6D480018"/>
    <w:lvl w:ilvl="0" w:tplc="14B8462C">
      <w:start w:val="1"/>
      <w:numFmt w:val="bullet"/>
      <w:lvlText w:val="•"/>
      <w:lvlJc w:val="left"/>
      <w:pPr>
        <w:ind w:left="1080" w:hanging="720"/>
      </w:pPr>
      <w:rPr>
        <w:rFonts w:ascii="Times New Roman" w:eastAsia="Times New Roman" w:hAnsi="Times New Roman" w:cs="Times New Roman" w:hint="default"/>
        <w:i/>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nsid w:val="64CA636C"/>
    <w:multiLevelType w:val="hybridMultilevel"/>
    <w:tmpl w:val="D29662D2"/>
    <w:lvl w:ilvl="0" w:tplc="DCC03FB0">
      <w:start w:val="1"/>
      <w:numFmt w:val="lowerRoman"/>
      <w:lvlText w:val="%1."/>
      <w:lvlJc w:val="left"/>
      <w:pPr>
        <w:ind w:left="780" w:hanging="720"/>
      </w:pPr>
      <w:rPr>
        <w:rFonts w:hint="default"/>
      </w:rPr>
    </w:lvl>
    <w:lvl w:ilvl="1" w:tplc="041C0019" w:tentative="1">
      <w:start w:val="1"/>
      <w:numFmt w:val="lowerLetter"/>
      <w:lvlText w:val="%2."/>
      <w:lvlJc w:val="left"/>
      <w:pPr>
        <w:ind w:left="1140" w:hanging="360"/>
      </w:pPr>
    </w:lvl>
    <w:lvl w:ilvl="2" w:tplc="041C001B" w:tentative="1">
      <w:start w:val="1"/>
      <w:numFmt w:val="lowerRoman"/>
      <w:lvlText w:val="%3."/>
      <w:lvlJc w:val="right"/>
      <w:pPr>
        <w:ind w:left="1860" w:hanging="180"/>
      </w:pPr>
    </w:lvl>
    <w:lvl w:ilvl="3" w:tplc="041C000F" w:tentative="1">
      <w:start w:val="1"/>
      <w:numFmt w:val="decimal"/>
      <w:lvlText w:val="%4."/>
      <w:lvlJc w:val="left"/>
      <w:pPr>
        <w:ind w:left="2580" w:hanging="360"/>
      </w:pPr>
    </w:lvl>
    <w:lvl w:ilvl="4" w:tplc="041C0019" w:tentative="1">
      <w:start w:val="1"/>
      <w:numFmt w:val="lowerLetter"/>
      <w:lvlText w:val="%5."/>
      <w:lvlJc w:val="left"/>
      <w:pPr>
        <w:ind w:left="3300" w:hanging="360"/>
      </w:pPr>
    </w:lvl>
    <w:lvl w:ilvl="5" w:tplc="041C001B" w:tentative="1">
      <w:start w:val="1"/>
      <w:numFmt w:val="lowerRoman"/>
      <w:lvlText w:val="%6."/>
      <w:lvlJc w:val="right"/>
      <w:pPr>
        <w:ind w:left="4020" w:hanging="180"/>
      </w:pPr>
    </w:lvl>
    <w:lvl w:ilvl="6" w:tplc="041C000F" w:tentative="1">
      <w:start w:val="1"/>
      <w:numFmt w:val="decimal"/>
      <w:lvlText w:val="%7."/>
      <w:lvlJc w:val="left"/>
      <w:pPr>
        <w:ind w:left="4740" w:hanging="360"/>
      </w:pPr>
    </w:lvl>
    <w:lvl w:ilvl="7" w:tplc="041C0019" w:tentative="1">
      <w:start w:val="1"/>
      <w:numFmt w:val="lowerLetter"/>
      <w:lvlText w:val="%8."/>
      <w:lvlJc w:val="left"/>
      <w:pPr>
        <w:ind w:left="5460" w:hanging="360"/>
      </w:pPr>
    </w:lvl>
    <w:lvl w:ilvl="8" w:tplc="041C001B" w:tentative="1">
      <w:start w:val="1"/>
      <w:numFmt w:val="lowerRoman"/>
      <w:lvlText w:val="%9."/>
      <w:lvlJc w:val="right"/>
      <w:pPr>
        <w:ind w:left="6180" w:hanging="180"/>
      </w:pPr>
    </w:lvl>
  </w:abstractNum>
  <w:abstractNum w:abstractNumId="26">
    <w:nsid w:val="68D162BC"/>
    <w:multiLevelType w:val="hybridMultilevel"/>
    <w:tmpl w:val="3E54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B53B11"/>
    <w:multiLevelType w:val="multilevel"/>
    <w:tmpl w:val="52B08E26"/>
    <w:lvl w:ilvl="0">
      <w:start w:val="1"/>
      <w:numFmt w:val="decimal"/>
      <w:lvlText w:val="%1."/>
      <w:lvlJc w:val="left"/>
      <w:pPr>
        <w:ind w:left="502" w:hanging="360"/>
      </w:pPr>
    </w:lvl>
    <w:lvl w:ilvl="1">
      <w:start w:val="1"/>
      <w:numFmt w:val="decimal"/>
      <w:isLgl/>
      <w:lvlText w:val="%1.%2."/>
      <w:lvlJc w:val="left"/>
      <w:pPr>
        <w:ind w:left="690"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9">
    <w:nsid w:val="72F73B58"/>
    <w:multiLevelType w:val="hybridMultilevel"/>
    <w:tmpl w:val="D036347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740D69B3"/>
    <w:multiLevelType w:val="hybridMultilevel"/>
    <w:tmpl w:val="F66AF8DC"/>
    <w:lvl w:ilvl="0" w:tplc="041C000F">
      <w:start w:val="1"/>
      <w:numFmt w:val="decimal"/>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nsid w:val="76F27191"/>
    <w:multiLevelType w:val="hybridMultilevel"/>
    <w:tmpl w:val="F23ED3DC"/>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2">
    <w:nsid w:val="7B1B01E4"/>
    <w:multiLevelType w:val="hybridMultilevel"/>
    <w:tmpl w:val="4D6ECCAE"/>
    <w:lvl w:ilvl="0" w:tplc="14B8462C">
      <w:start w:val="1"/>
      <w:numFmt w:val="bullet"/>
      <w:lvlText w:val="•"/>
      <w:lvlJc w:val="left"/>
      <w:pPr>
        <w:ind w:left="1080" w:hanging="720"/>
      </w:pPr>
      <w:rPr>
        <w:rFonts w:ascii="Times New Roman" w:eastAsia="Times New Roman" w:hAnsi="Times New Roman" w:cs="Times New Roman" w:hint="default"/>
        <w:i/>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nsid w:val="7CED5720"/>
    <w:multiLevelType w:val="hybridMultilevel"/>
    <w:tmpl w:val="C60C6100"/>
    <w:lvl w:ilvl="0" w:tplc="A12803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28"/>
  </w:num>
  <w:num w:numId="2">
    <w:abstractNumId w:val="12"/>
  </w:num>
  <w:num w:numId="3">
    <w:abstractNumId w:val="34"/>
  </w:num>
  <w:num w:numId="4">
    <w:abstractNumId w:val="24"/>
  </w:num>
  <w:num w:numId="5">
    <w:abstractNumId w:val="30"/>
  </w:num>
  <w:num w:numId="6">
    <w:abstractNumId w:val="20"/>
  </w:num>
  <w:num w:numId="7">
    <w:abstractNumId w:val="25"/>
  </w:num>
  <w:num w:numId="8">
    <w:abstractNumId w:val="0"/>
  </w:num>
  <w:num w:numId="9">
    <w:abstractNumId w:val="32"/>
  </w:num>
  <w:num w:numId="10">
    <w:abstractNumId w:val="13"/>
  </w:num>
  <w:num w:numId="11">
    <w:abstractNumId w:val="29"/>
  </w:num>
  <w:num w:numId="12">
    <w:abstractNumId w:val="9"/>
  </w:num>
  <w:num w:numId="13">
    <w:abstractNumId w:val="8"/>
  </w:num>
  <w:num w:numId="14">
    <w:abstractNumId w:val="5"/>
  </w:num>
  <w:num w:numId="15">
    <w:abstractNumId w:val="6"/>
  </w:num>
  <w:num w:numId="16">
    <w:abstractNumId w:val="23"/>
  </w:num>
  <w:num w:numId="17">
    <w:abstractNumId w:val="18"/>
  </w:num>
  <w:num w:numId="18">
    <w:abstractNumId w:val="21"/>
  </w:num>
  <w:num w:numId="19">
    <w:abstractNumId w:val="33"/>
  </w:num>
  <w:num w:numId="20">
    <w:abstractNumId w:val="31"/>
  </w:num>
  <w:num w:numId="21">
    <w:abstractNumId w:val="7"/>
  </w:num>
  <w:num w:numId="22">
    <w:abstractNumId w:val="27"/>
  </w:num>
  <w:num w:numId="23">
    <w:abstractNumId w:val="16"/>
  </w:num>
  <w:num w:numId="24">
    <w:abstractNumId w:val="2"/>
  </w:num>
  <w:num w:numId="25">
    <w:abstractNumId w:val="26"/>
  </w:num>
  <w:num w:numId="26">
    <w:abstractNumId w:val="1"/>
  </w:num>
  <w:num w:numId="27">
    <w:abstractNumId w:val="3"/>
  </w:num>
  <w:num w:numId="28">
    <w:abstractNumId w:val="14"/>
  </w:num>
  <w:num w:numId="29">
    <w:abstractNumId w:val="4"/>
  </w:num>
  <w:num w:numId="30">
    <w:abstractNumId w:val="11"/>
  </w:num>
  <w:num w:numId="31">
    <w:abstractNumId w:val="19"/>
  </w:num>
  <w:num w:numId="32">
    <w:abstractNumId w:val="15"/>
  </w:num>
  <w:num w:numId="33">
    <w:abstractNumId w:val="17"/>
  </w:num>
  <w:num w:numId="34">
    <w:abstractNumId w:val="10"/>
  </w:num>
  <w:num w:numId="35">
    <w:abstractNumId w:val="22"/>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ela Shano">
    <w15:presenceInfo w15:providerId="Windows Live" w15:userId="76b413f273c2003f"/>
  </w15:person>
  <w15:person w15:author="Dragana Aleksic">
    <w15:presenceInfo w15:providerId="None" w15:userId="Dragana Aleks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wDoc" w:val="Created"/>
    <w:docVar w:name="VerNumber" w:val="3.9.0"/>
  </w:docVars>
  <w:rsids>
    <w:rsidRoot w:val="00044FE7"/>
    <w:rsid w:val="00000766"/>
    <w:rsid w:val="000014A3"/>
    <w:rsid w:val="000019B2"/>
    <w:rsid w:val="00001E72"/>
    <w:rsid w:val="00003A70"/>
    <w:rsid w:val="00003FBE"/>
    <w:rsid w:val="000045C0"/>
    <w:rsid w:val="0000505F"/>
    <w:rsid w:val="000071A5"/>
    <w:rsid w:val="00007393"/>
    <w:rsid w:val="000079C0"/>
    <w:rsid w:val="00007D5F"/>
    <w:rsid w:val="00010950"/>
    <w:rsid w:val="00010EE1"/>
    <w:rsid w:val="00012458"/>
    <w:rsid w:val="00012533"/>
    <w:rsid w:val="000125F3"/>
    <w:rsid w:val="00012D9F"/>
    <w:rsid w:val="00013749"/>
    <w:rsid w:val="000142F1"/>
    <w:rsid w:val="0001460F"/>
    <w:rsid w:val="000166B7"/>
    <w:rsid w:val="000169DF"/>
    <w:rsid w:val="00017F03"/>
    <w:rsid w:val="0002028D"/>
    <w:rsid w:val="00021306"/>
    <w:rsid w:val="000222F1"/>
    <w:rsid w:val="00022AAF"/>
    <w:rsid w:val="00022BE0"/>
    <w:rsid w:val="00022F52"/>
    <w:rsid w:val="00023080"/>
    <w:rsid w:val="0002370C"/>
    <w:rsid w:val="000239A7"/>
    <w:rsid w:val="00023E62"/>
    <w:rsid w:val="000251D0"/>
    <w:rsid w:val="000253C9"/>
    <w:rsid w:val="00025CC4"/>
    <w:rsid w:val="00026555"/>
    <w:rsid w:val="00026AC0"/>
    <w:rsid w:val="00027038"/>
    <w:rsid w:val="0003270E"/>
    <w:rsid w:val="00033998"/>
    <w:rsid w:val="00034688"/>
    <w:rsid w:val="0003481A"/>
    <w:rsid w:val="000348E2"/>
    <w:rsid w:val="0003786D"/>
    <w:rsid w:val="0004016B"/>
    <w:rsid w:val="000407D8"/>
    <w:rsid w:val="000431CD"/>
    <w:rsid w:val="0004371C"/>
    <w:rsid w:val="00043F90"/>
    <w:rsid w:val="00044FE7"/>
    <w:rsid w:val="00045828"/>
    <w:rsid w:val="00045BAD"/>
    <w:rsid w:val="000463E5"/>
    <w:rsid w:val="00051403"/>
    <w:rsid w:val="00051D3D"/>
    <w:rsid w:val="00052F44"/>
    <w:rsid w:val="000534F7"/>
    <w:rsid w:val="0005543F"/>
    <w:rsid w:val="0005642A"/>
    <w:rsid w:val="00056EE6"/>
    <w:rsid w:val="00057304"/>
    <w:rsid w:val="000579E0"/>
    <w:rsid w:val="0006047F"/>
    <w:rsid w:val="0006053F"/>
    <w:rsid w:val="00060E9B"/>
    <w:rsid w:val="0006167F"/>
    <w:rsid w:val="00061D9C"/>
    <w:rsid w:val="00061DFE"/>
    <w:rsid w:val="00062657"/>
    <w:rsid w:val="00063FFC"/>
    <w:rsid w:val="000671A2"/>
    <w:rsid w:val="00070469"/>
    <w:rsid w:val="000705A0"/>
    <w:rsid w:val="00070A69"/>
    <w:rsid w:val="00070EEB"/>
    <w:rsid w:val="00071110"/>
    <w:rsid w:val="00071299"/>
    <w:rsid w:val="00072272"/>
    <w:rsid w:val="0007292F"/>
    <w:rsid w:val="0007524C"/>
    <w:rsid w:val="0007532E"/>
    <w:rsid w:val="0007637D"/>
    <w:rsid w:val="00076431"/>
    <w:rsid w:val="000767AC"/>
    <w:rsid w:val="0007695E"/>
    <w:rsid w:val="00076A78"/>
    <w:rsid w:val="00076C08"/>
    <w:rsid w:val="00082659"/>
    <w:rsid w:val="00082B2E"/>
    <w:rsid w:val="00082BAC"/>
    <w:rsid w:val="000860CC"/>
    <w:rsid w:val="00086128"/>
    <w:rsid w:val="0008731F"/>
    <w:rsid w:val="00092935"/>
    <w:rsid w:val="00093598"/>
    <w:rsid w:val="0009381F"/>
    <w:rsid w:val="00094680"/>
    <w:rsid w:val="000956FD"/>
    <w:rsid w:val="00095845"/>
    <w:rsid w:val="000A133C"/>
    <w:rsid w:val="000A36EE"/>
    <w:rsid w:val="000A3950"/>
    <w:rsid w:val="000A4E3C"/>
    <w:rsid w:val="000A5C5D"/>
    <w:rsid w:val="000A6E4B"/>
    <w:rsid w:val="000A71EB"/>
    <w:rsid w:val="000A79FC"/>
    <w:rsid w:val="000B07A1"/>
    <w:rsid w:val="000B1176"/>
    <w:rsid w:val="000B1A2E"/>
    <w:rsid w:val="000B1EE7"/>
    <w:rsid w:val="000B25C3"/>
    <w:rsid w:val="000B3E49"/>
    <w:rsid w:val="000C031E"/>
    <w:rsid w:val="000C03EA"/>
    <w:rsid w:val="000C165A"/>
    <w:rsid w:val="000C16FC"/>
    <w:rsid w:val="000C1D45"/>
    <w:rsid w:val="000C1D6B"/>
    <w:rsid w:val="000C242D"/>
    <w:rsid w:val="000C2589"/>
    <w:rsid w:val="000C30D8"/>
    <w:rsid w:val="000C311B"/>
    <w:rsid w:val="000C3CF6"/>
    <w:rsid w:val="000C4589"/>
    <w:rsid w:val="000C57D5"/>
    <w:rsid w:val="000C6A72"/>
    <w:rsid w:val="000C6A87"/>
    <w:rsid w:val="000C702E"/>
    <w:rsid w:val="000C79CA"/>
    <w:rsid w:val="000D11C7"/>
    <w:rsid w:val="000D1CB0"/>
    <w:rsid w:val="000D2568"/>
    <w:rsid w:val="000D2BA8"/>
    <w:rsid w:val="000D31B0"/>
    <w:rsid w:val="000D528C"/>
    <w:rsid w:val="000D55B5"/>
    <w:rsid w:val="000D58BD"/>
    <w:rsid w:val="000D5974"/>
    <w:rsid w:val="000D5ED5"/>
    <w:rsid w:val="000D7F7C"/>
    <w:rsid w:val="000E02BE"/>
    <w:rsid w:val="000E3308"/>
    <w:rsid w:val="000E3FD7"/>
    <w:rsid w:val="000E42D3"/>
    <w:rsid w:val="000E452D"/>
    <w:rsid w:val="000E4C50"/>
    <w:rsid w:val="000F004E"/>
    <w:rsid w:val="000F0840"/>
    <w:rsid w:val="000F202C"/>
    <w:rsid w:val="000F2DF0"/>
    <w:rsid w:val="000F37BB"/>
    <w:rsid w:val="000F4481"/>
    <w:rsid w:val="000F5100"/>
    <w:rsid w:val="000F57BB"/>
    <w:rsid w:val="000F7E33"/>
    <w:rsid w:val="0010031A"/>
    <w:rsid w:val="00101961"/>
    <w:rsid w:val="00102870"/>
    <w:rsid w:val="00104454"/>
    <w:rsid w:val="00105E8B"/>
    <w:rsid w:val="001068FC"/>
    <w:rsid w:val="001073E7"/>
    <w:rsid w:val="00107B97"/>
    <w:rsid w:val="00110396"/>
    <w:rsid w:val="001110DB"/>
    <w:rsid w:val="00115372"/>
    <w:rsid w:val="00115D57"/>
    <w:rsid w:val="00115D70"/>
    <w:rsid w:val="00117F17"/>
    <w:rsid w:val="00120113"/>
    <w:rsid w:val="0012095C"/>
    <w:rsid w:val="001235DD"/>
    <w:rsid w:val="0012369A"/>
    <w:rsid w:val="001243CD"/>
    <w:rsid w:val="001244A3"/>
    <w:rsid w:val="0012460B"/>
    <w:rsid w:val="00127373"/>
    <w:rsid w:val="00127430"/>
    <w:rsid w:val="0013023A"/>
    <w:rsid w:val="00131CE4"/>
    <w:rsid w:val="00133A17"/>
    <w:rsid w:val="00133C58"/>
    <w:rsid w:val="00134EA8"/>
    <w:rsid w:val="00135E23"/>
    <w:rsid w:val="001365F4"/>
    <w:rsid w:val="00137E8C"/>
    <w:rsid w:val="00137F54"/>
    <w:rsid w:val="00140ECE"/>
    <w:rsid w:val="0014140D"/>
    <w:rsid w:val="00141648"/>
    <w:rsid w:val="00141B6F"/>
    <w:rsid w:val="00142DE1"/>
    <w:rsid w:val="0014336D"/>
    <w:rsid w:val="00143389"/>
    <w:rsid w:val="001477D1"/>
    <w:rsid w:val="001478A5"/>
    <w:rsid w:val="00150DAE"/>
    <w:rsid w:val="0015254E"/>
    <w:rsid w:val="00152C60"/>
    <w:rsid w:val="00152F8E"/>
    <w:rsid w:val="001535F3"/>
    <w:rsid w:val="00154BF0"/>
    <w:rsid w:val="0015500C"/>
    <w:rsid w:val="00156E0C"/>
    <w:rsid w:val="0015720C"/>
    <w:rsid w:val="00160421"/>
    <w:rsid w:val="00160691"/>
    <w:rsid w:val="00163FD9"/>
    <w:rsid w:val="00165113"/>
    <w:rsid w:val="00165CFB"/>
    <w:rsid w:val="001709E2"/>
    <w:rsid w:val="00170CB3"/>
    <w:rsid w:val="00173B91"/>
    <w:rsid w:val="00174854"/>
    <w:rsid w:val="00174C10"/>
    <w:rsid w:val="00174DDD"/>
    <w:rsid w:val="00175447"/>
    <w:rsid w:val="00177C61"/>
    <w:rsid w:val="00177F43"/>
    <w:rsid w:val="00182B85"/>
    <w:rsid w:val="00183038"/>
    <w:rsid w:val="00183882"/>
    <w:rsid w:val="001844B6"/>
    <w:rsid w:val="001851A3"/>
    <w:rsid w:val="001851B9"/>
    <w:rsid w:val="001855B1"/>
    <w:rsid w:val="00186D01"/>
    <w:rsid w:val="0019021E"/>
    <w:rsid w:val="00190A8C"/>
    <w:rsid w:val="00190F9A"/>
    <w:rsid w:val="00192DF0"/>
    <w:rsid w:val="00194050"/>
    <w:rsid w:val="00194745"/>
    <w:rsid w:val="00194E96"/>
    <w:rsid w:val="001971BF"/>
    <w:rsid w:val="001A02CC"/>
    <w:rsid w:val="001A07F1"/>
    <w:rsid w:val="001A3875"/>
    <w:rsid w:val="001A3B0B"/>
    <w:rsid w:val="001A3EC0"/>
    <w:rsid w:val="001A4332"/>
    <w:rsid w:val="001A4432"/>
    <w:rsid w:val="001A478E"/>
    <w:rsid w:val="001A509E"/>
    <w:rsid w:val="001A5306"/>
    <w:rsid w:val="001A5A7B"/>
    <w:rsid w:val="001A5DC6"/>
    <w:rsid w:val="001A6FE6"/>
    <w:rsid w:val="001A7B61"/>
    <w:rsid w:val="001A7D6D"/>
    <w:rsid w:val="001B1210"/>
    <w:rsid w:val="001B22AE"/>
    <w:rsid w:val="001B2F84"/>
    <w:rsid w:val="001B305C"/>
    <w:rsid w:val="001B34EB"/>
    <w:rsid w:val="001B382A"/>
    <w:rsid w:val="001B3936"/>
    <w:rsid w:val="001C0644"/>
    <w:rsid w:val="001C0B58"/>
    <w:rsid w:val="001C1A5A"/>
    <w:rsid w:val="001C22D2"/>
    <w:rsid w:val="001C3363"/>
    <w:rsid w:val="001C3460"/>
    <w:rsid w:val="001C3EB4"/>
    <w:rsid w:val="001C4862"/>
    <w:rsid w:val="001C5EC4"/>
    <w:rsid w:val="001C7C39"/>
    <w:rsid w:val="001D0433"/>
    <w:rsid w:val="001D09CC"/>
    <w:rsid w:val="001D0AF4"/>
    <w:rsid w:val="001D12D6"/>
    <w:rsid w:val="001D1FC0"/>
    <w:rsid w:val="001D2096"/>
    <w:rsid w:val="001D250C"/>
    <w:rsid w:val="001D3383"/>
    <w:rsid w:val="001D3A43"/>
    <w:rsid w:val="001D3C11"/>
    <w:rsid w:val="001D4AA8"/>
    <w:rsid w:val="001D4BC2"/>
    <w:rsid w:val="001D4D42"/>
    <w:rsid w:val="001D58F6"/>
    <w:rsid w:val="001D5EC9"/>
    <w:rsid w:val="001D6B90"/>
    <w:rsid w:val="001D701A"/>
    <w:rsid w:val="001E0D36"/>
    <w:rsid w:val="001E152A"/>
    <w:rsid w:val="001E1DA0"/>
    <w:rsid w:val="001E2654"/>
    <w:rsid w:val="001E35E9"/>
    <w:rsid w:val="001E3B6F"/>
    <w:rsid w:val="001E429F"/>
    <w:rsid w:val="001E69A2"/>
    <w:rsid w:val="001E6EFF"/>
    <w:rsid w:val="001E79FF"/>
    <w:rsid w:val="001F02C1"/>
    <w:rsid w:val="001F26AE"/>
    <w:rsid w:val="001F4352"/>
    <w:rsid w:val="001F5423"/>
    <w:rsid w:val="001F5DD9"/>
    <w:rsid w:val="001F69E9"/>
    <w:rsid w:val="001F6D51"/>
    <w:rsid w:val="001F71C9"/>
    <w:rsid w:val="001F7CF8"/>
    <w:rsid w:val="00200315"/>
    <w:rsid w:val="002007A2"/>
    <w:rsid w:val="0020104C"/>
    <w:rsid w:val="0020151D"/>
    <w:rsid w:val="00201B79"/>
    <w:rsid w:val="00202E56"/>
    <w:rsid w:val="002033D6"/>
    <w:rsid w:val="00203758"/>
    <w:rsid w:val="002046CF"/>
    <w:rsid w:val="00204AB1"/>
    <w:rsid w:val="00205E05"/>
    <w:rsid w:val="0020708B"/>
    <w:rsid w:val="00207331"/>
    <w:rsid w:val="0020788E"/>
    <w:rsid w:val="00207B21"/>
    <w:rsid w:val="00207D2A"/>
    <w:rsid w:val="00210C30"/>
    <w:rsid w:val="00211257"/>
    <w:rsid w:val="002125B7"/>
    <w:rsid w:val="002129A9"/>
    <w:rsid w:val="00212AE1"/>
    <w:rsid w:val="00213B20"/>
    <w:rsid w:val="00213D6A"/>
    <w:rsid w:val="002144F0"/>
    <w:rsid w:val="00216E20"/>
    <w:rsid w:val="00216F02"/>
    <w:rsid w:val="0021731F"/>
    <w:rsid w:val="00217CA1"/>
    <w:rsid w:val="00220F29"/>
    <w:rsid w:val="00221FAD"/>
    <w:rsid w:val="00222743"/>
    <w:rsid w:val="0022350E"/>
    <w:rsid w:val="002238A0"/>
    <w:rsid w:val="0022490F"/>
    <w:rsid w:val="00225F7F"/>
    <w:rsid w:val="00225F9C"/>
    <w:rsid w:val="002274E5"/>
    <w:rsid w:val="0022767B"/>
    <w:rsid w:val="00227EBE"/>
    <w:rsid w:val="002306B7"/>
    <w:rsid w:val="00231D48"/>
    <w:rsid w:val="0023355B"/>
    <w:rsid w:val="00233F75"/>
    <w:rsid w:val="002347A2"/>
    <w:rsid w:val="002349AA"/>
    <w:rsid w:val="00235517"/>
    <w:rsid w:val="00235DD9"/>
    <w:rsid w:val="00241738"/>
    <w:rsid w:val="0024176C"/>
    <w:rsid w:val="00241ED3"/>
    <w:rsid w:val="002425C2"/>
    <w:rsid w:val="00242C41"/>
    <w:rsid w:val="002437A8"/>
    <w:rsid w:val="002459D5"/>
    <w:rsid w:val="00246360"/>
    <w:rsid w:val="002469E2"/>
    <w:rsid w:val="00246AF8"/>
    <w:rsid w:val="00250259"/>
    <w:rsid w:val="00251ED1"/>
    <w:rsid w:val="002530A8"/>
    <w:rsid w:val="002534E4"/>
    <w:rsid w:val="00253F4D"/>
    <w:rsid w:val="0025643F"/>
    <w:rsid w:val="0026083C"/>
    <w:rsid w:val="0026191F"/>
    <w:rsid w:val="00262265"/>
    <w:rsid w:val="00262437"/>
    <w:rsid w:val="002641F7"/>
    <w:rsid w:val="00265153"/>
    <w:rsid w:val="0026604F"/>
    <w:rsid w:val="00270449"/>
    <w:rsid w:val="00271280"/>
    <w:rsid w:val="00271690"/>
    <w:rsid w:val="002718D6"/>
    <w:rsid w:val="00272539"/>
    <w:rsid w:val="00272F62"/>
    <w:rsid w:val="00272FA0"/>
    <w:rsid w:val="00273A3C"/>
    <w:rsid w:val="002806F4"/>
    <w:rsid w:val="00281484"/>
    <w:rsid w:val="00281E7E"/>
    <w:rsid w:val="00282119"/>
    <w:rsid w:val="00282EFA"/>
    <w:rsid w:val="002837FC"/>
    <w:rsid w:val="00284C30"/>
    <w:rsid w:val="00285065"/>
    <w:rsid w:val="00286282"/>
    <w:rsid w:val="0028755A"/>
    <w:rsid w:val="00287BA8"/>
    <w:rsid w:val="00287DF9"/>
    <w:rsid w:val="00290335"/>
    <w:rsid w:val="0029066A"/>
    <w:rsid w:val="0029151D"/>
    <w:rsid w:val="0029158C"/>
    <w:rsid w:val="002928BE"/>
    <w:rsid w:val="00292C2F"/>
    <w:rsid w:val="002946F5"/>
    <w:rsid w:val="002A06DA"/>
    <w:rsid w:val="002A26D2"/>
    <w:rsid w:val="002A33A0"/>
    <w:rsid w:val="002A456F"/>
    <w:rsid w:val="002A66D3"/>
    <w:rsid w:val="002A6E2B"/>
    <w:rsid w:val="002B0270"/>
    <w:rsid w:val="002B2572"/>
    <w:rsid w:val="002B3D57"/>
    <w:rsid w:val="002B3F6B"/>
    <w:rsid w:val="002B4D79"/>
    <w:rsid w:val="002B7335"/>
    <w:rsid w:val="002B77F5"/>
    <w:rsid w:val="002C0DA7"/>
    <w:rsid w:val="002C1A8E"/>
    <w:rsid w:val="002C1D0C"/>
    <w:rsid w:val="002C1EC2"/>
    <w:rsid w:val="002C331D"/>
    <w:rsid w:val="002C5632"/>
    <w:rsid w:val="002C6B58"/>
    <w:rsid w:val="002C6F46"/>
    <w:rsid w:val="002C76CF"/>
    <w:rsid w:val="002C7F2A"/>
    <w:rsid w:val="002D1AE9"/>
    <w:rsid w:val="002D2B9F"/>
    <w:rsid w:val="002D2D7E"/>
    <w:rsid w:val="002D3103"/>
    <w:rsid w:val="002D4104"/>
    <w:rsid w:val="002D4177"/>
    <w:rsid w:val="002D548B"/>
    <w:rsid w:val="002D66B1"/>
    <w:rsid w:val="002D7616"/>
    <w:rsid w:val="002D7ECF"/>
    <w:rsid w:val="002E1C85"/>
    <w:rsid w:val="002E1C94"/>
    <w:rsid w:val="002E331A"/>
    <w:rsid w:val="002E46DE"/>
    <w:rsid w:val="002E5406"/>
    <w:rsid w:val="002E753B"/>
    <w:rsid w:val="002E78D7"/>
    <w:rsid w:val="002F1CB1"/>
    <w:rsid w:val="002F221D"/>
    <w:rsid w:val="002F2880"/>
    <w:rsid w:val="002F3633"/>
    <w:rsid w:val="002F4526"/>
    <w:rsid w:val="002F48A5"/>
    <w:rsid w:val="002F5B67"/>
    <w:rsid w:val="002F653C"/>
    <w:rsid w:val="002F7D4C"/>
    <w:rsid w:val="00300CED"/>
    <w:rsid w:val="00300D77"/>
    <w:rsid w:val="003029C3"/>
    <w:rsid w:val="003030E1"/>
    <w:rsid w:val="00303B09"/>
    <w:rsid w:val="00304677"/>
    <w:rsid w:val="00304C1D"/>
    <w:rsid w:val="003069E8"/>
    <w:rsid w:val="00306AF8"/>
    <w:rsid w:val="00307737"/>
    <w:rsid w:val="00307E85"/>
    <w:rsid w:val="00310269"/>
    <w:rsid w:val="0031087D"/>
    <w:rsid w:val="003108AB"/>
    <w:rsid w:val="00310BBC"/>
    <w:rsid w:val="00310E67"/>
    <w:rsid w:val="003111DB"/>
    <w:rsid w:val="00311373"/>
    <w:rsid w:val="00311A7C"/>
    <w:rsid w:val="00311CCB"/>
    <w:rsid w:val="0031339D"/>
    <w:rsid w:val="00313937"/>
    <w:rsid w:val="00314466"/>
    <w:rsid w:val="003149E9"/>
    <w:rsid w:val="00315292"/>
    <w:rsid w:val="00316B83"/>
    <w:rsid w:val="00316F5C"/>
    <w:rsid w:val="00317004"/>
    <w:rsid w:val="00317DAD"/>
    <w:rsid w:val="00317FF8"/>
    <w:rsid w:val="003203C7"/>
    <w:rsid w:val="00320415"/>
    <w:rsid w:val="0032145B"/>
    <w:rsid w:val="003228BF"/>
    <w:rsid w:val="00322E0B"/>
    <w:rsid w:val="00323107"/>
    <w:rsid w:val="00323C5A"/>
    <w:rsid w:val="00324485"/>
    <w:rsid w:val="00325A1F"/>
    <w:rsid w:val="003276F6"/>
    <w:rsid w:val="003303F9"/>
    <w:rsid w:val="003308EA"/>
    <w:rsid w:val="00331DCE"/>
    <w:rsid w:val="00332055"/>
    <w:rsid w:val="00332280"/>
    <w:rsid w:val="003323DB"/>
    <w:rsid w:val="00332B05"/>
    <w:rsid w:val="003330C7"/>
    <w:rsid w:val="00333D5C"/>
    <w:rsid w:val="00335C9A"/>
    <w:rsid w:val="003409BF"/>
    <w:rsid w:val="00340DFB"/>
    <w:rsid w:val="00341944"/>
    <w:rsid w:val="00341B65"/>
    <w:rsid w:val="00342BA8"/>
    <w:rsid w:val="00345525"/>
    <w:rsid w:val="00347039"/>
    <w:rsid w:val="00351302"/>
    <w:rsid w:val="00351DB3"/>
    <w:rsid w:val="00352204"/>
    <w:rsid w:val="00352E3A"/>
    <w:rsid w:val="00354E74"/>
    <w:rsid w:val="00355E73"/>
    <w:rsid w:val="00355F92"/>
    <w:rsid w:val="00356841"/>
    <w:rsid w:val="00356C31"/>
    <w:rsid w:val="00357DAD"/>
    <w:rsid w:val="00362F67"/>
    <w:rsid w:val="003640B6"/>
    <w:rsid w:val="00364715"/>
    <w:rsid w:val="00364803"/>
    <w:rsid w:val="00365687"/>
    <w:rsid w:val="003657AB"/>
    <w:rsid w:val="003700FB"/>
    <w:rsid w:val="003709CB"/>
    <w:rsid w:val="00370A03"/>
    <w:rsid w:val="00372979"/>
    <w:rsid w:val="00372A69"/>
    <w:rsid w:val="00372B45"/>
    <w:rsid w:val="00372CD3"/>
    <w:rsid w:val="00372D79"/>
    <w:rsid w:val="00375423"/>
    <w:rsid w:val="00375785"/>
    <w:rsid w:val="003757D9"/>
    <w:rsid w:val="00376491"/>
    <w:rsid w:val="00376A44"/>
    <w:rsid w:val="00377954"/>
    <w:rsid w:val="00380189"/>
    <w:rsid w:val="00380A15"/>
    <w:rsid w:val="00381107"/>
    <w:rsid w:val="00381308"/>
    <w:rsid w:val="003818E8"/>
    <w:rsid w:val="003831DD"/>
    <w:rsid w:val="00383295"/>
    <w:rsid w:val="0038398C"/>
    <w:rsid w:val="00384009"/>
    <w:rsid w:val="003848EF"/>
    <w:rsid w:val="00384905"/>
    <w:rsid w:val="00385BF8"/>
    <w:rsid w:val="00386560"/>
    <w:rsid w:val="00391474"/>
    <w:rsid w:val="0039197A"/>
    <w:rsid w:val="00393892"/>
    <w:rsid w:val="00393ACA"/>
    <w:rsid w:val="003946A1"/>
    <w:rsid w:val="00395DFD"/>
    <w:rsid w:val="00395F95"/>
    <w:rsid w:val="00396C1A"/>
    <w:rsid w:val="003972F5"/>
    <w:rsid w:val="003A12B1"/>
    <w:rsid w:val="003A12EA"/>
    <w:rsid w:val="003A151C"/>
    <w:rsid w:val="003A5371"/>
    <w:rsid w:val="003A53C5"/>
    <w:rsid w:val="003A5D5C"/>
    <w:rsid w:val="003A5EEC"/>
    <w:rsid w:val="003A6079"/>
    <w:rsid w:val="003A60AA"/>
    <w:rsid w:val="003A68AB"/>
    <w:rsid w:val="003A6D4C"/>
    <w:rsid w:val="003A74E6"/>
    <w:rsid w:val="003A7572"/>
    <w:rsid w:val="003B00FB"/>
    <w:rsid w:val="003B04F0"/>
    <w:rsid w:val="003B0777"/>
    <w:rsid w:val="003B1336"/>
    <w:rsid w:val="003B20FC"/>
    <w:rsid w:val="003B30DD"/>
    <w:rsid w:val="003B3E18"/>
    <w:rsid w:val="003B5C22"/>
    <w:rsid w:val="003B5CBC"/>
    <w:rsid w:val="003B72CF"/>
    <w:rsid w:val="003B78AB"/>
    <w:rsid w:val="003C125E"/>
    <w:rsid w:val="003C2DEE"/>
    <w:rsid w:val="003C3251"/>
    <w:rsid w:val="003C3D66"/>
    <w:rsid w:val="003C4286"/>
    <w:rsid w:val="003C4D01"/>
    <w:rsid w:val="003C68F8"/>
    <w:rsid w:val="003C6C81"/>
    <w:rsid w:val="003C7F51"/>
    <w:rsid w:val="003D0E9C"/>
    <w:rsid w:val="003D11C0"/>
    <w:rsid w:val="003D2341"/>
    <w:rsid w:val="003D2694"/>
    <w:rsid w:val="003D2D82"/>
    <w:rsid w:val="003D33A3"/>
    <w:rsid w:val="003D46A9"/>
    <w:rsid w:val="003D4D4A"/>
    <w:rsid w:val="003D572E"/>
    <w:rsid w:val="003D57B2"/>
    <w:rsid w:val="003D6960"/>
    <w:rsid w:val="003D77EE"/>
    <w:rsid w:val="003D796F"/>
    <w:rsid w:val="003E0510"/>
    <w:rsid w:val="003E1BBB"/>
    <w:rsid w:val="003E2295"/>
    <w:rsid w:val="003E54B6"/>
    <w:rsid w:val="003E58BD"/>
    <w:rsid w:val="003E5E49"/>
    <w:rsid w:val="003E66BB"/>
    <w:rsid w:val="003E7A4D"/>
    <w:rsid w:val="003F1619"/>
    <w:rsid w:val="003F1629"/>
    <w:rsid w:val="003F1D29"/>
    <w:rsid w:val="003F1F49"/>
    <w:rsid w:val="003F2FA0"/>
    <w:rsid w:val="003F2FB4"/>
    <w:rsid w:val="003F42A7"/>
    <w:rsid w:val="003F6045"/>
    <w:rsid w:val="003F6081"/>
    <w:rsid w:val="003F71C5"/>
    <w:rsid w:val="004016DE"/>
    <w:rsid w:val="004025DC"/>
    <w:rsid w:val="00402E80"/>
    <w:rsid w:val="004041B8"/>
    <w:rsid w:val="004045D6"/>
    <w:rsid w:val="00405ACA"/>
    <w:rsid w:val="00406B23"/>
    <w:rsid w:val="00407189"/>
    <w:rsid w:val="0041121A"/>
    <w:rsid w:val="004126DA"/>
    <w:rsid w:val="00413810"/>
    <w:rsid w:val="004140C0"/>
    <w:rsid w:val="004148C2"/>
    <w:rsid w:val="00415552"/>
    <w:rsid w:val="00416050"/>
    <w:rsid w:val="00417259"/>
    <w:rsid w:val="004175D4"/>
    <w:rsid w:val="0042100A"/>
    <w:rsid w:val="004213F0"/>
    <w:rsid w:val="004214C8"/>
    <w:rsid w:val="004224E6"/>
    <w:rsid w:val="00422963"/>
    <w:rsid w:val="004240A9"/>
    <w:rsid w:val="00424238"/>
    <w:rsid w:val="0042494E"/>
    <w:rsid w:val="00426A33"/>
    <w:rsid w:val="00426AB3"/>
    <w:rsid w:val="00427BF0"/>
    <w:rsid w:val="004304D2"/>
    <w:rsid w:val="00430D68"/>
    <w:rsid w:val="00432445"/>
    <w:rsid w:val="0043350C"/>
    <w:rsid w:val="00433533"/>
    <w:rsid w:val="00433AE2"/>
    <w:rsid w:val="0043446F"/>
    <w:rsid w:val="00435527"/>
    <w:rsid w:val="00435DA5"/>
    <w:rsid w:val="004363EB"/>
    <w:rsid w:val="00436817"/>
    <w:rsid w:val="0043683F"/>
    <w:rsid w:val="004378C6"/>
    <w:rsid w:val="004401D7"/>
    <w:rsid w:val="0044034F"/>
    <w:rsid w:val="004406D1"/>
    <w:rsid w:val="00440A77"/>
    <w:rsid w:val="00441947"/>
    <w:rsid w:val="004422A6"/>
    <w:rsid w:val="0044330D"/>
    <w:rsid w:val="004442E2"/>
    <w:rsid w:val="00444DC8"/>
    <w:rsid w:val="00445634"/>
    <w:rsid w:val="0045253C"/>
    <w:rsid w:val="00452798"/>
    <w:rsid w:val="00452B35"/>
    <w:rsid w:val="00452DC9"/>
    <w:rsid w:val="0045411F"/>
    <w:rsid w:val="004547EA"/>
    <w:rsid w:val="00454A41"/>
    <w:rsid w:val="00454E05"/>
    <w:rsid w:val="00455895"/>
    <w:rsid w:val="00455EAA"/>
    <w:rsid w:val="00456494"/>
    <w:rsid w:val="00457408"/>
    <w:rsid w:val="004577E1"/>
    <w:rsid w:val="0045799A"/>
    <w:rsid w:val="00462598"/>
    <w:rsid w:val="00463246"/>
    <w:rsid w:val="00463490"/>
    <w:rsid w:val="004642AE"/>
    <w:rsid w:val="00465430"/>
    <w:rsid w:val="00466326"/>
    <w:rsid w:val="00467010"/>
    <w:rsid w:val="00470048"/>
    <w:rsid w:val="004708E1"/>
    <w:rsid w:val="00470BEA"/>
    <w:rsid w:val="00471060"/>
    <w:rsid w:val="004716AC"/>
    <w:rsid w:val="00471AB0"/>
    <w:rsid w:val="00471E07"/>
    <w:rsid w:val="00473744"/>
    <w:rsid w:val="004763AF"/>
    <w:rsid w:val="00481238"/>
    <w:rsid w:val="0048196D"/>
    <w:rsid w:val="00481DBF"/>
    <w:rsid w:val="004832D1"/>
    <w:rsid w:val="00483950"/>
    <w:rsid w:val="00483E1A"/>
    <w:rsid w:val="00483FB7"/>
    <w:rsid w:val="00484668"/>
    <w:rsid w:val="00485114"/>
    <w:rsid w:val="00485E0B"/>
    <w:rsid w:val="004860C0"/>
    <w:rsid w:val="00487074"/>
    <w:rsid w:val="00487E14"/>
    <w:rsid w:val="0049047B"/>
    <w:rsid w:val="0049072A"/>
    <w:rsid w:val="00490FCE"/>
    <w:rsid w:val="00490FF7"/>
    <w:rsid w:val="004910CC"/>
    <w:rsid w:val="004913C4"/>
    <w:rsid w:val="00492169"/>
    <w:rsid w:val="004930F6"/>
    <w:rsid w:val="0049329A"/>
    <w:rsid w:val="00493B5E"/>
    <w:rsid w:val="00493D67"/>
    <w:rsid w:val="0049416F"/>
    <w:rsid w:val="004948C9"/>
    <w:rsid w:val="00495404"/>
    <w:rsid w:val="00496E46"/>
    <w:rsid w:val="00496F65"/>
    <w:rsid w:val="00497931"/>
    <w:rsid w:val="004A14BC"/>
    <w:rsid w:val="004A2213"/>
    <w:rsid w:val="004A2DBE"/>
    <w:rsid w:val="004A3D93"/>
    <w:rsid w:val="004A3EFD"/>
    <w:rsid w:val="004A3F27"/>
    <w:rsid w:val="004A4E47"/>
    <w:rsid w:val="004A7E39"/>
    <w:rsid w:val="004B0FC5"/>
    <w:rsid w:val="004B1880"/>
    <w:rsid w:val="004B22B1"/>
    <w:rsid w:val="004B3B7B"/>
    <w:rsid w:val="004B4937"/>
    <w:rsid w:val="004B5251"/>
    <w:rsid w:val="004B7F8B"/>
    <w:rsid w:val="004C022E"/>
    <w:rsid w:val="004C0707"/>
    <w:rsid w:val="004C0DDA"/>
    <w:rsid w:val="004C1BBB"/>
    <w:rsid w:val="004C1D75"/>
    <w:rsid w:val="004C3CF1"/>
    <w:rsid w:val="004C4913"/>
    <w:rsid w:val="004C4C8F"/>
    <w:rsid w:val="004C56D9"/>
    <w:rsid w:val="004C5754"/>
    <w:rsid w:val="004C5DF0"/>
    <w:rsid w:val="004C600E"/>
    <w:rsid w:val="004C6626"/>
    <w:rsid w:val="004C7CB0"/>
    <w:rsid w:val="004D0574"/>
    <w:rsid w:val="004D0C7C"/>
    <w:rsid w:val="004D118B"/>
    <w:rsid w:val="004D18E2"/>
    <w:rsid w:val="004D366B"/>
    <w:rsid w:val="004D6A72"/>
    <w:rsid w:val="004E02D0"/>
    <w:rsid w:val="004E1174"/>
    <w:rsid w:val="004E242F"/>
    <w:rsid w:val="004E29C6"/>
    <w:rsid w:val="004E371F"/>
    <w:rsid w:val="004E3E8F"/>
    <w:rsid w:val="004E3FFE"/>
    <w:rsid w:val="004E4095"/>
    <w:rsid w:val="004E52D0"/>
    <w:rsid w:val="004E5E6C"/>
    <w:rsid w:val="004E6683"/>
    <w:rsid w:val="004F0C14"/>
    <w:rsid w:val="004F27C7"/>
    <w:rsid w:val="004F3841"/>
    <w:rsid w:val="004F4211"/>
    <w:rsid w:val="004F4827"/>
    <w:rsid w:val="004F59E4"/>
    <w:rsid w:val="004F5B73"/>
    <w:rsid w:val="004F5E43"/>
    <w:rsid w:val="004F7BA3"/>
    <w:rsid w:val="004F7E7C"/>
    <w:rsid w:val="00500698"/>
    <w:rsid w:val="00500C9D"/>
    <w:rsid w:val="00501946"/>
    <w:rsid w:val="00501AEA"/>
    <w:rsid w:val="00503C39"/>
    <w:rsid w:val="00504EE0"/>
    <w:rsid w:val="00505ABB"/>
    <w:rsid w:val="005063C7"/>
    <w:rsid w:val="00506528"/>
    <w:rsid w:val="00506C91"/>
    <w:rsid w:val="0050733D"/>
    <w:rsid w:val="00507986"/>
    <w:rsid w:val="00510165"/>
    <w:rsid w:val="0051067A"/>
    <w:rsid w:val="00510827"/>
    <w:rsid w:val="00510AC6"/>
    <w:rsid w:val="00510BD0"/>
    <w:rsid w:val="00510EF1"/>
    <w:rsid w:val="005116B1"/>
    <w:rsid w:val="0051213B"/>
    <w:rsid w:val="0051397B"/>
    <w:rsid w:val="00514F8D"/>
    <w:rsid w:val="00515E16"/>
    <w:rsid w:val="005169A1"/>
    <w:rsid w:val="00517351"/>
    <w:rsid w:val="00520444"/>
    <w:rsid w:val="0052093B"/>
    <w:rsid w:val="00521315"/>
    <w:rsid w:val="005216AE"/>
    <w:rsid w:val="00521CE2"/>
    <w:rsid w:val="005238F6"/>
    <w:rsid w:val="0052463E"/>
    <w:rsid w:val="005250E6"/>
    <w:rsid w:val="00525511"/>
    <w:rsid w:val="00526B28"/>
    <w:rsid w:val="00527387"/>
    <w:rsid w:val="00527A7D"/>
    <w:rsid w:val="00527E67"/>
    <w:rsid w:val="0053041A"/>
    <w:rsid w:val="0053119F"/>
    <w:rsid w:val="00531A01"/>
    <w:rsid w:val="00531B8F"/>
    <w:rsid w:val="00533D7B"/>
    <w:rsid w:val="0053476E"/>
    <w:rsid w:val="00534919"/>
    <w:rsid w:val="00535433"/>
    <w:rsid w:val="0053575E"/>
    <w:rsid w:val="00537E13"/>
    <w:rsid w:val="005409C5"/>
    <w:rsid w:val="00540A7C"/>
    <w:rsid w:val="00543266"/>
    <w:rsid w:val="00544292"/>
    <w:rsid w:val="005448AD"/>
    <w:rsid w:val="005456EC"/>
    <w:rsid w:val="0054601C"/>
    <w:rsid w:val="00546AD0"/>
    <w:rsid w:val="00547154"/>
    <w:rsid w:val="00550FF8"/>
    <w:rsid w:val="005528C0"/>
    <w:rsid w:val="0055332E"/>
    <w:rsid w:val="00554355"/>
    <w:rsid w:val="00554795"/>
    <w:rsid w:val="005550F7"/>
    <w:rsid w:val="00556DEA"/>
    <w:rsid w:val="00557470"/>
    <w:rsid w:val="00560465"/>
    <w:rsid w:val="0056070C"/>
    <w:rsid w:val="00560972"/>
    <w:rsid w:val="00562485"/>
    <w:rsid w:val="00563378"/>
    <w:rsid w:val="00563B65"/>
    <w:rsid w:val="00563F7B"/>
    <w:rsid w:val="005640A6"/>
    <w:rsid w:val="0056428D"/>
    <w:rsid w:val="00564A9A"/>
    <w:rsid w:val="00564F4B"/>
    <w:rsid w:val="0056664A"/>
    <w:rsid w:val="0056763A"/>
    <w:rsid w:val="00570267"/>
    <w:rsid w:val="005707B9"/>
    <w:rsid w:val="00570F8E"/>
    <w:rsid w:val="00570FA5"/>
    <w:rsid w:val="005719FD"/>
    <w:rsid w:val="00571B06"/>
    <w:rsid w:val="00572118"/>
    <w:rsid w:val="00573359"/>
    <w:rsid w:val="00574A89"/>
    <w:rsid w:val="00575CB7"/>
    <w:rsid w:val="00575FFA"/>
    <w:rsid w:val="00576F30"/>
    <w:rsid w:val="00577325"/>
    <w:rsid w:val="005812B7"/>
    <w:rsid w:val="00581350"/>
    <w:rsid w:val="00581B7C"/>
    <w:rsid w:val="00582997"/>
    <w:rsid w:val="00582C73"/>
    <w:rsid w:val="00584C71"/>
    <w:rsid w:val="00586CE4"/>
    <w:rsid w:val="00586D82"/>
    <w:rsid w:val="005875FD"/>
    <w:rsid w:val="005879B8"/>
    <w:rsid w:val="005904A8"/>
    <w:rsid w:val="00590F55"/>
    <w:rsid w:val="00591130"/>
    <w:rsid w:val="005920A2"/>
    <w:rsid w:val="00593648"/>
    <w:rsid w:val="00594141"/>
    <w:rsid w:val="00594AC6"/>
    <w:rsid w:val="00594F99"/>
    <w:rsid w:val="0059679F"/>
    <w:rsid w:val="00596F19"/>
    <w:rsid w:val="005970B5"/>
    <w:rsid w:val="005978D0"/>
    <w:rsid w:val="005A0026"/>
    <w:rsid w:val="005A0B86"/>
    <w:rsid w:val="005A1780"/>
    <w:rsid w:val="005A2FC0"/>
    <w:rsid w:val="005A3880"/>
    <w:rsid w:val="005A3F58"/>
    <w:rsid w:val="005A66F6"/>
    <w:rsid w:val="005A7A14"/>
    <w:rsid w:val="005A7EC5"/>
    <w:rsid w:val="005B0FEC"/>
    <w:rsid w:val="005B107B"/>
    <w:rsid w:val="005B341F"/>
    <w:rsid w:val="005B4239"/>
    <w:rsid w:val="005B44D6"/>
    <w:rsid w:val="005B47AA"/>
    <w:rsid w:val="005B54D0"/>
    <w:rsid w:val="005B5651"/>
    <w:rsid w:val="005B5AF7"/>
    <w:rsid w:val="005B613F"/>
    <w:rsid w:val="005C07B9"/>
    <w:rsid w:val="005C0E7F"/>
    <w:rsid w:val="005C54A9"/>
    <w:rsid w:val="005D0BD1"/>
    <w:rsid w:val="005D16E1"/>
    <w:rsid w:val="005D27B8"/>
    <w:rsid w:val="005D2E03"/>
    <w:rsid w:val="005D3E03"/>
    <w:rsid w:val="005D4454"/>
    <w:rsid w:val="005D4544"/>
    <w:rsid w:val="005D4969"/>
    <w:rsid w:val="005D4F09"/>
    <w:rsid w:val="005D5178"/>
    <w:rsid w:val="005D5572"/>
    <w:rsid w:val="005D64C3"/>
    <w:rsid w:val="005D6C49"/>
    <w:rsid w:val="005D6EA8"/>
    <w:rsid w:val="005D6F05"/>
    <w:rsid w:val="005D7E21"/>
    <w:rsid w:val="005E10E3"/>
    <w:rsid w:val="005E12B1"/>
    <w:rsid w:val="005E3FC7"/>
    <w:rsid w:val="005E5FEC"/>
    <w:rsid w:val="005E74F2"/>
    <w:rsid w:val="005E7B8D"/>
    <w:rsid w:val="005F05E4"/>
    <w:rsid w:val="005F2DF7"/>
    <w:rsid w:val="005F32E7"/>
    <w:rsid w:val="005F54D7"/>
    <w:rsid w:val="005F698B"/>
    <w:rsid w:val="00600956"/>
    <w:rsid w:val="006011E1"/>
    <w:rsid w:val="00602401"/>
    <w:rsid w:val="00603B2B"/>
    <w:rsid w:val="00603FDE"/>
    <w:rsid w:val="00604158"/>
    <w:rsid w:val="0060499A"/>
    <w:rsid w:val="00604D3B"/>
    <w:rsid w:val="0060559A"/>
    <w:rsid w:val="0060666C"/>
    <w:rsid w:val="00606C5F"/>
    <w:rsid w:val="006072E4"/>
    <w:rsid w:val="0061103F"/>
    <w:rsid w:val="006122FA"/>
    <w:rsid w:val="00614CE6"/>
    <w:rsid w:val="006158F9"/>
    <w:rsid w:val="00615C80"/>
    <w:rsid w:val="00615CA5"/>
    <w:rsid w:val="00615D43"/>
    <w:rsid w:val="00616BCC"/>
    <w:rsid w:val="0061761A"/>
    <w:rsid w:val="0062036F"/>
    <w:rsid w:val="00622448"/>
    <w:rsid w:val="00623DFF"/>
    <w:rsid w:val="00624299"/>
    <w:rsid w:val="006243EB"/>
    <w:rsid w:val="00625536"/>
    <w:rsid w:val="00625AC1"/>
    <w:rsid w:val="00626698"/>
    <w:rsid w:val="006267F8"/>
    <w:rsid w:val="00627649"/>
    <w:rsid w:val="00630966"/>
    <w:rsid w:val="00630EC4"/>
    <w:rsid w:val="00630EC9"/>
    <w:rsid w:val="00631B4C"/>
    <w:rsid w:val="00632522"/>
    <w:rsid w:val="006328B1"/>
    <w:rsid w:val="00632CB9"/>
    <w:rsid w:val="006336D0"/>
    <w:rsid w:val="00635BAE"/>
    <w:rsid w:val="00635C1E"/>
    <w:rsid w:val="006365A5"/>
    <w:rsid w:val="00637714"/>
    <w:rsid w:val="006404B3"/>
    <w:rsid w:val="006419C0"/>
    <w:rsid w:val="00641D5A"/>
    <w:rsid w:val="00642300"/>
    <w:rsid w:val="00642777"/>
    <w:rsid w:val="00643B89"/>
    <w:rsid w:val="00644C50"/>
    <w:rsid w:val="00644D1A"/>
    <w:rsid w:val="0064504A"/>
    <w:rsid w:val="00645936"/>
    <w:rsid w:val="00645D66"/>
    <w:rsid w:val="00646433"/>
    <w:rsid w:val="0064676A"/>
    <w:rsid w:val="00646A8A"/>
    <w:rsid w:val="00646B92"/>
    <w:rsid w:val="00647202"/>
    <w:rsid w:val="00647402"/>
    <w:rsid w:val="00650282"/>
    <w:rsid w:val="00650A11"/>
    <w:rsid w:val="00650A1C"/>
    <w:rsid w:val="00650DC1"/>
    <w:rsid w:val="006511BB"/>
    <w:rsid w:val="006531EF"/>
    <w:rsid w:val="0065348E"/>
    <w:rsid w:val="00653EFD"/>
    <w:rsid w:val="00654078"/>
    <w:rsid w:val="006556EC"/>
    <w:rsid w:val="00655DA6"/>
    <w:rsid w:val="00656305"/>
    <w:rsid w:val="0066034A"/>
    <w:rsid w:val="00661C00"/>
    <w:rsid w:val="006631B8"/>
    <w:rsid w:val="0066511F"/>
    <w:rsid w:val="006656EC"/>
    <w:rsid w:val="006662EE"/>
    <w:rsid w:val="00666EEB"/>
    <w:rsid w:val="00667354"/>
    <w:rsid w:val="00667977"/>
    <w:rsid w:val="00667D10"/>
    <w:rsid w:val="00670A25"/>
    <w:rsid w:val="006714C4"/>
    <w:rsid w:val="006725A4"/>
    <w:rsid w:val="00672D36"/>
    <w:rsid w:val="006735F8"/>
    <w:rsid w:val="006736CD"/>
    <w:rsid w:val="00674043"/>
    <w:rsid w:val="006751C8"/>
    <w:rsid w:val="00675AC1"/>
    <w:rsid w:val="00676A7F"/>
    <w:rsid w:val="00676F25"/>
    <w:rsid w:val="0067720E"/>
    <w:rsid w:val="00677C65"/>
    <w:rsid w:val="0068051F"/>
    <w:rsid w:val="006812CF"/>
    <w:rsid w:val="00681B40"/>
    <w:rsid w:val="006820E6"/>
    <w:rsid w:val="006824C4"/>
    <w:rsid w:val="006824EE"/>
    <w:rsid w:val="00682BBC"/>
    <w:rsid w:val="00682E43"/>
    <w:rsid w:val="006835E1"/>
    <w:rsid w:val="00684490"/>
    <w:rsid w:val="00685CB3"/>
    <w:rsid w:val="006867B7"/>
    <w:rsid w:val="00686F5E"/>
    <w:rsid w:val="00690CD1"/>
    <w:rsid w:val="006914EF"/>
    <w:rsid w:val="00692DE8"/>
    <w:rsid w:val="0069403E"/>
    <w:rsid w:val="006945C8"/>
    <w:rsid w:val="006A0055"/>
    <w:rsid w:val="006A0293"/>
    <w:rsid w:val="006A0557"/>
    <w:rsid w:val="006A0782"/>
    <w:rsid w:val="006A1B09"/>
    <w:rsid w:val="006A2A2C"/>
    <w:rsid w:val="006A2D92"/>
    <w:rsid w:val="006A56C1"/>
    <w:rsid w:val="006A5A2E"/>
    <w:rsid w:val="006A76A7"/>
    <w:rsid w:val="006B04D1"/>
    <w:rsid w:val="006B0D9F"/>
    <w:rsid w:val="006B131C"/>
    <w:rsid w:val="006B3C41"/>
    <w:rsid w:val="006B4257"/>
    <w:rsid w:val="006B42D3"/>
    <w:rsid w:val="006B4B0D"/>
    <w:rsid w:val="006B4E05"/>
    <w:rsid w:val="006B5472"/>
    <w:rsid w:val="006B70AF"/>
    <w:rsid w:val="006C0521"/>
    <w:rsid w:val="006C17EA"/>
    <w:rsid w:val="006C1F80"/>
    <w:rsid w:val="006C33B7"/>
    <w:rsid w:val="006C4F00"/>
    <w:rsid w:val="006C5679"/>
    <w:rsid w:val="006C5CE3"/>
    <w:rsid w:val="006C6483"/>
    <w:rsid w:val="006C7171"/>
    <w:rsid w:val="006C718B"/>
    <w:rsid w:val="006C7426"/>
    <w:rsid w:val="006D1474"/>
    <w:rsid w:val="006D1F7D"/>
    <w:rsid w:val="006D29CD"/>
    <w:rsid w:val="006D2BE3"/>
    <w:rsid w:val="006D2BEB"/>
    <w:rsid w:val="006D2BF3"/>
    <w:rsid w:val="006D37CF"/>
    <w:rsid w:val="006D3DCE"/>
    <w:rsid w:val="006D4FA0"/>
    <w:rsid w:val="006D619D"/>
    <w:rsid w:val="006D6C70"/>
    <w:rsid w:val="006D77E5"/>
    <w:rsid w:val="006E01C4"/>
    <w:rsid w:val="006E11EC"/>
    <w:rsid w:val="006E17B6"/>
    <w:rsid w:val="006E1919"/>
    <w:rsid w:val="006E206B"/>
    <w:rsid w:val="006E4945"/>
    <w:rsid w:val="006E58A2"/>
    <w:rsid w:val="006E7242"/>
    <w:rsid w:val="006E7A2E"/>
    <w:rsid w:val="006E7CFB"/>
    <w:rsid w:val="006F0945"/>
    <w:rsid w:val="006F10EC"/>
    <w:rsid w:val="006F1B3D"/>
    <w:rsid w:val="006F1CB0"/>
    <w:rsid w:val="006F2B78"/>
    <w:rsid w:val="006F355B"/>
    <w:rsid w:val="006F3BB8"/>
    <w:rsid w:val="006F5E16"/>
    <w:rsid w:val="006F6CFD"/>
    <w:rsid w:val="00701450"/>
    <w:rsid w:val="0070149F"/>
    <w:rsid w:val="00703D2D"/>
    <w:rsid w:val="00703D88"/>
    <w:rsid w:val="00703DB5"/>
    <w:rsid w:val="007055D6"/>
    <w:rsid w:val="00706FE9"/>
    <w:rsid w:val="00710010"/>
    <w:rsid w:val="00710095"/>
    <w:rsid w:val="00710BF9"/>
    <w:rsid w:val="0071191B"/>
    <w:rsid w:val="00712914"/>
    <w:rsid w:val="0071360C"/>
    <w:rsid w:val="0071367B"/>
    <w:rsid w:val="007139B6"/>
    <w:rsid w:val="00714069"/>
    <w:rsid w:val="0071468E"/>
    <w:rsid w:val="007148AA"/>
    <w:rsid w:val="00714968"/>
    <w:rsid w:val="0071686F"/>
    <w:rsid w:val="00716A12"/>
    <w:rsid w:val="00716D5C"/>
    <w:rsid w:val="00716E66"/>
    <w:rsid w:val="00717760"/>
    <w:rsid w:val="00717800"/>
    <w:rsid w:val="007208D9"/>
    <w:rsid w:val="00720AF5"/>
    <w:rsid w:val="00720C9D"/>
    <w:rsid w:val="00720EA7"/>
    <w:rsid w:val="00720FFE"/>
    <w:rsid w:val="00722B61"/>
    <w:rsid w:val="00724672"/>
    <w:rsid w:val="00724C0F"/>
    <w:rsid w:val="00724F1C"/>
    <w:rsid w:val="0072670C"/>
    <w:rsid w:val="00726D5E"/>
    <w:rsid w:val="00732185"/>
    <w:rsid w:val="0073258B"/>
    <w:rsid w:val="00732BA8"/>
    <w:rsid w:val="0073350E"/>
    <w:rsid w:val="00733F8C"/>
    <w:rsid w:val="007349E3"/>
    <w:rsid w:val="00734E99"/>
    <w:rsid w:val="007359A7"/>
    <w:rsid w:val="00736976"/>
    <w:rsid w:val="007369C8"/>
    <w:rsid w:val="00736A54"/>
    <w:rsid w:val="00736A9A"/>
    <w:rsid w:val="00737B2F"/>
    <w:rsid w:val="0074128D"/>
    <w:rsid w:val="00744ECC"/>
    <w:rsid w:val="0074677C"/>
    <w:rsid w:val="00746E21"/>
    <w:rsid w:val="0074740B"/>
    <w:rsid w:val="00747E73"/>
    <w:rsid w:val="0075099E"/>
    <w:rsid w:val="00750D90"/>
    <w:rsid w:val="00753925"/>
    <w:rsid w:val="0075393B"/>
    <w:rsid w:val="0075416C"/>
    <w:rsid w:val="007542C4"/>
    <w:rsid w:val="0075443D"/>
    <w:rsid w:val="0075471A"/>
    <w:rsid w:val="0075573B"/>
    <w:rsid w:val="00755FBE"/>
    <w:rsid w:val="0075771C"/>
    <w:rsid w:val="007577A4"/>
    <w:rsid w:val="007608D7"/>
    <w:rsid w:val="00760C0D"/>
    <w:rsid w:val="00761231"/>
    <w:rsid w:val="00763D76"/>
    <w:rsid w:val="00764FAA"/>
    <w:rsid w:val="00767A04"/>
    <w:rsid w:val="00773719"/>
    <w:rsid w:val="00773B58"/>
    <w:rsid w:val="00774343"/>
    <w:rsid w:val="007754E1"/>
    <w:rsid w:val="00777487"/>
    <w:rsid w:val="007777A1"/>
    <w:rsid w:val="0078003D"/>
    <w:rsid w:val="00781BA3"/>
    <w:rsid w:val="0078273E"/>
    <w:rsid w:val="00782DCD"/>
    <w:rsid w:val="00782F88"/>
    <w:rsid w:val="0078471D"/>
    <w:rsid w:val="00784EC0"/>
    <w:rsid w:val="00786D45"/>
    <w:rsid w:val="0078730F"/>
    <w:rsid w:val="0078760F"/>
    <w:rsid w:val="007901F9"/>
    <w:rsid w:val="007913FD"/>
    <w:rsid w:val="0079221B"/>
    <w:rsid w:val="007925C2"/>
    <w:rsid w:val="00793F7F"/>
    <w:rsid w:val="00794D86"/>
    <w:rsid w:val="007953E4"/>
    <w:rsid w:val="00795860"/>
    <w:rsid w:val="00796A50"/>
    <w:rsid w:val="00796AD4"/>
    <w:rsid w:val="00797DB6"/>
    <w:rsid w:val="007A01E1"/>
    <w:rsid w:val="007A042B"/>
    <w:rsid w:val="007A16F2"/>
    <w:rsid w:val="007A414C"/>
    <w:rsid w:val="007A49C2"/>
    <w:rsid w:val="007A4BDD"/>
    <w:rsid w:val="007A69F9"/>
    <w:rsid w:val="007B05B3"/>
    <w:rsid w:val="007B14CE"/>
    <w:rsid w:val="007B33D7"/>
    <w:rsid w:val="007B3540"/>
    <w:rsid w:val="007B455C"/>
    <w:rsid w:val="007B5AC7"/>
    <w:rsid w:val="007B5C56"/>
    <w:rsid w:val="007B6556"/>
    <w:rsid w:val="007B6B0D"/>
    <w:rsid w:val="007B732A"/>
    <w:rsid w:val="007C08F8"/>
    <w:rsid w:val="007C10F1"/>
    <w:rsid w:val="007C1837"/>
    <w:rsid w:val="007C2377"/>
    <w:rsid w:val="007C293A"/>
    <w:rsid w:val="007C3265"/>
    <w:rsid w:val="007C3CD4"/>
    <w:rsid w:val="007C58A4"/>
    <w:rsid w:val="007D0844"/>
    <w:rsid w:val="007D0CC0"/>
    <w:rsid w:val="007D2908"/>
    <w:rsid w:val="007D3745"/>
    <w:rsid w:val="007D46A9"/>
    <w:rsid w:val="007D4F5A"/>
    <w:rsid w:val="007D537B"/>
    <w:rsid w:val="007D53D6"/>
    <w:rsid w:val="007D6F3F"/>
    <w:rsid w:val="007E1522"/>
    <w:rsid w:val="007E190E"/>
    <w:rsid w:val="007E1D58"/>
    <w:rsid w:val="007E1F1B"/>
    <w:rsid w:val="007E521D"/>
    <w:rsid w:val="007E5728"/>
    <w:rsid w:val="007E6728"/>
    <w:rsid w:val="007E6811"/>
    <w:rsid w:val="007E6CF8"/>
    <w:rsid w:val="007E6ECC"/>
    <w:rsid w:val="007E7285"/>
    <w:rsid w:val="007E75DA"/>
    <w:rsid w:val="007F01D0"/>
    <w:rsid w:val="007F0ABE"/>
    <w:rsid w:val="007F0ED9"/>
    <w:rsid w:val="007F25A7"/>
    <w:rsid w:val="007F2645"/>
    <w:rsid w:val="007F435A"/>
    <w:rsid w:val="007F4668"/>
    <w:rsid w:val="007F571B"/>
    <w:rsid w:val="007F64C7"/>
    <w:rsid w:val="008031EC"/>
    <w:rsid w:val="008034D8"/>
    <w:rsid w:val="0080548A"/>
    <w:rsid w:val="008054F0"/>
    <w:rsid w:val="00805BD3"/>
    <w:rsid w:val="00807C83"/>
    <w:rsid w:val="00807DB6"/>
    <w:rsid w:val="00807FA0"/>
    <w:rsid w:val="00814D76"/>
    <w:rsid w:val="00814F36"/>
    <w:rsid w:val="00815425"/>
    <w:rsid w:val="0081546F"/>
    <w:rsid w:val="008155E3"/>
    <w:rsid w:val="00817638"/>
    <w:rsid w:val="008228A5"/>
    <w:rsid w:val="00822B3C"/>
    <w:rsid w:val="00822E10"/>
    <w:rsid w:val="0082570B"/>
    <w:rsid w:val="00826F71"/>
    <w:rsid w:val="00830ED9"/>
    <w:rsid w:val="00832568"/>
    <w:rsid w:val="008326DB"/>
    <w:rsid w:val="00834367"/>
    <w:rsid w:val="00834AB9"/>
    <w:rsid w:val="00835C77"/>
    <w:rsid w:val="008361F1"/>
    <w:rsid w:val="008369A3"/>
    <w:rsid w:val="00836DCF"/>
    <w:rsid w:val="00837300"/>
    <w:rsid w:val="00837F65"/>
    <w:rsid w:val="008410B6"/>
    <w:rsid w:val="00841433"/>
    <w:rsid w:val="008451D2"/>
    <w:rsid w:val="00845B33"/>
    <w:rsid w:val="008478CE"/>
    <w:rsid w:val="00847C2B"/>
    <w:rsid w:val="00847E7D"/>
    <w:rsid w:val="00847F14"/>
    <w:rsid w:val="00850346"/>
    <w:rsid w:val="00850B48"/>
    <w:rsid w:val="00850CF7"/>
    <w:rsid w:val="00853CF2"/>
    <w:rsid w:val="00854B58"/>
    <w:rsid w:val="0085583B"/>
    <w:rsid w:val="0085639D"/>
    <w:rsid w:val="008576E4"/>
    <w:rsid w:val="00857E85"/>
    <w:rsid w:val="00860E75"/>
    <w:rsid w:val="0086103A"/>
    <w:rsid w:val="008617EA"/>
    <w:rsid w:val="0086208D"/>
    <w:rsid w:val="008629E3"/>
    <w:rsid w:val="00863C58"/>
    <w:rsid w:val="00863DC0"/>
    <w:rsid w:val="00864321"/>
    <w:rsid w:val="00865B23"/>
    <w:rsid w:val="00865DC8"/>
    <w:rsid w:val="00865FBE"/>
    <w:rsid w:val="00870508"/>
    <w:rsid w:val="00870AFD"/>
    <w:rsid w:val="00870D58"/>
    <w:rsid w:val="008712A0"/>
    <w:rsid w:val="008717D4"/>
    <w:rsid w:val="00872621"/>
    <w:rsid w:val="008727AA"/>
    <w:rsid w:val="008729DD"/>
    <w:rsid w:val="00872AF3"/>
    <w:rsid w:val="00873250"/>
    <w:rsid w:val="00873825"/>
    <w:rsid w:val="008739EF"/>
    <w:rsid w:val="00873ADE"/>
    <w:rsid w:val="00876F9A"/>
    <w:rsid w:val="008771FE"/>
    <w:rsid w:val="00877C17"/>
    <w:rsid w:val="0088016C"/>
    <w:rsid w:val="00881897"/>
    <w:rsid w:val="008839E5"/>
    <w:rsid w:val="00883C2B"/>
    <w:rsid w:val="00883C78"/>
    <w:rsid w:val="00883EEE"/>
    <w:rsid w:val="0088761A"/>
    <w:rsid w:val="00890A9E"/>
    <w:rsid w:val="00892576"/>
    <w:rsid w:val="00894601"/>
    <w:rsid w:val="00894CD3"/>
    <w:rsid w:val="00895D49"/>
    <w:rsid w:val="0089699B"/>
    <w:rsid w:val="00897083"/>
    <w:rsid w:val="008973A6"/>
    <w:rsid w:val="008A13E5"/>
    <w:rsid w:val="008A2654"/>
    <w:rsid w:val="008A43D0"/>
    <w:rsid w:val="008A4654"/>
    <w:rsid w:val="008A47C8"/>
    <w:rsid w:val="008A4DD2"/>
    <w:rsid w:val="008A6491"/>
    <w:rsid w:val="008A6708"/>
    <w:rsid w:val="008A70C3"/>
    <w:rsid w:val="008A7CF1"/>
    <w:rsid w:val="008B0674"/>
    <w:rsid w:val="008B0B42"/>
    <w:rsid w:val="008B0B60"/>
    <w:rsid w:val="008B0C5C"/>
    <w:rsid w:val="008B0CFF"/>
    <w:rsid w:val="008B0D63"/>
    <w:rsid w:val="008B0F84"/>
    <w:rsid w:val="008B171F"/>
    <w:rsid w:val="008B1D87"/>
    <w:rsid w:val="008B20C2"/>
    <w:rsid w:val="008B333C"/>
    <w:rsid w:val="008B3CD2"/>
    <w:rsid w:val="008B5C6E"/>
    <w:rsid w:val="008B64B7"/>
    <w:rsid w:val="008B75E1"/>
    <w:rsid w:val="008B77DD"/>
    <w:rsid w:val="008C011F"/>
    <w:rsid w:val="008C0805"/>
    <w:rsid w:val="008C096C"/>
    <w:rsid w:val="008C0B6E"/>
    <w:rsid w:val="008C1CAA"/>
    <w:rsid w:val="008C26F4"/>
    <w:rsid w:val="008C3539"/>
    <w:rsid w:val="008C3E7A"/>
    <w:rsid w:val="008C45B1"/>
    <w:rsid w:val="008C4888"/>
    <w:rsid w:val="008C5510"/>
    <w:rsid w:val="008C624A"/>
    <w:rsid w:val="008C63B3"/>
    <w:rsid w:val="008C67CF"/>
    <w:rsid w:val="008D1DB1"/>
    <w:rsid w:val="008D1DF0"/>
    <w:rsid w:val="008D3892"/>
    <w:rsid w:val="008D39AA"/>
    <w:rsid w:val="008D44CB"/>
    <w:rsid w:val="008D4B2E"/>
    <w:rsid w:val="008D4EBF"/>
    <w:rsid w:val="008D5118"/>
    <w:rsid w:val="008D55F9"/>
    <w:rsid w:val="008D583B"/>
    <w:rsid w:val="008D6A9C"/>
    <w:rsid w:val="008D7FF8"/>
    <w:rsid w:val="008E0D56"/>
    <w:rsid w:val="008E2404"/>
    <w:rsid w:val="008E26FF"/>
    <w:rsid w:val="008E2B2F"/>
    <w:rsid w:val="008E348C"/>
    <w:rsid w:val="008E4DFF"/>
    <w:rsid w:val="008E549E"/>
    <w:rsid w:val="008E54D0"/>
    <w:rsid w:val="008E5E23"/>
    <w:rsid w:val="008E6483"/>
    <w:rsid w:val="008E67C0"/>
    <w:rsid w:val="008E75ED"/>
    <w:rsid w:val="008E7DBD"/>
    <w:rsid w:val="008E7F9F"/>
    <w:rsid w:val="008F09FE"/>
    <w:rsid w:val="008F1046"/>
    <w:rsid w:val="008F18B3"/>
    <w:rsid w:val="008F1E40"/>
    <w:rsid w:val="008F24E5"/>
    <w:rsid w:val="008F281A"/>
    <w:rsid w:val="008F2B42"/>
    <w:rsid w:val="008F2DC7"/>
    <w:rsid w:val="008F2E33"/>
    <w:rsid w:val="008F3748"/>
    <w:rsid w:val="008F51F2"/>
    <w:rsid w:val="008F5890"/>
    <w:rsid w:val="008F5B59"/>
    <w:rsid w:val="008F6E9D"/>
    <w:rsid w:val="008F708D"/>
    <w:rsid w:val="008F7C54"/>
    <w:rsid w:val="00900C12"/>
    <w:rsid w:val="00901EDF"/>
    <w:rsid w:val="00903694"/>
    <w:rsid w:val="00903CAE"/>
    <w:rsid w:val="00904B02"/>
    <w:rsid w:val="00904BBF"/>
    <w:rsid w:val="009050B9"/>
    <w:rsid w:val="009055AF"/>
    <w:rsid w:val="00905752"/>
    <w:rsid w:val="00906288"/>
    <w:rsid w:val="00906E14"/>
    <w:rsid w:val="009076FD"/>
    <w:rsid w:val="0091113E"/>
    <w:rsid w:val="009128E8"/>
    <w:rsid w:val="0091401B"/>
    <w:rsid w:val="00914581"/>
    <w:rsid w:val="00914761"/>
    <w:rsid w:val="009170D7"/>
    <w:rsid w:val="00920962"/>
    <w:rsid w:val="00920A27"/>
    <w:rsid w:val="00921470"/>
    <w:rsid w:val="00924531"/>
    <w:rsid w:val="00924821"/>
    <w:rsid w:val="00924E21"/>
    <w:rsid w:val="0092617E"/>
    <w:rsid w:val="0092726F"/>
    <w:rsid w:val="00927A55"/>
    <w:rsid w:val="00930261"/>
    <w:rsid w:val="009308F0"/>
    <w:rsid w:val="00931BBB"/>
    <w:rsid w:val="0093251D"/>
    <w:rsid w:val="00932CDB"/>
    <w:rsid w:val="00935F44"/>
    <w:rsid w:val="00936C94"/>
    <w:rsid w:val="00937CD8"/>
    <w:rsid w:val="00937DFB"/>
    <w:rsid w:val="00940A80"/>
    <w:rsid w:val="00940A93"/>
    <w:rsid w:val="00941D69"/>
    <w:rsid w:val="00943E78"/>
    <w:rsid w:val="00944597"/>
    <w:rsid w:val="00944936"/>
    <w:rsid w:val="00944AA7"/>
    <w:rsid w:val="00945748"/>
    <w:rsid w:val="00946AD7"/>
    <w:rsid w:val="00946DD8"/>
    <w:rsid w:val="00947C30"/>
    <w:rsid w:val="00947F91"/>
    <w:rsid w:val="0095045E"/>
    <w:rsid w:val="00950571"/>
    <w:rsid w:val="00952D7C"/>
    <w:rsid w:val="009540D9"/>
    <w:rsid w:val="009546F6"/>
    <w:rsid w:val="0095626F"/>
    <w:rsid w:val="00956923"/>
    <w:rsid w:val="009569C9"/>
    <w:rsid w:val="00956BA1"/>
    <w:rsid w:val="009572B0"/>
    <w:rsid w:val="00961356"/>
    <w:rsid w:val="009615C3"/>
    <w:rsid w:val="0096251A"/>
    <w:rsid w:val="00962C9F"/>
    <w:rsid w:val="00963631"/>
    <w:rsid w:val="00963DA9"/>
    <w:rsid w:val="0096455D"/>
    <w:rsid w:val="00964B5A"/>
    <w:rsid w:val="00964F55"/>
    <w:rsid w:val="00965CBF"/>
    <w:rsid w:val="00966271"/>
    <w:rsid w:val="009709DA"/>
    <w:rsid w:val="0097372C"/>
    <w:rsid w:val="00973F06"/>
    <w:rsid w:val="0097570D"/>
    <w:rsid w:val="009769C6"/>
    <w:rsid w:val="00977107"/>
    <w:rsid w:val="00977A23"/>
    <w:rsid w:val="00977F47"/>
    <w:rsid w:val="00980FD2"/>
    <w:rsid w:val="00982B5E"/>
    <w:rsid w:val="009837EF"/>
    <w:rsid w:val="00983F0D"/>
    <w:rsid w:val="00984BDC"/>
    <w:rsid w:val="009857E0"/>
    <w:rsid w:val="00987A1D"/>
    <w:rsid w:val="00990D82"/>
    <w:rsid w:val="009918FB"/>
    <w:rsid w:val="00991CE2"/>
    <w:rsid w:val="009941D2"/>
    <w:rsid w:val="00994607"/>
    <w:rsid w:val="00994655"/>
    <w:rsid w:val="009947DF"/>
    <w:rsid w:val="009960B0"/>
    <w:rsid w:val="009A0497"/>
    <w:rsid w:val="009A086F"/>
    <w:rsid w:val="009A1142"/>
    <w:rsid w:val="009A1A9A"/>
    <w:rsid w:val="009A1B7C"/>
    <w:rsid w:val="009A2D21"/>
    <w:rsid w:val="009A2DE3"/>
    <w:rsid w:val="009A5900"/>
    <w:rsid w:val="009B0A1B"/>
    <w:rsid w:val="009B157C"/>
    <w:rsid w:val="009B2204"/>
    <w:rsid w:val="009B2293"/>
    <w:rsid w:val="009B25BD"/>
    <w:rsid w:val="009B2FC2"/>
    <w:rsid w:val="009B36BF"/>
    <w:rsid w:val="009B55CC"/>
    <w:rsid w:val="009B560B"/>
    <w:rsid w:val="009B5872"/>
    <w:rsid w:val="009B5A80"/>
    <w:rsid w:val="009B671B"/>
    <w:rsid w:val="009B6ACF"/>
    <w:rsid w:val="009B6B48"/>
    <w:rsid w:val="009B7123"/>
    <w:rsid w:val="009B73FF"/>
    <w:rsid w:val="009B7B65"/>
    <w:rsid w:val="009B7C4B"/>
    <w:rsid w:val="009C0332"/>
    <w:rsid w:val="009C0CEB"/>
    <w:rsid w:val="009C2B62"/>
    <w:rsid w:val="009C30C5"/>
    <w:rsid w:val="009C3E19"/>
    <w:rsid w:val="009C47D2"/>
    <w:rsid w:val="009C586A"/>
    <w:rsid w:val="009C6A2A"/>
    <w:rsid w:val="009C6CC8"/>
    <w:rsid w:val="009C74B5"/>
    <w:rsid w:val="009C76FE"/>
    <w:rsid w:val="009C7BD2"/>
    <w:rsid w:val="009D019A"/>
    <w:rsid w:val="009D0E47"/>
    <w:rsid w:val="009D13F4"/>
    <w:rsid w:val="009D18E7"/>
    <w:rsid w:val="009D1F1C"/>
    <w:rsid w:val="009D27E1"/>
    <w:rsid w:val="009D2902"/>
    <w:rsid w:val="009D3AEC"/>
    <w:rsid w:val="009D7957"/>
    <w:rsid w:val="009D7CE6"/>
    <w:rsid w:val="009E008F"/>
    <w:rsid w:val="009E0870"/>
    <w:rsid w:val="009E0CA4"/>
    <w:rsid w:val="009E0D56"/>
    <w:rsid w:val="009E0FD4"/>
    <w:rsid w:val="009E1118"/>
    <w:rsid w:val="009E1AFF"/>
    <w:rsid w:val="009E262C"/>
    <w:rsid w:val="009E26AB"/>
    <w:rsid w:val="009E3B03"/>
    <w:rsid w:val="009E5D8C"/>
    <w:rsid w:val="009E6430"/>
    <w:rsid w:val="009E64A4"/>
    <w:rsid w:val="009E6692"/>
    <w:rsid w:val="009E720C"/>
    <w:rsid w:val="009E76DA"/>
    <w:rsid w:val="009E771F"/>
    <w:rsid w:val="009F471D"/>
    <w:rsid w:val="009F48BD"/>
    <w:rsid w:val="009F4E51"/>
    <w:rsid w:val="009F51F5"/>
    <w:rsid w:val="009F56A0"/>
    <w:rsid w:val="009F625C"/>
    <w:rsid w:val="009F6692"/>
    <w:rsid w:val="00A00F82"/>
    <w:rsid w:val="00A0250D"/>
    <w:rsid w:val="00A02AB8"/>
    <w:rsid w:val="00A03ED1"/>
    <w:rsid w:val="00A0444F"/>
    <w:rsid w:val="00A04795"/>
    <w:rsid w:val="00A04A17"/>
    <w:rsid w:val="00A04A94"/>
    <w:rsid w:val="00A05393"/>
    <w:rsid w:val="00A053F0"/>
    <w:rsid w:val="00A05924"/>
    <w:rsid w:val="00A05A71"/>
    <w:rsid w:val="00A05CB7"/>
    <w:rsid w:val="00A06395"/>
    <w:rsid w:val="00A11F1B"/>
    <w:rsid w:val="00A12337"/>
    <w:rsid w:val="00A127AE"/>
    <w:rsid w:val="00A13C00"/>
    <w:rsid w:val="00A143E0"/>
    <w:rsid w:val="00A14E77"/>
    <w:rsid w:val="00A15A92"/>
    <w:rsid w:val="00A16099"/>
    <w:rsid w:val="00A16D51"/>
    <w:rsid w:val="00A211B1"/>
    <w:rsid w:val="00A212FC"/>
    <w:rsid w:val="00A21BFA"/>
    <w:rsid w:val="00A21C3A"/>
    <w:rsid w:val="00A21E3E"/>
    <w:rsid w:val="00A21E72"/>
    <w:rsid w:val="00A22274"/>
    <w:rsid w:val="00A223AF"/>
    <w:rsid w:val="00A2267C"/>
    <w:rsid w:val="00A23419"/>
    <w:rsid w:val="00A24ECD"/>
    <w:rsid w:val="00A26072"/>
    <w:rsid w:val="00A315F0"/>
    <w:rsid w:val="00A31D46"/>
    <w:rsid w:val="00A32793"/>
    <w:rsid w:val="00A335FC"/>
    <w:rsid w:val="00A34E0A"/>
    <w:rsid w:val="00A35DD9"/>
    <w:rsid w:val="00A376D1"/>
    <w:rsid w:val="00A40CE8"/>
    <w:rsid w:val="00A412A4"/>
    <w:rsid w:val="00A43E33"/>
    <w:rsid w:val="00A44793"/>
    <w:rsid w:val="00A44D04"/>
    <w:rsid w:val="00A44E29"/>
    <w:rsid w:val="00A45752"/>
    <w:rsid w:val="00A4689B"/>
    <w:rsid w:val="00A46BA8"/>
    <w:rsid w:val="00A479C0"/>
    <w:rsid w:val="00A47B6B"/>
    <w:rsid w:val="00A5076B"/>
    <w:rsid w:val="00A53BCF"/>
    <w:rsid w:val="00A54607"/>
    <w:rsid w:val="00A5615B"/>
    <w:rsid w:val="00A566F7"/>
    <w:rsid w:val="00A573BE"/>
    <w:rsid w:val="00A60788"/>
    <w:rsid w:val="00A624D4"/>
    <w:rsid w:val="00A63795"/>
    <w:rsid w:val="00A63817"/>
    <w:rsid w:val="00A64DFC"/>
    <w:rsid w:val="00A64E67"/>
    <w:rsid w:val="00A65708"/>
    <w:rsid w:val="00A66CDD"/>
    <w:rsid w:val="00A66D84"/>
    <w:rsid w:val="00A74FE2"/>
    <w:rsid w:val="00A75DAF"/>
    <w:rsid w:val="00A76ACC"/>
    <w:rsid w:val="00A80316"/>
    <w:rsid w:val="00A8069F"/>
    <w:rsid w:val="00A80DCD"/>
    <w:rsid w:val="00A826E9"/>
    <w:rsid w:val="00A827A8"/>
    <w:rsid w:val="00A8360B"/>
    <w:rsid w:val="00A857D9"/>
    <w:rsid w:val="00A8641E"/>
    <w:rsid w:val="00A90857"/>
    <w:rsid w:val="00A90A46"/>
    <w:rsid w:val="00A90A64"/>
    <w:rsid w:val="00A91448"/>
    <w:rsid w:val="00A92245"/>
    <w:rsid w:val="00A93A78"/>
    <w:rsid w:val="00A94548"/>
    <w:rsid w:val="00A95FEC"/>
    <w:rsid w:val="00AA0CF2"/>
    <w:rsid w:val="00AA175A"/>
    <w:rsid w:val="00AA25A1"/>
    <w:rsid w:val="00AA2938"/>
    <w:rsid w:val="00AA2B6A"/>
    <w:rsid w:val="00AA3306"/>
    <w:rsid w:val="00AA4B70"/>
    <w:rsid w:val="00AA7756"/>
    <w:rsid w:val="00AB01B0"/>
    <w:rsid w:val="00AB078B"/>
    <w:rsid w:val="00AB1556"/>
    <w:rsid w:val="00AB1C88"/>
    <w:rsid w:val="00AB2055"/>
    <w:rsid w:val="00AB2960"/>
    <w:rsid w:val="00AB30AA"/>
    <w:rsid w:val="00AB359F"/>
    <w:rsid w:val="00AB4A42"/>
    <w:rsid w:val="00AB574B"/>
    <w:rsid w:val="00AB690F"/>
    <w:rsid w:val="00AB6DF3"/>
    <w:rsid w:val="00AB7539"/>
    <w:rsid w:val="00AB79EC"/>
    <w:rsid w:val="00AC06AD"/>
    <w:rsid w:val="00AC0E4A"/>
    <w:rsid w:val="00AC1849"/>
    <w:rsid w:val="00AC1BB2"/>
    <w:rsid w:val="00AC1DB2"/>
    <w:rsid w:val="00AC23DD"/>
    <w:rsid w:val="00AC29B4"/>
    <w:rsid w:val="00AC3269"/>
    <w:rsid w:val="00AC4436"/>
    <w:rsid w:val="00AC62B9"/>
    <w:rsid w:val="00AC6D7C"/>
    <w:rsid w:val="00AC758F"/>
    <w:rsid w:val="00AD01BB"/>
    <w:rsid w:val="00AD02B4"/>
    <w:rsid w:val="00AD1AE3"/>
    <w:rsid w:val="00AD4CDC"/>
    <w:rsid w:val="00AD5620"/>
    <w:rsid w:val="00AD5853"/>
    <w:rsid w:val="00AD5C7A"/>
    <w:rsid w:val="00AD5E98"/>
    <w:rsid w:val="00AD5FA3"/>
    <w:rsid w:val="00AD640D"/>
    <w:rsid w:val="00AD6B21"/>
    <w:rsid w:val="00AD6D7F"/>
    <w:rsid w:val="00AE0DAF"/>
    <w:rsid w:val="00AE1E77"/>
    <w:rsid w:val="00AE2076"/>
    <w:rsid w:val="00AE311C"/>
    <w:rsid w:val="00AE32FC"/>
    <w:rsid w:val="00AE3926"/>
    <w:rsid w:val="00AE46AA"/>
    <w:rsid w:val="00AE595E"/>
    <w:rsid w:val="00AE6061"/>
    <w:rsid w:val="00AF0388"/>
    <w:rsid w:val="00AF05EF"/>
    <w:rsid w:val="00AF0863"/>
    <w:rsid w:val="00AF0CBF"/>
    <w:rsid w:val="00AF29BB"/>
    <w:rsid w:val="00AF2B88"/>
    <w:rsid w:val="00AF3352"/>
    <w:rsid w:val="00AF5F2E"/>
    <w:rsid w:val="00AF63A9"/>
    <w:rsid w:val="00AF739D"/>
    <w:rsid w:val="00B00194"/>
    <w:rsid w:val="00B006A9"/>
    <w:rsid w:val="00B00A80"/>
    <w:rsid w:val="00B01ECE"/>
    <w:rsid w:val="00B03405"/>
    <w:rsid w:val="00B03B13"/>
    <w:rsid w:val="00B04F56"/>
    <w:rsid w:val="00B05A00"/>
    <w:rsid w:val="00B05C26"/>
    <w:rsid w:val="00B06148"/>
    <w:rsid w:val="00B068F2"/>
    <w:rsid w:val="00B10278"/>
    <w:rsid w:val="00B12922"/>
    <w:rsid w:val="00B13310"/>
    <w:rsid w:val="00B154AF"/>
    <w:rsid w:val="00B154EA"/>
    <w:rsid w:val="00B16720"/>
    <w:rsid w:val="00B17990"/>
    <w:rsid w:val="00B20969"/>
    <w:rsid w:val="00B20CFC"/>
    <w:rsid w:val="00B2109F"/>
    <w:rsid w:val="00B21702"/>
    <w:rsid w:val="00B22390"/>
    <w:rsid w:val="00B2258D"/>
    <w:rsid w:val="00B225B0"/>
    <w:rsid w:val="00B307AA"/>
    <w:rsid w:val="00B30D93"/>
    <w:rsid w:val="00B31628"/>
    <w:rsid w:val="00B318B0"/>
    <w:rsid w:val="00B31CC7"/>
    <w:rsid w:val="00B31E83"/>
    <w:rsid w:val="00B3230A"/>
    <w:rsid w:val="00B325B0"/>
    <w:rsid w:val="00B328FC"/>
    <w:rsid w:val="00B3297E"/>
    <w:rsid w:val="00B3411C"/>
    <w:rsid w:val="00B36153"/>
    <w:rsid w:val="00B377DD"/>
    <w:rsid w:val="00B4043E"/>
    <w:rsid w:val="00B4136C"/>
    <w:rsid w:val="00B4271C"/>
    <w:rsid w:val="00B42A04"/>
    <w:rsid w:val="00B42E74"/>
    <w:rsid w:val="00B43453"/>
    <w:rsid w:val="00B450F8"/>
    <w:rsid w:val="00B45AF1"/>
    <w:rsid w:val="00B45F67"/>
    <w:rsid w:val="00B46BB1"/>
    <w:rsid w:val="00B47888"/>
    <w:rsid w:val="00B47A0F"/>
    <w:rsid w:val="00B47CFD"/>
    <w:rsid w:val="00B50649"/>
    <w:rsid w:val="00B51927"/>
    <w:rsid w:val="00B51DCA"/>
    <w:rsid w:val="00B51EDA"/>
    <w:rsid w:val="00B51EF1"/>
    <w:rsid w:val="00B5400D"/>
    <w:rsid w:val="00B549E8"/>
    <w:rsid w:val="00B55516"/>
    <w:rsid w:val="00B557B6"/>
    <w:rsid w:val="00B55E3F"/>
    <w:rsid w:val="00B56DC9"/>
    <w:rsid w:val="00B60230"/>
    <w:rsid w:val="00B60A1E"/>
    <w:rsid w:val="00B6156C"/>
    <w:rsid w:val="00B61595"/>
    <w:rsid w:val="00B6327A"/>
    <w:rsid w:val="00B6353F"/>
    <w:rsid w:val="00B657A0"/>
    <w:rsid w:val="00B658D2"/>
    <w:rsid w:val="00B65FA8"/>
    <w:rsid w:val="00B66384"/>
    <w:rsid w:val="00B6649F"/>
    <w:rsid w:val="00B664D8"/>
    <w:rsid w:val="00B6679F"/>
    <w:rsid w:val="00B67EB0"/>
    <w:rsid w:val="00B7014D"/>
    <w:rsid w:val="00B7017B"/>
    <w:rsid w:val="00B71A67"/>
    <w:rsid w:val="00B722B5"/>
    <w:rsid w:val="00B724AE"/>
    <w:rsid w:val="00B73F2E"/>
    <w:rsid w:val="00B74113"/>
    <w:rsid w:val="00B7584C"/>
    <w:rsid w:val="00B75DBA"/>
    <w:rsid w:val="00B75FBB"/>
    <w:rsid w:val="00B77B55"/>
    <w:rsid w:val="00B81BF4"/>
    <w:rsid w:val="00B827C5"/>
    <w:rsid w:val="00B83B44"/>
    <w:rsid w:val="00B83D1F"/>
    <w:rsid w:val="00B84190"/>
    <w:rsid w:val="00B9057D"/>
    <w:rsid w:val="00B90F5B"/>
    <w:rsid w:val="00B91546"/>
    <w:rsid w:val="00B916A6"/>
    <w:rsid w:val="00B9179D"/>
    <w:rsid w:val="00B919DC"/>
    <w:rsid w:val="00B91D3B"/>
    <w:rsid w:val="00B93466"/>
    <w:rsid w:val="00B93D1A"/>
    <w:rsid w:val="00B94293"/>
    <w:rsid w:val="00B94B1E"/>
    <w:rsid w:val="00B96BFB"/>
    <w:rsid w:val="00B9718C"/>
    <w:rsid w:val="00BA0730"/>
    <w:rsid w:val="00BA12E8"/>
    <w:rsid w:val="00BA1691"/>
    <w:rsid w:val="00BA2000"/>
    <w:rsid w:val="00BA2B44"/>
    <w:rsid w:val="00BA326C"/>
    <w:rsid w:val="00BA3BB5"/>
    <w:rsid w:val="00BA4224"/>
    <w:rsid w:val="00BA637C"/>
    <w:rsid w:val="00BA64D0"/>
    <w:rsid w:val="00BA762F"/>
    <w:rsid w:val="00BA7E7A"/>
    <w:rsid w:val="00BB096D"/>
    <w:rsid w:val="00BB1709"/>
    <w:rsid w:val="00BB249D"/>
    <w:rsid w:val="00BB40D4"/>
    <w:rsid w:val="00BB76DF"/>
    <w:rsid w:val="00BB7794"/>
    <w:rsid w:val="00BC08B8"/>
    <w:rsid w:val="00BC0A1E"/>
    <w:rsid w:val="00BC0BD4"/>
    <w:rsid w:val="00BC0EAE"/>
    <w:rsid w:val="00BC1511"/>
    <w:rsid w:val="00BC17BE"/>
    <w:rsid w:val="00BC2FCC"/>
    <w:rsid w:val="00BC41E0"/>
    <w:rsid w:val="00BC45CB"/>
    <w:rsid w:val="00BC468A"/>
    <w:rsid w:val="00BC694A"/>
    <w:rsid w:val="00BC6D06"/>
    <w:rsid w:val="00BC6D7D"/>
    <w:rsid w:val="00BC75CE"/>
    <w:rsid w:val="00BC7D24"/>
    <w:rsid w:val="00BD0413"/>
    <w:rsid w:val="00BD0C96"/>
    <w:rsid w:val="00BD1479"/>
    <w:rsid w:val="00BD2AED"/>
    <w:rsid w:val="00BD2BC1"/>
    <w:rsid w:val="00BD2E17"/>
    <w:rsid w:val="00BD3006"/>
    <w:rsid w:val="00BD483E"/>
    <w:rsid w:val="00BD4A55"/>
    <w:rsid w:val="00BD6E3E"/>
    <w:rsid w:val="00BD7B1A"/>
    <w:rsid w:val="00BD7B51"/>
    <w:rsid w:val="00BE11AF"/>
    <w:rsid w:val="00BE19C8"/>
    <w:rsid w:val="00BE2ED0"/>
    <w:rsid w:val="00BE2FD0"/>
    <w:rsid w:val="00BE3370"/>
    <w:rsid w:val="00BE3B7D"/>
    <w:rsid w:val="00BE4286"/>
    <w:rsid w:val="00BE4622"/>
    <w:rsid w:val="00BE4AD3"/>
    <w:rsid w:val="00BE5FB9"/>
    <w:rsid w:val="00BE647C"/>
    <w:rsid w:val="00BE650A"/>
    <w:rsid w:val="00BE655B"/>
    <w:rsid w:val="00BE700E"/>
    <w:rsid w:val="00BE7A3D"/>
    <w:rsid w:val="00BE7CC4"/>
    <w:rsid w:val="00BF268F"/>
    <w:rsid w:val="00BF385C"/>
    <w:rsid w:val="00BF406D"/>
    <w:rsid w:val="00BF6B55"/>
    <w:rsid w:val="00BF6B96"/>
    <w:rsid w:val="00BF7A4E"/>
    <w:rsid w:val="00C007B0"/>
    <w:rsid w:val="00C01C3B"/>
    <w:rsid w:val="00C03042"/>
    <w:rsid w:val="00C0349A"/>
    <w:rsid w:val="00C03C5D"/>
    <w:rsid w:val="00C03C69"/>
    <w:rsid w:val="00C04151"/>
    <w:rsid w:val="00C04A7D"/>
    <w:rsid w:val="00C05B1A"/>
    <w:rsid w:val="00C05B46"/>
    <w:rsid w:val="00C06197"/>
    <w:rsid w:val="00C06A01"/>
    <w:rsid w:val="00C079DC"/>
    <w:rsid w:val="00C120C0"/>
    <w:rsid w:val="00C13025"/>
    <w:rsid w:val="00C13270"/>
    <w:rsid w:val="00C133FC"/>
    <w:rsid w:val="00C13EF0"/>
    <w:rsid w:val="00C14AF4"/>
    <w:rsid w:val="00C15A21"/>
    <w:rsid w:val="00C173DC"/>
    <w:rsid w:val="00C17AAA"/>
    <w:rsid w:val="00C202C8"/>
    <w:rsid w:val="00C2282F"/>
    <w:rsid w:val="00C22EBB"/>
    <w:rsid w:val="00C24987"/>
    <w:rsid w:val="00C2545A"/>
    <w:rsid w:val="00C26BA5"/>
    <w:rsid w:val="00C30AB4"/>
    <w:rsid w:val="00C31CC0"/>
    <w:rsid w:val="00C3203A"/>
    <w:rsid w:val="00C33045"/>
    <w:rsid w:val="00C364F8"/>
    <w:rsid w:val="00C3732E"/>
    <w:rsid w:val="00C40AA5"/>
    <w:rsid w:val="00C41A41"/>
    <w:rsid w:val="00C41BBB"/>
    <w:rsid w:val="00C4306B"/>
    <w:rsid w:val="00C446BF"/>
    <w:rsid w:val="00C45162"/>
    <w:rsid w:val="00C4647D"/>
    <w:rsid w:val="00C46EA7"/>
    <w:rsid w:val="00C47B92"/>
    <w:rsid w:val="00C509D3"/>
    <w:rsid w:val="00C517D5"/>
    <w:rsid w:val="00C522A9"/>
    <w:rsid w:val="00C54907"/>
    <w:rsid w:val="00C56EE6"/>
    <w:rsid w:val="00C60191"/>
    <w:rsid w:val="00C60BBD"/>
    <w:rsid w:val="00C627DA"/>
    <w:rsid w:val="00C63277"/>
    <w:rsid w:val="00C6391A"/>
    <w:rsid w:val="00C63CA5"/>
    <w:rsid w:val="00C65442"/>
    <w:rsid w:val="00C6609C"/>
    <w:rsid w:val="00C67CDD"/>
    <w:rsid w:val="00C723B8"/>
    <w:rsid w:val="00C734E1"/>
    <w:rsid w:val="00C73EC1"/>
    <w:rsid w:val="00C74537"/>
    <w:rsid w:val="00C74661"/>
    <w:rsid w:val="00C746AE"/>
    <w:rsid w:val="00C74BE4"/>
    <w:rsid w:val="00C75C12"/>
    <w:rsid w:val="00C76C4A"/>
    <w:rsid w:val="00C76C5A"/>
    <w:rsid w:val="00C84414"/>
    <w:rsid w:val="00C84F64"/>
    <w:rsid w:val="00C850F4"/>
    <w:rsid w:val="00C85510"/>
    <w:rsid w:val="00C86307"/>
    <w:rsid w:val="00C866CD"/>
    <w:rsid w:val="00C86BF5"/>
    <w:rsid w:val="00C8797D"/>
    <w:rsid w:val="00C902D7"/>
    <w:rsid w:val="00C90D83"/>
    <w:rsid w:val="00C912F0"/>
    <w:rsid w:val="00C93BEC"/>
    <w:rsid w:val="00C94463"/>
    <w:rsid w:val="00C94CD6"/>
    <w:rsid w:val="00C96388"/>
    <w:rsid w:val="00C9661C"/>
    <w:rsid w:val="00C96913"/>
    <w:rsid w:val="00C96D26"/>
    <w:rsid w:val="00C971CD"/>
    <w:rsid w:val="00C97680"/>
    <w:rsid w:val="00CA10EB"/>
    <w:rsid w:val="00CA16F8"/>
    <w:rsid w:val="00CA1F22"/>
    <w:rsid w:val="00CA31D5"/>
    <w:rsid w:val="00CA386C"/>
    <w:rsid w:val="00CA40EE"/>
    <w:rsid w:val="00CA47BE"/>
    <w:rsid w:val="00CA49E2"/>
    <w:rsid w:val="00CA5B78"/>
    <w:rsid w:val="00CA5CDB"/>
    <w:rsid w:val="00CA6695"/>
    <w:rsid w:val="00CA70B9"/>
    <w:rsid w:val="00CA7FF2"/>
    <w:rsid w:val="00CB0F4E"/>
    <w:rsid w:val="00CB4BA4"/>
    <w:rsid w:val="00CB511B"/>
    <w:rsid w:val="00CB5722"/>
    <w:rsid w:val="00CC1BF1"/>
    <w:rsid w:val="00CC1C7D"/>
    <w:rsid w:val="00CC2578"/>
    <w:rsid w:val="00CC2910"/>
    <w:rsid w:val="00CC2FB4"/>
    <w:rsid w:val="00CC3809"/>
    <w:rsid w:val="00CC4D9E"/>
    <w:rsid w:val="00CC4EEE"/>
    <w:rsid w:val="00CC5A8E"/>
    <w:rsid w:val="00CC60A6"/>
    <w:rsid w:val="00CC7744"/>
    <w:rsid w:val="00CD058E"/>
    <w:rsid w:val="00CD1F52"/>
    <w:rsid w:val="00CD2C94"/>
    <w:rsid w:val="00CD3495"/>
    <w:rsid w:val="00CD3F58"/>
    <w:rsid w:val="00CD44C8"/>
    <w:rsid w:val="00CD5A0E"/>
    <w:rsid w:val="00CD640F"/>
    <w:rsid w:val="00CD74B8"/>
    <w:rsid w:val="00CD7AAF"/>
    <w:rsid w:val="00CD7C25"/>
    <w:rsid w:val="00CE015A"/>
    <w:rsid w:val="00CE0571"/>
    <w:rsid w:val="00CE108D"/>
    <w:rsid w:val="00CE30A6"/>
    <w:rsid w:val="00CE42A1"/>
    <w:rsid w:val="00CE6738"/>
    <w:rsid w:val="00CE6BDB"/>
    <w:rsid w:val="00CE7462"/>
    <w:rsid w:val="00CE7C01"/>
    <w:rsid w:val="00CF0A43"/>
    <w:rsid w:val="00CF0C32"/>
    <w:rsid w:val="00CF12AB"/>
    <w:rsid w:val="00CF1D93"/>
    <w:rsid w:val="00CF2024"/>
    <w:rsid w:val="00CF2ADA"/>
    <w:rsid w:val="00CF3C11"/>
    <w:rsid w:val="00CF3FBF"/>
    <w:rsid w:val="00CF4AD8"/>
    <w:rsid w:val="00CF5FD0"/>
    <w:rsid w:val="00CF61B6"/>
    <w:rsid w:val="00CF671F"/>
    <w:rsid w:val="00D0000C"/>
    <w:rsid w:val="00D00503"/>
    <w:rsid w:val="00D00846"/>
    <w:rsid w:val="00D01950"/>
    <w:rsid w:val="00D02C89"/>
    <w:rsid w:val="00D04919"/>
    <w:rsid w:val="00D052B4"/>
    <w:rsid w:val="00D0585E"/>
    <w:rsid w:val="00D06C75"/>
    <w:rsid w:val="00D073D5"/>
    <w:rsid w:val="00D07E33"/>
    <w:rsid w:val="00D10076"/>
    <w:rsid w:val="00D10137"/>
    <w:rsid w:val="00D10E6E"/>
    <w:rsid w:val="00D12778"/>
    <w:rsid w:val="00D13B5A"/>
    <w:rsid w:val="00D1488F"/>
    <w:rsid w:val="00D148E9"/>
    <w:rsid w:val="00D16690"/>
    <w:rsid w:val="00D20645"/>
    <w:rsid w:val="00D20A30"/>
    <w:rsid w:val="00D20D4C"/>
    <w:rsid w:val="00D22AD5"/>
    <w:rsid w:val="00D23A87"/>
    <w:rsid w:val="00D241E5"/>
    <w:rsid w:val="00D2449C"/>
    <w:rsid w:val="00D24AAD"/>
    <w:rsid w:val="00D252D1"/>
    <w:rsid w:val="00D26DCA"/>
    <w:rsid w:val="00D2758D"/>
    <w:rsid w:val="00D27A4E"/>
    <w:rsid w:val="00D3177D"/>
    <w:rsid w:val="00D3286E"/>
    <w:rsid w:val="00D337D1"/>
    <w:rsid w:val="00D33EFF"/>
    <w:rsid w:val="00D345C2"/>
    <w:rsid w:val="00D346D4"/>
    <w:rsid w:val="00D357D2"/>
    <w:rsid w:val="00D35822"/>
    <w:rsid w:val="00D35E5E"/>
    <w:rsid w:val="00D36E4F"/>
    <w:rsid w:val="00D37042"/>
    <w:rsid w:val="00D3772B"/>
    <w:rsid w:val="00D406B9"/>
    <w:rsid w:val="00D406D5"/>
    <w:rsid w:val="00D417C1"/>
    <w:rsid w:val="00D41FA2"/>
    <w:rsid w:val="00D420DA"/>
    <w:rsid w:val="00D422E1"/>
    <w:rsid w:val="00D43E31"/>
    <w:rsid w:val="00D45303"/>
    <w:rsid w:val="00D478C9"/>
    <w:rsid w:val="00D47EF8"/>
    <w:rsid w:val="00D50283"/>
    <w:rsid w:val="00D5127D"/>
    <w:rsid w:val="00D536FB"/>
    <w:rsid w:val="00D54870"/>
    <w:rsid w:val="00D553AD"/>
    <w:rsid w:val="00D558A2"/>
    <w:rsid w:val="00D56696"/>
    <w:rsid w:val="00D57621"/>
    <w:rsid w:val="00D57ADB"/>
    <w:rsid w:val="00D60604"/>
    <w:rsid w:val="00D64154"/>
    <w:rsid w:val="00D65A18"/>
    <w:rsid w:val="00D65E7A"/>
    <w:rsid w:val="00D675F9"/>
    <w:rsid w:val="00D6772B"/>
    <w:rsid w:val="00D70046"/>
    <w:rsid w:val="00D71F7D"/>
    <w:rsid w:val="00D71F97"/>
    <w:rsid w:val="00D7239D"/>
    <w:rsid w:val="00D72D99"/>
    <w:rsid w:val="00D73421"/>
    <w:rsid w:val="00D7364E"/>
    <w:rsid w:val="00D7450E"/>
    <w:rsid w:val="00D7462F"/>
    <w:rsid w:val="00D7478D"/>
    <w:rsid w:val="00D74A41"/>
    <w:rsid w:val="00D75049"/>
    <w:rsid w:val="00D768BD"/>
    <w:rsid w:val="00D76907"/>
    <w:rsid w:val="00D77729"/>
    <w:rsid w:val="00D8024C"/>
    <w:rsid w:val="00D8054D"/>
    <w:rsid w:val="00D8092C"/>
    <w:rsid w:val="00D81644"/>
    <w:rsid w:val="00D8397E"/>
    <w:rsid w:val="00D850D1"/>
    <w:rsid w:val="00D85D6C"/>
    <w:rsid w:val="00D86796"/>
    <w:rsid w:val="00D872F6"/>
    <w:rsid w:val="00D87397"/>
    <w:rsid w:val="00D8754E"/>
    <w:rsid w:val="00D87554"/>
    <w:rsid w:val="00D90465"/>
    <w:rsid w:val="00D91A3F"/>
    <w:rsid w:val="00D92702"/>
    <w:rsid w:val="00D93449"/>
    <w:rsid w:val="00D9441D"/>
    <w:rsid w:val="00D94DF7"/>
    <w:rsid w:val="00D95AEB"/>
    <w:rsid w:val="00D95F22"/>
    <w:rsid w:val="00DA04ED"/>
    <w:rsid w:val="00DA103B"/>
    <w:rsid w:val="00DA166D"/>
    <w:rsid w:val="00DA1DAE"/>
    <w:rsid w:val="00DA1EB1"/>
    <w:rsid w:val="00DA329D"/>
    <w:rsid w:val="00DA35CD"/>
    <w:rsid w:val="00DA36AA"/>
    <w:rsid w:val="00DA664C"/>
    <w:rsid w:val="00DA726F"/>
    <w:rsid w:val="00DA791C"/>
    <w:rsid w:val="00DB17A2"/>
    <w:rsid w:val="00DB1D74"/>
    <w:rsid w:val="00DB25E4"/>
    <w:rsid w:val="00DB3596"/>
    <w:rsid w:val="00DB36C2"/>
    <w:rsid w:val="00DB45EC"/>
    <w:rsid w:val="00DB4917"/>
    <w:rsid w:val="00DB54CE"/>
    <w:rsid w:val="00DB5F07"/>
    <w:rsid w:val="00DB6524"/>
    <w:rsid w:val="00DB6D0F"/>
    <w:rsid w:val="00DC0FA0"/>
    <w:rsid w:val="00DC138F"/>
    <w:rsid w:val="00DC14F0"/>
    <w:rsid w:val="00DC1945"/>
    <w:rsid w:val="00DC1A55"/>
    <w:rsid w:val="00DC3DE0"/>
    <w:rsid w:val="00DC4D19"/>
    <w:rsid w:val="00DC5B91"/>
    <w:rsid w:val="00DC5D87"/>
    <w:rsid w:val="00DC60A2"/>
    <w:rsid w:val="00DC6286"/>
    <w:rsid w:val="00DC68C9"/>
    <w:rsid w:val="00DD014D"/>
    <w:rsid w:val="00DD1B1B"/>
    <w:rsid w:val="00DD1EED"/>
    <w:rsid w:val="00DD32DC"/>
    <w:rsid w:val="00DD5469"/>
    <w:rsid w:val="00DD617D"/>
    <w:rsid w:val="00DE04E0"/>
    <w:rsid w:val="00DE06E0"/>
    <w:rsid w:val="00DE0FFC"/>
    <w:rsid w:val="00DE1709"/>
    <w:rsid w:val="00DE171A"/>
    <w:rsid w:val="00DE2A4E"/>
    <w:rsid w:val="00DE2C15"/>
    <w:rsid w:val="00DE39C4"/>
    <w:rsid w:val="00DE5212"/>
    <w:rsid w:val="00DE55FF"/>
    <w:rsid w:val="00DE5F6F"/>
    <w:rsid w:val="00DE79D3"/>
    <w:rsid w:val="00DE7F03"/>
    <w:rsid w:val="00DF0160"/>
    <w:rsid w:val="00DF045C"/>
    <w:rsid w:val="00DF1D7C"/>
    <w:rsid w:val="00DF281F"/>
    <w:rsid w:val="00DF2F4B"/>
    <w:rsid w:val="00DF481E"/>
    <w:rsid w:val="00DF60DE"/>
    <w:rsid w:val="00DF71A3"/>
    <w:rsid w:val="00E00448"/>
    <w:rsid w:val="00E00B23"/>
    <w:rsid w:val="00E00EFB"/>
    <w:rsid w:val="00E0117D"/>
    <w:rsid w:val="00E0310F"/>
    <w:rsid w:val="00E03125"/>
    <w:rsid w:val="00E0382F"/>
    <w:rsid w:val="00E041B2"/>
    <w:rsid w:val="00E04357"/>
    <w:rsid w:val="00E04624"/>
    <w:rsid w:val="00E04D95"/>
    <w:rsid w:val="00E05CDF"/>
    <w:rsid w:val="00E0607D"/>
    <w:rsid w:val="00E0769B"/>
    <w:rsid w:val="00E10B5C"/>
    <w:rsid w:val="00E11760"/>
    <w:rsid w:val="00E119E8"/>
    <w:rsid w:val="00E12973"/>
    <w:rsid w:val="00E139C5"/>
    <w:rsid w:val="00E141EC"/>
    <w:rsid w:val="00E14792"/>
    <w:rsid w:val="00E14C93"/>
    <w:rsid w:val="00E14DAE"/>
    <w:rsid w:val="00E155FA"/>
    <w:rsid w:val="00E16600"/>
    <w:rsid w:val="00E169CD"/>
    <w:rsid w:val="00E1715C"/>
    <w:rsid w:val="00E205A2"/>
    <w:rsid w:val="00E206F9"/>
    <w:rsid w:val="00E20D7F"/>
    <w:rsid w:val="00E217A2"/>
    <w:rsid w:val="00E21E16"/>
    <w:rsid w:val="00E2280E"/>
    <w:rsid w:val="00E228DE"/>
    <w:rsid w:val="00E23208"/>
    <w:rsid w:val="00E2346D"/>
    <w:rsid w:val="00E24758"/>
    <w:rsid w:val="00E2763D"/>
    <w:rsid w:val="00E3374A"/>
    <w:rsid w:val="00E345DB"/>
    <w:rsid w:val="00E34E2A"/>
    <w:rsid w:val="00E35379"/>
    <w:rsid w:val="00E3545D"/>
    <w:rsid w:val="00E3574A"/>
    <w:rsid w:val="00E35A46"/>
    <w:rsid w:val="00E36123"/>
    <w:rsid w:val="00E3694E"/>
    <w:rsid w:val="00E403F7"/>
    <w:rsid w:val="00E40533"/>
    <w:rsid w:val="00E405B8"/>
    <w:rsid w:val="00E42467"/>
    <w:rsid w:val="00E43424"/>
    <w:rsid w:val="00E435D8"/>
    <w:rsid w:val="00E4448D"/>
    <w:rsid w:val="00E4571F"/>
    <w:rsid w:val="00E45AF4"/>
    <w:rsid w:val="00E46F96"/>
    <w:rsid w:val="00E475AC"/>
    <w:rsid w:val="00E47D59"/>
    <w:rsid w:val="00E5030D"/>
    <w:rsid w:val="00E50D28"/>
    <w:rsid w:val="00E51807"/>
    <w:rsid w:val="00E51E01"/>
    <w:rsid w:val="00E53642"/>
    <w:rsid w:val="00E53896"/>
    <w:rsid w:val="00E5444D"/>
    <w:rsid w:val="00E550DD"/>
    <w:rsid w:val="00E5597A"/>
    <w:rsid w:val="00E55ABB"/>
    <w:rsid w:val="00E5686D"/>
    <w:rsid w:val="00E6038C"/>
    <w:rsid w:val="00E60876"/>
    <w:rsid w:val="00E60BCA"/>
    <w:rsid w:val="00E61609"/>
    <w:rsid w:val="00E62AE5"/>
    <w:rsid w:val="00E62FEA"/>
    <w:rsid w:val="00E63C79"/>
    <w:rsid w:val="00E64602"/>
    <w:rsid w:val="00E65813"/>
    <w:rsid w:val="00E659E5"/>
    <w:rsid w:val="00E65AFB"/>
    <w:rsid w:val="00E675B6"/>
    <w:rsid w:val="00E67B60"/>
    <w:rsid w:val="00E67D90"/>
    <w:rsid w:val="00E72931"/>
    <w:rsid w:val="00E72CB1"/>
    <w:rsid w:val="00E74DC5"/>
    <w:rsid w:val="00E75380"/>
    <w:rsid w:val="00E7665D"/>
    <w:rsid w:val="00E766DF"/>
    <w:rsid w:val="00E8172C"/>
    <w:rsid w:val="00E81F35"/>
    <w:rsid w:val="00E82A56"/>
    <w:rsid w:val="00E82B1A"/>
    <w:rsid w:val="00E83D8A"/>
    <w:rsid w:val="00E87C68"/>
    <w:rsid w:val="00E87D99"/>
    <w:rsid w:val="00E90731"/>
    <w:rsid w:val="00E9168B"/>
    <w:rsid w:val="00E91FF4"/>
    <w:rsid w:val="00E920F1"/>
    <w:rsid w:val="00E92339"/>
    <w:rsid w:val="00E950F1"/>
    <w:rsid w:val="00E95A84"/>
    <w:rsid w:val="00E9629B"/>
    <w:rsid w:val="00E96CB5"/>
    <w:rsid w:val="00E9789E"/>
    <w:rsid w:val="00E97BF4"/>
    <w:rsid w:val="00EA0B74"/>
    <w:rsid w:val="00EA0BEE"/>
    <w:rsid w:val="00EA0D29"/>
    <w:rsid w:val="00EA2A88"/>
    <w:rsid w:val="00EA3E93"/>
    <w:rsid w:val="00EA48A2"/>
    <w:rsid w:val="00EA6220"/>
    <w:rsid w:val="00EA687C"/>
    <w:rsid w:val="00EA6BD3"/>
    <w:rsid w:val="00EA78FF"/>
    <w:rsid w:val="00EB002B"/>
    <w:rsid w:val="00EB094A"/>
    <w:rsid w:val="00EB131F"/>
    <w:rsid w:val="00EB279B"/>
    <w:rsid w:val="00EB2CA5"/>
    <w:rsid w:val="00EB43FD"/>
    <w:rsid w:val="00EB44BE"/>
    <w:rsid w:val="00EB4682"/>
    <w:rsid w:val="00EB477D"/>
    <w:rsid w:val="00EB7EFD"/>
    <w:rsid w:val="00EB7FCF"/>
    <w:rsid w:val="00EC17A1"/>
    <w:rsid w:val="00EC1F75"/>
    <w:rsid w:val="00EC2246"/>
    <w:rsid w:val="00EC25BD"/>
    <w:rsid w:val="00EC28E5"/>
    <w:rsid w:val="00EC5183"/>
    <w:rsid w:val="00EC543F"/>
    <w:rsid w:val="00EC6350"/>
    <w:rsid w:val="00EC6B93"/>
    <w:rsid w:val="00EC741D"/>
    <w:rsid w:val="00EC7751"/>
    <w:rsid w:val="00EC78EE"/>
    <w:rsid w:val="00ED104F"/>
    <w:rsid w:val="00ED5CA0"/>
    <w:rsid w:val="00ED5CDC"/>
    <w:rsid w:val="00ED5E93"/>
    <w:rsid w:val="00ED71E3"/>
    <w:rsid w:val="00ED7405"/>
    <w:rsid w:val="00EE0868"/>
    <w:rsid w:val="00EE1372"/>
    <w:rsid w:val="00EE1BFF"/>
    <w:rsid w:val="00EE1F4E"/>
    <w:rsid w:val="00EE2852"/>
    <w:rsid w:val="00EE2DB0"/>
    <w:rsid w:val="00EE2FBA"/>
    <w:rsid w:val="00EE3B83"/>
    <w:rsid w:val="00EE43F5"/>
    <w:rsid w:val="00EE462F"/>
    <w:rsid w:val="00EE4A18"/>
    <w:rsid w:val="00EE4DBD"/>
    <w:rsid w:val="00EE585D"/>
    <w:rsid w:val="00EE58CB"/>
    <w:rsid w:val="00EE6CAC"/>
    <w:rsid w:val="00EF0B62"/>
    <w:rsid w:val="00EF1989"/>
    <w:rsid w:val="00EF1AB5"/>
    <w:rsid w:val="00EF2350"/>
    <w:rsid w:val="00EF246F"/>
    <w:rsid w:val="00EF3A40"/>
    <w:rsid w:val="00EF40A3"/>
    <w:rsid w:val="00EF468B"/>
    <w:rsid w:val="00EF46DE"/>
    <w:rsid w:val="00EF4BF2"/>
    <w:rsid w:val="00EF5429"/>
    <w:rsid w:val="00F02857"/>
    <w:rsid w:val="00F03424"/>
    <w:rsid w:val="00F04CDD"/>
    <w:rsid w:val="00F0606D"/>
    <w:rsid w:val="00F06858"/>
    <w:rsid w:val="00F071A7"/>
    <w:rsid w:val="00F0778D"/>
    <w:rsid w:val="00F077D3"/>
    <w:rsid w:val="00F07E0C"/>
    <w:rsid w:val="00F108A2"/>
    <w:rsid w:val="00F1328C"/>
    <w:rsid w:val="00F13817"/>
    <w:rsid w:val="00F13939"/>
    <w:rsid w:val="00F1396A"/>
    <w:rsid w:val="00F13B21"/>
    <w:rsid w:val="00F13EFE"/>
    <w:rsid w:val="00F14463"/>
    <w:rsid w:val="00F1524E"/>
    <w:rsid w:val="00F1653E"/>
    <w:rsid w:val="00F16C75"/>
    <w:rsid w:val="00F17FE9"/>
    <w:rsid w:val="00F20CB3"/>
    <w:rsid w:val="00F2128C"/>
    <w:rsid w:val="00F21400"/>
    <w:rsid w:val="00F219AD"/>
    <w:rsid w:val="00F23291"/>
    <w:rsid w:val="00F25284"/>
    <w:rsid w:val="00F26CA1"/>
    <w:rsid w:val="00F270C1"/>
    <w:rsid w:val="00F31416"/>
    <w:rsid w:val="00F33190"/>
    <w:rsid w:val="00F332A2"/>
    <w:rsid w:val="00F337B2"/>
    <w:rsid w:val="00F33D36"/>
    <w:rsid w:val="00F33F7B"/>
    <w:rsid w:val="00F35AAC"/>
    <w:rsid w:val="00F362AC"/>
    <w:rsid w:val="00F37F69"/>
    <w:rsid w:val="00F406CB"/>
    <w:rsid w:val="00F4080E"/>
    <w:rsid w:val="00F41968"/>
    <w:rsid w:val="00F45799"/>
    <w:rsid w:val="00F46598"/>
    <w:rsid w:val="00F46C39"/>
    <w:rsid w:val="00F4755A"/>
    <w:rsid w:val="00F50A17"/>
    <w:rsid w:val="00F51315"/>
    <w:rsid w:val="00F514AB"/>
    <w:rsid w:val="00F51C6C"/>
    <w:rsid w:val="00F51CDE"/>
    <w:rsid w:val="00F52484"/>
    <w:rsid w:val="00F5305F"/>
    <w:rsid w:val="00F5437A"/>
    <w:rsid w:val="00F54741"/>
    <w:rsid w:val="00F547A2"/>
    <w:rsid w:val="00F55127"/>
    <w:rsid w:val="00F555C6"/>
    <w:rsid w:val="00F568E7"/>
    <w:rsid w:val="00F56E9E"/>
    <w:rsid w:val="00F6041C"/>
    <w:rsid w:val="00F60CC6"/>
    <w:rsid w:val="00F622E8"/>
    <w:rsid w:val="00F63895"/>
    <w:rsid w:val="00F63F4E"/>
    <w:rsid w:val="00F64822"/>
    <w:rsid w:val="00F65CB3"/>
    <w:rsid w:val="00F66B4C"/>
    <w:rsid w:val="00F6759D"/>
    <w:rsid w:val="00F707E3"/>
    <w:rsid w:val="00F70A77"/>
    <w:rsid w:val="00F70B91"/>
    <w:rsid w:val="00F71CD0"/>
    <w:rsid w:val="00F71FC5"/>
    <w:rsid w:val="00F7254F"/>
    <w:rsid w:val="00F73049"/>
    <w:rsid w:val="00F7338F"/>
    <w:rsid w:val="00F7378F"/>
    <w:rsid w:val="00F73BF3"/>
    <w:rsid w:val="00F77609"/>
    <w:rsid w:val="00F806B9"/>
    <w:rsid w:val="00F80AE5"/>
    <w:rsid w:val="00F82E8C"/>
    <w:rsid w:val="00F846D6"/>
    <w:rsid w:val="00F84E50"/>
    <w:rsid w:val="00F85083"/>
    <w:rsid w:val="00F857D4"/>
    <w:rsid w:val="00F859FB"/>
    <w:rsid w:val="00F8695A"/>
    <w:rsid w:val="00F86D86"/>
    <w:rsid w:val="00F9065F"/>
    <w:rsid w:val="00F9142F"/>
    <w:rsid w:val="00F91A98"/>
    <w:rsid w:val="00F91F5A"/>
    <w:rsid w:val="00F92F01"/>
    <w:rsid w:val="00F92FC8"/>
    <w:rsid w:val="00F941C2"/>
    <w:rsid w:val="00F94684"/>
    <w:rsid w:val="00F94E30"/>
    <w:rsid w:val="00F95122"/>
    <w:rsid w:val="00F951B6"/>
    <w:rsid w:val="00F95927"/>
    <w:rsid w:val="00F95B2C"/>
    <w:rsid w:val="00F96D63"/>
    <w:rsid w:val="00F971E5"/>
    <w:rsid w:val="00F97FA7"/>
    <w:rsid w:val="00FA0AA2"/>
    <w:rsid w:val="00FA2D3B"/>
    <w:rsid w:val="00FA3391"/>
    <w:rsid w:val="00FA509B"/>
    <w:rsid w:val="00FA63FD"/>
    <w:rsid w:val="00FA7943"/>
    <w:rsid w:val="00FA7AC7"/>
    <w:rsid w:val="00FB0535"/>
    <w:rsid w:val="00FB0F81"/>
    <w:rsid w:val="00FB17F6"/>
    <w:rsid w:val="00FB3263"/>
    <w:rsid w:val="00FB3F64"/>
    <w:rsid w:val="00FB5BC7"/>
    <w:rsid w:val="00FB5CFE"/>
    <w:rsid w:val="00FB68BA"/>
    <w:rsid w:val="00FB6BB9"/>
    <w:rsid w:val="00FB6ED3"/>
    <w:rsid w:val="00FB7539"/>
    <w:rsid w:val="00FB79D5"/>
    <w:rsid w:val="00FC059D"/>
    <w:rsid w:val="00FC07D5"/>
    <w:rsid w:val="00FC0A49"/>
    <w:rsid w:val="00FC0D50"/>
    <w:rsid w:val="00FC2145"/>
    <w:rsid w:val="00FC3832"/>
    <w:rsid w:val="00FC4514"/>
    <w:rsid w:val="00FC4754"/>
    <w:rsid w:val="00FC5937"/>
    <w:rsid w:val="00FC6BFA"/>
    <w:rsid w:val="00FD1418"/>
    <w:rsid w:val="00FD1F2A"/>
    <w:rsid w:val="00FD2031"/>
    <w:rsid w:val="00FD340C"/>
    <w:rsid w:val="00FD4195"/>
    <w:rsid w:val="00FD5FBF"/>
    <w:rsid w:val="00FD7740"/>
    <w:rsid w:val="00FE3784"/>
    <w:rsid w:val="00FE41CB"/>
    <w:rsid w:val="00FE4D34"/>
    <w:rsid w:val="00FE574F"/>
    <w:rsid w:val="00FE610F"/>
    <w:rsid w:val="00FE7DDA"/>
    <w:rsid w:val="00FE7E74"/>
    <w:rsid w:val="00FF029E"/>
    <w:rsid w:val="00FF08D1"/>
    <w:rsid w:val="00FF0918"/>
    <w:rsid w:val="00FF0A78"/>
    <w:rsid w:val="00FF0E0A"/>
    <w:rsid w:val="00FF0F21"/>
    <w:rsid w:val="00FF160F"/>
    <w:rsid w:val="00FF2332"/>
    <w:rsid w:val="00FF2A42"/>
    <w:rsid w:val="00FF2F3C"/>
    <w:rsid w:val="00FF48F9"/>
    <w:rsid w:val="00FF5189"/>
    <w:rsid w:val="00FF57E1"/>
    <w:rsid w:val="00FF616D"/>
    <w:rsid w:val="00FF6F4D"/>
    <w:rsid w:val="00FF7589"/>
    <w:rsid w:val="00FF7B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7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657"/>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3F6B"/>
    <w:rPr>
      <w:rFonts w:asciiTheme="majorHAnsi" w:eastAsiaTheme="majorEastAsia" w:hAnsiTheme="majorHAnsi" w:cs="Times New Roman"/>
      <w:b/>
      <w:bCs/>
      <w:kern w:val="32"/>
      <w:sz w:val="32"/>
      <w:szCs w:val="32"/>
      <w:lang w:eastAsia="en-US"/>
    </w:rPr>
  </w:style>
  <w:style w:type="character" w:customStyle="1" w:styleId="Heading2Char">
    <w:name w:val="Heading 2 Char"/>
    <w:aliases w:val="EBHeading1 Char"/>
    <w:basedOn w:val="DefaultParagraphFont"/>
    <w:link w:val="Heading2"/>
    <w:uiPriority w:val="9"/>
    <w:semiHidden/>
    <w:locked/>
    <w:rsid w:val="002B3F6B"/>
    <w:rPr>
      <w:rFonts w:asciiTheme="majorHAnsi" w:eastAsiaTheme="majorEastAsia" w:hAnsiTheme="majorHAnsi" w:cs="Times New Roman"/>
      <w:b/>
      <w:bCs/>
      <w:i/>
      <w:iCs/>
      <w:sz w:val="28"/>
      <w:szCs w:val="28"/>
      <w:lang w:eastAsia="en-US"/>
    </w:rPr>
  </w:style>
  <w:style w:type="character" w:customStyle="1" w:styleId="Heading3Char">
    <w:name w:val="Heading 3 Char"/>
    <w:aliases w:val="EBHeading2 Char"/>
    <w:basedOn w:val="DefaultParagraphFont"/>
    <w:link w:val="Heading3"/>
    <w:uiPriority w:val="9"/>
    <w:semiHidden/>
    <w:locked/>
    <w:rsid w:val="002B3F6B"/>
    <w:rPr>
      <w:rFonts w:asciiTheme="majorHAnsi" w:eastAsiaTheme="majorEastAsia" w:hAnsiTheme="majorHAnsi" w:cs="Times New Roman"/>
      <w:b/>
      <w:bCs/>
      <w:sz w:val="26"/>
      <w:szCs w:val="26"/>
      <w:lang w:eastAsia="en-US"/>
    </w:rPr>
  </w:style>
  <w:style w:type="character" w:customStyle="1" w:styleId="Heading4Char">
    <w:name w:val="Heading 4 Char"/>
    <w:aliases w:val="EBHeading3 Char"/>
    <w:basedOn w:val="DefaultParagraphFont"/>
    <w:link w:val="Heading4"/>
    <w:uiPriority w:val="9"/>
    <w:semiHidden/>
    <w:locked/>
    <w:rsid w:val="002B3F6B"/>
    <w:rPr>
      <w:rFonts w:asciiTheme="minorHAnsi" w:eastAsiaTheme="minorEastAsia" w:hAnsiTheme="minorHAnsi" w:cs="Times New Roman"/>
      <w:b/>
      <w:bCs/>
      <w:sz w:val="28"/>
      <w:szCs w:val="28"/>
      <w:lang w:eastAsia="en-US"/>
    </w:rPr>
  </w:style>
  <w:style w:type="character" w:customStyle="1" w:styleId="Heading5Char">
    <w:name w:val="Heading 5 Char"/>
    <w:aliases w:val="EBHeading4 Char"/>
    <w:basedOn w:val="DefaultParagraphFont"/>
    <w:link w:val="Heading5"/>
    <w:uiPriority w:val="9"/>
    <w:semiHidden/>
    <w:locked/>
    <w:rsid w:val="002B3F6B"/>
    <w:rPr>
      <w:rFonts w:asciiTheme="minorHAnsi" w:eastAsiaTheme="minorEastAsia" w:hAnsiTheme="minorHAnsi" w:cs="Times New Roman"/>
      <w:b/>
      <w:bCs/>
      <w:i/>
      <w:iCs/>
      <w:sz w:val="26"/>
      <w:szCs w:val="26"/>
      <w:lang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Ind w:w="0" w:type="dxa"/>
      <w:tblBorders>
        <w:top w:val="single" w:sz="12" w:space="0" w:color="008080"/>
        <w:left w:val="single" w:sz="12" w:space="0" w:color="008080"/>
        <w:bottom w:val="single" w:sz="12" w:space="0" w:color="008080"/>
        <w:right w:val="single" w:sz="12" w:space="0" w:color="008080"/>
        <w:insideH w:val="single" w:sz="12" w:space="0" w:color="008080"/>
      </w:tblBorders>
      <w:tblCellMar>
        <w:top w:w="0" w:type="dxa"/>
        <w:left w:w="0" w:type="dxa"/>
        <w:bottom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sid w:val="002B3F6B"/>
    <w:rPr>
      <w:rFonts w:ascii="Arial" w:hAnsi="Arial" w:cs="Times New Roman"/>
      <w:sz w:val="24"/>
      <w:szCs w:val="24"/>
      <w:lang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sid w:val="002B3F6B"/>
    <w:rPr>
      <w:rFonts w:ascii="Arial" w:hAnsi="Arial" w:cs="Times New Roman"/>
      <w:sz w:val="24"/>
      <w:szCs w:val="24"/>
      <w:lang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sid w:val="002B3F6B"/>
    <w:rPr>
      <w:rFonts w:ascii="Arial" w:hAnsi="Arial" w:cs="Times New Roman"/>
      <w:lang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3F6B"/>
    <w:rPr>
      <w:rFonts w:ascii="Segoe UI" w:hAnsi="Segoe UI" w:cs="Segoe UI"/>
      <w:sz w:val="18"/>
      <w:szCs w:val="18"/>
      <w:lang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HTMLPreformatted">
    <w:name w:val="HTML Preformatted"/>
    <w:basedOn w:val="Normal"/>
    <w:link w:val="HTMLPreformattedChar"/>
    <w:uiPriority w:val="99"/>
    <w:semiHidden/>
    <w:unhideWhenUsed/>
    <w:rsid w:val="0066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661C00"/>
    <w:rPr>
      <w:rFonts w:ascii="Courier New" w:hAnsi="Courier New" w:cs="Courier New"/>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657"/>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3F6B"/>
    <w:rPr>
      <w:rFonts w:asciiTheme="majorHAnsi" w:eastAsiaTheme="majorEastAsia" w:hAnsiTheme="majorHAnsi" w:cs="Times New Roman"/>
      <w:b/>
      <w:bCs/>
      <w:kern w:val="32"/>
      <w:sz w:val="32"/>
      <w:szCs w:val="32"/>
      <w:lang w:eastAsia="en-US"/>
    </w:rPr>
  </w:style>
  <w:style w:type="character" w:customStyle="1" w:styleId="Heading2Char">
    <w:name w:val="Heading 2 Char"/>
    <w:aliases w:val="EBHeading1 Char"/>
    <w:basedOn w:val="DefaultParagraphFont"/>
    <w:link w:val="Heading2"/>
    <w:uiPriority w:val="9"/>
    <w:semiHidden/>
    <w:locked/>
    <w:rsid w:val="002B3F6B"/>
    <w:rPr>
      <w:rFonts w:asciiTheme="majorHAnsi" w:eastAsiaTheme="majorEastAsia" w:hAnsiTheme="majorHAnsi" w:cs="Times New Roman"/>
      <w:b/>
      <w:bCs/>
      <w:i/>
      <w:iCs/>
      <w:sz w:val="28"/>
      <w:szCs w:val="28"/>
      <w:lang w:eastAsia="en-US"/>
    </w:rPr>
  </w:style>
  <w:style w:type="character" w:customStyle="1" w:styleId="Heading3Char">
    <w:name w:val="Heading 3 Char"/>
    <w:aliases w:val="EBHeading2 Char"/>
    <w:basedOn w:val="DefaultParagraphFont"/>
    <w:link w:val="Heading3"/>
    <w:uiPriority w:val="9"/>
    <w:semiHidden/>
    <w:locked/>
    <w:rsid w:val="002B3F6B"/>
    <w:rPr>
      <w:rFonts w:asciiTheme="majorHAnsi" w:eastAsiaTheme="majorEastAsia" w:hAnsiTheme="majorHAnsi" w:cs="Times New Roman"/>
      <w:b/>
      <w:bCs/>
      <w:sz w:val="26"/>
      <w:szCs w:val="26"/>
      <w:lang w:eastAsia="en-US"/>
    </w:rPr>
  </w:style>
  <w:style w:type="character" w:customStyle="1" w:styleId="Heading4Char">
    <w:name w:val="Heading 4 Char"/>
    <w:aliases w:val="EBHeading3 Char"/>
    <w:basedOn w:val="DefaultParagraphFont"/>
    <w:link w:val="Heading4"/>
    <w:uiPriority w:val="9"/>
    <w:semiHidden/>
    <w:locked/>
    <w:rsid w:val="002B3F6B"/>
    <w:rPr>
      <w:rFonts w:asciiTheme="minorHAnsi" w:eastAsiaTheme="minorEastAsia" w:hAnsiTheme="minorHAnsi" w:cs="Times New Roman"/>
      <w:b/>
      <w:bCs/>
      <w:sz w:val="28"/>
      <w:szCs w:val="28"/>
      <w:lang w:eastAsia="en-US"/>
    </w:rPr>
  </w:style>
  <w:style w:type="character" w:customStyle="1" w:styleId="Heading5Char">
    <w:name w:val="Heading 5 Char"/>
    <w:aliases w:val="EBHeading4 Char"/>
    <w:basedOn w:val="DefaultParagraphFont"/>
    <w:link w:val="Heading5"/>
    <w:uiPriority w:val="9"/>
    <w:semiHidden/>
    <w:locked/>
    <w:rsid w:val="002B3F6B"/>
    <w:rPr>
      <w:rFonts w:asciiTheme="minorHAnsi" w:eastAsiaTheme="minorEastAsia" w:hAnsiTheme="minorHAnsi" w:cs="Times New Roman"/>
      <w:b/>
      <w:bCs/>
      <w:i/>
      <w:iCs/>
      <w:sz w:val="26"/>
      <w:szCs w:val="26"/>
      <w:lang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Ind w:w="0" w:type="dxa"/>
      <w:tblBorders>
        <w:top w:val="single" w:sz="12" w:space="0" w:color="008080"/>
        <w:left w:val="single" w:sz="12" w:space="0" w:color="008080"/>
        <w:bottom w:val="single" w:sz="12" w:space="0" w:color="008080"/>
        <w:right w:val="single" w:sz="12" w:space="0" w:color="008080"/>
        <w:insideH w:val="single" w:sz="12" w:space="0" w:color="008080"/>
      </w:tblBorders>
      <w:tblCellMar>
        <w:top w:w="0" w:type="dxa"/>
        <w:left w:w="0" w:type="dxa"/>
        <w:bottom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sid w:val="002B3F6B"/>
    <w:rPr>
      <w:rFonts w:ascii="Arial" w:hAnsi="Arial" w:cs="Times New Roman"/>
      <w:sz w:val="24"/>
      <w:szCs w:val="24"/>
      <w:lang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sid w:val="002B3F6B"/>
    <w:rPr>
      <w:rFonts w:ascii="Arial" w:hAnsi="Arial" w:cs="Times New Roman"/>
      <w:sz w:val="24"/>
      <w:szCs w:val="24"/>
      <w:lang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sid w:val="002B3F6B"/>
    <w:rPr>
      <w:rFonts w:ascii="Arial" w:hAnsi="Arial" w:cs="Times New Roman"/>
      <w:lang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3F6B"/>
    <w:rPr>
      <w:rFonts w:ascii="Segoe UI" w:hAnsi="Segoe UI" w:cs="Segoe UI"/>
      <w:sz w:val="18"/>
      <w:szCs w:val="18"/>
      <w:lang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HTMLPreformatted">
    <w:name w:val="HTML Preformatted"/>
    <w:basedOn w:val="Normal"/>
    <w:link w:val="HTMLPreformattedChar"/>
    <w:uiPriority w:val="99"/>
    <w:semiHidden/>
    <w:unhideWhenUsed/>
    <w:rsid w:val="0066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661C00"/>
    <w:rPr>
      <w:rFonts w:ascii="Courier New" w:hAnsi="Courier New" w:cs="Courier New"/>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34979142">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165517392">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7346082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07033987">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41111145">
      <w:bodyDiv w:val="1"/>
      <w:marLeft w:val="0"/>
      <w:marRight w:val="0"/>
      <w:marTop w:val="0"/>
      <w:marBottom w:val="0"/>
      <w:divBdr>
        <w:top w:val="none" w:sz="0" w:space="0" w:color="auto"/>
        <w:left w:val="none" w:sz="0" w:space="0" w:color="auto"/>
        <w:bottom w:val="none" w:sz="0" w:space="0" w:color="auto"/>
        <w:right w:val="none" w:sz="0" w:space="0" w:color="auto"/>
      </w:divBdr>
    </w:div>
    <w:div w:id="1709641899">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sa.beja@mod.gov.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lerim.caka@mod.gov.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lton.hodaj@mod.gov.a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eur-lex.europa.eu/eli/dir/2014/28/oj"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nstat.gov.al/al/temat/tregu-i-pun%C3%ABs-dhe-arsimi/pagat/" TargetMode="External"/><Relationship Id="rId2" Type="http://schemas.openxmlformats.org/officeDocument/2006/relationships/hyperlink" Target="https://ec.europa.eu/neighbourhood-enlargement/sites/near/files/20180417-albania-report.pdf" TargetMode="External"/><Relationship Id="rId1" Type="http://schemas.openxmlformats.org/officeDocument/2006/relationships/hyperlink" Target="http://dap.gov.al/publikime/dokumenta-strategjik/61-marreveshja-e-stabilizim-asociimit" TargetMode="External"/><Relationship Id="rId5" Type="http://schemas.openxmlformats.org/officeDocument/2006/relationships/hyperlink" Target="http://www.instat.gov.al/al/temat/tregu-i-pun%C3%ABs-dhe-arsimi/pagat/" TargetMode="External"/><Relationship Id="rId4" Type="http://schemas.openxmlformats.org/officeDocument/2006/relationships/hyperlink" Target="http://www.instat.gov.al/al/temat/tregu-i-pun%C3%ABs-dhe-arsimi/paga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7D4BF66875D84F409BE5ED571A99CDF4"/>
        <w:category>
          <w:name w:val="General"/>
          <w:gallery w:val="placeholder"/>
        </w:category>
        <w:types>
          <w:type w:val="bbPlcHdr"/>
        </w:types>
        <w:behaviors>
          <w:behavior w:val="content"/>
        </w:behaviors>
        <w:guid w:val="{3DCDB6EF-2306-4976-8D97-30C8319DB676}"/>
      </w:docPartPr>
      <w:docPartBody>
        <w:p w:rsidR="006F1ED4" w:rsidRDefault="006F1ED4" w:rsidP="006F1ED4">
          <w:pPr>
            <w:pStyle w:val="7D4BF66875D84F409BE5ED571A99CDF4"/>
          </w:pPr>
          <w:r w:rsidRPr="00CC5954">
            <w:rPr>
              <w:rStyle w:val="PlaceholderText"/>
            </w:rPr>
            <w:t>Click here to enter text.</w:t>
          </w:r>
        </w:p>
      </w:docPartBody>
    </w:docPart>
    <w:docPart>
      <w:docPartPr>
        <w:name w:val="C8F0C73A25AD4069881E7BB32D9AC3FF"/>
        <w:category>
          <w:name w:val="General"/>
          <w:gallery w:val="placeholder"/>
        </w:category>
        <w:types>
          <w:type w:val="bbPlcHdr"/>
        </w:types>
        <w:behaviors>
          <w:behavior w:val="content"/>
        </w:behaviors>
        <w:guid w:val="{52B5B6C4-B8FF-43F0-9D00-423B432C5B3B}"/>
      </w:docPartPr>
      <w:docPartBody>
        <w:p w:rsidR="006F1ED4" w:rsidRDefault="006F1ED4" w:rsidP="006F1ED4">
          <w:pPr>
            <w:pStyle w:val="C8F0C73A25AD4069881E7BB32D9AC3FF"/>
          </w:pPr>
          <w:r w:rsidRPr="00CC5954">
            <w:rPr>
              <w:rStyle w:val="PlaceholderText"/>
            </w:rPr>
            <w:t>Click here to enter text.</w:t>
          </w:r>
        </w:p>
      </w:docPartBody>
    </w:docPart>
    <w:docPart>
      <w:docPartPr>
        <w:name w:val="346DADE0E4B948EEB018BC06B86F97D7"/>
        <w:category>
          <w:name w:val="General"/>
          <w:gallery w:val="placeholder"/>
        </w:category>
        <w:types>
          <w:type w:val="bbPlcHdr"/>
        </w:types>
        <w:behaviors>
          <w:behavior w:val="content"/>
        </w:behaviors>
        <w:guid w:val="{C55B73F9-8E74-489E-9465-27416A304196}"/>
      </w:docPartPr>
      <w:docPartBody>
        <w:p w:rsidR="006F1ED4" w:rsidRDefault="006F1ED4" w:rsidP="006F1ED4">
          <w:pPr>
            <w:pStyle w:val="346DADE0E4B948EEB018BC06B86F97D7"/>
          </w:pPr>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D861CBE38474042B6487F314DCD3331"/>
        <w:category>
          <w:name w:val="General"/>
          <w:gallery w:val="placeholder"/>
        </w:category>
        <w:types>
          <w:type w:val="bbPlcHdr"/>
        </w:types>
        <w:behaviors>
          <w:behavior w:val="content"/>
        </w:behaviors>
        <w:guid w:val="{06B41C99-623D-4A53-89E3-64EC92116808}"/>
      </w:docPartPr>
      <w:docPartBody>
        <w:p w:rsidR="00B520DD" w:rsidRDefault="006F1ED4" w:rsidP="006F1ED4">
          <w:pPr>
            <w:pStyle w:val="FD861CBE38474042B6487F314DCD33313"/>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
      <w:docPartPr>
        <w:name w:val="E5D80564DCFE488785871C53A8CAF556"/>
        <w:category>
          <w:name w:val="General"/>
          <w:gallery w:val="placeholder"/>
        </w:category>
        <w:types>
          <w:type w:val="bbPlcHdr"/>
        </w:types>
        <w:behaviors>
          <w:behavior w:val="content"/>
        </w:behaviors>
        <w:guid w:val="{F89D8C00-E86A-4277-89A6-622797F670FF}"/>
      </w:docPartPr>
      <w:docPartBody>
        <w:p w:rsidR="00BE0213" w:rsidRDefault="009A4D98" w:rsidP="009A4D98">
          <w:pPr>
            <w:pStyle w:val="E5D80564DCFE488785871C53A8CAF556"/>
          </w:pPr>
          <w:r w:rsidRPr="00CC5954">
            <w:rPr>
              <w:rStyle w:val="PlaceholderText"/>
            </w:rPr>
            <w:t>Click here to enter text.</w:t>
          </w:r>
        </w:p>
      </w:docPartBody>
    </w:docPart>
    <w:docPart>
      <w:docPartPr>
        <w:name w:val="FC5B3AC9661E445A897E1CE56AF03264"/>
        <w:category>
          <w:name w:val="General"/>
          <w:gallery w:val="placeholder"/>
        </w:category>
        <w:types>
          <w:type w:val="bbPlcHdr"/>
        </w:types>
        <w:behaviors>
          <w:behavior w:val="content"/>
        </w:behaviors>
        <w:guid w:val="{B452E59D-F539-44D3-B3CB-AF842606DB9E}"/>
      </w:docPartPr>
      <w:docPartBody>
        <w:p w:rsidR="00BE0213" w:rsidRDefault="009A4D98" w:rsidP="009A4D98">
          <w:pPr>
            <w:pStyle w:val="FC5B3AC9661E445A897E1CE56AF03264"/>
          </w:pPr>
          <w:r w:rsidRPr="00CC5954">
            <w:rPr>
              <w:rStyle w:val="PlaceholderText"/>
            </w:rPr>
            <w:t>Click here to enter text.</w:t>
          </w:r>
        </w:p>
      </w:docPartBody>
    </w:docPart>
    <w:docPart>
      <w:docPartPr>
        <w:name w:val="55F6000B342D4FE3AE16F76F11B06422"/>
        <w:category>
          <w:name w:val="General"/>
          <w:gallery w:val="placeholder"/>
        </w:category>
        <w:types>
          <w:type w:val="bbPlcHdr"/>
        </w:types>
        <w:behaviors>
          <w:behavior w:val="content"/>
        </w:behaviors>
        <w:guid w:val="{9320A98F-1CA0-407D-8962-188A8FAA821E}"/>
      </w:docPartPr>
      <w:docPartBody>
        <w:p w:rsidR="00CA417A" w:rsidRDefault="004F1942" w:rsidP="004F1942">
          <w:pPr>
            <w:pStyle w:val="55F6000B342D4FE3AE16F76F11B06422"/>
          </w:pPr>
          <w:r w:rsidRPr="00CC5954">
            <w:rPr>
              <w:rStyle w:val="PlaceholderText"/>
            </w:rPr>
            <w:t>Click here to enter text.</w:t>
          </w:r>
        </w:p>
      </w:docPartBody>
    </w:docPart>
    <w:docPart>
      <w:docPartPr>
        <w:name w:val="5E4F5AB7CF9346779D67A2F2CD2ACFB4"/>
        <w:category>
          <w:name w:val="General"/>
          <w:gallery w:val="placeholder"/>
        </w:category>
        <w:types>
          <w:type w:val="bbPlcHdr"/>
        </w:types>
        <w:behaviors>
          <w:behavior w:val="content"/>
        </w:behaviors>
        <w:guid w:val="{9F16337B-A908-43AC-B3FF-8BEC273CD531}"/>
      </w:docPartPr>
      <w:docPartBody>
        <w:p w:rsidR="0025434B" w:rsidRDefault="00E01B8E" w:rsidP="00E01B8E">
          <w:pPr>
            <w:pStyle w:val="5E4F5AB7CF9346779D67A2F2CD2ACFB4"/>
          </w:pPr>
          <w:r w:rsidRPr="00CC5954">
            <w:rPr>
              <w:rStyle w:val="PlaceholderText"/>
            </w:rPr>
            <w:t>Click here to enter text.</w:t>
          </w:r>
        </w:p>
      </w:docPartBody>
    </w:docPart>
    <w:docPart>
      <w:docPartPr>
        <w:name w:val="A7823880C2184A9CAB37EA3AB640915E"/>
        <w:category>
          <w:name w:val="General"/>
          <w:gallery w:val="placeholder"/>
        </w:category>
        <w:types>
          <w:type w:val="bbPlcHdr"/>
        </w:types>
        <w:behaviors>
          <w:behavior w:val="content"/>
        </w:behaviors>
        <w:guid w:val="{D3F6DA4A-3FCA-44F0-9648-4B36D95B8148}"/>
      </w:docPartPr>
      <w:docPartBody>
        <w:p w:rsidR="00183DB0" w:rsidRDefault="00183DB0" w:rsidP="00183DB0">
          <w:pPr>
            <w:pStyle w:val="A7823880C2184A9CAB37EA3AB640915E"/>
          </w:pPr>
          <w:r w:rsidRPr="00CC5954">
            <w:rPr>
              <w:rStyle w:val="PlaceholderText"/>
            </w:rPr>
            <w:t>Click here to enter text.</w:t>
          </w:r>
        </w:p>
      </w:docPartBody>
    </w:docPart>
    <w:docPart>
      <w:docPartPr>
        <w:name w:val="DB58C99DC9C549A88994532D3EC6FB90"/>
        <w:category>
          <w:name w:val="General"/>
          <w:gallery w:val="placeholder"/>
        </w:category>
        <w:types>
          <w:type w:val="bbPlcHdr"/>
        </w:types>
        <w:behaviors>
          <w:behavior w:val="content"/>
        </w:behaviors>
        <w:guid w:val="{E1C6A3DB-5BA0-49D9-9499-F972CABBAC70}"/>
      </w:docPartPr>
      <w:docPartBody>
        <w:p w:rsidR="0087404E" w:rsidRDefault="003C17CB" w:rsidP="003C17CB">
          <w:pPr>
            <w:pStyle w:val="DB58C99DC9C549A88994532D3EC6FB90"/>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62925"/>
    <w:rsid w:val="0003006C"/>
    <w:rsid w:val="000F5B7B"/>
    <w:rsid w:val="0010315A"/>
    <w:rsid w:val="00183DB0"/>
    <w:rsid w:val="00196639"/>
    <w:rsid w:val="0025434B"/>
    <w:rsid w:val="00265E85"/>
    <w:rsid w:val="00275D42"/>
    <w:rsid w:val="002A6515"/>
    <w:rsid w:val="002F4394"/>
    <w:rsid w:val="0036461E"/>
    <w:rsid w:val="003C17CB"/>
    <w:rsid w:val="003E7698"/>
    <w:rsid w:val="003F4A2F"/>
    <w:rsid w:val="00406825"/>
    <w:rsid w:val="004340C0"/>
    <w:rsid w:val="00463AB4"/>
    <w:rsid w:val="004E52E2"/>
    <w:rsid w:val="004F1942"/>
    <w:rsid w:val="0058219C"/>
    <w:rsid w:val="00582771"/>
    <w:rsid w:val="005C14AA"/>
    <w:rsid w:val="005F0425"/>
    <w:rsid w:val="00613314"/>
    <w:rsid w:val="00616558"/>
    <w:rsid w:val="006951A2"/>
    <w:rsid w:val="006C6660"/>
    <w:rsid w:val="006F1ED4"/>
    <w:rsid w:val="00702392"/>
    <w:rsid w:val="007B4F71"/>
    <w:rsid w:val="007D30E7"/>
    <w:rsid w:val="007E2C99"/>
    <w:rsid w:val="00821C19"/>
    <w:rsid w:val="008600B8"/>
    <w:rsid w:val="00861778"/>
    <w:rsid w:val="00862925"/>
    <w:rsid w:val="00866D4F"/>
    <w:rsid w:val="0087404E"/>
    <w:rsid w:val="008C2583"/>
    <w:rsid w:val="008E7E8D"/>
    <w:rsid w:val="00944B8B"/>
    <w:rsid w:val="00994728"/>
    <w:rsid w:val="009A4D98"/>
    <w:rsid w:val="009E2C5B"/>
    <w:rsid w:val="00A07AF8"/>
    <w:rsid w:val="00A85AF1"/>
    <w:rsid w:val="00B520DD"/>
    <w:rsid w:val="00B91967"/>
    <w:rsid w:val="00BB550A"/>
    <w:rsid w:val="00BD187D"/>
    <w:rsid w:val="00BE0213"/>
    <w:rsid w:val="00CA417A"/>
    <w:rsid w:val="00D10CE1"/>
    <w:rsid w:val="00D33EB1"/>
    <w:rsid w:val="00D70E22"/>
    <w:rsid w:val="00D71EBA"/>
    <w:rsid w:val="00DA1BDD"/>
    <w:rsid w:val="00DC3C88"/>
    <w:rsid w:val="00E01B8E"/>
    <w:rsid w:val="00E03CB2"/>
    <w:rsid w:val="00E62937"/>
    <w:rsid w:val="00F80994"/>
    <w:rsid w:val="00FB65D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7CB"/>
    <w:rPr>
      <w:color w:val="808080"/>
    </w:rPr>
  </w:style>
  <w:style w:type="paragraph" w:customStyle="1" w:styleId="467F15D558F0444BB35BCB17F1E0E252">
    <w:name w:val="467F15D558F0444BB35BCB17F1E0E252"/>
    <w:rsid w:val="00862925"/>
  </w:style>
  <w:style w:type="paragraph" w:customStyle="1" w:styleId="2A7B5061D9734F9B9920E7F9F30874BF">
    <w:name w:val="2A7B5061D9734F9B9920E7F9F30874BF"/>
    <w:rsid w:val="00862925"/>
  </w:style>
  <w:style w:type="paragraph" w:customStyle="1" w:styleId="12D73499CE804819B3C8A0E3EE4B5831">
    <w:name w:val="12D73499CE804819B3C8A0E3EE4B5831"/>
    <w:rsid w:val="00862925"/>
  </w:style>
  <w:style w:type="paragraph" w:customStyle="1" w:styleId="B3333E954FD04E56BA74AB245AE6B7E3">
    <w:name w:val="B3333E954FD04E56BA74AB245AE6B7E3"/>
    <w:rsid w:val="00862925"/>
  </w:style>
  <w:style w:type="paragraph" w:customStyle="1" w:styleId="2D6358CB0C8044EE8398B66B3548E215">
    <w:name w:val="2D6358CB0C8044EE8398B66B3548E215"/>
    <w:rsid w:val="00862925"/>
  </w:style>
  <w:style w:type="paragraph" w:customStyle="1" w:styleId="CAFA2833E6FA49A3A335B5A363B8A036">
    <w:name w:val="CAFA2833E6FA49A3A335B5A363B8A036"/>
    <w:rsid w:val="00862925"/>
  </w:style>
  <w:style w:type="paragraph" w:customStyle="1" w:styleId="744FAD336A3C4E4784A0D1C630A7101D">
    <w:name w:val="744FAD336A3C4E4784A0D1C630A7101D"/>
    <w:rsid w:val="00862925"/>
  </w:style>
  <w:style w:type="paragraph" w:customStyle="1" w:styleId="D045FFCCB38E44B3B337251B772BF7B3">
    <w:name w:val="D045FFCCB38E44B3B337251B772BF7B3"/>
    <w:rsid w:val="00862925"/>
  </w:style>
  <w:style w:type="paragraph" w:customStyle="1" w:styleId="F60B42ECE24F4FB2A180B726E718FD45">
    <w:name w:val="F60B42ECE24F4FB2A180B726E718FD45"/>
    <w:rsid w:val="00862925"/>
  </w:style>
  <w:style w:type="paragraph" w:customStyle="1" w:styleId="92B0AA5D73EE407EB30812CE8AA4E3C2">
    <w:name w:val="92B0AA5D73EE407EB30812CE8AA4E3C2"/>
    <w:rsid w:val="00862925"/>
  </w:style>
  <w:style w:type="paragraph" w:customStyle="1" w:styleId="AA020EEBFB9B401781B3CCC9042C41E7">
    <w:name w:val="AA020EEBFB9B401781B3CCC9042C41E7"/>
    <w:rsid w:val="00862925"/>
  </w:style>
  <w:style w:type="paragraph" w:customStyle="1" w:styleId="6A7E2BFFF89D472CB075ACA501F69EE3">
    <w:name w:val="6A7E2BFFF89D472CB075ACA501F69EE3"/>
    <w:rsid w:val="00862925"/>
  </w:style>
  <w:style w:type="paragraph" w:customStyle="1" w:styleId="184215A29E084DFB929EA7763930C43D">
    <w:name w:val="184215A29E084DFB929EA7763930C43D"/>
    <w:rsid w:val="00862925"/>
  </w:style>
  <w:style w:type="paragraph" w:customStyle="1" w:styleId="8D751CC6D1C342D39FF87781E587F684">
    <w:name w:val="8D751CC6D1C342D39FF87781E587F684"/>
    <w:rsid w:val="00862925"/>
  </w:style>
  <w:style w:type="paragraph" w:customStyle="1" w:styleId="751FEA7566AC46F39FBF201CEB7F6AD6">
    <w:name w:val="751FEA7566AC46F39FBF201CEB7F6AD6"/>
    <w:rsid w:val="008C2583"/>
  </w:style>
  <w:style w:type="paragraph" w:customStyle="1" w:styleId="3FDB7B206FB14DFF8463B62360345173">
    <w:name w:val="3FDB7B206FB14DFF8463B62360345173"/>
    <w:rsid w:val="008C2583"/>
  </w:style>
  <w:style w:type="paragraph" w:customStyle="1" w:styleId="47FAC56B40DE456E970FAF1DC10F4C53">
    <w:name w:val="47FAC56B40DE456E970FAF1DC10F4C53"/>
    <w:rsid w:val="008C2583"/>
  </w:style>
  <w:style w:type="paragraph" w:customStyle="1" w:styleId="F1C3E94D3BF743BEAEE5FFDD50A62E94">
    <w:name w:val="F1C3E94D3BF743BEAEE5FFDD50A62E94"/>
    <w:rsid w:val="008C2583"/>
  </w:style>
  <w:style w:type="paragraph" w:customStyle="1" w:styleId="7194EE273C35436F99A6A439F785567C">
    <w:name w:val="7194EE273C35436F99A6A439F785567C"/>
    <w:rsid w:val="008C2583"/>
  </w:style>
  <w:style w:type="paragraph" w:customStyle="1" w:styleId="84E9C7A8F3674398A1DBB858383D3F1D">
    <w:name w:val="84E9C7A8F3674398A1DBB858383D3F1D"/>
    <w:rsid w:val="008C2583"/>
  </w:style>
  <w:style w:type="paragraph" w:customStyle="1" w:styleId="EED63F8415314A1ABE4761C0FF4BA33C">
    <w:name w:val="EED63F8415314A1ABE4761C0FF4BA33C"/>
    <w:rsid w:val="008C2583"/>
  </w:style>
  <w:style w:type="paragraph" w:customStyle="1" w:styleId="A832CC51CF534A7A97B192F06BE6911B">
    <w:name w:val="A832CC51CF534A7A97B192F06BE6911B"/>
    <w:rsid w:val="00D71EBA"/>
  </w:style>
  <w:style w:type="paragraph" w:customStyle="1" w:styleId="873E64307E5F40099245506EC819755B">
    <w:name w:val="873E64307E5F40099245506EC819755B"/>
    <w:rsid w:val="00D71EBA"/>
  </w:style>
  <w:style w:type="paragraph" w:customStyle="1" w:styleId="CACB70A1168B411595FAC6FC6BEBF98B">
    <w:name w:val="CACB70A1168B411595FAC6FC6BEBF98B"/>
    <w:rsid w:val="006F1ED4"/>
  </w:style>
  <w:style w:type="paragraph" w:customStyle="1" w:styleId="A6674A12251248E88B7160122A78C515">
    <w:name w:val="A6674A12251248E88B7160122A78C515"/>
    <w:rsid w:val="006F1ED4"/>
  </w:style>
  <w:style w:type="paragraph" w:customStyle="1" w:styleId="61AF1E6A7DD04E5DB2E986ACEC7F590C">
    <w:name w:val="61AF1E6A7DD04E5DB2E986ACEC7F590C"/>
    <w:rsid w:val="006F1ED4"/>
  </w:style>
  <w:style w:type="paragraph" w:customStyle="1" w:styleId="3700E91A27C24589A96EE3D6E4741DA7">
    <w:name w:val="3700E91A27C24589A96EE3D6E4741DA7"/>
    <w:rsid w:val="006F1ED4"/>
  </w:style>
  <w:style w:type="paragraph" w:customStyle="1" w:styleId="21F121A5A87247F08AAB82C8E36DAFEB">
    <w:name w:val="21F121A5A87247F08AAB82C8E36DAFEB"/>
    <w:rsid w:val="006F1ED4"/>
  </w:style>
  <w:style w:type="paragraph" w:customStyle="1" w:styleId="7D4BF66875D84F409BE5ED571A99CDF4">
    <w:name w:val="7D4BF66875D84F409BE5ED571A99CDF4"/>
    <w:rsid w:val="006F1ED4"/>
  </w:style>
  <w:style w:type="paragraph" w:customStyle="1" w:styleId="474B859D396E4072A8DBDAAD8912CD7B">
    <w:name w:val="474B859D396E4072A8DBDAAD8912CD7B"/>
    <w:rsid w:val="006F1ED4"/>
  </w:style>
  <w:style w:type="paragraph" w:customStyle="1" w:styleId="6DDBB321FA75409DA38DDE9CB0FD1E41">
    <w:name w:val="6DDBB321FA75409DA38DDE9CB0FD1E41"/>
    <w:rsid w:val="006F1ED4"/>
  </w:style>
  <w:style w:type="paragraph" w:customStyle="1" w:styleId="1B5742A7A4F94DA1B86FBACFB3D31E60">
    <w:name w:val="1B5742A7A4F94DA1B86FBACFB3D31E60"/>
    <w:rsid w:val="006F1ED4"/>
  </w:style>
  <w:style w:type="paragraph" w:customStyle="1" w:styleId="094A48B080684960BF3A114CBE910244">
    <w:name w:val="094A48B080684960BF3A114CBE910244"/>
    <w:rsid w:val="006F1ED4"/>
  </w:style>
  <w:style w:type="paragraph" w:customStyle="1" w:styleId="867EF0DB10CB4A10BB29112D1FCD9786">
    <w:name w:val="867EF0DB10CB4A10BB29112D1FCD9786"/>
    <w:rsid w:val="006F1ED4"/>
  </w:style>
  <w:style w:type="paragraph" w:customStyle="1" w:styleId="2C6B1E60C1A14643A06F2DDC18E211CF">
    <w:name w:val="2C6B1E60C1A14643A06F2DDC18E211CF"/>
    <w:rsid w:val="006F1ED4"/>
  </w:style>
  <w:style w:type="paragraph" w:customStyle="1" w:styleId="C8F0C73A25AD4069881E7BB32D9AC3FF">
    <w:name w:val="C8F0C73A25AD4069881E7BB32D9AC3FF"/>
    <w:rsid w:val="006F1ED4"/>
  </w:style>
  <w:style w:type="paragraph" w:customStyle="1" w:styleId="346DADE0E4B948EEB018BC06B86F97D7">
    <w:name w:val="346DADE0E4B948EEB018BC06B86F97D7"/>
    <w:rsid w:val="006F1ED4"/>
  </w:style>
  <w:style w:type="paragraph" w:customStyle="1" w:styleId="902FE64B29424F659DBB099D6CE88D80">
    <w:name w:val="902FE64B29424F659DBB099D6CE88D80"/>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1">
    <w:name w:val="902FE64B29424F659DBB099D6CE88D80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2">
    <w:name w:val="902FE64B29424F659DBB099D6CE88D80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3">
    <w:name w:val="902FE64B29424F659DBB099D6CE88D80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E443E12996174F81B05AA4FD0B32EB14">
    <w:name w:val="E443E12996174F81B05AA4FD0B32EB1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4">
    <w:name w:val="902FE64B29424F659DBB099D6CE88D80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E443E12996174F81B05AA4FD0B32EB141">
    <w:name w:val="E443E12996174F81B05AA4FD0B32EB14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
    <w:name w:val="FD861CBE38474042B6487F314DCD3331"/>
    <w:rsid w:val="006F1ED4"/>
  </w:style>
  <w:style w:type="paragraph" w:customStyle="1" w:styleId="1AD1A34C84384DA5B2C88EB652FCD115">
    <w:name w:val="1AD1A34C84384DA5B2C88EB652FCD115"/>
    <w:rsid w:val="006F1ED4"/>
  </w:style>
  <w:style w:type="paragraph" w:customStyle="1" w:styleId="FD861CBE38474042B6487F314DCD33311">
    <w:name w:val="FD861CBE38474042B6487F314DCD3331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5">
    <w:name w:val="902FE64B29424F659DBB099D6CE88D805"/>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1">
    <w:name w:val="1AD1A34C84384DA5B2C88EB652FCD115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2">
    <w:name w:val="FD861CBE38474042B6487F314DCD3331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6">
    <w:name w:val="902FE64B29424F659DBB099D6CE88D806"/>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2">
    <w:name w:val="1AD1A34C84384DA5B2C88EB652FCD115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7">
    <w:name w:val="902FE64B29424F659DBB099D6CE88D807"/>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3">
    <w:name w:val="1AD1A34C84384DA5B2C88EB652FCD115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8">
    <w:name w:val="902FE64B29424F659DBB099D6CE88D808"/>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4">
    <w:name w:val="1AD1A34C84384DA5B2C88EB652FCD115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9B0ACAF59AF04FBC98C0CE976EF06E8D">
    <w:name w:val="9B0ACAF59AF04FBC98C0CE976EF06E8D"/>
    <w:rsid w:val="0036461E"/>
  </w:style>
  <w:style w:type="paragraph" w:customStyle="1" w:styleId="E5D80564DCFE488785871C53A8CAF556">
    <w:name w:val="E5D80564DCFE488785871C53A8CAF556"/>
    <w:rsid w:val="009A4D98"/>
    <w:pPr>
      <w:spacing w:after="200" w:line="276" w:lineRule="auto"/>
    </w:pPr>
    <w:rPr>
      <w:lang w:val="sq-AL" w:eastAsia="sq-AL"/>
    </w:rPr>
  </w:style>
  <w:style w:type="paragraph" w:customStyle="1" w:styleId="80AFB62A5D8044A39A421A6BE09BF7B2">
    <w:name w:val="80AFB62A5D8044A39A421A6BE09BF7B2"/>
    <w:rsid w:val="009A4D98"/>
    <w:pPr>
      <w:spacing w:after="200" w:line="276" w:lineRule="auto"/>
    </w:pPr>
    <w:rPr>
      <w:lang w:val="sq-AL" w:eastAsia="sq-AL"/>
    </w:rPr>
  </w:style>
  <w:style w:type="paragraph" w:customStyle="1" w:styleId="F79EE6513AA4403A9F8A6124FE22C52A">
    <w:name w:val="F79EE6513AA4403A9F8A6124FE22C52A"/>
    <w:rsid w:val="009A4D98"/>
    <w:pPr>
      <w:spacing w:after="200" w:line="276" w:lineRule="auto"/>
    </w:pPr>
    <w:rPr>
      <w:lang w:val="sq-AL" w:eastAsia="sq-AL"/>
    </w:rPr>
  </w:style>
  <w:style w:type="paragraph" w:customStyle="1" w:styleId="FB2FCAF94F7C499D90AFA3745AA4D3EA">
    <w:name w:val="FB2FCAF94F7C499D90AFA3745AA4D3EA"/>
    <w:rsid w:val="009A4D98"/>
    <w:pPr>
      <w:spacing w:after="200" w:line="276" w:lineRule="auto"/>
    </w:pPr>
    <w:rPr>
      <w:lang w:val="sq-AL" w:eastAsia="sq-AL"/>
    </w:rPr>
  </w:style>
  <w:style w:type="paragraph" w:customStyle="1" w:styleId="FC5B3AC9661E445A897E1CE56AF03264">
    <w:name w:val="FC5B3AC9661E445A897E1CE56AF03264"/>
    <w:rsid w:val="009A4D98"/>
    <w:pPr>
      <w:spacing w:after="200" w:line="276" w:lineRule="auto"/>
    </w:pPr>
    <w:rPr>
      <w:lang w:val="sq-AL" w:eastAsia="sq-AL"/>
    </w:rPr>
  </w:style>
  <w:style w:type="paragraph" w:customStyle="1" w:styleId="2CAA802EDDBF416D8E12FDD638BD3C79">
    <w:name w:val="2CAA802EDDBF416D8E12FDD638BD3C79"/>
    <w:rsid w:val="00BE0213"/>
    <w:pPr>
      <w:spacing w:after="200" w:line="276" w:lineRule="auto"/>
    </w:pPr>
    <w:rPr>
      <w:lang w:val="sq-AL" w:eastAsia="sq-AL"/>
    </w:rPr>
  </w:style>
  <w:style w:type="paragraph" w:customStyle="1" w:styleId="BEFF85A4C5C641BAA67988F4D587AE9A">
    <w:name w:val="BEFF85A4C5C641BAA67988F4D587AE9A"/>
    <w:rsid w:val="00BE0213"/>
    <w:pPr>
      <w:spacing w:after="200" w:line="276" w:lineRule="auto"/>
    </w:pPr>
    <w:rPr>
      <w:lang w:val="sq-AL" w:eastAsia="sq-AL"/>
    </w:rPr>
  </w:style>
  <w:style w:type="paragraph" w:customStyle="1" w:styleId="11DA1C5D89A04537831A3FC67064D2D0">
    <w:name w:val="11DA1C5D89A04537831A3FC67064D2D0"/>
    <w:rsid w:val="00BE0213"/>
    <w:pPr>
      <w:spacing w:after="200" w:line="276" w:lineRule="auto"/>
    </w:pPr>
    <w:rPr>
      <w:lang w:val="sq-AL" w:eastAsia="sq-AL"/>
    </w:rPr>
  </w:style>
  <w:style w:type="paragraph" w:customStyle="1" w:styleId="55F6000B342D4FE3AE16F76F11B06422">
    <w:name w:val="55F6000B342D4FE3AE16F76F11B06422"/>
    <w:rsid w:val="004F1942"/>
    <w:pPr>
      <w:spacing w:after="200" w:line="276" w:lineRule="auto"/>
    </w:pPr>
    <w:rPr>
      <w:lang w:val="sq-AL" w:eastAsia="sq-AL"/>
    </w:rPr>
  </w:style>
  <w:style w:type="paragraph" w:customStyle="1" w:styleId="BD452A835E414B33A4D84D2BB5661D5A">
    <w:name w:val="BD452A835E414B33A4D84D2BB5661D5A"/>
    <w:rsid w:val="00E01B8E"/>
    <w:pPr>
      <w:spacing w:after="200" w:line="276" w:lineRule="auto"/>
    </w:pPr>
    <w:rPr>
      <w:lang w:val="en-GB" w:eastAsia="en-GB"/>
    </w:rPr>
  </w:style>
  <w:style w:type="paragraph" w:customStyle="1" w:styleId="5E4F5AB7CF9346779D67A2F2CD2ACFB4">
    <w:name w:val="5E4F5AB7CF9346779D67A2F2CD2ACFB4"/>
    <w:rsid w:val="00E01B8E"/>
    <w:pPr>
      <w:spacing w:after="200" w:line="276" w:lineRule="auto"/>
    </w:pPr>
    <w:rPr>
      <w:lang w:val="en-GB" w:eastAsia="en-GB"/>
    </w:rPr>
  </w:style>
  <w:style w:type="paragraph" w:customStyle="1" w:styleId="8CA07EAD15D846D59129AF06E8187C69">
    <w:name w:val="8CA07EAD15D846D59129AF06E8187C69"/>
    <w:rsid w:val="00183DB0"/>
    <w:pPr>
      <w:spacing w:after="200" w:line="276" w:lineRule="auto"/>
    </w:pPr>
    <w:rPr>
      <w:lang w:val="en-GB" w:eastAsia="en-GB"/>
    </w:rPr>
  </w:style>
  <w:style w:type="paragraph" w:customStyle="1" w:styleId="A7823880C2184A9CAB37EA3AB640915E">
    <w:name w:val="A7823880C2184A9CAB37EA3AB640915E"/>
    <w:rsid w:val="00183DB0"/>
    <w:pPr>
      <w:spacing w:after="200" w:line="276" w:lineRule="auto"/>
    </w:pPr>
    <w:rPr>
      <w:lang w:val="en-GB" w:eastAsia="en-GB"/>
    </w:rPr>
  </w:style>
  <w:style w:type="paragraph" w:customStyle="1" w:styleId="DB58C99DC9C549A88994532D3EC6FB90">
    <w:name w:val="DB58C99DC9C549A88994532D3EC6FB90"/>
    <w:rsid w:val="003C17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3F849-2AB7-4CE7-B7D9-3D8C0C36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10784</Words>
  <Characters>61475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72115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creator>Ricketts Simon (GO-Science)</dc:creator>
  <cp:lastModifiedBy>Sp1 Programim Hartim Harmonizim Akte Rregullatore</cp:lastModifiedBy>
  <cp:revision>2</cp:revision>
  <cp:lastPrinted>2020-05-18T08:24:00Z</cp:lastPrinted>
  <dcterms:created xsi:type="dcterms:W3CDTF">2020-08-24T14:04:00Z</dcterms:created>
  <dcterms:modified xsi:type="dcterms:W3CDTF">2020-08-24T14:04:00Z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