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8673E" w14:textId="77777777" w:rsidR="00937D3D" w:rsidRPr="00F02081" w:rsidRDefault="00937D3D" w:rsidP="00F02081">
      <w:pPr>
        <w:autoSpaceDE w:val="0"/>
        <w:autoSpaceDN w:val="0"/>
        <w:adjustRightInd w:val="0"/>
        <w:spacing w:before="28" w:line="276" w:lineRule="auto"/>
        <w:jc w:val="center"/>
        <w:rPr>
          <w:b/>
          <w:sz w:val="28"/>
          <w:szCs w:val="28"/>
        </w:rPr>
      </w:pPr>
      <w:r w:rsidRPr="00F02081">
        <w:rPr>
          <w:b/>
          <w:sz w:val="28"/>
          <w:szCs w:val="28"/>
        </w:rPr>
        <w:t>RELACION</w:t>
      </w:r>
    </w:p>
    <w:p w14:paraId="25ADA3E5" w14:textId="77777777" w:rsidR="00937D3D" w:rsidRPr="00F02081" w:rsidRDefault="00937D3D" w:rsidP="00F02081">
      <w:pPr>
        <w:autoSpaceDE w:val="0"/>
        <w:autoSpaceDN w:val="0"/>
        <w:adjustRightInd w:val="0"/>
        <w:spacing w:before="28" w:line="276" w:lineRule="auto"/>
        <w:jc w:val="center"/>
        <w:rPr>
          <w:b/>
          <w:sz w:val="28"/>
          <w:szCs w:val="28"/>
        </w:rPr>
      </w:pPr>
    </w:p>
    <w:p w14:paraId="11755106" w14:textId="77777777" w:rsidR="00937D3D" w:rsidRPr="00F02081" w:rsidRDefault="00937D3D" w:rsidP="00F02081">
      <w:pPr>
        <w:autoSpaceDE w:val="0"/>
        <w:autoSpaceDN w:val="0"/>
        <w:adjustRightInd w:val="0"/>
        <w:spacing w:before="28" w:line="276" w:lineRule="auto"/>
        <w:jc w:val="center"/>
        <w:rPr>
          <w:b/>
          <w:sz w:val="28"/>
          <w:szCs w:val="28"/>
        </w:rPr>
      </w:pPr>
      <w:r w:rsidRPr="00F02081">
        <w:rPr>
          <w:b/>
          <w:sz w:val="28"/>
          <w:szCs w:val="28"/>
        </w:rPr>
        <w:t xml:space="preserve">PËR </w:t>
      </w:r>
    </w:p>
    <w:p w14:paraId="5CB21BEF" w14:textId="77777777" w:rsidR="00937D3D" w:rsidRDefault="00937D3D" w:rsidP="00F02081">
      <w:pPr>
        <w:autoSpaceDE w:val="0"/>
        <w:autoSpaceDN w:val="0"/>
        <w:adjustRightInd w:val="0"/>
        <w:spacing w:before="28" w:line="276" w:lineRule="auto"/>
        <w:jc w:val="center"/>
        <w:rPr>
          <w:b/>
          <w:sz w:val="28"/>
          <w:szCs w:val="28"/>
        </w:rPr>
      </w:pPr>
      <w:r w:rsidRPr="00F02081">
        <w:rPr>
          <w:b/>
          <w:sz w:val="28"/>
          <w:szCs w:val="28"/>
        </w:rPr>
        <w:t>PROJEKTVENDIMIN</w:t>
      </w:r>
    </w:p>
    <w:p w14:paraId="4516DD28" w14:textId="77777777" w:rsidR="00F02081" w:rsidRPr="00F02081" w:rsidRDefault="00F02081" w:rsidP="00F02081">
      <w:pPr>
        <w:autoSpaceDE w:val="0"/>
        <w:autoSpaceDN w:val="0"/>
        <w:adjustRightInd w:val="0"/>
        <w:spacing w:before="28" w:line="276" w:lineRule="auto"/>
        <w:jc w:val="center"/>
        <w:rPr>
          <w:b/>
          <w:sz w:val="28"/>
          <w:szCs w:val="28"/>
        </w:rPr>
      </w:pPr>
    </w:p>
    <w:p w14:paraId="21FB47BB" w14:textId="4DFE3317" w:rsidR="00937D3D" w:rsidRPr="00F02081" w:rsidRDefault="00937D3D" w:rsidP="00F02081">
      <w:pPr>
        <w:pStyle w:val="Heading2"/>
        <w:spacing w:before="0" w:after="120" w:line="276" w:lineRule="auto"/>
        <w:jc w:val="center"/>
        <w:rPr>
          <w:rFonts w:ascii="Times New Roman" w:hAnsi="Times New Roman" w:cs="Times New Roman"/>
          <w:sz w:val="28"/>
          <w:szCs w:val="28"/>
        </w:rPr>
      </w:pPr>
      <w:r w:rsidRPr="00F02081">
        <w:rPr>
          <w:rFonts w:ascii="Times New Roman" w:hAnsi="Times New Roman" w:cs="Times New Roman"/>
          <w:color w:val="000000"/>
          <w:sz w:val="28"/>
          <w:szCs w:val="28"/>
        </w:rPr>
        <w:t>PËR</w:t>
      </w:r>
    </w:p>
    <w:p w14:paraId="31C842A6" w14:textId="2969C8C2" w:rsidR="00937D3D" w:rsidRPr="00F02081" w:rsidRDefault="00191F26" w:rsidP="00F02081">
      <w:pPr>
        <w:spacing w:after="200" w:line="276" w:lineRule="auto"/>
        <w:contextualSpacing/>
        <w:jc w:val="center"/>
        <w:rPr>
          <w:b/>
          <w:color w:val="000000"/>
          <w:sz w:val="28"/>
          <w:szCs w:val="28"/>
        </w:rPr>
      </w:pPr>
      <w:r w:rsidRPr="00F02081">
        <w:rPr>
          <w:b/>
          <w:color w:val="000000"/>
          <w:sz w:val="28"/>
          <w:szCs w:val="28"/>
        </w:rPr>
        <w:t>PËR MIRATIMIN E LISTËS SË RISHIKUAR, TË PËRDITËSUAR, TË MONUMENTEVE TË NATYRËS SHQIPTARE</w:t>
      </w:r>
    </w:p>
    <w:p w14:paraId="04237ADB" w14:textId="77777777" w:rsidR="00191F26" w:rsidRPr="00F02081" w:rsidRDefault="00191F26" w:rsidP="00F02081">
      <w:pPr>
        <w:spacing w:after="200" w:line="276" w:lineRule="auto"/>
        <w:contextualSpacing/>
        <w:jc w:val="center"/>
        <w:rPr>
          <w:rFonts w:eastAsia="Calibri"/>
          <w:b/>
          <w:sz w:val="28"/>
          <w:szCs w:val="28"/>
        </w:rPr>
      </w:pPr>
    </w:p>
    <w:p w14:paraId="6AB1B7F6" w14:textId="77777777" w:rsidR="00937D3D" w:rsidRPr="00F02081" w:rsidRDefault="00937D3D" w:rsidP="00F02081">
      <w:pPr>
        <w:numPr>
          <w:ilvl w:val="0"/>
          <w:numId w:val="1"/>
        </w:numPr>
        <w:spacing w:line="276" w:lineRule="auto"/>
        <w:jc w:val="both"/>
        <w:rPr>
          <w:b/>
          <w:sz w:val="28"/>
          <w:szCs w:val="28"/>
        </w:rPr>
      </w:pPr>
      <w:r w:rsidRPr="00F02081">
        <w:rPr>
          <w:b/>
          <w:sz w:val="28"/>
          <w:szCs w:val="28"/>
        </w:rPr>
        <w:t>QËLLIMI I PROJEKTAKTIT DHE OBJEKTIVAT QË SYNOHEN TË ARRIHEN</w:t>
      </w:r>
    </w:p>
    <w:p w14:paraId="3EEB5A85" w14:textId="77777777" w:rsidR="00937D3D" w:rsidRPr="00F02081" w:rsidRDefault="00937D3D" w:rsidP="00F02081">
      <w:pPr>
        <w:spacing w:line="276" w:lineRule="auto"/>
        <w:jc w:val="both"/>
        <w:rPr>
          <w:bCs/>
          <w:sz w:val="28"/>
          <w:szCs w:val="28"/>
        </w:rPr>
      </w:pPr>
    </w:p>
    <w:p w14:paraId="600255C3" w14:textId="0C498BF1" w:rsidR="00B21109" w:rsidRDefault="0054448A" w:rsidP="00F02081">
      <w:pPr>
        <w:pStyle w:val="NormalWeb"/>
        <w:spacing w:before="0" w:beforeAutospacing="0" w:line="276" w:lineRule="auto"/>
        <w:jc w:val="both"/>
        <w:rPr>
          <w:sz w:val="28"/>
          <w:szCs w:val="28"/>
          <w:lang w:val="sq-AL"/>
        </w:rPr>
      </w:pPr>
      <w:r w:rsidRPr="00F02081">
        <w:rPr>
          <w:sz w:val="28"/>
          <w:szCs w:val="28"/>
          <w:lang w:val="sq-AL"/>
        </w:rPr>
        <w:t>Qëllimi i këtij projektvendimi është miratimi i listës së rishikuar dhe të përditësuar të Monumenteve të Natyrës në Shqipëri, së bashku me hartën dhe koordinatat gjeografike përkatëse, në përputhje me nenin 17, pika 5, të ligjit nr. 81/2017, “Për zonat e mbrojtura”, të ndryshuar</w:t>
      </w:r>
      <w:r w:rsidR="00B21109">
        <w:rPr>
          <w:sz w:val="28"/>
          <w:szCs w:val="28"/>
          <w:lang w:val="sq-AL"/>
        </w:rPr>
        <w:t>, i cili parashikon r</w:t>
      </w:r>
      <w:r w:rsidR="00B21109" w:rsidRPr="00B21109">
        <w:rPr>
          <w:sz w:val="28"/>
          <w:szCs w:val="28"/>
          <w:lang w:val="sq-AL"/>
        </w:rPr>
        <w:t>ivlerësimi</w:t>
      </w:r>
      <w:r w:rsidR="00B21109">
        <w:rPr>
          <w:sz w:val="28"/>
          <w:szCs w:val="28"/>
          <w:lang w:val="sq-AL"/>
        </w:rPr>
        <w:t>n e</w:t>
      </w:r>
      <w:r w:rsidR="00B21109" w:rsidRPr="00B21109">
        <w:rPr>
          <w:sz w:val="28"/>
          <w:szCs w:val="28"/>
          <w:lang w:val="sq-AL"/>
        </w:rPr>
        <w:t xml:space="preserve"> listës së monumenteve të natyrës nga AK</w:t>
      </w:r>
      <w:r w:rsidR="00B02030">
        <w:rPr>
          <w:sz w:val="28"/>
          <w:szCs w:val="28"/>
          <w:lang w:val="sq-AL"/>
        </w:rPr>
        <w:t>Z</w:t>
      </w:r>
      <w:r w:rsidR="00B21109" w:rsidRPr="00B21109">
        <w:rPr>
          <w:sz w:val="28"/>
          <w:szCs w:val="28"/>
          <w:lang w:val="sq-AL"/>
        </w:rPr>
        <w:t>M-ja çdo 5 vjet dhe mirat</w:t>
      </w:r>
      <w:r w:rsidR="00B21109">
        <w:rPr>
          <w:sz w:val="28"/>
          <w:szCs w:val="28"/>
          <w:lang w:val="sq-AL"/>
        </w:rPr>
        <w:t>imin</w:t>
      </w:r>
      <w:r w:rsidR="00B21109" w:rsidRPr="00B21109">
        <w:rPr>
          <w:sz w:val="28"/>
          <w:szCs w:val="28"/>
          <w:lang w:val="sq-AL"/>
        </w:rPr>
        <w:t xml:space="preserve"> me vendim të Këshillit të Ministrave, me propozimin e ministrit. </w:t>
      </w:r>
      <w:r w:rsidRPr="00F02081">
        <w:rPr>
          <w:sz w:val="28"/>
          <w:szCs w:val="28"/>
          <w:lang w:val="sq-AL"/>
        </w:rPr>
        <w:t xml:space="preserve"> </w:t>
      </w:r>
    </w:p>
    <w:p w14:paraId="466871C5" w14:textId="7670CA00"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Ky proces synon rivlerësimin e monumenteve ekzistuese, pasqyrimin e gjendjes së tyre aktuale në terren dhe përditësimin e dokumentacionit teknik e gjeohapësinor, në funksion të ruajtjes dhe administrimit efektiv të trashëgimisë natyrore të vendit.</w:t>
      </w:r>
    </w:p>
    <w:p w14:paraId="510D787E" w14:textId="77777777" w:rsidR="00AB0445" w:rsidRDefault="0054448A" w:rsidP="00F02081">
      <w:pPr>
        <w:pStyle w:val="NormalWeb"/>
        <w:spacing w:before="0" w:beforeAutospacing="0" w:line="276" w:lineRule="auto"/>
        <w:jc w:val="both"/>
        <w:rPr>
          <w:sz w:val="28"/>
          <w:szCs w:val="28"/>
          <w:lang w:val="sq-AL"/>
        </w:rPr>
      </w:pPr>
      <w:r w:rsidRPr="00F02081">
        <w:rPr>
          <w:sz w:val="28"/>
          <w:szCs w:val="28"/>
          <w:lang w:val="sq-AL"/>
        </w:rPr>
        <w:t xml:space="preserve">Lista aktuale </w:t>
      </w:r>
      <w:r w:rsidR="005D0220">
        <w:rPr>
          <w:sz w:val="28"/>
          <w:szCs w:val="28"/>
          <w:lang w:val="sq-AL"/>
        </w:rPr>
        <w:t xml:space="preserve">e rishikuar </w:t>
      </w:r>
      <w:r w:rsidRPr="00F02081">
        <w:rPr>
          <w:sz w:val="28"/>
          <w:szCs w:val="28"/>
          <w:lang w:val="sq-AL"/>
        </w:rPr>
        <w:t xml:space="preserve">përmban 721 Monumente të Natyrës, nga të cilat 297 biomonumente dhe 424 gjeomonumente, të shpërndara në të gjithë territorin e Shqipërisë, të miratuara me VKM nr. 303, datë 10.5.2019, të ndryshuar me VKM nr. 187, datë 25.3.2021. </w:t>
      </w:r>
    </w:p>
    <w:p w14:paraId="2FE16164" w14:textId="6ACCE22B"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Rishikimi synon verifikimin e vendndodhjes së tyre, përditësimin e të dhënave dhe koordinatave gjeografike, si dhe vlerësimin e nevojës për përfshirjen e monumenteve të reja ose heqjen nga lista të atyre që kanë humbur vlerat natyrore për të cilat janë shpallur.</w:t>
      </w:r>
    </w:p>
    <w:p w14:paraId="1CA5BC2E" w14:textId="3DDC3976" w:rsidR="0054448A" w:rsidRPr="00F02081" w:rsidRDefault="0054448A" w:rsidP="00127336">
      <w:pPr>
        <w:pStyle w:val="NormalWeb"/>
        <w:spacing w:before="0" w:beforeAutospacing="0" w:line="276" w:lineRule="auto"/>
        <w:jc w:val="both"/>
        <w:rPr>
          <w:sz w:val="28"/>
          <w:szCs w:val="28"/>
          <w:lang w:val="sq-AL"/>
        </w:rPr>
      </w:pPr>
      <w:r w:rsidRPr="00F02081">
        <w:rPr>
          <w:sz w:val="28"/>
          <w:szCs w:val="28"/>
          <w:lang w:val="sq-AL"/>
        </w:rPr>
        <w:t>Procesi i rivlerësimit përfshin gjithashtu shqyrtimin e tre monumenteve të natyrës të shpallura me VKM nr. 102, datë 15.01.1996, për shpalljen Monument Natyre të zonës Vlashaj, me sipërfaqe 50 ha, në qarkun Dibër</w:t>
      </w:r>
      <w:r w:rsidR="00127336">
        <w:rPr>
          <w:sz w:val="28"/>
          <w:szCs w:val="28"/>
          <w:lang w:val="sq-AL"/>
        </w:rPr>
        <w:t xml:space="preserve"> dhe </w:t>
      </w:r>
      <w:r w:rsidR="00127336" w:rsidRPr="00F02081">
        <w:rPr>
          <w:sz w:val="28"/>
          <w:szCs w:val="28"/>
          <w:lang w:val="sq-AL"/>
        </w:rPr>
        <w:t>të zonës Zhej, me sipërfaqe 1 500 ha, në qarkun Gjirokastër</w:t>
      </w:r>
      <w:r w:rsidR="00127336">
        <w:rPr>
          <w:sz w:val="28"/>
          <w:szCs w:val="28"/>
          <w:lang w:val="sq-AL"/>
        </w:rPr>
        <w:t xml:space="preserve"> si dhe me </w:t>
      </w:r>
      <w:r w:rsidRPr="00F02081">
        <w:rPr>
          <w:sz w:val="28"/>
          <w:szCs w:val="28"/>
          <w:lang w:val="sq-AL"/>
        </w:rPr>
        <w:t xml:space="preserve">VKM nr. 154, datë </w:t>
      </w:r>
      <w:r w:rsidRPr="00F02081">
        <w:rPr>
          <w:sz w:val="28"/>
          <w:szCs w:val="28"/>
          <w:lang w:val="sq-AL"/>
        </w:rPr>
        <w:lastRenderedPageBreak/>
        <w:t>13.03.2023, për shpalljen Monument Natyre të Habitatit të Tulipanit Shqiptar (Tulipa albanica), me sipërfaqe 35,5 ha, në qarkun Kukës.</w:t>
      </w:r>
    </w:p>
    <w:p w14:paraId="1D30F9B2"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Objektivat kryesore të projektaktit janë përmirësimi i saktësisë dhe plotësisë së informacionit mbi Monumentet e Natyrës, evidentimi i ndryshimeve të ndodhura në terren, dokumentimi i gjendjes së tyre përmes të dhënave dhe hartave gjeohapësinore, si dhe krijimi i një baze të përditësuar për planifikimin e masave të ruajtjes, administrimit dhe monitorimit.</w:t>
      </w:r>
    </w:p>
    <w:p w14:paraId="7AE7D1FD"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Në këtë mënyrë, projektakti synon të forcojë zbatimin e legjislacionit kombëtar për zonat e mbrojtura dhe të mbështesë objektivat për ruajtjen e biodiversitetit dhe të trashëgimisë natyrore, në përputhje me standardet dhe praktikat ndërkombëtare për mbrojtjen e natyrës</w:t>
      </w:r>
    </w:p>
    <w:p w14:paraId="70432EDD" w14:textId="77777777" w:rsidR="00B056F1" w:rsidRPr="00F02081" w:rsidRDefault="00B056F1" w:rsidP="00F02081">
      <w:pPr>
        <w:spacing w:line="276" w:lineRule="auto"/>
        <w:jc w:val="both"/>
        <w:rPr>
          <w:sz w:val="28"/>
          <w:szCs w:val="28"/>
        </w:rPr>
      </w:pPr>
    </w:p>
    <w:p w14:paraId="5C69C0C8" w14:textId="77777777" w:rsidR="00B056F1" w:rsidRPr="00F02081" w:rsidRDefault="00B056F1" w:rsidP="00F02081">
      <w:pPr>
        <w:numPr>
          <w:ilvl w:val="0"/>
          <w:numId w:val="1"/>
        </w:numPr>
        <w:spacing w:line="276" w:lineRule="auto"/>
        <w:jc w:val="both"/>
        <w:rPr>
          <w:b/>
          <w:sz w:val="28"/>
          <w:szCs w:val="28"/>
        </w:rPr>
      </w:pPr>
      <w:r w:rsidRPr="00F02081">
        <w:rPr>
          <w:b/>
          <w:sz w:val="28"/>
          <w:szCs w:val="28"/>
        </w:rPr>
        <w:t>VLERËSIMI I PROJEKTAKTIT NË RAPORT ME PROGRAMIN POLITIK TË KËSHILLIT TË MINISTRAVE, ME PROGRAMIN ANALITIK TË AKTEVE DHE DOKUMENTE TË TJERA POLITIKE</w:t>
      </w:r>
    </w:p>
    <w:p w14:paraId="17570B4D" w14:textId="77777777" w:rsidR="00721A35" w:rsidRPr="00F02081" w:rsidRDefault="00721A35" w:rsidP="00F02081">
      <w:pPr>
        <w:spacing w:line="276" w:lineRule="auto"/>
        <w:ind w:left="720"/>
        <w:jc w:val="both"/>
        <w:rPr>
          <w:b/>
          <w:sz w:val="28"/>
          <w:szCs w:val="28"/>
        </w:rPr>
      </w:pPr>
    </w:p>
    <w:p w14:paraId="6DE0A4B6" w14:textId="5D23B367" w:rsidR="00B056F1" w:rsidRPr="00F02081" w:rsidRDefault="00DF73A8" w:rsidP="00F02081">
      <w:pPr>
        <w:spacing w:line="276" w:lineRule="auto"/>
        <w:jc w:val="both"/>
        <w:rPr>
          <w:bCs/>
          <w:sz w:val="28"/>
          <w:szCs w:val="28"/>
        </w:rPr>
      </w:pPr>
      <w:r w:rsidRPr="00F02081">
        <w:rPr>
          <w:sz w:val="28"/>
          <w:szCs w:val="28"/>
        </w:rPr>
        <w:t xml:space="preserve">Ky projektakt ka karakter teknik dhe nuk lidhet me programin politik të Këshillit të Ministrave dhe as me dokumente të tjera politike. </w:t>
      </w:r>
      <w:r w:rsidR="00721A35" w:rsidRPr="00F02081">
        <w:rPr>
          <w:bCs/>
          <w:sz w:val="28"/>
          <w:szCs w:val="28"/>
        </w:rPr>
        <w:t xml:space="preserve">Çdo pesë vjet, AKZM ka detyrimin për rivlerësimin </w:t>
      </w:r>
      <w:r w:rsidR="00840675">
        <w:rPr>
          <w:bCs/>
          <w:sz w:val="28"/>
          <w:szCs w:val="28"/>
        </w:rPr>
        <w:t>periodik të</w:t>
      </w:r>
      <w:r w:rsidR="00721A35" w:rsidRPr="00F02081">
        <w:rPr>
          <w:bCs/>
          <w:sz w:val="28"/>
          <w:szCs w:val="28"/>
        </w:rPr>
        <w:t xml:space="preserve"> listës së monumenteve të natyrës, duke reflektuar ndryshimet mjedisore dhe realitetin në terren.</w:t>
      </w:r>
      <w:r w:rsidR="00B64D8F" w:rsidRPr="00F02081">
        <w:rPr>
          <w:bCs/>
          <w:sz w:val="28"/>
          <w:szCs w:val="28"/>
        </w:rPr>
        <w:t xml:space="preserve"> </w:t>
      </w:r>
      <w:r w:rsidR="00721A35" w:rsidRPr="00F02081">
        <w:rPr>
          <w:bCs/>
          <w:sz w:val="28"/>
          <w:szCs w:val="28"/>
        </w:rPr>
        <w:t>Ky projektakt, ndonëse nuk është pjesë e planit të miratuar analitik të projektakteve p</w:t>
      </w:r>
      <w:r w:rsidR="00B02C8B" w:rsidRPr="00F02081">
        <w:rPr>
          <w:bCs/>
          <w:sz w:val="28"/>
          <w:szCs w:val="28"/>
        </w:rPr>
        <w:t>ë</w:t>
      </w:r>
      <w:r w:rsidR="00721A35" w:rsidRPr="00F02081">
        <w:rPr>
          <w:bCs/>
          <w:sz w:val="28"/>
          <w:szCs w:val="28"/>
        </w:rPr>
        <w:t>r vitin 2025, përmbush objektiva të planifikimit sektorial për mbrojtjen e natyrës dhe mbështet politikat publike në fushën e mjedisit dhe qeverisjes së territorit.</w:t>
      </w:r>
    </w:p>
    <w:p w14:paraId="03A1F800" w14:textId="77777777" w:rsidR="00B64D8F" w:rsidRPr="00F02081" w:rsidRDefault="00B64D8F" w:rsidP="00F02081">
      <w:pPr>
        <w:spacing w:line="276" w:lineRule="auto"/>
        <w:jc w:val="both"/>
        <w:rPr>
          <w:bCs/>
          <w:sz w:val="28"/>
          <w:szCs w:val="28"/>
        </w:rPr>
      </w:pPr>
    </w:p>
    <w:p w14:paraId="5E1BD1B4" w14:textId="77777777" w:rsidR="00B056F1" w:rsidRPr="00F02081" w:rsidRDefault="003C6643" w:rsidP="00F02081">
      <w:pPr>
        <w:numPr>
          <w:ilvl w:val="0"/>
          <w:numId w:val="1"/>
        </w:numPr>
        <w:spacing w:line="276" w:lineRule="auto"/>
        <w:jc w:val="both"/>
        <w:rPr>
          <w:b/>
          <w:sz w:val="28"/>
          <w:szCs w:val="28"/>
        </w:rPr>
      </w:pPr>
      <w:r w:rsidRPr="00F02081">
        <w:rPr>
          <w:b/>
          <w:sz w:val="28"/>
          <w:szCs w:val="28"/>
        </w:rPr>
        <w:t xml:space="preserve">ARGUMENTIMI </w:t>
      </w:r>
      <w:r w:rsidR="00B056F1" w:rsidRPr="00F02081">
        <w:rPr>
          <w:b/>
          <w:sz w:val="28"/>
          <w:szCs w:val="28"/>
        </w:rPr>
        <w:t>I PROJEKTAKTIT LIDHUR ME PËRPARËSITË, PROBLEMATIKAT, EFEKTET E PRITSHME</w:t>
      </w:r>
    </w:p>
    <w:p w14:paraId="6C48BC55" w14:textId="77777777" w:rsidR="00B056F1" w:rsidRPr="00F02081" w:rsidRDefault="00B056F1" w:rsidP="00F02081">
      <w:pPr>
        <w:spacing w:line="276" w:lineRule="auto"/>
        <w:jc w:val="both"/>
        <w:rPr>
          <w:sz w:val="28"/>
          <w:szCs w:val="28"/>
        </w:rPr>
      </w:pPr>
    </w:p>
    <w:p w14:paraId="7C9F0B0B"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 xml:space="preserve">Projektakti synon përditësimin dhe rivlerësimin e Listës së Monumenteve të Natyrës në Republikën e Shqipërisë, në funksion të pasqyrimit sa më të saktë të gjendjes së tyre aktuale, ruajtjes së vlerave natyrore dhe përmirësimit të administrimit e monitorimit të tyre. Ky proces mbështetet në nenin 17 të ligjit nr. 81/2017, “Për zonat e mbrojtura”, të ndryshuar, i cili përcakton kriteret për shpalljen e Monumenteve të Natyrës, qëllimet e mbrojtjes dhe menaxhimit të tyre, si dhe parashikon rivlerësimin e listës çdo pesë vjet nga Agjencia Kombëtare e </w:t>
      </w:r>
      <w:r w:rsidRPr="00F02081">
        <w:rPr>
          <w:sz w:val="28"/>
          <w:szCs w:val="28"/>
          <w:lang w:val="sq-AL"/>
        </w:rPr>
        <w:lastRenderedPageBreak/>
        <w:t>Zonave të Mbrojtura (AKZM), me miratim me vendim të Këshillit të Ministrave, me propozimin e ministrit përgjegjës.</w:t>
      </w:r>
    </w:p>
    <w:p w14:paraId="7C77A3D9"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Procesi i rivlerësimit është zhvilluar mbi bazën e një metodologjie të integruar, e cila kombinon analizën hapësinore gjeografike, vlerësimin ekologjik, kriteret ligjore dhe standardet shkencore për mbrojtjen e elementeve natyrore me rëndësi të veçantë. Qëllimi i këtij procesi është të sigurojë përputhshmërinë e listës me gjendjen faktike në terren, të garantojë ruajtjen e vlerave natyrore, shkencore, estetike, peizazhore dhe kulturore, si dhe të përmirësojë bazën e të dhënave për administrimin e Monumenteve të Natyrës.</w:t>
      </w:r>
    </w:p>
    <w:p w14:paraId="14D5A99B"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Në kuadër të procesit është kryer verifikimi i vendndodhjes gjeografike të 721 Monumenteve të Natyrës, me qëllim adresimin e mospërputhjeve ndërmjet të dhënave të regjistruara në VKM nr. 303, datë 10.05.2019, të ndryshuar me VKM nr. 187, datë 25.03.2021, dhe pozicionit real të objekteve në terren. Saktësimi i këtyre të dhënave është i rëndësishëm për garantimin e saktësisë së hartave zyrtare, integrimin e informacionit në bazat kombëtare të të dhënave të biodiversitetit dhe identifikimin e mbivendosjeve të mundshme me zona të tjera të mbrojtura ose zhvillime infrastrukturore.</w:t>
      </w:r>
    </w:p>
    <w:p w14:paraId="63D856D4" w14:textId="1A293E65"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Nga rivlerësimi i kryer nga studioja është propozuar heqja nga lista e 59 Monumenteve të Natyrës. Arsyet lidhen me dëmtimin e rëndë ose zhdukjen e objektit natyror, prerjen, tharjen apo djegien e elementeve të mbrojtura, humbjen e karakteristikave dhe vlerave natyrore që justifikojnë statusin e mbrojtjes, ndikimin e ndërhyrjeve njerëzore, si dhe rastet kur objekti përfshihet brenda një monumenti tjetër të mbrojtur. Faktorët e evidentuar përfshijnë proceset natyrore, si erozioni, rrëshqitjet e dheut, kushtet ekstreme të motit dhe ndryshimet hidromorfologjike, si dhe ndërhyrjet njerëzore, përfshirë ndërtimet, nxjerrjen e inerteve, prerjet, ndotjen dhe shfrytëzimin e paautorizuar. Rastet e evidentuara kërkojnë trajtim në përputhje me të dhënat e dokumentuara dhe kriteret ligjore e shkencore, me qëllim që ndryshimet në listë të pasqyrojnë gjendjen faktike të objekteve dhe vlerat që ato përfaqësojnë.</w:t>
      </w:r>
    </w:p>
    <w:p w14:paraId="7D87F3B4"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 xml:space="preserve">Procesi ka evidentuar gjithashtu 26 objekte natyrore të propozuara për përfshirje në Listën e Monumenteve të Natyrës. Këto objekte paraqesin vlera të veçanta natyrore, shkencore, estetike, peizazhore ose kulturore dhe përfaqësojnë elemente me rëndësi për ruajtjen e trashëgimisë natyrore. Identifikimi i tyre është mbështetur në eksplorimin në terren, analizën e të dhënave shkencore, </w:t>
      </w:r>
      <w:r w:rsidRPr="00F02081">
        <w:rPr>
          <w:sz w:val="28"/>
          <w:szCs w:val="28"/>
          <w:lang w:val="sq-AL"/>
        </w:rPr>
        <w:lastRenderedPageBreak/>
        <w:t>rekomandimet e institucioneve akademike dhe sugjerimet e komuniteteve vendore. Në vlerësimin e objekteve të propozuara janë marrë në konsideratë veçantia e formacioneve gjeologjike, burimeve ujore, pyjeve monumentale dhe habitateve të rralla, potenciali për kërkim shkencor dhe monitorim të biodiversitetit, rëndësia estetike dhe peizazhore, si dhe lidhjet me traditat dhe historinë vendore.</w:t>
      </w:r>
    </w:p>
    <w:p w14:paraId="639D47C9"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Për të garantuar saktësinë e propozimeve, AKZM-ja, në bashkëpunim me AdZM-të, ka kryer verifikime plotësuese për rastet e evidentuara nga studioja si të pagjetura ose të propozuara për heqje. Këto verifikime kanë mundësuar saktësimin e gjendjes faktike të disa monumenteve dhe përcaktimin e trajtimit të tyre në kuadër të përditësimit të listës.</w:t>
      </w:r>
    </w:p>
    <w:p w14:paraId="23D7CC8D" w14:textId="77777777" w:rsidR="0054448A" w:rsidRPr="00F02081" w:rsidRDefault="0054448A" w:rsidP="00F02081">
      <w:pPr>
        <w:pStyle w:val="NormalWeb"/>
        <w:spacing w:before="0" w:beforeAutospacing="0" w:line="276" w:lineRule="auto"/>
        <w:jc w:val="both"/>
        <w:rPr>
          <w:sz w:val="28"/>
          <w:szCs w:val="28"/>
          <w:lang w:val="sq-AL"/>
        </w:rPr>
      </w:pPr>
      <w:r w:rsidRPr="00E3458B">
        <w:rPr>
          <w:b/>
          <w:bCs/>
          <w:sz w:val="28"/>
          <w:szCs w:val="28"/>
          <w:lang w:val="sq-AL"/>
        </w:rPr>
        <w:t>Në Qarkun Shkodër</w:t>
      </w:r>
      <w:r w:rsidRPr="00F02081">
        <w:rPr>
          <w:sz w:val="28"/>
          <w:szCs w:val="28"/>
          <w:lang w:val="sq-AL"/>
        </w:rPr>
        <w:t xml:space="preserve"> janë rikonfirmuar në terren pesë Monumente të Natyrës: “Gështenjat e Reçit”, “Lisi i Cilikojve”, “Shpella e Husit dhe Pusit”, “Shpella e Kataraktit” dhe “Shpella e Zanave”. Për këto objekte është konfirmuar ekzistenca dhe nuk rezulton nevoja për heqjen e tyre nga lista. Ndërkohë, për monumentin “Vidhat te Pusi i Markajve” është konstatuar se objekti nuk ekziston më në vendndodhjen përkatëse dhe është propozuar heqja e tij nga lista.</w:t>
      </w:r>
    </w:p>
    <w:p w14:paraId="28CF1198" w14:textId="77777777" w:rsidR="0054448A" w:rsidRPr="00F02081" w:rsidRDefault="0054448A" w:rsidP="00F02081">
      <w:pPr>
        <w:pStyle w:val="NormalWeb"/>
        <w:spacing w:before="0" w:beforeAutospacing="0" w:line="276" w:lineRule="auto"/>
        <w:jc w:val="both"/>
        <w:rPr>
          <w:sz w:val="28"/>
          <w:szCs w:val="28"/>
          <w:lang w:val="sq-AL"/>
        </w:rPr>
      </w:pPr>
      <w:r w:rsidRPr="00E3458B">
        <w:rPr>
          <w:b/>
          <w:bCs/>
          <w:sz w:val="28"/>
          <w:szCs w:val="28"/>
          <w:lang w:val="sq-AL"/>
        </w:rPr>
        <w:t>Në Qarkun Dibër</w:t>
      </w:r>
      <w:r w:rsidRPr="00F02081">
        <w:rPr>
          <w:sz w:val="28"/>
          <w:szCs w:val="28"/>
          <w:lang w:val="sq-AL"/>
        </w:rPr>
        <w:t>, Monumenti i Natyrës “Shpella e Gurit të Kuq”, në fshatin Muhurr, është lokalizuar, por hyrja e shpellës rezulton e bllokuar nga depozitimet e inerteve që lidhen me aktivitetin e nxjerrjes së gurit, duke pamundësuar vlerësimin e plotë të brendësisë së saj. Bazuar në gjendjen e konstatuar dhe në qëndrimin e AdZM-së Dibër, është mbajtur propozimi për heqjen e këtij monumenti nga lista.</w:t>
      </w:r>
    </w:p>
    <w:p w14:paraId="2AE2BBED" w14:textId="77777777" w:rsidR="0054448A" w:rsidRPr="00F02081" w:rsidRDefault="0054448A" w:rsidP="00F02081">
      <w:pPr>
        <w:pStyle w:val="NormalWeb"/>
        <w:spacing w:before="0" w:beforeAutospacing="0" w:line="276" w:lineRule="auto"/>
        <w:jc w:val="both"/>
        <w:rPr>
          <w:sz w:val="28"/>
          <w:szCs w:val="28"/>
          <w:lang w:val="sq-AL"/>
        </w:rPr>
      </w:pPr>
      <w:r w:rsidRPr="00E3458B">
        <w:rPr>
          <w:b/>
          <w:bCs/>
          <w:sz w:val="28"/>
          <w:szCs w:val="28"/>
          <w:lang w:val="sq-AL"/>
        </w:rPr>
        <w:t>Në Qarkun Berat</w:t>
      </w:r>
      <w:r w:rsidRPr="00F02081">
        <w:rPr>
          <w:sz w:val="28"/>
          <w:szCs w:val="28"/>
          <w:lang w:val="sq-AL"/>
        </w:rPr>
        <w:t xml:space="preserve"> janë rikonfirmuar në terren Monumentet e Natyrës “Sterra e Borës” dhe “Sterra Uvlen” (Pusi i Ramies), për të cilat është konfirmuar ekzistenca dhe nuk është evidentuar nevoja për heqjen e tyre nga lista.</w:t>
      </w:r>
    </w:p>
    <w:p w14:paraId="5750466B" w14:textId="77777777" w:rsidR="0054448A" w:rsidRPr="00F02081" w:rsidRDefault="0054448A" w:rsidP="00F02081">
      <w:pPr>
        <w:pStyle w:val="NormalWeb"/>
        <w:spacing w:before="0" w:beforeAutospacing="0" w:line="276" w:lineRule="auto"/>
        <w:jc w:val="both"/>
        <w:rPr>
          <w:sz w:val="28"/>
          <w:szCs w:val="28"/>
          <w:lang w:val="sq-AL"/>
        </w:rPr>
      </w:pPr>
      <w:r w:rsidRPr="00E3458B">
        <w:rPr>
          <w:b/>
          <w:bCs/>
          <w:sz w:val="28"/>
          <w:szCs w:val="28"/>
          <w:lang w:val="sq-AL"/>
        </w:rPr>
        <w:t>Në Qarkun Vlorë</w:t>
      </w:r>
      <w:r w:rsidRPr="00F02081">
        <w:rPr>
          <w:sz w:val="28"/>
          <w:szCs w:val="28"/>
          <w:lang w:val="sq-AL"/>
        </w:rPr>
        <w:t>, Monumenti i Natyrës “Shpellat e Boderit” është konfirmuar si i lokalizuar. Ai përbëhet nga disa zgavra të vogla natyrore, të përdorura tradicionalisht nga blegtorët për strehimin e bagëtive, ndërsa vlera e tij lidhet kryesisht me rëndësinë lokale historiko-etnografike.</w:t>
      </w:r>
    </w:p>
    <w:p w14:paraId="3DAA501C"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Gjithashtu, janë verifikuar monumente të shpallura me akte të veçanta të Këshillit të Ministrave, për të qartësuar gjendjen e tyre dhe marrëdhënien me listën e përgjithshme të Monumenteve të Natyrës.</w:t>
      </w:r>
    </w:p>
    <w:p w14:paraId="49D028D3"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lastRenderedPageBreak/>
        <w:t>Për Monumentin e Natyrës “Zhej”, në Qarkun Gjirokastër, sipas informacionit të përcjellë nga AdZM-ja Gjirokastër, është raportuar se objekti paraqitet në gjendje të mirë dhe ruan vlerat natyrore e peizazhore. Pas shpalljes së Parkut Kombëtar “Zagori”, territori ku ndodhet monumenti është përfshirë brenda parkut kombëtar, ndërsa monumenti nuk figuron në listën zyrtare të Monumenteve të Natyrës të Qarkut Gjirokastër. Për këtë arsye, dokumentacioni i përditësuar evidenton nevojën për të qartësuar statusin dhe trajtimin e tij në raport me aktin e veçantë të shpalljes dhe përfshirjen e territorit në Parkun Kombëtar “Zagori”, me qëllim garantimin e përputhshmërisë së listës me aktet ligjore në fuqi.</w:t>
      </w:r>
    </w:p>
    <w:p w14:paraId="51BAFAA5"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Për Monumentin e Natyrës “Vlashaj”, në Qarkun Dibër, të shpallur me VKM nr. 102, datë 18.01.1996, me sipërfaqe 50 ha, është raportuar se zona ka pësuar dëmtime gjatë viteve të tranzicionit. Sipas informacionit të përcjellë nga AdZM-ja Dibër, territori ka qenë i mbuluar nga një pyll i vjetër me pishë të zezë, ndërsa gjendja aktuale nuk justifikon vijimin e statusit të mbrojtjes. Për këtë arsye, AdZM-ja Dibër ka propozuar heqjen e monumentit nga lista, duke dokumentuar gjendjen aktuale përmes fotografive dhe koordinatave të vendndodhjes.</w:t>
      </w:r>
    </w:p>
    <w:p w14:paraId="0D2E7D89"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Ndërkohë, për Monumentin e Natyrës “Habitati i Tulipanit Shqiptar” (</w:t>
      </w:r>
      <w:r w:rsidRPr="00F02081">
        <w:rPr>
          <w:rStyle w:val="Emphasis"/>
          <w:sz w:val="28"/>
          <w:szCs w:val="28"/>
          <w:lang w:val="sq-AL"/>
        </w:rPr>
        <w:t>Tulipa albanica</w:t>
      </w:r>
      <w:r w:rsidRPr="00F02081">
        <w:rPr>
          <w:sz w:val="28"/>
          <w:szCs w:val="28"/>
          <w:lang w:val="sq-AL"/>
        </w:rPr>
        <w:t>), në Qarkun Kukës, të shpallur me VKM nr. 154, datë 13.03.2023, është kryer monitorimi gjatë periudhës së lulëzimit në vitin 2026. Nga monitorimi rezulton se habitati paraqitet në gjendje të mirë, pa ndryshime të dukshme në sipërfaqe dhe pa shenja të evidentuara të dëmtimit të numrit të individëve të species, krahasuar me gjendjen e konstatuar në momentin e shpalljes. Për rrjedhojë, nuk janë evidentuar ndryshime që të cenojnë vlerat natyrore për të cilat ky monument është shpallur i mbrojtur.</w:t>
      </w:r>
    </w:p>
    <w:p w14:paraId="4B92B255"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Në funksion të përmirësimit të administrimit dhe monitorimit të Monumenteve të Natyrës, procesi përfshin gjithashtu hartimin dhe dixhitalizimin e dokumentacionit teknik nëpërmjet pasaportave të standardizuara për secilin monument. Këto pasaporta përmbajnë të dhëna morfologjike, biologjike dhe ekologjike, sipërfaqen, koordinatat gjeohapësinore dhe materialin vizual mbështetës, duke lehtësuar dokumentimin e gjendjes së objekteve, shkëmbimin e informacionit ndërmjet institucioneve përgjegjëse dhe përditësimin e të dhënave në të ardhmen.</w:t>
      </w:r>
    </w:p>
    <w:p w14:paraId="55D03E3F"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 xml:space="preserve">Përditësimi i listës dhe i dokumentacionit shoqërues pritet të rrisë saktësinë dhe besueshmërinë e të dhënave zyrtare për vendndodhjen, sipërfaqen dhe gjendjen e </w:t>
      </w:r>
      <w:r w:rsidRPr="00F02081">
        <w:rPr>
          <w:sz w:val="28"/>
          <w:szCs w:val="28"/>
          <w:lang w:val="sq-AL"/>
        </w:rPr>
        <w:lastRenderedPageBreak/>
        <w:t>Monumenteve të Natyrës, të përmirësojë monitorimin e tyre dhe të mbështesë vendimmarrjen për ruajtjen e vlerave natyrore. Gjithashtu, ai do të mundësojë identifikimin më të qartë të objekteve që ruajnë vlerat për të cilat janë shpallur të mbrojtura, trajtimin e rasteve që kërkojnë rivlerësim të statusit dhe përfshirjen e objekteve të reja që plotësojnë kriteret përkatëse ligjore e shkencore.</w:t>
      </w:r>
    </w:p>
    <w:p w14:paraId="30F0C8C9" w14:textId="7777777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Përmirësimi i dokumentacionit teknik dhe i të dhënave gjeohapësinore do të lehtësojë koordinimin ndërinstitucional, integrimin e informacionit në sistemet kombëtare të të dhënave për biodiversitetin, kërkimin shkencor dhe monitorimin e elementeve natyrore me rëndësi të veçantë. Njëkohësisht, pasqyrimi i përditësuar i Monumenteve të Natyrës do të kontribuojë në rritjen e transparencës institucionale, të aksesit të publikut në informacion dhe të ndërgjegjësimit për vlerat e trashëgimisë natyrore, si dhe në promovimin e qëndrueshëm të potencialit të tyre turistik dhe peizazhor.</w:t>
      </w:r>
    </w:p>
    <w:p w14:paraId="54D1EC0A" w14:textId="01D5243D" w:rsidR="0054448A" w:rsidRPr="00F02081" w:rsidRDefault="00904484" w:rsidP="00F02081">
      <w:pPr>
        <w:pStyle w:val="NormalWeb"/>
        <w:spacing w:before="0" w:beforeAutospacing="0" w:line="276" w:lineRule="auto"/>
        <w:jc w:val="both"/>
        <w:rPr>
          <w:sz w:val="28"/>
          <w:szCs w:val="28"/>
          <w:lang w:val="sq-AL"/>
        </w:rPr>
      </w:pPr>
      <w:r>
        <w:rPr>
          <w:sz w:val="28"/>
          <w:szCs w:val="28"/>
          <w:lang w:val="sq-AL"/>
        </w:rPr>
        <w:t>P</w:t>
      </w:r>
      <w:r w:rsidR="0054448A" w:rsidRPr="00F02081">
        <w:rPr>
          <w:sz w:val="28"/>
          <w:szCs w:val="28"/>
          <w:lang w:val="sq-AL"/>
        </w:rPr>
        <w:t>rojektakti synon të krijojë një bazë më të saktë dhe të përditësuar për administrimin e Monumenteve të Natyrës, duke kontribuar në përmirësimin e cilësisë së raportimeve kombëtare dhe ndërkombëtare mbi statusin e ruajtjes së natyrës dhe mbrojtjen e biodiversitetit.</w:t>
      </w:r>
    </w:p>
    <w:p w14:paraId="20538EF4" w14:textId="1EE14FA7" w:rsidR="0054448A" w:rsidRPr="00F02081" w:rsidRDefault="0054448A" w:rsidP="00F02081">
      <w:pPr>
        <w:pStyle w:val="NormalWeb"/>
        <w:spacing w:before="0" w:beforeAutospacing="0" w:line="276" w:lineRule="auto"/>
        <w:jc w:val="both"/>
        <w:rPr>
          <w:sz w:val="28"/>
          <w:szCs w:val="28"/>
          <w:lang w:val="sq-AL"/>
        </w:rPr>
      </w:pPr>
      <w:r w:rsidRPr="00F02081">
        <w:rPr>
          <w:sz w:val="28"/>
          <w:szCs w:val="28"/>
          <w:lang w:val="sq-AL"/>
        </w:rPr>
        <w:t>Në shtojcën 1 të projektvendimit paraqitet lista e Monumenteve të Natyrës sipas qarqeve përkatëse, ndërsa në shtojcën 2paraqitet skedari gjeohapësinor në formatin shapefile, si dokumentacion mbështetës për identifikimin, administrimin dhe monitorimin e tyre.</w:t>
      </w:r>
    </w:p>
    <w:p w14:paraId="29802C36" w14:textId="77777777" w:rsidR="00B60FAA" w:rsidRPr="00F02081" w:rsidRDefault="00B60FAA" w:rsidP="00F02081">
      <w:pPr>
        <w:spacing w:line="276" w:lineRule="auto"/>
        <w:jc w:val="both"/>
        <w:rPr>
          <w:sz w:val="28"/>
          <w:szCs w:val="28"/>
        </w:rPr>
      </w:pPr>
    </w:p>
    <w:p w14:paraId="71199F11" w14:textId="77777777" w:rsidR="00B056F1" w:rsidRPr="00F02081" w:rsidRDefault="00B056F1" w:rsidP="00F02081">
      <w:pPr>
        <w:numPr>
          <w:ilvl w:val="0"/>
          <w:numId w:val="1"/>
        </w:numPr>
        <w:spacing w:line="276" w:lineRule="auto"/>
        <w:jc w:val="both"/>
        <w:rPr>
          <w:sz w:val="28"/>
          <w:szCs w:val="28"/>
        </w:rPr>
      </w:pPr>
      <w:r w:rsidRPr="00F02081">
        <w:rPr>
          <w:b/>
          <w:sz w:val="28"/>
          <w:szCs w:val="28"/>
        </w:rPr>
        <w:t>VLERËSIMI I LIGJSHMËRISË, KUSHTETUTSHMËRISË DHE HARMONIZIMI ME LEGJISLACIONIN NË FUQI VENDAS E NDËRKOMBËTAR</w:t>
      </w:r>
    </w:p>
    <w:p w14:paraId="7EF841AA" w14:textId="77777777" w:rsidR="00B056F1" w:rsidRPr="00F02081" w:rsidRDefault="00B056F1" w:rsidP="00F02081">
      <w:pPr>
        <w:spacing w:line="276" w:lineRule="auto"/>
        <w:jc w:val="both"/>
        <w:rPr>
          <w:sz w:val="28"/>
          <w:szCs w:val="28"/>
        </w:rPr>
      </w:pPr>
    </w:p>
    <w:p w14:paraId="0F28C144" w14:textId="4DA8C042" w:rsidR="0038191F" w:rsidRPr="00F02081" w:rsidRDefault="00A8449E" w:rsidP="00F02081">
      <w:pPr>
        <w:spacing w:line="276" w:lineRule="auto"/>
        <w:jc w:val="both"/>
        <w:rPr>
          <w:sz w:val="28"/>
          <w:szCs w:val="28"/>
        </w:rPr>
      </w:pPr>
      <w:r w:rsidRPr="00F02081">
        <w:rPr>
          <w:sz w:val="28"/>
          <w:szCs w:val="28"/>
        </w:rPr>
        <w:t>Projektvendimi i Këshillit të Ministrave, propozohet në mbështetje të nenit 100 të Kushtetutës dhe nenit 36 të ligjit nr.</w:t>
      </w:r>
      <w:r w:rsidR="00D50489" w:rsidRPr="00F02081">
        <w:rPr>
          <w:sz w:val="28"/>
          <w:szCs w:val="28"/>
        </w:rPr>
        <w:t xml:space="preserve"> </w:t>
      </w:r>
      <w:r w:rsidRPr="00F02081">
        <w:rPr>
          <w:sz w:val="28"/>
          <w:szCs w:val="28"/>
        </w:rPr>
        <w:t xml:space="preserve">81/2017 “Për zonat e mbrojtura”, i ndryshuar me </w:t>
      </w:r>
      <w:r w:rsidR="00D50489" w:rsidRPr="00F02081">
        <w:rPr>
          <w:sz w:val="28"/>
          <w:szCs w:val="28"/>
        </w:rPr>
        <w:t>l</w:t>
      </w:r>
      <w:r w:rsidRPr="00F02081">
        <w:rPr>
          <w:sz w:val="28"/>
          <w:szCs w:val="28"/>
        </w:rPr>
        <w:t>igjin nr. 21/2024 “</w:t>
      </w:r>
      <w:r w:rsidRPr="00F02081">
        <w:rPr>
          <w:i/>
          <w:iCs/>
          <w:sz w:val="28"/>
          <w:szCs w:val="28"/>
        </w:rPr>
        <w:t>Për disa shtesa dhe ndryshime në Ligjin Nr. 81/2017 “Për zonat e mbrojtura</w:t>
      </w:r>
      <w:r w:rsidRPr="00F02081">
        <w:rPr>
          <w:sz w:val="28"/>
          <w:szCs w:val="28"/>
        </w:rPr>
        <w:t>”.</w:t>
      </w:r>
      <w:r w:rsidR="0038191F" w:rsidRPr="00F02081">
        <w:rPr>
          <w:sz w:val="28"/>
          <w:szCs w:val="28"/>
        </w:rPr>
        <w:t xml:space="preserve"> Ai është i harmonizuar me kornizën ligjore kombëtare për mbrojtjen e natyrës dhe nuk bie ndesh me asnjë akt në fuqi. Për më tepër, projektvendimi është në përputhje me angazhimet ndërkombëtare të Shqipërisë në fushën e mbrojtjes së biodiversitetit dhe të trashëgimisë natyrore.</w:t>
      </w:r>
    </w:p>
    <w:p w14:paraId="236ECB1F" w14:textId="77777777" w:rsidR="00B056F1" w:rsidRPr="00F02081" w:rsidRDefault="00B056F1" w:rsidP="00F02081">
      <w:pPr>
        <w:spacing w:line="276" w:lineRule="auto"/>
        <w:jc w:val="both"/>
        <w:rPr>
          <w:sz w:val="28"/>
          <w:szCs w:val="28"/>
        </w:rPr>
      </w:pPr>
    </w:p>
    <w:p w14:paraId="6C731B42" w14:textId="77777777" w:rsidR="00A34518" w:rsidRPr="00F02081" w:rsidRDefault="00E37F4C" w:rsidP="00F02081">
      <w:pPr>
        <w:spacing w:line="276" w:lineRule="auto"/>
        <w:jc w:val="both"/>
        <w:rPr>
          <w:sz w:val="28"/>
          <w:szCs w:val="28"/>
        </w:rPr>
      </w:pPr>
      <w:r w:rsidRPr="00F02081">
        <w:rPr>
          <w:b/>
          <w:sz w:val="28"/>
          <w:szCs w:val="28"/>
        </w:rPr>
        <w:lastRenderedPageBreak/>
        <w:t xml:space="preserve">V. </w:t>
      </w:r>
      <w:r w:rsidR="00A34518" w:rsidRPr="00F02081">
        <w:rPr>
          <w:b/>
          <w:sz w:val="28"/>
          <w:szCs w:val="28"/>
        </w:rPr>
        <w:t xml:space="preserve">VLERËSIMI I SHKALLËS SË PËRAFRIMIT ME </w:t>
      </w:r>
      <w:r w:rsidR="00A34518" w:rsidRPr="00F02081">
        <w:rPr>
          <w:b/>
          <w:i/>
          <w:sz w:val="28"/>
          <w:szCs w:val="28"/>
        </w:rPr>
        <w:t>ACQUIS E BE</w:t>
      </w:r>
      <w:r w:rsidR="00A34518" w:rsidRPr="00F02081">
        <w:rPr>
          <w:b/>
          <w:sz w:val="28"/>
          <w:szCs w:val="28"/>
        </w:rPr>
        <w:t xml:space="preserve">  (PËR PROJEKTAKET NORMATIVE)</w:t>
      </w:r>
    </w:p>
    <w:p w14:paraId="16E99942" w14:textId="77777777" w:rsidR="00B056F1" w:rsidRPr="00F02081" w:rsidRDefault="00B056F1" w:rsidP="00F02081">
      <w:pPr>
        <w:spacing w:line="276" w:lineRule="auto"/>
        <w:jc w:val="both"/>
        <w:rPr>
          <w:b/>
          <w:sz w:val="28"/>
          <w:szCs w:val="28"/>
        </w:rPr>
      </w:pPr>
    </w:p>
    <w:p w14:paraId="1E265388" w14:textId="77777777" w:rsidR="008D3839" w:rsidRPr="00F02081" w:rsidRDefault="008D3839" w:rsidP="00F02081">
      <w:pPr>
        <w:spacing w:line="276" w:lineRule="auto"/>
        <w:jc w:val="both"/>
        <w:rPr>
          <w:sz w:val="28"/>
          <w:szCs w:val="28"/>
        </w:rPr>
      </w:pPr>
      <w:r w:rsidRPr="00F02081">
        <w:rPr>
          <w:sz w:val="28"/>
          <w:szCs w:val="28"/>
        </w:rPr>
        <w:t>Projektakti nuk ka për qëllim transpozimin e ndonjë akti specifik të legjislacionit të Bashkimit Evropian, por ndihmon në përmbushjen e detyrimeve të Shqipërisë në kuadër të raportimeve për Agjencinë Evropiane të Mjedisit dhe Komisionin Evropian mbi gjendjen dhe menaxhimin e zonave të mbrojtura.</w:t>
      </w:r>
    </w:p>
    <w:p w14:paraId="66C4F3B1" w14:textId="77777777" w:rsidR="00B056F1" w:rsidRPr="00F02081" w:rsidRDefault="00B056F1" w:rsidP="00F02081">
      <w:pPr>
        <w:spacing w:line="276" w:lineRule="auto"/>
        <w:jc w:val="both"/>
        <w:rPr>
          <w:b/>
          <w:color w:val="FF0000"/>
          <w:sz w:val="28"/>
          <w:szCs w:val="28"/>
        </w:rPr>
      </w:pPr>
    </w:p>
    <w:p w14:paraId="2CC5AF3C" w14:textId="77777777" w:rsidR="00B056F1" w:rsidRPr="00F02081" w:rsidRDefault="002370E6" w:rsidP="00F02081">
      <w:pPr>
        <w:spacing w:line="276" w:lineRule="auto"/>
        <w:jc w:val="both"/>
        <w:rPr>
          <w:b/>
          <w:sz w:val="28"/>
          <w:szCs w:val="28"/>
        </w:rPr>
      </w:pPr>
      <w:r w:rsidRPr="00F02081">
        <w:rPr>
          <w:b/>
          <w:sz w:val="28"/>
          <w:szCs w:val="28"/>
        </w:rPr>
        <w:t>VI</w:t>
      </w:r>
      <w:r w:rsidR="00B056F1" w:rsidRPr="00F02081">
        <w:rPr>
          <w:b/>
          <w:sz w:val="28"/>
          <w:szCs w:val="28"/>
        </w:rPr>
        <w:t>.</w:t>
      </w:r>
      <w:r w:rsidR="00B056F1" w:rsidRPr="00F02081">
        <w:rPr>
          <w:b/>
          <w:sz w:val="28"/>
          <w:szCs w:val="28"/>
        </w:rPr>
        <w:tab/>
        <w:t>INSTITUCIONET DHE ORGANET QË NGARKOHEN PËR ZBATIMIN E AKTIT</w:t>
      </w:r>
    </w:p>
    <w:p w14:paraId="36E053C9" w14:textId="77777777" w:rsidR="00B056F1" w:rsidRPr="00F02081" w:rsidRDefault="00B056F1" w:rsidP="00F02081">
      <w:pPr>
        <w:spacing w:line="276" w:lineRule="auto"/>
        <w:jc w:val="both"/>
        <w:rPr>
          <w:b/>
          <w:sz w:val="28"/>
          <w:szCs w:val="28"/>
        </w:rPr>
      </w:pPr>
    </w:p>
    <w:p w14:paraId="56FB0854" w14:textId="06D8F58D" w:rsidR="00B056F1" w:rsidRPr="00F02081" w:rsidRDefault="002370E6" w:rsidP="00F02081">
      <w:pPr>
        <w:spacing w:line="276" w:lineRule="auto"/>
        <w:jc w:val="both"/>
        <w:rPr>
          <w:sz w:val="28"/>
          <w:szCs w:val="28"/>
        </w:rPr>
      </w:pPr>
      <w:r w:rsidRPr="00F02081">
        <w:rPr>
          <w:sz w:val="28"/>
          <w:szCs w:val="28"/>
        </w:rPr>
        <w:t>P</w:t>
      </w:r>
      <w:r w:rsidR="0075303F" w:rsidRPr="00F02081">
        <w:rPr>
          <w:sz w:val="28"/>
          <w:szCs w:val="28"/>
        </w:rPr>
        <w:t>ë</w:t>
      </w:r>
      <w:r w:rsidRPr="00F02081">
        <w:rPr>
          <w:sz w:val="28"/>
          <w:szCs w:val="28"/>
        </w:rPr>
        <w:t>r zbatimin e k</w:t>
      </w:r>
      <w:r w:rsidR="0075303F" w:rsidRPr="00F02081">
        <w:rPr>
          <w:sz w:val="28"/>
          <w:szCs w:val="28"/>
        </w:rPr>
        <w:t>ë</w:t>
      </w:r>
      <w:r w:rsidRPr="00F02081">
        <w:rPr>
          <w:sz w:val="28"/>
          <w:szCs w:val="28"/>
        </w:rPr>
        <w:t xml:space="preserve">tij vendimi </w:t>
      </w:r>
      <w:r w:rsidR="00474F70" w:rsidRPr="00F02081">
        <w:rPr>
          <w:sz w:val="28"/>
          <w:szCs w:val="28"/>
        </w:rPr>
        <w:t xml:space="preserve">ngarkohen: </w:t>
      </w:r>
      <w:r w:rsidR="00474F70" w:rsidRPr="00F02081">
        <w:rPr>
          <w:rFonts w:eastAsiaTheme="minorHAnsi"/>
          <w:color w:val="000000"/>
          <w:sz w:val="28"/>
          <w:szCs w:val="28"/>
        </w:rPr>
        <w:t>Ministria e Mjedisit, Ministria e</w:t>
      </w:r>
      <w:r w:rsidR="00FF470A" w:rsidRPr="00F02081">
        <w:rPr>
          <w:rFonts w:eastAsiaTheme="minorHAnsi"/>
          <w:color w:val="000000"/>
          <w:sz w:val="28"/>
          <w:szCs w:val="28"/>
        </w:rPr>
        <w:t xml:space="preserve"> Turizmit, </w:t>
      </w:r>
      <w:r w:rsidR="00474F70" w:rsidRPr="00F02081">
        <w:rPr>
          <w:rFonts w:eastAsiaTheme="minorHAnsi"/>
          <w:color w:val="000000"/>
          <w:sz w:val="28"/>
          <w:szCs w:val="28"/>
        </w:rPr>
        <w:t>Kulturës</w:t>
      </w:r>
      <w:r w:rsidR="00FF470A" w:rsidRPr="00F02081">
        <w:rPr>
          <w:rFonts w:eastAsiaTheme="minorHAnsi"/>
          <w:color w:val="000000"/>
          <w:sz w:val="28"/>
          <w:szCs w:val="28"/>
        </w:rPr>
        <w:t>,</w:t>
      </w:r>
      <w:r w:rsidR="00474F70" w:rsidRPr="00F02081">
        <w:rPr>
          <w:rFonts w:eastAsiaTheme="minorHAnsi"/>
          <w:color w:val="000000"/>
          <w:sz w:val="28"/>
          <w:szCs w:val="28"/>
        </w:rPr>
        <w:t xml:space="preserve"> dhe </w:t>
      </w:r>
      <w:r w:rsidR="00FF470A" w:rsidRPr="00F02081">
        <w:rPr>
          <w:rFonts w:eastAsiaTheme="minorHAnsi"/>
          <w:color w:val="000000"/>
          <w:sz w:val="28"/>
          <w:szCs w:val="28"/>
        </w:rPr>
        <w:t>Sporti</w:t>
      </w:r>
      <w:r w:rsidR="00474F70" w:rsidRPr="00F02081">
        <w:rPr>
          <w:rFonts w:eastAsiaTheme="minorHAnsi"/>
          <w:color w:val="000000"/>
          <w:sz w:val="28"/>
          <w:szCs w:val="28"/>
        </w:rPr>
        <w:t xml:space="preserve">t, Ministria e Infrastrukturës dhe Energjisë, Ministria e Bujqësisë dhe Zhvillimit Rural, Agjencia Kombëtare e Zonave të Mbrojtura, Agjencia Kombëtare e Mjedisit, </w:t>
      </w:r>
      <w:r w:rsidR="00474F70" w:rsidRPr="00F02081">
        <w:rPr>
          <w:rFonts w:eastAsia="Calibri"/>
          <w:sz w:val="28"/>
          <w:szCs w:val="28"/>
        </w:rPr>
        <w:t>Agjencia Shtetërore e Kadastrës</w:t>
      </w:r>
      <w:r w:rsidR="00474F70" w:rsidRPr="00F02081">
        <w:rPr>
          <w:rFonts w:eastAsiaTheme="minorHAnsi"/>
          <w:color w:val="000000"/>
          <w:sz w:val="28"/>
          <w:szCs w:val="28"/>
        </w:rPr>
        <w:t xml:space="preserve"> dhe bashkitë</w:t>
      </w:r>
    </w:p>
    <w:p w14:paraId="1B22ACAF" w14:textId="77777777" w:rsidR="00A8449E" w:rsidRPr="00F02081" w:rsidRDefault="00A8449E" w:rsidP="00F02081">
      <w:pPr>
        <w:spacing w:line="276" w:lineRule="auto"/>
        <w:jc w:val="both"/>
        <w:rPr>
          <w:sz w:val="28"/>
          <w:szCs w:val="28"/>
        </w:rPr>
      </w:pPr>
    </w:p>
    <w:p w14:paraId="1199B60D" w14:textId="77777777" w:rsidR="00A8449E" w:rsidRPr="00F02081" w:rsidRDefault="00A8449E" w:rsidP="00F02081">
      <w:pPr>
        <w:pStyle w:val="ListParagraph"/>
        <w:numPr>
          <w:ilvl w:val="0"/>
          <w:numId w:val="3"/>
        </w:numPr>
        <w:spacing w:line="276" w:lineRule="auto"/>
        <w:jc w:val="both"/>
        <w:rPr>
          <w:sz w:val="28"/>
          <w:szCs w:val="28"/>
        </w:rPr>
      </w:pPr>
      <w:r w:rsidRPr="00F02081">
        <w:rPr>
          <w:b/>
          <w:sz w:val="28"/>
          <w:szCs w:val="28"/>
        </w:rPr>
        <w:t>PËRMBLEDHJE SHPJEGUESE E PËRMBAJTJES SË PROJEKTAKTIT</w:t>
      </w:r>
      <w:r w:rsidRPr="00F02081">
        <w:rPr>
          <w:sz w:val="28"/>
          <w:szCs w:val="28"/>
        </w:rPr>
        <w:t xml:space="preserve"> </w:t>
      </w:r>
    </w:p>
    <w:p w14:paraId="50E9C04D" w14:textId="77777777" w:rsidR="00A8449E" w:rsidRPr="00F02081" w:rsidRDefault="00A8449E" w:rsidP="00F02081">
      <w:pPr>
        <w:spacing w:line="276" w:lineRule="auto"/>
        <w:jc w:val="both"/>
        <w:rPr>
          <w:sz w:val="28"/>
          <w:szCs w:val="28"/>
        </w:rPr>
      </w:pPr>
    </w:p>
    <w:p w14:paraId="6AB76C52" w14:textId="713FB4EF" w:rsidR="00D41CA0" w:rsidRPr="00BF21C2" w:rsidRDefault="00D41CA0" w:rsidP="00F02081">
      <w:pPr>
        <w:spacing w:line="276" w:lineRule="auto"/>
        <w:jc w:val="both"/>
        <w:rPr>
          <w:sz w:val="28"/>
          <w:szCs w:val="28"/>
        </w:rPr>
      </w:pPr>
      <w:r w:rsidRPr="00F02081">
        <w:rPr>
          <w:sz w:val="28"/>
          <w:szCs w:val="28"/>
        </w:rPr>
        <w:t xml:space="preserve">Projektvendimi </w:t>
      </w:r>
      <w:r w:rsidR="005E0F29" w:rsidRPr="00F02081">
        <w:rPr>
          <w:sz w:val="28"/>
          <w:szCs w:val="28"/>
        </w:rPr>
        <w:t>paras</w:t>
      </w:r>
      <w:r w:rsidR="0047652D" w:rsidRPr="00F02081">
        <w:rPr>
          <w:sz w:val="28"/>
          <w:szCs w:val="28"/>
        </w:rPr>
        <w:t>hikon,</w:t>
      </w:r>
      <w:r w:rsidR="005E0F29" w:rsidRPr="00F02081">
        <w:rPr>
          <w:sz w:val="28"/>
          <w:szCs w:val="28"/>
        </w:rPr>
        <w:t xml:space="preserve"> </w:t>
      </w:r>
      <w:r w:rsidR="000726D2">
        <w:rPr>
          <w:sz w:val="28"/>
          <w:szCs w:val="28"/>
        </w:rPr>
        <w:t>n</w:t>
      </w:r>
      <w:r w:rsidR="00A53341">
        <w:rPr>
          <w:sz w:val="28"/>
          <w:szCs w:val="28"/>
        </w:rPr>
        <w:t>ë</w:t>
      </w:r>
      <w:r w:rsidR="000726D2">
        <w:rPr>
          <w:sz w:val="28"/>
          <w:szCs w:val="28"/>
        </w:rPr>
        <w:t xml:space="preserve"> pik</w:t>
      </w:r>
      <w:r w:rsidR="00A53341">
        <w:rPr>
          <w:sz w:val="28"/>
          <w:szCs w:val="28"/>
        </w:rPr>
        <w:t>ë</w:t>
      </w:r>
      <w:r w:rsidR="000726D2">
        <w:rPr>
          <w:sz w:val="28"/>
          <w:szCs w:val="28"/>
        </w:rPr>
        <w:t xml:space="preserve">n 1, </w:t>
      </w:r>
      <w:r w:rsidRPr="00F02081">
        <w:rPr>
          <w:sz w:val="28"/>
          <w:szCs w:val="28"/>
        </w:rPr>
        <w:t xml:space="preserve">miratimin e listës së rishikuar dhe të përditësuar të monumenteve të natyrës në Shqipëri, sipas </w:t>
      </w:r>
      <w:r w:rsidR="00474F70" w:rsidRPr="00F02081">
        <w:rPr>
          <w:sz w:val="28"/>
          <w:szCs w:val="28"/>
        </w:rPr>
        <w:t>shtojcave</w:t>
      </w:r>
      <w:r w:rsidRPr="00F02081">
        <w:rPr>
          <w:sz w:val="28"/>
          <w:szCs w:val="28"/>
        </w:rPr>
        <w:t xml:space="preserve"> të bashkëlidhur, e cila përmban informacion për secilin monument natyre. </w:t>
      </w:r>
      <w:r w:rsidRPr="00BF21C2">
        <w:rPr>
          <w:sz w:val="28"/>
          <w:szCs w:val="28"/>
        </w:rPr>
        <w:t xml:space="preserve">Lista përfshin 721 monumente </w:t>
      </w:r>
      <w:r w:rsidR="00B81855" w:rsidRPr="00BF21C2">
        <w:rPr>
          <w:sz w:val="28"/>
          <w:szCs w:val="28"/>
        </w:rPr>
        <w:t>t</w:t>
      </w:r>
      <w:r w:rsidR="00C159F9" w:rsidRPr="00BF21C2">
        <w:rPr>
          <w:sz w:val="28"/>
          <w:szCs w:val="28"/>
        </w:rPr>
        <w:t>ë</w:t>
      </w:r>
      <w:r w:rsidR="00B81855" w:rsidRPr="00BF21C2">
        <w:rPr>
          <w:sz w:val="28"/>
          <w:szCs w:val="28"/>
        </w:rPr>
        <w:t xml:space="preserve"> shpallura me VKM nr. 187, datë 25.3.2021 </w:t>
      </w:r>
      <w:r w:rsidR="00A32578" w:rsidRPr="00BF21C2">
        <w:rPr>
          <w:sz w:val="28"/>
          <w:szCs w:val="28"/>
        </w:rPr>
        <w:t>i ndryshuar</w:t>
      </w:r>
      <w:r w:rsidR="000A05B0" w:rsidRPr="00BF21C2">
        <w:rPr>
          <w:sz w:val="28"/>
          <w:szCs w:val="28"/>
        </w:rPr>
        <w:t>, si dhe tre monumente specifikisht:</w:t>
      </w:r>
      <w:r w:rsidR="00BF21C2" w:rsidRPr="00BF21C2">
        <w:rPr>
          <w:sz w:val="28"/>
          <w:szCs w:val="28"/>
        </w:rPr>
        <w:t xml:space="preserve"> Monument Natyre të zonës Zhej (1500 ha), Qarku Gjirokastër</w:t>
      </w:r>
      <w:r w:rsidR="00BF21C2">
        <w:rPr>
          <w:sz w:val="28"/>
          <w:szCs w:val="28"/>
        </w:rPr>
        <w:t xml:space="preserve"> dhe </w:t>
      </w:r>
      <w:r w:rsidR="00BF21C2" w:rsidRPr="00BF21C2">
        <w:rPr>
          <w:sz w:val="28"/>
          <w:szCs w:val="28"/>
        </w:rPr>
        <w:t>Monument Natyre të zonës Vlashaj (50 ha), Qarku Dibër</w:t>
      </w:r>
      <w:r w:rsidR="00BF21C2">
        <w:rPr>
          <w:sz w:val="28"/>
          <w:szCs w:val="28"/>
        </w:rPr>
        <w:t xml:space="preserve"> t</w:t>
      </w:r>
      <w:r w:rsidR="00A53341">
        <w:rPr>
          <w:sz w:val="28"/>
          <w:szCs w:val="28"/>
        </w:rPr>
        <w:t>ë</w:t>
      </w:r>
      <w:r w:rsidR="00BF21C2">
        <w:rPr>
          <w:sz w:val="28"/>
          <w:szCs w:val="28"/>
        </w:rPr>
        <w:t xml:space="preserve"> shpallur me </w:t>
      </w:r>
      <w:r w:rsidR="000A05B0" w:rsidRPr="00BF21C2">
        <w:rPr>
          <w:sz w:val="28"/>
          <w:szCs w:val="28"/>
        </w:rPr>
        <w:t>VKM nr. 102, datë 15.01.1996</w:t>
      </w:r>
      <w:r w:rsidR="00BF21C2">
        <w:rPr>
          <w:sz w:val="28"/>
          <w:szCs w:val="28"/>
        </w:rPr>
        <w:t xml:space="preserve"> dhe </w:t>
      </w:r>
      <w:r w:rsidR="000A05B0" w:rsidRPr="00BF21C2">
        <w:rPr>
          <w:sz w:val="28"/>
          <w:szCs w:val="28"/>
        </w:rPr>
        <w:t>VKM nr. 154, datë 13.03.2023, për shpalljen Monument Natyre të Habitatit të Tulipanit Shqiptar (Tulipa albanica), me sipërfaqe 35.5 ha, Qarku Kukës.</w:t>
      </w:r>
    </w:p>
    <w:p w14:paraId="412E5F39" w14:textId="77777777" w:rsidR="00D41CA0" w:rsidRPr="00BF21C2" w:rsidRDefault="00D41CA0" w:rsidP="00F02081">
      <w:pPr>
        <w:spacing w:line="276" w:lineRule="auto"/>
        <w:jc w:val="both"/>
        <w:rPr>
          <w:sz w:val="28"/>
          <w:szCs w:val="28"/>
        </w:rPr>
      </w:pPr>
    </w:p>
    <w:p w14:paraId="19C38312" w14:textId="2B1C130C" w:rsidR="00D41CA0" w:rsidRPr="00F02081" w:rsidRDefault="000726D2" w:rsidP="00F02081">
      <w:pPr>
        <w:spacing w:line="276" w:lineRule="auto"/>
        <w:jc w:val="both"/>
        <w:rPr>
          <w:sz w:val="28"/>
          <w:szCs w:val="28"/>
          <w:lang w:val="it-IT"/>
        </w:rPr>
      </w:pPr>
      <w:r w:rsidRPr="000726D2">
        <w:rPr>
          <w:sz w:val="28"/>
          <w:szCs w:val="28"/>
        </w:rPr>
        <w:t>N</w:t>
      </w:r>
      <w:r w:rsidR="00A53341">
        <w:rPr>
          <w:sz w:val="28"/>
          <w:szCs w:val="28"/>
        </w:rPr>
        <w:t>ë</w:t>
      </w:r>
      <w:r>
        <w:rPr>
          <w:sz w:val="28"/>
          <w:szCs w:val="28"/>
        </w:rPr>
        <w:t xml:space="preserve"> pik</w:t>
      </w:r>
      <w:r w:rsidR="00A53341">
        <w:rPr>
          <w:sz w:val="28"/>
          <w:szCs w:val="28"/>
        </w:rPr>
        <w:t>ë</w:t>
      </w:r>
      <w:r>
        <w:rPr>
          <w:sz w:val="28"/>
          <w:szCs w:val="28"/>
        </w:rPr>
        <w:t>n 2 parashikohet s</w:t>
      </w:r>
      <w:r w:rsidR="00D41CA0" w:rsidRPr="000726D2">
        <w:rPr>
          <w:sz w:val="28"/>
          <w:szCs w:val="28"/>
        </w:rPr>
        <w:t>hfuqizimi</w:t>
      </w:r>
      <w:r>
        <w:rPr>
          <w:sz w:val="28"/>
          <w:szCs w:val="28"/>
        </w:rPr>
        <w:t xml:space="preserve"> i</w:t>
      </w:r>
      <w:r w:rsidR="00D41CA0" w:rsidRPr="000726D2">
        <w:rPr>
          <w:sz w:val="28"/>
          <w:szCs w:val="28"/>
        </w:rPr>
        <w:t xml:space="preserve"> vendimeve që kanë miratuar këto monumente natyre, konkretisht: VKM nr. 303, datë 10.5.2019; VKM nr. 102, datë 15.01.1996; dhe VKM nr. 154, datë 13.03.2023. </w:t>
      </w:r>
      <w:r w:rsidR="00D41CA0" w:rsidRPr="00F02081">
        <w:rPr>
          <w:sz w:val="28"/>
          <w:szCs w:val="28"/>
          <w:lang w:val="it-IT"/>
        </w:rPr>
        <w:t>Kjo shfuqizim bëhet me qëllim konsolidimin në një vendim të vetëm të të gjithë listës ekzistuese të monumenteve të natyrës në Republikën e Shqipërisë.</w:t>
      </w:r>
    </w:p>
    <w:p w14:paraId="265F977E" w14:textId="77777777" w:rsidR="00D41CA0" w:rsidRPr="00F02081" w:rsidRDefault="00D41CA0" w:rsidP="00F02081">
      <w:pPr>
        <w:spacing w:line="276" w:lineRule="auto"/>
        <w:jc w:val="both"/>
        <w:rPr>
          <w:sz w:val="28"/>
          <w:szCs w:val="28"/>
          <w:highlight w:val="yellow"/>
          <w:lang w:val="it-IT"/>
        </w:rPr>
      </w:pPr>
    </w:p>
    <w:p w14:paraId="7C8817FC" w14:textId="319B463C" w:rsidR="00D41CA0" w:rsidRPr="00F02081" w:rsidRDefault="001231B4" w:rsidP="00F02081">
      <w:pPr>
        <w:spacing w:line="276" w:lineRule="auto"/>
        <w:jc w:val="both"/>
        <w:rPr>
          <w:sz w:val="28"/>
          <w:szCs w:val="28"/>
          <w:lang w:val="it-IT"/>
        </w:rPr>
      </w:pPr>
      <w:r>
        <w:rPr>
          <w:sz w:val="28"/>
          <w:szCs w:val="28"/>
          <w:lang w:val="it-IT"/>
        </w:rPr>
        <w:lastRenderedPageBreak/>
        <w:t>N</w:t>
      </w:r>
      <w:r w:rsidR="00A53341">
        <w:rPr>
          <w:sz w:val="28"/>
          <w:szCs w:val="28"/>
          <w:lang w:val="it-IT"/>
        </w:rPr>
        <w:t>ë</w:t>
      </w:r>
      <w:r>
        <w:rPr>
          <w:sz w:val="28"/>
          <w:szCs w:val="28"/>
          <w:lang w:val="it-IT"/>
        </w:rPr>
        <w:t xml:space="preserve"> pik</w:t>
      </w:r>
      <w:r w:rsidR="00A53341">
        <w:rPr>
          <w:sz w:val="28"/>
          <w:szCs w:val="28"/>
          <w:lang w:val="it-IT"/>
        </w:rPr>
        <w:t>ë</w:t>
      </w:r>
      <w:r>
        <w:rPr>
          <w:sz w:val="28"/>
          <w:szCs w:val="28"/>
          <w:lang w:val="it-IT"/>
        </w:rPr>
        <w:t>n 3 parashikohen institucionet q</w:t>
      </w:r>
      <w:r w:rsidR="00A53341">
        <w:rPr>
          <w:sz w:val="28"/>
          <w:szCs w:val="28"/>
          <w:lang w:val="it-IT"/>
        </w:rPr>
        <w:t>ë</w:t>
      </w:r>
      <w:r>
        <w:rPr>
          <w:sz w:val="28"/>
          <w:szCs w:val="28"/>
          <w:lang w:val="it-IT"/>
        </w:rPr>
        <w:t xml:space="preserve"> n</w:t>
      </w:r>
      <w:r w:rsidR="00D41CA0" w:rsidRPr="00F02081">
        <w:rPr>
          <w:sz w:val="28"/>
          <w:szCs w:val="28"/>
          <w:lang w:val="it-IT"/>
        </w:rPr>
        <w:t>garko</w:t>
      </w:r>
      <w:r>
        <w:rPr>
          <w:sz w:val="28"/>
          <w:szCs w:val="28"/>
          <w:lang w:val="it-IT"/>
        </w:rPr>
        <w:t>hen</w:t>
      </w:r>
      <w:r w:rsidR="00D41CA0" w:rsidRPr="00F02081">
        <w:rPr>
          <w:sz w:val="28"/>
          <w:szCs w:val="28"/>
          <w:lang w:val="it-IT"/>
        </w:rPr>
        <w:t xml:space="preserve"> për zbatimin e këtij vendimi</w:t>
      </w:r>
      <w:r>
        <w:rPr>
          <w:sz w:val="28"/>
          <w:szCs w:val="28"/>
          <w:lang w:val="it-IT"/>
        </w:rPr>
        <w:t>, si</w:t>
      </w:r>
      <w:r w:rsidR="00D41CA0" w:rsidRPr="00F02081">
        <w:rPr>
          <w:sz w:val="28"/>
          <w:szCs w:val="28"/>
          <w:lang w:val="it-IT"/>
        </w:rPr>
        <w:t xml:space="preserve"> </w:t>
      </w:r>
      <w:r w:rsidR="00AF5B64" w:rsidRPr="00F02081">
        <w:rPr>
          <w:rFonts w:eastAsiaTheme="minorHAnsi"/>
          <w:color w:val="000000"/>
          <w:sz w:val="28"/>
          <w:szCs w:val="28"/>
        </w:rPr>
        <w:t>Ministrin</w:t>
      </w:r>
      <w:r w:rsidR="00AF5B64" w:rsidRPr="00F02081">
        <w:rPr>
          <w:sz w:val="28"/>
          <w:szCs w:val="28"/>
          <w:lang w:val="it-IT"/>
        </w:rPr>
        <w:t>ë</w:t>
      </w:r>
      <w:r w:rsidR="00AF5B64" w:rsidRPr="00F02081">
        <w:rPr>
          <w:rFonts w:eastAsiaTheme="minorHAnsi"/>
          <w:color w:val="000000"/>
          <w:sz w:val="28"/>
          <w:szCs w:val="28"/>
        </w:rPr>
        <w:t xml:space="preserve"> e Mjedisit, Ministrin</w:t>
      </w:r>
      <w:r w:rsidR="00AF5B64" w:rsidRPr="00F02081">
        <w:rPr>
          <w:sz w:val="28"/>
          <w:szCs w:val="28"/>
          <w:lang w:val="it-IT"/>
        </w:rPr>
        <w:t>ë</w:t>
      </w:r>
      <w:r w:rsidR="00AF5B64" w:rsidRPr="00F02081">
        <w:rPr>
          <w:rFonts w:eastAsiaTheme="minorHAnsi"/>
          <w:color w:val="000000"/>
          <w:sz w:val="28"/>
          <w:szCs w:val="28"/>
        </w:rPr>
        <w:t xml:space="preserve"> e </w:t>
      </w:r>
      <w:r w:rsidR="00FF470A" w:rsidRPr="00F02081">
        <w:rPr>
          <w:rFonts w:eastAsiaTheme="minorHAnsi"/>
          <w:color w:val="000000"/>
          <w:sz w:val="28"/>
          <w:szCs w:val="28"/>
        </w:rPr>
        <w:t>Turizmit</w:t>
      </w:r>
      <w:r w:rsidR="00AF5B64" w:rsidRPr="00F02081">
        <w:rPr>
          <w:rFonts w:eastAsiaTheme="minorHAnsi"/>
          <w:color w:val="000000"/>
          <w:sz w:val="28"/>
          <w:szCs w:val="28"/>
        </w:rPr>
        <w:t xml:space="preserve">, Kulturës dhe </w:t>
      </w:r>
      <w:r w:rsidR="00FF470A" w:rsidRPr="00F02081">
        <w:rPr>
          <w:rFonts w:eastAsiaTheme="minorHAnsi"/>
          <w:color w:val="000000"/>
          <w:sz w:val="28"/>
          <w:szCs w:val="28"/>
        </w:rPr>
        <w:t>Sportit</w:t>
      </w:r>
      <w:r w:rsidR="00AF5B64" w:rsidRPr="00F02081">
        <w:rPr>
          <w:rFonts w:eastAsiaTheme="minorHAnsi"/>
          <w:color w:val="000000"/>
          <w:sz w:val="28"/>
          <w:szCs w:val="28"/>
        </w:rPr>
        <w:t>, Ministrin</w:t>
      </w:r>
      <w:r w:rsidR="00AF5B64" w:rsidRPr="00F02081">
        <w:rPr>
          <w:sz w:val="28"/>
          <w:szCs w:val="28"/>
          <w:lang w:val="it-IT"/>
        </w:rPr>
        <w:t>ë</w:t>
      </w:r>
      <w:r w:rsidR="00AF5B64" w:rsidRPr="00F02081">
        <w:rPr>
          <w:rFonts w:eastAsiaTheme="minorHAnsi"/>
          <w:color w:val="000000"/>
          <w:sz w:val="28"/>
          <w:szCs w:val="28"/>
        </w:rPr>
        <w:t xml:space="preserve"> e Infrastrukturës dhe Energjisë, Ministrin</w:t>
      </w:r>
      <w:r w:rsidR="00AF5B64" w:rsidRPr="00F02081">
        <w:rPr>
          <w:sz w:val="28"/>
          <w:szCs w:val="28"/>
          <w:lang w:val="it-IT"/>
        </w:rPr>
        <w:t>ë</w:t>
      </w:r>
      <w:r w:rsidR="00AF5B64" w:rsidRPr="00F02081">
        <w:rPr>
          <w:rFonts w:eastAsiaTheme="minorHAnsi"/>
          <w:color w:val="000000"/>
          <w:sz w:val="28"/>
          <w:szCs w:val="28"/>
        </w:rPr>
        <w:t xml:space="preserve"> e Bujqësisë dhe Zhvillimit Rural, Agjencin</w:t>
      </w:r>
      <w:r w:rsidR="00AF5B64" w:rsidRPr="00F02081">
        <w:rPr>
          <w:sz w:val="28"/>
          <w:szCs w:val="28"/>
          <w:lang w:val="it-IT"/>
        </w:rPr>
        <w:t>ë</w:t>
      </w:r>
      <w:r w:rsidR="00AF5B64" w:rsidRPr="00F02081">
        <w:rPr>
          <w:rFonts w:eastAsiaTheme="minorHAnsi"/>
          <w:color w:val="000000"/>
          <w:sz w:val="28"/>
          <w:szCs w:val="28"/>
        </w:rPr>
        <w:t xml:space="preserve"> Kombëtare t</w:t>
      </w:r>
      <w:r w:rsidR="00AF5B64" w:rsidRPr="00F02081">
        <w:rPr>
          <w:sz w:val="28"/>
          <w:szCs w:val="28"/>
          <w:lang w:val="it-IT"/>
        </w:rPr>
        <w:t>ë</w:t>
      </w:r>
      <w:r w:rsidR="00AF5B64" w:rsidRPr="00F02081">
        <w:rPr>
          <w:rFonts w:eastAsiaTheme="minorHAnsi"/>
          <w:color w:val="000000"/>
          <w:sz w:val="28"/>
          <w:szCs w:val="28"/>
        </w:rPr>
        <w:t xml:space="preserve"> Zonave të Mbrojtura, Agjencin</w:t>
      </w:r>
      <w:r w:rsidR="00AF5B64" w:rsidRPr="00F02081">
        <w:rPr>
          <w:sz w:val="28"/>
          <w:szCs w:val="28"/>
          <w:lang w:val="it-IT"/>
        </w:rPr>
        <w:t>ë</w:t>
      </w:r>
      <w:r w:rsidR="00AF5B64" w:rsidRPr="00F02081">
        <w:rPr>
          <w:rFonts w:eastAsiaTheme="minorHAnsi"/>
          <w:color w:val="000000"/>
          <w:sz w:val="28"/>
          <w:szCs w:val="28"/>
        </w:rPr>
        <w:t xml:space="preserve"> Kombëtare t</w:t>
      </w:r>
      <w:r w:rsidR="00AF5B64" w:rsidRPr="00F02081">
        <w:rPr>
          <w:sz w:val="28"/>
          <w:szCs w:val="28"/>
          <w:lang w:val="it-IT"/>
        </w:rPr>
        <w:t>ë</w:t>
      </w:r>
      <w:r w:rsidR="00AF5B64" w:rsidRPr="00F02081">
        <w:rPr>
          <w:rFonts w:eastAsiaTheme="minorHAnsi"/>
          <w:color w:val="000000"/>
          <w:sz w:val="28"/>
          <w:szCs w:val="28"/>
        </w:rPr>
        <w:t xml:space="preserve"> Mjedisit, </w:t>
      </w:r>
      <w:r w:rsidR="00AF5B64" w:rsidRPr="00F02081">
        <w:rPr>
          <w:rFonts w:eastAsia="Calibri"/>
          <w:sz w:val="28"/>
          <w:szCs w:val="28"/>
        </w:rPr>
        <w:t>Agjencin</w:t>
      </w:r>
      <w:r w:rsidR="00AF5B64" w:rsidRPr="00F02081">
        <w:rPr>
          <w:sz w:val="28"/>
          <w:szCs w:val="28"/>
          <w:lang w:val="it-IT"/>
        </w:rPr>
        <w:t>ë</w:t>
      </w:r>
      <w:r w:rsidR="00AF5B64" w:rsidRPr="00F02081">
        <w:rPr>
          <w:rFonts w:eastAsia="Calibri"/>
          <w:sz w:val="28"/>
          <w:szCs w:val="28"/>
        </w:rPr>
        <w:t xml:space="preserve"> Shtetërore t</w:t>
      </w:r>
      <w:r w:rsidR="00AF5B64" w:rsidRPr="00F02081">
        <w:rPr>
          <w:sz w:val="28"/>
          <w:szCs w:val="28"/>
          <w:lang w:val="it-IT"/>
        </w:rPr>
        <w:t>ë</w:t>
      </w:r>
      <w:r w:rsidR="00AF5B64" w:rsidRPr="00F02081">
        <w:rPr>
          <w:rFonts w:eastAsia="Calibri"/>
          <w:sz w:val="28"/>
          <w:szCs w:val="28"/>
        </w:rPr>
        <w:t xml:space="preserve"> Kadastrës</w:t>
      </w:r>
      <w:r w:rsidR="00AF5B64" w:rsidRPr="00F02081">
        <w:rPr>
          <w:rFonts w:eastAsiaTheme="minorHAnsi"/>
          <w:color w:val="000000"/>
          <w:sz w:val="28"/>
          <w:szCs w:val="28"/>
        </w:rPr>
        <w:t xml:space="preserve"> dhe bashkitë</w:t>
      </w:r>
      <w:r w:rsidR="00D41CA0" w:rsidRPr="00F02081">
        <w:rPr>
          <w:sz w:val="28"/>
          <w:szCs w:val="28"/>
          <w:lang w:val="it-IT"/>
        </w:rPr>
        <w:t xml:space="preserve">, të cilat do të sigurojnë zbatimin </w:t>
      </w:r>
      <w:r w:rsidR="00AF5B64" w:rsidRPr="00F02081">
        <w:rPr>
          <w:rFonts w:eastAsiaTheme="minorHAnsi"/>
          <w:color w:val="000000"/>
          <w:sz w:val="28"/>
          <w:szCs w:val="28"/>
        </w:rPr>
        <w:t>e këtij vendimi</w:t>
      </w:r>
      <w:r w:rsidR="00D41CA0" w:rsidRPr="00F02081">
        <w:rPr>
          <w:sz w:val="28"/>
          <w:szCs w:val="28"/>
          <w:lang w:val="it-IT"/>
        </w:rPr>
        <w:t>.</w:t>
      </w:r>
      <w:r w:rsidR="00AF5B64" w:rsidRPr="00F02081">
        <w:rPr>
          <w:sz w:val="28"/>
          <w:szCs w:val="28"/>
          <w:lang w:val="it-IT"/>
        </w:rPr>
        <w:t xml:space="preserve"> </w:t>
      </w:r>
    </w:p>
    <w:p w14:paraId="777B7533" w14:textId="77777777" w:rsidR="002370E6" w:rsidRPr="00F02081" w:rsidRDefault="002370E6" w:rsidP="00F02081">
      <w:pPr>
        <w:spacing w:line="276" w:lineRule="auto"/>
        <w:jc w:val="both"/>
        <w:rPr>
          <w:b/>
          <w:sz w:val="28"/>
          <w:szCs w:val="28"/>
        </w:rPr>
      </w:pPr>
    </w:p>
    <w:p w14:paraId="564C1AF0" w14:textId="70EA7284" w:rsidR="00B056F1" w:rsidRPr="00F02081" w:rsidRDefault="002370E6" w:rsidP="00F02081">
      <w:pPr>
        <w:spacing w:line="276" w:lineRule="auto"/>
        <w:jc w:val="both"/>
        <w:rPr>
          <w:b/>
          <w:sz w:val="28"/>
          <w:szCs w:val="28"/>
        </w:rPr>
      </w:pPr>
      <w:r w:rsidRPr="00F02081">
        <w:rPr>
          <w:b/>
          <w:sz w:val="28"/>
          <w:szCs w:val="28"/>
        </w:rPr>
        <w:t>VII</w:t>
      </w:r>
      <w:r w:rsidR="00A8449E" w:rsidRPr="00F02081">
        <w:rPr>
          <w:b/>
          <w:sz w:val="28"/>
          <w:szCs w:val="28"/>
        </w:rPr>
        <w:t>I</w:t>
      </w:r>
      <w:r w:rsidR="00B056F1" w:rsidRPr="00F02081">
        <w:rPr>
          <w:b/>
          <w:sz w:val="28"/>
          <w:szCs w:val="28"/>
        </w:rPr>
        <w:t>.</w:t>
      </w:r>
      <w:r w:rsidR="00B056F1" w:rsidRPr="00F02081">
        <w:rPr>
          <w:b/>
          <w:sz w:val="28"/>
          <w:szCs w:val="28"/>
        </w:rPr>
        <w:tab/>
        <w:t>PERSONAT DHE INSTITUCIONET QË KANË KONTRIBUAR NË HARTIMIN E PROJEKTAKTIT</w:t>
      </w:r>
    </w:p>
    <w:p w14:paraId="40B25B4E" w14:textId="77777777" w:rsidR="00B056F1" w:rsidRPr="00F02081" w:rsidRDefault="00B056F1" w:rsidP="00F02081">
      <w:pPr>
        <w:spacing w:line="276" w:lineRule="auto"/>
        <w:jc w:val="both"/>
        <w:rPr>
          <w:color w:val="FF0000"/>
          <w:sz w:val="28"/>
          <w:szCs w:val="28"/>
        </w:rPr>
      </w:pPr>
    </w:p>
    <w:p w14:paraId="4B8012B4" w14:textId="4478ED72" w:rsidR="008005B1" w:rsidRPr="007F10EA" w:rsidRDefault="008005B1" w:rsidP="008005B1">
      <w:pPr>
        <w:spacing w:line="276" w:lineRule="auto"/>
        <w:jc w:val="both"/>
        <w:rPr>
          <w:bCs/>
          <w:sz w:val="28"/>
          <w:szCs w:val="28"/>
        </w:rPr>
      </w:pPr>
      <w:r w:rsidRPr="007F10EA">
        <w:rPr>
          <w:sz w:val="28"/>
          <w:szCs w:val="28"/>
        </w:rPr>
        <w:t xml:space="preserve">Projektvendimi është </w:t>
      </w:r>
      <w:r>
        <w:rPr>
          <w:sz w:val="28"/>
          <w:szCs w:val="28"/>
        </w:rPr>
        <w:t xml:space="preserve">hartuar nga Agjencia Kombëtare e Zonave të Mbrojtura </w:t>
      </w:r>
      <w:r w:rsidR="001231B4">
        <w:rPr>
          <w:sz w:val="28"/>
          <w:szCs w:val="28"/>
        </w:rPr>
        <w:t>n</w:t>
      </w:r>
      <w:r w:rsidR="00A53341">
        <w:rPr>
          <w:sz w:val="28"/>
          <w:szCs w:val="28"/>
        </w:rPr>
        <w:t>ë</w:t>
      </w:r>
      <w:r w:rsidR="001231B4">
        <w:rPr>
          <w:sz w:val="28"/>
          <w:szCs w:val="28"/>
        </w:rPr>
        <w:t xml:space="preserve"> bashk</w:t>
      </w:r>
      <w:r w:rsidR="00A53341">
        <w:rPr>
          <w:sz w:val="28"/>
          <w:szCs w:val="28"/>
        </w:rPr>
        <w:t>ë</w:t>
      </w:r>
      <w:r w:rsidR="001231B4">
        <w:rPr>
          <w:sz w:val="28"/>
          <w:szCs w:val="28"/>
        </w:rPr>
        <w:t xml:space="preserve">punim me </w:t>
      </w:r>
      <w:r>
        <w:rPr>
          <w:sz w:val="28"/>
          <w:szCs w:val="28"/>
        </w:rPr>
        <w:t>struktura</w:t>
      </w:r>
      <w:r w:rsidR="001231B4">
        <w:rPr>
          <w:sz w:val="28"/>
          <w:szCs w:val="28"/>
        </w:rPr>
        <w:t>t</w:t>
      </w:r>
      <w:r>
        <w:rPr>
          <w:sz w:val="28"/>
          <w:szCs w:val="28"/>
        </w:rPr>
        <w:t xml:space="preserve"> përgjegjëse në </w:t>
      </w:r>
      <w:r w:rsidRPr="007F10EA">
        <w:rPr>
          <w:sz w:val="28"/>
          <w:szCs w:val="28"/>
        </w:rPr>
        <w:t>M</w:t>
      </w:r>
      <w:r>
        <w:rPr>
          <w:sz w:val="28"/>
          <w:szCs w:val="28"/>
        </w:rPr>
        <w:t>inistrinë e Mjedisit.</w:t>
      </w:r>
      <w:r w:rsidRPr="007F10EA">
        <w:rPr>
          <w:bCs/>
          <w:sz w:val="28"/>
          <w:szCs w:val="28"/>
        </w:rPr>
        <w:t xml:space="preserve"> </w:t>
      </w:r>
    </w:p>
    <w:p w14:paraId="2AE4B32B" w14:textId="6CFACA24" w:rsidR="00DF73A8" w:rsidRPr="00F02081" w:rsidRDefault="008005B1" w:rsidP="00F02081">
      <w:pPr>
        <w:spacing w:line="276" w:lineRule="auto"/>
        <w:jc w:val="both"/>
        <w:rPr>
          <w:bCs/>
          <w:sz w:val="28"/>
          <w:szCs w:val="28"/>
        </w:rPr>
      </w:pPr>
      <w:r>
        <w:rPr>
          <w:bCs/>
          <w:sz w:val="28"/>
          <w:szCs w:val="28"/>
        </w:rPr>
        <w:t>P</w:t>
      </w:r>
      <w:r w:rsidR="00DF73A8" w:rsidRPr="00F02081">
        <w:rPr>
          <w:bCs/>
          <w:sz w:val="28"/>
          <w:szCs w:val="28"/>
        </w:rPr>
        <w:t>rojektvendimi do të publikohet edhe në rregjistrin elektronik të konsultimit publik</w:t>
      </w:r>
      <w:r w:rsidR="0052219F">
        <w:rPr>
          <w:bCs/>
          <w:sz w:val="28"/>
          <w:szCs w:val="28"/>
        </w:rPr>
        <w:t xml:space="preserve"> dhe </w:t>
      </w:r>
      <w:r w:rsidR="00DF73A8" w:rsidRPr="00F02081">
        <w:rPr>
          <w:bCs/>
          <w:sz w:val="28"/>
          <w:szCs w:val="28"/>
        </w:rPr>
        <w:t xml:space="preserve">do dërgohet për mendim në ministritë e linjës. Konkretisht në Ministrinë e Bujqësisë dhe Zhvillimit Rural, Ministria e Drejtësisë, Ministria e Infrastrukturës dhe Energjisë, Ministria e </w:t>
      </w:r>
      <w:r w:rsidR="00FF470A" w:rsidRPr="00F02081">
        <w:rPr>
          <w:bCs/>
          <w:sz w:val="28"/>
          <w:szCs w:val="28"/>
        </w:rPr>
        <w:t>Turizmit</w:t>
      </w:r>
      <w:r w:rsidR="00DF73A8" w:rsidRPr="00F02081">
        <w:rPr>
          <w:bCs/>
          <w:sz w:val="28"/>
          <w:szCs w:val="28"/>
        </w:rPr>
        <w:t xml:space="preserve">, Kulturës dhe </w:t>
      </w:r>
      <w:r w:rsidR="00FF470A" w:rsidRPr="00F02081">
        <w:rPr>
          <w:bCs/>
          <w:sz w:val="28"/>
          <w:szCs w:val="28"/>
        </w:rPr>
        <w:t>Sporti</w:t>
      </w:r>
      <w:r w:rsidR="00DF73A8" w:rsidRPr="00F02081">
        <w:rPr>
          <w:bCs/>
          <w:sz w:val="28"/>
          <w:szCs w:val="28"/>
        </w:rPr>
        <w:t>t, Ministri</w:t>
      </w:r>
      <w:r w:rsidR="00315F92" w:rsidRPr="00F02081">
        <w:rPr>
          <w:bCs/>
          <w:sz w:val="28"/>
          <w:szCs w:val="28"/>
        </w:rPr>
        <w:t xml:space="preserve">së se Brendshme, </w:t>
      </w:r>
      <w:r w:rsidR="00DF73A8" w:rsidRPr="00F02081">
        <w:rPr>
          <w:bCs/>
          <w:sz w:val="28"/>
          <w:szCs w:val="28"/>
        </w:rPr>
        <w:t>Agjencisë Shtetërore të Kadastrës.</w:t>
      </w:r>
    </w:p>
    <w:p w14:paraId="7117DA63" w14:textId="77777777" w:rsidR="00611A77" w:rsidRPr="00F02081" w:rsidRDefault="00611A77" w:rsidP="00F02081">
      <w:pPr>
        <w:spacing w:line="276" w:lineRule="auto"/>
        <w:jc w:val="both"/>
        <w:rPr>
          <w:b/>
          <w:sz w:val="28"/>
          <w:szCs w:val="28"/>
        </w:rPr>
      </w:pPr>
    </w:p>
    <w:p w14:paraId="1AC56BF8" w14:textId="77777777" w:rsidR="00B056F1" w:rsidRPr="00F02081" w:rsidRDefault="00B056F1" w:rsidP="00F02081">
      <w:pPr>
        <w:spacing w:line="276" w:lineRule="auto"/>
        <w:jc w:val="both"/>
        <w:rPr>
          <w:b/>
          <w:sz w:val="28"/>
          <w:szCs w:val="28"/>
        </w:rPr>
      </w:pPr>
      <w:r w:rsidRPr="00F02081">
        <w:rPr>
          <w:b/>
          <w:sz w:val="28"/>
          <w:szCs w:val="28"/>
        </w:rPr>
        <w:t>IX.</w:t>
      </w:r>
      <w:r w:rsidRPr="00F02081">
        <w:rPr>
          <w:b/>
          <w:sz w:val="28"/>
          <w:szCs w:val="28"/>
        </w:rPr>
        <w:tab/>
        <w:t>RAPORTI I VLERËSIMIT TË TË ARDHURAVE DHE SHPENZIMEVE BUXHETORE</w:t>
      </w:r>
    </w:p>
    <w:p w14:paraId="22CBD42D" w14:textId="77777777" w:rsidR="00B056F1" w:rsidRPr="00F02081" w:rsidRDefault="00B056F1" w:rsidP="00F02081">
      <w:pPr>
        <w:spacing w:line="276" w:lineRule="auto"/>
        <w:jc w:val="both"/>
        <w:rPr>
          <w:sz w:val="28"/>
          <w:szCs w:val="28"/>
        </w:rPr>
      </w:pPr>
    </w:p>
    <w:p w14:paraId="602873FA" w14:textId="23795225" w:rsidR="00DF73A8" w:rsidRPr="00F02081" w:rsidRDefault="00DF73A8" w:rsidP="00F02081">
      <w:pPr>
        <w:spacing w:line="276" w:lineRule="auto"/>
        <w:jc w:val="both"/>
        <w:rPr>
          <w:sz w:val="28"/>
          <w:szCs w:val="28"/>
        </w:rPr>
      </w:pPr>
      <w:r w:rsidRPr="00F02081">
        <w:rPr>
          <w:sz w:val="28"/>
          <w:szCs w:val="28"/>
        </w:rPr>
        <w:t xml:space="preserve">Ky projektakt </w:t>
      </w:r>
      <w:r w:rsidR="009E346C" w:rsidRPr="007F10EA">
        <w:rPr>
          <w:sz w:val="28"/>
          <w:szCs w:val="28"/>
        </w:rPr>
        <w:t>nuk ka efekte financiare</w:t>
      </w:r>
      <w:r w:rsidR="009E346C">
        <w:rPr>
          <w:sz w:val="28"/>
          <w:szCs w:val="28"/>
        </w:rPr>
        <w:t xml:space="preserve"> shtesë për buxhetin e shtetit</w:t>
      </w:r>
      <w:r w:rsidR="009E346C" w:rsidRPr="007F10EA">
        <w:rPr>
          <w:sz w:val="28"/>
          <w:szCs w:val="28"/>
        </w:rPr>
        <w:t>.</w:t>
      </w:r>
    </w:p>
    <w:p w14:paraId="4D95B111" w14:textId="77777777" w:rsidR="00B056F1" w:rsidRPr="00F02081" w:rsidRDefault="00B056F1" w:rsidP="00F02081">
      <w:pPr>
        <w:spacing w:line="276" w:lineRule="auto"/>
        <w:rPr>
          <w:b/>
          <w:bCs/>
          <w:sz w:val="28"/>
          <w:szCs w:val="28"/>
        </w:rPr>
      </w:pPr>
    </w:p>
    <w:p w14:paraId="4566E36F" w14:textId="77777777" w:rsidR="00B056F1" w:rsidRPr="00F02081" w:rsidRDefault="00B056F1" w:rsidP="00F02081">
      <w:pPr>
        <w:widowControl w:val="0"/>
        <w:tabs>
          <w:tab w:val="left" w:pos="1575"/>
          <w:tab w:val="right" w:pos="8938"/>
        </w:tabs>
        <w:autoSpaceDE w:val="0"/>
        <w:autoSpaceDN w:val="0"/>
        <w:adjustRightInd w:val="0"/>
        <w:spacing w:line="276" w:lineRule="auto"/>
        <w:ind w:right="442"/>
        <w:jc w:val="right"/>
        <w:rPr>
          <w:b/>
          <w:sz w:val="28"/>
          <w:szCs w:val="28"/>
        </w:rPr>
      </w:pPr>
    </w:p>
    <w:p w14:paraId="20D5A8E2" w14:textId="77777777" w:rsidR="00DF73A8" w:rsidRPr="00F02081" w:rsidRDefault="00DF73A8" w:rsidP="00F02081">
      <w:pPr>
        <w:widowControl w:val="0"/>
        <w:autoSpaceDE w:val="0"/>
        <w:autoSpaceDN w:val="0"/>
        <w:adjustRightInd w:val="0"/>
        <w:spacing w:line="276" w:lineRule="auto"/>
        <w:ind w:left="4320" w:right="-46" w:firstLine="720"/>
        <w:jc w:val="right"/>
        <w:rPr>
          <w:b/>
          <w:sz w:val="28"/>
          <w:szCs w:val="28"/>
        </w:rPr>
      </w:pPr>
      <w:r w:rsidRPr="00F02081">
        <w:rPr>
          <w:b/>
          <w:sz w:val="28"/>
          <w:szCs w:val="28"/>
        </w:rPr>
        <w:t>MINISTËR</w:t>
      </w:r>
    </w:p>
    <w:p w14:paraId="3FBCAB43" w14:textId="77777777" w:rsidR="00DF73A8" w:rsidRPr="00F02081" w:rsidRDefault="00DF73A8" w:rsidP="00F02081">
      <w:pPr>
        <w:widowControl w:val="0"/>
        <w:autoSpaceDE w:val="0"/>
        <w:autoSpaceDN w:val="0"/>
        <w:adjustRightInd w:val="0"/>
        <w:spacing w:line="276" w:lineRule="auto"/>
        <w:ind w:right="-46"/>
        <w:jc w:val="right"/>
        <w:rPr>
          <w:b/>
          <w:sz w:val="28"/>
          <w:szCs w:val="28"/>
        </w:rPr>
      </w:pPr>
    </w:p>
    <w:p w14:paraId="40A10446" w14:textId="06866FB8" w:rsidR="00DF73A8" w:rsidRPr="00F02081" w:rsidRDefault="00DF73A8" w:rsidP="00EE1D8E">
      <w:pPr>
        <w:widowControl w:val="0"/>
        <w:autoSpaceDE w:val="0"/>
        <w:autoSpaceDN w:val="0"/>
        <w:adjustRightInd w:val="0"/>
        <w:spacing w:line="276" w:lineRule="auto"/>
        <w:ind w:left="4320" w:right="-46"/>
        <w:jc w:val="right"/>
        <w:rPr>
          <w:b/>
          <w:sz w:val="28"/>
          <w:szCs w:val="28"/>
          <w:u w:val="single"/>
        </w:rPr>
      </w:pPr>
      <w:r w:rsidRPr="00F02081">
        <w:rPr>
          <w:b/>
          <w:sz w:val="28"/>
          <w:szCs w:val="28"/>
        </w:rPr>
        <w:t xml:space="preserve">       </w:t>
      </w:r>
      <w:r w:rsidR="00315F92" w:rsidRPr="00F02081">
        <w:rPr>
          <w:b/>
          <w:sz w:val="28"/>
          <w:szCs w:val="28"/>
        </w:rPr>
        <w:t>Sofjan JAUPAJ</w:t>
      </w:r>
    </w:p>
    <w:sectPr w:rsidR="00DF73A8" w:rsidRPr="00F02081" w:rsidSect="00C83271">
      <w:footerReference w:type="default" r:id="rId7"/>
      <w:pgSz w:w="11906" w:h="16838"/>
      <w:pgMar w:top="1440" w:right="1440" w:bottom="1440" w:left="1440" w:header="72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C7FC5" w14:textId="77777777" w:rsidR="005B21E9" w:rsidRDefault="005B21E9">
      <w:r>
        <w:separator/>
      </w:r>
    </w:p>
  </w:endnote>
  <w:endnote w:type="continuationSeparator" w:id="0">
    <w:p w14:paraId="244B16C8" w14:textId="77777777" w:rsidR="005B21E9" w:rsidRDefault="005B21E9">
      <w:r>
        <w:continuationSeparator/>
      </w:r>
    </w:p>
  </w:endnote>
  <w:endnote w:type="continuationNotice" w:id="1">
    <w:p w14:paraId="27C286B9" w14:textId="77777777" w:rsidR="005B21E9" w:rsidRDefault="005B2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8D79E" w14:textId="77777777" w:rsidR="00DF73A8" w:rsidRPr="0002365F" w:rsidRDefault="00DF73A8" w:rsidP="00DF73A8">
    <w:pPr>
      <w:shd w:val="clear" w:color="auto" w:fill="FFFFFF"/>
      <w:jc w:val="center"/>
      <w:rPr>
        <w:bCs/>
      </w:rPr>
    </w:pPr>
  </w:p>
  <w:p w14:paraId="1C347F8C" w14:textId="5F246732" w:rsidR="00DF73A8" w:rsidRPr="00F160C5" w:rsidRDefault="00DF73A8" w:rsidP="0054448A">
    <w:pPr>
      <w:pStyle w:val="Footer"/>
      <w:pBdr>
        <w:top w:val="thinThickSmallGap" w:sz="24" w:space="1" w:color="622423"/>
      </w:pBdr>
      <w:rPr>
        <w:bCs/>
      </w:rPr>
    </w:pPr>
    <w:r w:rsidRPr="00F160C5">
      <w:t>Relacion shpjegues për projektvendimin “Për miratimin e listës së rishikuar, të përditësuar, të monumenteve të natyrës shqiptare</w:t>
    </w:r>
    <w:r w:rsidRPr="00F160C5">
      <w:rPr>
        <w:b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3DE77" w14:textId="77777777" w:rsidR="005B21E9" w:rsidRDefault="005B21E9">
      <w:r>
        <w:separator/>
      </w:r>
    </w:p>
  </w:footnote>
  <w:footnote w:type="continuationSeparator" w:id="0">
    <w:p w14:paraId="403CFA7A" w14:textId="77777777" w:rsidR="005B21E9" w:rsidRDefault="005B21E9">
      <w:r>
        <w:continuationSeparator/>
      </w:r>
    </w:p>
  </w:footnote>
  <w:footnote w:type="continuationNotice" w:id="1">
    <w:p w14:paraId="0F4AF5C9" w14:textId="77777777" w:rsidR="005B21E9" w:rsidRDefault="005B21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E2B"/>
    <w:multiLevelType w:val="hybridMultilevel"/>
    <w:tmpl w:val="9132CE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8406DA"/>
    <w:multiLevelType w:val="multilevel"/>
    <w:tmpl w:val="FF1EA85E"/>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08CA70AB"/>
    <w:multiLevelType w:val="hybridMultilevel"/>
    <w:tmpl w:val="62781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35E4A"/>
    <w:multiLevelType w:val="multilevel"/>
    <w:tmpl w:val="62D6373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3274D1"/>
    <w:multiLevelType w:val="multilevel"/>
    <w:tmpl w:val="7C3EC37C"/>
    <w:lvl w:ilvl="0">
      <w:start w:val="2"/>
      <w:numFmt w:val="decimal"/>
      <w:lvlText w:val="%1."/>
      <w:lvlJc w:val="left"/>
      <w:pPr>
        <w:ind w:left="450" w:hanging="45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11F922F0"/>
    <w:multiLevelType w:val="hybridMultilevel"/>
    <w:tmpl w:val="29E49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861A7A"/>
    <w:multiLevelType w:val="multilevel"/>
    <w:tmpl w:val="C562E91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7935A2"/>
    <w:multiLevelType w:val="hybridMultilevel"/>
    <w:tmpl w:val="94586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F9474B"/>
    <w:multiLevelType w:val="hybridMultilevel"/>
    <w:tmpl w:val="A20AFFCE"/>
    <w:lvl w:ilvl="0" w:tplc="082E3842">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4E16C2"/>
    <w:multiLevelType w:val="multilevel"/>
    <w:tmpl w:val="68D2A6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A3D5F"/>
    <w:multiLevelType w:val="multilevel"/>
    <w:tmpl w:val="9C5E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5A2B51"/>
    <w:multiLevelType w:val="multilevel"/>
    <w:tmpl w:val="95C42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4B04D4"/>
    <w:multiLevelType w:val="multilevel"/>
    <w:tmpl w:val="F6A4A2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AC44DA"/>
    <w:multiLevelType w:val="hybridMultilevel"/>
    <w:tmpl w:val="5D42FF3A"/>
    <w:lvl w:ilvl="0" w:tplc="F43E7010">
      <w:start w:val="7"/>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F15F36"/>
    <w:multiLevelType w:val="multilevel"/>
    <w:tmpl w:val="C73E3FBA"/>
    <w:lvl w:ilvl="0">
      <w:start w:val="1"/>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3D900BB7"/>
    <w:multiLevelType w:val="hybridMultilevel"/>
    <w:tmpl w:val="3BA0B2DC"/>
    <w:lvl w:ilvl="0" w:tplc="70F4B864">
      <w:start w:val="6"/>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B3D2F"/>
    <w:multiLevelType w:val="multilevel"/>
    <w:tmpl w:val="016622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ED6691"/>
    <w:multiLevelType w:val="multilevel"/>
    <w:tmpl w:val="38CE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131E3C"/>
    <w:multiLevelType w:val="multilevel"/>
    <w:tmpl w:val="3E441FBA"/>
    <w:lvl w:ilvl="0">
      <w:start w:val="1"/>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9" w15:restartNumberingAfterBreak="0">
    <w:nsid w:val="5A454601"/>
    <w:multiLevelType w:val="multilevel"/>
    <w:tmpl w:val="34DEB9A0"/>
    <w:lvl w:ilvl="0">
      <w:start w:val="1"/>
      <w:numFmt w:val="bullet"/>
      <w:lvlText w:val=""/>
      <w:lvlJc w:val="left"/>
      <w:pPr>
        <w:tabs>
          <w:tab w:val="num" w:pos="720"/>
        </w:tabs>
        <w:ind w:left="720" w:hanging="360"/>
      </w:pPr>
      <w:rPr>
        <w:rFonts w:ascii="Times New Roman" w:hAnsi="Times New Roman" w:cs="Times New Roman" w:hint="default"/>
        <w:sz w:val="24"/>
        <w:szCs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E2786D"/>
    <w:multiLevelType w:val="hybridMultilevel"/>
    <w:tmpl w:val="6EC889BC"/>
    <w:lvl w:ilvl="0" w:tplc="B474354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15379F1"/>
    <w:multiLevelType w:val="multilevel"/>
    <w:tmpl w:val="EA2AE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A26119"/>
    <w:multiLevelType w:val="hybridMultilevel"/>
    <w:tmpl w:val="939C2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715913"/>
    <w:multiLevelType w:val="hybridMultilevel"/>
    <w:tmpl w:val="5C743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38278B"/>
    <w:multiLevelType w:val="hybridMultilevel"/>
    <w:tmpl w:val="51D4A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8645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8931956"/>
    <w:multiLevelType w:val="multilevel"/>
    <w:tmpl w:val="45B0F514"/>
    <w:lvl w:ilvl="0">
      <w:start w:val="2"/>
      <w:numFmt w:val="decimal"/>
      <w:lvlText w:val="%1."/>
      <w:lvlJc w:val="left"/>
      <w:pPr>
        <w:ind w:left="450" w:hanging="45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7" w15:restartNumberingAfterBreak="0">
    <w:nsid w:val="6A936271"/>
    <w:multiLevelType w:val="multilevel"/>
    <w:tmpl w:val="9DF4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C815B9"/>
    <w:multiLevelType w:val="multilevel"/>
    <w:tmpl w:val="050A9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BB012C"/>
    <w:multiLevelType w:val="hybridMultilevel"/>
    <w:tmpl w:val="4926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7259307">
    <w:abstractNumId w:val="8"/>
  </w:num>
  <w:num w:numId="2" w16cid:durableId="1231575509">
    <w:abstractNumId w:val="15"/>
  </w:num>
  <w:num w:numId="3" w16cid:durableId="598222118">
    <w:abstractNumId w:val="13"/>
  </w:num>
  <w:num w:numId="4" w16cid:durableId="273487527">
    <w:abstractNumId w:val="7"/>
  </w:num>
  <w:num w:numId="5" w16cid:durableId="908156547">
    <w:abstractNumId w:val="24"/>
  </w:num>
  <w:num w:numId="6" w16cid:durableId="1412921134">
    <w:abstractNumId w:val="29"/>
  </w:num>
  <w:num w:numId="7" w16cid:durableId="1362247839">
    <w:abstractNumId w:val="22"/>
  </w:num>
  <w:num w:numId="8" w16cid:durableId="1788236942">
    <w:abstractNumId w:val="2"/>
  </w:num>
  <w:num w:numId="9" w16cid:durableId="327176065">
    <w:abstractNumId w:val="17"/>
  </w:num>
  <w:num w:numId="10" w16cid:durableId="970864797">
    <w:abstractNumId w:val="5"/>
  </w:num>
  <w:num w:numId="11" w16cid:durableId="1349063191">
    <w:abstractNumId w:val="3"/>
  </w:num>
  <w:num w:numId="12" w16cid:durableId="1679648765">
    <w:abstractNumId w:val="9"/>
  </w:num>
  <w:num w:numId="13" w16cid:durableId="1669363014">
    <w:abstractNumId w:val="20"/>
  </w:num>
  <w:num w:numId="14" w16cid:durableId="143013657">
    <w:abstractNumId w:val="25"/>
  </w:num>
  <w:num w:numId="15" w16cid:durableId="1900051521">
    <w:abstractNumId w:val="6"/>
  </w:num>
  <w:num w:numId="16" w16cid:durableId="1220288938">
    <w:abstractNumId w:val="0"/>
  </w:num>
  <w:num w:numId="17" w16cid:durableId="2053924664">
    <w:abstractNumId w:val="16"/>
  </w:num>
  <w:num w:numId="18" w16cid:durableId="1202742027">
    <w:abstractNumId w:val="18"/>
  </w:num>
  <w:num w:numId="19" w16cid:durableId="697892866">
    <w:abstractNumId w:val="1"/>
  </w:num>
  <w:num w:numId="20" w16cid:durableId="409011960">
    <w:abstractNumId w:val="14"/>
  </w:num>
  <w:num w:numId="21" w16cid:durableId="1596088212">
    <w:abstractNumId w:val="12"/>
  </w:num>
  <w:num w:numId="22" w16cid:durableId="438531783">
    <w:abstractNumId w:val="4"/>
  </w:num>
  <w:num w:numId="23" w16cid:durableId="919489974">
    <w:abstractNumId w:val="26"/>
  </w:num>
  <w:num w:numId="24" w16cid:durableId="500200274">
    <w:abstractNumId w:val="21"/>
  </w:num>
  <w:num w:numId="25" w16cid:durableId="1123231613">
    <w:abstractNumId w:val="28"/>
  </w:num>
  <w:num w:numId="26" w16cid:durableId="767701434">
    <w:abstractNumId w:val="23"/>
  </w:num>
  <w:num w:numId="27" w16cid:durableId="1912347671">
    <w:abstractNumId w:val="11"/>
  </w:num>
  <w:num w:numId="28" w16cid:durableId="1486121521">
    <w:abstractNumId w:val="10"/>
  </w:num>
  <w:num w:numId="29" w16cid:durableId="1787843174">
    <w:abstractNumId w:val="19"/>
  </w:num>
  <w:num w:numId="30" w16cid:durableId="39971727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6F1"/>
    <w:rsid w:val="0000282D"/>
    <w:rsid w:val="00003F9F"/>
    <w:rsid w:val="00005B7D"/>
    <w:rsid w:val="00014449"/>
    <w:rsid w:val="00014C81"/>
    <w:rsid w:val="00025A37"/>
    <w:rsid w:val="00045846"/>
    <w:rsid w:val="00050053"/>
    <w:rsid w:val="00051EF0"/>
    <w:rsid w:val="00063FDB"/>
    <w:rsid w:val="00071F4B"/>
    <w:rsid w:val="000726D2"/>
    <w:rsid w:val="000A05B0"/>
    <w:rsid w:val="000A3ECE"/>
    <w:rsid w:val="000A485D"/>
    <w:rsid w:val="000B14FF"/>
    <w:rsid w:val="000B3F5E"/>
    <w:rsid w:val="000B5F92"/>
    <w:rsid w:val="000C5047"/>
    <w:rsid w:val="000C52B0"/>
    <w:rsid w:val="000D0EB0"/>
    <w:rsid w:val="000D6A01"/>
    <w:rsid w:val="000D72F8"/>
    <w:rsid w:val="000E3554"/>
    <w:rsid w:val="000E6568"/>
    <w:rsid w:val="000E6F59"/>
    <w:rsid w:val="000E7213"/>
    <w:rsid w:val="000F4040"/>
    <w:rsid w:val="00111FF9"/>
    <w:rsid w:val="001231B4"/>
    <w:rsid w:val="00127336"/>
    <w:rsid w:val="00127950"/>
    <w:rsid w:val="00144F06"/>
    <w:rsid w:val="00144FD6"/>
    <w:rsid w:val="00154BFD"/>
    <w:rsid w:val="001863E9"/>
    <w:rsid w:val="00191F26"/>
    <w:rsid w:val="001A16E4"/>
    <w:rsid w:val="001A32B4"/>
    <w:rsid w:val="001A4A02"/>
    <w:rsid w:val="001C5E94"/>
    <w:rsid w:val="001D5DF9"/>
    <w:rsid w:val="001D62B4"/>
    <w:rsid w:val="001E06BA"/>
    <w:rsid w:val="001F6D81"/>
    <w:rsid w:val="00202CB9"/>
    <w:rsid w:val="00202F5D"/>
    <w:rsid w:val="0020359F"/>
    <w:rsid w:val="0021189E"/>
    <w:rsid w:val="00224CEE"/>
    <w:rsid w:val="002370E6"/>
    <w:rsid w:val="0024352A"/>
    <w:rsid w:val="0025497C"/>
    <w:rsid w:val="0026612B"/>
    <w:rsid w:val="002817F1"/>
    <w:rsid w:val="002843DF"/>
    <w:rsid w:val="002878B1"/>
    <w:rsid w:val="002A1004"/>
    <w:rsid w:val="002A5D5F"/>
    <w:rsid w:val="002B1A02"/>
    <w:rsid w:val="002C7CB7"/>
    <w:rsid w:val="00302FFB"/>
    <w:rsid w:val="00315F92"/>
    <w:rsid w:val="00323FA9"/>
    <w:rsid w:val="00340244"/>
    <w:rsid w:val="00347E2B"/>
    <w:rsid w:val="003528E2"/>
    <w:rsid w:val="00352FE7"/>
    <w:rsid w:val="003552CD"/>
    <w:rsid w:val="0038191F"/>
    <w:rsid w:val="0038303D"/>
    <w:rsid w:val="00384EE4"/>
    <w:rsid w:val="00397D44"/>
    <w:rsid w:val="003B63C1"/>
    <w:rsid w:val="003C6643"/>
    <w:rsid w:val="003C7D4B"/>
    <w:rsid w:val="003D7ABD"/>
    <w:rsid w:val="003D7FE9"/>
    <w:rsid w:val="003E58F1"/>
    <w:rsid w:val="003F4AF1"/>
    <w:rsid w:val="003F6104"/>
    <w:rsid w:val="004056E9"/>
    <w:rsid w:val="00406ACC"/>
    <w:rsid w:val="00422587"/>
    <w:rsid w:val="00426650"/>
    <w:rsid w:val="0043471A"/>
    <w:rsid w:val="0043760A"/>
    <w:rsid w:val="00440210"/>
    <w:rsid w:val="00440D3E"/>
    <w:rsid w:val="00444016"/>
    <w:rsid w:val="00444777"/>
    <w:rsid w:val="0045295B"/>
    <w:rsid w:val="004627D3"/>
    <w:rsid w:val="00462A69"/>
    <w:rsid w:val="00467DC7"/>
    <w:rsid w:val="00474F70"/>
    <w:rsid w:val="0047652D"/>
    <w:rsid w:val="004807A0"/>
    <w:rsid w:val="00482F66"/>
    <w:rsid w:val="00484F22"/>
    <w:rsid w:val="004B1788"/>
    <w:rsid w:val="004B2DB4"/>
    <w:rsid w:val="004B3B93"/>
    <w:rsid w:val="004B4E46"/>
    <w:rsid w:val="004F5023"/>
    <w:rsid w:val="00514A2C"/>
    <w:rsid w:val="0052219F"/>
    <w:rsid w:val="005255B9"/>
    <w:rsid w:val="00530A08"/>
    <w:rsid w:val="005368D5"/>
    <w:rsid w:val="00536909"/>
    <w:rsid w:val="0054448A"/>
    <w:rsid w:val="00556893"/>
    <w:rsid w:val="005613BC"/>
    <w:rsid w:val="00565AC6"/>
    <w:rsid w:val="00573B50"/>
    <w:rsid w:val="00581461"/>
    <w:rsid w:val="00582AC7"/>
    <w:rsid w:val="005845A4"/>
    <w:rsid w:val="005B1051"/>
    <w:rsid w:val="005B21E9"/>
    <w:rsid w:val="005D0220"/>
    <w:rsid w:val="005D0E5A"/>
    <w:rsid w:val="005D5979"/>
    <w:rsid w:val="005E0F29"/>
    <w:rsid w:val="005E4A5F"/>
    <w:rsid w:val="005E7F93"/>
    <w:rsid w:val="005F6CEF"/>
    <w:rsid w:val="005F7F32"/>
    <w:rsid w:val="00600951"/>
    <w:rsid w:val="00607BCD"/>
    <w:rsid w:val="00611A77"/>
    <w:rsid w:val="006163C6"/>
    <w:rsid w:val="00637337"/>
    <w:rsid w:val="00637D5A"/>
    <w:rsid w:val="0065058B"/>
    <w:rsid w:val="00653BC2"/>
    <w:rsid w:val="00661F96"/>
    <w:rsid w:val="00667FF5"/>
    <w:rsid w:val="00677A67"/>
    <w:rsid w:val="00685B98"/>
    <w:rsid w:val="00687A60"/>
    <w:rsid w:val="00693A08"/>
    <w:rsid w:val="006A031C"/>
    <w:rsid w:val="006D2AB8"/>
    <w:rsid w:val="006D375C"/>
    <w:rsid w:val="006D71CE"/>
    <w:rsid w:val="006E1E57"/>
    <w:rsid w:val="006E4CC9"/>
    <w:rsid w:val="006F42C4"/>
    <w:rsid w:val="006F7AE8"/>
    <w:rsid w:val="00707D36"/>
    <w:rsid w:val="007157B7"/>
    <w:rsid w:val="00721A35"/>
    <w:rsid w:val="007260C8"/>
    <w:rsid w:val="00737569"/>
    <w:rsid w:val="007438B0"/>
    <w:rsid w:val="00744BF1"/>
    <w:rsid w:val="0075303F"/>
    <w:rsid w:val="00770517"/>
    <w:rsid w:val="0077195E"/>
    <w:rsid w:val="007733A2"/>
    <w:rsid w:val="00783B0E"/>
    <w:rsid w:val="00790C4E"/>
    <w:rsid w:val="007A183C"/>
    <w:rsid w:val="007A223E"/>
    <w:rsid w:val="007A258A"/>
    <w:rsid w:val="007A2AF8"/>
    <w:rsid w:val="007B2CDC"/>
    <w:rsid w:val="007C0787"/>
    <w:rsid w:val="007C118B"/>
    <w:rsid w:val="008005B1"/>
    <w:rsid w:val="00813298"/>
    <w:rsid w:val="008136ED"/>
    <w:rsid w:val="00815076"/>
    <w:rsid w:val="00817F78"/>
    <w:rsid w:val="00840675"/>
    <w:rsid w:val="00847156"/>
    <w:rsid w:val="00860159"/>
    <w:rsid w:val="0086177E"/>
    <w:rsid w:val="00861933"/>
    <w:rsid w:val="00880C32"/>
    <w:rsid w:val="00883371"/>
    <w:rsid w:val="00886BBE"/>
    <w:rsid w:val="00886D9E"/>
    <w:rsid w:val="00894A5D"/>
    <w:rsid w:val="008954AA"/>
    <w:rsid w:val="008A105C"/>
    <w:rsid w:val="008A76C7"/>
    <w:rsid w:val="008B1B29"/>
    <w:rsid w:val="008C3B5F"/>
    <w:rsid w:val="008C4BBF"/>
    <w:rsid w:val="008D3839"/>
    <w:rsid w:val="008D3C3C"/>
    <w:rsid w:val="008D4737"/>
    <w:rsid w:val="008E1612"/>
    <w:rsid w:val="008E452F"/>
    <w:rsid w:val="008F0D0A"/>
    <w:rsid w:val="008F7E07"/>
    <w:rsid w:val="009013FB"/>
    <w:rsid w:val="00901A48"/>
    <w:rsid w:val="00901EAD"/>
    <w:rsid w:val="00903CE9"/>
    <w:rsid w:val="00904484"/>
    <w:rsid w:val="00904643"/>
    <w:rsid w:val="00907758"/>
    <w:rsid w:val="009144D5"/>
    <w:rsid w:val="00914E6F"/>
    <w:rsid w:val="00937D3D"/>
    <w:rsid w:val="009522EE"/>
    <w:rsid w:val="009550AF"/>
    <w:rsid w:val="00963AB0"/>
    <w:rsid w:val="009854B3"/>
    <w:rsid w:val="00985F66"/>
    <w:rsid w:val="00991FC5"/>
    <w:rsid w:val="009924E3"/>
    <w:rsid w:val="009A054E"/>
    <w:rsid w:val="009B6DFF"/>
    <w:rsid w:val="009C1D12"/>
    <w:rsid w:val="009D0377"/>
    <w:rsid w:val="009E0692"/>
    <w:rsid w:val="009E1884"/>
    <w:rsid w:val="009E346C"/>
    <w:rsid w:val="00A04179"/>
    <w:rsid w:val="00A11EAD"/>
    <w:rsid w:val="00A140D6"/>
    <w:rsid w:val="00A32578"/>
    <w:rsid w:val="00A34518"/>
    <w:rsid w:val="00A36730"/>
    <w:rsid w:val="00A40C62"/>
    <w:rsid w:val="00A4420E"/>
    <w:rsid w:val="00A51504"/>
    <w:rsid w:val="00A53341"/>
    <w:rsid w:val="00A607BF"/>
    <w:rsid w:val="00A6345E"/>
    <w:rsid w:val="00A66BC2"/>
    <w:rsid w:val="00A720FE"/>
    <w:rsid w:val="00A74C78"/>
    <w:rsid w:val="00A8449E"/>
    <w:rsid w:val="00A8554E"/>
    <w:rsid w:val="00A87797"/>
    <w:rsid w:val="00AA4720"/>
    <w:rsid w:val="00AB0445"/>
    <w:rsid w:val="00AB13D3"/>
    <w:rsid w:val="00AB4010"/>
    <w:rsid w:val="00AC3575"/>
    <w:rsid w:val="00AC3EE0"/>
    <w:rsid w:val="00AD133C"/>
    <w:rsid w:val="00AD25A7"/>
    <w:rsid w:val="00AD4B41"/>
    <w:rsid w:val="00AD6901"/>
    <w:rsid w:val="00AE11FF"/>
    <w:rsid w:val="00AF5B64"/>
    <w:rsid w:val="00B008B0"/>
    <w:rsid w:val="00B011D2"/>
    <w:rsid w:val="00B02030"/>
    <w:rsid w:val="00B02C8B"/>
    <w:rsid w:val="00B056F1"/>
    <w:rsid w:val="00B06F8A"/>
    <w:rsid w:val="00B21109"/>
    <w:rsid w:val="00B22E87"/>
    <w:rsid w:val="00B23F37"/>
    <w:rsid w:val="00B2460A"/>
    <w:rsid w:val="00B2512E"/>
    <w:rsid w:val="00B37A9B"/>
    <w:rsid w:val="00B52B6F"/>
    <w:rsid w:val="00B57249"/>
    <w:rsid w:val="00B60FAA"/>
    <w:rsid w:val="00B64430"/>
    <w:rsid w:val="00B64D8F"/>
    <w:rsid w:val="00B67704"/>
    <w:rsid w:val="00B80B14"/>
    <w:rsid w:val="00B81855"/>
    <w:rsid w:val="00B97A29"/>
    <w:rsid w:val="00BB452A"/>
    <w:rsid w:val="00BB466A"/>
    <w:rsid w:val="00BB77DF"/>
    <w:rsid w:val="00BC11BA"/>
    <w:rsid w:val="00BC4039"/>
    <w:rsid w:val="00BC687F"/>
    <w:rsid w:val="00BD791D"/>
    <w:rsid w:val="00BE2F1C"/>
    <w:rsid w:val="00BE7F47"/>
    <w:rsid w:val="00BF1AEC"/>
    <w:rsid w:val="00BF21C2"/>
    <w:rsid w:val="00BF5E1C"/>
    <w:rsid w:val="00BF6551"/>
    <w:rsid w:val="00C01B4C"/>
    <w:rsid w:val="00C110A7"/>
    <w:rsid w:val="00C119E6"/>
    <w:rsid w:val="00C159F9"/>
    <w:rsid w:val="00C15DAC"/>
    <w:rsid w:val="00C316E0"/>
    <w:rsid w:val="00C36EEF"/>
    <w:rsid w:val="00C50909"/>
    <w:rsid w:val="00C57FC8"/>
    <w:rsid w:val="00C6495F"/>
    <w:rsid w:val="00C65B5C"/>
    <w:rsid w:val="00C74067"/>
    <w:rsid w:val="00C83271"/>
    <w:rsid w:val="00C84030"/>
    <w:rsid w:val="00C91DDB"/>
    <w:rsid w:val="00C934AB"/>
    <w:rsid w:val="00CA3CE7"/>
    <w:rsid w:val="00CA40C0"/>
    <w:rsid w:val="00CA422A"/>
    <w:rsid w:val="00CA618C"/>
    <w:rsid w:val="00CA777E"/>
    <w:rsid w:val="00CB6A67"/>
    <w:rsid w:val="00CD16D9"/>
    <w:rsid w:val="00CE0596"/>
    <w:rsid w:val="00CF3CFC"/>
    <w:rsid w:val="00CF527B"/>
    <w:rsid w:val="00D1090C"/>
    <w:rsid w:val="00D12655"/>
    <w:rsid w:val="00D13B52"/>
    <w:rsid w:val="00D13BB0"/>
    <w:rsid w:val="00D15CB1"/>
    <w:rsid w:val="00D1649B"/>
    <w:rsid w:val="00D209B9"/>
    <w:rsid w:val="00D21D48"/>
    <w:rsid w:val="00D25D4F"/>
    <w:rsid w:val="00D3419E"/>
    <w:rsid w:val="00D41CA0"/>
    <w:rsid w:val="00D4254F"/>
    <w:rsid w:val="00D50489"/>
    <w:rsid w:val="00D510F6"/>
    <w:rsid w:val="00D74D90"/>
    <w:rsid w:val="00D769B2"/>
    <w:rsid w:val="00D86172"/>
    <w:rsid w:val="00D870A2"/>
    <w:rsid w:val="00D94377"/>
    <w:rsid w:val="00DC06E5"/>
    <w:rsid w:val="00DC35C8"/>
    <w:rsid w:val="00DC524E"/>
    <w:rsid w:val="00DD25FC"/>
    <w:rsid w:val="00DD3AE3"/>
    <w:rsid w:val="00DD5351"/>
    <w:rsid w:val="00DD6F96"/>
    <w:rsid w:val="00DE388B"/>
    <w:rsid w:val="00DF73A8"/>
    <w:rsid w:val="00DF7636"/>
    <w:rsid w:val="00E0084B"/>
    <w:rsid w:val="00E02785"/>
    <w:rsid w:val="00E05B9F"/>
    <w:rsid w:val="00E1319D"/>
    <w:rsid w:val="00E3458B"/>
    <w:rsid w:val="00E37F4C"/>
    <w:rsid w:val="00E4030C"/>
    <w:rsid w:val="00E47E17"/>
    <w:rsid w:val="00E507A7"/>
    <w:rsid w:val="00E55E4A"/>
    <w:rsid w:val="00E57F4C"/>
    <w:rsid w:val="00E6343E"/>
    <w:rsid w:val="00E7697D"/>
    <w:rsid w:val="00E76A3A"/>
    <w:rsid w:val="00E8082A"/>
    <w:rsid w:val="00E83DF4"/>
    <w:rsid w:val="00E85442"/>
    <w:rsid w:val="00E94511"/>
    <w:rsid w:val="00E973EB"/>
    <w:rsid w:val="00EA4BB4"/>
    <w:rsid w:val="00EA6659"/>
    <w:rsid w:val="00EA6826"/>
    <w:rsid w:val="00EC3AFC"/>
    <w:rsid w:val="00ED554D"/>
    <w:rsid w:val="00EE1D8E"/>
    <w:rsid w:val="00EF3959"/>
    <w:rsid w:val="00EF59E5"/>
    <w:rsid w:val="00EF7A84"/>
    <w:rsid w:val="00F02081"/>
    <w:rsid w:val="00F12DA4"/>
    <w:rsid w:val="00F160C5"/>
    <w:rsid w:val="00F21008"/>
    <w:rsid w:val="00F24BB9"/>
    <w:rsid w:val="00F26A03"/>
    <w:rsid w:val="00F353F3"/>
    <w:rsid w:val="00F446BC"/>
    <w:rsid w:val="00F50641"/>
    <w:rsid w:val="00F51D99"/>
    <w:rsid w:val="00F56FA8"/>
    <w:rsid w:val="00F57FB6"/>
    <w:rsid w:val="00F64607"/>
    <w:rsid w:val="00F657AC"/>
    <w:rsid w:val="00F760AC"/>
    <w:rsid w:val="00F86FF7"/>
    <w:rsid w:val="00F907A8"/>
    <w:rsid w:val="00F95E57"/>
    <w:rsid w:val="00FB4B16"/>
    <w:rsid w:val="00FD3779"/>
    <w:rsid w:val="00FD399B"/>
    <w:rsid w:val="00FF2FCA"/>
    <w:rsid w:val="00FF4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DC9A7"/>
  <w15:chartTrackingRefBased/>
  <w15:docId w15:val="{2245E1C0-0943-4D3D-881C-EF85295DA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6F1"/>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uiPriority w:val="9"/>
    <w:unhideWhenUsed/>
    <w:qFormat/>
    <w:rsid w:val="00B056F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E47E17"/>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56F1"/>
    <w:rPr>
      <w:rFonts w:asciiTheme="majorHAnsi" w:eastAsiaTheme="majorEastAsia" w:hAnsiTheme="majorHAnsi" w:cstheme="majorBidi"/>
      <w:b/>
      <w:bCs/>
      <w:color w:val="5B9BD5" w:themeColor="accent1"/>
      <w:sz w:val="26"/>
      <w:szCs w:val="26"/>
      <w:lang w:val="sq-AL"/>
    </w:rPr>
  </w:style>
  <w:style w:type="paragraph" w:styleId="Footer">
    <w:name w:val="footer"/>
    <w:basedOn w:val="Normal"/>
    <w:link w:val="FooterChar"/>
    <w:uiPriority w:val="99"/>
    <w:unhideWhenUsed/>
    <w:rsid w:val="00B056F1"/>
    <w:pPr>
      <w:tabs>
        <w:tab w:val="center" w:pos="4680"/>
        <w:tab w:val="right" w:pos="9360"/>
      </w:tabs>
    </w:pPr>
  </w:style>
  <w:style w:type="character" w:customStyle="1" w:styleId="FooterChar">
    <w:name w:val="Footer Char"/>
    <w:basedOn w:val="DefaultParagraphFont"/>
    <w:link w:val="Footer"/>
    <w:uiPriority w:val="99"/>
    <w:rsid w:val="00B056F1"/>
    <w:rPr>
      <w:rFonts w:ascii="Times New Roman" w:eastAsia="Times New Roman" w:hAnsi="Times New Roman" w:cs="Times New Roman"/>
      <w:sz w:val="24"/>
      <w:szCs w:val="24"/>
      <w:lang w:val="sq-AL"/>
    </w:rPr>
  </w:style>
  <w:style w:type="paragraph" w:styleId="BodyText2">
    <w:name w:val="Body Text 2"/>
    <w:basedOn w:val="Normal"/>
    <w:link w:val="BodyText2Char"/>
    <w:uiPriority w:val="99"/>
    <w:unhideWhenUsed/>
    <w:rsid w:val="00B056F1"/>
    <w:pPr>
      <w:spacing w:after="120" w:line="480" w:lineRule="auto"/>
    </w:pPr>
  </w:style>
  <w:style w:type="character" w:customStyle="1" w:styleId="BodyText2Char">
    <w:name w:val="Body Text 2 Char"/>
    <w:basedOn w:val="DefaultParagraphFont"/>
    <w:link w:val="BodyText2"/>
    <w:uiPriority w:val="99"/>
    <w:rsid w:val="00B056F1"/>
    <w:rPr>
      <w:rFonts w:ascii="Times New Roman" w:eastAsia="Times New Roman" w:hAnsi="Times New Roman" w:cs="Times New Roman"/>
      <w:sz w:val="24"/>
      <w:szCs w:val="24"/>
      <w:lang w:val="sq-AL"/>
    </w:rPr>
  </w:style>
  <w:style w:type="paragraph" w:styleId="NoSpacing">
    <w:name w:val="No Spacing"/>
    <w:uiPriority w:val="1"/>
    <w:qFormat/>
    <w:rsid w:val="00B056F1"/>
    <w:pPr>
      <w:spacing w:after="0" w:line="240" w:lineRule="auto"/>
    </w:pPr>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C6643"/>
    <w:pPr>
      <w:tabs>
        <w:tab w:val="center" w:pos="4680"/>
        <w:tab w:val="right" w:pos="9360"/>
      </w:tabs>
    </w:pPr>
  </w:style>
  <w:style w:type="character" w:customStyle="1" w:styleId="HeaderChar">
    <w:name w:val="Header Char"/>
    <w:basedOn w:val="DefaultParagraphFont"/>
    <w:link w:val="Header"/>
    <w:uiPriority w:val="99"/>
    <w:rsid w:val="003C6643"/>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A8449E"/>
    <w:pPr>
      <w:ind w:left="720"/>
      <w:contextualSpacing/>
    </w:pPr>
  </w:style>
  <w:style w:type="table" w:styleId="TableGrid">
    <w:name w:val="Table Grid"/>
    <w:basedOn w:val="TableNormal"/>
    <w:uiPriority w:val="39"/>
    <w:rsid w:val="00014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600951"/>
    <w:pPr>
      <w:spacing w:before="100" w:beforeAutospacing="1" w:after="100" w:afterAutospacing="1"/>
    </w:pPr>
    <w:rPr>
      <w:lang w:val="en-US"/>
    </w:rPr>
  </w:style>
  <w:style w:type="character" w:styleId="Hyperlink">
    <w:name w:val="Hyperlink"/>
    <w:basedOn w:val="DefaultParagraphFont"/>
    <w:uiPriority w:val="99"/>
    <w:semiHidden/>
    <w:unhideWhenUsed/>
    <w:rsid w:val="00600951"/>
    <w:rPr>
      <w:color w:val="0563C1"/>
      <w:u w:val="single"/>
    </w:rPr>
  </w:style>
  <w:style w:type="character" w:styleId="FollowedHyperlink">
    <w:name w:val="FollowedHyperlink"/>
    <w:basedOn w:val="DefaultParagraphFont"/>
    <w:uiPriority w:val="99"/>
    <w:semiHidden/>
    <w:unhideWhenUsed/>
    <w:rsid w:val="00600951"/>
    <w:rPr>
      <w:color w:val="954F72"/>
      <w:u w:val="single"/>
    </w:rPr>
  </w:style>
  <w:style w:type="character" w:customStyle="1" w:styleId="Heading3Char">
    <w:name w:val="Heading 3 Char"/>
    <w:basedOn w:val="DefaultParagraphFont"/>
    <w:link w:val="Heading3"/>
    <w:uiPriority w:val="9"/>
    <w:semiHidden/>
    <w:rsid w:val="00E47E17"/>
    <w:rPr>
      <w:rFonts w:asciiTheme="majorHAnsi" w:eastAsiaTheme="majorEastAsia" w:hAnsiTheme="majorHAnsi" w:cstheme="majorBidi"/>
      <w:color w:val="1F4D78" w:themeColor="accent1" w:themeShade="7F"/>
      <w:sz w:val="24"/>
      <w:szCs w:val="24"/>
      <w:lang w:val="sq-AL"/>
    </w:rPr>
  </w:style>
  <w:style w:type="paragraph" w:styleId="NormalWeb">
    <w:name w:val="Normal (Web)"/>
    <w:basedOn w:val="Normal"/>
    <w:uiPriority w:val="99"/>
    <w:semiHidden/>
    <w:unhideWhenUsed/>
    <w:rsid w:val="0054448A"/>
    <w:pPr>
      <w:spacing w:before="100" w:beforeAutospacing="1" w:after="100" w:afterAutospacing="1"/>
    </w:pPr>
    <w:rPr>
      <w:lang w:val="en-US"/>
    </w:rPr>
  </w:style>
  <w:style w:type="character" w:styleId="Emphasis">
    <w:name w:val="Emphasis"/>
    <w:basedOn w:val="DefaultParagraphFont"/>
    <w:uiPriority w:val="20"/>
    <w:qFormat/>
    <w:rsid w:val="005444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0566">
      <w:bodyDiv w:val="1"/>
      <w:marLeft w:val="0"/>
      <w:marRight w:val="0"/>
      <w:marTop w:val="0"/>
      <w:marBottom w:val="0"/>
      <w:divBdr>
        <w:top w:val="none" w:sz="0" w:space="0" w:color="auto"/>
        <w:left w:val="none" w:sz="0" w:space="0" w:color="auto"/>
        <w:bottom w:val="none" w:sz="0" w:space="0" w:color="auto"/>
        <w:right w:val="none" w:sz="0" w:space="0" w:color="auto"/>
      </w:divBdr>
      <w:divsChild>
        <w:div w:id="1834367317">
          <w:marLeft w:val="0"/>
          <w:marRight w:val="0"/>
          <w:marTop w:val="0"/>
          <w:marBottom w:val="0"/>
          <w:divBdr>
            <w:top w:val="none" w:sz="0" w:space="0" w:color="auto"/>
            <w:left w:val="none" w:sz="0" w:space="0" w:color="auto"/>
            <w:bottom w:val="none" w:sz="0" w:space="0" w:color="auto"/>
            <w:right w:val="none" w:sz="0" w:space="0" w:color="auto"/>
          </w:divBdr>
        </w:div>
      </w:divsChild>
    </w:div>
    <w:div w:id="264655841">
      <w:bodyDiv w:val="1"/>
      <w:marLeft w:val="0"/>
      <w:marRight w:val="0"/>
      <w:marTop w:val="0"/>
      <w:marBottom w:val="0"/>
      <w:divBdr>
        <w:top w:val="none" w:sz="0" w:space="0" w:color="auto"/>
        <w:left w:val="none" w:sz="0" w:space="0" w:color="auto"/>
        <w:bottom w:val="none" w:sz="0" w:space="0" w:color="auto"/>
        <w:right w:val="none" w:sz="0" w:space="0" w:color="auto"/>
      </w:divBdr>
    </w:div>
    <w:div w:id="342054781">
      <w:bodyDiv w:val="1"/>
      <w:marLeft w:val="0"/>
      <w:marRight w:val="0"/>
      <w:marTop w:val="0"/>
      <w:marBottom w:val="0"/>
      <w:divBdr>
        <w:top w:val="none" w:sz="0" w:space="0" w:color="auto"/>
        <w:left w:val="none" w:sz="0" w:space="0" w:color="auto"/>
        <w:bottom w:val="none" w:sz="0" w:space="0" w:color="auto"/>
        <w:right w:val="none" w:sz="0" w:space="0" w:color="auto"/>
      </w:divBdr>
    </w:div>
    <w:div w:id="441455147">
      <w:bodyDiv w:val="1"/>
      <w:marLeft w:val="0"/>
      <w:marRight w:val="0"/>
      <w:marTop w:val="0"/>
      <w:marBottom w:val="0"/>
      <w:divBdr>
        <w:top w:val="none" w:sz="0" w:space="0" w:color="auto"/>
        <w:left w:val="none" w:sz="0" w:space="0" w:color="auto"/>
        <w:bottom w:val="none" w:sz="0" w:space="0" w:color="auto"/>
        <w:right w:val="none" w:sz="0" w:space="0" w:color="auto"/>
      </w:divBdr>
      <w:divsChild>
        <w:div w:id="2101873021">
          <w:marLeft w:val="0"/>
          <w:marRight w:val="0"/>
          <w:marTop w:val="0"/>
          <w:marBottom w:val="0"/>
          <w:divBdr>
            <w:top w:val="none" w:sz="0" w:space="0" w:color="auto"/>
            <w:left w:val="none" w:sz="0" w:space="0" w:color="auto"/>
            <w:bottom w:val="none" w:sz="0" w:space="0" w:color="auto"/>
            <w:right w:val="none" w:sz="0" w:space="0" w:color="auto"/>
          </w:divBdr>
        </w:div>
      </w:divsChild>
    </w:div>
    <w:div w:id="478612258">
      <w:bodyDiv w:val="1"/>
      <w:marLeft w:val="0"/>
      <w:marRight w:val="0"/>
      <w:marTop w:val="0"/>
      <w:marBottom w:val="0"/>
      <w:divBdr>
        <w:top w:val="none" w:sz="0" w:space="0" w:color="auto"/>
        <w:left w:val="none" w:sz="0" w:space="0" w:color="auto"/>
        <w:bottom w:val="none" w:sz="0" w:space="0" w:color="auto"/>
        <w:right w:val="none" w:sz="0" w:space="0" w:color="auto"/>
      </w:divBdr>
    </w:div>
    <w:div w:id="485588430">
      <w:bodyDiv w:val="1"/>
      <w:marLeft w:val="0"/>
      <w:marRight w:val="0"/>
      <w:marTop w:val="0"/>
      <w:marBottom w:val="0"/>
      <w:divBdr>
        <w:top w:val="none" w:sz="0" w:space="0" w:color="auto"/>
        <w:left w:val="none" w:sz="0" w:space="0" w:color="auto"/>
        <w:bottom w:val="none" w:sz="0" w:space="0" w:color="auto"/>
        <w:right w:val="none" w:sz="0" w:space="0" w:color="auto"/>
      </w:divBdr>
    </w:div>
    <w:div w:id="551692896">
      <w:bodyDiv w:val="1"/>
      <w:marLeft w:val="0"/>
      <w:marRight w:val="0"/>
      <w:marTop w:val="0"/>
      <w:marBottom w:val="0"/>
      <w:divBdr>
        <w:top w:val="none" w:sz="0" w:space="0" w:color="auto"/>
        <w:left w:val="none" w:sz="0" w:space="0" w:color="auto"/>
        <w:bottom w:val="none" w:sz="0" w:space="0" w:color="auto"/>
        <w:right w:val="none" w:sz="0" w:space="0" w:color="auto"/>
      </w:divBdr>
    </w:div>
    <w:div w:id="559481844">
      <w:bodyDiv w:val="1"/>
      <w:marLeft w:val="0"/>
      <w:marRight w:val="0"/>
      <w:marTop w:val="0"/>
      <w:marBottom w:val="0"/>
      <w:divBdr>
        <w:top w:val="none" w:sz="0" w:space="0" w:color="auto"/>
        <w:left w:val="none" w:sz="0" w:space="0" w:color="auto"/>
        <w:bottom w:val="none" w:sz="0" w:space="0" w:color="auto"/>
        <w:right w:val="none" w:sz="0" w:space="0" w:color="auto"/>
      </w:divBdr>
      <w:divsChild>
        <w:div w:id="1770809519">
          <w:marLeft w:val="0"/>
          <w:marRight w:val="0"/>
          <w:marTop w:val="0"/>
          <w:marBottom w:val="0"/>
          <w:divBdr>
            <w:top w:val="none" w:sz="0" w:space="0" w:color="auto"/>
            <w:left w:val="none" w:sz="0" w:space="0" w:color="auto"/>
            <w:bottom w:val="none" w:sz="0" w:space="0" w:color="auto"/>
            <w:right w:val="none" w:sz="0" w:space="0" w:color="auto"/>
          </w:divBdr>
        </w:div>
      </w:divsChild>
    </w:div>
    <w:div w:id="642736398">
      <w:bodyDiv w:val="1"/>
      <w:marLeft w:val="0"/>
      <w:marRight w:val="0"/>
      <w:marTop w:val="0"/>
      <w:marBottom w:val="0"/>
      <w:divBdr>
        <w:top w:val="none" w:sz="0" w:space="0" w:color="auto"/>
        <w:left w:val="none" w:sz="0" w:space="0" w:color="auto"/>
        <w:bottom w:val="none" w:sz="0" w:space="0" w:color="auto"/>
        <w:right w:val="none" w:sz="0" w:space="0" w:color="auto"/>
      </w:divBdr>
    </w:div>
    <w:div w:id="687218125">
      <w:bodyDiv w:val="1"/>
      <w:marLeft w:val="0"/>
      <w:marRight w:val="0"/>
      <w:marTop w:val="0"/>
      <w:marBottom w:val="0"/>
      <w:divBdr>
        <w:top w:val="none" w:sz="0" w:space="0" w:color="auto"/>
        <w:left w:val="none" w:sz="0" w:space="0" w:color="auto"/>
        <w:bottom w:val="none" w:sz="0" w:space="0" w:color="auto"/>
        <w:right w:val="none" w:sz="0" w:space="0" w:color="auto"/>
      </w:divBdr>
      <w:divsChild>
        <w:div w:id="1979073301">
          <w:marLeft w:val="0"/>
          <w:marRight w:val="0"/>
          <w:marTop w:val="0"/>
          <w:marBottom w:val="0"/>
          <w:divBdr>
            <w:top w:val="none" w:sz="0" w:space="0" w:color="auto"/>
            <w:left w:val="none" w:sz="0" w:space="0" w:color="auto"/>
            <w:bottom w:val="none" w:sz="0" w:space="0" w:color="auto"/>
            <w:right w:val="none" w:sz="0" w:space="0" w:color="auto"/>
          </w:divBdr>
        </w:div>
      </w:divsChild>
    </w:div>
    <w:div w:id="868645770">
      <w:bodyDiv w:val="1"/>
      <w:marLeft w:val="0"/>
      <w:marRight w:val="0"/>
      <w:marTop w:val="0"/>
      <w:marBottom w:val="0"/>
      <w:divBdr>
        <w:top w:val="none" w:sz="0" w:space="0" w:color="auto"/>
        <w:left w:val="none" w:sz="0" w:space="0" w:color="auto"/>
        <w:bottom w:val="none" w:sz="0" w:space="0" w:color="auto"/>
        <w:right w:val="none" w:sz="0" w:space="0" w:color="auto"/>
      </w:divBdr>
      <w:divsChild>
        <w:div w:id="117920355">
          <w:marLeft w:val="0"/>
          <w:marRight w:val="0"/>
          <w:marTop w:val="0"/>
          <w:marBottom w:val="0"/>
          <w:divBdr>
            <w:top w:val="none" w:sz="0" w:space="0" w:color="auto"/>
            <w:left w:val="none" w:sz="0" w:space="0" w:color="auto"/>
            <w:bottom w:val="none" w:sz="0" w:space="0" w:color="auto"/>
            <w:right w:val="none" w:sz="0" w:space="0" w:color="auto"/>
          </w:divBdr>
        </w:div>
      </w:divsChild>
    </w:div>
    <w:div w:id="951403570">
      <w:bodyDiv w:val="1"/>
      <w:marLeft w:val="0"/>
      <w:marRight w:val="0"/>
      <w:marTop w:val="0"/>
      <w:marBottom w:val="0"/>
      <w:divBdr>
        <w:top w:val="none" w:sz="0" w:space="0" w:color="auto"/>
        <w:left w:val="none" w:sz="0" w:space="0" w:color="auto"/>
        <w:bottom w:val="none" w:sz="0" w:space="0" w:color="auto"/>
        <w:right w:val="none" w:sz="0" w:space="0" w:color="auto"/>
      </w:divBdr>
    </w:div>
    <w:div w:id="1010912694">
      <w:bodyDiv w:val="1"/>
      <w:marLeft w:val="0"/>
      <w:marRight w:val="0"/>
      <w:marTop w:val="0"/>
      <w:marBottom w:val="0"/>
      <w:divBdr>
        <w:top w:val="none" w:sz="0" w:space="0" w:color="auto"/>
        <w:left w:val="none" w:sz="0" w:space="0" w:color="auto"/>
        <w:bottom w:val="none" w:sz="0" w:space="0" w:color="auto"/>
        <w:right w:val="none" w:sz="0" w:space="0" w:color="auto"/>
      </w:divBdr>
      <w:divsChild>
        <w:div w:id="1642223263">
          <w:marLeft w:val="0"/>
          <w:marRight w:val="0"/>
          <w:marTop w:val="0"/>
          <w:marBottom w:val="0"/>
          <w:divBdr>
            <w:top w:val="none" w:sz="0" w:space="0" w:color="auto"/>
            <w:left w:val="none" w:sz="0" w:space="0" w:color="auto"/>
            <w:bottom w:val="none" w:sz="0" w:space="0" w:color="auto"/>
            <w:right w:val="none" w:sz="0" w:space="0" w:color="auto"/>
          </w:divBdr>
        </w:div>
      </w:divsChild>
    </w:div>
    <w:div w:id="1026561363">
      <w:bodyDiv w:val="1"/>
      <w:marLeft w:val="0"/>
      <w:marRight w:val="0"/>
      <w:marTop w:val="0"/>
      <w:marBottom w:val="0"/>
      <w:divBdr>
        <w:top w:val="none" w:sz="0" w:space="0" w:color="auto"/>
        <w:left w:val="none" w:sz="0" w:space="0" w:color="auto"/>
        <w:bottom w:val="none" w:sz="0" w:space="0" w:color="auto"/>
        <w:right w:val="none" w:sz="0" w:space="0" w:color="auto"/>
      </w:divBdr>
      <w:divsChild>
        <w:div w:id="1401715282">
          <w:marLeft w:val="0"/>
          <w:marRight w:val="0"/>
          <w:marTop w:val="0"/>
          <w:marBottom w:val="0"/>
          <w:divBdr>
            <w:top w:val="none" w:sz="0" w:space="0" w:color="auto"/>
            <w:left w:val="none" w:sz="0" w:space="0" w:color="auto"/>
            <w:bottom w:val="none" w:sz="0" w:space="0" w:color="auto"/>
            <w:right w:val="none" w:sz="0" w:space="0" w:color="auto"/>
          </w:divBdr>
        </w:div>
      </w:divsChild>
    </w:div>
    <w:div w:id="1170099069">
      <w:bodyDiv w:val="1"/>
      <w:marLeft w:val="0"/>
      <w:marRight w:val="0"/>
      <w:marTop w:val="0"/>
      <w:marBottom w:val="0"/>
      <w:divBdr>
        <w:top w:val="none" w:sz="0" w:space="0" w:color="auto"/>
        <w:left w:val="none" w:sz="0" w:space="0" w:color="auto"/>
        <w:bottom w:val="none" w:sz="0" w:space="0" w:color="auto"/>
        <w:right w:val="none" w:sz="0" w:space="0" w:color="auto"/>
      </w:divBdr>
      <w:divsChild>
        <w:div w:id="570505098">
          <w:marLeft w:val="0"/>
          <w:marRight w:val="0"/>
          <w:marTop w:val="0"/>
          <w:marBottom w:val="0"/>
          <w:divBdr>
            <w:top w:val="none" w:sz="0" w:space="0" w:color="auto"/>
            <w:left w:val="none" w:sz="0" w:space="0" w:color="auto"/>
            <w:bottom w:val="none" w:sz="0" w:space="0" w:color="auto"/>
            <w:right w:val="none" w:sz="0" w:space="0" w:color="auto"/>
          </w:divBdr>
        </w:div>
      </w:divsChild>
    </w:div>
    <w:div w:id="1197036421">
      <w:bodyDiv w:val="1"/>
      <w:marLeft w:val="0"/>
      <w:marRight w:val="0"/>
      <w:marTop w:val="0"/>
      <w:marBottom w:val="0"/>
      <w:divBdr>
        <w:top w:val="none" w:sz="0" w:space="0" w:color="auto"/>
        <w:left w:val="none" w:sz="0" w:space="0" w:color="auto"/>
        <w:bottom w:val="none" w:sz="0" w:space="0" w:color="auto"/>
        <w:right w:val="none" w:sz="0" w:space="0" w:color="auto"/>
      </w:divBdr>
    </w:div>
    <w:div w:id="1263414833">
      <w:bodyDiv w:val="1"/>
      <w:marLeft w:val="0"/>
      <w:marRight w:val="0"/>
      <w:marTop w:val="0"/>
      <w:marBottom w:val="0"/>
      <w:divBdr>
        <w:top w:val="none" w:sz="0" w:space="0" w:color="auto"/>
        <w:left w:val="none" w:sz="0" w:space="0" w:color="auto"/>
        <w:bottom w:val="none" w:sz="0" w:space="0" w:color="auto"/>
        <w:right w:val="none" w:sz="0" w:space="0" w:color="auto"/>
      </w:divBdr>
    </w:div>
    <w:div w:id="1302730715">
      <w:bodyDiv w:val="1"/>
      <w:marLeft w:val="0"/>
      <w:marRight w:val="0"/>
      <w:marTop w:val="0"/>
      <w:marBottom w:val="0"/>
      <w:divBdr>
        <w:top w:val="none" w:sz="0" w:space="0" w:color="auto"/>
        <w:left w:val="none" w:sz="0" w:space="0" w:color="auto"/>
        <w:bottom w:val="none" w:sz="0" w:space="0" w:color="auto"/>
        <w:right w:val="none" w:sz="0" w:space="0" w:color="auto"/>
      </w:divBdr>
      <w:divsChild>
        <w:div w:id="1178731585">
          <w:marLeft w:val="0"/>
          <w:marRight w:val="0"/>
          <w:marTop w:val="0"/>
          <w:marBottom w:val="0"/>
          <w:divBdr>
            <w:top w:val="none" w:sz="0" w:space="0" w:color="auto"/>
            <w:left w:val="none" w:sz="0" w:space="0" w:color="auto"/>
            <w:bottom w:val="none" w:sz="0" w:space="0" w:color="auto"/>
            <w:right w:val="none" w:sz="0" w:space="0" w:color="auto"/>
          </w:divBdr>
        </w:div>
      </w:divsChild>
    </w:div>
    <w:div w:id="1428185636">
      <w:bodyDiv w:val="1"/>
      <w:marLeft w:val="0"/>
      <w:marRight w:val="0"/>
      <w:marTop w:val="0"/>
      <w:marBottom w:val="0"/>
      <w:divBdr>
        <w:top w:val="none" w:sz="0" w:space="0" w:color="auto"/>
        <w:left w:val="none" w:sz="0" w:space="0" w:color="auto"/>
        <w:bottom w:val="none" w:sz="0" w:space="0" w:color="auto"/>
        <w:right w:val="none" w:sz="0" w:space="0" w:color="auto"/>
      </w:divBdr>
    </w:div>
    <w:div w:id="1461992438">
      <w:bodyDiv w:val="1"/>
      <w:marLeft w:val="0"/>
      <w:marRight w:val="0"/>
      <w:marTop w:val="0"/>
      <w:marBottom w:val="0"/>
      <w:divBdr>
        <w:top w:val="none" w:sz="0" w:space="0" w:color="auto"/>
        <w:left w:val="none" w:sz="0" w:space="0" w:color="auto"/>
        <w:bottom w:val="none" w:sz="0" w:space="0" w:color="auto"/>
        <w:right w:val="none" w:sz="0" w:space="0" w:color="auto"/>
      </w:divBdr>
      <w:divsChild>
        <w:div w:id="563413978">
          <w:marLeft w:val="0"/>
          <w:marRight w:val="0"/>
          <w:marTop w:val="0"/>
          <w:marBottom w:val="0"/>
          <w:divBdr>
            <w:top w:val="none" w:sz="0" w:space="0" w:color="auto"/>
            <w:left w:val="none" w:sz="0" w:space="0" w:color="auto"/>
            <w:bottom w:val="none" w:sz="0" w:space="0" w:color="auto"/>
            <w:right w:val="none" w:sz="0" w:space="0" w:color="auto"/>
          </w:divBdr>
        </w:div>
      </w:divsChild>
    </w:div>
    <w:div w:id="1488477948">
      <w:bodyDiv w:val="1"/>
      <w:marLeft w:val="0"/>
      <w:marRight w:val="0"/>
      <w:marTop w:val="0"/>
      <w:marBottom w:val="0"/>
      <w:divBdr>
        <w:top w:val="none" w:sz="0" w:space="0" w:color="auto"/>
        <w:left w:val="none" w:sz="0" w:space="0" w:color="auto"/>
        <w:bottom w:val="none" w:sz="0" w:space="0" w:color="auto"/>
        <w:right w:val="none" w:sz="0" w:space="0" w:color="auto"/>
      </w:divBdr>
    </w:div>
    <w:div w:id="1495025456">
      <w:bodyDiv w:val="1"/>
      <w:marLeft w:val="0"/>
      <w:marRight w:val="0"/>
      <w:marTop w:val="0"/>
      <w:marBottom w:val="0"/>
      <w:divBdr>
        <w:top w:val="none" w:sz="0" w:space="0" w:color="auto"/>
        <w:left w:val="none" w:sz="0" w:space="0" w:color="auto"/>
        <w:bottom w:val="none" w:sz="0" w:space="0" w:color="auto"/>
        <w:right w:val="none" w:sz="0" w:space="0" w:color="auto"/>
      </w:divBdr>
      <w:divsChild>
        <w:div w:id="1002123977">
          <w:marLeft w:val="0"/>
          <w:marRight w:val="0"/>
          <w:marTop w:val="0"/>
          <w:marBottom w:val="0"/>
          <w:divBdr>
            <w:top w:val="none" w:sz="0" w:space="0" w:color="auto"/>
            <w:left w:val="none" w:sz="0" w:space="0" w:color="auto"/>
            <w:bottom w:val="none" w:sz="0" w:space="0" w:color="auto"/>
            <w:right w:val="none" w:sz="0" w:space="0" w:color="auto"/>
          </w:divBdr>
        </w:div>
      </w:divsChild>
    </w:div>
    <w:div w:id="1513686757">
      <w:bodyDiv w:val="1"/>
      <w:marLeft w:val="0"/>
      <w:marRight w:val="0"/>
      <w:marTop w:val="0"/>
      <w:marBottom w:val="0"/>
      <w:divBdr>
        <w:top w:val="none" w:sz="0" w:space="0" w:color="auto"/>
        <w:left w:val="none" w:sz="0" w:space="0" w:color="auto"/>
        <w:bottom w:val="none" w:sz="0" w:space="0" w:color="auto"/>
        <w:right w:val="none" w:sz="0" w:space="0" w:color="auto"/>
      </w:divBdr>
    </w:div>
    <w:div w:id="1534272091">
      <w:bodyDiv w:val="1"/>
      <w:marLeft w:val="0"/>
      <w:marRight w:val="0"/>
      <w:marTop w:val="0"/>
      <w:marBottom w:val="0"/>
      <w:divBdr>
        <w:top w:val="none" w:sz="0" w:space="0" w:color="auto"/>
        <w:left w:val="none" w:sz="0" w:space="0" w:color="auto"/>
        <w:bottom w:val="none" w:sz="0" w:space="0" w:color="auto"/>
        <w:right w:val="none" w:sz="0" w:space="0" w:color="auto"/>
      </w:divBdr>
      <w:divsChild>
        <w:div w:id="755515382">
          <w:marLeft w:val="0"/>
          <w:marRight w:val="0"/>
          <w:marTop w:val="0"/>
          <w:marBottom w:val="0"/>
          <w:divBdr>
            <w:top w:val="none" w:sz="0" w:space="0" w:color="auto"/>
            <w:left w:val="none" w:sz="0" w:space="0" w:color="auto"/>
            <w:bottom w:val="none" w:sz="0" w:space="0" w:color="auto"/>
            <w:right w:val="none" w:sz="0" w:space="0" w:color="auto"/>
          </w:divBdr>
        </w:div>
      </w:divsChild>
    </w:div>
    <w:div w:id="1661540144">
      <w:bodyDiv w:val="1"/>
      <w:marLeft w:val="0"/>
      <w:marRight w:val="0"/>
      <w:marTop w:val="0"/>
      <w:marBottom w:val="0"/>
      <w:divBdr>
        <w:top w:val="none" w:sz="0" w:space="0" w:color="auto"/>
        <w:left w:val="none" w:sz="0" w:space="0" w:color="auto"/>
        <w:bottom w:val="none" w:sz="0" w:space="0" w:color="auto"/>
        <w:right w:val="none" w:sz="0" w:space="0" w:color="auto"/>
      </w:divBdr>
      <w:divsChild>
        <w:div w:id="862550257">
          <w:marLeft w:val="0"/>
          <w:marRight w:val="0"/>
          <w:marTop w:val="0"/>
          <w:marBottom w:val="0"/>
          <w:divBdr>
            <w:top w:val="none" w:sz="0" w:space="0" w:color="auto"/>
            <w:left w:val="none" w:sz="0" w:space="0" w:color="auto"/>
            <w:bottom w:val="none" w:sz="0" w:space="0" w:color="auto"/>
            <w:right w:val="none" w:sz="0" w:space="0" w:color="auto"/>
          </w:divBdr>
        </w:div>
      </w:divsChild>
    </w:div>
    <w:div w:id="1770656002">
      <w:bodyDiv w:val="1"/>
      <w:marLeft w:val="0"/>
      <w:marRight w:val="0"/>
      <w:marTop w:val="0"/>
      <w:marBottom w:val="0"/>
      <w:divBdr>
        <w:top w:val="none" w:sz="0" w:space="0" w:color="auto"/>
        <w:left w:val="none" w:sz="0" w:space="0" w:color="auto"/>
        <w:bottom w:val="none" w:sz="0" w:space="0" w:color="auto"/>
        <w:right w:val="none" w:sz="0" w:space="0" w:color="auto"/>
      </w:divBdr>
    </w:div>
    <w:div w:id="1815558966">
      <w:bodyDiv w:val="1"/>
      <w:marLeft w:val="0"/>
      <w:marRight w:val="0"/>
      <w:marTop w:val="0"/>
      <w:marBottom w:val="0"/>
      <w:divBdr>
        <w:top w:val="none" w:sz="0" w:space="0" w:color="auto"/>
        <w:left w:val="none" w:sz="0" w:space="0" w:color="auto"/>
        <w:bottom w:val="none" w:sz="0" w:space="0" w:color="auto"/>
        <w:right w:val="none" w:sz="0" w:space="0" w:color="auto"/>
      </w:divBdr>
      <w:divsChild>
        <w:div w:id="401100788">
          <w:marLeft w:val="0"/>
          <w:marRight w:val="0"/>
          <w:marTop w:val="0"/>
          <w:marBottom w:val="0"/>
          <w:divBdr>
            <w:top w:val="none" w:sz="0" w:space="0" w:color="auto"/>
            <w:left w:val="none" w:sz="0" w:space="0" w:color="auto"/>
            <w:bottom w:val="none" w:sz="0" w:space="0" w:color="auto"/>
            <w:right w:val="none" w:sz="0" w:space="0" w:color="auto"/>
          </w:divBdr>
        </w:div>
      </w:divsChild>
    </w:div>
    <w:div w:id="1867594449">
      <w:bodyDiv w:val="1"/>
      <w:marLeft w:val="0"/>
      <w:marRight w:val="0"/>
      <w:marTop w:val="0"/>
      <w:marBottom w:val="0"/>
      <w:divBdr>
        <w:top w:val="none" w:sz="0" w:space="0" w:color="auto"/>
        <w:left w:val="none" w:sz="0" w:space="0" w:color="auto"/>
        <w:bottom w:val="none" w:sz="0" w:space="0" w:color="auto"/>
        <w:right w:val="none" w:sz="0" w:space="0" w:color="auto"/>
      </w:divBdr>
      <w:divsChild>
        <w:div w:id="1351957614">
          <w:marLeft w:val="0"/>
          <w:marRight w:val="0"/>
          <w:marTop w:val="0"/>
          <w:marBottom w:val="0"/>
          <w:divBdr>
            <w:top w:val="none" w:sz="0" w:space="0" w:color="auto"/>
            <w:left w:val="none" w:sz="0" w:space="0" w:color="auto"/>
            <w:bottom w:val="none" w:sz="0" w:space="0" w:color="auto"/>
            <w:right w:val="none" w:sz="0" w:space="0" w:color="auto"/>
          </w:divBdr>
        </w:div>
      </w:divsChild>
    </w:div>
    <w:div w:id="1987278983">
      <w:bodyDiv w:val="1"/>
      <w:marLeft w:val="0"/>
      <w:marRight w:val="0"/>
      <w:marTop w:val="0"/>
      <w:marBottom w:val="0"/>
      <w:divBdr>
        <w:top w:val="none" w:sz="0" w:space="0" w:color="auto"/>
        <w:left w:val="none" w:sz="0" w:space="0" w:color="auto"/>
        <w:bottom w:val="none" w:sz="0" w:space="0" w:color="auto"/>
        <w:right w:val="none" w:sz="0" w:space="0" w:color="auto"/>
      </w:divBdr>
      <w:divsChild>
        <w:div w:id="1700159958">
          <w:marLeft w:val="0"/>
          <w:marRight w:val="0"/>
          <w:marTop w:val="0"/>
          <w:marBottom w:val="0"/>
          <w:divBdr>
            <w:top w:val="none" w:sz="0" w:space="0" w:color="auto"/>
            <w:left w:val="none" w:sz="0" w:space="0" w:color="auto"/>
            <w:bottom w:val="none" w:sz="0" w:space="0" w:color="auto"/>
            <w:right w:val="none" w:sz="0" w:space="0" w:color="auto"/>
          </w:divBdr>
        </w:div>
      </w:divsChild>
    </w:div>
    <w:div w:id="2054960307">
      <w:bodyDiv w:val="1"/>
      <w:marLeft w:val="0"/>
      <w:marRight w:val="0"/>
      <w:marTop w:val="0"/>
      <w:marBottom w:val="0"/>
      <w:divBdr>
        <w:top w:val="none" w:sz="0" w:space="0" w:color="auto"/>
        <w:left w:val="none" w:sz="0" w:space="0" w:color="auto"/>
        <w:bottom w:val="none" w:sz="0" w:space="0" w:color="auto"/>
        <w:right w:val="none" w:sz="0" w:space="0" w:color="auto"/>
      </w:divBdr>
    </w:div>
    <w:div w:id="2132550872">
      <w:bodyDiv w:val="1"/>
      <w:marLeft w:val="0"/>
      <w:marRight w:val="0"/>
      <w:marTop w:val="0"/>
      <w:marBottom w:val="0"/>
      <w:divBdr>
        <w:top w:val="none" w:sz="0" w:space="0" w:color="auto"/>
        <w:left w:val="none" w:sz="0" w:space="0" w:color="auto"/>
        <w:bottom w:val="none" w:sz="0" w:space="0" w:color="auto"/>
        <w:right w:val="none" w:sz="0" w:space="0" w:color="auto"/>
      </w:divBdr>
      <w:divsChild>
        <w:div w:id="2913743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2434</Words>
  <Characters>13876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Sulejman Xhepa</dc:creator>
  <cp:keywords/>
  <dc:description/>
  <cp:lastModifiedBy>Elisa Trezhnjeva</cp:lastModifiedBy>
  <cp:revision>4</cp:revision>
  <cp:lastPrinted>2024-06-07T15:18:00Z</cp:lastPrinted>
  <dcterms:created xsi:type="dcterms:W3CDTF">2026-10-29T13:31:00Z</dcterms:created>
  <dcterms:modified xsi:type="dcterms:W3CDTF">2026-10-29T14:01:00Z</dcterms:modified>
</cp:coreProperties>
</file>