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573AA" w14:textId="1939D0CD" w:rsidR="00BE1C65" w:rsidRPr="003C51BA" w:rsidRDefault="00BE1C65" w:rsidP="003C51BA">
      <w:pPr>
        <w:spacing w:after="0" w:line="276" w:lineRule="auto"/>
        <w:jc w:val="center"/>
        <w:rPr>
          <w:rFonts w:ascii="Times New Roman" w:hAnsi="Times New Roman" w:cs="Times New Roman"/>
          <w:b/>
          <w:sz w:val="28"/>
          <w:szCs w:val="28"/>
        </w:rPr>
      </w:pPr>
      <w:r w:rsidRPr="003C51BA">
        <w:rPr>
          <w:rFonts w:ascii="Times New Roman" w:hAnsi="Times New Roman" w:cs="Times New Roman"/>
          <w:b/>
          <w:sz w:val="28"/>
          <w:szCs w:val="28"/>
        </w:rPr>
        <w:t>RELACION</w:t>
      </w:r>
    </w:p>
    <w:p w14:paraId="279319C6" w14:textId="77777777" w:rsidR="00BE1C65" w:rsidRPr="003C51BA" w:rsidRDefault="00BE1C65" w:rsidP="003C51BA">
      <w:pPr>
        <w:spacing w:after="0" w:line="276" w:lineRule="auto"/>
        <w:jc w:val="center"/>
        <w:rPr>
          <w:rFonts w:ascii="Times New Roman" w:hAnsi="Times New Roman" w:cs="Times New Roman"/>
          <w:b/>
          <w:sz w:val="28"/>
          <w:szCs w:val="28"/>
        </w:rPr>
      </w:pPr>
    </w:p>
    <w:p w14:paraId="515092AD" w14:textId="77777777" w:rsidR="00BE1C65" w:rsidRPr="003C51BA" w:rsidRDefault="00BE1C65" w:rsidP="003C51BA">
      <w:pPr>
        <w:spacing w:after="120" w:line="276" w:lineRule="auto"/>
        <w:jc w:val="center"/>
        <w:rPr>
          <w:rFonts w:ascii="Times New Roman" w:hAnsi="Times New Roman" w:cs="Times New Roman"/>
          <w:b/>
          <w:sz w:val="28"/>
          <w:szCs w:val="28"/>
        </w:rPr>
      </w:pPr>
      <w:r w:rsidRPr="003C51BA">
        <w:rPr>
          <w:rFonts w:ascii="Times New Roman" w:hAnsi="Times New Roman" w:cs="Times New Roman"/>
          <w:b/>
          <w:sz w:val="28"/>
          <w:szCs w:val="28"/>
        </w:rPr>
        <w:t>PËR</w:t>
      </w:r>
    </w:p>
    <w:p w14:paraId="1B17D735" w14:textId="77777777" w:rsidR="00BE1C65" w:rsidRPr="003C51BA" w:rsidRDefault="00BE1C65" w:rsidP="003C51BA">
      <w:pPr>
        <w:pStyle w:val="BazLigjPropozues"/>
        <w:spacing w:after="120" w:line="276" w:lineRule="auto"/>
        <w:ind w:firstLine="0"/>
        <w:jc w:val="center"/>
        <w:rPr>
          <w:rFonts w:ascii="Times New Roman" w:hAnsi="Times New Roman"/>
          <w:b/>
          <w:bCs/>
          <w:color w:val="auto"/>
          <w:sz w:val="28"/>
          <w:szCs w:val="28"/>
          <w:lang w:val="sq-AL"/>
        </w:rPr>
      </w:pPr>
      <w:r w:rsidRPr="003C51BA">
        <w:rPr>
          <w:rFonts w:ascii="Times New Roman" w:hAnsi="Times New Roman"/>
          <w:b/>
          <w:bCs/>
          <w:color w:val="auto"/>
          <w:sz w:val="28"/>
          <w:szCs w:val="28"/>
          <w:lang w:val="sq-AL"/>
        </w:rPr>
        <w:t>PROJEKTLIGJIN</w:t>
      </w:r>
    </w:p>
    <w:p w14:paraId="7CA7D65B" w14:textId="77777777" w:rsidR="00BE1C65" w:rsidRPr="003C51BA" w:rsidRDefault="00BE1C65" w:rsidP="003C51BA">
      <w:pPr>
        <w:pStyle w:val="BazLigjPropozues"/>
        <w:spacing w:line="276" w:lineRule="auto"/>
        <w:ind w:firstLine="0"/>
        <w:jc w:val="center"/>
        <w:rPr>
          <w:rFonts w:ascii="Times New Roman" w:hAnsi="Times New Roman"/>
          <w:b/>
          <w:bCs/>
          <w:color w:val="auto"/>
          <w:sz w:val="28"/>
          <w:szCs w:val="28"/>
          <w:lang w:val="sq-AL"/>
        </w:rPr>
      </w:pPr>
    </w:p>
    <w:p w14:paraId="4DD7538C" w14:textId="77777777" w:rsidR="00BE1C65" w:rsidRPr="003C51BA" w:rsidRDefault="00BE1C65" w:rsidP="003C51BA">
      <w:pPr>
        <w:pStyle w:val="BazLigjPropozues"/>
        <w:spacing w:after="120" w:line="276" w:lineRule="auto"/>
        <w:ind w:firstLine="0"/>
        <w:jc w:val="center"/>
        <w:rPr>
          <w:rFonts w:ascii="Times New Roman" w:hAnsi="Times New Roman"/>
          <w:b/>
          <w:bCs/>
          <w:color w:val="auto"/>
          <w:sz w:val="28"/>
          <w:szCs w:val="28"/>
          <w:lang w:val="sq-AL"/>
        </w:rPr>
      </w:pPr>
      <w:r w:rsidRPr="003C51BA">
        <w:rPr>
          <w:rFonts w:ascii="Times New Roman" w:hAnsi="Times New Roman"/>
          <w:b/>
          <w:bCs/>
          <w:color w:val="auto"/>
          <w:sz w:val="28"/>
          <w:szCs w:val="28"/>
          <w:lang w:val="sq-AL"/>
        </w:rPr>
        <w:t xml:space="preserve">PËR </w:t>
      </w:r>
    </w:p>
    <w:p w14:paraId="4042DFFC" w14:textId="73876FA8" w:rsidR="00BE1C65" w:rsidRPr="003C51BA" w:rsidRDefault="00C11A84" w:rsidP="003C51BA">
      <w:pPr>
        <w:pStyle w:val="BazLigjPropozues"/>
        <w:spacing w:after="120" w:line="276" w:lineRule="auto"/>
        <w:ind w:firstLine="0"/>
        <w:jc w:val="center"/>
        <w:rPr>
          <w:rFonts w:ascii="Times New Roman" w:hAnsi="Times New Roman"/>
          <w:b/>
          <w:bCs/>
          <w:color w:val="auto"/>
          <w:sz w:val="28"/>
          <w:szCs w:val="28"/>
          <w:lang w:val="sq-AL"/>
        </w:rPr>
      </w:pPr>
      <w:r w:rsidRPr="00C11A84">
        <w:rPr>
          <w:rFonts w:ascii="Times New Roman" w:hAnsi="Times New Roman"/>
          <w:b/>
          <w:bCs/>
          <w:color w:val="auto"/>
          <w:sz w:val="28"/>
          <w:szCs w:val="28"/>
          <w:lang w:val="sq-AL"/>
        </w:rPr>
        <w:t>PËR DISA DHE SHTESA DHE NDRYSHIME NË LIGJIN NR.103/2016 “PËR AKUAKULTURËN” I NDRYSHUAR</w:t>
      </w:r>
    </w:p>
    <w:p w14:paraId="1FA4DA33" w14:textId="5825E158" w:rsidR="00BE1C65" w:rsidRPr="003C51BA"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t>I. QËLLIMI I PROJEKTAKTIT DHE OBJEKTIVAT QË SYNOHEN TË ARRIHEN</w:t>
      </w:r>
    </w:p>
    <w:p w14:paraId="15738E72" w14:textId="77777777" w:rsidR="00C11A84" w:rsidRDefault="00C11A84" w:rsidP="00C11A84">
      <w:pPr>
        <w:spacing w:after="0"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Ky projektligj ka për qëllim përmirësimin dhe qartësimin e kuadrit ligjor në fushën e akuakulturës, nëpërmjet përcaktimit më të saktë të regjimeve juridike që zbatohen sipas natyrës së mjedisit ku zhvillohet veprimtaria. Ndryshimet e propozuara synojnë të adresojnë paqartësitë e konstatuara gjatë zbatimit të ligjit nr. 103/2016 “Për akuakulturën”, të ndryshuar, dhe të krijojnë një kuadër më funksional për zhvillimin e sektorit.</w:t>
      </w:r>
    </w:p>
    <w:p w14:paraId="7718130C" w14:textId="77777777" w:rsidR="00C11A84" w:rsidRPr="00C11A84" w:rsidRDefault="00C11A84" w:rsidP="00C11A84">
      <w:pPr>
        <w:spacing w:after="0" w:line="276" w:lineRule="auto"/>
        <w:jc w:val="both"/>
        <w:rPr>
          <w:rFonts w:ascii="Times New Roman" w:eastAsia="Times New Roman" w:hAnsi="Times New Roman" w:cs="Times New Roman"/>
          <w:kern w:val="0"/>
          <w:sz w:val="28"/>
          <w:szCs w:val="28"/>
          <w:lang w:val="sq-AL"/>
          <w14:ligatures w14:val="none"/>
        </w:rPr>
      </w:pPr>
    </w:p>
    <w:p w14:paraId="0D2C62CA" w14:textId="77777777" w:rsidR="00C11A84" w:rsidRDefault="00C11A84" w:rsidP="00C11A84">
      <w:pPr>
        <w:spacing w:after="0"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Përmes këtyre ndryshimeve, koncepti i Zonave të Përcaktuara për Akuakulturë (ZPA) kufizohet për ushtrimin e aktivitetit në zonat ujore detare, ndërsa krijohet një bazë juridike e veçantë për zhvillimin e akuakulturës në ujërat e brendshme, sipërfaqet tokësore dhe sistemet e kontrolluara të prodhimit. Kjo qasje mundëson përshtatjen e procedurave administrative dhe të kërkesave rregullatore me karakteristikat specifike të secilës formë të aktivitetit, duke garantuar një administrim më efikas të sektorit dhe një siguri më të lartë juridike për subjektet që ushtrojnë veprimtari akuakulture.</w:t>
      </w:r>
    </w:p>
    <w:p w14:paraId="145CC838" w14:textId="7D12816D" w:rsidR="00C11A84" w:rsidRPr="00C11A84" w:rsidRDefault="00C11A84" w:rsidP="00C11A84">
      <w:pPr>
        <w:spacing w:after="0" w:line="276" w:lineRule="auto"/>
        <w:jc w:val="both"/>
        <w:rPr>
          <w:rFonts w:ascii="Times New Roman" w:eastAsia="Times New Roman" w:hAnsi="Times New Roman" w:cs="Times New Roman"/>
          <w:kern w:val="0"/>
          <w:sz w:val="28"/>
          <w:szCs w:val="28"/>
          <w:lang w:val="sq-AL"/>
          <w14:ligatures w14:val="none"/>
        </w:rPr>
      </w:pPr>
    </w:p>
    <w:p w14:paraId="7AD69BC6" w14:textId="77777777" w:rsidR="00C11A84" w:rsidRPr="00C11A84" w:rsidRDefault="00C11A84" w:rsidP="00C11A84">
      <w:pPr>
        <w:spacing w:after="0"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Objektivi i projektligjit është krijimi i një kuadri rregullator më të qartë dhe më të përshtatshëm për zhvillimin e qëndrueshëm të akuakulturës, nxitjen e investimeve, shfrytëzimin racional të burimeve natyrore dhe përmirësimin e menaxhimit të veprimtarive të akuakulturës në përputhje me nevojat e zhvillimit të sektorit dhe praktikat më të mira të administrimit.</w:t>
      </w:r>
    </w:p>
    <w:p w14:paraId="11EFE175" w14:textId="1938FD49" w:rsidR="00BE1C65" w:rsidRPr="003C51BA" w:rsidRDefault="00BE1C65" w:rsidP="003C51BA">
      <w:pPr>
        <w:spacing w:after="0" w:line="276" w:lineRule="auto"/>
        <w:jc w:val="both"/>
        <w:rPr>
          <w:rFonts w:ascii="Times New Roman" w:eastAsia="Times New Roman" w:hAnsi="Times New Roman" w:cs="Times New Roman"/>
          <w:kern w:val="0"/>
          <w:sz w:val="28"/>
          <w:szCs w:val="28"/>
          <w:lang w:val="sq-AL"/>
          <w14:ligatures w14:val="none"/>
        </w:rPr>
      </w:pPr>
    </w:p>
    <w:p w14:paraId="3AA904AB" w14:textId="77777777" w:rsidR="00BE1C65" w:rsidRPr="003C51BA"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lastRenderedPageBreak/>
        <w:t>II. VLERËSIMI I PROJEKTAKTIT NË RAPORT ME PROGRAMIN POLITIK TË KËSHILLIT TË MINISTRAVE, ME PROGRAMIN ANALITIK TË AKTEVE DHE DOKUMENTE TË TJERA POLITIKE</w:t>
      </w:r>
    </w:p>
    <w:p w14:paraId="4F3A39A9" w14:textId="6D8FEB46" w:rsidR="00C11A84" w:rsidRPr="00C11A84" w:rsidRDefault="00C11A84" w:rsidP="00C11A8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 xml:space="preserve">Projektligji është në përputhje me angazhimet e Republikës së Shqipërisë në kuadër të procesit të integrimit evropian për Kapitullin 13 “Peshkimi” dhe me objektivat e politikave kombëtare për zhvillimin e qëndrueshëm të sektorit të akuakulturës. Hartimi i këtij projektligji nuk lidhet drejtpërdrejt me nevojën për përafrim të mëtejshëm të legjislacionit kombëtar me acquis të Bashkimit Evropian në fushën e akuakulturës, por synon, ndër të tjera, adresimin e disa çështjeve të evidentuara gjatë procesit të </w:t>
      </w:r>
      <w:r w:rsidRPr="00666064">
        <w:rPr>
          <w:rFonts w:ascii="Times New Roman" w:eastAsia="Times New Roman" w:hAnsi="Times New Roman" w:cs="Times New Roman"/>
          <w:i/>
          <w:iCs/>
          <w:kern w:val="0"/>
          <w:sz w:val="28"/>
          <w:szCs w:val="28"/>
          <w:lang w:val="sq-AL"/>
          <w14:ligatures w14:val="none"/>
        </w:rPr>
        <w:t>screening bilateral</w:t>
      </w:r>
      <w:r w:rsidRPr="00C11A84">
        <w:rPr>
          <w:rFonts w:ascii="Times New Roman" w:eastAsia="Times New Roman" w:hAnsi="Times New Roman" w:cs="Times New Roman"/>
          <w:kern w:val="0"/>
          <w:sz w:val="28"/>
          <w:szCs w:val="28"/>
          <w:lang w:val="sq-AL"/>
          <w14:ligatures w14:val="none"/>
        </w:rPr>
        <w:t xml:space="preserve"> me Komisionin Evropian, në lidhje me </w:t>
      </w:r>
      <w:r>
        <w:rPr>
          <w:rFonts w:ascii="Times New Roman" w:eastAsia="Times New Roman" w:hAnsi="Times New Roman" w:cs="Times New Roman"/>
          <w:kern w:val="0"/>
          <w:sz w:val="28"/>
          <w:szCs w:val="28"/>
          <w:lang w:val="sq-AL"/>
          <w14:ligatures w14:val="none"/>
        </w:rPr>
        <w:t xml:space="preserve">zhvillimin e mëtejshëm te </w:t>
      </w:r>
      <w:r w:rsidRPr="00C11A84">
        <w:rPr>
          <w:rFonts w:ascii="Times New Roman" w:eastAsia="Times New Roman" w:hAnsi="Times New Roman" w:cs="Times New Roman"/>
          <w:kern w:val="0"/>
          <w:sz w:val="28"/>
          <w:szCs w:val="28"/>
          <w:lang w:val="sq-AL"/>
          <w14:ligatures w14:val="none"/>
        </w:rPr>
        <w:t>akuakulturës në ujërat e brendshme dhe në sipërfaqet tokësore</w:t>
      </w:r>
      <w:r>
        <w:rPr>
          <w:rFonts w:ascii="Times New Roman" w:eastAsia="Times New Roman" w:hAnsi="Times New Roman" w:cs="Times New Roman"/>
          <w:kern w:val="0"/>
          <w:sz w:val="28"/>
          <w:szCs w:val="28"/>
          <w:lang w:val="sq-AL"/>
          <w14:ligatures w14:val="none"/>
        </w:rPr>
        <w:t>.</w:t>
      </w:r>
    </w:p>
    <w:p w14:paraId="07C2E3BC" w14:textId="77777777" w:rsidR="00C11A84" w:rsidRPr="00C11A84" w:rsidRDefault="00C11A84" w:rsidP="00C11A8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Projektligji është gjithashtu në përputhje me objektivat e Strategjisë Kombëtare për Zhvillim dhe Integrim 2022-2030, si dhe me Strategjinë Ndërsektoriale për Bujqësinë, Zhvillimin Rural dhe Peshkimin 2021-2027, e cila parashikon zhvillimin e qëndrueshëm dhe konkurrues të sektorit të akuakulturës, diversifikimin e formave të prodhimit dhe nxitjen e investimeve në këtë sektor.</w:t>
      </w:r>
    </w:p>
    <w:p w14:paraId="017EDFE5" w14:textId="0AE25B58" w:rsidR="00BE1C65" w:rsidRPr="003C51BA" w:rsidRDefault="00C11A84" w:rsidP="00C11A8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C11A84">
        <w:rPr>
          <w:rFonts w:ascii="Times New Roman" w:eastAsia="Times New Roman" w:hAnsi="Times New Roman" w:cs="Times New Roman"/>
          <w:kern w:val="0"/>
          <w:sz w:val="28"/>
          <w:szCs w:val="28"/>
          <w:lang w:val="sq-AL"/>
          <w14:ligatures w14:val="none"/>
        </w:rPr>
        <w:t>Në mënyrë të veçantë, ndryshimet e propozuara mbështesin objektivat strategjikë për zhvillimin e akuakulturës në ujërat e brendshme dhe në sipërfaqet tokësore, si dhe promovimin e përdorimit të sistemeve të kontrolluara të prodhimit, nëpërmjet krijimit të një kuadri rregullator më të qartë dhe më të përshtatshëm për këto forma të veprimtarisë. Këto masa pritet të kontribuojnë në shfrytëzimin më efikas të burimeve, rritjen e kapaciteteve prodhuese të sektorit dhe garantimin e zhvillimit të tij të qëndrueshëm në përputhje me politikat kombëtare të zhvillimit ekonomik dhe rural.</w:t>
      </w:r>
    </w:p>
    <w:p w14:paraId="5846B3F6" w14:textId="77777777" w:rsidR="00BE1C65"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t>III. ARGUMENTIMI I PROJEKTAKTIT LIDHUR ME PËRPARËSITË, PROBLEMATIKAT, EFEKTET E PRITSHME</w:t>
      </w:r>
    </w:p>
    <w:p w14:paraId="12EA0DA7" w14:textId="77777777" w:rsidR="0009065E" w:rsidRPr="0009065E" w:rsidRDefault="0009065E" w:rsidP="0009065E">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t>Nevoja për hartimin e këtij projektligji lind nga problematikat e hasura gjatë zbatimit të ligjit nr. 103/2016 “Për akuakulturën”, të ndryshuar, veçanërisht në lidhje me zbatimin e një regjimi të njëjtë juridik për forma të ndryshme të veprimtarisë së akuakulturës, të cilat zhvillohen në mjedise me karakteristika të ndryshme fizike, juridike dhe administrative.</w:t>
      </w:r>
    </w:p>
    <w:p w14:paraId="06EC0960" w14:textId="5EDA9E48" w:rsidR="0009065E" w:rsidRPr="0009065E" w:rsidRDefault="0009065E" w:rsidP="0009065E">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lastRenderedPageBreak/>
        <w:t>Kuadri ligjor aktual bazohet në konceptin e Zonave të Përcaktuara për Akuakulturë (ZPA), i cili është konceptuar kryesisht për planifikimin dhe menaxhimin e aktivitetit të akuakulturës në hapësirat ujore detare. Megjithatë, përvoja e zbatimit të ligjit ka treguar se ky koncept është vështirë i zbatueshëm për aktivitetet e akuakulturës që zhvillohen në ujërat e brendshme, në sipërfaqe tokësore ose në sisteme të kontrolluara prodhimi. Në këto raste, procedurat që lidhen me krijimin dhe miratimin e ZPA-ve rezultojnë joproporcionale dhe nuk pasqyrojnë natyrën e aktivitetit, i cili zhvillohet shpesh në sipërfaqe të kufizuara, në prona publike ose private dhe në kushte të kontrolluara prodhimi.</w:t>
      </w:r>
    </w:p>
    <w:p w14:paraId="5F813C25" w14:textId="22457D0A" w:rsidR="0009065E" w:rsidRPr="0009065E" w:rsidRDefault="0009065E" w:rsidP="0009065E">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t>Për këtë arsye, projektligji parashikon kufizimin e zbatimit të konceptit të ZPA-ve vetëm për aktivitetet e akuakulturës detare, për të cilat planifikimi hapësinor dhe koordinimi me përdoruesit e tjerë të hapësirës detare mbetet një kërkesë e domosdoshme. Njëkohësisht, krijohet një bazë juridike e veçantë për zhvillimin e akuakulturës në ujërat e brendshme, në sipërfaqet tokësore dhe në sistemet e integruara ose të kontrolluara të prodhimit, duke mundësuar procedura më të përshtatshme dhe më efikase për autorizimin dhe zhvillimin e këtyre aktiviteteve.</w:t>
      </w:r>
    </w:p>
    <w:p w14:paraId="58B8C419" w14:textId="2FABC4DD" w:rsidR="0009065E" w:rsidRPr="0009065E" w:rsidRDefault="0009065E" w:rsidP="0009065E">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t xml:space="preserve">Një tjetër ndryshim me rëndësi që parashikohet në projektligj lidhet me përcaktimin e afatit të kontratës së akuakulturës në 20 vjet. Ky ndryshim synon të garantojë siguri më të madhe juridike dhe ekonomike për investitorët, duke marrë në konsideratë natyrën afatgjatë të investimeve në sektorin e akuakulturës, të cilat karakterizohen nga kosto të larta fillestare dhe periudha të gjata të rikuperimit të investimit. Përcaktimi i kohëzgjatjes së kontratës në 20 vjet pritet të nxisë investime të reja, të mbështesë modernizimin e kapaciteteve prodhuese, të përmirësojë aksesin në financim dhe të rrisë konkurrueshmërinë e sektorit. Gjithashtu, ky ndryshim krijon kushte më të favorshme për zhvillimin e qëndrueshëm të aktivitetit </w:t>
      </w:r>
      <w:r w:rsidR="00FF4B59">
        <w:rPr>
          <w:rFonts w:ascii="Times New Roman" w:eastAsia="Times New Roman" w:hAnsi="Times New Roman" w:cs="Times New Roman"/>
          <w:kern w:val="0"/>
          <w:sz w:val="28"/>
          <w:szCs w:val="28"/>
          <w:lang w:val="sq-AL"/>
          <w14:ligatures w14:val="none"/>
        </w:rPr>
        <w:t>të operatorit</w:t>
      </w:r>
      <w:r w:rsidRPr="0009065E">
        <w:rPr>
          <w:rFonts w:ascii="Times New Roman" w:eastAsia="Times New Roman" w:hAnsi="Times New Roman" w:cs="Times New Roman"/>
          <w:kern w:val="0"/>
          <w:sz w:val="28"/>
          <w:szCs w:val="28"/>
          <w:lang w:val="sq-AL"/>
          <w14:ligatures w14:val="none"/>
        </w:rPr>
        <w:t xml:space="preserve"> dhe për rritjen e prodhimit e të vlerës së shtuar në ekonomi.</w:t>
      </w:r>
    </w:p>
    <w:p w14:paraId="7FC9430D" w14:textId="77777777" w:rsidR="0009065E" w:rsidRDefault="0009065E" w:rsidP="0009065E">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t xml:space="preserve">Ndryshimet e propozuara paraqesin një sërë përparësish, pasi qartësojnë regjimet juridike të zbatueshme sipas llojit të aktivitetit, rrisin sigurinë juridike të operatorëve ekonomikë, eliminojnë paqartësitë e evidentuara gjatë zbatimit të ligjit dhe përmirësojnë administrimin e sektorit nga institucionet përgjegjëse. Gjithashtu, ato krijojnë kushte më të favorshme për investime, reduktojnë barrën administrative për aktivitetet që zhvillohen në ujërat e brendshme dhe në sipërfaqet tokësore dhe </w:t>
      </w:r>
      <w:r w:rsidRPr="0009065E">
        <w:rPr>
          <w:rFonts w:ascii="Times New Roman" w:eastAsia="Times New Roman" w:hAnsi="Times New Roman" w:cs="Times New Roman"/>
          <w:kern w:val="0"/>
          <w:sz w:val="28"/>
          <w:szCs w:val="28"/>
          <w:lang w:val="sq-AL"/>
          <w14:ligatures w14:val="none"/>
        </w:rPr>
        <w:lastRenderedPageBreak/>
        <w:t>mbështesin zhvillimin e formave moderne të prodhimit, përfshirë sistemet e akuaponisë dhe teknologjitë e kontrolluara të kultivimit. Në tërësi, ndryshimet e propozuara synojnë krijimin e një kuadri ligjor më funksional, më të përshtatur me karakteristikat e ndryshme të veprimtarive të akuakulturës dhe më të favorshëm për zhvillimin e qëndrueshëm të sektorit.</w:t>
      </w:r>
    </w:p>
    <w:p w14:paraId="1C6F88AE" w14:textId="37562B56" w:rsidR="002D4A6C" w:rsidRPr="00826375" w:rsidRDefault="005B28E8" w:rsidP="0009065E">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826375">
        <w:rPr>
          <w:rFonts w:ascii="Times New Roman" w:eastAsia="Times New Roman" w:hAnsi="Times New Roman" w:cs="Times New Roman"/>
          <w:b/>
          <w:bCs/>
          <w:kern w:val="0"/>
          <w:sz w:val="28"/>
          <w:szCs w:val="28"/>
          <w:lang w:val="sq-AL"/>
          <w14:ligatures w14:val="none"/>
        </w:rPr>
        <w:t>Efektet e pritshme të projektligjit</w:t>
      </w:r>
      <w:r w:rsidR="002D4A6C" w:rsidRPr="00826375">
        <w:rPr>
          <w:rFonts w:ascii="Times New Roman" w:eastAsia="Times New Roman" w:hAnsi="Times New Roman" w:cs="Times New Roman"/>
          <w:b/>
          <w:bCs/>
          <w:kern w:val="0"/>
          <w:sz w:val="28"/>
          <w:szCs w:val="28"/>
          <w:lang w:val="sq-AL"/>
          <w14:ligatures w14:val="none"/>
        </w:rPr>
        <w:t>:</w:t>
      </w:r>
    </w:p>
    <w:p w14:paraId="0D8ABB6D" w14:textId="7902604E" w:rsidR="002D4A6C" w:rsidRDefault="005B28E8" w:rsidP="002D4A6C">
      <w:pPr>
        <w:pStyle w:val="ListParagraph"/>
        <w:numPr>
          <w:ilvl w:val="0"/>
          <w:numId w:val="2"/>
        </w:num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2D4A6C">
        <w:rPr>
          <w:rFonts w:ascii="Times New Roman" w:eastAsia="Times New Roman" w:hAnsi="Times New Roman" w:cs="Times New Roman"/>
          <w:kern w:val="0"/>
          <w:sz w:val="28"/>
          <w:szCs w:val="28"/>
          <w:lang w:val="sq-AL"/>
          <w14:ligatures w14:val="none"/>
        </w:rPr>
        <w:t xml:space="preserve">krijimi </w:t>
      </w:r>
      <w:r w:rsidR="002D4A6C">
        <w:rPr>
          <w:rFonts w:ascii="Times New Roman" w:eastAsia="Times New Roman" w:hAnsi="Times New Roman" w:cs="Times New Roman"/>
          <w:kern w:val="0"/>
          <w:sz w:val="28"/>
          <w:szCs w:val="28"/>
          <w:lang w:val="sq-AL"/>
          <w14:ligatures w14:val="none"/>
        </w:rPr>
        <w:t>i</w:t>
      </w:r>
      <w:r w:rsidRPr="002D4A6C">
        <w:rPr>
          <w:rFonts w:ascii="Times New Roman" w:eastAsia="Times New Roman" w:hAnsi="Times New Roman" w:cs="Times New Roman"/>
          <w:kern w:val="0"/>
          <w:sz w:val="28"/>
          <w:szCs w:val="28"/>
          <w:lang w:val="sq-AL"/>
          <w14:ligatures w14:val="none"/>
        </w:rPr>
        <w:t xml:space="preserve"> një kuadri ligjor më të qartë, më funksional dhe më të përshta</w:t>
      </w:r>
      <w:r w:rsidR="00171B52">
        <w:rPr>
          <w:rFonts w:ascii="Times New Roman" w:eastAsia="Times New Roman" w:hAnsi="Times New Roman" w:cs="Times New Roman"/>
          <w:kern w:val="0"/>
          <w:sz w:val="28"/>
          <w:szCs w:val="28"/>
          <w:lang w:val="sq-AL"/>
          <w14:ligatures w14:val="none"/>
        </w:rPr>
        <w:t>tshëm</w:t>
      </w:r>
      <w:r w:rsidRPr="002D4A6C">
        <w:rPr>
          <w:rFonts w:ascii="Times New Roman" w:eastAsia="Times New Roman" w:hAnsi="Times New Roman" w:cs="Times New Roman"/>
          <w:kern w:val="0"/>
          <w:sz w:val="28"/>
          <w:szCs w:val="28"/>
          <w:lang w:val="sq-AL"/>
          <w14:ligatures w14:val="none"/>
        </w:rPr>
        <w:t xml:space="preserve"> me realitetin e sektorit të akuakulturës</w:t>
      </w:r>
      <w:r w:rsidR="002D4A6C">
        <w:rPr>
          <w:rFonts w:ascii="Times New Roman" w:eastAsia="Times New Roman" w:hAnsi="Times New Roman" w:cs="Times New Roman"/>
          <w:kern w:val="0"/>
          <w:sz w:val="28"/>
          <w:szCs w:val="28"/>
          <w:lang w:val="sq-AL"/>
          <w14:ligatures w14:val="none"/>
        </w:rPr>
        <w:t>;</w:t>
      </w:r>
    </w:p>
    <w:p w14:paraId="2E3A1D7D" w14:textId="0A1F91C0" w:rsidR="002D4A6C" w:rsidRDefault="005B28E8" w:rsidP="002D4A6C">
      <w:pPr>
        <w:pStyle w:val="ListParagraph"/>
        <w:numPr>
          <w:ilvl w:val="0"/>
          <w:numId w:val="2"/>
        </w:num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2D4A6C">
        <w:rPr>
          <w:rFonts w:ascii="Times New Roman" w:eastAsia="Times New Roman" w:hAnsi="Times New Roman" w:cs="Times New Roman"/>
          <w:kern w:val="0"/>
          <w:sz w:val="28"/>
          <w:szCs w:val="28"/>
          <w:lang w:val="sq-AL"/>
          <w14:ligatures w14:val="none"/>
        </w:rPr>
        <w:t>rritj</w:t>
      </w:r>
      <w:r w:rsidR="00171B52">
        <w:rPr>
          <w:rFonts w:ascii="Times New Roman" w:eastAsia="Times New Roman" w:hAnsi="Times New Roman" w:cs="Times New Roman"/>
          <w:kern w:val="0"/>
          <w:sz w:val="28"/>
          <w:szCs w:val="28"/>
          <w:lang w:val="sq-AL"/>
          <w14:ligatures w14:val="none"/>
        </w:rPr>
        <w:t>a</w:t>
      </w:r>
      <w:r w:rsidRPr="002D4A6C">
        <w:rPr>
          <w:rFonts w:ascii="Times New Roman" w:eastAsia="Times New Roman" w:hAnsi="Times New Roman" w:cs="Times New Roman"/>
          <w:kern w:val="0"/>
          <w:sz w:val="28"/>
          <w:szCs w:val="28"/>
          <w:lang w:val="sq-AL"/>
          <w14:ligatures w14:val="none"/>
        </w:rPr>
        <w:t xml:space="preserve"> e investimeve në këtë fushë</w:t>
      </w:r>
      <w:r w:rsidR="002D4A6C">
        <w:rPr>
          <w:rFonts w:ascii="Times New Roman" w:eastAsia="Times New Roman" w:hAnsi="Times New Roman" w:cs="Times New Roman"/>
          <w:kern w:val="0"/>
          <w:sz w:val="28"/>
          <w:szCs w:val="28"/>
          <w:lang w:val="sq-AL"/>
          <w14:ligatures w14:val="none"/>
        </w:rPr>
        <w:t>;</w:t>
      </w:r>
    </w:p>
    <w:p w14:paraId="2E9B8627" w14:textId="4AC3F780" w:rsidR="002D4A6C" w:rsidRDefault="005B28E8" w:rsidP="002D4A6C">
      <w:pPr>
        <w:pStyle w:val="ListParagraph"/>
        <w:numPr>
          <w:ilvl w:val="0"/>
          <w:numId w:val="2"/>
        </w:num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2D4A6C">
        <w:rPr>
          <w:rFonts w:ascii="Times New Roman" w:eastAsia="Times New Roman" w:hAnsi="Times New Roman" w:cs="Times New Roman"/>
          <w:kern w:val="0"/>
          <w:sz w:val="28"/>
          <w:szCs w:val="28"/>
          <w:lang w:val="sq-AL"/>
          <w14:ligatures w14:val="none"/>
        </w:rPr>
        <w:t xml:space="preserve">zgjerimi </w:t>
      </w:r>
      <w:r w:rsidR="00171B52">
        <w:rPr>
          <w:rFonts w:ascii="Times New Roman" w:eastAsia="Times New Roman" w:hAnsi="Times New Roman" w:cs="Times New Roman"/>
          <w:kern w:val="0"/>
          <w:sz w:val="28"/>
          <w:szCs w:val="28"/>
          <w:lang w:val="sq-AL"/>
          <w14:ligatures w14:val="none"/>
        </w:rPr>
        <w:t>i</w:t>
      </w:r>
      <w:r w:rsidRPr="002D4A6C">
        <w:rPr>
          <w:rFonts w:ascii="Times New Roman" w:eastAsia="Times New Roman" w:hAnsi="Times New Roman" w:cs="Times New Roman"/>
          <w:kern w:val="0"/>
          <w:sz w:val="28"/>
          <w:szCs w:val="28"/>
          <w:lang w:val="sq-AL"/>
          <w14:ligatures w14:val="none"/>
        </w:rPr>
        <w:t xml:space="preserve"> aktiviteteve të akuakulturës në ujërat e brendshme dhe në sipërfaqet tokësore</w:t>
      </w:r>
      <w:r w:rsidR="00171B52">
        <w:rPr>
          <w:rFonts w:ascii="Times New Roman" w:eastAsia="Times New Roman" w:hAnsi="Times New Roman" w:cs="Times New Roman"/>
          <w:kern w:val="0"/>
          <w:sz w:val="28"/>
          <w:szCs w:val="28"/>
          <w:lang w:val="sq-AL"/>
          <w14:ligatures w14:val="none"/>
        </w:rPr>
        <w:t>;</w:t>
      </w:r>
    </w:p>
    <w:p w14:paraId="372E7AAC" w14:textId="67A439AD" w:rsidR="002D4A6C" w:rsidRPr="0009065E" w:rsidRDefault="005B28E8" w:rsidP="00B42182">
      <w:pPr>
        <w:pStyle w:val="ListParagraph"/>
        <w:numPr>
          <w:ilvl w:val="0"/>
          <w:numId w:val="2"/>
        </w:num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09065E">
        <w:rPr>
          <w:rFonts w:ascii="Times New Roman" w:eastAsia="Times New Roman" w:hAnsi="Times New Roman" w:cs="Times New Roman"/>
          <w:kern w:val="0"/>
          <w:sz w:val="28"/>
          <w:szCs w:val="28"/>
          <w:lang w:val="sq-AL"/>
          <w14:ligatures w14:val="none"/>
        </w:rPr>
        <w:t xml:space="preserve">përmirësimi </w:t>
      </w:r>
      <w:r w:rsidR="00171B52" w:rsidRPr="0009065E">
        <w:rPr>
          <w:rFonts w:ascii="Times New Roman" w:eastAsia="Times New Roman" w:hAnsi="Times New Roman" w:cs="Times New Roman"/>
          <w:kern w:val="0"/>
          <w:sz w:val="28"/>
          <w:szCs w:val="28"/>
          <w:lang w:val="sq-AL"/>
          <w14:ligatures w14:val="none"/>
        </w:rPr>
        <w:t xml:space="preserve">i </w:t>
      </w:r>
      <w:r w:rsidRPr="0009065E">
        <w:rPr>
          <w:rFonts w:ascii="Times New Roman" w:eastAsia="Times New Roman" w:hAnsi="Times New Roman" w:cs="Times New Roman"/>
          <w:kern w:val="0"/>
          <w:sz w:val="28"/>
          <w:szCs w:val="28"/>
          <w:lang w:val="sq-AL"/>
          <w14:ligatures w14:val="none"/>
        </w:rPr>
        <w:t xml:space="preserve">menaxhimit dhe shfrytëzimit të qëndrueshëm të burimeve natyrore. </w:t>
      </w:r>
    </w:p>
    <w:p w14:paraId="47BD0CD3" w14:textId="716A1E6F" w:rsidR="002076BF" w:rsidRPr="005B28E8" w:rsidRDefault="005B28E8" w:rsidP="005B28E8">
      <w:pPr>
        <w:spacing w:before="100" w:beforeAutospacing="1" w:after="100" w:afterAutospacing="1" w:line="276" w:lineRule="auto"/>
        <w:jc w:val="both"/>
        <w:outlineLvl w:val="1"/>
        <w:rPr>
          <w:rFonts w:ascii="Times New Roman" w:eastAsia="Times New Roman" w:hAnsi="Times New Roman" w:cs="Times New Roman"/>
          <w:kern w:val="0"/>
          <w:sz w:val="28"/>
          <w:szCs w:val="28"/>
          <w:lang w:val="sq-AL"/>
          <w14:ligatures w14:val="none"/>
        </w:rPr>
      </w:pPr>
      <w:r w:rsidRPr="005B28E8">
        <w:rPr>
          <w:rFonts w:ascii="Times New Roman" w:eastAsia="Times New Roman" w:hAnsi="Times New Roman" w:cs="Times New Roman"/>
          <w:kern w:val="0"/>
          <w:sz w:val="28"/>
          <w:szCs w:val="28"/>
          <w:lang w:val="sq-AL"/>
          <w14:ligatures w14:val="none"/>
        </w:rPr>
        <w:t>Në tërësi, ndryshimet pritet të kontribuojnë në zhvillimin e qëndrueshëm dhe konkurrues të sektorit të akuakulturës, në përputhje me objektivat e politikave kombëtare për zhvillimin e bujqësisë, peshkimit dhe zonave rurale.</w:t>
      </w:r>
    </w:p>
    <w:p w14:paraId="57E387D1" w14:textId="77777777" w:rsidR="00BE1C65" w:rsidRPr="003C51BA"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t>IV. VLERËSIMI I LIGJSHMËRISË, KUSHTETUTSHMËRISË DHE HARMONIZIMI ME LEGJISLACIONIN NË FUQI VENDAS E NDËRKOMBËTAR</w:t>
      </w:r>
    </w:p>
    <w:p w14:paraId="4EDE54CF" w14:textId="77777777" w:rsidR="00BE1C65" w:rsidRPr="003C51BA" w:rsidRDefault="00BE1C65" w:rsidP="003C51BA">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C51BA">
        <w:rPr>
          <w:rFonts w:ascii="Times New Roman" w:eastAsia="Times New Roman" w:hAnsi="Times New Roman" w:cs="Times New Roman"/>
          <w:kern w:val="0"/>
          <w:sz w:val="28"/>
          <w:szCs w:val="28"/>
          <w:lang w:val="sq-AL"/>
          <w14:ligatures w14:val="none"/>
        </w:rPr>
        <w:t>Projektligji është hartuar në mbështetje të neneve 78 dhe 83 pika 1 të Kushtetutës së Republikës së Shqipërisë.</w:t>
      </w:r>
    </w:p>
    <w:p w14:paraId="76B365F0" w14:textId="77777777" w:rsidR="00BE1C65" w:rsidRPr="003C51BA"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t>V. VLERËSIMI I SHKALLËS SË PËRAFRIMIT ME ACQUIS TË BE-SË (PËR PROJEKTAKTET NORMATIVE)</w:t>
      </w:r>
    </w:p>
    <w:p w14:paraId="5B5A9F52" w14:textId="1A6788AB" w:rsidR="00BE1C65" w:rsidRPr="003C51BA" w:rsidRDefault="00BE1C65" w:rsidP="00AE7DE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C51BA">
        <w:rPr>
          <w:rFonts w:ascii="Times New Roman" w:eastAsia="Times New Roman" w:hAnsi="Times New Roman" w:cs="Times New Roman"/>
          <w:kern w:val="0"/>
          <w:sz w:val="28"/>
          <w:szCs w:val="28"/>
          <w:lang w:val="sq-AL"/>
          <w14:ligatures w14:val="none"/>
        </w:rPr>
        <w:t xml:space="preserve">Projektligji </w:t>
      </w:r>
      <w:r w:rsidR="00AE7DE1">
        <w:rPr>
          <w:rFonts w:ascii="Times New Roman" w:eastAsia="Times New Roman" w:hAnsi="Times New Roman" w:cs="Times New Roman"/>
          <w:kern w:val="0"/>
          <w:sz w:val="28"/>
          <w:szCs w:val="28"/>
          <w:lang w:val="sq-AL"/>
          <w14:ligatures w14:val="none"/>
        </w:rPr>
        <w:t xml:space="preserve">nuk </w:t>
      </w:r>
      <w:r w:rsidRPr="003C51BA">
        <w:rPr>
          <w:rFonts w:ascii="Times New Roman" w:eastAsia="Times New Roman" w:hAnsi="Times New Roman" w:cs="Times New Roman"/>
          <w:kern w:val="0"/>
          <w:sz w:val="28"/>
          <w:szCs w:val="28"/>
          <w:lang w:val="sq-AL"/>
          <w14:ligatures w14:val="none"/>
        </w:rPr>
        <w:t>synon përafrimin e legjislacionit kombëtar me acquis të Bashkimit Evropian</w:t>
      </w:r>
      <w:r w:rsidR="008C28EF">
        <w:rPr>
          <w:rFonts w:ascii="Times New Roman" w:eastAsia="Times New Roman" w:hAnsi="Times New Roman" w:cs="Times New Roman"/>
          <w:kern w:val="0"/>
          <w:sz w:val="28"/>
          <w:szCs w:val="28"/>
          <w:lang w:val="sq-AL"/>
          <w14:ligatures w14:val="none"/>
        </w:rPr>
        <w:t>.</w:t>
      </w:r>
      <w:r w:rsidRPr="003C51BA">
        <w:rPr>
          <w:rFonts w:ascii="Times New Roman" w:eastAsia="Times New Roman" w:hAnsi="Times New Roman" w:cs="Times New Roman"/>
          <w:kern w:val="0"/>
          <w:sz w:val="28"/>
          <w:szCs w:val="28"/>
          <w:lang w:val="sq-AL"/>
          <w14:ligatures w14:val="none"/>
        </w:rPr>
        <w:t xml:space="preserve"> </w:t>
      </w:r>
    </w:p>
    <w:p w14:paraId="3A6790CD" w14:textId="77777777" w:rsidR="00BE1C65" w:rsidRPr="003C51BA" w:rsidRDefault="00BE1C65" w:rsidP="003C51BA">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val="sq-AL"/>
          <w14:ligatures w14:val="none"/>
        </w:rPr>
      </w:pPr>
      <w:r w:rsidRPr="003C51BA">
        <w:rPr>
          <w:rFonts w:ascii="Times New Roman" w:eastAsia="Times New Roman" w:hAnsi="Times New Roman" w:cs="Times New Roman"/>
          <w:b/>
          <w:bCs/>
          <w:kern w:val="0"/>
          <w:sz w:val="28"/>
          <w:szCs w:val="28"/>
          <w:lang w:val="sq-AL"/>
          <w14:ligatures w14:val="none"/>
        </w:rPr>
        <w:t>VI. PËRMBLEDHJE SHPJEGUESE E PËRMBAJTJES SË PROJEKTAKTIT</w:t>
      </w:r>
    </w:p>
    <w:p w14:paraId="322AD92C" w14:textId="47FBF069" w:rsidR="00BE1C65" w:rsidRPr="003C51BA" w:rsidRDefault="00BE1C65" w:rsidP="003C51BA">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C51BA">
        <w:rPr>
          <w:rFonts w:ascii="Times New Roman" w:eastAsia="Times New Roman" w:hAnsi="Times New Roman" w:cs="Times New Roman"/>
          <w:kern w:val="0"/>
          <w:sz w:val="28"/>
          <w:szCs w:val="28"/>
          <w:lang w:val="sq-AL"/>
          <w14:ligatures w14:val="none"/>
        </w:rPr>
        <w:t xml:space="preserve">Projektligji </w:t>
      </w:r>
      <w:r w:rsidR="00E66AE9">
        <w:rPr>
          <w:rFonts w:ascii="Times New Roman" w:eastAsia="Times New Roman" w:hAnsi="Times New Roman" w:cs="Times New Roman"/>
          <w:kern w:val="0"/>
          <w:sz w:val="28"/>
          <w:szCs w:val="28"/>
          <w:lang w:val="sq-AL"/>
          <w14:ligatures w14:val="none"/>
        </w:rPr>
        <w:t>ka</w:t>
      </w:r>
      <w:r w:rsidRPr="003C51BA">
        <w:rPr>
          <w:rFonts w:ascii="Times New Roman" w:eastAsia="Times New Roman" w:hAnsi="Times New Roman" w:cs="Times New Roman"/>
          <w:kern w:val="0"/>
          <w:sz w:val="28"/>
          <w:szCs w:val="28"/>
          <w:lang w:val="sq-AL"/>
          <w14:ligatures w14:val="none"/>
        </w:rPr>
        <w:t xml:space="preserve"> </w:t>
      </w:r>
      <w:r w:rsidR="00AE7DE1" w:rsidRPr="00E66AE9">
        <w:rPr>
          <w:rFonts w:ascii="Times New Roman" w:eastAsia="Times New Roman" w:hAnsi="Times New Roman" w:cs="Times New Roman"/>
          <w:b/>
          <w:bCs/>
          <w:kern w:val="0"/>
          <w:sz w:val="28"/>
          <w:szCs w:val="28"/>
          <w:lang w:val="sq-AL"/>
          <w14:ligatures w14:val="none"/>
        </w:rPr>
        <w:t>1</w:t>
      </w:r>
      <w:r w:rsidR="00757A33" w:rsidRPr="00E66AE9">
        <w:rPr>
          <w:rFonts w:ascii="Times New Roman" w:eastAsia="Times New Roman" w:hAnsi="Times New Roman" w:cs="Times New Roman"/>
          <w:b/>
          <w:bCs/>
          <w:kern w:val="0"/>
          <w:sz w:val="28"/>
          <w:szCs w:val="28"/>
          <w:lang w:val="sq-AL"/>
          <w14:ligatures w14:val="none"/>
        </w:rPr>
        <w:t>9</w:t>
      </w:r>
      <w:r w:rsidRPr="003C51BA">
        <w:rPr>
          <w:rFonts w:ascii="Times New Roman" w:eastAsia="Times New Roman" w:hAnsi="Times New Roman" w:cs="Times New Roman"/>
          <w:kern w:val="0"/>
          <w:sz w:val="28"/>
          <w:szCs w:val="28"/>
          <w:lang w:val="sq-AL"/>
          <w14:ligatures w14:val="none"/>
        </w:rPr>
        <w:t xml:space="preserve"> </w:t>
      </w:r>
      <w:r w:rsidR="00E66AE9">
        <w:rPr>
          <w:rFonts w:ascii="Times New Roman" w:eastAsia="Times New Roman" w:hAnsi="Times New Roman" w:cs="Times New Roman"/>
          <w:kern w:val="0"/>
          <w:sz w:val="28"/>
          <w:szCs w:val="28"/>
          <w:lang w:val="sq-AL"/>
          <w14:ligatures w14:val="none"/>
        </w:rPr>
        <w:t xml:space="preserve">nene, </w:t>
      </w:r>
      <w:r w:rsidR="00AE7DE1">
        <w:rPr>
          <w:rFonts w:ascii="Times New Roman" w:eastAsia="Times New Roman" w:hAnsi="Times New Roman" w:cs="Times New Roman"/>
          <w:kern w:val="0"/>
          <w:sz w:val="28"/>
          <w:szCs w:val="28"/>
          <w:lang w:val="sq-AL"/>
          <w14:ligatures w14:val="none"/>
        </w:rPr>
        <w:t>me përmbajtje si vijon:</w:t>
      </w:r>
    </w:p>
    <w:p w14:paraId="147BB5B3" w14:textId="072FD285" w:rsidR="00EA572F" w:rsidRPr="00C621D7" w:rsidRDefault="000D6ED1" w:rsidP="00C621D7">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057A00">
        <w:rPr>
          <w:rFonts w:ascii="Times New Roman" w:eastAsia="Times New Roman" w:hAnsi="Times New Roman" w:cs="Times New Roman"/>
          <w:b/>
          <w:bCs/>
          <w:kern w:val="0"/>
          <w:sz w:val="28"/>
          <w:szCs w:val="28"/>
          <w:lang w:val="sq-AL"/>
          <w14:ligatures w14:val="none"/>
        </w:rPr>
        <w:lastRenderedPageBreak/>
        <w:t>Neni 1</w:t>
      </w:r>
      <w:r w:rsidR="00BE506F">
        <w:rPr>
          <w:rFonts w:ascii="Times New Roman" w:eastAsia="Times New Roman" w:hAnsi="Times New Roman" w:cs="Times New Roman"/>
          <w:kern w:val="0"/>
          <w:sz w:val="28"/>
          <w:szCs w:val="28"/>
          <w:lang w:val="sq-AL"/>
          <w14:ligatures w14:val="none"/>
        </w:rPr>
        <w:t>,</w:t>
      </w:r>
      <w:r w:rsidR="00E66AE9" w:rsidRPr="00C621D7">
        <w:rPr>
          <w:rFonts w:ascii="Times New Roman" w:eastAsia="Times New Roman" w:hAnsi="Times New Roman" w:cs="Times New Roman"/>
          <w:kern w:val="0"/>
          <w:sz w:val="28"/>
          <w:szCs w:val="28"/>
          <w:lang w:val="sq-AL"/>
          <w14:ligatures w14:val="none"/>
        </w:rPr>
        <w:t xml:space="preserve"> par</w:t>
      </w:r>
      <w:r w:rsidR="00BE506F">
        <w:rPr>
          <w:rFonts w:ascii="Times New Roman" w:eastAsia="Times New Roman" w:hAnsi="Times New Roman" w:cs="Times New Roman"/>
          <w:kern w:val="0"/>
          <w:sz w:val="28"/>
          <w:szCs w:val="28"/>
          <w:lang w:val="sq-AL"/>
          <w14:ligatures w14:val="none"/>
        </w:rPr>
        <w:t>a</w:t>
      </w:r>
      <w:r w:rsidR="00E66AE9" w:rsidRPr="00C621D7">
        <w:rPr>
          <w:rFonts w:ascii="Times New Roman" w:eastAsia="Times New Roman" w:hAnsi="Times New Roman" w:cs="Times New Roman"/>
          <w:kern w:val="0"/>
          <w:sz w:val="28"/>
          <w:szCs w:val="28"/>
          <w:lang w:val="sq-AL"/>
          <w14:ligatures w14:val="none"/>
        </w:rPr>
        <w:t>shikon një ndryshim lidhur me unifikimin e termino</w:t>
      </w:r>
      <w:r w:rsidR="00EA572F" w:rsidRPr="00C621D7">
        <w:rPr>
          <w:rFonts w:ascii="Times New Roman" w:eastAsia="Times New Roman" w:hAnsi="Times New Roman" w:cs="Times New Roman"/>
          <w:kern w:val="0"/>
          <w:sz w:val="28"/>
          <w:szCs w:val="28"/>
          <w:lang w:val="sq-AL"/>
          <w14:ligatures w14:val="none"/>
        </w:rPr>
        <w:t xml:space="preserve">logjisë </w:t>
      </w:r>
      <w:r w:rsidR="00B57D08" w:rsidRPr="00C621D7">
        <w:rPr>
          <w:rFonts w:ascii="Times New Roman" w:eastAsia="Times New Roman" w:hAnsi="Times New Roman" w:cs="Times New Roman"/>
          <w:kern w:val="0"/>
          <w:sz w:val="28"/>
          <w:szCs w:val="28"/>
          <w:lang w:val="sq-AL"/>
          <w14:ligatures w14:val="none"/>
        </w:rPr>
        <w:t xml:space="preserve">ku </w:t>
      </w:r>
      <w:r w:rsidR="00C621D7" w:rsidRPr="0009065E">
        <w:rPr>
          <w:rFonts w:ascii="Times New Roman" w:eastAsia="Times New Roman" w:hAnsi="Times New Roman" w:cs="Times New Roman"/>
          <w:sz w:val="28"/>
          <w:szCs w:val="28"/>
          <w:lang w:val="sq-AL"/>
        </w:rPr>
        <w:t xml:space="preserve">kudo në ligj, fjala </w:t>
      </w:r>
      <w:r w:rsidR="00057A00" w:rsidRPr="0009065E">
        <w:rPr>
          <w:rFonts w:ascii="Times New Roman" w:eastAsia="Times New Roman" w:hAnsi="Times New Roman" w:cs="Times New Roman"/>
          <w:sz w:val="28"/>
          <w:szCs w:val="28"/>
          <w:lang w:val="sq-AL"/>
        </w:rPr>
        <w:t>“</w:t>
      </w:r>
      <w:r w:rsidR="00C621D7" w:rsidRPr="0009065E">
        <w:rPr>
          <w:rFonts w:ascii="Times New Roman" w:eastAsia="Times New Roman" w:hAnsi="Times New Roman" w:cs="Times New Roman"/>
          <w:i/>
          <w:iCs/>
          <w:sz w:val="28"/>
          <w:szCs w:val="28"/>
          <w:lang w:val="sq-AL"/>
        </w:rPr>
        <w:t>aktivitet</w:t>
      </w:r>
      <w:r w:rsidR="00057A00" w:rsidRPr="0009065E">
        <w:rPr>
          <w:rFonts w:ascii="Times New Roman" w:eastAsia="Times New Roman" w:hAnsi="Times New Roman" w:cs="Times New Roman"/>
          <w:i/>
          <w:iCs/>
          <w:sz w:val="28"/>
          <w:szCs w:val="28"/>
          <w:lang w:val="sq-AL"/>
        </w:rPr>
        <w:t>”</w:t>
      </w:r>
      <w:r w:rsidR="00C621D7" w:rsidRPr="0009065E">
        <w:rPr>
          <w:rFonts w:ascii="Times New Roman" w:eastAsia="Times New Roman" w:hAnsi="Times New Roman" w:cs="Times New Roman"/>
          <w:i/>
          <w:iCs/>
          <w:sz w:val="28"/>
          <w:szCs w:val="28"/>
          <w:lang w:val="sq-AL"/>
        </w:rPr>
        <w:t xml:space="preserve"> </w:t>
      </w:r>
      <w:r w:rsidR="00C621D7" w:rsidRPr="0009065E">
        <w:rPr>
          <w:rFonts w:ascii="Times New Roman" w:eastAsia="Times New Roman" w:hAnsi="Times New Roman" w:cs="Times New Roman"/>
          <w:sz w:val="28"/>
          <w:szCs w:val="28"/>
          <w:lang w:val="sq-AL"/>
        </w:rPr>
        <w:t xml:space="preserve">zëvendësohet me fjalën </w:t>
      </w:r>
      <w:r w:rsidR="00057A00" w:rsidRPr="0009065E">
        <w:rPr>
          <w:rFonts w:ascii="Times New Roman" w:eastAsia="Times New Roman" w:hAnsi="Times New Roman" w:cs="Times New Roman"/>
          <w:i/>
          <w:iCs/>
          <w:sz w:val="28"/>
          <w:szCs w:val="28"/>
          <w:lang w:val="sq-AL"/>
        </w:rPr>
        <w:t>“</w:t>
      </w:r>
      <w:r w:rsidR="00C621D7" w:rsidRPr="0009065E">
        <w:rPr>
          <w:rFonts w:ascii="Times New Roman" w:eastAsia="Times New Roman" w:hAnsi="Times New Roman" w:cs="Times New Roman"/>
          <w:i/>
          <w:iCs/>
          <w:sz w:val="28"/>
          <w:szCs w:val="28"/>
          <w:lang w:val="sq-AL"/>
        </w:rPr>
        <w:t>veprimtari</w:t>
      </w:r>
      <w:r w:rsidR="00057A00" w:rsidRPr="0009065E">
        <w:rPr>
          <w:rFonts w:ascii="Times New Roman" w:eastAsia="Times New Roman" w:hAnsi="Times New Roman" w:cs="Times New Roman"/>
          <w:i/>
          <w:iCs/>
          <w:sz w:val="28"/>
          <w:szCs w:val="28"/>
          <w:lang w:val="sq-AL"/>
        </w:rPr>
        <w:t>”</w:t>
      </w:r>
      <w:r w:rsidR="00C621D7" w:rsidRPr="0009065E">
        <w:rPr>
          <w:rFonts w:ascii="Times New Roman" w:eastAsia="Times New Roman" w:hAnsi="Times New Roman" w:cs="Times New Roman"/>
          <w:i/>
          <w:iCs/>
          <w:sz w:val="28"/>
          <w:szCs w:val="28"/>
          <w:lang w:val="sq-AL"/>
        </w:rPr>
        <w:t>.</w:t>
      </w:r>
    </w:p>
    <w:p w14:paraId="29A3E849" w14:textId="1BA98F04" w:rsidR="000D6ED1" w:rsidRPr="000D6ED1" w:rsidRDefault="00E53BA4"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E53BA4">
        <w:rPr>
          <w:rFonts w:ascii="Times New Roman" w:eastAsia="Times New Roman" w:hAnsi="Times New Roman" w:cs="Times New Roman"/>
          <w:b/>
          <w:bCs/>
          <w:kern w:val="0"/>
          <w:sz w:val="28"/>
          <w:szCs w:val="28"/>
          <w:lang w:val="sq-AL"/>
          <w14:ligatures w14:val="none"/>
        </w:rPr>
        <w:t>Neni 2</w:t>
      </w:r>
      <w:r>
        <w:rPr>
          <w:rFonts w:ascii="Times New Roman" w:eastAsia="Times New Roman" w:hAnsi="Times New Roman" w:cs="Times New Roman"/>
          <w:kern w:val="0"/>
          <w:sz w:val="28"/>
          <w:szCs w:val="28"/>
          <w:lang w:val="sq-AL"/>
          <w14:ligatures w14:val="none"/>
        </w:rPr>
        <w:t xml:space="preserve">, </w:t>
      </w:r>
      <w:r w:rsidR="000D6ED1" w:rsidRPr="000D6ED1">
        <w:rPr>
          <w:rFonts w:ascii="Times New Roman" w:eastAsia="Times New Roman" w:hAnsi="Times New Roman" w:cs="Times New Roman"/>
          <w:kern w:val="0"/>
          <w:sz w:val="28"/>
          <w:szCs w:val="28"/>
          <w:lang w:val="sq-AL"/>
          <w14:ligatures w14:val="none"/>
        </w:rPr>
        <w:t xml:space="preserve">parashikon plotësimin e nenit 3 të ligjit me </w:t>
      </w:r>
      <w:r w:rsidR="00E67739">
        <w:rPr>
          <w:rFonts w:ascii="Times New Roman" w:eastAsia="Times New Roman" w:hAnsi="Times New Roman" w:cs="Times New Roman"/>
          <w:kern w:val="0"/>
          <w:sz w:val="28"/>
          <w:szCs w:val="28"/>
          <w:lang w:val="sq-AL"/>
          <w14:ligatures w14:val="none"/>
        </w:rPr>
        <w:t>pesë</w:t>
      </w:r>
      <w:r w:rsidR="000D6ED1" w:rsidRPr="000D6ED1">
        <w:rPr>
          <w:rFonts w:ascii="Times New Roman" w:eastAsia="Times New Roman" w:hAnsi="Times New Roman" w:cs="Times New Roman"/>
          <w:kern w:val="0"/>
          <w:sz w:val="28"/>
          <w:szCs w:val="28"/>
          <w:lang w:val="sq-AL"/>
          <w14:ligatures w14:val="none"/>
        </w:rPr>
        <w:t xml:space="preserve"> përkufizime të reja, me qëllim qartësimin dhe kategorizimin e formave të ndryshme të veprimtarisë së akuakulturës. Konkretisht, përcaktohen konceptet e akuakulturës në ujërat e brendshme, akuakulturës tokësore, akuakulturës detare dhe akuaponisë,</w:t>
      </w:r>
      <w:r w:rsidR="00E67739">
        <w:rPr>
          <w:rFonts w:ascii="Times New Roman" w:eastAsia="Times New Roman" w:hAnsi="Times New Roman" w:cs="Times New Roman"/>
          <w:kern w:val="0"/>
          <w:sz w:val="28"/>
          <w:szCs w:val="28"/>
          <w:lang w:val="sq-AL"/>
          <w14:ligatures w14:val="none"/>
        </w:rPr>
        <w:t xml:space="preserve"> si dhe </w:t>
      </w:r>
      <w:r w:rsidR="0088794E" w:rsidRPr="0009065E">
        <w:rPr>
          <w:rFonts w:ascii="Times New Roman" w:hAnsi="Times New Roman" w:cs="Times New Roman"/>
          <w:sz w:val="28"/>
          <w:szCs w:val="28"/>
          <w:lang w:val="sq-AL"/>
        </w:rPr>
        <w:t>sistemet e integruara të prodhimit</w:t>
      </w:r>
      <w:r w:rsidR="000D6ED1" w:rsidRPr="0088794E">
        <w:rPr>
          <w:rFonts w:ascii="Times New Roman" w:eastAsia="Times New Roman" w:hAnsi="Times New Roman" w:cs="Times New Roman"/>
          <w:kern w:val="0"/>
          <w:sz w:val="28"/>
          <w:szCs w:val="28"/>
          <w:lang w:val="sq-AL"/>
          <w14:ligatures w14:val="none"/>
        </w:rPr>
        <w:t xml:space="preserve"> duke krijuar një bazë më të qartë ligjore për rregullimin</w:t>
      </w:r>
      <w:r w:rsidR="000D6ED1" w:rsidRPr="000D6ED1">
        <w:rPr>
          <w:rFonts w:ascii="Times New Roman" w:eastAsia="Times New Roman" w:hAnsi="Times New Roman" w:cs="Times New Roman"/>
          <w:kern w:val="0"/>
          <w:sz w:val="28"/>
          <w:szCs w:val="28"/>
          <w:lang w:val="sq-AL"/>
          <w14:ligatures w14:val="none"/>
        </w:rPr>
        <w:t xml:space="preserve"> dhe zhvillimin e këtyre aktiviteteve sipas karakteristikave të mjedisit ku ushtrohen.</w:t>
      </w:r>
    </w:p>
    <w:p w14:paraId="00C84861" w14:textId="52762E75" w:rsidR="000D6ED1" w:rsidRP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E572A6">
        <w:rPr>
          <w:rFonts w:ascii="Times New Roman" w:eastAsia="Times New Roman" w:hAnsi="Times New Roman" w:cs="Times New Roman"/>
          <w:b/>
          <w:bCs/>
          <w:kern w:val="0"/>
          <w:sz w:val="28"/>
          <w:szCs w:val="28"/>
          <w:lang w:val="sq-AL"/>
          <w14:ligatures w14:val="none"/>
        </w:rPr>
        <w:t xml:space="preserve">Neni </w:t>
      </w:r>
      <w:r w:rsidR="00E572A6" w:rsidRPr="00E572A6">
        <w:rPr>
          <w:rFonts w:ascii="Times New Roman" w:eastAsia="Times New Roman" w:hAnsi="Times New Roman" w:cs="Times New Roman"/>
          <w:b/>
          <w:bCs/>
          <w:kern w:val="0"/>
          <w:sz w:val="28"/>
          <w:szCs w:val="28"/>
          <w:lang w:val="sq-AL"/>
          <w14:ligatures w14:val="none"/>
        </w:rPr>
        <w:t>3</w:t>
      </w:r>
      <w:r w:rsidRPr="000D6ED1">
        <w:rPr>
          <w:rFonts w:ascii="Times New Roman" w:eastAsia="Times New Roman" w:hAnsi="Times New Roman" w:cs="Times New Roman"/>
          <w:kern w:val="0"/>
          <w:sz w:val="28"/>
          <w:szCs w:val="28"/>
          <w:lang w:val="sq-AL"/>
          <w14:ligatures w14:val="none"/>
        </w:rPr>
        <w:t xml:space="preserve"> riformulon pikat 1 dhe 2 të nenit 4, duke përcaktuar se Zonat e Përcaktuara për Akuakulturë (ZPA) zbatohen për zonat ujore detare dhe miratohen në kuadër të një sistemi planifikimi që siguron integrimin e aktivitetit të akuakulturës me përdorimet e tjera të hapësirës detare, me qëllim shmangien e konflikteve në përdorimin e këtyre zonave. </w:t>
      </w:r>
    </w:p>
    <w:p w14:paraId="6AA3F1A2" w14:textId="5F39C85D" w:rsidR="000D6ED1" w:rsidRP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1E27C4">
        <w:rPr>
          <w:rFonts w:ascii="Times New Roman" w:eastAsia="Times New Roman" w:hAnsi="Times New Roman" w:cs="Times New Roman"/>
          <w:b/>
          <w:bCs/>
          <w:kern w:val="0"/>
          <w:sz w:val="28"/>
          <w:szCs w:val="28"/>
          <w:lang w:val="sq-AL"/>
          <w14:ligatures w14:val="none"/>
        </w:rPr>
        <w:t xml:space="preserve">Neni </w:t>
      </w:r>
      <w:r w:rsidR="001E27C4" w:rsidRPr="001E27C4">
        <w:rPr>
          <w:rFonts w:ascii="Times New Roman" w:eastAsia="Times New Roman" w:hAnsi="Times New Roman" w:cs="Times New Roman"/>
          <w:b/>
          <w:bCs/>
          <w:kern w:val="0"/>
          <w:sz w:val="28"/>
          <w:szCs w:val="28"/>
          <w:lang w:val="sq-AL"/>
          <w14:ligatures w14:val="none"/>
        </w:rPr>
        <w:t>4</w:t>
      </w:r>
      <w:r w:rsidRPr="000D6ED1">
        <w:rPr>
          <w:rFonts w:ascii="Times New Roman" w:eastAsia="Times New Roman" w:hAnsi="Times New Roman" w:cs="Times New Roman"/>
          <w:kern w:val="0"/>
          <w:sz w:val="28"/>
          <w:szCs w:val="28"/>
          <w:lang w:val="sq-AL"/>
          <w14:ligatures w14:val="none"/>
        </w:rPr>
        <w:t xml:space="preserve"> rishikon dispozitat e nenit 5 duke saktësuar se Zonat e Përcaktuara për Akuakulturë (ZPA) kufizohen në zona ujore detare të dedikuara për zhvillimin e akuakulturës detare, së bashku me infrastrukturën në shërbim të saj. Gjithashtu, përcaktohet procedura e përgatitjes dhe miratimit të ZPA-ve, duke forcuar koordinimin ndërinstitucional dhe duke parashikuar konsultime publike kur zonat e propozuara ndodhen në afërsi të zonave të mbrojtura. Ndryshimet theksojnë gjithashtu integrimin e ZPA-ve në procesin e planifikimit të hapësirës detare dhe rëndësinë e të dhënave të grumbulluara për menaxhimin e qëndrueshëm të akuakulturës dhe të përdorimeve të tjera të hapësirës detare.</w:t>
      </w:r>
    </w:p>
    <w:p w14:paraId="1FE5D781" w14:textId="031049A0" w:rsid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6F6AF8">
        <w:rPr>
          <w:rFonts w:ascii="Times New Roman" w:eastAsia="Times New Roman" w:hAnsi="Times New Roman" w:cs="Times New Roman"/>
          <w:b/>
          <w:bCs/>
          <w:kern w:val="0"/>
          <w:sz w:val="28"/>
          <w:szCs w:val="28"/>
          <w:lang w:val="sq-AL"/>
          <w14:ligatures w14:val="none"/>
        </w:rPr>
        <w:t>Neni</w:t>
      </w:r>
      <w:r w:rsidR="006F6AF8" w:rsidRPr="006F6AF8">
        <w:rPr>
          <w:rFonts w:ascii="Times New Roman" w:eastAsia="Times New Roman" w:hAnsi="Times New Roman" w:cs="Times New Roman"/>
          <w:b/>
          <w:bCs/>
          <w:kern w:val="0"/>
          <w:sz w:val="28"/>
          <w:szCs w:val="28"/>
          <w:lang w:val="sq-AL"/>
          <w14:ligatures w14:val="none"/>
        </w:rPr>
        <w:t xml:space="preserve"> 5</w:t>
      </w:r>
      <w:r w:rsidRPr="000D6ED1">
        <w:rPr>
          <w:rFonts w:ascii="Times New Roman" w:eastAsia="Times New Roman" w:hAnsi="Times New Roman" w:cs="Times New Roman"/>
          <w:kern w:val="0"/>
          <w:sz w:val="28"/>
          <w:szCs w:val="28"/>
          <w:lang w:val="sq-AL"/>
          <w14:ligatures w14:val="none"/>
        </w:rPr>
        <w:t xml:space="preserve"> riformulon tërësisht nenin 8 të ligjit, duke përcaktuar qartë format dhe vendet ku mund të ushtrohet veprimtaria e akuakulturës, konkretisht në zonat ujore detare të miratuara si ZPA, në ujërat e brendshme dhe në sipërfaqet tokësore. Ndryshimet saktësojnë se ushtrimi i akuakulturës në ujërat e brendshme dhe në sipërfaqet tokësore nuk kushtëzohet nga miratimi i një Zone të Përcaktuar për Akuakulturë (ZPA).</w:t>
      </w:r>
      <w:r>
        <w:rPr>
          <w:rFonts w:ascii="Times New Roman" w:eastAsia="Times New Roman" w:hAnsi="Times New Roman" w:cs="Times New Roman"/>
          <w:kern w:val="0"/>
          <w:sz w:val="28"/>
          <w:szCs w:val="28"/>
          <w:lang w:val="sq-AL"/>
          <w14:ligatures w14:val="none"/>
        </w:rPr>
        <w:t xml:space="preserve"> </w:t>
      </w:r>
      <w:r w:rsidRPr="000D6ED1">
        <w:rPr>
          <w:rFonts w:ascii="Times New Roman" w:eastAsia="Times New Roman" w:hAnsi="Times New Roman" w:cs="Times New Roman"/>
          <w:kern w:val="0"/>
          <w:sz w:val="28"/>
          <w:szCs w:val="28"/>
          <w:lang w:val="sq-AL"/>
          <w14:ligatures w14:val="none"/>
        </w:rPr>
        <w:t xml:space="preserve">Gjithashtu, përcaktohen procedurat për fitimin e së drejtës për ushtrimin e aktivitetit, duke diferencuar rastet që i nënshtrohen konkurrimit publik nga ato që zhvillohen në sipërfaqe tokësore private. Neni rregullon </w:t>
      </w:r>
      <w:r w:rsidR="00AB2C7F">
        <w:rPr>
          <w:rFonts w:ascii="Times New Roman" w:eastAsia="Times New Roman" w:hAnsi="Times New Roman" w:cs="Times New Roman"/>
          <w:kern w:val="0"/>
          <w:sz w:val="28"/>
          <w:szCs w:val="28"/>
          <w:lang w:val="sq-AL"/>
          <w14:ligatures w14:val="none"/>
        </w:rPr>
        <w:t xml:space="preserve">gjithashtu </w:t>
      </w:r>
      <w:r w:rsidRPr="000D6ED1">
        <w:rPr>
          <w:rFonts w:ascii="Times New Roman" w:eastAsia="Times New Roman" w:hAnsi="Times New Roman" w:cs="Times New Roman"/>
          <w:kern w:val="0"/>
          <w:sz w:val="28"/>
          <w:szCs w:val="28"/>
          <w:lang w:val="sq-AL"/>
          <w14:ligatures w14:val="none"/>
        </w:rPr>
        <w:t xml:space="preserve">marrëdhënien kontraktore me ministrinë, detyrimin për pajisjen me licencë përkatëse, kompetencat </w:t>
      </w:r>
      <w:r w:rsidRPr="000D6ED1">
        <w:rPr>
          <w:rFonts w:ascii="Times New Roman" w:eastAsia="Times New Roman" w:hAnsi="Times New Roman" w:cs="Times New Roman"/>
          <w:kern w:val="0"/>
          <w:sz w:val="28"/>
          <w:szCs w:val="28"/>
          <w:lang w:val="sq-AL"/>
          <w14:ligatures w14:val="none"/>
        </w:rPr>
        <w:lastRenderedPageBreak/>
        <w:t xml:space="preserve">e strukturës përgjegjëse për akuakulturën në procesin e licencimit, si dhe ndalimin e ushtrimit të aktivitetit pa kontratë dhe licencë. </w:t>
      </w:r>
    </w:p>
    <w:p w14:paraId="47FEEB59" w14:textId="4B0BEC00" w:rsidR="000D6ED1" w:rsidRP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881F75">
        <w:rPr>
          <w:rFonts w:ascii="Times New Roman" w:eastAsia="Times New Roman" w:hAnsi="Times New Roman" w:cs="Times New Roman"/>
          <w:b/>
          <w:bCs/>
          <w:kern w:val="0"/>
          <w:sz w:val="28"/>
          <w:szCs w:val="28"/>
          <w:lang w:val="sq-AL"/>
          <w14:ligatures w14:val="none"/>
        </w:rPr>
        <w:t xml:space="preserve">Neni </w:t>
      </w:r>
      <w:r w:rsidR="00881F75" w:rsidRPr="00881F75">
        <w:rPr>
          <w:rFonts w:ascii="Times New Roman" w:eastAsia="Times New Roman" w:hAnsi="Times New Roman" w:cs="Times New Roman"/>
          <w:b/>
          <w:bCs/>
          <w:kern w:val="0"/>
          <w:sz w:val="28"/>
          <w:szCs w:val="28"/>
          <w:lang w:val="sq-AL"/>
          <w14:ligatures w14:val="none"/>
        </w:rPr>
        <w:t>6</w:t>
      </w:r>
      <w:r w:rsidR="00881F75">
        <w:rPr>
          <w:rFonts w:ascii="Times New Roman" w:eastAsia="Times New Roman" w:hAnsi="Times New Roman" w:cs="Times New Roman"/>
          <w:kern w:val="0"/>
          <w:sz w:val="28"/>
          <w:szCs w:val="28"/>
          <w:lang w:val="sq-AL"/>
          <w14:ligatures w14:val="none"/>
        </w:rPr>
        <w:t xml:space="preserve"> </w:t>
      </w:r>
      <w:r w:rsidRPr="000D6ED1">
        <w:rPr>
          <w:rFonts w:ascii="Times New Roman" w:eastAsia="Times New Roman" w:hAnsi="Times New Roman" w:cs="Times New Roman"/>
          <w:kern w:val="0"/>
          <w:sz w:val="28"/>
          <w:szCs w:val="28"/>
          <w:lang w:val="sq-AL"/>
          <w14:ligatures w14:val="none"/>
        </w:rPr>
        <w:t>shton nenin 8/1, i cili krijon bazën ligjore për zhvillimin e sistemeve të akuaponisë si një formë e integruar e prodhimit që kombinon akuakulturën me kultivimin e bimëve. Dispozita përcakton kushtet e zhvillimit të këtij aktiviteti, kërkesat për pajisjen me të drejtën e ushtrimit të aktivitetit dhe licencimin përkatës, si dhe detyrimin për sigurimin e lejeve dhe autorizimeve të nevojshme sipas legjislacionit sektorial.</w:t>
      </w:r>
    </w:p>
    <w:p w14:paraId="791B4EFB" w14:textId="12A96A3E" w:rsidR="000D6ED1" w:rsidRP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E100BB">
        <w:rPr>
          <w:rFonts w:ascii="Times New Roman" w:eastAsia="Times New Roman" w:hAnsi="Times New Roman" w:cs="Times New Roman"/>
          <w:b/>
          <w:bCs/>
          <w:kern w:val="0"/>
          <w:sz w:val="28"/>
          <w:szCs w:val="28"/>
          <w:lang w:val="sq-AL"/>
          <w14:ligatures w14:val="none"/>
        </w:rPr>
        <w:t xml:space="preserve">Neni </w:t>
      </w:r>
      <w:r w:rsidR="00E100BB" w:rsidRPr="00E100BB">
        <w:rPr>
          <w:rFonts w:ascii="Times New Roman" w:eastAsia="Times New Roman" w:hAnsi="Times New Roman" w:cs="Times New Roman"/>
          <w:b/>
          <w:bCs/>
          <w:kern w:val="0"/>
          <w:sz w:val="28"/>
          <w:szCs w:val="28"/>
          <w:lang w:val="sq-AL"/>
          <w14:ligatures w14:val="none"/>
        </w:rPr>
        <w:t>7</w:t>
      </w:r>
      <w:r w:rsidRPr="000D6ED1">
        <w:rPr>
          <w:rFonts w:ascii="Times New Roman" w:eastAsia="Times New Roman" w:hAnsi="Times New Roman" w:cs="Times New Roman"/>
          <w:kern w:val="0"/>
          <w:sz w:val="28"/>
          <w:szCs w:val="28"/>
          <w:lang w:val="sq-AL"/>
          <w14:ligatures w14:val="none"/>
        </w:rPr>
        <w:t xml:space="preserve"> riformulon nenin 9 të ligjit, duke rregulluar mënyrën e dhënies në përdorim ose me qira të pronave tokësore publike, shtetërore ose vendore, për zhvillimin e veprimtarive të akuakulturës. Dispozita përcakton marrëdhënien ndërmjet fitimit të të drejtës së përdorimit të pronës dhe lidhjes së kontratës për ushtrimin e aktivitetit të akuakulturës, si dhe qartëson trajtimin e të ardhurave nga qiradhënia dhe përcaktimin e vlerës së qirasë sipas legjislacionit përkatës.</w:t>
      </w:r>
    </w:p>
    <w:p w14:paraId="6FD687B7" w14:textId="36859B3C" w:rsidR="000D6ED1" w:rsidRP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C055B">
        <w:rPr>
          <w:rFonts w:ascii="Times New Roman" w:eastAsia="Times New Roman" w:hAnsi="Times New Roman" w:cs="Times New Roman"/>
          <w:b/>
          <w:bCs/>
          <w:kern w:val="0"/>
          <w:sz w:val="28"/>
          <w:szCs w:val="28"/>
          <w:lang w:val="sq-AL"/>
          <w14:ligatures w14:val="none"/>
        </w:rPr>
        <w:t xml:space="preserve">Neni </w:t>
      </w:r>
      <w:r w:rsidR="003C055B" w:rsidRPr="003C055B">
        <w:rPr>
          <w:rFonts w:ascii="Times New Roman" w:eastAsia="Times New Roman" w:hAnsi="Times New Roman" w:cs="Times New Roman"/>
          <w:b/>
          <w:bCs/>
          <w:kern w:val="0"/>
          <w:sz w:val="28"/>
          <w:szCs w:val="28"/>
          <w:lang w:val="sq-AL"/>
          <w14:ligatures w14:val="none"/>
        </w:rPr>
        <w:t>8</w:t>
      </w:r>
      <w:r w:rsidRPr="000D6ED1">
        <w:rPr>
          <w:rFonts w:ascii="Times New Roman" w:eastAsia="Times New Roman" w:hAnsi="Times New Roman" w:cs="Times New Roman"/>
          <w:kern w:val="0"/>
          <w:sz w:val="28"/>
          <w:szCs w:val="28"/>
          <w:lang w:val="sq-AL"/>
          <w14:ligatures w14:val="none"/>
        </w:rPr>
        <w:t xml:space="preserve"> riformulon nenin 10 të ligjit, duke rregulluar dhënien në përdorim të sipërfaqeve ujore detare të miratuara si Zona të Përcaktuara për Akuakulturë (ZPA) dhe të sipërfaqeve ujore të brendshme për zhvillimin e veprimtarive të akuakulturës. Dispozita përcakton procedurat për lidhjen e kontratës për të drejtën e ushtrimit të aktivitetit, kushtet për përdorimin e sipërfaqeve ujore, mënyrën e përcaktimit të vlerës së qirasë dhe trajtimin e të ardhurave që rrjedhin nga dhënia në përdorim e tyre. </w:t>
      </w:r>
    </w:p>
    <w:p w14:paraId="5BADFB67" w14:textId="4BEDF502" w:rsidR="000D6ED1" w:rsidRDefault="000D6ED1"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87094E">
        <w:rPr>
          <w:rFonts w:ascii="Times New Roman" w:eastAsia="Times New Roman" w:hAnsi="Times New Roman" w:cs="Times New Roman"/>
          <w:b/>
          <w:bCs/>
          <w:kern w:val="0"/>
          <w:sz w:val="28"/>
          <w:szCs w:val="28"/>
          <w:lang w:val="sq-AL"/>
          <w14:ligatures w14:val="none"/>
        </w:rPr>
        <w:t xml:space="preserve">Neni </w:t>
      </w:r>
      <w:r w:rsidR="0087094E" w:rsidRPr="0087094E">
        <w:rPr>
          <w:rFonts w:ascii="Times New Roman" w:eastAsia="Times New Roman" w:hAnsi="Times New Roman" w:cs="Times New Roman"/>
          <w:b/>
          <w:bCs/>
          <w:kern w:val="0"/>
          <w:sz w:val="28"/>
          <w:szCs w:val="28"/>
          <w:lang w:val="sq-AL"/>
          <w14:ligatures w14:val="none"/>
        </w:rPr>
        <w:t>9</w:t>
      </w:r>
      <w:r>
        <w:rPr>
          <w:rFonts w:ascii="Times New Roman" w:eastAsia="Times New Roman" w:hAnsi="Times New Roman" w:cs="Times New Roman"/>
          <w:kern w:val="0"/>
          <w:sz w:val="28"/>
          <w:szCs w:val="28"/>
          <w:lang w:val="sq-AL"/>
          <w14:ligatures w14:val="none"/>
        </w:rPr>
        <w:t xml:space="preserve"> shfuqizon nenin 11 t</w:t>
      </w:r>
      <w:r w:rsidR="0087094E">
        <w:rPr>
          <w:rFonts w:ascii="Times New Roman" w:eastAsia="Times New Roman" w:hAnsi="Times New Roman" w:cs="Times New Roman"/>
          <w:kern w:val="0"/>
          <w:sz w:val="28"/>
          <w:szCs w:val="28"/>
          <w:lang w:val="sq-AL"/>
          <w14:ligatures w14:val="none"/>
        </w:rPr>
        <w:t xml:space="preserve">ë </w:t>
      </w:r>
      <w:r>
        <w:rPr>
          <w:rFonts w:ascii="Times New Roman" w:eastAsia="Times New Roman" w:hAnsi="Times New Roman" w:cs="Times New Roman"/>
          <w:kern w:val="0"/>
          <w:sz w:val="28"/>
          <w:szCs w:val="28"/>
          <w:lang w:val="sq-AL"/>
          <w14:ligatures w14:val="none"/>
        </w:rPr>
        <w:t>Ligjit.</w:t>
      </w:r>
    </w:p>
    <w:p w14:paraId="02927B6E" w14:textId="69A0700F" w:rsidR="00735D74" w:rsidRPr="00735D74"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41503">
        <w:rPr>
          <w:rFonts w:ascii="Times New Roman" w:eastAsia="Times New Roman" w:hAnsi="Times New Roman" w:cs="Times New Roman"/>
          <w:b/>
          <w:bCs/>
          <w:kern w:val="0"/>
          <w:sz w:val="28"/>
          <w:szCs w:val="28"/>
          <w:lang w:val="sq-AL"/>
          <w14:ligatures w14:val="none"/>
        </w:rPr>
        <w:t xml:space="preserve">Neni </w:t>
      </w:r>
      <w:r w:rsidR="00341503" w:rsidRPr="00341503">
        <w:rPr>
          <w:rFonts w:ascii="Times New Roman" w:eastAsia="Times New Roman" w:hAnsi="Times New Roman" w:cs="Times New Roman"/>
          <w:b/>
          <w:bCs/>
          <w:kern w:val="0"/>
          <w:sz w:val="28"/>
          <w:szCs w:val="28"/>
          <w:lang w:val="sq-AL"/>
          <w14:ligatures w14:val="none"/>
        </w:rPr>
        <w:t>10</w:t>
      </w:r>
      <w:r w:rsidRPr="00735D74">
        <w:rPr>
          <w:rFonts w:ascii="Times New Roman" w:eastAsia="Times New Roman" w:hAnsi="Times New Roman" w:cs="Times New Roman"/>
          <w:kern w:val="0"/>
          <w:sz w:val="28"/>
          <w:szCs w:val="28"/>
          <w:lang w:val="sq-AL"/>
          <w14:ligatures w14:val="none"/>
        </w:rPr>
        <w:t xml:space="preserve"> riformulon nenin 12 të ligjit, duke përcaktuar kushtet për ushtrimin e aktivitetit të akuakulturës në zonat ujore detare të miratuara si ZPA, në ujërat e brendshme dhe në sipërfaqet tokësore. Dispozita qartëson se aktiviteti duhet të zhvillohet vetëm brenda zonës ose sipërfaqes së përcaktuar në kontratën përkatëse dhe në përputhje me llojet dhe sasitë e organizmave ujorë të miratuara. Gjithashtu, parashikohet mundësia e ndryshimit të kontratës për ndryshimin e llojeve ose rritjen e kapacitetit prodhues, pas një vlerësimi teknik dhe në përputhje me kapacitetin mbajtës të zonës, kushtet mjedisore dhe kërkesat e legjislacionit përkatës. </w:t>
      </w:r>
      <w:r w:rsidRPr="00735D74">
        <w:rPr>
          <w:rFonts w:ascii="Times New Roman" w:eastAsia="Times New Roman" w:hAnsi="Times New Roman" w:cs="Times New Roman"/>
          <w:kern w:val="0"/>
          <w:sz w:val="28"/>
          <w:szCs w:val="28"/>
          <w:lang w:val="sq-AL"/>
          <w14:ligatures w14:val="none"/>
        </w:rPr>
        <w:lastRenderedPageBreak/>
        <w:t>Përjashtohen nga këto procedura llojet e organizmave ujorë që i nënshtrohen një regjimi të posaçëm sipas dispozitave të ligjit.</w:t>
      </w:r>
    </w:p>
    <w:p w14:paraId="5CD3EC45" w14:textId="6863CD81" w:rsidR="00735D74" w:rsidRPr="00735D74"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F75081">
        <w:rPr>
          <w:rFonts w:ascii="Times New Roman" w:eastAsia="Times New Roman" w:hAnsi="Times New Roman" w:cs="Times New Roman"/>
          <w:b/>
          <w:bCs/>
          <w:kern w:val="0"/>
          <w:sz w:val="28"/>
          <w:szCs w:val="28"/>
          <w:lang w:val="sq-AL"/>
          <w14:ligatures w14:val="none"/>
        </w:rPr>
        <w:t xml:space="preserve">Neni </w:t>
      </w:r>
      <w:r w:rsidR="00F75081" w:rsidRPr="00F75081">
        <w:rPr>
          <w:rFonts w:ascii="Times New Roman" w:eastAsia="Times New Roman" w:hAnsi="Times New Roman" w:cs="Times New Roman"/>
          <w:b/>
          <w:bCs/>
          <w:kern w:val="0"/>
          <w:sz w:val="28"/>
          <w:szCs w:val="28"/>
          <w:lang w:val="sq-AL"/>
          <w14:ligatures w14:val="none"/>
        </w:rPr>
        <w:t>11</w:t>
      </w:r>
      <w:r w:rsidRPr="00735D74">
        <w:rPr>
          <w:rFonts w:ascii="Times New Roman" w:eastAsia="Times New Roman" w:hAnsi="Times New Roman" w:cs="Times New Roman"/>
          <w:kern w:val="0"/>
          <w:sz w:val="28"/>
          <w:szCs w:val="28"/>
          <w:lang w:val="sq-AL"/>
          <w14:ligatures w14:val="none"/>
        </w:rPr>
        <w:t xml:space="preserve"> riformulon nenin 13 të ligjit, duke përcaktuar kohëzgjatjen e kontratës për ushtrimin e veprimtarisë së akuakulturës në sipërfaqet ujore dhe </w:t>
      </w:r>
      <w:r w:rsidRPr="00D8574E">
        <w:rPr>
          <w:rFonts w:ascii="Times New Roman" w:eastAsia="Times New Roman" w:hAnsi="Times New Roman" w:cs="Times New Roman"/>
          <w:kern w:val="0"/>
          <w:sz w:val="28"/>
          <w:szCs w:val="28"/>
          <w:lang w:val="sq-AL"/>
          <w14:ligatures w14:val="none"/>
        </w:rPr>
        <w:t>tokësore në 20 vjet. Për rastet kur aktiviteti zhvillohet në sipërfaqe tokësore shtetërore ose vendore,</w:t>
      </w:r>
      <w:r w:rsidRPr="00735D74">
        <w:rPr>
          <w:rFonts w:ascii="Times New Roman" w:eastAsia="Times New Roman" w:hAnsi="Times New Roman" w:cs="Times New Roman"/>
          <w:kern w:val="0"/>
          <w:sz w:val="28"/>
          <w:szCs w:val="28"/>
          <w:lang w:val="sq-AL"/>
          <w14:ligatures w14:val="none"/>
        </w:rPr>
        <w:t xml:space="preserve"> kohëzgjatja e kontratës së akuakulturës lidhet me afatin e kontratës për përdorimin e sipërfaqes përkatëse, pa tejkaluar periudhën 20-vjeçare. Gjithashtu, dispozita përcakton detyrimin për përfshirjen në kontratë të afateve për fillimin dhe përfundimin e investimeve dhe veprave të nevojshme për ushtrimin e aktivitetit, të cilat duhet të përfundojnë brenda tre vjetëve nga nënshkrimi i kontratës.</w:t>
      </w:r>
    </w:p>
    <w:p w14:paraId="66C7EBD1" w14:textId="43592007" w:rsidR="00735D74" w:rsidRPr="00735D74"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765C4D">
        <w:rPr>
          <w:rFonts w:ascii="Times New Roman" w:eastAsia="Times New Roman" w:hAnsi="Times New Roman" w:cs="Times New Roman"/>
          <w:b/>
          <w:bCs/>
          <w:kern w:val="0"/>
          <w:sz w:val="28"/>
          <w:szCs w:val="28"/>
          <w:lang w:val="sq-AL"/>
          <w14:ligatures w14:val="none"/>
        </w:rPr>
        <w:t>Neni 1</w:t>
      </w:r>
      <w:r w:rsidR="00765C4D" w:rsidRPr="00765C4D">
        <w:rPr>
          <w:rFonts w:ascii="Times New Roman" w:eastAsia="Times New Roman" w:hAnsi="Times New Roman" w:cs="Times New Roman"/>
          <w:b/>
          <w:bCs/>
          <w:kern w:val="0"/>
          <w:sz w:val="28"/>
          <w:szCs w:val="28"/>
          <w:lang w:val="sq-AL"/>
          <w14:ligatures w14:val="none"/>
        </w:rPr>
        <w:t>2</w:t>
      </w:r>
      <w:r w:rsidRPr="00735D74">
        <w:rPr>
          <w:rFonts w:ascii="Times New Roman" w:eastAsia="Times New Roman" w:hAnsi="Times New Roman" w:cs="Times New Roman"/>
          <w:kern w:val="0"/>
          <w:sz w:val="28"/>
          <w:szCs w:val="28"/>
          <w:lang w:val="sq-AL"/>
          <w14:ligatures w14:val="none"/>
        </w:rPr>
        <w:t xml:space="preserve"> riformulon nenin 16 të ligjit, duke përcaktuar procedurën për përfitimin e së drejtës së ushtrimit të aktivitetit të akuakulturës në zonat ujore detare të miratuara si ZPA</w:t>
      </w:r>
      <w:r w:rsidR="009D569B">
        <w:rPr>
          <w:rFonts w:ascii="Times New Roman" w:eastAsia="Times New Roman" w:hAnsi="Times New Roman" w:cs="Times New Roman"/>
          <w:kern w:val="0"/>
          <w:sz w:val="28"/>
          <w:szCs w:val="28"/>
          <w:lang w:val="sq-AL"/>
          <w14:ligatures w14:val="none"/>
        </w:rPr>
        <w:t xml:space="preserve"> dhe</w:t>
      </w:r>
      <w:r w:rsidRPr="00735D74">
        <w:rPr>
          <w:rFonts w:ascii="Times New Roman" w:eastAsia="Times New Roman" w:hAnsi="Times New Roman" w:cs="Times New Roman"/>
          <w:kern w:val="0"/>
          <w:sz w:val="28"/>
          <w:szCs w:val="28"/>
          <w:lang w:val="sq-AL"/>
          <w14:ligatures w14:val="none"/>
        </w:rPr>
        <w:t xml:space="preserve"> në ujërat e brendshme </w:t>
      </w:r>
      <w:r w:rsidRPr="004C3FEB">
        <w:rPr>
          <w:rFonts w:ascii="Times New Roman" w:eastAsia="Times New Roman" w:hAnsi="Times New Roman" w:cs="Times New Roman"/>
          <w:strike/>
          <w:kern w:val="0"/>
          <w:sz w:val="28"/>
          <w:szCs w:val="28"/>
          <w:lang w:val="sq-AL"/>
          <w14:ligatures w14:val="none"/>
        </w:rPr>
        <w:t>dhe në sipërfaqet tokësore shtetërore ose vendore.</w:t>
      </w:r>
      <w:r w:rsidRPr="00735D74">
        <w:rPr>
          <w:rFonts w:ascii="Times New Roman" w:eastAsia="Times New Roman" w:hAnsi="Times New Roman" w:cs="Times New Roman"/>
          <w:kern w:val="0"/>
          <w:sz w:val="28"/>
          <w:szCs w:val="28"/>
          <w:lang w:val="sq-AL"/>
          <w14:ligatures w14:val="none"/>
        </w:rPr>
        <w:t xml:space="preserve"> Dispozita parashikon që dhënia e kësaj të drejte të realizohet nëpërmjet procedurave të konkurrimit publik të organizuara nga ministria përgjegjëse, ku mund të aplikojnë persona fizikë ose juridikë në përputhje me kërkesat dhe procedurat e përcaktuara në ligj.</w:t>
      </w:r>
    </w:p>
    <w:p w14:paraId="221C87A4" w14:textId="66AB7C71" w:rsidR="00735D74" w:rsidRPr="00735D74"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010934">
        <w:rPr>
          <w:rFonts w:ascii="Times New Roman" w:eastAsia="Times New Roman" w:hAnsi="Times New Roman" w:cs="Times New Roman"/>
          <w:b/>
          <w:bCs/>
          <w:kern w:val="0"/>
          <w:sz w:val="28"/>
          <w:szCs w:val="28"/>
          <w:lang w:val="sq-AL"/>
          <w14:ligatures w14:val="none"/>
        </w:rPr>
        <w:t xml:space="preserve">Neni </w:t>
      </w:r>
      <w:r w:rsidR="00010934" w:rsidRPr="00010934">
        <w:rPr>
          <w:rFonts w:ascii="Times New Roman" w:eastAsia="Times New Roman" w:hAnsi="Times New Roman" w:cs="Times New Roman"/>
          <w:b/>
          <w:bCs/>
          <w:kern w:val="0"/>
          <w:sz w:val="28"/>
          <w:szCs w:val="28"/>
          <w:lang w:val="sq-AL"/>
          <w14:ligatures w14:val="none"/>
        </w:rPr>
        <w:t>13</w:t>
      </w:r>
      <w:r w:rsidRPr="00735D74">
        <w:rPr>
          <w:rFonts w:ascii="Times New Roman" w:eastAsia="Times New Roman" w:hAnsi="Times New Roman" w:cs="Times New Roman"/>
          <w:kern w:val="0"/>
          <w:sz w:val="28"/>
          <w:szCs w:val="28"/>
          <w:lang w:val="sq-AL"/>
          <w14:ligatures w14:val="none"/>
        </w:rPr>
        <w:t xml:space="preserve"> ndryshon nenin 20 të ligjit, duke saktësuar rastet e përfundimit të kontratës për ushtrimin e aktivitetit të akuakulturës në rast të humbjes së personalitetit juridik të personit juridik ose të çregjistrimit nga regjistri tregtar të personit fizik. Gjithashtu, përcaktohet detyrimi i subjektit ose i përfaqësuesit të tij ligjor për të njoftuar menjëherë ministrinë në rastet kur ndodhin këto ndryshime, me qëllim garantimin e administrimit të rregullt të marrëdhënieve kontraktore dhe të aktivitetit të akuakulturës.</w:t>
      </w:r>
    </w:p>
    <w:p w14:paraId="7A39B598" w14:textId="18DDFD2C" w:rsidR="00307CCD" w:rsidRDefault="00735D74" w:rsidP="00307CCD">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F550E2">
        <w:rPr>
          <w:rFonts w:ascii="Times New Roman" w:eastAsia="Times New Roman" w:hAnsi="Times New Roman" w:cs="Times New Roman"/>
          <w:b/>
          <w:bCs/>
          <w:kern w:val="0"/>
          <w:sz w:val="28"/>
          <w:szCs w:val="28"/>
          <w:lang w:val="sq-AL"/>
          <w14:ligatures w14:val="none"/>
        </w:rPr>
        <w:t xml:space="preserve">Neni </w:t>
      </w:r>
      <w:r w:rsidR="00F550E2" w:rsidRPr="00F550E2">
        <w:rPr>
          <w:rFonts w:ascii="Times New Roman" w:eastAsia="Times New Roman" w:hAnsi="Times New Roman" w:cs="Times New Roman"/>
          <w:b/>
          <w:bCs/>
          <w:kern w:val="0"/>
          <w:sz w:val="28"/>
          <w:szCs w:val="28"/>
          <w:lang w:val="sq-AL"/>
          <w14:ligatures w14:val="none"/>
        </w:rPr>
        <w:t>14</w:t>
      </w:r>
      <w:r w:rsidRPr="00735D74">
        <w:rPr>
          <w:rFonts w:ascii="Times New Roman" w:eastAsia="Times New Roman" w:hAnsi="Times New Roman" w:cs="Times New Roman"/>
          <w:kern w:val="0"/>
          <w:sz w:val="28"/>
          <w:szCs w:val="28"/>
          <w:lang w:val="sq-AL"/>
          <w14:ligatures w14:val="none"/>
        </w:rPr>
        <w:t xml:space="preserve"> </w:t>
      </w:r>
      <w:r w:rsidR="00307CCD">
        <w:rPr>
          <w:rFonts w:ascii="Times New Roman" w:eastAsia="Times New Roman" w:hAnsi="Times New Roman" w:cs="Times New Roman"/>
          <w:kern w:val="0"/>
          <w:sz w:val="28"/>
          <w:szCs w:val="28"/>
          <w:lang w:val="sq-AL"/>
          <w14:ligatures w14:val="none"/>
        </w:rPr>
        <w:t xml:space="preserve"> shfuqizon nenin 22 të Ligjit.</w:t>
      </w:r>
    </w:p>
    <w:p w14:paraId="10B3090A" w14:textId="0E9E6038" w:rsidR="00735D74" w:rsidRPr="00735D74" w:rsidRDefault="00307CCD"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307CCD">
        <w:rPr>
          <w:rFonts w:ascii="Times New Roman" w:eastAsia="Times New Roman" w:hAnsi="Times New Roman" w:cs="Times New Roman"/>
          <w:b/>
          <w:bCs/>
          <w:kern w:val="0"/>
          <w:sz w:val="28"/>
          <w:szCs w:val="28"/>
          <w:lang w:val="sq-AL"/>
          <w14:ligatures w14:val="none"/>
        </w:rPr>
        <w:t>Neni 15</w:t>
      </w:r>
      <w:r>
        <w:rPr>
          <w:rFonts w:ascii="Times New Roman" w:eastAsia="Times New Roman" w:hAnsi="Times New Roman" w:cs="Times New Roman"/>
          <w:kern w:val="0"/>
          <w:sz w:val="28"/>
          <w:szCs w:val="28"/>
          <w:lang w:val="sq-AL"/>
          <w14:ligatures w14:val="none"/>
        </w:rPr>
        <w:t xml:space="preserve"> </w:t>
      </w:r>
      <w:r w:rsidR="00735D74" w:rsidRPr="00735D74">
        <w:rPr>
          <w:rFonts w:ascii="Times New Roman" w:eastAsia="Times New Roman" w:hAnsi="Times New Roman" w:cs="Times New Roman"/>
          <w:kern w:val="0"/>
          <w:sz w:val="28"/>
          <w:szCs w:val="28"/>
          <w:lang w:val="sq-AL"/>
          <w14:ligatures w14:val="none"/>
        </w:rPr>
        <w:t xml:space="preserve">ndryshon pikën 2 të nenit 23, duke përcaktuar detyrimin që, në rastet e ndërprerjes ose zgjidhjes së kontratës për ushtrimin e aktivitetit të akuakulturës në </w:t>
      </w:r>
      <w:r w:rsidR="007C1E31" w:rsidRPr="0009065E">
        <w:rPr>
          <w:rFonts w:ascii="Times New Roman" w:hAnsi="Times New Roman" w:cs="Times New Roman"/>
          <w:sz w:val="28"/>
          <w:szCs w:val="28"/>
          <w:lang w:val="sq-AL"/>
        </w:rPr>
        <w:t>sipërfaqe ujore ose tokësore publike apo private</w:t>
      </w:r>
      <w:r w:rsidR="00735D74" w:rsidRPr="00735D74">
        <w:rPr>
          <w:rFonts w:ascii="Times New Roman" w:eastAsia="Times New Roman" w:hAnsi="Times New Roman" w:cs="Times New Roman"/>
          <w:kern w:val="0"/>
          <w:sz w:val="28"/>
          <w:szCs w:val="28"/>
          <w:lang w:val="sq-AL"/>
          <w14:ligatures w14:val="none"/>
        </w:rPr>
        <w:t>, autoriteti përgjegjës të njoftojë edhe institucionin përgjegjës për administrimin e pronës ose sipërfaqes përkatëse.</w:t>
      </w:r>
    </w:p>
    <w:p w14:paraId="6955756E" w14:textId="5BAC425E" w:rsidR="00735D74" w:rsidRPr="00735D74"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9E2D72">
        <w:rPr>
          <w:rFonts w:ascii="Times New Roman" w:eastAsia="Times New Roman" w:hAnsi="Times New Roman" w:cs="Times New Roman"/>
          <w:b/>
          <w:bCs/>
          <w:kern w:val="0"/>
          <w:sz w:val="28"/>
          <w:szCs w:val="28"/>
          <w:lang w:val="sq-AL"/>
          <w14:ligatures w14:val="none"/>
        </w:rPr>
        <w:lastRenderedPageBreak/>
        <w:t>Neni 1</w:t>
      </w:r>
      <w:r w:rsidR="009E2D72" w:rsidRPr="009E2D72">
        <w:rPr>
          <w:rFonts w:ascii="Times New Roman" w:eastAsia="Times New Roman" w:hAnsi="Times New Roman" w:cs="Times New Roman"/>
          <w:b/>
          <w:bCs/>
          <w:kern w:val="0"/>
          <w:sz w:val="28"/>
          <w:szCs w:val="28"/>
          <w:lang w:val="sq-AL"/>
          <w14:ligatures w14:val="none"/>
        </w:rPr>
        <w:t>6</w:t>
      </w:r>
      <w:r w:rsidRPr="00735D74">
        <w:rPr>
          <w:rFonts w:ascii="Times New Roman" w:eastAsia="Times New Roman" w:hAnsi="Times New Roman" w:cs="Times New Roman"/>
          <w:kern w:val="0"/>
          <w:sz w:val="28"/>
          <w:szCs w:val="28"/>
          <w:lang w:val="sq-AL"/>
          <w14:ligatures w14:val="none"/>
        </w:rPr>
        <w:t xml:space="preserve"> riformulon nenin 24 të ligjit, duke rregulluar procedurat që ndiqen pas përfundimit të afatit të vlefshmërisë së kontratës për ushtrimin e aktivitetit të akuakulturës. Dispozita përcakton se, për aktivitetet e zhvilluara në sipërfaqe ujore ose tokësore publike, zona ose sipërfaqja përkatëse shpallet për konkurrim publik, pas marrjes së mendimit të institucioneve përgjegjëse, përveç rasteve të rinovimit të kontratës sipas ligjit. Gjithashtu, për aktivitetet e zhvilluara në sipërfaqe tokësore private, parashikohet e drejta e subjektit për të aplikuar për lidhjen e një kontrate të re, në përputhje me procedurat e përcaktuara në ligj dhe aktet nënligjore në zbatim të tij.</w:t>
      </w:r>
    </w:p>
    <w:p w14:paraId="7F6E648E" w14:textId="11B21F2E" w:rsidR="00735D74" w:rsidRPr="000D6ED1" w:rsidRDefault="00735D74" w:rsidP="000D6ED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7A395A">
        <w:rPr>
          <w:rFonts w:ascii="Times New Roman" w:eastAsia="Times New Roman" w:hAnsi="Times New Roman" w:cs="Times New Roman"/>
          <w:b/>
          <w:bCs/>
          <w:kern w:val="0"/>
          <w:sz w:val="28"/>
          <w:szCs w:val="28"/>
          <w:lang w:val="sq-AL"/>
          <w14:ligatures w14:val="none"/>
        </w:rPr>
        <w:t>Neni 1</w:t>
      </w:r>
      <w:r w:rsidR="007A395A" w:rsidRPr="007A395A">
        <w:rPr>
          <w:rFonts w:ascii="Times New Roman" w:eastAsia="Times New Roman" w:hAnsi="Times New Roman" w:cs="Times New Roman"/>
          <w:b/>
          <w:bCs/>
          <w:kern w:val="0"/>
          <w:sz w:val="28"/>
          <w:szCs w:val="28"/>
          <w:lang w:val="sq-AL"/>
          <w14:ligatures w14:val="none"/>
        </w:rPr>
        <w:t>7</w:t>
      </w:r>
      <w:r w:rsidRPr="00735D74">
        <w:rPr>
          <w:rFonts w:ascii="Times New Roman" w:eastAsia="Times New Roman" w:hAnsi="Times New Roman" w:cs="Times New Roman"/>
          <w:kern w:val="0"/>
          <w:sz w:val="28"/>
          <w:szCs w:val="28"/>
          <w:lang w:val="sq-AL"/>
          <w14:ligatures w14:val="none"/>
        </w:rPr>
        <w:t xml:space="preserve"> </w:t>
      </w:r>
      <w:r w:rsidR="007A395A">
        <w:rPr>
          <w:rFonts w:ascii="Times New Roman" w:eastAsia="Times New Roman" w:hAnsi="Times New Roman" w:cs="Times New Roman"/>
          <w:kern w:val="0"/>
          <w:sz w:val="28"/>
          <w:szCs w:val="28"/>
          <w:lang w:val="sq-AL"/>
          <w14:ligatures w14:val="none"/>
        </w:rPr>
        <w:t>par</w:t>
      </w:r>
      <w:r w:rsidR="0094791C">
        <w:rPr>
          <w:rFonts w:ascii="Times New Roman" w:eastAsia="Times New Roman" w:hAnsi="Times New Roman" w:cs="Times New Roman"/>
          <w:kern w:val="0"/>
          <w:sz w:val="28"/>
          <w:szCs w:val="28"/>
          <w:lang w:val="sq-AL"/>
          <w14:ligatures w14:val="none"/>
        </w:rPr>
        <w:t xml:space="preserve">ashikon </w:t>
      </w:r>
      <w:r w:rsidRPr="00735D74">
        <w:rPr>
          <w:rFonts w:ascii="Times New Roman" w:eastAsia="Times New Roman" w:hAnsi="Times New Roman" w:cs="Times New Roman"/>
          <w:kern w:val="0"/>
          <w:sz w:val="28"/>
          <w:szCs w:val="28"/>
          <w:lang w:val="sq-AL"/>
          <w14:ligatures w14:val="none"/>
        </w:rPr>
        <w:t xml:space="preserve">ndryshime dhe shtesa në nenin 25 të ligjit, duke rishikuar kushtet për rinovimin e kontratës për ushtrimin e aktivitetit të akuakulturës. </w:t>
      </w:r>
    </w:p>
    <w:p w14:paraId="64E017B6" w14:textId="59410285" w:rsidR="000D6ED1" w:rsidRDefault="00735D74" w:rsidP="00735D74">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1E7916">
        <w:rPr>
          <w:rFonts w:ascii="Times New Roman" w:eastAsia="Times New Roman" w:hAnsi="Times New Roman" w:cs="Times New Roman"/>
          <w:b/>
          <w:bCs/>
          <w:kern w:val="0"/>
          <w:sz w:val="28"/>
          <w:szCs w:val="28"/>
          <w:lang w:val="sq-AL"/>
          <w14:ligatures w14:val="none"/>
        </w:rPr>
        <w:t xml:space="preserve">Neni </w:t>
      </w:r>
      <w:r w:rsidR="001E7916" w:rsidRPr="001E7916">
        <w:rPr>
          <w:rFonts w:ascii="Times New Roman" w:eastAsia="Times New Roman" w:hAnsi="Times New Roman" w:cs="Times New Roman"/>
          <w:b/>
          <w:bCs/>
          <w:kern w:val="0"/>
          <w:sz w:val="28"/>
          <w:szCs w:val="28"/>
          <w:lang w:val="sq-AL"/>
          <w14:ligatures w14:val="none"/>
        </w:rPr>
        <w:t>18</w:t>
      </w:r>
      <w:r>
        <w:rPr>
          <w:rFonts w:ascii="Times New Roman" w:eastAsia="Times New Roman" w:hAnsi="Times New Roman" w:cs="Times New Roman"/>
          <w:kern w:val="0"/>
          <w:sz w:val="28"/>
          <w:szCs w:val="28"/>
          <w:lang w:val="sq-AL"/>
          <w14:ligatures w14:val="none"/>
        </w:rPr>
        <w:t xml:space="preserve"> parashikon aktet n</w:t>
      </w:r>
      <w:r w:rsidR="001E7916">
        <w:rPr>
          <w:rFonts w:ascii="Times New Roman" w:eastAsia="Times New Roman" w:hAnsi="Times New Roman" w:cs="Times New Roman"/>
          <w:kern w:val="0"/>
          <w:sz w:val="28"/>
          <w:szCs w:val="28"/>
          <w:lang w:val="sq-AL"/>
          <w14:ligatures w14:val="none"/>
        </w:rPr>
        <w:t>ë</w:t>
      </w:r>
      <w:r>
        <w:rPr>
          <w:rFonts w:ascii="Times New Roman" w:eastAsia="Times New Roman" w:hAnsi="Times New Roman" w:cs="Times New Roman"/>
          <w:kern w:val="0"/>
          <w:sz w:val="28"/>
          <w:szCs w:val="28"/>
          <w:lang w:val="sq-AL"/>
          <w14:ligatures w14:val="none"/>
        </w:rPr>
        <w:t>nligjore q</w:t>
      </w:r>
      <w:r w:rsidR="001E7916">
        <w:rPr>
          <w:rFonts w:ascii="Times New Roman" w:eastAsia="Times New Roman" w:hAnsi="Times New Roman" w:cs="Times New Roman"/>
          <w:kern w:val="0"/>
          <w:sz w:val="28"/>
          <w:szCs w:val="28"/>
          <w:lang w:val="sq-AL"/>
          <w14:ligatures w14:val="none"/>
        </w:rPr>
        <w:t>ë</w:t>
      </w:r>
      <w:r>
        <w:rPr>
          <w:rFonts w:ascii="Times New Roman" w:eastAsia="Times New Roman" w:hAnsi="Times New Roman" w:cs="Times New Roman"/>
          <w:kern w:val="0"/>
          <w:sz w:val="28"/>
          <w:szCs w:val="28"/>
          <w:lang w:val="sq-AL"/>
          <w14:ligatures w14:val="none"/>
        </w:rPr>
        <w:t xml:space="preserve"> do t</w:t>
      </w:r>
      <w:r w:rsidR="001E7916">
        <w:rPr>
          <w:rFonts w:ascii="Times New Roman" w:eastAsia="Times New Roman" w:hAnsi="Times New Roman" w:cs="Times New Roman"/>
          <w:kern w:val="0"/>
          <w:sz w:val="28"/>
          <w:szCs w:val="28"/>
          <w:lang w:val="sq-AL"/>
          <w14:ligatures w14:val="none"/>
        </w:rPr>
        <w:t>ë</w:t>
      </w:r>
      <w:r>
        <w:rPr>
          <w:rFonts w:ascii="Times New Roman" w:eastAsia="Times New Roman" w:hAnsi="Times New Roman" w:cs="Times New Roman"/>
          <w:kern w:val="0"/>
          <w:sz w:val="28"/>
          <w:szCs w:val="28"/>
          <w:lang w:val="sq-AL"/>
          <w14:ligatures w14:val="none"/>
        </w:rPr>
        <w:t xml:space="preserve"> miratohen n</w:t>
      </w:r>
      <w:r w:rsidR="001E7916">
        <w:rPr>
          <w:rFonts w:ascii="Times New Roman" w:eastAsia="Times New Roman" w:hAnsi="Times New Roman" w:cs="Times New Roman"/>
          <w:kern w:val="0"/>
          <w:sz w:val="28"/>
          <w:szCs w:val="28"/>
          <w:lang w:val="sq-AL"/>
          <w14:ligatures w14:val="none"/>
        </w:rPr>
        <w:t>ë</w:t>
      </w:r>
      <w:r>
        <w:rPr>
          <w:rFonts w:ascii="Times New Roman" w:eastAsia="Times New Roman" w:hAnsi="Times New Roman" w:cs="Times New Roman"/>
          <w:kern w:val="0"/>
          <w:sz w:val="28"/>
          <w:szCs w:val="28"/>
          <w:lang w:val="sq-AL"/>
          <w14:ligatures w14:val="none"/>
        </w:rPr>
        <w:t xml:space="preserve"> zbatim t</w:t>
      </w:r>
      <w:r w:rsidR="001E7916">
        <w:rPr>
          <w:rFonts w:ascii="Times New Roman" w:eastAsia="Times New Roman" w:hAnsi="Times New Roman" w:cs="Times New Roman"/>
          <w:kern w:val="0"/>
          <w:sz w:val="28"/>
          <w:szCs w:val="28"/>
          <w:lang w:val="sq-AL"/>
          <w14:ligatures w14:val="none"/>
        </w:rPr>
        <w:t>ë</w:t>
      </w:r>
      <w:r>
        <w:rPr>
          <w:rFonts w:ascii="Times New Roman" w:eastAsia="Times New Roman" w:hAnsi="Times New Roman" w:cs="Times New Roman"/>
          <w:kern w:val="0"/>
          <w:sz w:val="28"/>
          <w:szCs w:val="28"/>
          <w:lang w:val="sq-AL"/>
          <w14:ligatures w14:val="none"/>
        </w:rPr>
        <w:t xml:space="preserve"> këtij ligji.</w:t>
      </w:r>
    </w:p>
    <w:p w14:paraId="6E87846A" w14:textId="09E945DE" w:rsidR="00D77A5B" w:rsidRPr="003C51BA" w:rsidRDefault="00D77A5B" w:rsidP="00AE7DE1">
      <w:pPr>
        <w:spacing w:before="100" w:beforeAutospacing="1" w:after="100" w:afterAutospacing="1" w:line="276" w:lineRule="auto"/>
        <w:jc w:val="both"/>
        <w:rPr>
          <w:rFonts w:ascii="Times New Roman" w:eastAsia="Times New Roman" w:hAnsi="Times New Roman" w:cs="Times New Roman"/>
          <w:kern w:val="0"/>
          <w:sz w:val="28"/>
          <w:szCs w:val="28"/>
          <w:lang w:val="sq-AL"/>
          <w14:ligatures w14:val="none"/>
        </w:rPr>
      </w:pPr>
      <w:r w:rsidRPr="00B54D8C">
        <w:rPr>
          <w:rFonts w:ascii="Times New Roman" w:eastAsia="Times New Roman" w:hAnsi="Times New Roman" w:cs="Times New Roman"/>
          <w:b/>
          <w:bCs/>
          <w:kern w:val="0"/>
          <w:sz w:val="28"/>
          <w:szCs w:val="28"/>
          <w:lang w:val="sq-AL"/>
          <w14:ligatures w14:val="none"/>
        </w:rPr>
        <w:t xml:space="preserve">Neni </w:t>
      </w:r>
      <w:r w:rsidR="000D6ED1" w:rsidRPr="00B54D8C">
        <w:rPr>
          <w:rFonts w:ascii="Times New Roman" w:eastAsia="Times New Roman" w:hAnsi="Times New Roman" w:cs="Times New Roman"/>
          <w:b/>
          <w:bCs/>
          <w:kern w:val="0"/>
          <w:sz w:val="28"/>
          <w:szCs w:val="28"/>
          <w:lang w:val="sq-AL"/>
          <w14:ligatures w14:val="none"/>
        </w:rPr>
        <w:t>1</w:t>
      </w:r>
      <w:r w:rsidR="00B54D8C" w:rsidRPr="00B54D8C">
        <w:rPr>
          <w:rFonts w:ascii="Times New Roman" w:eastAsia="Times New Roman" w:hAnsi="Times New Roman" w:cs="Times New Roman"/>
          <w:b/>
          <w:bCs/>
          <w:kern w:val="0"/>
          <w:sz w:val="28"/>
          <w:szCs w:val="28"/>
          <w:lang w:val="sq-AL"/>
          <w14:ligatures w14:val="none"/>
        </w:rPr>
        <w:t>9</w:t>
      </w:r>
      <w:r>
        <w:rPr>
          <w:rFonts w:ascii="Times New Roman" w:eastAsia="Times New Roman" w:hAnsi="Times New Roman" w:cs="Times New Roman"/>
          <w:kern w:val="0"/>
          <w:sz w:val="28"/>
          <w:szCs w:val="28"/>
          <w:lang w:val="sq-AL"/>
          <w14:ligatures w14:val="none"/>
        </w:rPr>
        <w:t xml:space="preserve"> parashikon hyrjen në fuqi të projektligjit. </w:t>
      </w:r>
    </w:p>
    <w:p w14:paraId="6740E836" w14:textId="77777777" w:rsidR="00BE1C65" w:rsidRPr="003C51BA" w:rsidRDefault="00BE1C65" w:rsidP="003C51BA">
      <w:pPr>
        <w:pStyle w:val="NormalWeb"/>
        <w:spacing w:line="276" w:lineRule="auto"/>
        <w:jc w:val="both"/>
        <w:rPr>
          <w:b/>
          <w:bCs/>
          <w:sz w:val="28"/>
          <w:szCs w:val="28"/>
          <w:lang w:val="sq-AL"/>
        </w:rPr>
      </w:pPr>
      <w:r w:rsidRPr="003C51BA">
        <w:rPr>
          <w:b/>
          <w:bCs/>
          <w:sz w:val="28"/>
          <w:szCs w:val="28"/>
          <w:lang w:val="sq-AL"/>
        </w:rPr>
        <w:t>VII. INSTITUCIONET DHE ORGANET QË NGARKOHEN PËR ZBATIMIN E AKTIT</w:t>
      </w:r>
    </w:p>
    <w:p w14:paraId="4019576E" w14:textId="248C4772" w:rsidR="00BE1C65" w:rsidRDefault="00BE1C65" w:rsidP="003C51BA">
      <w:pPr>
        <w:pStyle w:val="NormalWeb"/>
        <w:spacing w:line="276" w:lineRule="auto"/>
        <w:jc w:val="both"/>
        <w:rPr>
          <w:sz w:val="28"/>
          <w:szCs w:val="28"/>
          <w:lang w:val="sq-AL"/>
        </w:rPr>
      </w:pPr>
      <w:r w:rsidRPr="003C51BA">
        <w:rPr>
          <w:sz w:val="28"/>
          <w:szCs w:val="28"/>
          <w:lang w:val="sq-AL"/>
        </w:rPr>
        <w:t>Për zbatimin e këtij projektligji ngarkohet Ministria e Bujqësisë dhe Zhvillimit Rural</w:t>
      </w:r>
      <w:r w:rsidR="00497134">
        <w:rPr>
          <w:sz w:val="28"/>
          <w:szCs w:val="28"/>
          <w:lang w:val="sq-AL"/>
        </w:rPr>
        <w:t xml:space="preserve"> dhe </w:t>
      </w:r>
      <w:r w:rsidR="00497134" w:rsidRPr="00D8574E">
        <w:rPr>
          <w:sz w:val="28"/>
          <w:szCs w:val="28"/>
          <w:lang w:val="sq-AL"/>
        </w:rPr>
        <w:t>institucioni përgjegjës për shërbimet e peshkimit dhe akuakulturës.</w:t>
      </w:r>
    </w:p>
    <w:p w14:paraId="273BDB72" w14:textId="77777777" w:rsidR="00BE1C65" w:rsidRPr="00EE2343" w:rsidRDefault="00BE1C65" w:rsidP="003C51BA">
      <w:pPr>
        <w:pStyle w:val="NormalWeb"/>
        <w:spacing w:line="276" w:lineRule="auto"/>
        <w:jc w:val="both"/>
        <w:rPr>
          <w:b/>
          <w:bCs/>
          <w:sz w:val="28"/>
          <w:szCs w:val="28"/>
          <w:lang w:val="sq-AL"/>
        </w:rPr>
      </w:pPr>
      <w:r w:rsidRPr="00EE2343">
        <w:rPr>
          <w:b/>
          <w:bCs/>
          <w:sz w:val="28"/>
          <w:szCs w:val="28"/>
          <w:lang w:val="sq-AL"/>
        </w:rPr>
        <w:t>VIII. PERSONAT DHE INSTITUCIONET QË KANË KONTRIBUAR NË HARTIMIN E PROJEKTAKTIT</w:t>
      </w:r>
    </w:p>
    <w:p w14:paraId="76F7D80C" w14:textId="2F352F9F" w:rsidR="00902D62" w:rsidRPr="0009065E" w:rsidRDefault="002B3B63" w:rsidP="006662A5">
      <w:pPr>
        <w:spacing w:after="0" w:line="276" w:lineRule="auto"/>
        <w:jc w:val="both"/>
        <w:rPr>
          <w:rFonts w:ascii="Times New Roman" w:hAnsi="Times New Roman" w:cs="Times New Roman"/>
          <w:color w:val="000000" w:themeColor="text1"/>
          <w:sz w:val="28"/>
          <w:szCs w:val="28"/>
          <w:lang w:val="sq-AL"/>
        </w:rPr>
      </w:pPr>
      <w:r w:rsidRPr="0009065E">
        <w:rPr>
          <w:rFonts w:ascii="Times New Roman" w:hAnsi="Times New Roman" w:cs="Times New Roman"/>
          <w:color w:val="000000" w:themeColor="text1"/>
          <w:sz w:val="28"/>
          <w:szCs w:val="28"/>
          <w:lang w:val="sq-AL"/>
        </w:rPr>
        <w:t>Për hartimin e projektligjit është ngritur një grup pune me Urdhër Ministri nr. 1</w:t>
      </w:r>
      <w:r w:rsidR="00632F05" w:rsidRPr="0009065E">
        <w:rPr>
          <w:rFonts w:ascii="Times New Roman" w:hAnsi="Times New Roman" w:cs="Times New Roman"/>
          <w:color w:val="000000" w:themeColor="text1"/>
          <w:sz w:val="28"/>
          <w:szCs w:val="28"/>
          <w:lang w:val="sq-AL"/>
        </w:rPr>
        <w:t>23</w:t>
      </w:r>
      <w:r w:rsidRPr="0009065E">
        <w:rPr>
          <w:rFonts w:ascii="Times New Roman" w:hAnsi="Times New Roman" w:cs="Times New Roman"/>
          <w:color w:val="000000" w:themeColor="text1"/>
          <w:sz w:val="28"/>
          <w:szCs w:val="28"/>
          <w:lang w:val="sq-AL"/>
        </w:rPr>
        <w:t xml:space="preserve">, datë </w:t>
      </w:r>
      <w:r w:rsidR="006B3512" w:rsidRPr="0009065E">
        <w:rPr>
          <w:rFonts w:ascii="Times New Roman" w:hAnsi="Times New Roman" w:cs="Times New Roman"/>
          <w:color w:val="000000" w:themeColor="text1"/>
          <w:sz w:val="28"/>
          <w:szCs w:val="28"/>
          <w:lang w:val="sq-AL"/>
        </w:rPr>
        <w:t>9.3</w:t>
      </w:r>
      <w:r w:rsidRPr="0009065E">
        <w:rPr>
          <w:rFonts w:ascii="Times New Roman" w:hAnsi="Times New Roman" w:cs="Times New Roman"/>
          <w:color w:val="000000" w:themeColor="text1"/>
          <w:sz w:val="28"/>
          <w:szCs w:val="28"/>
          <w:lang w:val="sq-AL"/>
        </w:rPr>
        <w:t xml:space="preserve">.2026 </w:t>
      </w:r>
      <w:r w:rsidR="00D356BB" w:rsidRPr="0009065E">
        <w:rPr>
          <w:rFonts w:ascii="Times New Roman" w:hAnsi="Times New Roman" w:cs="Times New Roman"/>
          <w:i/>
          <w:iCs/>
          <w:color w:val="000000" w:themeColor="text1"/>
          <w:sz w:val="28"/>
          <w:szCs w:val="28"/>
          <w:lang w:val="sq-AL"/>
        </w:rPr>
        <w:t>“</w:t>
      </w:r>
      <w:r w:rsidR="00D356BB" w:rsidRPr="0009065E">
        <w:rPr>
          <w:rFonts w:ascii="Times New Roman" w:hAnsi="Times New Roman" w:cs="Times New Roman"/>
          <w:i/>
          <w:iCs/>
          <w:sz w:val="28"/>
          <w:szCs w:val="28"/>
          <w:lang w:val="sq-AL"/>
        </w:rPr>
        <w:t>Për ngritjen e grupit të punës për ndryshim</w:t>
      </w:r>
      <w:r w:rsidR="002F5A98" w:rsidRPr="0009065E">
        <w:rPr>
          <w:rFonts w:ascii="Times New Roman" w:hAnsi="Times New Roman" w:cs="Times New Roman"/>
          <w:i/>
          <w:iCs/>
          <w:sz w:val="28"/>
          <w:szCs w:val="28"/>
          <w:lang w:val="sq-AL"/>
        </w:rPr>
        <w:t>et në</w:t>
      </w:r>
      <w:r w:rsidR="00D356BB" w:rsidRPr="0009065E">
        <w:rPr>
          <w:rFonts w:ascii="Times New Roman" w:hAnsi="Times New Roman" w:cs="Times New Roman"/>
          <w:i/>
          <w:iCs/>
          <w:sz w:val="28"/>
          <w:szCs w:val="28"/>
          <w:lang w:val="sq-AL"/>
        </w:rPr>
        <w:t xml:space="preserve"> ligji</w:t>
      </w:r>
      <w:r w:rsidR="002F5A98" w:rsidRPr="0009065E">
        <w:rPr>
          <w:rFonts w:ascii="Times New Roman" w:hAnsi="Times New Roman" w:cs="Times New Roman"/>
          <w:i/>
          <w:iCs/>
          <w:sz w:val="28"/>
          <w:szCs w:val="28"/>
          <w:lang w:val="sq-AL"/>
        </w:rPr>
        <w:t>n</w:t>
      </w:r>
      <w:r w:rsidR="00D356BB" w:rsidRPr="0009065E">
        <w:rPr>
          <w:rFonts w:ascii="Times New Roman" w:hAnsi="Times New Roman" w:cs="Times New Roman"/>
          <w:i/>
          <w:iCs/>
          <w:sz w:val="28"/>
          <w:szCs w:val="28"/>
          <w:lang w:val="sq-AL"/>
        </w:rPr>
        <w:t xml:space="preserve"> </w:t>
      </w:r>
      <w:r w:rsidR="002F5A98" w:rsidRPr="0009065E">
        <w:rPr>
          <w:rFonts w:ascii="Times New Roman" w:hAnsi="Times New Roman" w:cs="Times New Roman"/>
          <w:i/>
          <w:iCs/>
          <w:sz w:val="28"/>
          <w:szCs w:val="28"/>
          <w:lang w:val="sq-AL"/>
        </w:rPr>
        <w:t>nr</w:t>
      </w:r>
      <w:r w:rsidR="00D356BB" w:rsidRPr="0009065E">
        <w:rPr>
          <w:rFonts w:ascii="Times New Roman" w:hAnsi="Times New Roman" w:cs="Times New Roman"/>
          <w:i/>
          <w:iCs/>
          <w:sz w:val="28"/>
          <w:szCs w:val="28"/>
          <w:lang w:val="sq-AL"/>
        </w:rPr>
        <w:t xml:space="preserve">. 103/2016 </w:t>
      </w:r>
      <w:r w:rsidR="006662A5" w:rsidRPr="0009065E">
        <w:rPr>
          <w:rFonts w:ascii="Times New Roman" w:hAnsi="Times New Roman" w:cs="Times New Roman"/>
          <w:i/>
          <w:iCs/>
          <w:sz w:val="28"/>
          <w:szCs w:val="28"/>
          <w:lang w:val="sq-AL"/>
        </w:rPr>
        <w:t>“</w:t>
      </w:r>
      <w:r w:rsidR="00D356BB" w:rsidRPr="0009065E">
        <w:rPr>
          <w:rFonts w:ascii="Times New Roman" w:hAnsi="Times New Roman" w:cs="Times New Roman"/>
          <w:i/>
          <w:iCs/>
          <w:sz w:val="28"/>
          <w:szCs w:val="28"/>
          <w:lang w:val="sq-AL"/>
        </w:rPr>
        <w:t>P</w:t>
      </w:r>
      <w:r w:rsidR="002F5A98" w:rsidRPr="0009065E">
        <w:rPr>
          <w:rFonts w:ascii="Times New Roman" w:hAnsi="Times New Roman" w:cs="Times New Roman"/>
          <w:i/>
          <w:iCs/>
          <w:sz w:val="28"/>
          <w:szCs w:val="28"/>
          <w:lang w:val="sq-AL"/>
        </w:rPr>
        <w:t>ë</w:t>
      </w:r>
      <w:r w:rsidR="00D356BB" w:rsidRPr="0009065E">
        <w:rPr>
          <w:rFonts w:ascii="Times New Roman" w:hAnsi="Times New Roman" w:cs="Times New Roman"/>
          <w:i/>
          <w:iCs/>
          <w:sz w:val="28"/>
          <w:szCs w:val="28"/>
          <w:lang w:val="sq-AL"/>
        </w:rPr>
        <w:t>r Aku</w:t>
      </w:r>
      <w:r w:rsidR="002F1CBB" w:rsidRPr="0009065E">
        <w:rPr>
          <w:rFonts w:ascii="Times New Roman" w:hAnsi="Times New Roman" w:cs="Times New Roman"/>
          <w:i/>
          <w:iCs/>
          <w:sz w:val="28"/>
          <w:szCs w:val="28"/>
          <w:lang w:val="sq-AL"/>
        </w:rPr>
        <w:t>akulturën</w:t>
      </w:r>
      <w:r w:rsidR="006662A5" w:rsidRPr="0009065E">
        <w:rPr>
          <w:rFonts w:ascii="Times New Roman" w:hAnsi="Times New Roman" w:cs="Times New Roman"/>
          <w:i/>
          <w:iCs/>
          <w:sz w:val="28"/>
          <w:szCs w:val="28"/>
          <w:lang w:val="sq-AL"/>
        </w:rPr>
        <w:t>”</w:t>
      </w:r>
      <w:r w:rsidR="00D356BB" w:rsidRPr="0009065E">
        <w:rPr>
          <w:rFonts w:ascii="Times New Roman" w:hAnsi="Times New Roman" w:cs="Times New Roman"/>
          <w:i/>
          <w:iCs/>
          <w:sz w:val="28"/>
          <w:szCs w:val="28"/>
          <w:lang w:val="sq-AL"/>
        </w:rPr>
        <w:t>,</w:t>
      </w:r>
      <w:r w:rsidR="00D356BB" w:rsidRPr="0009065E">
        <w:rPr>
          <w:rFonts w:ascii="Times New Roman" w:hAnsi="Times New Roman" w:cs="Times New Roman"/>
          <w:sz w:val="28"/>
          <w:szCs w:val="28"/>
          <w:lang w:val="sq-AL"/>
        </w:rPr>
        <w:t xml:space="preserve"> </w:t>
      </w:r>
      <w:r w:rsidR="007F2F3A" w:rsidRPr="0009065E">
        <w:rPr>
          <w:rFonts w:ascii="Times New Roman" w:hAnsi="Times New Roman" w:cs="Times New Roman"/>
          <w:sz w:val="28"/>
          <w:szCs w:val="28"/>
          <w:lang w:val="sq-AL"/>
        </w:rPr>
        <w:t>i</w:t>
      </w:r>
      <w:r w:rsidR="00D356BB" w:rsidRPr="0009065E">
        <w:rPr>
          <w:rFonts w:ascii="Times New Roman" w:hAnsi="Times New Roman" w:cs="Times New Roman"/>
          <w:sz w:val="28"/>
          <w:szCs w:val="28"/>
          <w:lang w:val="sq-AL"/>
        </w:rPr>
        <w:t xml:space="preserve"> </w:t>
      </w:r>
      <w:r w:rsidR="007F2F3A" w:rsidRPr="0009065E">
        <w:rPr>
          <w:rFonts w:ascii="Times New Roman" w:hAnsi="Times New Roman" w:cs="Times New Roman"/>
          <w:sz w:val="28"/>
          <w:szCs w:val="28"/>
          <w:lang w:val="sq-AL"/>
        </w:rPr>
        <w:t>ndryshuar</w:t>
      </w:r>
      <w:r w:rsidR="007F2F3A" w:rsidRPr="0009065E">
        <w:rPr>
          <w:rFonts w:ascii="Times New Roman" w:hAnsi="Times New Roman" w:cs="Times New Roman"/>
          <w:color w:val="000000" w:themeColor="text1"/>
          <w:sz w:val="28"/>
          <w:szCs w:val="28"/>
          <w:lang w:val="sq-AL"/>
        </w:rPr>
        <w:t>.</w:t>
      </w:r>
    </w:p>
    <w:p w14:paraId="2D1A5737" w14:textId="77777777" w:rsidR="00902D62" w:rsidRPr="0009065E" w:rsidRDefault="00902D62" w:rsidP="002B3B63">
      <w:pPr>
        <w:spacing w:after="0"/>
        <w:jc w:val="both"/>
        <w:rPr>
          <w:rFonts w:ascii="Times New Roman" w:hAnsi="Times New Roman"/>
          <w:color w:val="000000" w:themeColor="text1"/>
          <w:sz w:val="28"/>
          <w:szCs w:val="28"/>
          <w:lang w:val="sq-AL"/>
        </w:rPr>
      </w:pPr>
    </w:p>
    <w:p w14:paraId="0B346AC5" w14:textId="708ED3C5" w:rsidR="00B54CE8" w:rsidRPr="00B54CE8" w:rsidRDefault="002B3B63" w:rsidP="00B54CE8">
      <w:pPr>
        <w:spacing w:after="0" w:line="276" w:lineRule="auto"/>
        <w:jc w:val="both"/>
        <w:rPr>
          <w:rFonts w:ascii="Times New Roman" w:hAnsi="Times New Roman"/>
          <w:bCs/>
          <w:color w:val="000000"/>
          <w:sz w:val="28"/>
          <w:szCs w:val="28"/>
        </w:rPr>
      </w:pPr>
      <w:r w:rsidRPr="00CD7D18">
        <w:rPr>
          <w:rFonts w:ascii="Times New Roman" w:hAnsi="Times New Roman"/>
          <w:color w:val="000000" w:themeColor="text1"/>
          <w:sz w:val="28"/>
          <w:szCs w:val="28"/>
          <w:lang w:val="sq-AL"/>
        </w:rPr>
        <w:t xml:space="preserve">Në kuadër të detyrimit të konsultimit publik, projektligji </w:t>
      </w:r>
      <w:r w:rsidR="00B54CE8" w:rsidRPr="00CD7D18">
        <w:rPr>
          <w:rFonts w:ascii="Times New Roman" w:hAnsi="Times New Roman"/>
          <w:color w:val="000000" w:themeColor="text1"/>
          <w:sz w:val="28"/>
          <w:szCs w:val="28"/>
          <w:lang w:val="sq-AL"/>
        </w:rPr>
        <w:t xml:space="preserve">do të </w:t>
      </w:r>
      <w:r w:rsidRPr="00CD7D18">
        <w:rPr>
          <w:rFonts w:ascii="Times New Roman" w:hAnsi="Times New Roman"/>
          <w:color w:val="000000" w:themeColor="text1"/>
          <w:sz w:val="28"/>
          <w:szCs w:val="28"/>
          <w:lang w:val="sq-AL"/>
        </w:rPr>
        <w:t>publik</w:t>
      </w:r>
      <w:r w:rsidR="0054196B" w:rsidRPr="00CD7D18">
        <w:rPr>
          <w:rFonts w:ascii="Times New Roman" w:hAnsi="Times New Roman"/>
          <w:color w:val="000000" w:themeColor="text1"/>
          <w:sz w:val="28"/>
          <w:szCs w:val="28"/>
          <w:lang w:val="sq-AL"/>
        </w:rPr>
        <w:t>ohet</w:t>
      </w:r>
      <w:r w:rsidRPr="00CD7D18">
        <w:rPr>
          <w:rFonts w:ascii="Times New Roman" w:hAnsi="Times New Roman"/>
          <w:color w:val="000000" w:themeColor="text1"/>
          <w:sz w:val="28"/>
          <w:szCs w:val="28"/>
          <w:lang w:val="sq-AL"/>
        </w:rPr>
        <w:t xml:space="preserve"> në RENJKP dhe u dërgua për mendim në ministritë e linjës</w:t>
      </w:r>
      <w:r w:rsidR="00D56E92" w:rsidRPr="00CD7D18">
        <w:rPr>
          <w:rFonts w:ascii="Times New Roman" w:hAnsi="Times New Roman"/>
          <w:color w:val="000000" w:themeColor="text1"/>
          <w:sz w:val="28"/>
          <w:szCs w:val="28"/>
          <w:lang w:val="sq-AL"/>
        </w:rPr>
        <w:t xml:space="preserve"> dhe </w:t>
      </w:r>
      <w:proofErr w:type="spellStart"/>
      <w:r w:rsidR="00B54CE8" w:rsidRPr="00CD7D18">
        <w:rPr>
          <w:rFonts w:ascii="Times New Roman" w:hAnsi="Times New Roman"/>
          <w:bCs/>
          <w:color w:val="000000"/>
          <w:sz w:val="28"/>
          <w:szCs w:val="28"/>
        </w:rPr>
        <w:t>Këshilli</w:t>
      </w:r>
      <w:r w:rsidR="0054196B" w:rsidRPr="00CD7D18">
        <w:rPr>
          <w:rFonts w:ascii="Times New Roman" w:hAnsi="Times New Roman"/>
          <w:bCs/>
          <w:color w:val="000000"/>
          <w:sz w:val="28"/>
          <w:szCs w:val="28"/>
        </w:rPr>
        <w:t>n</w:t>
      </w:r>
      <w:proofErr w:type="spellEnd"/>
      <w:r w:rsidR="00B54CE8" w:rsidRPr="00CD7D18">
        <w:rPr>
          <w:rFonts w:ascii="Times New Roman" w:hAnsi="Times New Roman"/>
          <w:bCs/>
          <w:color w:val="000000"/>
          <w:sz w:val="28"/>
          <w:szCs w:val="28"/>
        </w:rPr>
        <w:t xml:space="preserve"> </w:t>
      </w:r>
      <w:proofErr w:type="spellStart"/>
      <w:r w:rsidR="00B54CE8" w:rsidRPr="00CD7D18">
        <w:rPr>
          <w:rFonts w:ascii="Times New Roman" w:hAnsi="Times New Roman"/>
          <w:bCs/>
          <w:color w:val="000000"/>
          <w:sz w:val="28"/>
          <w:szCs w:val="28"/>
        </w:rPr>
        <w:t>Konsultativ</w:t>
      </w:r>
      <w:proofErr w:type="spellEnd"/>
      <w:r w:rsidR="00B54CE8" w:rsidRPr="00CD7D18">
        <w:rPr>
          <w:rFonts w:ascii="Times New Roman" w:hAnsi="Times New Roman"/>
          <w:bCs/>
          <w:color w:val="000000"/>
          <w:sz w:val="28"/>
          <w:szCs w:val="28"/>
        </w:rPr>
        <w:t xml:space="preserve"> </w:t>
      </w:r>
      <w:proofErr w:type="spellStart"/>
      <w:r w:rsidR="0054196B" w:rsidRPr="00CD7D18">
        <w:rPr>
          <w:rFonts w:ascii="Times New Roman" w:hAnsi="Times New Roman"/>
          <w:bCs/>
          <w:color w:val="000000"/>
          <w:sz w:val="28"/>
          <w:szCs w:val="28"/>
        </w:rPr>
        <w:t>p</w:t>
      </w:r>
      <w:r w:rsidR="00B54CE8" w:rsidRPr="00CD7D18">
        <w:rPr>
          <w:rFonts w:ascii="Times New Roman" w:hAnsi="Times New Roman"/>
          <w:bCs/>
          <w:color w:val="000000"/>
          <w:sz w:val="28"/>
          <w:szCs w:val="28"/>
        </w:rPr>
        <w:t>ër</w:t>
      </w:r>
      <w:proofErr w:type="spellEnd"/>
      <w:r w:rsidR="00B54CE8" w:rsidRPr="00CD7D18">
        <w:rPr>
          <w:rFonts w:ascii="Times New Roman" w:hAnsi="Times New Roman"/>
          <w:bCs/>
          <w:color w:val="000000"/>
          <w:sz w:val="28"/>
          <w:szCs w:val="28"/>
        </w:rPr>
        <w:t xml:space="preserve"> </w:t>
      </w:r>
      <w:proofErr w:type="spellStart"/>
      <w:r w:rsidR="00B54CE8" w:rsidRPr="00CD7D18">
        <w:rPr>
          <w:rFonts w:ascii="Times New Roman" w:hAnsi="Times New Roman"/>
          <w:bCs/>
          <w:color w:val="000000"/>
          <w:sz w:val="28"/>
          <w:szCs w:val="28"/>
        </w:rPr>
        <w:t>Vetëqeverisjen</w:t>
      </w:r>
      <w:proofErr w:type="spellEnd"/>
      <w:r w:rsidR="00B54CE8" w:rsidRPr="00CD7D18">
        <w:rPr>
          <w:rFonts w:ascii="Times New Roman" w:hAnsi="Times New Roman"/>
          <w:bCs/>
          <w:color w:val="000000"/>
          <w:sz w:val="28"/>
          <w:szCs w:val="28"/>
        </w:rPr>
        <w:t xml:space="preserve"> </w:t>
      </w:r>
      <w:proofErr w:type="spellStart"/>
      <w:r w:rsidR="00B54CE8" w:rsidRPr="00CD7D18">
        <w:rPr>
          <w:rFonts w:ascii="Times New Roman" w:hAnsi="Times New Roman"/>
          <w:bCs/>
          <w:color w:val="000000"/>
          <w:sz w:val="28"/>
          <w:szCs w:val="28"/>
        </w:rPr>
        <w:t>Vendore</w:t>
      </w:r>
      <w:proofErr w:type="spellEnd"/>
      <w:r w:rsidR="0054196B" w:rsidRPr="00CD7D18">
        <w:rPr>
          <w:rFonts w:ascii="Times New Roman" w:hAnsi="Times New Roman"/>
          <w:bCs/>
          <w:color w:val="000000"/>
          <w:sz w:val="28"/>
          <w:szCs w:val="28"/>
        </w:rPr>
        <w:t>.</w:t>
      </w:r>
    </w:p>
    <w:p w14:paraId="2152A90C" w14:textId="77777777" w:rsidR="00497134" w:rsidRDefault="00497134" w:rsidP="003C51BA">
      <w:pPr>
        <w:pStyle w:val="NormalWeb"/>
        <w:spacing w:line="276" w:lineRule="auto"/>
        <w:jc w:val="both"/>
        <w:rPr>
          <w:sz w:val="28"/>
          <w:szCs w:val="28"/>
          <w:lang w:val="sq-AL"/>
        </w:rPr>
      </w:pPr>
    </w:p>
    <w:p w14:paraId="244CBDAD" w14:textId="77777777" w:rsidR="00497134" w:rsidRDefault="00497134" w:rsidP="003C51BA">
      <w:pPr>
        <w:pStyle w:val="NormalWeb"/>
        <w:spacing w:line="276" w:lineRule="auto"/>
        <w:jc w:val="both"/>
        <w:rPr>
          <w:sz w:val="28"/>
          <w:szCs w:val="28"/>
          <w:lang w:val="sq-AL"/>
        </w:rPr>
      </w:pPr>
    </w:p>
    <w:p w14:paraId="717F4A2D" w14:textId="77777777" w:rsidR="00497134" w:rsidRPr="00EE2343" w:rsidRDefault="00497134" w:rsidP="003C51BA">
      <w:pPr>
        <w:pStyle w:val="NormalWeb"/>
        <w:spacing w:line="276" w:lineRule="auto"/>
        <w:jc w:val="both"/>
        <w:rPr>
          <w:sz w:val="28"/>
          <w:szCs w:val="28"/>
          <w:lang w:val="sq-AL"/>
        </w:rPr>
      </w:pPr>
    </w:p>
    <w:p w14:paraId="7CF0DFDC" w14:textId="79E596B8" w:rsidR="00BE1C65" w:rsidRDefault="00BE1C65" w:rsidP="003C51BA">
      <w:pPr>
        <w:pStyle w:val="NormalWeb"/>
        <w:spacing w:line="276" w:lineRule="auto"/>
        <w:jc w:val="both"/>
        <w:rPr>
          <w:b/>
          <w:bCs/>
          <w:sz w:val="28"/>
          <w:szCs w:val="28"/>
          <w:lang w:val="sq-AL"/>
        </w:rPr>
      </w:pPr>
      <w:r w:rsidRPr="00EE2343">
        <w:rPr>
          <w:b/>
          <w:bCs/>
          <w:sz w:val="28"/>
          <w:szCs w:val="28"/>
          <w:lang w:val="sq-AL"/>
        </w:rPr>
        <w:t>IX. RAPORTI I VLERËSIMIT TË TË ARDHURAVE DHE SHPENZIMEVE BUXHETORE</w:t>
      </w:r>
    </w:p>
    <w:p w14:paraId="45D7B1A7" w14:textId="77777777" w:rsidR="0054196B" w:rsidRPr="00EE2343" w:rsidRDefault="0054196B" w:rsidP="003C51BA">
      <w:pPr>
        <w:pStyle w:val="NormalWeb"/>
        <w:spacing w:line="276" w:lineRule="auto"/>
        <w:jc w:val="both"/>
        <w:rPr>
          <w:b/>
          <w:bCs/>
          <w:sz w:val="28"/>
          <w:szCs w:val="28"/>
          <w:lang w:val="sq-AL"/>
        </w:rPr>
      </w:pPr>
    </w:p>
    <w:p w14:paraId="1366BDC8" w14:textId="2008B23F" w:rsidR="00956A66" w:rsidRDefault="00AE7DE1" w:rsidP="00672065">
      <w:pPr>
        <w:pStyle w:val="NormalWeb"/>
        <w:jc w:val="both"/>
        <w:rPr>
          <w:sz w:val="27"/>
          <w:szCs w:val="27"/>
          <w:lang w:val="sq-AL"/>
        </w:rPr>
      </w:pPr>
      <w:r w:rsidRPr="00AE7DE1">
        <w:rPr>
          <w:sz w:val="27"/>
          <w:szCs w:val="27"/>
          <w:lang w:val="sq-AL"/>
        </w:rPr>
        <w:t>Projektligji nuk sjell efekte financiare ne buxhetin e shtetit.</w:t>
      </w:r>
    </w:p>
    <w:p w14:paraId="207E60A0" w14:textId="77777777" w:rsidR="00AE7DE1" w:rsidRPr="00AE7DE1" w:rsidRDefault="00AE7DE1" w:rsidP="00337E72">
      <w:pPr>
        <w:pStyle w:val="NormalWeb"/>
        <w:jc w:val="right"/>
        <w:rPr>
          <w:sz w:val="27"/>
          <w:szCs w:val="27"/>
          <w:lang w:val="sq-AL"/>
        </w:rPr>
      </w:pPr>
    </w:p>
    <w:p w14:paraId="7E64F96D" w14:textId="0D4CF2B7" w:rsidR="00A161FB" w:rsidRDefault="00A161FB" w:rsidP="00337E72">
      <w:pPr>
        <w:pStyle w:val="NormalWeb"/>
        <w:jc w:val="right"/>
        <w:rPr>
          <w:b/>
          <w:bCs/>
          <w:sz w:val="27"/>
          <w:szCs w:val="27"/>
          <w:lang w:val="sq-AL"/>
        </w:rPr>
      </w:pPr>
      <w:r>
        <w:rPr>
          <w:b/>
          <w:bCs/>
          <w:sz w:val="27"/>
          <w:szCs w:val="27"/>
          <w:lang w:val="sq-AL"/>
        </w:rPr>
        <w:t>MINISTËR</w:t>
      </w:r>
    </w:p>
    <w:p w14:paraId="2600D4F9" w14:textId="78AFA5D2" w:rsidR="00A161FB" w:rsidRDefault="00A161FB" w:rsidP="00337E72">
      <w:pPr>
        <w:pStyle w:val="NormalWeb"/>
        <w:jc w:val="right"/>
        <w:rPr>
          <w:b/>
          <w:bCs/>
          <w:sz w:val="27"/>
          <w:szCs w:val="27"/>
          <w:lang w:val="sq-AL"/>
        </w:rPr>
      </w:pPr>
      <w:r>
        <w:rPr>
          <w:b/>
          <w:bCs/>
          <w:sz w:val="27"/>
          <w:szCs w:val="27"/>
          <w:lang w:val="sq-AL"/>
        </w:rPr>
        <w:t>Andis Salla</w:t>
      </w:r>
    </w:p>
    <w:p w14:paraId="2EB2EA85" w14:textId="77777777" w:rsidR="00C77FBC" w:rsidRDefault="00C77FBC" w:rsidP="00C77FBC">
      <w:pPr>
        <w:pStyle w:val="NormalWeb"/>
        <w:rPr>
          <w:b/>
          <w:bCs/>
          <w:sz w:val="27"/>
          <w:szCs w:val="27"/>
          <w:lang w:val="sq-AL"/>
        </w:rPr>
      </w:pPr>
    </w:p>
    <w:p w14:paraId="1B1B6FCF" w14:textId="77777777" w:rsidR="00C77FBC" w:rsidRDefault="00C77FBC" w:rsidP="00C77FBC">
      <w:pPr>
        <w:pStyle w:val="NormalWeb"/>
        <w:rPr>
          <w:b/>
          <w:bCs/>
          <w:sz w:val="27"/>
          <w:szCs w:val="27"/>
          <w:lang w:val="sq-AL"/>
        </w:rPr>
      </w:pPr>
    </w:p>
    <w:p w14:paraId="5311EF4B" w14:textId="77777777" w:rsidR="00C77FBC" w:rsidRDefault="00C77FBC" w:rsidP="00C77FBC">
      <w:pPr>
        <w:pStyle w:val="NormalWeb"/>
        <w:rPr>
          <w:b/>
          <w:bCs/>
          <w:sz w:val="27"/>
          <w:szCs w:val="27"/>
          <w:lang w:val="sq-AL"/>
        </w:rPr>
      </w:pPr>
    </w:p>
    <w:p w14:paraId="4EBF1448" w14:textId="77777777" w:rsidR="00C77FBC" w:rsidRDefault="00C77FBC" w:rsidP="00C77FBC">
      <w:pPr>
        <w:pStyle w:val="NormalWeb"/>
        <w:rPr>
          <w:b/>
          <w:bCs/>
          <w:sz w:val="27"/>
          <w:szCs w:val="27"/>
          <w:lang w:val="sq-AL"/>
        </w:rPr>
      </w:pPr>
    </w:p>
    <w:p w14:paraId="49DF4F9D" w14:textId="77777777" w:rsidR="00C77FBC" w:rsidRPr="00205A23" w:rsidRDefault="00C77FBC" w:rsidP="00205A23">
      <w:pPr>
        <w:pStyle w:val="NormalWeb"/>
        <w:spacing w:line="276" w:lineRule="auto"/>
        <w:jc w:val="both"/>
        <w:rPr>
          <w:b/>
          <w:bCs/>
          <w:lang w:val="sq-AL"/>
        </w:rPr>
      </w:pPr>
    </w:p>
    <w:p w14:paraId="2E41738C" w14:textId="77777777" w:rsidR="00C77FBC" w:rsidRPr="00205A23" w:rsidRDefault="00C77FBC" w:rsidP="00C77FBC">
      <w:pPr>
        <w:pStyle w:val="NormalWeb"/>
        <w:rPr>
          <w:b/>
          <w:bCs/>
          <w:lang w:val="sq-AL"/>
        </w:rPr>
      </w:pPr>
    </w:p>
    <w:sectPr w:rsidR="00C77FBC" w:rsidRPr="00205A2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61FAF" w14:textId="77777777" w:rsidR="00D108FA" w:rsidRDefault="00D108FA" w:rsidP="007C23F9">
      <w:pPr>
        <w:spacing w:after="0" w:line="240" w:lineRule="auto"/>
      </w:pPr>
      <w:r>
        <w:separator/>
      </w:r>
    </w:p>
  </w:endnote>
  <w:endnote w:type="continuationSeparator" w:id="0">
    <w:p w14:paraId="403FA565" w14:textId="77777777" w:rsidR="00D108FA" w:rsidRDefault="00D108FA" w:rsidP="007C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888270"/>
      <w:docPartObj>
        <w:docPartGallery w:val="Page Numbers (Bottom of Page)"/>
        <w:docPartUnique/>
      </w:docPartObj>
    </w:sdtPr>
    <w:sdtEndPr/>
    <w:sdtContent>
      <w:sdt>
        <w:sdtPr>
          <w:id w:val="-1769616900"/>
          <w:docPartObj>
            <w:docPartGallery w:val="Page Numbers (Top of Page)"/>
            <w:docPartUnique/>
          </w:docPartObj>
        </w:sdtPr>
        <w:sdtEndPr/>
        <w:sdtContent>
          <w:p w14:paraId="6C2318EF" w14:textId="71103A91" w:rsidR="007C23F9" w:rsidRDefault="007C23F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B72B661" w14:textId="77777777" w:rsidR="007C23F9" w:rsidRDefault="007C2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E50D1" w14:textId="77777777" w:rsidR="00D108FA" w:rsidRDefault="00D108FA" w:rsidP="007C23F9">
      <w:pPr>
        <w:spacing w:after="0" w:line="240" w:lineRule="auto"/>
      </w:pPr>
      <w:r>
        <w:separator/>
      </w:r>
    </w:p>
  </w:footnote>
  <w:footnote w:type="continuationSeparator" w:id="0">
    <w:p w14:paraId="1FF30B88" w14:textId="77777777" w:rsidR="00D108FA" w:rsidRDefault="00D108FA" w:rsidP="007C23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3607B"/>
    <w:multiLevelType w:val="hybridMultilevel"/>
    <w:tmpl w:val="79121A9A"/>
    <w:lvl w:ilvl="0" w:tplc="A9664C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6D1BD5"/>
    <w:multiLevelType w:val="hybridMultilevel"/>
    <w:tmpl w:val="44B8AFC2"/>
    <w:lvl w:ilvl="0" w:tplc="E5D856DA">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1060832191">
    <w:abstractNumId w:val="1"/>
  </w:num>
  <w:num w:numId="2" w16cid:durableId="599214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C65"/>
    <w:rsid w:val="00005910"/>
    <w:rsid w:val="00010934"/>
    <w:rsid w:val="00027D79"/>
    <w:rsid w:val="00042A8B"/>
    <w:rsid w:val="00046283"/>
    <w:rsid w:val="00057A00"/>
    <w:rsid w:val="00065DA2"/>
    <w:rsid w:val="00072B02"/>
    <w:rsid w:val="0009065E"/>
    <w:rsid w:val="000B21E9"/>
    <w:rsid w:val="000C35FE"/>
    <w:rsid w:val="000C65B5"/>
    <w:rsid w:val="000D436D"/>
    <w:rsid w:val="000D6ED1"/>
    <w:rsid w:val="000E22D8"/>
    <w:rsid w:val="000F0621"/>
    <w:rsid w:val="00126227"/>
    <w:rsid w:val="00126CA5"/>
    <w:rsid w:val="00155F0C"/>
    <w:rsid w:val="00163038"/>
    <w:rsid w:val="00171B52"/>
    <w:rsid w:val="001976BB"/>
    <w:rsid w:val="001A0A75"/>
    <w:rsid w:val="001B3138"/>
    <w:rsid w:val="001D5634"/>
    <w:rsid w:val="001E27C4"/>
    <w:rsid w:val="001E7916"/>
    <w:rsid w:val="00205A23"/>
    <w:rsid w:val="002076BF"/>
    <w:rsid w:val="00244A5A"/>
    <w:rsid w:val="00252C1A"/>
    <w:rsid w:val="00282DB8"/>
    <w:rsid w:val="0028501E"/>
    <w:rsid w:val="00295982"/>
    <w:rsid w:val="002A2C55"/>
    <w:rsid w:val="002B3B63"/>
    <w:rsid w:val="002C1CA4"/>
    <w:rsid w:val="002D4A6C"/>
    <w:rsid w:val="002D61FD"/>
    <w:rsid w:val="002D6CFA"/>
    <w:rsid w:val="002E0E66"/>
    <w:rsid w:val="002F1CBB"/>
    <w:rsid w:val="002F5A98"/>
    <w:rsid w:val="002F6F7B"/>
    <w:rsid w:val="00307CCD"/>
    <w:rsid w:val="00312C28"/>
    <w:rsid w:val="0031325F"/>
    <w:rsid w:val="00337E72"/>
    <w:rsid w:val="00341503"/>
    <w:rsid w:val="003454E5"/>
    <w:rsid w:val="00355AC6"/>
    <w:rsid w:val="00362859"/>
    <w:rsid w:val="003A53DF"/>
    <w:rsid w:val="003B3F02"/>
    <w:rsid w:val="003B4933"/>
    <w:rsid w:val="003C055B"/>
    <w:rsid w:val="003C0692"/>
    <w:rsid w:val="003C51BA"/>
    <w:rsid w:val="003F0189"/>
    <w:rsid w:val="00407A63"/>
    <w:rsid w:val="0041679F"/>
    <w:rsid w:val="004378EE"/>
    <w:rsid w:val="004534D3"/>
    <w:rsid w:val="00470C23"/>
    <w:rsid w:val="004730F2"/>
    <w:rsid w:val="0048242C"/>
    <w:rsid w:val="00487A97"/>
    <w:rsid w:val="00497134"/>
    <w:rsid w:val="004B3767"/>
    <w:rsid w:val="004C2B89"/>
    <w:rsid w:val="004C3FEB"/>
    <w:rsid w:val="004D0E08"/>
    <w:rsid w:val="005078C6"/>
    <w:rsid w:val="0054196B"/>
    <w:rsid w:val="00545A5C"/>
    <w:rsid w:val="00550F83"/>
    <w:rsid w:val="0059429B"/>
    <w:rsid w:val="005A08AD"/>
    <w:rsid w:val="005A0D26"/>
    <w:rsid w:val="005B28E8"/>
    <w:rsid w:val="00606B19"/>
    <w:rsid w:val="0061558E"/>
    <w:rsid w:val="00632F05"/>
    <w:rsid w:val="006512EE"/>
    <w:rsid w:val="00666064"/>
    <w:rsid w:val="006662A5"/>
    <w:rsid w:val="00670299"/>
    <w:rsid w:val="00672065"/>
    <w:rsid w:val="00691F53"/>
    <w:rsid w:val="006B3512"/>
    <w:rsid w:val="006B4092"/>
    <w:rsid w:val="006C1B54"/>
    <w:rsid w:val="006C3730"/>
    <w:rsid w:val="006C6B05"/>
    <w:rsid w:val="006C74EB"/>
    <w:rsid w:val="006D4182"/>
    <w:rsid w:val="006E035D"/>
    <w:rsid w:val="006E504B"/>
    <w:rsid w:val="006F6AF8"/>
    <w:rsid w:val="0072346C"/>
    <w:rsid w:val="00723F7C"/>
    <w:rsid w:val="00732EA1"/>
    <w:rsid w:val="00735D74"/>
    <w:rsid w:val="00740F4F"/>
    <w:rsid w:val="00747CE9"/>
    <w:rsid w:val="00757A33"/>
    <w:rsid w:val="00765C4D"/>
    <w:rsid w:val="007842F4"/>
    <w:rsid w:val="00785852"/>
    <w:rsid w:val="007965E8"/>
    <w:rsid w:val="007A2894"/>
    <w:rsid w:val="007A395A"/>
    <w:rsid w:val="007C1E31"/>
    <w:rsid w:val="007C23F9"/>
    <w:rsid w:val="007C4BCD"/>
    <w:rsid w:val="007D691B"/>
    <w:rsid w:val="007F2F3A"/>
    <w:rsid w:val="008167F1"/>
    <w:rsid w:val="008211A6"/>
    <w:rsid w:val="00823A65"/>
    <w:rsid w:val="00825AF2"/>
    <w:rsid w:val="00826375"/>
    <w:rsid w:val="00830DE6"/>
    <w:rsid w:val="0085524F"/>
    <w:rsid w:val="0087094E"/>
    <w:rsid w:val="00881F75"/>
    <w:rsid w:val="0088794E"/>
    <w:rsid w:val="008C28EF"/>
    <w:rsid w:val="00902D62"/>
    <w:rsid w:val="0090323A"/>
    <w:rsid w:val="00912857"/>
    <w:rsid w:val="00931BB6"/>
    <w:rsid w:val="00932FFB"/>
    <w:rsid w:val="0094791C"/>
    <w:rsid w:val="00956A66"/>
    <w:rsid w:val="00963149"/>
    <w:rsid w:val="00971967"/>
    <w:rsid w:val="009846D3"/>
    <w:rsid w:val="009B1D16"/>
    <w:rsid w:val="009C35D2"/>
    <w:rsid w:val="009D2383"/>
    <w:rsid w:val="009D569B"/>
    <w:rsid w:val="009E2D72"/>
    <w:rsid w:val="00A161FB"/>
    <w:rsid w:val="00A460B4"/>
    <w:rsid w:val="00A54DB7"/>
    <w:rsid w:val="00A82810"/>
    <w:rsid w:val="00A84062"/>
    <w:rsid w:val="00A84928"/>
    <w:rsid w:val="00A90E21"/>
    <w:rsid w:val="00AB2C7F"/>
    <w:rsid w:val="00AD49C0"/>
    <w:rsid w:val="00AD786A"/>
    <w:rsid w:val="00AE18A9"/>
    <w:rsid w:val="00AE3CF9"/>
    <w:rsid w:val="00AE50D6"/>
    <w:rsid w:val="00AE79B5"/>
    <w:rsid w:val="00AE7DE1"/>
    <w:rsid w:val="00AF61D4"/>
    <w:rsid w:val="00B150D8"/>
    <w:rsid w:val="00B15376"/>
    <w:rsid w:val="00B22561"/>
    <w:rsid w:val="00B45089"/>
    <w:rsid w:val="00B54CE8"/>
    <w:rsid w:val="00B54D8C"/>
    <w:rsid w:val="00B57D08"/>
    <w:rsid w:val="00B90F79"/>
    <w:rsid w:val="00B9677C"/>
    <w:rsid w:val="00BA0BFC"/>
    <w:rsid w:val="00BA41A1"/>
    <w:rsid w:val="00BB25A7"/>
    <w:rsid w:val="00BD4DC8"/>
    <w:rsid w:val="00BD5F84"/>
    <w:rsid w:val="00BD6E9F"/>
    <w:rsid w:val="00BE1C65"/>
    <w:rsid w:val="00BE506F"/>
    <w:rsid w:val="00C11A84"/>
    <w:rsid w:val="00C22129"/>
    <w:rsid w:val="00C350A3"/>
    <w:rsid w:val="00C5193F"/>
    <w:rsid w:val="00C55A64"/>
    <w:rsid w:val="00C621D7"/>
    <w:rsid w:val="00C6695A"/>
    <w:rsid w:val="00C71F3D"/>
    <w:rsid w:val="00C76FAB"/>
    <w:rsid w:val="00C77FBC"/>
    <w:rsid w:val="00C853E7"/>
    <w:rsid w:val="00C94698"/>
    <w:rsid w:val="00C94983"/>
    <w:rsid w:val="00CC70AF"/>
    <w:rsid w:val="00CD7D18"/>
    <w:rsid w:val="00CE1079"/>
    <w:rsid w:val="00CF298E"/>
    <w:rsid w:val="00D108FA"/>
    <w:rsid w:val="00D356BB"/>
    <w:rsid w:val="00D412C7"/>
    <w:rsid w:val="00D50F36"/>
    <w:rsid w:val="00D56E92"/>
    <w:rsid w:val="00D6776E"/>
    <w:rsid w:val="00D77A5B"/>
    <w:rsid w:val="00D8574E"/>
    <w:rsid w:val="00D917B1"/>
    <w:rsid w:val="00DA04A6"/>
    <w:rsid w:val="00DA126E"/>
    <w:rsid w:val="00DC4F55"/>
    <w:rsid w:val="00DD6DDD"/>
    <w:rsid w:val="00E100BB"/>
    <w:rsid w:val="00E30BFB"/>
    <w:rsid w:val="00E4126D"/>
    <w:rsid w:val="00E45CAE"/>
    <w:rsid w:val="00E53BA4"/>
    <w:rsid w:val="00E572A6"/>
    <w:rsid w:val="00E65D50"/>
    <w:rsid w:val="00E66AE9"/>
    <w:rsid w:val="00E66B3C"/>
    <w:rsid w:val="00E67739"/>
    <w:rsid w:val="00EA00C3"/>
    <w:rsid w:val="00EA54F3"/>
    <w:rsid w:val="00EA572F"/>
    <w:rsid w:val="00EB728F"/>
    <w:rsid w:val="00EC0AF3"/>
    <w:rsid w:val="00ED2A6B"/>
    <w:rsid w:val="00EE2343"/>
    <w:rsid w:val="00EF1171"/>
    <w:rsid w:val="00EF5C52"/>
    <w:rsid w:val="00F0162C"/>
    <w:rsid w:val="00F14CC7"/>
    <w:rsid w:val="00F16E52"/>
    <w:rsid w:val="00F415F7"/>
    <w:rsid w:val="00F550E2"/>
    <w:rsid w:val="00F75081"/>
    <w:rsid w:val="00F83F77"/>
    <w:rsid w:val="00FA0284"/>
    <w:rsid w:val="00FA524F"/>
    <w:rsid w:val="00FB64F2"/>
    <w:rsid w:val="00FD5549"/>
    <w:rsid w:val="00FE02A2"/>
    <w:rsid w:val="00FF2627"/>
    <w:rsid w:val="00FF4B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EB1F"/>
  <w15:chartTrackingRefBased/>
  <w15:docId w15:val="{86B6E652-BF0E-4459-8D2B-9A138E4A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C65"/>
  </w:style>
  <w:style w:type="paragraph" w:styleId="Heading1">
    <w:name w:val="heading 1"/>
    <w:basedOn w:val="Normal"/>
    <w:next w:val="Normal"/>
    <w:link w:val="Heading1Char"/>
    <w:uiPriority w:val="9"/>
    <w:qFormat/>
    <w:rsid w:val="00BE1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1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C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C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C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C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1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C65"/>
    <w:rPr>
      <w:rFonts w:eastAsiaTheme="majorEastAsia" w:cstheme="majorBidi"/>
      <w:color w:val="272727" w:themeColor="text1" w:themeTint="D8"/>
    </w:rPr>
  </w:style>
  <w:style w:type="paragraph" w:styleId="Title">
    <w:name w:val="Title"/>
    <w:basedOn w:val="Normal"/>
    <w:next w:val="Normal"/>
    <w:link w:val="TitleChar"/>
    <w:uiPriority w:val="10"/>
    <w:qFormat/>
    <w:rsid w:val="00BE1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C65"/>
    <w:pPr>
      <w:spacing w:before="160"/>
      <w:jc w:val="center"/>
    </w:pPr>
    <w:rPr>
      <w:i/>
      <w:iCs/>
      <w:color w:val="404040" w:themeColor="text1" w:themeTint="BF"/>
    </w:rPr>
  </w:style>
  <w:style w:type="character" w:customStyle="1" w:styleId="QuoteChar">
    <w:name w:val="Quote Char"/>
    <w:basedOn w:val="DefaultParagraphFont"/>
    <w:link w:val="Quote"/>
    <w:uiPriority w:val="29"/>
    <w:rsid w:val="00BE1C65"/>
    <w:rPr>
      <w:i/>
      <w:iCs/>
      <w:color w:val="404040" w:themeColor="text1" w:themeTint="BF"/>
    </w:rPr>
  </w:style>
  <w:style w:type="paragraph" w:styleId="ListParagraph">
    <w:name w:val="List Paragraph"/>
    <w:basedOn w:val="Normal"/>
    <w:uiPriority w:val="34"/>
    <w:qFormat/>
    <w:rsid w:val="00BE1C65"/>
    <w:pPr>
      <w:ind w:left="720"/>
      <w:contextualSpacing/>
    </w:pPr>
  </w:style>
  <w:style w:type="character" w:styleId="IntenseEmphasis">
    <w:name w:val="Intense Emphasis"/>
    <w:basedOn w:val="DefaultParagraphFont"/>
    <w:uiPriority w:val="21"/>
    <w:qFormat/>
    <w:rsid w:val="00BE1C65"/>
    <w:rPr>
      <w:i/>
      <w:iCs/>
      <w:color w:val="0F4761" w:themeColor="accent1" w:themeShade="BF"/>
    </w:rPr>
  </w:style>
  <w:style w:type="paragraph" w:styleId="IntenseQuote">
    <w:name w:val="Intense Quote"/>
    <w:basedOn w:val="Normal"/>
    <w:next w:val="Normal"/>
    <w:link w:val="IntenseQuoteChar"/>
    <w:uiPriority w:val="30"/>
    <w:qFormat/>
    <w:rsid w:val="00BE1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C65"/>
    <w:rPr>
      <w:i/>
      <w:iCs/>
      <w:color w:val="0F4761" w:themeColor="accent1" w:themeShade="BF"/>
    </w:rPr>
  </w:style>
  <w:style w:type="character" w:styleId="IntenseReference">
    <w:name w:val="Intense Reference"/>
    <w:basedOn w:val="DefaultParagraphFont"/>
    <w:uiPriority w:val="32"/>
    <w:qFormat/>
    <w:rsid w:val="00BE1C65"/>
    <w:rPr>
      <w:b/>
      <w:bCs/>
      <w:smallCaps/>
      <w:color w:val="0F4761" w:themeColor="accent1" w:themeShade="BF"/>
      <w:spacing w:val="5"/>
    </w:rPr>
  </w:style>
  <w:style w:type="paragraph" w:styleId="NormalWeb">
    <w:name w:val="Normal (Web)"/>
    <w:basedOn w:val="Normal"/>
    <w:uiPriority w:val="99"/>
    <w:unhideWhenUsed/>
    <w:rsid w:val="00BE1C6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azLigjPropozues">
    <w:name w:val="Baz_Ligj_Propozues"/>
    <w:rsid w:val="00BE1C65"/>
    <w:pPr>
      <w:keepNext/>
      <w:widowControl w:val="0"/>
      <w:spacing w:after="0" w:line="240" w:lineRule="auto"/>
      <w:ind w:firstLine="720"/>
      <w:jc w:val="both"/>
    </w:pPr>
    <w:rPr>
      <w:rFonts w:ascii="CG Times" w:eastAsia="Times New Roman" w:hAnsi="CG Times" w:cs="Times New Roman"/>
      <w:color w:val="000000"/>
      <w:kern w:val="0"/>
      <w:sz w:val="22"/>
      <w:szCs w:val="22"/>
      <w:lang w:val="en-GB"/>
      <w14:ligatures w14:val="none"/>
    </w:rPr>
  </w:style>
  <w:style w:type="paragraph" w:styleId="Header">
    <w:name w:val="header"/>
    <w:basedOn w:val="Normal"/>
    <w:link w:val="HeaderChar"/>
    <w:uiPriority w:val="99"/>
    <w:unhideWhenUsed/>
    <w:rsid w:val="007C2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3F9"/>
  </w:style>
  <w:style w:type="paragraph" w:styleId="Footer">
    <w:name w:val="footer"/>
    <w:basedOn w:val="Normal"/>
    <w:link w:val="FooterChar"/>
    <w:uiPriority w:val="99"/>
    <w:unhideWhenUsed/>
    <w:rsid w:val="007C2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3F9"/>
  </w:style>
  <w:style w:type="character" w:styleId="CommentReference">
    <w:name w:val="annotation reference"/>
    <w:basedOn w:val="DefaultParagraphFont"/>
    <w:uiPriority w:val="99"/>
    <w:semiHidden/>
    <w:unhideWhenUsed/>
    <w:rsid w:val="003B4933"/>
    <w:rPr>
      <w:sz w:val="16"/>
      <w:szCs w:val="16"/>
    </w:rPr>
  </w:style>
  <w:style w:type="paragraph" w:styleId="CommentText">
    <w:name w:val="annotation text"/>
    <w:basedOn w:val="Normal"/>
    <w:link w:val="CommentTextChar"/>
    <w:uiPriority w:val="99"/>
    <w:unhideWhenUsed/>
    <w:rsid w:val="003B4933"/>
    <w:pPr>
      <w:spacing w:line="240" w:lineRule="auto"/>
    </w:pPr>
    <w:rPr>
      <w:sz w:val="20"/>
      <w:szCs w:val="20"/>
    </w:rPr>
  </w:style>
  <w:style w:type="character" w:customStyle="1" w:styleId="CommentTextChar">
    <w:name w:val="Comment Text Char"/>
    <w:basedOn w:val="DefaultParagraphFont"/>
    <w:link w:val="CommentText"/>
    <w:uiPriority w:val="99"/>
    <w:rsid w:val="003B4933"/>
    <w:rPr>
      <w:sz w:val="20"/>
      <w:szCs w:val="20"/>
    </w:rPr>
  </w:style>
  <w:style w:type="paragraph" w:styleId="CommentSubject">
    <w:name w:val="annotation subject"/>
    <w:basedOn w:val="CommentText"/>
    <w:next w:val="CommentText"/>
    <w:link w:val="CommentSubjectChar"/>
    <w:uiPriority w:val="99"/>
    <w:semiHidden/>
    <w:unhideWhenUsed/>
    <w:rsid w:val="003B4933"/>
    <w:rPr>
      <w:b/>
      <w:bCs/>
    </w:rPr>
  </w:style>
  <w:style w:type="character" w:customStyle="1" w:styleId="CommentSubjectChar">
    <w:name w:val="Comment Subject Char"/>
    <w:basedOn w:val="CommentTextChar"/>
    <w:link w:val="CommentSubject"/>
    <w:uiPriority w:val="99"/>
    <w:semiHidden/>
    <w:rsid w:val="003B4933"/>
    <w:rPr>
      <w:b/>
      <w:bCs/>
      <w:sz w:val="20"/>
      <w:szCs w:val="20"/>
    </w:rPr>
  </w:style>
  <w:style w:type="paragraph" w:styleId="NoSpacing">
    <w:name w:val="No Spacing"/>
    <w:uiPriority w:val="1"/>
    <w:qFormat/>
    <w:rsid w:val="00205A23"/>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78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2460</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Rudin Qehajaj</dc:creator>
  <cp:keywords/>
  <dc:description/>
  <cp:lastModifiedBy>Kjara Vogli</cp:lastModifiedBy>
  <cp:revision>2</cp:revision>
  <cp:lastPrinted>2026-10-13T09:23:00Z</cp:lastPrinted>
  <dcterms:created xsi:type="dcterms:W3CDTF">2026-10-14T11:00:00Z</dcterms:created>
  <dcterms:modified xsi:type="dcterms:W3CDTF">2026-10-14T11:00:00Z</dcterms:modified>
</cp:coreProperties>
</file>