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F57DA" w14:textId="77777777" w:rsidR="007732FC" w:rsidRPr="00A73275" w:rsidRDefault="007732FC" w:rsidP="00974D15">
      <w:pPr>
        <w:pStyle w:val="BodyText"/>
        <w:ind w:left="0" w:firstLine="0"/>
        <w:jc w:val="center"/>
        <w:rPr>
          <w:rFonts w:ascii="Times New Roman" w:hAnsi="Times New Roman" w:cs="Times New Roman"/>
          <w:b/>
          <w:bCs/>
          <w:sz w:val="20"/>
          <w:szCs w:val="20"/>
          <w:lang w:val="en-US"/>
        </w:rPr>
      </w:pPr>
    </w:p>
    <w:p w14:paraId="4BDA16BE" w14:textId="77777777" w:rsidR="007732FC" w:rsidRPr="00A73275" w:rsidRDefault="007732FC" w:rsidP="00974D15">
      <w:pPr>
        <w:pStyle w:val="BodyText"/>
        <w:ind w:left="0" w:firstLine="0"/>
        <w:jc w:val="center"/>
        <w:rPr>
          <w:rFonts w:ascii="Times New Roman" w:hAnsi="Times New Roman" w:cs="Times New Roman"/>
          <w:b/>
          <w:bCs/>
          <w:sz w:val="20"/>
          <w:szCs w:val="20"/>
          <w:lang w:val="en-US"/>
        </w:rPr>
      </w:pPr>
    </w:p>
    <w:p w14:paraId="08A75AFB" w14:textId="77777777" w:rsidR="007732FC" w:rsidRPr="00A73275" w:rsidRDefault="007732FC" w:rsidP="00974D15">
      <w:pPr>
        <w:pStyle w:val="BodyText"/>
        <w:ind w:left="0" w:firstLine="0"/>
        <w:jc w:val="center"/>
        <w:rPr>
          <w:rFonts w:ascii="Times New Roman" w:hAnsi="Times New Roman" w:cs="Times New Roman"/>
          <w:b/>
          <w:bCs/>
          <w:sz w:val="20"/>
          <w:szCs w:val="20"/>
          <w:lang w:val="en-US"/>
        </w:rPr>
      </w:pPr>
    </w:p>
    <w:p w14:paraId="175A0E80" w14:textId="77777777" w:rsidR="007732FC" w:rsidRPr="00A73275" w:rsidRDefault="007732FC" w:rsidP="00974D15">
      <w:pPr>
        <w:pStyle w:val="BodyText"/>
        <w:ind w:left="0" w:firstLine="0"/>
        <w:jc w:val="center"/>
        <w:rPr>
          <w:rFonts w:ascii="Times New Roman" w:hAnsi="Times New Roman" w:cs="Times New Roman"/>
          <w:b/>
          <w:bCs/>
          <w:sz w:val="20"/>
          <w:szCs w:val="20"/>
          <w:lang w:val="en-US"/>
        </w:rPr>
      </w:pPr>
    </w:p>
    <w:p w14:paraId="74EB0AA1" w14:textId="77777777" w:rsidR="007732FC" w:rsidRPr="00A73275" w:rsidRDefault="007732FC" w:rsidP="00974D15">
      <w:pPr>
        <w:pStyle w:val="BodyText"/>
        <w:ind w:left="0" w:firstLine="0"/>
        <w:jc w:val="center"/>
        <w:rPr>
          <w:rFonts w:ascii="Times New Roman" w:hAnsi="Times New Roman" w:cs="Times New Roman"/>
          <w:b/>
          <w:bCs/>
          <w:sz w:val="20"/>
          <w:szCs w:val="20"/>
          <w:lang w:val="en-US"/>
        </w:rPr>
      </w:pPr>
    </w:p>
    <w:p w14:paraId="7803C349" w14:textId="602367A4" w:rsidR="00922FEB" w:rsidRPr="00A73275" w:rsidRDefault="00B148E8" w:rsidP="00974D15">
      <w:pPr>
        <w:pStyle w:val="BodyText"/>
        <w:ind w:left="0" w:firstLine="0"/>
        <w:jc w:val="center"/>
        <w:rPr>
          <w:rFonts w:ascii="Times New Roman" w:hAnsi="Times New Roman" w:cs="Times New Roman"/>
          <w:b/>
          <w:bCs/>
          <w:sz w:val="20"/>
          <w:szCs w:val="20"/>
          <w:lang w:val="en-US"/>
        </w:rPr>
      </w:pPr>
      <w:r w:rsidRPr="00B148E8">
        <w:rPr>
          <w:rFonts w:ascii="Times New Roman" w:hAnsi="Times New Roman" w:cs="Times New Roman"/>
          <w:b/>
          <w:bCs/>
          <w:sz w:val="20"/>
          <w:szCs w:val="20"/>
          <w:lang w:val="en-US"/>
        </w:rPr>
        <w:t>TABLE OF CONCORDANCE</w:t>
      </w:r>
    </w:p>
    <w:p w14:paraId="4367D103" w14:textId="77777777" w:rsidR="007732FC" w:rsidRPr="00A73275" w:rsidRDefault="007732FC" w:rsidP="00974D15">
      <w:pPr>
        <w:pStyle w:val="BodyText"/>
        <w:ind w:left="0" w:firstLine="0"/>
        <w:jc w:val="center"/>
        <w:rPr>
          <w:rFonts w:ascii="Times New Roman" w:hAnsi="Times New Roman" w:cs="Times New Roman"/>
          <w:b/>
          <w:bCs/>
          <w:sz w:val="20"/>
          <w:szCs w:val="20"/>
          <w:lang w:val="en-US"/>
        </w:rPr>
      </w:pPr>
    </w:p>
    <w:p w14:paraId="00CA45EC" w14:textId="77777777" w:rsidR="007732FC" w:rsidRPr="00A73275" w:rsidRDefault="007732FC" w:rsidP="00974D15">
      <w:pPr>
        <w:pStyle w:val="BodyText"/>
        <w:ind w:left="0" w:firstLine="0"/>
        <w:jc w:val="center"/>
        <w:rPr>
          <w:rFonts w:ascii="Times New Roman" w:hAnsi="Times New Roman" w:cs="Times New Roman"/>
          <w:b/>
          <w:bCs/>
          <w:sz w:val="20"/>
          <w:szCs w:val="20"/>
          <w:lang w:val="en-US"/>
        </w:rPr>
      </w:pPr>
    </w:p>
    <w:p w14:paraId="6AE91C70" w14:textId="77777777" w:rsidR="007732FC" w:rsidRPr="00A73275" w:rsidRDefault="007732FC" w:rsidP="00974D15">
      <w:pPr>
        <w:pStyle w:val="BodyText"/>
        <w:ind w:left="0" w:firstLine="0"/>
        <w:jc w:val="center"/>
        <w:rPr>
          <w:rFonts w:ascii="Times New Roman" w:hAnsi="Times New Roman" w:cs="Times New Roman"/>
          <w:b/>
          <w:bCs/>
          <w:sz w:val="20"/>
          <w:szCs w:val="20"/>
          <w:lang w:val="en-US"/>
        </w:rPr>
      </w:pPr>
    </w:p>
    <w:p w14:paraId="0BF4ED40" w14:textId="77777777" w:rsidR="007732FC" w:rsidRPr="00A73275" w:rsidRDefault="007732FC" w:rsidP="00974D15">
      <w:pPr>
        <w:pStyle w:val="BodyText"/>
        <w:ind w:left="0" w:firstLine="0"/>
        <w:jc w:val="center"/>
        <w:rPr>
          <w:rFonts w:ascii="Times New Roman" w:hAnsi="Times New Roman" w:cs="Times New Roman"/>
          <w:b/>
          <w:bCs/>
          <w:sz w:val="20"/>
          <w:szCs w:val="20"/>
          <w:lang w:val="en-US"/>
        </w:rPr>
      </w:pPr>
    </w:p>
    <w:p w14:paraId="4E3E794E" w14:textId="77777777" w:rsidR="00922FEB" w:rsidRPr="00A73275" w:rsidRDefault="00922FEB" w:rsidP="00922FEB">
      <w:pPr>
        <w:spacing w:after="0" w:line="240" w:lineRule="auto"/>
        <w:rPr>
          <w:rFonts w:ascii="Times New Roman" w:eastAsia="Times New Roman" w:hAnsi="Times New Roman" w:cs="Times New Roman"/>
          <w:kern w:val="0"/>
          <w:sz w:val="20"/>
          <w:szCs w:val="20"/>
          <w14:ligatures w14:val="none"/>
        </w:rPr>
      </w:pPr>
    </w:p>
    <w:tbl>
      <w:tblPr>
        <w:tblStyle w:val="TableGrid"/>
        <w:tblW w:w="16110" w:type="dxa"/>
        <w:tblInd w:w="-1085" w:type="dxa"/>
        <w:tblLayout w:type="fixed"/>
        <w:tblLook w:val="04A0" w:firstRow="1" w:lastRow="0" w:firstColumn="1" w:lastColumn="0" w:noHBand="0" w:noVBand="1"/>
      </w:tblPr>
      <w:tblGrid>
        <w:gridCol w:w="1620"/>
        <w:gridCol w:w="4140"/>
        <w:gridCol w:w="1170"/>
        <w:gridCol w:w="1080"/>
        <w:gridCol w:w="3960"/>
        <w:gridCol w:w="1260"/>
        <w:gridCol w:w="2880"/>
      </w:tblGrid>
      <w:tr w:rsidR="004800E6" w:rsidRPr="00A73275" w14:paraId="1FF0BD23" w14:textId="77777777" w:rsidTr="00A73275">
        <w:trPr>
          <w:tblHeader/>
        </w:trPr>
        <w:tc>
          <w:tcPr>
            <w:tcW w:w="5760" w:type="dxa"/>
            <w:gridSpan w:val="2"/>
          </w:tcPr>
          <w:p w14:paraId="4DC082FF" w14:textId="77777777" w:rsidR="00B34E9A" w:rsidRPr="00A73275" w:rsidRDefault="00B34E9A" w:rsidP="00FC0DD2">
            <w:pPr>
              <w:pStyle w:val="ListParagraph"/>
              <w:spacing w:after="0" w:line="240" w:lineRule="auto"/>
              <w:jc w:val="both"/>
              <w:rPr>
                <w:rFonts w:ascii="Times New Roman" w:eastAsia="Calibri" w:hAnsi="Times New Roman" w:cs="Times New Roman"/>
                <w:b/>
                <w:sz w:val="20"/>
                <w:szCs w:val="20"/>
                <w:lang w:val="en-US"/>
              </w:rPr>
            </w:pPr>
          </w:p>
          <w:p w14:paraId="6D6E4C6C" w14:textId="77777777" w:rsidR="00FC0DD2" w:rsidRPr="00A73275" w:rsidRDefault="009B598D" w:rsidP="00FC0DD2">
            <w:pPr>
              <w:pStyle w:val="ListParagraph"/>
              <w:spacing w:after="0" w:line="240" w:lineRule="auto"/>
              <w:jc w:val="both"/>
              <w:rPr>
                <w:rFonts w:ascii="Times New Roman" w:eastAsia="Calibri" w:hAnsi="Times New Roman" w:cs="Times New Roman"/>
                <w:b/>
                <w:sz w:val="20"/>
                <w:szCs w:val="20"/>
                <w:lang w:val="en-US"/>
              </w:rPr>
            </w:pPr>
            <w:r w:rsidRPr="00A73275">
              <w:rPr>
                <w:rFonts w:ascii="Times New Roman" w:eastAsia="Calibri" w:hAnsi="Times New Roman" w:cs="Times New Roman"/>
                <w:b/>
                <w:sz w:val="20"/>
                <w:szCs w:val="20"/>
              </w:rPr>
              <w:t>European Union</w:t>
            </w:r>
            <w:r w:rsidR="00FC0DD2" w:rsidRPr="00A73275">
              <w:rPr>
                <w:rFonts w:ascii="Times New Roman" w:eastAsia="Calibri" w:hAnsi="Times New Roman" w:cs="Times New Roman"/>
                <w:b/>
                <w:sz w:val="20"/>
                <w:szCs w:val="20"/>
                <w:lang w:val="en-US"/>
              </w:rPr>
              <w:t xml:space="preserve"> legislation:</w:t>
            </w:r>
          </w:p>
          <w:p w14:paraId="3B76B8A1" w14:textId="77777777" w:rsidR="00B34E9A" w:rsidRPr="00A73275" w:rsidRDefault="00B34E9A" w:rsidP="00FC0DD2">
            <w:pPr>
              <w:pStyle w:val="ListParagraph"/>
              <w:spacing w:after="0" w:line="240" w:lineRule="auto"/>
              <w:jc w:val="both"/>
              <w:rPr>
                <w:rFonts w:ascii="Times New Roman" w:eastAsia="Calibri" w:hAnsi="Times New Roman" w:cs="Times New Roman"/>
                <w:b/>
                <w:sz w:val="20"/>
                <w:szCs w:val="20"/>
              </w:rPr>
            </w:pPr>
          </w:p>
          <w:p w14:paraId="5495D9D2" w14:textId="77777777" w:rsidR="009D0B38" w:rsidRPr="00A73275" w:rsidRDefault="00771E5F" w:rsidP="00551F02">
            <w:pPr>
              <w:pStyle w:val="ListParagraph"/>
              <w:numPr>
                <w:ilvl w:val="0"/>
                <w:numId w:val="32"/>
              </w:numPr>
              <w:spacing w:after="0" w:line="240" w:lineRule="auto"/>
              <w:jc w:val="both"/>
              <w:rPr>
                <w:rFonts w:ascii="Times New Roman" w:eastAsia="Calibri" w:hAnsi="Times New Roman" w:cs="Times New Roman"/>
                <w:b/>
                <w:sz w:val="20"/>
                <w:szCs w:val="20"/>
              </w:rPr>
            </w:pPr>
            <w:r w:rsidRPr="00A73275">
              <w:rPr>
                <w:rFonts w:ascii="Times New Roman" w:eastAsia="Calibri" w:hAnsi="Times New Roman" w:cs="Times New Roman"/>
                <w:b/>
                <w:sz w:val="20"/>
                <w:szCs w:val="20"/>
              </w:rPr>
              <w:t>Directive (EU) 2016/881</w:t>
            </w:r>
            <w:r w:rsidR="00922FEB" w:rsidRPr="00A73275">
              <w:rPr>
                <w:rFonts w:ascii="Times New Roman" w:eastAsia="Calibri" w:hAnsi="Times New Roman" w:cs="Times New Roman"/>
                <w:b/>
                <w:sz w:val="20"/>
                <w:szCs w:val="20"/>
              </w:rPr>
              <w:t xml:space="preserve"> </w:t>
            </w:r>
            <w:r w:rsidR="00D878EF" w:rsidRPr="00A73275">
              <w:rPr>
                <w:rFonts w:ascii="Times New Roman" w:eastAsia="Calibri" w:hAnsi="Times New Roman" w:cs="Times New Roman"/>
                <w:b/>
                <w:sz w:val="20"/>
                <w:szCs w:val="20"/>
              </w:rPr>
              <w:t xml:space="preserve">of the Council of the European Union </w:t>
            </w:r>
            <w:r w:rsidRPr="00A73275">
              <w:rPr>
                <w:rFonts w:ascii="Times New Roman" w:eastAsia="Calibri" w:hAnsi="Times New Roman" w:cs="Times New Roman"/>
                <w:b/>
                <w:sz w:val="20"/>
                <w:szCs w:val="20"/>
              </w:rPr>
              <w:t>of 25 May 2016 (DAC 4) amending Directive 2011/16/EU (DAC) as regards mandatory automatic exchange of information in the field of taxation</w:t>
            </w:r>
            <w:r w:rsidR="00922FEB" w:rsidRPr="00A73275">
              <w:rPr>
                <w:rFonts w:ascii="Times New Roman" w:hAnsi="Times New Roman" w:cs="Times New Roman"/>
                <w:sz w:val="20"/>
                <w:szCs w:val="20"/>
                <w:vertAlign w:val="superscript"/>
              </w:rPr>
              <w:footnoteReference w:id="1"/>
            </w:r>
            <w:r w:rsidR="00922FEB" w:rsidRPr="00A73275">
              <w:rPr>
                <w:rFonts w:ascii="Times New Roman" w:eastAsia="Calibri" w:hAnsi="Times New Roman" w:cs="Times New Roman"/>
                <w:b/>
                <w:sz w:val="20"/>
                <w:szCs w:val="20"/>
              </w:rPr>
              <w:t xml:space="preserve">  </w:t>
            </w:r>
          </w:p>
        </w:tc>
        <w:tc>
          <w:tcPr>
            <w:tcW w:w="10350" w:type="dxa"/>
            <w:gridSpan w:val="5"/>
            <w:vAlign w:val="center"/>
          </w:tcPr>
          <w:p w14:paraId="13D22542" w14:textId="77777777" w:rsidR="00FC0DD2" w:rsidRPr="00A73275" w:rsidRDefault="00FC0DD2" w:rsidP="00746F5E">
            <w:pPr>
              <w:jc w:val="both"/>
              <w:rPr>
                <w:rFonts w:ascii="Times New Roman" w:eastAsia="Calibri" w:hAnsi="Times New Roman" w:cs="Times New Roman"/>
                <w:b/>
                <w:sz w:val="20"/>
                <w:szCs w:val="20"/>
                <w:lang w:val="en-US"/>
              </w:rPr>
            </w:pPr>
          </w:p>
          <w:p w14:paraId="7FEC11E4" w14:textId="77777777" w:rsidR="00922FEB" w:rsidRPr="00A73275" w:rsidRDefault="00922FEB" w:rsidP="00746F5E">
            <w:pPr>
              <w:jc w:val="both"/>
              <w:rPr>
                <w:rFonts w:ascii="Times New Roman" w:eastAsia="Calibri" w:hAnsi="Times New Roman" w:cs="Times New Roman"/>
                <w:b/>
                <w:sz w:val="20"/>
                <w:szCs w:val="20"/>
                <w:lang w:val="en-US"/>
              </w:rPr>
            </w:pPr>
            <w:r w:rsidRPr="00A73275">
              <w:rPr>
                <w:rFonts w:ascii="Times New Roman" w:eastAsia="Calibri" w:hAnsi="Times New Roman" w:cs="Times New Roman"/>
                <w:b/>
                <w:sz w:val="20"/>
                <w:szCs w:val="20"/>
                <w:lang w:val="en-US"/>
              </w:rPr>
              <w:t>Albanian legislation:</w:t>
            </w:r>
          </w:p>
          <w:p w14:paraId="1E774B85" w14:textId="77777777" w:rsidR="00B34E9A" w:rsidRPr="00A73275" w:rsidRDefault="00B34E9A" w:rsidP="00746F5E">
            <w:pPr>
              <w:jc w:val="both"/>
              <w:rPr>
                <w:rFonts w:ascii="Times New Roman" w:eastAsia="Calibri" w:hAnsi="Times New Roman" w:cs="Times New Roman"/>
                <w:b/>
                <w:sz w:val="20"/>
                <w:szCs w:val="20"/>
                <w:lang w:val="en-US"/>
              </w:rPr>
            </w:pPr>
          </w:p>
          <w:p w14:paraId="5326E557" w14:textId="7A09C566" w:rsidR="00A73275" w:rsidRPr="00F349AE" w:rsidRDefault="00A73275" w:rsidP="00DB11D8">
            <w:pPr>
              <w:pStyle w:val="ListParagraph"/>
              <w:numPr>
                <w:ilvl w:val="0"/>
                <w:numId w:val="30"/>
              </w:numPr>
              <w:spacing w:after="0" w:line="240" w:lineRule="auto"/>
              <w:ind w:left="253" w:hanging="270"/>
              <w:rPr>
                <w:rFonts w:ascii="Times New Roman" w:eastAsia="Calibri" w:hAnsi="Times New Roman" w:cs="Times New Roman"/>
                <w:b/>
                <w:sz w:val="20"/>
                <w:szCs w:val="20"/>
              </w:rPr>
            </w:pPr>
            <w:r w:rsidRPr="00F349AE">
              <w:rPr>
                <w:rFonts w:ascii="Times New Roman" w:eastAsia="Calibri" w:hAnsi="Times New Roman" w:cs="Times New Roman"/>
                <w:b/>
                <w:sz w:val="20"/>
                <w:szCs w:val="20"/>
              </w:rPr>
              <w:t xml:space="preserve">Law No. 9920, dated 19.5.2008, </w:t>
            </w:r>
            <w:r w:rsidR="0073224A">
              <w:rPr>
                <w:rFonts w:ascii="Times New Roman" w:eastAsia="Calibri" w:hAnsi="Times New Roman" w:cs="Times New Roman"/>
                <w:b/>
                <w:sz w:val="20"/>
                <w:szCs w:val="20"/>
              </w:rPr>
              <w:t>“</w:t>
            </w:r>
            <w:r w:rsidRPr="00F349AE">
              <w:rPr>
                <w:rFonts w:ascii="Times New Roman" w:eastAsia="Calibri" w:hAnsi="Times New Roman" w:cs="Times New Roman"/>
                <w:b/>
                <w:sz w:val="20"/>
                <w:szCs w:val="20"/>
              </w:rPr>
              <w:t>On Tax Procedures in the Republic of Albania</w:t>
            </w:r>
            <w:r w:rsidR="0073224A">
              <w:rPr>
                <w:rFonts w:ascii="Times New Roman" w:eastAsia="Calibri" w:hAnsi="Times New Roman" w:cs="Times New Roman"/>
                <w:b/>
                <w:sz w:val="20"/>
                <w:szCs w:val="20"/>
              </w:rPr>
              <w:t>”</w:t>
            </w:r>
            <w:r w:rsidRPr="00F349AE">
              <w:rPr>
                <w:rFonts w:ascii="Times New Roman" w:eastAsia="Calibri" w:hAnsi="Times New Roman" w:cs="Times New Roman"/>
                <w:b/>
                <w:sz w:val="20"/>
                <w:szCs w:val="20"/>
              </w:rPr>
              <w:t>, as amended</w:t>
            </w:r>
            <w:r w:rsidR="00F349AE" w:rsidRPr="00F349AE">
              <w:rPr>
                <w:rFonts w:ascii="Times New Roman" w:eastAsia="Calibri" w:hAnsi="Times New Roman" w:cs="Times New Roman"/>
                <w:b/>
                <w:sz w:val="20"/>
                <w:szCs w:val="20"/>
              </w:rPr>
              <w:t>, consolidate</w:t>
            </w:r>
            <w:r w:rsidR="00DB11D8">
              <w:rPr>
                <w:rFonts w:ascii="Times New Roman" w:eastAsia="Calibri" w:hAnsi="Times New Roman" w:cs="Times New Roman"/>
                <w:b/>
                <w:sz w:val="20"/>
                <w:szCs w:val="20"/>
              </w:rPr>
              <w:t xml:space="preserve">d with </w:t>
            </w:r>
            <w:r w:rsidR="008C246E">
              <w:rPr>
                <w:rFonts w:ascii="Times New Roman" w:eastAsia="Calibri" w:hAnsi="Times New Roman" w:cs="Times New Roman"/>
                <w:b/>
                <w:sz w:val="20"/>
                <w:szCs w:val="20"/>
              </w:rPr>
              <w:t xml:space="preserve">the </w:t>
            </w:r>
            <w:r w:rsidR="00F349AE" w:rsidRPr="00F349AE">
              <w:rPr>
                <w:rFonts w:ascii="Times New Roman" w:eastAsia="Calibri" w:hAnsi="Times New Roman" w:cs="Times New Roman"/>
                <w:b/>
                <w:sz w:val="20"/>
                <w:szCs w:val="20"/>
              </w:rPr>
              <w:t xml:space="preserve">Draft Law </w:t>
            </w:r>
            <w:r w:rsidR="0073224A">
              <w:rPr>
                <w:rFonts w:ascii="Times New Roman" w:eastAsia="Calibri" w:hAnsi="Times New Roman" w:cs="Times New Roman"/>
                <w:b/>
                <w:sz w:val="20"/>
                <w:szCs w:val="20"/>
              </w:rPr>
              <w:t>“</w:t>
            </w:r>
            <w:r w:rsidR="00F349AE" w:rsidRPr="00F349AE">
              <w:rPr>
                <w:rFonts w:ascii="Times New Roman" w:eastAsia="Calibri" w:hAnsi="Times New Roman" w:cs="Times New Roman"/>
                <w:b/>
                <w:sz w:val="20"/>
                <w:szCs w:val="20"/>
              </w:rPr>
              <w:t xml:space="preserve">On some additions and amendments to Law No. 9920, dated 19.5.2008, </w:t>
            </w:r>
            <w:r w:rsidR="0073224A">
              <w:rPr>
                <w:rFonts w:ascii="Times New Roman" w:eastAsia="Calibri" w:hAnsi="Times New Roman" w:cs="Times New Roman"/>
                <w:b/>
                <w:sz w:val="20"/>
                <w:szCs w:val="20"/>
              </w:rPr>
              <w:t>“</w:t>
            </w:r>
            <w:r w:rsidR="00F349AE" w:rsidRPr="00F349AE">
              <w:rPr>
                <w:rFonts w:ascii="Times New Roman" w:eastAsia="Calibri" w:hAnsi="Times New Roman" w:cs="Times New Roman"/>
                <w:b/>
                <w:sz w:val="20"/>
                <w:szCs w:val="20"/>
              </w:rPr>
              <w:t>On Tax Procedures in the Republic of Albania</w:t>
            </w:r>
            <w:r w:rsidR="0073224A">
              <w:rPr>
                <w:rFonts w:ascii="Times New Roman" w:eastAsia="Calibri" w:hAnsi="Times New Roman" w:cs="Times New Roman"/>
                <w:b/>
                <w:sz w:val="20"/>
                <w:szCs w:val="20"/>
              </w:rPr>
              <w:t>”</w:t>
            </w:r>
            <w:r w:rsidR="00F349AE" w:rsidRPr="00F349AE">
              <w:rPr>
                <w:rFonts w:ascii="Times New Roman" w:eastAsia="Calibri" w:hAnsi="Times New Roman" w:cs="Times New Roman"/>
                <w:b/>
                <w:sz w:val="20"/>
                <w:szCs w:val="20"/>
              </w:rPr>
              <w:t>, as amended</w:t>
            </w:r>
            <w:r w:rsidR="0073224A">
              <w:rPr>
                <w:rFonts w:ascii="Times New Roman" w:eastAsia="Calibri" w:hAnsi="Times New Roman" w:cs="Times New Roman"/>
                <w:b/>
                <w:sz w:val="20"/>
                <w:szCs w:val="20"/>
              </w:rPr>
              <w:t>”</w:t>
            </w:r>
          </w:p>
          <w:p w14:paraId="29DBA444" w14:textId="77777777" w:rsidR="00F349AE" w:rsidRPr="00F349AE" w:rsidRDefault="00F349AE" w:rsidP="00F349AE">
            <w:pPr>
              <w:pStyle w:val="ListParagraph"/>
              <w:rPr>
                <w:rFonts w:ascii="Times New Roman" w:eastAsia="Calibri" w:hAnsi="Times New Roman" w:cs="Times New Roman"/>
                <w:b/>
                <w:sz w:val="20"/>
                <w:szCs w:val="20"/>
              </w:rPr>
            </w:pPr>
          </w:p>
          <w:p w14:paraId="756AEC10" w14:textId="6249F715" w:rsidR="00A73275" w:rsidRPr="00F349AE" w:rsidRDefault="00A73275" w:rsidP="00DB11D8">
            <w:pPr>
              <w:pStyle w:val="ListParagraph"/>
              <w:numPr>
                <w:ilvl w:val="0"/>
                <w:numId w:val="30"/>
              </w:numPr>
              <w:spacing w:after="60" w:line="240" w:lineRule="auto"/>
              <w:ind w:left="253" w:hanging="270"/>
              <w:jc w:val="both"/>
              <w:rPr>
                <w:rFonts w:ascii="Times New Roman" w:eastAsia="Calibri" w:hAnsi="Times New Roman" w:cs="Times New Roman"/>
                <w:b/>
                <w:sz w:val="20"/>
                <w:szCs w:val="20"/>
              </w:rPr>
            </w:pPr>
            <w:r w:rsidRPr="00F349AE">
              <w:rPr>
                <w:rFonts w:ascii="Times New Roman" w:eastAsia="Calibri" w:hAnsi="Times New Roman" w:cs="Times New Roman"/>
                <w:b/>
                <w:sz w:val="20"/>
                <w:szCs w:val="20"/>
              </w:rPr>
              <w:t xml:space="preserve">Decision of the Council of Ministers of the Republic of Albania No. 513, dated 1.8.2024, </w:t>
            </w:r>
            <w:r w:rsidR="0073224A">
              <w:rPr>
                <w:rFonts w:ascii="Times New Roman" w:eastAsia="Calibri" w:hAnsi="Times New Roman" w:cs="Times New Roman"/>
                <w:b/>
                <w:sz w:val="20"/>
                <w:szCs w:val="20"/>
              </w:rPr>
              <w:t>“</w:t>
            </w:r>
            <w:r w:rsidRPr="00F349AE">
              <w:rPr>
                <w:rFonts w:ascii="Times New Roman" w:eastAsia="Calibri" w:hAnsi="Times New Roman" w:cs="Times New Roman"/>
                <w:b/>
                <w:sz w:val="20"/>
                <w:szCs w:val="20"/>
              </w:rPr>
              <w:t>For the determination of the procedures and the detailed information included in the country-by-country report concerning groups of multinational enterprises</w:t>
            </w:r>
            <w:r w:rsidR="0073224A">
              <w:rPr>
                <w:rFonts w:ascii="Times New Roman" w:eastAsia="Calibri" w:hAnsi="Times New Roman" w:cs="Times New Roman"/>
                <w:b/>
                <w:sz w:val="20"/>
                <w:szCs w:val="20"/>
              </w:rPr>
              <w:t>”</w:t>
            </w:r>
          </w:p>
          <w:p w14:paraId="438F7F6A" w14:textId="77777777" w:rsidR="00623590" w:rsidRPr="00A73275" w:rsidRDefault="00623590" w:rsidP="00746F5E">
            <w:pPr>
              <w:pStyle w:val="ListParagraph"/>
              <w:spacing w:after="0" w:line="240" w:lineRule="auto"/>
              <w:ind w:left="136"/>
              <w:jc w:val="both"/>
              <w:rPr>
                <w:rFonts w:ascii="Times New Roman" w:eastAsia="Calibri" w:hAnsi="Times New Roman" w:cs="Times New Roman"/>
                <w:b/>
                <w:sz w:val="20"/>
                <w:szCs w:val="20"/>
              </w:rPr>
            </w:pPr>
          </w:p>
          <w:p w14:paraId="7317E1E4" w14:textId="77777777" w:rsidR="001D652C" w:rsidRPr="00A73275" w:rsidRDefault="001D652C" w:rsidP="00746F5E">
            <w:pPr>
              <w:jc w:val="both"/>
              <w:rPr>
                <w:rFonts w:ascii="Times New Roman" w:hAnsi="Times New Roman" w:cs="Times New Roman"/>
                <w:b/>
                <w:bCs/>
                <w:sz w:val="20"/>
                <w:szCs w:val="20"/>
                <w:lang w:val="en-US"/>
              </w:rPr>
            </w:pPr>
            <w:r w:rsidRPr="00A73275">
              <w:rPr>
                <w:rFonts w:ascii="Times New Roman" w:hAnsi="Times New Roman" w:cs="Times New Roman"/>
                <w:b/>
                <w:bCs/>
                <w:sz w:val="20"/>
                <w:szCs w:val="20"/>
                <w:lang w:val="en-US"/>
              </w:rPr>
              <w:t>The overall degree of approximation with the national legislation:</w:t>
            </w:r>
          </w:p>
          <w:p w14:paraId="3D10D894" w14:textId="77777777" w:rsidR="00DB11D8" w:rsidRDefault="00DB11D8" w:rsidP="00DB11D8">
            <w:pPr>
              <w:jc w:val="both"/>
              <w:rPr>
                <w:rFonts w:ascii="Times New Roman" w:hAnsi="Times New Roman" w:cs="Times New Roman"/>
                <w:b/>
                <w:bCs/>
                <w:sz w:val="20"/>
                <w:szCs w:val="20"/>
              </w:rPr>
            </w:pPr>
          </w:p>
          <w:p w14:paraId="02ADEFC7" w14:textId="356D4C32" w:rsidR="00922FEB" w:rsidRPr="00DB11D8" w:rsidRDefault="001D652C" w:rsidP="00DB11D8">
            <w:pPr>
              <w:jc w:val="both"/>
              <w:rPr>
                <w:rFonts w:ascii="Times New Roman" w:hAnsi="Times New Roman" w:cs="Times New Roman"/>
                <w:b/>
                <w:bCs/>
                <w:sz w:val="20"/>
                <w:szCs w:val="20"/>
              </w:rPr>
            </w:pPr>
            <w:r w:rsidRPr="00A73275">
              <w:rPr>
                <w:rFonts w:ascii="Times New Roman" w:hAnsi="Times New Roman" w:cs="Times New Roman"/>
                <w:b/>
                <w:bCs/>
                <w:sz w:val="20"/>
                <w:szCs w:val="20"/>
              </w:rPr>
              <w:t>F - full compliance</w:t>
            </w:r>
          </w:p>
          <w:p w14:paraId="65D46342" w14:textId="77777777" w:rsidR="00922FEB" w:rsidRPr="00A73275" w:rsidRDefault="00922FEB" w:rsidP="00922FEB">
            <w:pPr>
              <w:rPr>
                <w:rFonts w:ascii="Times New Roman" w:eastAsia="Calibri" w:hAnsi="Times New Roman" w:cs="Times New Roman"/>
                <w:b/>
                <w:sz w:val="20"/>
                <w:szCs w:val="20"/>
              </w:rPr>
            </w:pPr>
            <w:r w:rsidRPr="00A73275">
              <w:rPr>
                <w:rFonts w:ascii="Times New Roman" w:eastAsia="Calibri" w:hAnsi="Times New Roman" w:cs="Times New Roman"/>
                <w:b/>
                <w:sz w:val="20"/>
                <w:szCs w:val="20"/>
              </w:rPr>
              <w:t xml:space="preserve"> </w:t>
            </w:r>
          </w:p>
        </w:tc>
      </w:tr>
      <w:tr w:rsidR="004800E6" w:rsidRPr="00A73275" w14:paraId="0850A4D3" w14:textId="77777777" w:rsidTr="008C246E">
        <w:trPr>
          <w:tblHeader/>
        </w:trPr>
        <w:tc>
          <w:tcPr>
            <w:tcW w:w="1620" w:type="dxa"/>
            <w:shd w:val="clear" w:color="auto" w:fill="D0CECE" w:themeFill="background2" w:themeFillShade="E6"/>
          </w:tcPr>
          <w:p w14:paraId="7194B03E" w14:textId="77777777" w:rsidR="004F619A" w:rsidRPr="00A73275" w:rsidRDefault="004F619A" w:rsidP="004F619A">
            <w:pPr>
              <w:jc w:val="center"/>
              <w:rPr>
                <w:rFonts w:ascii="Times New Roman" w:eastAsia="Times New Roman" w:hAnsi="Times New Roman" w:cs="Times New Roman"/>
                <w:sz w:val="20"/>
                <w:szCs w:val="20"/>
              </w:rPr>
            </w:pPr>
            <w:r w:rsidRPr="00A73275">
              <w:rPr>
                <w:rFonts w:ascii="Times New Roman" w:hAnsi="Times New Roman" w:cs="Times New Roman"/>
                <w:b/>
                <w:bCs/>
                <w:sz w:val="20"/>
                <w:szCs w:val="20"/>
              </w:rPr>
              <w:t>1</w:t>
            </w:r>
          </w:p>
        </w:tc>
        <w:tc>
          <w:tcPr>
            <w:tcW w:w="4140" w:type="dxa"/>
            <w:shd w:val="clear" w:color="auto" w:fill="D0CECE" w:themeFill="background2" w:themeFillShade="E6"/>
          </w:tcPr>
          <w:p w14:paraId="703A3421" w14:textId="77777777" w:rsidR="004F619A" w:rsidRPr="00A73275" w:rsidRDefault="004F619A" w:rsidP="004F619A">
            <w:pPr>
              <w:jc w:val="center"/>
              <w:rPr>
                <w:rFonts w:ascii="Times New Roman" w:eastAsia="Times New Roman" w:hAnsi="Times New Roman" w:cs="Times New Roman"/>
                <w:b/>
                <w:i/>
                <w:sz w:val="20"/>
                <w:szCs w:val="20"/>
              </w:rPr>
            </w:pPr>
            <w:r w:rsidRPr="00A73275">
              <w:rPr>
                <w:rFonts w:ascii="Times New Roman" w:hAnsi="Times New Roman" w:cs="Times New Roman"/>
                <w:b/>
                <w:bCs/>
                <w:sz w:val="20"/>
                <w:szCs w:val="20"/>
              </w:rPr>
              <w:t>2</w:t>
            </w:r>
          </w:p>
        </w:tc>
        <w:tc>
          <w:tcPr>
            <w:tcW w:w="1170" w:type="dxa"/>
            <w:shd w:val="clear" w:color="auto" w:fill="D0CECE" w:themeFill="background2" w:themeFillShade="E6"/>
          </w:tcPr>
          <w:p w14:paraId="03EECEB4" w14:textId="77777777" w:rsidR="004F619A" w:rsidRPr="00A73275" w:rsidRDefault="004F619A" w:rsidP="004F619A">
            <w:pPr>
              <w:jc w:val="center"/>
              <w:rPr>
                <w:rFonts w:ascii="Times New Roman" w:eastAsia="Times New Roman" w:hAnsi="Times New Roman" w:cs="Times New Roman"/>
                <w:b/>
                <w:i/>
                <w:sz w:val="20"/>
                <w:szCs w:val="20"/>
              </w:rPr>
            </w:pPr>
            <w:r w:rsidRPr="00A73275">
              <w:rPr>
                <w:rFonts w:ascii="Times New Roman" w:hAnsi="Times New Roman" w:cs="Times New Roman"/>
                <w:b/>
                <w:bCs/>
                <w:sz w:val="20"/>
                <w:szCs w:val="20"/>
              </w:rPr>
              <w:t>3</w:t>
            </w:r>
          </w:p>
        </w:tc>
        <w:tc>
          <w:tcPr>
            <w:tcW w:w="1080" w:type="dxa"/>
            <w:shd w:val="clear" w:color="auto" w:fill="D0CECE" w:themeFill="background2" w:themeFillShade="E6"/>
          </w:tcPr>
          <w:p w14:paraId="7B7C747A" w14:textId="77777777" w:rsidR="004F619A" w:rsidRPr="00A73275" w:rsidRDefault="004F619A" w:rsidP="004F619A">
            <w:pPr>
              <w:jc w:val="center"/>
              <w:rPr>
                <w:rFonts w:ascii="Times New Roman" w:eastAsia="Times New Roman" w:hAnsi="Times New Roman" w:cs="Times New Roman"/>
                <w:b/>
                <w:i/>
                <w:sz w:val="20"/>
                <w:szCs w:val="20"/>
              </w:rPr>
            </w:pPr>
            <w:r w:rsidRPr="00A73275">
              <w:rPr>
                <w:rFonts w:ascii="Times New Roman" w:hAnsi="Times New Roman" w:cs="Times New Roman"/>
                <w:b/>
                <w:bCs/>
                <w:sz w:val="20"/>
                <w:szCs w:val="20"/>
              </w:rPr>
              <w:t>4</w:t>
            </w:r>
          </w:p>
        </w:tc>
        <w:tc>
          <w:tcPr>
            <w:tcW w:w="3960" w:type="dxa"/>
            <w:shd w:val="clear" w:color="auto" w:fill="D0CECE" w:themeFill="background2" w:themeFillShade="E6"/>
          </w:tcPr>
          <w:p w14:paraId="708D6926" w14:textId="77777777" w:rsidR="004F619A" w:rsidRPr="00A73275" w:rsidRDefault="004F619A" w:rsidP="004F619A">
            <w:pPr>
              <w:jc w:val="center"/>
              <w:rPr>
                <w:rFonts w:ascii="Times New Roman" w:eastAsia="Times New Roman" w:hAnsi="Times New Roman" w:cs="Times New Roman"/>
                <w:b/>
                <w:i/>
                <w:sz w:val="20"/>
                <w:szCs w:val="20"/>
              </w:rPr>
            </w:pPr>
            <w:r w:rsidRPr="00A73275">
              <w:rPr>
                <w:rFonts w:ascii="Times New Roman" w:hAnsi="Times New Roman" w:cs="Times New Roman"/>
                <w:b/>
                <w:bCs/>
                <w:sz w:val="20"/>
                <w:szCs w:val="20"/>
              </w:rPr>
              <w:t>5</w:t>
            </w:r>
          </w:p>
        </w:tc>
        <w:tc>
          <w:tcPr>
            <w:tcW w:w="1260" w:type="dxa"/>
            <w:shd w:val="clear" w:color="auto" w:fill="D0CECE" w:themeFill="background2" w:themeFillShade="E6"/>
          </w:tcPr>
          <w:p w14:paraId="7C07C851" w14:textId="77777777" w:rsidR="004F619A" w:rsidRPr="00A73275" w:rsidRDefault="004F619A" w:rsidP="004F619A">
            <w:pPr>
              <w:jc w:val="center"/>
              <w:rPr>
                <w:rFonts w:ascii="Times New Roman" w:eastAsia="Times New Roman" w:hAnsi="Times New Roman" w:cs="Times New Roman"/>
                <w:b/>
                <w:i/>
                <w:sz w:val="20"/>
                <w:szCs w:val="20"/>
              </w:rPr>
            </w:pPr>
            <w:r w:rsidRPr="00A73275">
              <w:rPr>
                <w:rFonts w:ascii="Times New Roman" w:hAnsi="Times New Roman" w:cs="Times New Roman"/>
                <w:b/>
                <w:bCs/>
                <w:sz w:val="20"/>
                <w:szCs w:val="20"/>
              </w:rPr>
              <w:t>6</w:t>
            </w:r>
          </w:p>
        </w:tc>
        <w:tc>
          <w:tcPr>
            <w:tcW w:w="2880" w:type="dxa"/>
            <w:shd w:val="clear" w:color="auto" w:fill="D0CECE" w:themeFill="background2" w:themeFillShade="E6"/>
          </w:tcPr>
          <w:p w14:paraId="519CD2D2" w14:textId="77777777" w:rsidR="004F619A" w:rsidRPr="00A73275" w:rsidRDefault="004F619A" w:rsidP="004F619A">
            <w:pPr>
              <w:jc w:val="center"/>
              <w:rPr>
                <w:rFonts w:ascii="Times New Roman" w:eastAsia="Times New Roman" w:hAnsi="Times New Roman" w:cs="Times New Roman"/>
                <w:b/>
                <w:i/>
                <w:sz w:val="20"/>
                <w:szCs w:val="20"/>
              </w:rPr>
            </w:pPr>
            <w:r w:rsidRPr="00A73275">
              <w:rPr>
                <w:rFonts w:ascii="Times New Roman" w:hAnsi="Times New Roman" w:cs="Times New Roman"/>
                <w:b/>
                <w:bCs/>
                <w:sz w:val="20"/>
                <w:szCs w:val="20"/>
              </w:rPr>
              <w:t>7</w:t>
            </w:r>
          </w:p>
        </w:tc>
      </w:tr>
      <w:tr w:rsidR="004800E6" w:rsidRPr="00A73275" w14:paraId="7D09EDB9" w14:textId="77777777" w:rsidTr="008C246E">
        <w:trPr>
          <w:tblHeader/>
        </w:trPr>
        <w:tc>
          <w:tcPr>
            <w:tcW w:w="1620" w:type="dxa"/>
            <w:shd w:val="clear" w:color="auto" w:fill="D0CECE" w:themeFill="background2" w:themeFillShade="E6"/>
            <w:vAlign w:val="center"/>
          </w:tcPr>
          <w:p w14:paraId="18CFE0A9" w14:textId="77777777" w:rsidR="004F619A" w:rsidRPr="008049CC" w:rsidRDefault="004F619A" w:rsidP="004F619A">
            <w:pPr>
              <w:jc w:val="center"/>
              <w:rPr>
                <w:rFonts w:ascii="Times New Roman" w:eastAsia="Times New Roman" w:hAnsi="Times New Roman" w:cs="Times New Roman"/>
                <w:b/>
                <w:bCs/>
                <w:sz w:val="20"/>
                <w:szCs w:val="20"/>
                <w:lang w:val="en-US"/>
              </w:rPr>
            </w:pPr>
            <w:r w:rsidRPr="008049CC">
              <w:rPr>
                <w:rFonts w:ascii="Times New Roman" w:eastAsia="Times New Roman" w:hAnsi="Times New Roman" w:cs="Times New Roman"/>
                <w:b/>
                <w:bCs/>
                <w:sz w:val="20"/>
                <w:szCs w:val="20"/>
                <w:lang w:val="en-US"/>
              </w:rPr>
              <w:t xml:space="preserve">Article </w:t>
            </w:r>
          </w:p>
        </w:tc>
        <w:tc>
          <w:tcPr>
            <w:tcW w:w="4140" w:type="dxa"/>
            <w:shd w:val="clear" w:color="auto" w:fill="D0CECE" w:themeFill="background2" w:themeFillShade="E6"/>
            <w:vAlign w:val="center"/>
          </w:tcPr>
          <w:p w14:paraId="79EA7B19" w14:textId="77777777" w:rsidR="004F619A" w:rsidRPr="008049CC" w:rsidRDefault="004F619A" w:rsidP="004F619A">
            <w:pPr>
              <w:jc w:val="center"/>
              <w:rPr>
                <w:rFonts w:ascii="Times New Roman" w:eastAsia="Times New Roman" w:hAnsi="Times New Roman" w:cs="Times New Roman"/>
                <w:b/>
                <w:bCs/>
                <w:sz w:val="20"/>
                <w:szCs w:val="20"/>
                <w:lang w:val="en-US"/>
              </w:rPr>
            </w:pPr>
            <w:r w:rsidRPr="008049CC">
              <w:rPr>
                <w:rFonts w:ascii="Times New Roman" w:eastAsia="Times New Roman" w:hAnsi="Times New Roman" w:cs="Times New Roman"/>
                <w:b/>
                <w:bCs/>
                <w:sz w:val="20"/>
                <w:szCs w:val="20"/>
                <w:lang w:val="en-US"/>
              </w:rPr>
              <w:t>Text</w:t>
            </w:r>
          </w:p>
        </w:tc>
        <w:tc>
          <w:tcPr>
            <w:tcW w:w="1170" w:type="dxa"/>
            <w:shd w:val="clear" w:color="auto" w:fill="D0CECE" w:themeFill="background2" w:themeFillShade="E6"/>
            <w:vAlign w:val="center"/>
          </w:tcPr>
          <w:p w14:paraId="338167C4" w14:textId="77777777" w:rsidR="004F619A" w:rsidRPr="008049CC" w:rsidRDefault="004F619A" w:rsidP="004F619A">
            <w:pPr>
              <w:jc w:val="center"/>
              <w:rPr>
                <w:rFonts w:ascii="Times New Roman" w:eastAsia="Times New Roman" w:hAnsi="Times New Roman" w:cs="Times New Roman"/>
                <w:b/>
                <w:bCs/>
                <w:sz w:val="20"/>
                <w:szCs w:val="20"/>
                <w:lang w:val="en-US"/>
              </w:rPr>
            </w:pPr>
            <w:r w:rsidRPr="008049CC">
              <w:rPr>
                <w:rFonts w:ascii="Times New Roman" w:eastAsia="Times New Roman" w:hAnsi="Times New Roman" w:cs="Times New Roman"/>
                <w:b/>
                <w:bCs/>
                <w:sz w:val="20"/>
                <w:szCs w:val="20"/>
                <w:lang w:val="en-US"/>
              </w:rPr>
              <w:t>Reference</w:t>
            </w:r>
          </w:p>
        </w:tc>
        <w:tc>
          <w:tcPr>
            <w:tcW w:w="1080" w:type="dxa"/>
            <w:shd w:val="clear" w:color="auto" w:fill="D0CECE" w:themeFill="background2" w:themeFillShade="E6"/>
            <w:vAlign w:val="center"/>
          </w:tcPr>
          <w:p w14:paraId="0676A372" w14:textId="77777777" w:rsidR="004F619A" w:rsidRPr="008049CC" w:rsidRDefault="004F619A" w:rsidP="004F619A">
            <w:pPr>
              <w:jc w:val="center"/>
              <w:rPr>
                <w:rFonts w:ascii="Times New Roman" w:eastAsia="Times New Roman" w:hAnsi="Times New Roman" w:cs="Times New Roman"/>
                <w:b/>
                <w:bCs/>
                <w:sz w:val="20"/>
                <w:szCs w:val="20"/>
                <w:lang w:val="en-US"/>
              </w:rPr>
            </w:pPr>
            <w:r w:rsidRPr="008049CC">
              <w:rPr>
                <w:rFonts w:ascii="Times New Roman" w:eastAsia="Times New Roman" w:hAnsi="Times New Roman" w:cs="Times New Roman"/>
                <w:b/>
                <w:bCs/>
                <w:sz w:val="20"/>
                <w:szCs w:val="20"/>
                <w:lang w:val="en-US"/>
              </w:rPr>
              <w:t>Article</w:t>
            </w:r>
          </w:p>
        </w:tc>
        <w:tc>
          <w:tcPr>
            <w:tcW w:w="3960" w:type="dxa"/>
            <w:shd w:val="clear" w:color="auto" w:fill="D0CECE" w:themeFill="background2" w:themeFillShade="E6"/>
            <w:vAlign w:val="center"/>
          </w:tcPr>
          <w:p w14:paraId="10690CB5" w14:textId="77777777" w:rsidR="004F619A" w:rsidRPr="008049CC" w:rsidRDefault="004F619A" w:rsidP="004F619A">
            <w:pPr>
              <w:jc w:val="center"/>
              <w:rPr>
                <w:rFonts w:ascii="Times New Roman" w:eastAsia="Times New Roman" w:hAnsi="Times New Roman" w:cs="Times New Roman"/>
                <w:b/>
                <w:bCs/>
                <w:sz w:val="20"/>
                <w:szCs w:val="20"/>
                <w:lang w:val="en-US"/>
              </w:rPr>
            </w:pPr>
            <w:r w:rsidRPr="008049CC">
              <w:rPr>
                <w:rFonts w:ascii="Times New Roman" w:eastAsia="Times New Roman" w:hAnsi="Times New Roman" w:cs="Times New Roman"/>
                <w:b/>
                <w:bCs/>
                <w:sz w:val="20"/>
                <w:szCs w:val="20"/>
                <w:lang w:val="en-US"/>
              </w:rPr>
              <w:t>Text</w:t>
            </w:r>
          </w:p>
        </w:tc>
        <w:tc>
          <w:tcPr>
            <w:tcW w:w="1260" w:type="dxa"/>
            <w:shd w:val="clear" w:color="auto" w:fill="D0CECE" w:themeFill="background2" w:themeFillShade="E6"/>
            <w:vAlign w:val="center"/>
          </w:tcPr>
          <w:p w14:paraId="29192963" w14:textId="77777777" w:rsidR="004F619A" w:rsidRPr="008049CC" w:rsidRDefault="004F619A" w:rsidP="004F619A">
            <w:pPr>
              <w:jc w:val="center"/>
              <w:rPr>
                <w:rFonts w:ascii="Times New Roman" w:eastAsia="Times New Roman" w:hAnsi="Times New Roman" w:cs="Times New Roman"/>
                <w:b/>
                <w:bCs/>
                <w:sz w:val="20"/>
                <w:szCs w:val="20"/>
                <w:lang w:val="en-US"/>
              </w:rPr>
            </w:pPr>
            <w:r w:rsidRPr="008049CC">
              <w:rPr>
                <w:rFonts w:ascii="Times New Roman" w:eastAsia="Times New Roman" w:hAnsi="Times New Roman" w:cs="Times New Roman"/>
                <w:b/>
                <w:bCs/>
                <w:sz w:val="20"/>
                <w:szCs w:val="20"/>
                <w:lang w:val="en-US"/>
              </w:rPr>
              <w:t>Compliance</w:t>
            </w:r>
          </w:p>
        </w:tc>
        <w:tc>
          <w:tcPr>
            <w:tcW w:w="2880" w:type="dxa"/>
            <w:shd w:val="clear" w:color="auto" w:fill="D0CECE" w:themeFill="background2" w:themeFillShade="E6"/>
            <w:vAlign w:val="center"/>
          </w:tcPr>
          <w:p w14:paraId="45558631" w14:textId="77777777" w:rsidR="004F619A" w:rsidRPr="008049CC" w:rsidRDefault="004F619A" w:rsidP="004F619A">
            <w:pPr>
              <w:jc w:val="center"/>
              <w:rPr>
                <w:rFonts w:ascii="Times New Roman" w:eastAsia="Times New Roman" w:hAnsi="Times New Roman" w:cs="Times New Roman"/>
                <w:b/>
                <w:bCs/>
                <w:sz w:val="20"/>
                <w:szCs w:val="20"/>
                <w:lang w:val="en-US"/>
              </w:rPr>
            </w:pPr>
            <w:r w:rsidRPr="008049CC">
              <w:rPr>
                <w:rFonts w:ascii="Times New Roman" w:eastAsia="Times New Roman" w:hAnsi="Times New Roman" w:cs="Times New Roman"/>
                <w:b/>
                <w:bCs/>
                <w:sz w:val="20"/>
                <w:szCs w:val="20"/>
                <w:lang w:val="en-US"/>
              </w:rPr>
              <w:t>Notes</w:t>
            </w:r>
          </w:p>
        </w:tc>
      </w:tr>
    </w:tbl>
    <w:p w14:paraId="00F1CFF1" w14:textId="77777777" w:rsidR="008B6E7F" w:rsidRPr="00A73275" w:rsidRDefault="00922FEB" w:rsidP="008B6E7F">
      <w:pPr>
        <w:spacing w:after="200" w:line="276" w:lineRule="auto"/>
        <w:rPr>
          <w:rFonts w:ascii="Times New Roman" w:eastAsiaTheme="minorEastAsia" w:hAnsi="Times New Roman" w:cs="Times New Roman"/>
          <w:noProof/>
          <w:kern w:val="0"/>
          <w:sz w:val="20"/>
          <w:szCs w:val="20"/>
          <w14:ligatures w14:val="none"/>
        </w:rPr>
      </w:pPr>
      <w:r w:rsidRPr="00A73275">
        <w:rPr>
          <w:rFonts w:ascii="Times New Roman" w:eastAsia="Calibri" w:hAnsi="Times New Roman" w:cs="Times New Roman"/>
          <w:kern w:val="0"/>
          <w:sz w:val="20"/>
          <w:szCs w:val="20"/>
          <w14:ligatures w14:val="none"/>
        </w:rPr>
        <w:br w:type="page"/>
      </w:r>
      <w:r w:rsidR="00A106AB" w:rsidRPr="00A73275">
        <w:rPr>
          <w:rFonts w:ascii="Times New Roman" w:eastAsia="Calibri" w:hAnsi="Times New Roman" w:cs="Times New Roman"/>
          <w:kern w:val="0"/>
          <w:sz w:val="20"/>
          <w:szCs w:val="20"/>
          <w14:ligatures w14:val="none"/>
        </w:rPr>
        <w:fldChar w:fldCharType="begin"/>
      </w:r>
      <w:r w:rsidR="00A106AB" w:rsidRPr="00A73275">
        <w:rPr>
          <w:rFonts w:ascii="Times New Roman" w:eastAsia="Calibri" w:hAnsi="Times New Roman" w:cs="Times New Roman"/>
          <w:kern w:val="0"/>
          <w:sz w:val="20"/>
          <w:szCs w:val="20"/>
          <w14:ligatures w14:val="none"/>
        </w:rPr>
        <w:instrText xml:space="preserve"> TOC \o "1-3" \h \z \u </w:instrText>
      </w:r>
      <w:r w:rsidR="00A106AB" w:rsidRPr="00A73275">
        <w:rPr>
          <w:rFonts w:ascii="Times New Roman" w:eastAsia="Calibri" w:hAnsi="Times New Roman" w:cs="Times New Roman"/>
          <w:kern w:val="0"/>
          <w:sz w:val="20"/>
          <w:szCs w:val="20"/>
          <w14:ligatures w14:val="none"/>
        </w:rPr>
        <w:fldChar w:fldCharType="separate"/>
      </w:r>
    </w:p>
    <w:p w14:paraId="57C2FC3C" w14:textId="77777777" w:rsidR="00922FEB" w:rsidRPr="00A73275" w:rsidRDefault="00A106AB" w:rsidP="00073546">
      <w:pPr>
        <w:spacing w:after="0" w:line="276" w:lineRule="auto"/>
        <w:rPr>
          <w:rFonts w:ascii="Times New Roman" w:eastAsia="Calibri" w:hAnsi="Times New Roman" w:cs="Times New Roman"/>
          <w:kern w:val="0"/>
          <w:sz w:val="20"/>
          <w:szCs w:val="20"/>
          <w14:ligatures w14:val="none"/>
        </w:rPr>
      </w:pPr>
      <w:r w:rsidRPr="00A73275">
        <w:rPr>
          <w:rFonts w:ascii="Times New Roman" w:eastAsia="Calibri" w:hAnsi="Times New Roman" w:cs="Times New Roman"/>
          <w:kern w:val="0"/>
          <w:sz w:val="20"/>
          <w:szCs w:val="20"/>
          <w14:ligatures w14:val="none"/>
        </w:rPr>
        <w:lastRenderedPageBreak/>
        <w:fldChar w:fldCharType="end"/>
      </w:r>
    </w:p>
    <w:tbl>
      <w:tblPr>
        <w:tblStyle w:val="TableGrid"/>
        <w:tblW w:w="16110" w:type="dxa"/>
        <w:tblInd w:w="-1085" w:type="dxa"/>
        <w:tblLayout w:type="fixed"/>
        <w:tblLook w:val="04A0" w:firstRow="1" w:lastRow="0" w:firstColumn="1" w:lastColumn="0" w:noHBand="0" w:noVBand="1"/>
      </w:tblPr>
      <w:tblGrid>
        <w:gridCol w:w="1620"/>
        <w:gridCol w:w="4140"/>
        <w:gridCol w:w="1170"/>
        <w:gridCol w:w="1080"/>
        <w:gridCol w:w="3960"/>
        <w:gridCol w:w="1260"/>
        <w:gridCol w:w="2880"/>
      </w:tblGrid>
      <w:tr w:rsidR="004800E6" w:rsidRPr="00A73275" w14:paraId="24FB374D" w14:textId="77777777" w:rsidTr="004C2CAA">
        <w:trPr>
          <w:tblHeader/>
        </w:trPr>
        <w:tc>
          <w:tcPr>
            <w:tcW w:w="1620" w:type="dxa"/>
            <w:shd w:val="clear" w:color="auto" w:fill="D0CECE" w:themeFill="background2" w:themeFillShade="E6"/>
          </w:tcPr>
          <w:p w14:paraId="6E535FAA" w14:textId="77777777" w:rsidR="000A7EA3" w:rsidRPr="00A73275" w:rsidRDefault="000A7EA3" w:rsidP="000A7EA3">
            <w:pPr>
              <w:jc w:val="center"/>
              <w:rPr>
                <w:rFonts w:ascii="Times New Roman" w:eastAsia="Times New Roman" w:hAnsi="Times New Roman" w:cs="Times New Roman"/>
                <w:sz w:val="20"/>
                <w:szCs w:val="20"/>
              </w:rPr>
            </w:pPr>
            <w:r w:rsidRPr="00A73275">
              <w:rPr>
                <w:rFonts w:ascii="Times New Roman" w:hAnsi="Times New Roman" w:cs="Times New Roman"/>
                <w:b/>
                <w:bCs/>
                <w:sz w:val="20"/>
                <w:szCs w:val="20"/>
              </w:rPr>
              <w:t>1</w:t>
            </w:r>
          </w:p>
        </w:tc>
        <w:tc>
          <w:tcPr>
            <w:tcW w:w="4140" w:type="dxa"/>
            <w:shd w:val="clear" w:color="auto" w:fill="D0CECE" w:themeFill="background2" w:themeFillShade="E6"/>
          </w:tcPr>
          <w:p w14:paraId="0F89E835" w14:textId="77777777" w:rsidR="000A7EA3" w:rsidRPr="00A73275" w:rsidRDefault="000A7EA3" w:rsidP="000A7EA3">
            <w:pPr>
              <w:jc w:val="center"/>
              <w:rPr>
                <w:rFonts w:ascii="Times New Roman" w:eastAsia="Times New Roman" w:hAnsi="Times New Roman" w:cs="Times New Roman"/>
                <w:b/>
                <w:iCs/>
                <w:sz w:val="20"/>
                <w:szCs w:val="20"/>
              </w:rPr>
            </w:pPr>
            <w:r w:rsidRPr="00A73275">
              <w:rPr>
                <w:rFonts w:ascii="Times New Roman" w:hAnsi="Times New Roman" w:cs="Times New Roman"/>
                <w:b/>
                <w:bCs/>
                <w:sz w:val="20"/>
                <w:szCs w:val="20"/>
              </w:rPr>
              <w:t>2</w:t>
            </w:r>
          </w:p>
        </w:tc>
        <w:tc>
          <w:tcPr>
            <w:tcW w:w="1170" w:type="dxa"/>
            <w:shd w:val="clear" w:color="auto" w:fill="D0CECE" w:themeFill="background2" w:themeFillShade="E6"/>
          </w:tcPr>
          <w:p w14:paraId="389DFF03" w14:textId="77777777" w:rsidR="000A7EA3" w:rsidRPr="00A73275" w:rsidRDefault="000A7EA3" w:rsidP="000A7EA3">
            <w:pPr>
              <w:jc w:val="center"/>
              <w:rPr>
                <w:rFonts w:ascii="Times New Roman" w:hAnsi="Times New Roman" w:cs="Times New Roman"/>
                <w:b/>
                <w:bCs/>
                <w:sz w:val="20"/>
                <w:szCs w:val="20"/>
              </w:rPr>
            </w:pPr>
            <w:r w:rsidRPr="00A73275">
              <w:rPr>
                <w:rFonts w:ascii="Times New Roman" w:hAnsi="Times New Roman" w:cs="Times New Roman"/>
                <w:b/>
                <w:bCs/>
                <w:sz w:val="20"/>
                <w:szCs w:val="20"/>
              </w:rPr>
              <w:t>3</w:t>
            </w:r>
          </w:p>
        </w:tc>
        <w:tc>
          <w:tcPr>
            <w:tcW w:w="1080" w:type="dxa"/>
            <w:shd w:val="clear" w:color="auto" w:fill="D0CECE" w:themeFill="background2" w:themeFillShade="E6"/>
          </w:tcPr>
          <w:p w14:paraId="204CF40D" w14:textId="77777777" w:rsidR="000A7EA3" w:rsidRPr="00A73275" w:rsidRDefault="000A7EA3" w:rsidP="000A7EA3">
            <w:pPr>
              <w:jc w:val="center"/>
              <w:rPr>
                <w:rFonts w:ascii="Times New Roman" w:eastAsia="Times New Roman" w:hAnsi="Times New Roman" w:cs="Times New Roman"/>
                <w:b/>
                <w:i/>
                <w:sz w:val="20"/>
                <w:szCs w:val="20"/>
              </w:rPr>
            </w:pPr>
            <w:r w:rsidRPr="00A73275">
              <w:rPr>
                <w:rFonts w:ascii="Times New Roman" w:hAnsi="Times New Roman" w:cs="Times New Roman"/>
                <w:b/>
                <w:bCs/>
                <w:sz w:val="20"/>
                <w:szCs w:val="20"/>
              </w:rPr>
              <w:t>4</w:t>
            </w:r>
          </w:p>
        </w:tc>
        <w:tc>
          <w:tcPr>
            <w:tcW w:w="3960" w:type="dxa"/>
            <w:shd w:val="clear" w:color="auto" w:fill="D0CECE" w:themeFill="background2" w:themeFillShade="E6"/>
          </w:tcPr>
          <w:p w14:paraId="433B6805" w14:textId="77777777" w:rsidR="000A7EA3" w:rsidRPr="00A73275" w:rsidRDefault="000A7EA3" w:rsidP="000A7EA3">
            <w:pPr>
              <w:jc w:val="center"/>
              <w:rPr>
                <w:rFonts w:ascii="Times New Roman" w:eastAsia="Times New Roman" w:hAnsi="Times New Roman" w:cs="Times New Roman"/>
                <w:b/>
                <w:i/>
                <w:sz w:val="20"/>
                <w:szCs w:val="20"/>
              </w:rPr>
            </w:pPr>
            <w:r w:rsidRPr="00A73275">
              <w:rPr>
                <w:rFonts w:ascii="Times New Roman" w:hAnsi="Times New Roman" w:cs="Times New Roman"/>
                <w:b/>
                <w:bCs/>
                <w:sz w:val="20"/>
                <w:szCs w:val="20"/>
              </w:rPr>
              <w:t>5</w:t>
            </w:r>
          </w:p>
        </w:tc>
        <w:tc>
          <w:tcPr>
            <w:tcW w:w="1260" w:type="dxa"/>
            <w:shd w:val="clear" w:color="auto" w:fill="D0CECE" w:themeFill="background2" w:themeFillShade="E6"/>
          </w:tcPr>
          <w:p w14:paraId="591264BA" w14:textId="77777777" w:rsidR="000A7EA3" w:rsidRPr="00A73275" w:rsidRDefault="000A7EA3" w:rsidP="000A7EA3">
            <w:pPr>
              <w:jc w:val="center"/>
              <w:rPr>
                <w:rFonts w:ascii="Times New Roman" w:eastAsia="Times New Roman" w:hAnsi="Times New Roman" w:cs="Times New Roman"/>
                <w:b/>
                <w:i/>
                <w:sz w:val="20"/>
                <w:szCs w:val="20"/>
              </w:rPr>
            </w:pPr>
            <w:r w:rsidRPr="00A73275">
              <w:rPr>
                <w:rFonts w:ascii="Times New Roman" w:hAnsi="Times New Roman" w:cs="Times New Roman"/>
                <w:b/>
                <w:bCs/>
                <w:sz w:val="20"/>
                <w:szCs w:val="20"/>
              </w:rPr>
              <w:t>6</w:t>
            </w:r>
          </w:p>
        </w:tc>
        <w:tc>
          <w:tcPr>
            <w:tcW w:w="2880" w:type="dxa"/>
            <w:shd w:val="clear" w:color="auto" w:fill="D0CECE" w:themeFill="background2" w:themeFillShade="E6"/>
          </w:tcPr>
          <w:p w14:paraId="31AF1667" w14:textId="77777777" w:rsidR="000A7EA3" w:rsidRPr="00A73275" w:rsidRDefault="000A7EA3" w:rsidP="000A7EA3">
            <w:pPr>
              <w:jc w:val="center"/>
              <w:rPr>
                <w:rFonts w:ascii="Times New Roman" w:eastAsia="Times New Roman" w:hAnsi="Times New Roman" w:cs="Times New Roman"/>
                <w:b/>
                <w:i/>
                <w:sz w:val="20"/>
                <w:szCs w:val="20"/>
              </w:rPr>
            </w:pPr>
            <w:r w:rsidRPr="00A73275">
              <w:rPr>
                <w:rFonts w:ascii="Times New Roman" w:hAnsi="Times New Roman" w:cs="Times New Roman"/>
                <w:b/>
                <w:bCs/>
                <w:sz w:val="20"/>
                <w:szCs w:val="20"/>
              </w:rPr>
              <w:t>7</w:t>
            </w:r>
          </w:p>
        </w:tc>
      </w:tr>
      <w:tr w:rsidR="004800E6" w:rsidRPr="00A73275" w14:paraId="3971B267" w14:textId="77777777" w:rsidTr="004C2CAA">
        <w:trPr>
          <w:tblHeader/>
        </w:trPr>
        <w:tc>
          <w:tcPr>
            <w:tcW w:w="1620" w:type="dxa"/>
            <w:shd w:val="clear" w:color="auto" w:fill="D0CECE" w:themeFill="background2" w:themeFillShade="E6"/>
            <w:vAlign w:val="center"/>
          </w:tcPr>
          <w:p w14:paraId="54853C32" w14:textId="77777777" w:rsidR="000A7EA3" w:rsidRPr="008049CC" w:rsidRDefault="000A7EA3" w:rsidP="000A7EA3">
            <w:pPr>
              <w:jc w:val="center"/>
              <w:rPr>
                <w:rFonts w:ascii="Times New Roman" w:eastAsia="Times New Roman" w:hAnsi="Times New Roman" w:cs="Times New Roman"/>
                <w:b/>
                <w:bCs/>
                <w:sz w:val="20"/>
                <w:szCs w:val="20"/>
                <w:lang w:val="en-US"/>
              </w:rPr>
            </w:pPr>
            <w:r w:rsidRPr="008049CC">
              <w:rPr>
                <w:rFonts w:ascii="Times New Roman" w:eastAsia="Times New Roman" w:hAnsi="Times New Roman" w:cs="Times New Roman"/>
                <w:b/>
                <w:bCs/>
                <w:sz w:val="20"/>
                <w:szCs w:val="20"/>
                <w:lang w:val="en-US"/>
              </w:rPr>
              <w:t xml:space="preserve">Article </w:t>
            </w:r>
          </w:p>
        </w:tc>
        <w:tc>
          <w:tcPr>
            <w:tcW w:w="4140" w:type="dxa"/>
            <w:shd w:val="clear" w:color="auto" w:fill="D0CECE" w:themeFill="background2" w:themeFillShade="E6"/>
            <w:vAlign w:val="center"/>
          </w:tcPr>
          <w:p w14:paraId="16631EFC" w14:textId="77777777" w:rsidR="000A7EA3" w:rsidRPr="008049CC" w:rsidRDefault="000A7EA3" w:rsidP="000A7EA3">
            <w:pPr>
              <w:jc w:val="center"/>
              <w:rPr>
                <w:rFonts w:ascii="Times New Roman" w:eastAsia="Times New Roman" w:hAnsi="Times New Roman" w:cs="Times New Roman"/>
                <w:b/>
                <w:bCs/>
                <w:sz w:val="20"/>
                <w:szCs w:val="20"/>
                <w:lang w:val="en-US"/>
              </w:rPr>
            </w:pPr>
            <w:r w:rsidRPr="008049CC">
              <w:rPr>
                <w:rFonts w:ascii="Times New Roman" w:eastAsia="Times New Roman" w:hAnsi="Times New Roman" w:cs="Times New Roman"/>
                <w:b/>
                <w:bCs/>
                <w:sz w:val="20"/>
                <w:szCs w:val="20"/>
                <w:lang w:val="en-US"/>
              </w:rPr>
              <w:t>Text</w:t>
            </w:r>
          </w:p>
        </w:tc>
        <w:tc>
          <w:tcPr>
            <w:tcW w:w="1170" w:type="dxa"/>
            <w:shd w:val="clear" w:color="auto" w:fill="D0CECE" w:themeFill="background2" w:themeFillShade="E6"/>
          </w:tcPr>
          <w:p w14:paraId="73A874B2" w14:textId="77777777" w:rsidR="000A7EA3" w:rsidRPr="008049CC" w:rsidRDefault="000A7EA3" w:rsidP="000A7EA3">
            <w:pPr>
              <w:jc w:val="center"/>
              <w:rPr>
                <w:rFonts w:ascii="Times New Roman" w:hAnsi="Times New Roman" w:cs="Times New Roman"/>
                <w:b/>
                <w:bCs/>
                <w:sz w:val="20"/>
                <w:szCs w:val="20"/>
              </w:rPr>
            </w:pPr>
            <w:r w:rsidRPr="008049CC">
              <w:rPr>
                <w:rFonts w:ascii="Times New Roman" w:hAnsi="Times New Roman" w:cs="Times New Roman"/>
                <w:b/>
                <w:bCs/>
                <w:sz w:val="20"/>
                <w:szCs w:val="20"/>
              </w:rPr>
              <w:t>Reference</w:t>
            </w:r>
          </w:p>
        </w:tc>
        <w:tc>
          <w:tcPr>
            <w:tcW w:w="1080" w:type="dxa"/>
            <w:shd w:val="clear" w:color="auto" w:fill="D0CECE" w:themeFill="background2" w:themeFillShade="E6"/>
            <w:vAlign w:val="center"/>
          </w:tcPr>
          <w:p w14:paraId="2091D7FD" w14:textId="77777777" w:rsidR="000A7EA3" w:rsidRPr="008049CC" w:rsidRDefault="000A7EA3" w:rsidP="000A7EA3">
            <w:pPr>
              <w:jc w:val="center"/>
              <w:rPr>
                <w:rFonts w:ascii="Times New Roman" w:eastAsia="Times New Roman" w:hAnsi="Times New Roman" w:cs="Times New Roman"/>
                <w:b/>
                <w:bCs/>
                <w:sz w:val="20"/>
                <w:szCs w:val="20"/>
                <w:lang w:val="en-US"/>
              </w:rPr>
            </w:pPr>
            <w:r w:rsidRPr="008049CC">
              <w:rPr>
                <w:rFonts w:ascii="Times New Roman" w:eastAsia="Times New Roman" w:hAnsi="Times New Roman" w:cs="Times New Roman"/>
                <w:b/>
                <w:bCs/>
                <w:sz w:val="20"/>
                <w:szCs w:val="20"/>
                <w:lang w:val="en-US"/>
              </w:rPr>
              <w:t>Article</w:t>
            </w:r>
          </w:p>
        </w:tc>
        <w:tc>
          <w:tcPr>
            <w:tcW w:w="3960" w:type="dxa"/>
            <w:shd w:val="clear" w:color="auto" w:fill="D0CECE" w:themeFill="background2" w:themeFillShade="E6"/>
            <w:vAlign w:val="center"/>
          </w:tcPr>
          <w:p w14:paraId="1617BA30" w14:textId="77777777" w:rsidR="000A7EA3" w:rsidRPr="008049CC" w:rsidRDefault="000A7EA3" w:rsidP="000A7EA3">
            <w:pPr>
              <w:jc w:val="center"/>
              <w:rPr>
                <w:rFonts w:ascii="Times New Roman" w:eastAsia="Times New Roman" w:hAnsi="Times New Roman" w:cs="Times New Roman"/>
                <w:b/>
                <w:bCs/>
                <w:sz w:val="20"/>
                <w:szCs w:val="20"/>
                <w:lang w:val="en-US"/>
              </w:rPr>
            </w:pPr>
            <w:r w:rsidRPr="008049CC">
              <w:rPr>
                <w:rFonts w:ascii="Times New Roman" w:eastAsia="Times New Roman" w:hAnsi="Times New Roman" w:cs="Times New Roman"/>
                <w:b/>
                <w:bCs/>
                <w:sz w:val="20"/>
                <w:szCs w:val="20"/>
                <w:lang w:val="en-US"/>
              </w:rPr>
              <w:t>Text</w:t>
            </w:r>
          </w:p>
        </w:tc>
        <w:tc>
          <w:tcPr>
            <w:tcW w:w="1260" w:type="dxa"/>
            <w:shd w:val="clear" w:color="auto" w:fill="D0CECE" w:themeFill="background2" w:themeFillShade="E6"/>
            <w:vAlign w:val="center"/>
          </w:tcPr>
          <w:p w14:paraId="274E7C89" w14:textId="77777777" w:rsidR="000A7EA3" w:rsidRPr="008049CC" w:rsidRDefault="000A7EA3" w:rsidP="000A7EA3">
            <w:pPr>
              <w:jc w:val="center"/>
              <w:rPr>
                <w:rFonts w:ascii="Times New Roman" w:eastAsia="Times New Roman" w:hAnsi="Times New Roman" w:cs="Times New Roman"/>
                <w:b/>
                <w:bCs/>
                <w:sz w:val="20"/>
                <w:szCs w:val="20"/>
                <w:lang w:val="en-US"/>
              </w:rPr>
            </w:pPr>
            <w:r w:rsidRPr="008049CC">
              <w:rPr>
                <w:rFonts w:ascii="Times New Roman" w:eastAsia="Times New Roman" w:hAnsi="Times New Roman" w:cs="Times New Roman"/>
                <w:b/>
                <w:bCs/>
                <w:sz w:val="20"/>
                <w:szCs w:val="20"/>
                <w:lang w:val="en-US"/>
              </w:rPr>
              <w:t>Compliance</w:t>
            </w:r>
          </w:p>
        </w:tc>
        <w:tc>
          <w:tcPr>
            <w:tcW w:w="2880" w:type="dxa"/>
            <w:shd w:val="clear" w:color="auto" w:fill="D0CECE" w:themeFill="background2" w:themeFillShade="E6"/>
            <w:vAlign w:val="center"/>
          </w:tcPr>
          <w:p w14:paraId="090C56FC" w14:textId="77777777" w:rsidR="000A7EA3" w:rsidRPr="008049CC" w:rsidRDefault="000A7EA3" w:rsidP="000A7EA3">
            <w:pPr>
              <w:jc w:val="center"/>
              <w:rPr>
                <w:rFonts w:ascii="Times New Roman" w:eastAsia="Times New Roman" w:hAnsi="Times New Roman" w:cs="Times New Roman"/>
                <w:b/>
                <w:bCs/>
                <w:sz w:val="20"/>
                <w:szCs w:val="20"/>
                <w:lang w:val="en-US"/>
              </w:rPr>
            </w:pPr>
            <w:r w:rsidRPr="008049CC">
              <w:rPr>
                <w:rFonts w:ascii="Times New Roman" w:eastAsia="Times New Roman" w:hAnsi="Times New Roman" w:cs="Times New Roman"/>
                <w:b/>
                <w:bCs/>
                <w:sz w:val="20"/>
                <w:szCs w:val="20"/>
                <w:lang w:val="en-US"/>
              </w:rPr>
              <w:t>Notes</w:t>
            </w:r>
          </w:p>
        </w:tc>
      </w:tr>
      <w:tr w:rsidR="00DB27BA" w:rsidRPr="00A73275" w14:paraId="5A4E19A4" w14:textId="77777777" w:rsidTr="008C246E">
        <w:tc>
          <w:tcPr>
            <w:tcW w:w="1620" w:type="dxa"/>
            <w:shd w:val="clear" w:color="auto" w:fill="FFFFFF" w:themeFill="background1"/>
          </w:tcPr>
          <w:p w14:paraId="06518521" w14:textId="77777777" w:rsidR="00DB27BA" w:rsidRPr="00A14DCE" w:rsidRDefault="00DB27BA" w:rsidP="00DB27BA">
            <w:pPr>
              <w:jc w:val="center"/>
              <w:rPr>
                <w:rFonts w:ascii="Times New Roman" w:hAnsi="Times New Roman" w:cs="Times New Roman"/>
                <w:b/>
                <w:bCs/>
                <w:sz w:val="20"/>
                <w:szCs w:val="20"/>
              </w:rPr>
            </w:pPr>
            <w:r w:rsidRPr="00A14DCE">
              <w:rPr>
                <w:rFonts w:ascii="Times New Roman" w:hAnsi="Times New Roman" w:cs="Times New Roman"/>
                <w:b/>
                <w:bCs/>
                <w:sz w:val="20"/>
                <w:szCs w:val="20"/>
              </w:rPr>
              <w:t>Article 1(1) (Directive 2016/881/EU)</w:t>
            </w:r>
          </w:p>
          <w:p w14:paraId="006CEC0E" w14:textId="77777777" w:rsidR="00DB27BA" w:rsidRPr="00A14DCE" w:rsidRDefault="00DB27BA" w:rsidP="00DB27BA">
            <w:pPr>
              <w:jc w:val="center"/>
              <w:rPr>
                <w:rFonts w:ascii="Times New Roman" w:hAnsi="Times New Roman" w:cs="Times New Roman"/>
                <w:b/>
                <w:bCs/>
                <w:sz w:val="20"/>
                <w:szCs w:val="20"/>
              </w:rPr>
            </w:pPr>
          </w:p>
          <w:p w14:paraId="6DA876E0" w14:textId="77777777" w:rsidR="00DB27BA" w:rsidRPr="00A14DCE" w:rsidRDefault="00DB27BA" w:rsidP="00DB27BA">
            <w:pPr>
              <w:jc w:val="center"/>
              <w:rPr>
                <w:rFonts w:ascii="Times New Roman" w:hAnsi="Times New Roman" w:cs="Times New Roman"/>
                <w:b/>
                <w:bCs/>
                <w:sz w:val="20"/>
                <w:szCs w:val="20"/>
              </w:rPr>
            </w:pPr>
          </w:p>
          <w:p w14:paraId="59D5DD60" w14:textId="72E56C81" w:rsidR="00DB27BA" w:rsidRPr="00A14DCE" w:rsidRDefault="00DB27BA" w:rsidP="00DB27BA">
            <w:pPr>
              <w:jc w:val="center"/>
              <w:rPr>
                <w:rFonts w:ascii="Times New Roman" w:hAnsi="Times New Roman" w:cs="Times New Roman"/>
                <w:b/>
                <w:bCs/>
                <w:sz w:val="20"/>
                <w:szCs w:val="20"/>
              </w:rPr>
            </w:pPr>
            <w:r w:rsidRPr="00A14DCE">
              <w:rPr>
                <w:rFonts w:ascii="Times New Roman" w:hAnsi="Times New Roman" w:cs="Times New Roman"/>
                <w:b/>
                <w:bCs/>
                <w:sz w:val="20"/>
                <w:szCs w:val="20"/>
              </w:rPr>
              <w:t>Article 3, point 9 (Directive 2011/16/EU)</w:t>
            </w:r>
          </w:p>
        </w:tc>
        <w:tc>
          <w:tcPr>
            <w:tcW w:w="4140" w:type="dxa"/>
            <w:shd w:val="clear" w:color="auto" w:fill="FFFFFF" w:themeFill="background1"/>
          </w:tcPr>
          <w:p w14:paraId="720EEEB4" w14:textId="777857E3" w:rsidR="00DB27BA" w:rsidRPr="008049CC" w:rsidRDefault="00DB27BA" w:rsidP="00DB27BA">
            <w:pPr>
              <w:jc w:val="both"/>
              <w:rPr>
                <w:rFonts w:ascii="Times New Roman" w:hAnsi="Times New Roman" w:cs="Times New Roman"/>
                <w:sz w:val="20"/>
                <w:szCs w:val="20"/>
              </w:rPr>
            </w:pPr>
            <w:r w:rsidRPr="008049CC">
              <w:rPr>
                <w:rFonts w:ascii="Times New Roman" w:hAnsi="Times New Roman" w:cs="Times New Roman"/>
                <w:sz w:val="20"/>
                <w:szCs w:val="20"/>
              </w:rPr>
              <w:t xml:space="preserve">9. </w:t>
            </w:r>
            <w:r w:rsidR="0073224A">
              <w:rPr>
                <w:rFonts w:ascii="Times New Roman" w:hAnsi="Times New Roman" w:cs="Times New Roman"/>
                <w:sz w:val="20"/>
                <w:szCs w:val="20"/>
              </w:rPr>
              <w:t>“</w:t>
            </w:r>
            <w:r w:rsidRPr="008049CC">
              <w:rPr>
                <w:rFonts w:ascii="Times New Roman" w:hAnsi="Times New Roman" w:cs="Times New Roman"/>
                <w:sz w:val="20"/>
                <w:szCs w:val="20"/>
              </w:rPr>
              <w:t>automatic exchange</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means,</w:t>
            </w:r>
          </w:p>
          <w:p w14:paraId="41E85585" w14:textId="77777777" w:rsidR="00DB27BA" w:rsidRPr="008049CC" w:rsidRDefault="00DB27BA" w:rsidP="00DB27BA">
            <w:pPr>
              <w:jc w:val="both"/>
              <w:rPr>
                <w:rFonts w:ascii="Times New Roman" w:hAnsi="Times New Roman" w:cs="Times New Roman"/>
                <w:sz w:val="20"/>
                <w:szCs w:val="20"/>
              </w:rPr>
            </w:pPr>
          </w:p>
          <w:p w14:paraId="092598F9" w14:textId="77777777" w:rsidR="00DB27BA" w:rsidRPr="008049CC" w:rsidRDefault="00DB27BA" w:rsidP="00DB27BA">
            <w:pPr>
              <w:jc w:val="both"/>
              <w:rPr>
                <w:rFonts w:ascii="Times New Roman" w:hAnsi="Times New Roman" w:cs="Times New Roman"/>
                <w:sz w:val="20"/>
                <w:szCs w:val="20"/>
              </w:rPr>
            </w:pPr>
          </w:p>
          <w:p w14:paraId="026A5124" w14:textId="77777777" w:rsidR="00DB27BA" w:rsidRPr="008049CC" w:rsidRDefault="00DB27BA" w:rsidP="00DB27BA">
            <w:pPr>
              <w:jc w:val="both"/>
              <w:rPr>
                <w:rFonts w:ascii="Times New Roman" w:hAnsi="Times New Roman" w:cs="Times New Roman"/>
                <w:sz w:val="20"/>
                <w:szCs w:val="20"/>
              </w:rPr>
            </w:pPr>
            <w:r w:rsidRPr="008049CC">
              <w:rPr>
                <w:rFonts w:ascii="Times New Roman" w:hAnsi="Times New Roman" w:cs="Times New Roman"/>
                <w:sz w:val="20"/>
                <w:szCs w:val="20"/>
              </w:rPr>
              <w:t>(a) for the purposes of Article 8(1) and Articles 8a and 8aa, the systematic communication of predefined information to another Member State, without prior request, at pre-established regular intervals. For the purposes of Article 8(1), reference to available information relates to information in the tax files of the Member State communicating the information, which is retrievable in accordance with the procedures for gathering and processing information in that Member State;</w:t>
            </w:r>
          </w:p>
          <w:p w14:paraId="43B78CE6" w14:textId="77777777" w:rsidR="00DB27BA" w:rsidRPr="008049CC" w:rsidRDefault="00DB27BA" w:rsidP="00DB27BA">
            <w:pPr>
              <w:jc w:val="both"/>
              <w:rPr>
                <w:rFonts w:ascii="Times New Roman" w:hAnsi="Times New Roman" w:cs="Times New Roman"/>
                <w:sz w:val="20"/>
                <w:szCs w:val="20"/>
              </w:rPr>
            </w:pPr>
          </w:p>
          <w:p w14:paraId="73A51D95" w14:textId="77777777" w:rsidR="00DB27BA" w:rsidRPr="008049CC" w:rsidRDefault="00DB27BA" w:rsidP="00DB27BA">
            <w:pPr>
              <w:jc w:val="both"/>
              <w:rPr>
                <w:rFonts w:ascii="Times New Roman" w:hAnsi="Times New Roman" w:cs="Times New Roman"/>
                <w:sz w:val="20"/>
                <w:szCs w:val="20"/>
              </w:rPr>
            </w:pPr>
          </w:p>
          <w:p w14:paraId="206CDFA8" w14:textId="77777777" w:rsidR="00DB27BA" w:rsidRPr="008049CC" w:rsidRDefault="00DB27BA" w:rsidP="00DB27BA">
            <w:pPr>
              <w:jc w:val="both"/>
              <w:rPr>
                <w:rFonts w:ascii="Times New Roman" w:hAnsi="Times New Roman" w:cs="Times New Roman"/>
                <w:sz w:val="20"/>
                <w:szCs w:val="20"/>
              </w:rPr>
            </w:pPr>
            <w:r w:rsidRPr="008049CC">
              <w:rPr>
                <w:rFonts w:ascii="Times New Roman" w:hAnsi="Times New Roman" w:cs="Times New Roman"/>
                <w:sz w:val="20"/>
                <w:szCs w:val="20"/>
              </w:rPr>
              <w:t>(b) for the purposes of Article 8(3a), the systematic communication of predefined information on residents in other Member States to the relevant Member State of residence, without prior request, at pre-established regular intervals;</w:t>
            </w:r>
          </w:p>
          <w:p w14:paraId="0BCCF3B2" w14:textId="77777777" w:rsidR="00DB27BA" w:rsidRPr="008049CC" w:rsidRDefault="00DB27BA" w:rsidP="00DB27BA">
            <w:pPr>
              <w:jc w:val="both"/>
              <w:rPr>
                <w:rFonts w:ascii="Times New Roman" w:hAnsi="Times New Roman" w:cs="Times New Roman"/>
                <w:sz w:val="20"/>
                <w:szCs w:val="20"/>
              </w:rPr>
            </w:pPr>
          </w:p>
          <w:p w14:paraId="50ADA7F7" w14:textId="77777777" w:rsidR="00DB27BA" w:rsidRPr="008049CC" w:rsidRDefault="00DB27BA" w:rsidP="00DB27BA">
            <w:pPr>
              <w:jc w:val="both"/>
              <w:rPr>
                <w:rFonts w:ascii="Times New Roman" w:hAnsi="Times New Roman" w:cs="Times New Roman"/>
                <w:sz w:val="20"/>
                <w:szCs w:val="20"/>
              </w:rPr>
            </w:pPr>
          </w:p>
          <w:p w14:paraId="7C9AA268" w14:textId="31118054" w:rsidR="00DB27BA" w:rsidRPr="00A73275" w:rsidRDefault="00DB27BA" w:rsidP="00DB27BA">
            <w:pPr>
              <w:jc w:val="both"/>
              <w:rPr>
                <w:rFonts w:ascii="Times New Roman" w:hAnsi="Times New Roman" w:cs="Times New Roman"/>
                <w:sz w:val="20"/>
                <w:szCs w:val="20"/>
              </w:rPr>
            </w:pPr>
            <w:r w:rsidRPr="008049CC">
              <w:rPr>
                <w:rFonts w:ascii="Times New Roman" w:hAnsi="Times New Roman" w:cs="Times New Roman"/>
                <w:sz w:val="20"/>
                <w:szCs w:val="20"/>
              </w:rPr>
              <w:t>(c) for the purposes of provisions of this Directive other than Article 8(1) and (3a) and Articles 8a and 8aa, the systematic communication of predefined information provided in points (a) and (b) of this point. In the context of Articles 8(3a), 8(7a) and 21(2) and Article 25(2) and (3), any capitalised term shall have the meaning that it has under the corresponding definitions set out in Annex I. In the context of Article 8aa and Annex III, any capitalised term shall have the meaning that it has under the corresponding definitions set out in Annex III.</w:t>
            </w:r>
          </w:p>
        </w:tc>
        <w:tc>
          <w:tcPr>
            <w:tcW w:w="1170" w:type="dxa"/>
            <w:shd w:val="clear" w:color="auto" w:fill="FFFFFF" w:themeFill="background1"/>
          </w:tcPr>
          <w:p w14:paraId="53557D9F" w14:textId="72F2B988" w:rsidR="00DB27BA" w:rsidRPr="00A73275" w:rsidRDefault="00DB27BA" w:rsidP="00D46723">
            <w:pPr>
              <w:jc w:val="center"/>
              <w:rPr>
                <w:rFonts w:ascii="Times New Roman" w:hAnsi="Times New Roman" w:cs="Times New Roman"/>
                <w:sz w:val="20"/>
                <w:szCs w:val="20"/>
              </w:rPr>
            </w:pPr>
            <w:r w:rsidRPr="00DB27BA">
              <w:rPr>
                <w:rFonts w:ascii="Times New Roman" w:hAnsi="Times New Roman" w:cs="Times New Roman"/>
                <w:sz w:val="20"/>
                <w:szCs w:val="20"/>
              </w:rPr>
              <w:t>N/A</w:t>
            </w:r>
          </w:p>
        </w:tc>
        <w:tc>
          <w:tcPr>
            <w:tcW w:w="1080" w:type="dxa"/>
            <w:shd w:val="clear" w:color="auto" w:fill="FFFFFF" w:themeFill="background1"/>
          </w:tcPr>
          <w:p w14:paraId="11C110C2" w14:textId="2F7FC488" w:rsidR="00DB27BA" w:rsidRPr="00A73275" w:rsidRDefault="00DB27BA" w:rsidP="00D46723">
            <w:pPr>
              <w:jc w:val="center"/>
              <w:rPr>
                <w:rFonts w:ascii="Times New Roman" w:hAnsi="Times New Roman" w:cs="Times New Roman"/>
                <w:sz w:val="20"/>
                <w:szCs w:val="20"/>
              </w:rPr>
            </w:pPr>
            <w:r w:rsidRPr="00DB27BA">
              <w:rPr>
                <w:rFonts w:ascii="Times New Roman" w:hAnsi="Times New Roman" w:cs="Times New Roman"/>
                <w:sz w:val="20"/>
                <w:szCs w:val="20"/>
              </w:rPr>
              <w:t>N/A</w:t>
            </w:r>
          </w:p>
        </w:tc>
        <w:tc>
          <w:tcPr>
            <w:tcW w:w="3960" w:type="dxa"/>
            <w:shd w:val="clear" w:color="auto" w:fill="FFFFFF" w:themeFill="background1"/>
          </w:tcPr>
          <w:p w14:paraId="36ACADB5" w14:textId="53A36282" w:rsidR="00DB27BA" w:rsidRPr="00A73275" w:rsidRDefault="00DB27BA" w:rsidP="00442B8C">
            <w:pPr>
              <w:jc w:val="center"/>
              <w:rPr>
                <w:rFonts w:ascii="Times New Roman" w:hAnsi="Times New Roman" w:cs="Times New Roman"/>
                <w:sz w:val="20"/>
                <w:szCs w:val="20"/>
              </w:rPr>
            </w:pPr>
            <w:r w:rsidRPr="00DB27BA">
              <w:rPr>
                <w:rFonts w:ascii="Times New Roman" w:hAnsi="Times New Roman" w:cs="Times New Roman"/>
                <w:sz w:val="20"/>
                <w:szCs w:val="20"/>
              </w:rPr>
              <w:t>N/A</w:t>
            </w:r>
          </w:p>
        </w:tc>
        <w:tc>
          <w:tcPr>
            <w:tcW w:w="1260" w:type="dxa"/>
            <w:shd w:val="clear" w:color="auto" w:fill="FFFFFF" w:themeFill="background1"/>
          </w:tcPr>
          <w:p w14:paraId="1990BA52" w14:textId="2A8716ED" w:rsidR="00DB27BA" w:rsidRPr="00A73275" w:rsidRDefault="00DB27BA" w:rsidP="00DB27BA">
            <w:pPr>
              <w:jc w:val="center"/>
              <w:rPr>
                <w:rFonts w:ascii="Times New Roman" w:hAnsi="Times New Roman" w:cs="Times New Roman"/>
                <w:sz w:val="20"/>
                <w:szCs w:val="20"/>
              </w:rPr>
            </w:pPr>
            <w:r w:rsidRPr="00DB27BA">
              <w:rPr>
                <w:rFonts w:ascii="Times New Roman" w:hAnsi="Times New Roman" w:cs="Times New Roman"/>
                <w:sz w:val="20"/>
                <w:szCs w:val="20"/>
              </w:rPr>
              <w:t>N/A</w:t>
            </w:r>
          </w:p>
        </w:tc>
        <w:tc>
          <w:tcPr>
            <w:tcW w:w="2880" w:type="dxa"/>
            <w:shd w:val="clear" w:color="auto" w:fill="FFFFFF" w:themeFill="background1"/>
          </w:tcPr>
          <w:p w14:paraId="60488CCA" w14:textId="42A54D32" w:rsidR="00DB27BA" w:rsidRPr="00A73275" w:rsidRDefault="00796046" w:rsidP="00796046">
            <w:pPr>
              <w:jc w:val="both"/>
              <w:rPr>
                <w:rFonts w:ascii="Times New Roman" w:hAnsi="Times New Roman" w:cs="Times New Roman"/>
                <w:sz w:val="20"/>
                <w:szCs w:val="20"/>
              </w:rPr>
            </w:pPr>
            <w:r w:rsidRPr="00796046">
              <w:rPr>
                <w:rFonts w:ascii="Times New Roman" w:hAnsi="Times New Roman" w:cs="Times New Roman"/>
                <w:sz w:val="20"/>
                <w:szCs w:val="20"/>
              </w:rPr>
              <w:t xml:space="preserve">Although a specific definition of </w:t>
            </w:r>
            <w:r w:rsidR="0073224A">
              <w:rPr>
                <w:rFonts w:ascii="Times New Roman" w:hAnsi="Times New Roman" w:cs="Times New Roman"/>
                <w:sz w:val="20"/>
                <w:szCs w:val="20"/>
              </w:rPr>
              <w:t>“</w:t>
            </w:r>
            <w:r w:rsidRPr="00796046">
              <w:rPr>
                <w:rFonts w:ascii="Times New Roman" w:hAnsi="Times New Roman" w:cs="Times New Roman"/>
                <w:sz w:val="20"/>
                <w:szCs w:val="20"/>
              </w:rPr>
              <w:t>automatic exchange</w:t>
            </w:r>
            <w:r w:rsidR="0073224A">
              <w:rPr>
                <w:rFonts w:ascii="Times New Roman" w:hAnsi="Times New Roman" w:cs="Times New Roman"/>
                <w:sz w:val="20"/>
                <w:szCs w:val="20"/>
              </w:rPr>
              <w:t>”</w:t>
            </w:r>
            <w:r w:rsidRPr="00796046">
              <w:rPr>
                <w:rFonts w:ascii="Times New Roman" w:hAnsi="Times New Roman" w:cs="Times New Roman"/>
                <w:sz w:val="20"/>
                <w:szCs w:val="20"/>
              </w:rPr>
              <w:t xml:space="preserve"> is not explicitly included in the definitions section of Law No. 9920/2008, the concept is legally established and operational. Article 3 of Law No. 9920/2008 recognizes ratified international agreements as part of tax legislation. Albania has ratified the Convention on Mutual Administrative Assistance in Tax Matters and signed the CbC MCAA (11.03.2024), providing the legal basis for the automatic exchange mechanism in full compliance with the Directive.</w:t>
            </w:r>
          </w:p>
        </w:tc>
      </w:tr>
      <w:tr w:rsidR="00A14DCE" w:rsidRPr="00A73275" w14:paraId="62ECA50D" w14:textId="77777777" w:rsidTr="008C246E">
        <w:trPr>
          <w:trHeight w:val="1520"/>
        </w:trPr>
        <w:tc>
          <w:tcPr>
            <w:tcW w:w="1620" w:type="dxa"/>
            <w:shd w:val="clear" w:color="auto" w:fill="FFFFFF" w:themeFill="background1"/>
          </w:tcPr>
          <w:p w14:paraId="3AF6F37E" w14:textId="77777777"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lastRenderedPageBreak/>
              <w:t>Article 1(2) (Directive 2016/881/EU)</w:t>
            </w:r>
          </w:p>
          <w:p w14:paraId="2EE80A7B" w14:textId="77777777" w:rsidR="00A14DCE" w:rsidRPr="00A14DCE" w:rsidRDefault="00A14DCE" w:rsidP="00A14DCE">
            <w:pPr>
              <w:jc w:val="center"/>
              <w:rPr>
                <w:rFonts w:ascii="Times New Roman" w:hAnsi="Times New Roman" w:cs="Times New Roman"/>
                <w:b/>
                <w:bCs/>
                <w:sz w:val="20"/>
                <w:szCs w:val="20"/>
              </w:rPr>
            </w:pPr>
          </w:p>
          <w:p w14:paraId="16E6E521" w14:textId="77777777" w:rsidR="00A14DCE" w:rsidRPr="00A14DCE" w:rsidRDefault="00A14DCE" w:rsidP="00A14DCE">
            <w:pPr>
              <w:jc w:val="center"/>
              <w:rPr>
                <w:rFonts w:ascii="Times New Roman" w:hAnsi="Times New Roman" w:cs="Times New Roman"/>
                <w:b/>
                <w:bCs/>
                <w:sz w:val="20"/>
                <w:szCs w:val="20"/>
              </w:rPr>
            </w:pPr>
          </w:p>
          <w:p w14:paraId="32F0F1AA" w14:textId="77777777"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Chapter II, Section II (Directive 2011/16/EU)</w:t>
            </w:r>
          </w:p>
          <w:p w14:paraId="6073D5F5" w14:textId="77777777" w:rsidR="00A14DCE" w:rsidRPr="00A14DCE" w:rsidRDefault="00A14DCE" w:rsidP="00A14DCE">
            <w:pPr>
              <w:jc w:val="center"/>
              <w:rPr>
                <w:rFonts w:ascii="Times New Roman" w:hAnsi="Times New Roman" w:cs="Times New Roman"/>
                <w:b/>
                <w:bCs/>
                <w:sz w:val="20"/>
                <w:szCs w:val="20"/>
              </w:rPr>
            </w:pPr>
          </w:p>
          <w:p w14:paraId="56E3F19E" w14:textId="77777777" w:rsidR="00A14DCE" w:rsidRPr="00A14DCE" w:rsidRDefault="00A14DCE" w:rsidP="00A14DCE">
            <w:pPr>
              <w:jc w:val="center"/>
              <w:rPr>
                <w:rFonts w:ascii="Times New Roman" w:hAnsi="Times New Roman" w:cs="Times New Roman"/>
                <w:b/>
                <w:bCs/>
                <w:sz w:val="20"/>
                <w:szCs w:val="20"/>
              </w:rPr>
            </w:pPr>
          </w:p>
          <w:p w14:paraId="013A96E0" w14:textId="01B91D88"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Article 8aa</w:t>
            </w:r>
          </w:p>
        </w:tc>
        <w:tc>
          <w:tcPr>
            <w:tcW w:w="4140" w:type="dxa"/>
            <w:shd w:val="clear" w:color="auto" w:fill="FFFFFF" w:themeFill="background1"/>
          </w:tcPr>
          <w:p w14:paraId="4D418A5C"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Scope and conditions of mandatory automatic exchange of information on the country-by-country report</w:t>
            </w:r>
          </w:p>
          <w:p w14:paraId="6665DCA3" w14:textId="77777777" w:rsidR="00A14DCE" w:rsidRPr="008049CC" w:rsidRDefault="00A14DCE" w:rsidP="00A14DCE">
            <w:pPr>
              <w:jc w:val="both"/>
              <w:rPr>
                <w:rFonts w:ascii="Times New Roman" w:hAnsi="Times New Roman" w:cs="Times New Roman"/>
                <w:sz w:val="20"/>
                <w:szCs w:val="20"/>
              </w:rPr>
            </w:pPr>
          </w:p>
          <w:p w14:paraId="6CCE44A9" w14:textId="77777777" w:rsidR="00A14DCE" w:rsidRPr="008049CC" w:rsidRDefault="00A14DCE" w:rsidP="00A14DCE">
            <w:pPr>
              <w:jc w:val="both"/>
              <w:rPr>
                <w:rFonts w:ascii="Times New Roman" w:hAnsi="Times New Roman" w:cs="Times New Roman"/>
                <w:sz w:val="20"/>
                <w:szCs w:val="20"/>
              </w:rPr>
            </w:pPr>
          </w:p>
          <w:p w14:paraId="402CF35E"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1.Each Member State shall take the necessary measures to require the Ultimate Parent Entity of an MNE Group that is resident for tax purposes in its territory, or any other Reporting Entity in accordance with Section II of Annex III, to file a country-by-country report with respect to its Reporting Fiscal Year within 12 months of the last day of the Reporting Fiscal Year of the MNE Group in accordance with Section II of Annex III.</w:t>
            </w:r>
          </w:p>
          <w:p w14:paraId="17812D40" w14:textId="77777777" w:rsidR="00A14DCE" w:rsidRPr="008049CC" w:rsidRDefault="00A14DCE" w:rsidP="00A14DCE">
            <w:pPr>
              <w:jc w:val="both"/>
              <w:rPr>
                <w:rFonts w:ascii="Times New Roman" w:hAnsi="Times New Roman" w:cs="Times New Roman"/>
                <w:sz w:val="20"/>
                <w:szCs w:val="20"/>
              </w:rPr>
            </w:pPr>
          </w:p>
          <w:p w14:paraId="51B1AA65" w14:textId="77777777" w:rsidR="00A14DCE" w:rsidRPr="008049CC" w:rsidRDefault="00A14DCE" w:rsidP="00A14DCE">
            <w:pPr>
              <w:jc w:val="both"/>
              <w:rPr>
                <w:rFonts w:ascii="Times New Roman" w:hAnsi="Times New Roman" w:cs="Times New Roman"/>
                <w:sz w:val="20"/>
                <w:szCs w:val="20"/>
              </w:rPr>
            </w:pPr>
          </w:p>
          <w:p w14:paraId="27E2BCBC"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2.The competent authority of a Member State where the country-by-country report was received pursuant to paragraph 1 shall, by means of automatic exchange and within the deadline laid down in paragraph 4, communicate the country-by-country report to any other Member State in which, on the basis of the information in the country- by-country report, one or more Constituent Entities of the MNE Group of the Reporting Entity are either resident for tax purposes or subject to tax with respect to the business carried out through a permanent establishment.</w:t>
            </w:r>
          </w:p>
          <w:p w14:paraId="406F3C2F" w14:textId="77777777" w:rsidR="00A14DCE" w:rsidRPr="008049CC" w:rsidRDefault="00A14DCE" w:rsidP="00A14DCE">
            <w:pPr>
              <w:jc w:val="both"/>
              <w:rPr>
                <w:rFonts w:ascii="Times New Roman" w:hAnsi="Times New Roman" w:cs="Times New Roman"/>
                <w:sz w:val="20"/>
                <w:szCs w:val="20"/>
              </w:rPr>
            </w:pPr>
          </w:p>
          <w:p w14:paraId="0664A048" w14:textId="77777777" w:rsidR="00A14DCE" w:rsidRPr="008049CC" w:rsidRDefault="00A14DCE" w:rsidP="00A14DCE">
            <w:pPr>
              <w:jc w:val="both"/>
              <w:rPr>
                <w:rFonts w:ascii="Times New Roman" w:hAnsi="Times New Roman" w:cs="Times New Roman"/>
                <w:sz w:val="20"/>
                <w:szCs w:val="20"/>
              </w:rPr>
            </w:pPr>
          </w:p>
          <w:p w14:paraId="5D65AF63"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3.The country-by-country report shall contain the following information with respect to the MNE Group:</w:t>
            </w:r>
          </w:p>
          <w:p w14:paraId="210662E0" w14:textId="77777777" w:rsidR="00A14DCE" w:rsidRPr="008049CC" w:rsidRDefault="00A14DCE" w:rsidP="00A14DCE">
            <w:pPr>
              <w:jc w:val="both"/>
              <w:rPr>
                <w:rFonts w:ascii="Times New Roman" w:hAnsi="Times New Roman" w:cs="Times New Roman"/>
                <w:sz w:val="20"/>
                <w:szCs w:val="20"/>
              </w:rPr>
            </w:pPr>
          </w:p>
          <w:p w14:paraId="0D0BF329" w14:textId="77777777" w:rsidR="00A14DCE" w:rsidRPr="008049CC" w:rsidRDefault="00A14DCE" w:rsidP="00A14DCE">
            <w:pPr>
              <w:jc w:val="both"/>
              <w:rPr>
                <w:rFonts w:ascii="Times New Roman" w:hAnsi="Times New Roman" w:cs="Times New Roman"/>
                <w:sz w:val="20"/>
                <w:szCs w:val="20"/>
              </w:rPr>
            </w:pPr>
          </w:p>
          <w:p w14:paraId="1E7C1FD2"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lastRenderedPageBreak/>
              <w:t>(a) aggregate information relating to the amount of revenue, profit (loss) before income tax, income tax paid, income tax accrued, stated capital, accumulated earnings, number of employees, and tangible assets other than cash or cash equivalents with regard to each jurisdiction in which the MNE Group operates;</w:t>
            </w:r>
          </w:p>
          <w:p w14:paraId="1ADD9069" w14:textId="77777777" w:rsidR="00A14DCE" w:rsidRPr="008049CC" w:rsidRDefault="00A14DCE" w:rsidP="00A14DCE">
            <w:pPr>
              <w:jc w:val="both"/>
              <w:rPr>
                <w:rFonts w:ascii="Times New Roman" w:hAnsi="Times New Roman" w:cs="Times New Roman"/>
                <w:sz w:val="20"/>
                <w:szCs w:val="20"/>
              </w:rPr>
            </w:pPr>
          </w:p>
          <w:p w14:paraId="40F9CCCF" w14:textId="77777777" w:rsidR="00A14DCE" w:rsidRPr="008049CC" w:rsidRDefault="00A14DCE" w:rsidP="00A14DCE">
            <w:pPr>
              <w:jc w:val="both"/>
              <w:rPr>
                <w:rFonts w:ascii="Times New Roman" w:hAnsi="Times New Roman" w:cs="Times New Roman"/>
                <w:sz w:val="20"/>
                <w:szCs w:val="20"/>
              </w:rPr>
            </w:pPr>
          </w:p>
          <w:p w14:paraId="4A32F1AC"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(b) an identification of each Constituent Entity of the MNE Group setting out the jurisdiction of tax residence of that Constituent Entity and, where different from that jurisdiction of tax residence, the jurisdiction under the laws of which that Constituent Entity is organised, and the nature of the main business activity or activities of that Constituent Entity.</w:t>
            </w:r>
          </w:p>
          <w:p w14:paraId="1F6E3079" w14:textId="77777777" w:rsidR="00A14DCE" w:rsidRPr="008049CC" w:rsidRDefault="00A14DCE" w:rsidP="00A14DCE">
            <w:pPr>
              <w:jc w:val="both"/>
              <w:rPr>
                <w:rFonts w:ascii="Times New Roman" w:hAnsi="Times New Roman" w:cs="Times New Roman"/>
                <w:sz w:val="20"/>
                <w:szCs w:val="20"/>
              </w:rPr>
            </w:pPr>
          </w:p>
          <w:p w14:paraId="61465564" w14:textId="77777777" w:rsidR="00A14DCE" w:rsidRPr="008049CC" w:rsidRDefault="00A14DCE" w:rsidP="00A14DCE">
            <w:pPr>
              <w:jc w:val="both"/>
              <w:rPr>
                <w:rFonts w:ascii="Times New Roman" w:hAnsi="Times New Roman" w:cs="Times New Roman"/>
                <w:sz w:val="20"/>
                <w:szCs w:val="20"/>
              </w:rPr>
            </w:pPr>
          </w:p>
          <w:p w14:paraId="3FBAD13D" w14:textId="6246C973"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4.The communication shall take place within 15 months of the last day of the Fiscal Year of the MNE Group to which the country-by-country report relates. The first country-by-country report shall be communicated for the Fiscal Year of the MNE Group commencing on or after 1 January 2016, which shall take place within 18 months of the last day of that Fiscal Year.</w:t>
            </w:r>
          </w:p>
        </w:tc>
        <w:tc>
          <w:tcPr>
            <w:tcW w:w="1170" w:type="dxa"/>
            <w:shd w:val="clear" w:color="auto" w:fill="FFFFFF" w:themeFill="background1"/>
          </w:tcPr>
          <w:p w14:paraId="7CF9DE09" w14:textId="15AC0FEC" w:rsidR="00A14DCE" w:rsidRPr="00A73275" w:rsidRDefault="00C214BD" w:rsidP="00D46723">
            <w:pPr>
              <w:jc w:val="center"/>
              <w:rPr>
                <w:rFonts w:ascii="Times New Roman" w:hAnsi="Times New Roman" w:cs="Times New Roman"/>
                <w:sz w:val="20"/>
                <w:szCs w:val="20"/>
              </w:rPr>
            </w:pPr>
            <w:r>
              <w:rPr>
                <w:rFonts w:ascii="Times New Roman" w:hAnsi="Times New Roman" w:cs="Times New Roman"/>
                <w:sz w:val="20"/>
                <w:szCs w:val="20"/>
              </w:rPr>
              <w:lastRenderedPageBreak/>
              <w:t>1</w:t>
            </w:r>
          </w:p>
        </w:tc>
        <w:tc>
          <w:tcPr>
            <w:tcW w:w="1080" w:type="dxa"/>
            <w:shd w:val="clear" w:color="auto" w:fill="FFFFFF" w:themeFill="background1"/>
          </w:tcPr>
          <w:p w14:paraId="23FCB0D6" w14:textId="77777777" w:rsidR="00DB27BA" w:rsidRPr="00DB27BA" w:rsidRDefault="00DB27BA" w:rsidP="00D46723">
            <w:pPr>
              <w:jc w:val="center"/>
              <w:rPr>
                <w:rFonts w:ascii="Times New Roman" w:hAnsi="Times New Roman" w:cs="Times New Roman"/>
                <w:sz w:val="20"/>
                <w:szCs w:val="20"/>
              </w:rPr>
            </w:pPr>
            <w:r w:rsidRPr="00DB27BA">
              <w:rPr>
                <w:rFonts w:ascii="Times New Roman" w:hAnsi="Times New Roman" w:cs="Times New Roman"/>
                <w:sz w:val="20"/>
                <w:szCs w:val="20"/>
              </w:rPr>
              <w:t>Article 63/2, point 1</w:t>
            </w:r>
          </w:p>
          <w:p w14:paraId="3018C40E" w14:textId="77777777" w:rsidR="00DB27BA" w:rsidRPr="00DB27BA" w:rsidRDefault="00DB27BA" w:rsidP="00D46723">
            <w:pPr>
              <w:jc w:val="center"/>
              <w:rPr>
                <w:rFonts w:ascii="Times New Roman" w:hAnsi="Times New Roman" w:cs="Times New Roman"/>
                <w:sz w:val="20"/>
                <w:szCs w:val="20"/>
              </w:rPr>
            </w:pPr>
          </w:p>
          <w:p w14:paraId="03635748" w14:textId="77777777" w:rsidR="00DE15DE" w:rsidRDefault="00DE15DE" w:rsidP="00D46723">
            <w:pPr>
              <w:jc w:val="center"/>
              <w:rPr>
                <w:rFonts w:ascii="Times New Roman" w:hAnsi="Times New Roman" w:cs="Times New Roman"/>
                <w:sz w:val="20"/>
                <w:szCs w:val="20"/>
              </w:rPr>
            </w:pPr>
          </w:p>
          <w:p w14:paraId="59D1A0E0" w14:textId="77777777" w:rsidR="00DE15DE" w:rsidRDefault="00DE15DE" w:rsidP="00D46723">
            <w:pPr>
              <w:jc w:val="center"/>
              <w:rPr>
                <w:rFonts w:ascii="Times New Roman" w:hAnsi="Times New Roman" w:cs="Times New Roman"/>
                <w:sz w:val="20"/>
                <w:szCs w:val="20"/>
              </w:rPr>
            </w:pPr>
          </w:p>
          <w:p w14:paraId="077C2F4D" w14:textId="77777777" w:rsidR="00DE15DE" w:rsidRDefault="00DE15DE" w:rsidP="00D46723">
            <w:pPr>
              <w:jc w:val="center"/>
              <w:rPr>
                <w:rFonts w:ascii="Times New Roman" w:hAnsi="Times New Roman" w:cs="Times New Roman"/>
                <w:sz w:val="20"/>
                <w:szCs w:val="20"/>
              </w:rPr>
            </w:pPr>
          </w:p>
          <w:p w14:paraId="2F335AA9" w14:textId="77777777" w:rsidR="00DE15DE" w:rsidRDefault="00DE15DE" w:rsidP="00D46723">
            <w:pPr>
              <w:jc w:val="center"/>
              <w:rPr>
                <w:rFonts w:ascii="Times New Roman" w:hAnsi="Times New Roman" w:cs="Times New Roman"/>
                <w:sz w:val="20"/>
                <w:szCs w:val="20"/>
              </w:rPr>
            </w:pPr>
          </w:p>
          <w:p w14:paraId="41ECEC64" w14:textId="77777777" w:rsidR="00DE15DE" w:rsidRDefault="00DE15DE" w:rsidP="00D46723">
            <w:pPr>
              <w:jc w:val="center"/>
              <w:rPr>
                <w:rFonts w:ascii="Times New Roman" w:hAnsi="Times New Roman" w:cs="Times New Roman"/>
                <w:sz w:val="20"/>
                <w:szCs w:val="20"/>
              </w:rPr>
            </w:pPr>
          </w:p>
          <w:p w14:paraId="56DC314D" w14:textId="77777777" w:rsidR="00DE15DE" w:rsidRDefault="00DE15DE" w:rsidP="00D46723">
            <w:pPr>
              <w:jc w:val="center"/>
              <w:rPr>
                <w:rFonts w:ascii="Times New Roman" w:hAnsi="Times New Roman" w:cs="Times New Roman"/>
                <w:sz w:val="20"/>
                <w:szCs w:val="20"/>
              </w:rPr>
            </w:pPr>
          </w:p>
          <w:p w14:paraId="659DF827" w14:textId="77777777" w:rsidR="00DE15DE" w:rsidRDefault="00DE15DE" w:rsidP="00D46723">
            <w:pPr>
              <w:jc w:val="center"/>
              <w:rPr>
                <w:rFonts w:ascii="Times New Roman" w:hAnsi="Times New Roman" w:cs="Times New Roman"/>
                <w:sz w:val="20"/>
                <w:szCs w:val="20"/>
              </w:rPr>
            </w:pPr>
          </w:p>
          <w:p w14:paraId="2B23C0B7" w14:textId="77777777" w:rsidR="00DE15DE" w:rsidRDefault="00DE15DE" w:rsidP="00D46723">
            <w:pPr>
              <w:jc w:val="center"/>
              <w:rPr>
                <w:rFonts w:ascii="Times New Roman" w:hAnsi="Times New Roman" w:cs="Times New Roman"/>
                <w:sz w:val="20"/>
                <w:szCs w:val="20"/>
              </w:rPr>
            </w:pPr>
          </w:p>
          <w:p w14:paraId="750D5F2F" w14:textId="77777777" w:rsidR="00DE15DE" w:rsidRDefault="00DE15DE" w:rsidP="00D46723">
            <w:pPr>
              <w:jc w:val="center"/>
              <w:rPr>
                <w:rFonts w:ascii="Times New Roman" w:hAnsi="Times New Roman" w:cs="Times New Roman"/>
                <w:sz w:val="20"/>
                <w:szCs w:val="20"/>
              </w:rPr>
            </w:pPr>
          </w:p>
          <w:p w14:paraId="12D7C937" w14:textId="77777777" w:rsidR="00DE15DE" w:rsidRDefault="00DE15DE" w:rsidP="00D46723">
            <w:pPr>
              <w:jc w:val="center"/>
              <w:rPr>
                <w:rFonts w:ascii="Times New Roman" w:hAnsi="Times New Roman" w:cs="Times New Roman"/>
                <w:sz w:val="20"/>
                <w:szCs w:val="20"/>
              </w:rPr>
            </w:pPr>
          </w:p>
          <w:p w14:paraId="20AD8888" w14:textId="77777777" w:rsidR="00DE15DE" w:rsidRDefault="00DE15DE" w:rsidP="00D46723">
            <w:pPr>
              <w:jc w:val="center"/>
              <w:rPr>
                <w:rFonts w:ascii="Times New Roman" w:hAnsi="Times New Roman" w:cs="Times New Roman"/>
                <w:sz w:val="20"/>
                <w:szCs w:val="20"/>
              </w:rPr>
            </w:pPr>
          </w:p>
          <w:p w14:paraId="1CC73C4B" w14:textId="77777777" w:rsidR="00DE15DE" w:rsidRDefault="00DE15DE" w:rsidP="00D46723">
            <w:pPr>
              <w:jc w:val="center"/>
              <w:rPr>
                <w:rFonts w:ascii="Times New Roman" w:hAnsi="Times New Roman" w:cs="Times New Roman"/>
                <w:sz w:val="20"/>
                <w:szCs w:val="20"/>
              </w:rPr>
            </w:pPr>
          </w:p>
          <w:p w14:paraId="769BFB33" w14:textId="77777777" w:rsidR="00DE15DE" w:rsidRDefault="00DE15DE" w:rsidP="00D46723">
            <w:pPr>
              <w:jc w:val="center"/>
              <w:rPr>
                <w:rFonts w:ascii="Times New Roman" w:hAnsi="Times New Roman" w:cs="Times New Roman"/>
                <w:sz w:val="20"/>
                <w:szCs w:val="20"/>
              </w:rPr>
            </w:pPr>
          </w:p>
          <w:p w14:paraId="41261D69" w14:textId="2260CCC2" w:rsidR="00DB27BA" w:rsidRPr="00DB27BA" w:rsidRDefault="00DB27BA" w:rsidP="00D46723">
            <w:pPr>
              <w:jc w:val="center"/>
              <w:rPr>
                <w:rFonts w:ascii="Times New Roman" w:hAnsi="Times New Roman" w:cs="Times New Roman"/>
                <w:sz w:val="20"/>
                <w:szCs w:val="20"/>
              </w:rPr>
            </w:pPr>
            <w:r w:rsidRPr="00DB27BA">
              <w:rPr>
                <w:rFonts w:ascii="Times New Roman" w:hAnsi="Times New Roman" w:cs="Times New Roman"/>
                <w:sz w:val="20"/>
                <w:szCs w:val="20"/>
              </w:rPr>
              <w:t>Article 63/4, point 1</w:t>
            </w:r>
          </w:p>
          <w:p w14:paraId="6E431431" w14:textId="77777777" w:rsidR="00DB27BA" w:rsidRPr="00DB27BA" w:rsidRDefault="00DB27BA" w:rsidP="00D46723">
            <w:pPr>
              <w:jc w:val="center"/>
              <w:rPr>
                <w:rFonts w:ascii="Times New Roman" w:hAnsi="Times New Roman" w:cs="Times New Roman"/>
                <w:sz w:val="20"/>
                <w:szCs w:val="20"/>
              </w:rPr>
            </w:pPr>
          </w:p>
          <w:p w14:paraId="0FC77EAF" w14:textId="77777777" w:rsidR="00DE15DE" w:rsidRDefault="00DE15DE" w:rsidP="00D46723">
            <w:pPr>
              <w:jc w:val="center"/>
              <w:rPr>
                <w:rFonts w:ascii="Times New Roman" w:hAnsi="Times New Roman" w:cs="Times New Roman"/>
                <w:sz w:val="20"/>
                <w:szCs w:val="20"/>
              </w:rPr>
            </w:pPr>
          </w:p>
          <w:p w14:paraId="6E02E024" w14:textId="77777777" w:rsidR="00DE15DE" w:rsidRDefault="00DE15DE" w:rsidP="00D46723">
            <w:pPr>
              <w:jc w:val="center"/>
              <w:rPr>
                <w:rFonts w:ascii="Times New Roman" w:hAnsi="Times New Roman" w:cs="Times New Roman"/>
                <w:sz w:val="20"/>
                <w:szCs w:val="20"/>
              </w:rPr>
            </w:pPr>
          </w:p>
          <w:p w14:paraId="495B0471" w14:textId="77777777" w:rsidR="00DE15DE" w:rsidRDefault="00DE15DE" w:rsidP="00D46723">
            <w:pPr>
              <w:jc w:val="center"/>
              <w:rPr>
                <w:rFonts w:ascii="Times New Roman" w:hAnsi="Times New Roman" w:cs="Times New Roman"/>
                <w:sz w:val="20"/>
                <w:szCs w:val="20"/>
              </w:rPr>
            </w:pPr>
          </w:p>
          <w:p w14:paraId="25829ADE" w14:textId="77777777" w:rsidR="00DE15DE" w:rsidRDefault="00DE15DE" w:rsidP="00D46723">
            <w:pPr>
              <w:jc w:val="center"/>
              <w:rPr>
                <w:rFonts w:ascii="Times New Roman" w:hAnsi="Times New Roman" w:cs="Times New Roman"/>
                <w:sz w:val="20"/>
                <w:szCs w:val="20"/>
              </w:rPr>
            </w:pPr>
          </w:p>
          <w:p w14:paraId="14360F43" w14:textId="77777777" w:rsidR="00DE15DE" w:rsidRDefault="00DE15DE" w:rsidP="00D46723">
            <w:pPr>
              <w:jc w:val="center"/>
              <w:rPr>
                <w:rFonts w:ascii="Times New Roman" w:hAnsi="Times New Roman" w:cs="Times New Roman"/>
                <w:sz w:val="20"/>
                <w:szCs w:val="20"/>
              </w:rPr>
            </w:pPr>
          </w:p>
          <w:p w14:paraId="4ED8A75E" w14:textId="77777777" w:rsidR="00DE15DE" w:rsidRDefault="00DE15DE" w:rsidP="00D46723">
            <w:pPr>
              <w:jc w:val="center"/>
              <w:rPr>
                <w:rFonts w:ascii="Times New Roman" w:hAnsi="Times New Roman" w:cs="Times New Roman"/>
                <w:sz w:val="20"/>
                <w:szCs w:val="20"/>
              </w:rPr>
            </w:pPr>
          </w:p>
          <w:p w14:paraId="694B9D07" w14:textId="77777777" w:rsidR="00DE15DE" w:rsidRDefault="00DE15DE" w:rsidP="00D46723">
            <w:pPr>
              <w:jc w:val="center"/>
              <w:rPr>
                <w:rFonts w:ascii="Times New Roman" w:hAnsi="Times New Roman" w:cs="Times New Roman"/>
                <w:sz w:val="20"/>
                <w:szCs w:val="20"/>
              </w:rPr>
            </w:pPr>
          </w:p>
          <w:p w14:paraId="22F2047F" w14:textId="77777777" w:rsidR="00DE15DE" w:rsidRDefault="00DE15DE" w:rsidP="00D46723">
            <w:pPr>
              <w:jc w:val="center"/>
              <w:rPr>
                <w:rFonts w:ascii="Times New Roman" w:hAnsi="Times New Roman" w:cs="Times New Roman"/>
                <w:sz w:val="20"/>
                <w:szCs w:val="20"/>
              </w:rPr>
            </w:pPr>
          </w:p>
          <w:p w14:paraId="4979B140" w14:textId="77777777" w:rsidR="00DE15DE" w:rsidRDefault="00DE15DE" w:rsidP="00D46723">
            <w:pPr>
              <w:jc w:val="center"/>
              <w:rPr>
                <w:rFonts w:ascii="Times New Roman" w:hAnsi="Times New Roman" w:cs="Times New Roman"/>
                <w:sz w:val="20"/>
                <w:szCs w:val="20"/>
              </w:rPr>
            </w:pPr>
          </w:p>
          <w:p w14:paraId="60B46D51" w14:textId="77777777" w:rsidR="00DE15DE" w:rsidRDefault="00DE15DE" w:rsidP="00D46723">
            <w:pPr>
              <w:jc w:val="center"/>
              <w:rPr>
                <w:rFonts w:ascii="Times New Roman" w:hAnsi="Times New Roman" w:cs="Times New Roman"/>
                <w:sz w:val="20"/>
                <w:szCs w:val="20"/>
              </w:rPr>
            </w:pPr>
          </w:p>
          <w:p w14:paraId="1EAA7711" w14:textId="77777777" w:rsidR="00DE15DE" w:rsidRDefault="00DE15DE" w:rsidP="00D46723">
            <w:pPr>
              <w:jc w:val="center"/>
              <w:rPr>
                <w:rFonts w:ascii="Times New Roman" w:hAnsi="Times New Roman" w:cs="Times New Roman"/>
                <w:sz w:val="20"/>
                <w:szCs w:val="20"/>
              </w:rPr>
            </w:pPr>
          </w:p>
          <w:p w14:paraId="6B31D986" w14:textId="77777777" w:rsidR="00DE15DE" w:rsidRDefault="00DE15DE" w:rsidP="00D46723">
            <w:pPr>
              <w:jc w:val="center"/>
              <w:rPr>
                <w:rFonts w:ascii="Times New Roman" w:hAnsi="Times New Roman" w:cs="Times New Roman"/>
                <w:sz w:val="20"/>
                <w:szCs w:val="20"/>
              </w:rPr>
            </w:pPr>
          </w:p>
          <w:p w14:paraId="3DA5D34C" w14:textId="77777777" w:rsidR="00DE15DE" w:rsidRDefault="00DE15DE" w:rsidP="00D46723">
            <w:pPr>
              <w:jc w:val="center"/>
              <w:rPr>
                <w:rFonts w:ascii="Times New Roman" w:hAnsi="Times New Roman" w:cs="Times New Roman"/>
                <w:sz w:val="20"/>
                <w:szCs w:val="20"/>
              </w:rPr>
            </w:pPr>
          </w:p>
          <w:p w14:paraId="4C476935" w14:textId="77777777" w:rsidR="00DE15DE" w:rsidRDefault="00DE15DE" w:rsidP="00D46723">
            <w:pPr>
              <w:jc w:val="center"/>
              <w:rPr>
                <w:rFonts w:ascii="Times New Roman" w:hAnsi="Times New Roman" w:cs="Times New Roman"/>
                <w:sz w:val="20"/>
                <w:szCs w:val="20"/>
              </w:rPr>
            </w:pPr>
          </w:p>
          <w:p w14:paraId="7DD4BDAD" w14:textId="77777777" w:rsidR="00DE15DE" w:rsidRDefault="00DE15DE" w:rsidP="00D46723">
            <w:pPr>
              <w:jc w:val="center"/>
              <w:rPr>
                <w:rFonts w:ascii="Times New Roman" w:hAnsi="Times New Roman" w:cs="Times New Roman"/>
                <w:sz w:val="20"/>
                <w:szCs w:val="20"/>
              </w:rPr>
            </w:pPr>
          </w:p>
          <w:p w14:paraId="1EC13929" w14:textId="77777777" w:rsidR="00DE15DE" w:rsidRDefault="00DE15DE" w:rsidP="00D46723">
            <w:pPr>
              <w:jc w:val="center"/>
              <w:rPr>
                <w:rFonts w:ascii="Times New Roman" w:hAnsi="Times New Roman" w:cs="Times New Roman"/>
                <w:sz w:val="20"/>
                <w:szCs w:val="20"/>
              </w:rPr>
            </w:pPr>
          </w:p>
          <w:p w14:paraId="134F4A59" w14:textId="77777777" w:rsidR="00DE15DE" w:rsidRDefault="00DE15DE" w:rsidP="00D46723">
            <w:pPr>
              <w:jc w:val="center"/>
              <w:rPr>
                <w:rFonts w:ascii="Times New Roman" w:hAnsi="Times New Roman" w:cs="Times New Roman"/>
                <w:sz w:val="20"/>
                <w:szCs w:val="20"/>
              </w:rPr>
            </w:pPr>
          </w:p>
          <w:p w14:paraId="3A0DF38B" w14:textId="77777777" w:rsidR="00DE15DE" w:rsidRDefault="00DE15DE" w:rsidP="00D46723">
            <w:pPr>
              <w:jc w:val="center"/>
              <w:rPr>
                <w:rFonts w:ascii="Times New Roman" w:hAnsi="Times New Roman" w:cs="Times New Roman"/>
                <w:sz w:val="20"/>
                <w:szCs w:val="20"/>
              </w:rPr>
            </w:pPr>
          </w:p>
          <w:p w14:paraId="24D5324B" w14:textId="77777777" w:rsidR="00DE15DE" w:rsidRDefault="00DE15DE" w:rsidP="00D46723">
            <w:pPr>
              <w:jc w:val="center"/>
              <w:rPr>
                <w:rFonts w:ascii="Times New Roman" w:hAnsi="Times New Roman" w:cs="Times New Roman"/>
                <w:sz w:val="20"/>
                <w:szCs w:val="20"/>
              </w:rPr>
            </w:pPr>
          </w:p>
          <w:p w14:paraId="256BFBF6" w14:textId="77777777" w:rsidR="00DE15DE" w:rsidRDefault="00DE15DE" w:rsidP="00D46723">
            <w:pPr>
              <w:jc w:val="center"/>
              <w:rPr>
                <w:rFonts w:ascii="Times New Roman" w:hAnsi="Times New Roman" w:cs="Times New Roman"/>
                <w:sz w:val="20"/>
                <w:szCs w:val="20"/>
              </w:rPr>
            </w:pPr>
          </w:p>
          <w:p w14:paraId="37018F01" w14:textId="77777777" w:rsidR="00DE15DE" w:rsidRDefault="00DE15DE" w:rsidP="00D46723">
            <w:pPr>
              <w:jc w:val="center"/>
              <w:rPr>
                <w:rFonts w:ascii="Times New Roman" w:hAnsi="Times New Roman" w:cs="Times New Roman"/>
                <w:sz w:val="20"/>
                <w:szCs w:val="20"/>
              </w:rPr>
            </w:pPr>
          </w:p>
          <w:p w14:paraId="1E6A8DD8" w14:textId="3AADC23E" w:rsidR="00DB27BA" w:rsidRPr="00DB27BA" w:rsidRDefault="00DB27BA" w:rsidP="00D46723">
            <w:pPr>
              <w:jc w:val="center"/>
              <w:rPr>
                <w:rFonts w:ascii="Times New Roman" w:hAnsi="Times New Roman" w:cs="Times New Roman"/>
                <w:sz w:val="20"/>
                <w:szCs w:val="20"/>
              </w:rPr>
            </w:pPr>
            <w:r w:rsidRPr="00DB27BA">
              <w:rPr>
                <w:rFonts w:ascii="Times New Roman" w:hAnsi="Times New Roman" w:cs="Times New Roman"/>
                <w:sz w:val="20"/>
                <w:szCs w:val="20"/>
              </w:rPr>
              <w:t>Article 63/5</w:t>
            </w:r>
          </w:p>
          <w:p w14:paraId="78D05CA0" w14:textId="77777777" w:rsidR="00DB27BA" w:rsidRPr="00DB27BA" w:rsidRDefault="00DB27BA" w:rsidP="00D46723">
            <w:pPr>
              <w:jc w:val="center"/>
              <w:rPr>
                <w:rFonts w:ascii="Times New Roman" w:hAnsi="Times New Roman" w:cs="Times New Roman"/>
                <w:sz w:val="20"/>
                <w:szCs w:val="20"/>
              </w:rPr>
            </w:pPr>
          </w:p>
          <w:p w14:paraId="6204C14E" w14:textId="77777777" w:rsidR="00DE15DE" w:rsidRDefault="00DE15DE" w:rsidP="00D46723">
            <w:pPr>
              <w:jc w:val="center"/>
              <w:rPr>
                <w:rFonts w:ascii="Times New Roman" w:hAnsi="Times New Roman" w:cs="Times New Roman"/>
                <w:sz w:val="20"/>
                <w:szCs w:val="20"/>
              </w:rPr>
            </w:pPr>
          </w:p>
          <w:p w14:paraId="12B18CFC" w14:textId="77777777" w:rsidR="00DE15DE" w:rsidRDefault="00DE15DE" w:rsidP="00D46723">
            <w:pPr>
              <w:jc w:val="center"/>
              <w:rPr>
                <w:rFonts w:ascii="Times New Roman" w:hAnsi="Times New Roman" w:cs="Times New Roman"/>
                <w:sz w:val="20"/>
                <w:szCs w:val="20"/>
              </w:rPr>
            </w:pPr>
          </w:p>
          <w:p w14:paraId="2E5FEF68" w14:textId="77777777" w:rsidR="00DE15DE" w:rsidRDefault="00DE15DE" w:rsidP="00D46723">
            <w:pPr>
              <w:jc w:val="center"/>
              <w:rPr>
                <w:rFonts w:ascii="Times New Roman" w:hAnsi="Times New Roman" w:cs="Times New Roman"/>
                <w:sz w:val="20"/>
                <w:szCs w:val="20"/>
              </w:rPr>
            </w:pPr>
          </w:p>
          <w:p w14:paraId="393770C4" w14:textId="77777777" w:rsidR="00DE15DE" w:rsidRDefault="00DE15DE" w:rsidP="00D46723">
            <w:pPr>
              <w:jc w:val="center"/>
              <w:rPr>
                <w:rFonts w:ascii="Times New Roman" w:hAnsi="Times New Roman" w:cs="Times New Roman"/>
                <w:sz w:val="20"/>
                <w:szCs w:val="20"/>
              </w:rPr>
            </w:pPr>
          </w:p>
          <w:p w14:paraId="2485C589" w14:textId="77777777" w:rsidR="00DE15DE" w:rsidRDefault="00DE15DE" w:rsidP="00D46723">
            <w:pPr>
              <w:jc w:val="center"/>
              <w:rPr>
                <w:rFonts w:ascii="Times New Roman" w:hAnsi="Times New Roman" w:cs="Times New Roman"/>
                <w:sz w:val="20"/>
                <w:szCs w:val="20"/>
              </w:rPr>
            </w:pPr>
          </w:p>
          <w:p w14:paraId="54C160BD" w14:textId="77777777" w:rsidR="00DE15DE" w:rsidRDefault="00DE15DE" w:rsidP="00D46723">
            <w:pPr>
              <w:jc w:val="center"/>
              <w:rPr>
                <w:rFonts w:ascii="Times New Roman" w:hAnsi="Times New Roman" w:cs="Times New Roman"/>
                <w:sz w:val="20"/>
                <w:szCs w:val="20"/>
              </w:rPr>
            </w:pPr>
          </w:p>
          <w:p w14:paraId="090031C2" w14:textId="77777777" w:rsidR="00DE15DE" w:rsidRDefault="00DE15DE" w:rsidP="00D46723">
            <w:pPr>
              <w:jc w:val="center"/>
              <w:rPr>
                <w:rFonts w:ascii="Times New Roman" w:hAnsi="Times New Roman" w:cs="Times New Roman"/>
                <w:sz w:val="20"/>
                <w:szCs w:val="20"/>
              </w:rPr>
            </w:pPr>
          </w:p>
          <w:p w14:paraId="6F853C9B" w14:textId="77777777" w:rsidR="00DE15DE" w:rsidRDefault="00DE15DE" w:rsidP="00D46723">
            <w:pPr>
              <w:jc w:val="center"/>
              <w:rPr>
                <w:rFonts w:ascii="Times New Roman" w:hAnsi="Times New Roman" w:cs="Times New Roman"/>
                <w:sz w:val="20"/>
                <w:szCs w:val="20"/>
              </w:rPr>
            </w:pPr>
          </w:p>
          <w:p w14:paraId="18C7F283" w14:textId="67818982" w:rsidR="00A14DCE" w:rsidRPr="00A73275" w:rsidRDefault="00DB27BA" w:rsidP="00D46723">
            <w:pPr>
              <w:jc w:val="center"/>
              <w:rPr>
                <w:rFonts w:ascii="Times New Roman" w:hAnsi="Times New Roman" w:cs="Times New Roman"/>
                <w:sz w:val="20"/>
                <w:szCs w:val="20"/>
              </w:rPr>
            </w:pPr>
            <w:r w:rsidRPr="00DB27BA">
              <w:rPr>
                <w:rFonts w:ascii="Times New Roman" w:hAnsi="Times New Roman" w:cs="Times New Roman"/>
                <w:sz w:val="20"/>
                <w:szCs w:val="20"/>
              </w:rPr>
              <w:t>Article 63/7, points 1 and 2</w:t>
            </w:r>
          </w:p>
        </w:tc>
        <w:tc>
          <w:tcPr>
            <w:tcW w:w="3960" w:type="dxa"/>
            <w:shd w:val="clear" w:color="auto" w:fill="FFFFFF" w:themeFill="background1"/>
          </w:tcPr>
          <w:p w14:paraId="7BF0CCE1" w14:textId="77777777" w:rsidR="00DB27BA" w:rsidRPr="00DE15DE" w:rsidRDefault="00DB27BA" w:rsidP="00796046">
            <w:pPr>
              <w:jc w:val="both"/>
              <w:rPr>
                <w:rFonts w:ascii="Times New Roman" w:hAnsi="Times New Roman" w:cs="Times New Roman"/>
                <w:b/>
                <w:bCs/>
                <w:sz w:val="20"/>
                <w:szCs w:val="20"/>
              </w:rPr>
            </w:pPr>
            <w:r w:rsidRPr="00DE15DE">
              <w:rPr>
                <w:rFonts w:ascii="Times New Roman" w:hAnsi="Times New Roman" w:cs="Times New Roman"/>
                <w:b/>
                <w:bCs/>
                <w:sz w:val="20"/>
                <w:szCs w:val="20"/>
              </w:rPr>
              <w:lastRenderedPageBreak/>
              <w:t>Article 63/2</w:t>
            </w:r>
          </w:p>
          <w:p w14:paraId="5FF0BE96" w14:textId="77777777" w:rsidR="00DB27BA" w:rsidRPr="00DE15DE" w:rsidRDefault="00DB27BA" w:rsidP="00796046">
            <w:pPr>
              <w:jc w:val="both"/>
              <w:rPr>
                <w:rFonts w:ascii="Times New Roman" w:hAnsi="Times New Roman" w:cs="Times New Roman"/>
                <w:b/>
                <w:bCs/>
                <w:sz w:val="20"/>
                <w:szCs w:val="20"/>
              </w:rPr>
            </w:pPr>
          </w:p>
          <w:p w14:paraId="31CC5B3B" w14:textId="77777777" w:rsidR="00DB27BA" w:rsidRPr="00DE15DE" w:rsidRDefault="00DB27BA" w:rsidP="00796046">
            <w:pPr>
              <w:jc w:val="both"/>
              <w:rPr>
                <w:rFonts w:ascii="Times New Roman" w:hAnsi="Times New Roman" w:cs="Times New Roman"/>
                <w:b/>
                <w:bCs/>
                <w:sz w:val="20"/>
                <w:szCs w:val="20"/>
              </w:rPr>
            </w:pPr>
            <w:r w:rsidRPr="00DE15DE">
              <w:rPr>
                <w:rFonts w:ascii="Times New Roman" w:hAnsi="Times New Roman" w:cs="Times New Roman"/>
                <w:b/>
                <w:bCs/>
                <w:sz w:val="20"/>
                <w:szCs w:val="20"/>
              </w:rPr>
              <w:t>Obligation to file the country-by-country report</w:t>
            </w:r>
          </w:p>
          <w:p w14:paraId="07D4BF01" w14:textId="77777777" w:rsidR="00DB27BA" w:rsidRPr="00DB27BA" w:rsidRDefault="00DB27BA" w:rsidP="00796046">
            <w:pPr>
              <w:jc w:val="both"/>
              <w:rPr>
                <w:rFonts w:ascii="Times New Roman" w:hAnsi="Times New Roman" w:cs="Times New Roman"/>
                <w:sz w:val="20"/>
                <w:szCs w:val="20"/>
              </w:rPr>
            </w:pPr>
          </w:p>
          <w:p w14:paraId="07B0314E" w14:textId="77777777" w:rsidR="00DB27BA" w:rsidRPr="00DB27BA" w:rsidRDefault="00DB27BA" w:rsidP="00796046">
            <w:pPr>
              <w:jc w:val="both"/>
              <w:rPr>
                <w:rFonts w:ascii="Times New Roman" w:hAnsi="Times New Roman" w:cs="Times New Roman"/>
                <w:sz w:val="20"/>
                <w:szCs w:val="20"/>
              </w:rPr>
            </w:pPr>
            <w:r w:rsidRPr="00DB27BA">
              <w:rPr>
                <w:rFonts w:ascii="Times New Roman" w:hAnsi="Times New Roman" w:cs="Times New Roman"/>
                <w:sz w:val="20"/>
                <w:szCs w:val="20"/>
              </w:rPr>
              <w:t>1. Each Ultimate Parent Entity of an MNE Group that is resident for tax purposes in the Republic of Albania, or any other Reporting Entity in accordance with point 2 of this article, shall file a country-by-country report, in accordance with the requirements of Article 63/4 of this law, with the tax administration of the Republic of Albania for its Reporting Fiscal Year, within the deadline specified in Article 63/5 of this law.</w:t>
            </w:r>
          </w:p>
          <w:p w14:paraId="0D6029B2" w14:textId="77777777" w:rsidR="00DB27BA" w:rsidRPr="00DB27BA" w:rsidRDefault="00DB27BA" w:rsidP="00796046">
            <w:pPr>
              <w:jc w:val="both"/>
              <w:rPr>
                <w:rFonts w:ascii="Times New Roman" w:hAnsi="Times New Roman" w:cs="Times New Roman"/>
                <w:sz w:val="20"/>
                <w:szCs w:val="20"/>
              </w:rPr>
            </w:pPr>
          </w:p>
          <w:p w14:paraId="3D2C5985" w14:textId="77777777" w:rsidR="00DB27BA" w:rsidRPr="00DB27BA" w:rsidRDefault="00DB27BA" w:rsidP="00796046">
            <w:pPr>
              <w:jc w:val="both"/>
              <w:rPr>
                <w:rFonts w:ascii="Times New Roman" w:hAnsi="Times New Roman" w:cs="Times New Roman"/>
                <w:sz w:val="20"/>
                <w:szCs w:val="20"/>
              </w:rPr>
            </w:pPr>
          </w:p>
          <w:p w14:paraId="69732492" w14:textId="77777777" w:rsidR="00DB27BA" w:rsidRPr="00DE15DE" w:rsidRDefault="00DB27BA" w:rsidP="00796046">
            <w:pPr>
              <w:jc w:val="both"/>
              <w:rPr>
                <w:rFonts w:ascii="Times New Roman" w:hAnsi="Times New Roman" w:cs="Times New Roman"/>
                <w:b/>
                <w:bCs/>
                <w:sz w:val="20"/>
                <w:szCs w:val="20"/>
              </w:rPr>
            </w:pPr>
            <w:r w:rsidRPr="00DE15DE">
              <w:rPr>
                <w:rFonts w:ascii="Times New Roman" w:hAnsi="Times New Roman" w:cs="Times New Roman"/>
                <w:b/>
                <w:bCs/>
                <w:sz w:val="20"/>
                <w:szCs w:val="20"/>
              </w:rPr>
              <w:t>Article 63/4</w:t>
            </w:r>
          </w:p>
          <w:p w14:paraId="014EEC67" w14:textId="77777777" w:rsidR="00DB27BA" w:rsidRPr="00DE15DE" w:rsidRDefault="00DB27BA" w:rsidP="00796046">
            <w:pPr>
              <w:jc w:val="both"/>
              <w:rPr>
                <w:rFonts w:ascii="Times New Roman" w:hAnsi="Times New Roman" w:cs="Times New Roman"/>
                <w:b/>
                <w:bCs/>
                <w:sz w:val="20"/>
                <w:szCs w:val="20"/>
              </w:rPr>
            </w:pPr>
          </w:p>
          <w:p w14:paraId="4BCFEC75" w14:textId="77777777" w:rsidR="00DB27BA" w:rsidRPr="00DE15DE" w:rsidRDefault="00DB27BA" w:rsidP="00796046">
            <w:pPr>
              <w:jc w:val="both"/>
              <w:rPr>
                <w:rFonts w:ascii="Times New Roman" w:hAnsi="Times New Roman" w:cs="Times New Roman"/>
                <w:b/>
                <w:bCs/>
                <w:sz w:val="20"/>
                <w:szCs w:val="20"/>
              </w:rPr>
            </w:pPr>
            <w:r w:rsidRPr="00DE15DE">
              <w:rPr>
                <w:rFonts w:ascii="Times New Roman" w:hAnsi="Times New Roman" w:cs="Times New Roman"/>
                <w:b/>
                <w:bCs/>
                <w:sz w:val="20"/>
                <w:szCs w:val="20"/>
              </w:rPr>
              <w:t>Country-by-country report</w:t>
            </w:r>
          </w:p>
          <w:p w14:paraId="02AF1176" w14:textId="77777777" w:rsidR="00DB27BA" w:rsidRPr="00DB27BA" w:rsidRDefault="00DB27BA" w:rsidP="00796046">
            <w:pPr>
              <w:jc w:val="both"/>
              <w:rPr>
                <w:rFonts w:ascii="Times New Roman" w:hAnsi="Times New Roman" w:cs="Times New Roman"/>
                <w:sz w:val="20"/>
                <w:szCs w:val="20"/>
              </w:rPr>
            </w:pPr>
          </w:p>
          <w:p w14:paraId="113D895A" w14:textId="77777777" w:rsidR="00DB27BA" w:rsidRPr="00DB27BA" w:rsidRDefault="00DB27BA" w:rsidP="00796046">
            <w:pPr>
              <w:jc w:val="both"/>
              <w:rPr>
                <w:rFonts w:ascii="Times New Roman" w:hAnsi="Times New Roman" w:cs="Times New Roman"/>
                <w:sz w:val="20"/>
                <w:szCs w:val="20"/>
              </w:rPr>
            </w:pPr>
            <w:r w:rsidRPr="00DB27BA">
              <w:rPr>
                <w:rFonts w:ascii="Times New Roman" w:hAnsi="Times New Roman" w:cs="Times New Roman"/>
                <w:sz w:val="20"/>
                <w:szCs w:val="20"/>
              </w:rPr>
              <w:t>1. The country-by-country report in relation to an MNE Group is a report containing:</w:t>
            </w:r>
          </w:p>
          <w:p w14:paraId="00CAFEFE" w14:textId="77777777" w:rsidR="00DB27BA" w:rsidRPr="00DB27BA" w:rsidRDefault="00DB27BA" w:rsidP="00796046">
            <w:pPr>
              <w:jc w:val="both"/>
              <w:rPr>
                <w:rFonts w:ascii="Times New Roman" w:hAnsi="Times New Roman" w:cs="Times New Roman"/>
                <w:sz w:val="20"/>
                <w:szCs w:val="20"/>
              </w:rPr>
            </w:pPr>
          </w:p>
          <w:p w14:paraId="06A510B9" w14:textId="77777777" w:rsidR="00DB27BA" w:rsidRPr="00DB27BA" w:rsidRDefault="00DB27BA" w:rsidP="00796046">
            <w:pPr>
              <w:jc w:val="both"/>
              <w:rPr>
                <w:rFonts w:ascii="Times New Roman" w:hAnsi="Times New Roman" w:cs="Times New Roman"/>
                <w:sz w:val="20"/>
                <w:szCs w:val="20"/>
              </w:rPr>
            </w:pPr>
            <w:r w:rsidRPr="00DB27BA">
              <w:rPr>
                <w:rFonts w:ascii="Times New Roman" w:hAnsi="Times New Roman" w:cs="Times New Roman"/>
                <w:sz w:val="20"/>
                <w:szCs w:val="20"/>
              </w:rPr>
              <w:t>a) information relating to the amount of revenue, profit (loss) before income tax, income tax paid, income tax accrued, stated capital, accumulated earnings, number of employees, and tangible assets other than cash or cash equivalents, for each jurisdiction in which the MNE Group operates;</w:t>
            </w:r>
          </w:p>
          <w:p w14:paraId="057F3066" w14:textId="77777777" w:rsidR="00DB27BA" w:rsidRPr="00DB27BA" w:rsidRDefault="00DB27BA" w:rsidP="00796046">
            <w:pPr>
              <w:jc w:val="both"/>
              <w:rPr>
                <w:rFonts w:ascii="Times New Roman" w:hAnsi="Times New Roman" w:cs="Times New Roman"/>
                <w:sz w:val="20"/>
                <w:szCs w:val="20"/>
              </w:rPr>
            </w:pPr>
          </w:p>
          <w:p w14:paraId="7B7077F3" w14:textId="77777777" w:rsidR="00DB27BA" w:rsidRPr="00DB27BA" w:rsidRDefault="00DB27BA" w:rsidP="00796046">
            <w:pPr>
              <w:jc w:val="both"/>
              <w:rPr>
                <w:rFonts w:ascii="Times New Roman" w:hAnsi="Times New Roman" w:cs="Times New Roman"/>
                <w:sz w:val="20"/>
                <w:szCs w:val="20"/>
              </w:rPr>
            </w:pPr>
            <w:r w:rsidRPr="00DB27BA">
              <w:rPr>
                <w:rFonts w:ascii="Times New Roman" w:hAnsi="Times New Roman" w:cs="Times New Roman"/>
                <w:sz w:val="20"/>
                <w:szCs w:val="20"/>
              </w:rPr>
              <w:t xml:space="preserve">b) an identification of each Constituent Entity of the MNE Group setting out the jurisdiction of tax residence of such Constituent Entity and, where different from such jurisdiction of tax residence, the jurisdiction under the laws of </w:t>
            </w:r>
            <w:r w:rsidRPr="00DB27BA">
              <w:rPr>
                <w:rFonts w:ascii="Times New Roman" w:hAnsi="Times New Roman" w:cs="Times New Roman"/>
                <w:sz w:val="20"/>
                <w:szCs w:val="20"/>
              </w:rPr>
              <w:lastRenderedPageBreak/>
              <w:t>which such Constituent Entity is organised, and the nature of the main business activity or activities of such Constituent Entity.</w:t>
            </w:r>
          </w:p>
          <w:p w14:paraId="24B69D5E" w14:textId="77777777" w:rsidR="00DB27BA" w:rsidRPr="00DB27BA" w:rsidRDefault="00DB27BA" w:rsidP="00796046">
            <w:pPr>
              <w:jc w:val="both"/>
              <w:rPr>
                <w:rFonts w:ascii="Times New Roman" w:hAnsi="Times New Roman" w:cs="Times New Roman"/>
                <w:sz w:val="20"/>
                <w:szCs w:val="20"/>
              </w:rPr>
            </w:pPr>
          </w:p>
          <w:p w14:paraId="0CBFD95F" w14:textId="77777777" w:rsidR="00DB27BA" w:rsidRPr="00DB27BA" w:rsidRDefault="00DB27BA" w:rsidP="00796046">
            <w:pPr>
              <w:jc w:val="both"/>
              <w:rPr>
                <w:rFonts w:ascii="Times New Roman" w:hAnsi="Times New Roman" w:cs="Times New Roman"/>
                <w:sz w:val="20"/>
                <w:szCs w:val="20"/>
              </w:rPr>
            </w:pPr>
          </w:p>
          <w:p w14:paraId="3702CA29" w14:textId="77777777" w:rsidR="00DB27BA" w:rsidRPr="00DE15DE" w:rsidRDefault="00DB27BA" w:rsidP="00796046">
            <w:pPr>
              <w:jc w:val="both"/>
              <w:rPr>
                <w:rFonts w:ascii="Times New Roman" w:hAnsi="Times New Roman" w:cs="Times New Roman"/>
                <w:b/>
                <w:bCs/>
                <w:sz w:val="20"/>
                <w:szCs w:val="20"/>
              </w:rPr>
            </w:pPr>
            <w:r w:rsidRPr="00DE15DE">
              <w:rPr>
                <w:rFonts w:ascii="Times New Roman" w:hAnsi="Times New Roman" w:cs="Times New Roman"/>
                <w:b/>
                <w:bCs/>
                <w:sz w:val="20"/>
                <w:szCs w:val="20"/>
              </w:rPr>
              <w:t>Article 63/5</w:t>
            </w:r>
          </w:p>
          <w:p w14:paraId="011246AA" w14:textId="77777777" w:rsidR="00DB27BA" w:rsidRPr="00DE15DE" w:rsidRDefault="00DB27BA" w:rsidP="00796046">
            <w:pPr>
              <w:jc w:val="both"/>
              <w:rPr>
                <w:rFonts w:ascii="Times New Roman" w:hAnsi="Times New Roman" w:cs="Times New Roman"/>
                <w:b/>
                <w:bCs/>
                <w:sz w:val="20"/>
                <w:szCs w:val="20"/>
              </w:rPr>
            </w:pPr>
          </w:p>
          <w:p w14:paraId="352D8AFA" w14:textId="77777777" w:rsidR="00DB27BA" w:rsidRPr="00DE15DE" w:rsidRDefault="00DB27BA" w:rsidP="00796046">
            <w:pPr>
              <w:jc w:val="both"/>
              <w:rPr>
                <w:rFonts w:ascii="Times New Roman" w:hAnsi="Times New Roman" w:cs="Times New Roman"/>
                <w:b/>
                <w:bCs/>
                <w:sz w:val="20"/>
                <w:szCs w:val="20"/>
              </w:rPr>
            </w:pPr>
            <w:r w:rsidRPr="00DE15DE">
              <w:rPr>
                <w:rFonts w:ascii="Times New Roman" w:hAnsi="Times New Roman" w:cs="Times New Roman"/>
                <w:b/>
                <w:bCs/>
                <w:sz w:val="20"/>
                <w:szCs w:val="20"/>
              </w:rPr>
              <w:t>Deadline for submission</w:t>
            </w:r>
          </w:p>
          <w:p w14:paraId="2F395A89" w14:textId="77777777" w:rsidR="00DB27BA" w:rsidRPr="00DB27BA" w:rsidRDefault="00DB27BA" w:rsidP="00796046">
            <w:pPr>
              <w:jc w:val="both"/>
              <w:rPr>
                <w:rFonts w:ascii="Times New Roman" w:hAnsi="Times New Roman" w:cs="Times New Roman"/>
                <w:sz w:val="20"/>
                <w:szCs w:val="20"/>
              </w:rPr>
            </w:pPr>
          </w:p>
          <w:p w14:paraId="46530436" w14:textId="77777777" w:rsidR="00DB27BA" w:rsidRPr="00DB27BA" w:rsidRDefault="00DB27BA" w:rsidP="00796046">
            <w:pPr>
              <w:jc w:val="both"/>
              <w:rPr>
                <w:rFonts w:ascii="Times New Roman" w:hAnsi="Times New Roman" w:cs="Times New Roman"/>
                <w:sz w:val="20"/>
                <w:szCs w:val="20"/>
              </w:rPr>
            </w:pPr>
            <w:r w:rsidRPr="00DB27BA">
              <w:rPr>
                <w:rFonts w:ascii="Times New Roman" w:hAnsi="Times New Roman" w:cs="Times New Roman"/>
                <w:sz w:val="20"/>
                <w:szCs w:val="20"/>
              </w:rPr>
              <w:t>The country-by-country report, pursuant to the provisions of this law, shall be submitted no later than 12 (twelve) months after the last day of the Reporting Fiscal Year of the MNE Group.</w:t>
            </w:r>
          </w:p>
          <w:p w14:paraId="79D563EB" w14:textId="77777777" w:rsidR="00DB27BA" w:rsidRPr="00DB27BA" w:rsidRDefault="00DB27BA" w:rsidP="00796046">
            <w:pPr>
              <w:jc w:val="both"/>
              <w:rPr>
                <w:rFonts w:ascii="Times New Roman" w:hAnsi="Times New Roman" w:cs="Times New Roman"/>
                <w:sz w:val="20"/>
                <w:szCs w:val="20"/>
              </w:rPr>
            </w:pPr>
          </w:p>
          <w:p w14:paraId="0A671DDE" w14:textId="77777777" w:rsidR="00DB27BA" w:rsidRPr="00DB27BA" w:rsidRDefault="00DB27BA" w:rsidP="00796046">
            <w:pPr>
              <w:jc w:val="both"/>
              <w:rPr>
                <w:rFonts w:ascii="Times New Roman" w:hAnsi="Times New Roman" w:cs="Times New Roman"/>
                <w:sz w:val="20"/>
                <w:szCs w:val="20"/>
              </w:rPr>
            </w:pPr>
          </w:p>
          <w:p w14:paraId="30F18BEA" w14:textId="77777777" w:rsidR="00DB27BA" w:rsidRPr="00DE15DE" w:rsidRDefault="00DB27BA" w:rsidP="00796046">
            <w:pPr>
              <w:jc w:val="both"/>
              <w:rPr>
                <w:rFonts w:ascii="Times New Roman" w:hAnsi="Times New Roman" w:cs="Times New Roman"/>
                <w:b/>
                <w:bCs/>
                <w:sz w:val="20"/>
                <w:szCs w:val="20"/>
              </w:rPr>
            </w:pPr>
            <w:r w:rsidRPr="00DE15DE">
              <w:rPr>
                <w:rFonts w:ascii="Times New Roman" w:hAnsi="Times New Roman" w:cs="Times New Roman"/>
                <w:b/>
                <w:bCs/>
                <w:sz w:val="20"/>
                <w:szCs w:val="20"/>
              </w:rPr>
              <w:t>Article 63/7</w:t>
            </w:r>
          </w:p>
          <w:p w14:paraId="3D9167AD" w14:textId="77777777" w:rsidR="00DB27BA" w:rsidRPr="00DE15DE" w:rsidRDefault="00DB27BA" w:rsidP="00796046">
            <w:pPr>
              <w:jc w:val="both"/>
              <w:rPr>
                <w:rFonts w:ascii="Times New Roman" w:hAnsi="Times New Roman" w:cs="Times New Roman"/>
                <w:b/>
                <w:bCs/>
                <w:sz w:val="20"/>
                <w:szCs w:val="20"/>
              </w:rPr>
            </w:pPr>
          </w:p>
          <w:p w14:paraId="0E431F42" w14:textId="77777777" w:rsidR="00DB27BA" w:rsidRPr="00DE15DE" w:rsidRDefault="00DB27BA" w:rsidP="00796046">
            <w:pPr>
              <w:jc w:val="both"/>
              <w:rPr>
                <w:rFonts w:ascii="Times New Roman" w:hAnsi="Times New Roman" w:cs="Times New Roman"/>
                <w:b/>
                <w:bCs/>
                <w:sz w:val="20"/>
                <w:szCs w:val="20"/>
              </w:rPr>
            </w:pPr>
            <w:r w:rsidRPr="00DE15DE">
              <w:rPr>
                <w:rFonts w:ascii="Times New Roman" w:hAnsi="Times New Roman" w:cs="Times New Roman"/>
                <w:b/>
                <w:bCs/>
                <w:sz w:val="20"/>
                <w:szCs w:val="20"/>
              </w:rPr>
              <w:t>Automatic exchange of information</w:t>
            </w:r>
          </w:p>
          <w:p w14:paraId="4012DE6C" w14:textId="77777777" w:rsidR="00DB27BA" w:rsidRPr="00DB27BA" w:rsidRDefault="00DB27BA" w:rsidP="00796046">
            <w:pPr>
              <w:jc w:val="both"/>
              <w:rPr>
                <w:rFonts w:ascii="Times New Roman" w:hAnsi="Times New Roman" w:cs="Times New Roman"/>
                <w:sz w:val="20"/>
                <w:szCs w:val="20"/>
              </w:rPr>
            </w:pPr>
          </w:p>
          <w:p w14:paraId="2EEBBEF6" w14:textId="77777777" w:rsidR="00DB27BA" w:rsidRPr="00DB27BA" w:rsidRDefault="00DB27BA" w:rsidP="00796046">
            <w:pPr>
              <w:jc w:val="both"/>
              <w:rPr>
                <w:rFonts w:ascii="Times New Roman" w:hAnsi="Times New Roman" w:cs="Times New Roman"/>
                <w:sz w:val="20"/>
                <w:szCs w:val="20"/>
              </w:rPr>
            </w:pPr>
            <w:r w:rsidRPr="00DB27BA">
              <w:rPr>
                <w:rFonts w:ascii="Times New Roman" w:hAnsi="Times New Roman" w:cs="Times New Roman"/>
                <w:sz w:val="20"/>
                <w:szCs w:val="20"/>
              </w:rPr>
              <w:t>1. The tax administration of the Republic of Albania, after receiving the country-by-country report pursuant to Article 63/2 of this law, shall communicate this report, by means of automatic exchange, to any other jurisdiction in which, on the basis of the information in the country-by-country report, 1 (one) or more Constituent Entities of the MNE Group of the Reporting Entity are either resident for tax purposes, or subject to tax with respect to the business carried out through a permanent establishment.</w:t>
            </w:r>
          </w:p>
          <w:p w14:paraId="2509A229" w14:textId="77777777" w:rsidR="00DB27BA" w:rsidRPr="00DB27BA" w:rsidRDefault="00DB27BA" w:rsidP="00796046">
            <w:pPr>
              <w:jc w:val="both"/>
              <w:rPr>
                <w:rFonts w:ascii="Times New Roman" w:hAnsi="Times New Roman" w:cs="Times New Roman"/>
                <w:sz w:val="20"/>
                <w:szCs w:val="20"/>
              </w:rPr>
            </w:pPr>
          </w:p>
          <w:p w14:paraId="49AF4D27" w14:textId="7D9EBA9C" w:rsidR="00A14DCE" w:rsidRPr="00A73275" w:rsidRDefault="00DB27BA" w:rsidP="00796046">
            <w:pPr>
              <w:jc w:val="both"/>
              <w:rPr>
                <w:rFonts w:ascii="Times New Roman" w:hAnsi="Times New Roman" w:cs="Times New Roman"/>
                <w:sz w:val="20"/>
                <w:szCs w:val="20"/>
              </w:rPr>
            </w:pPr>
            <w:r w:rsidRPr="00DB27BA">
              <w:rPr>
                <w:rFonts w:ascii="Times New Roman" w:hAnsi="Times New Roman" w:cs="Times New Roman"/>
                <w:sz w:val="20"/>
                <w:szCs w:val="20"/>
              </w:rPr>
              <w:t xml:space="preserve">2. The automatic communication of this report shall take place within 15 (fifteen) months of the last day of the Fiscal Year of the MNE </w:t>
            </w:r>
            <w:r w:rsidRPr="00DB27BA">
              <w:rPr>
                <w:rFonts w:ascii="Times New Roman" w:hAnsi="Times New Roman" w:cs="Times New Roman"/>
                <w:sz w:val="20"/>
                <w:szCs w:val="20"/>
              </w:rPr>
              <w:lastRenderedPageBreak/>
              <w:t>Group to which the country-by-country report relates.</w:t>
            </w:r>
          </w:p>
        </w:tc>
        <w:tc>
          <w:tcPr>
            <w:tcW w:w="1260" w:type="dxa"/>
            <w:shd w:val="clear" w:color="auto" w:fill="FFFFFF" w:themeFill="background1"/>
          </w:tcPr>
          <w:p w14:paraId="652FA888" w14:textId="72E63F4D"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lastRenderedPageBreak/>
              <w:t>F</w:t>
            </w:r>
          </w:p>
        </w:tc>
        <w:tc>
          <w:tcPr>
            <w:tcW w:w="2880" w:type="dxa"/>
            <w:shd w:val="clear" w:color="auto" w:fill="FFFFFF" w:themeFill="background1"/>
          </w:tcPr>
          <w:p w14:paraId="706161AA" w14:textId="13E1B199" w:rsidR="00A14DCE" w:rsidRPr="00A73275" w:rsidRDefault="00A14DCE" w:rsidP="00796046">
            <w:pPr>
              <w:jc w:val="both"/>
              <w:rPr>
                <w:rFonts w:ascii="Times New Roman" w:hAnsi="Times New Roman" w:cs="Times New Roman"/>
                <w:sz w:val="20"/>
                <w:szCs w:val="20"/>
              </w:rPr>
            </w:pPr>
          </w:p>
        </w:tc>
      </w:tr>
      <w:tr w:rsidR="00A14DCE" w:rsidRPr="00A73275" w14:paraId="0614F276" w14:textId="77777777" w:rsidTr="008C246E">
        <w:tc>
          <w:tcPr>
            <w:tcW w:w="1620" w:type="dxa"/>
            <w:shd w:val="clear" w:color="auto" w:fill="FFFFFF" w:themeFill="background1"/>
          </w:tcPr>
          <w:p w14:paraId="4C22D717" w14:textId="77777777"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lastRenderedPageBreak/>
              <w:t>Article 1(3) (Directive 2016/881/EU)</w:t>
            </w:r>
          </w:p>
          <w:p w14:paraId="6FA26B3D" w14:textId="77777777" w:rsidR="00A14DCE" w:rsidRPr="00A14DCE" w:rsidRDefault="00A14DCE" w:rsidP="00A14DCE">
            <w:pPr>
              <w:jc w:val="center"/>
              <w:rPr>
                <w:rFonts w:ascii="Times New Roman" w:hAnsi="Times New Roman" w:cs="Times New Roman"/>
                <w:b/>
                <w:bCs/>
                <w:sz w:val="20"/>
                <w:szCs w:val="20"/>
              </w:rPr>
            </w:pPr>
          </w:p>
          <w:p w14:paraId="44F8F3DA" w14:textId="77777777" w:rsidR="00A14DCE" w:rsidRPr="00A14DCE" w:rsidRDefault="00A14DCE" w:rsidP="00A14DCE">
            <w:pPr>
              <w:jc w:val="center"/>
              <w:rPr>
                <w:rFonts w:ascii="Times New Roman" w:hAnsi="Times New Roman" w:cs="Times New Roman"/>
                <w:b/>
                <w:bCs/>
                <w:sz w:val="20"/>
                <w:szCs w:val="20"/>
              </w:rPr>
            </w:pPr>
          </w:p>
          <w:p w14:paraId="2B84CBF3" w14:textId="1DAFD33B"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Article 16, Paragraph 6 (Directive 2011/16/EU)</w:t>
            </w:r>
          </w:p>
        </w:tc>
        <w:tc>
          <w:tcPr>
            <w:tcW w:w="4140" w:type="dxa"/>
            <w:shd w:val="clear" w:color="auto" w:fill="FFFFFF" w:themeFill="background1"/>
          </w:tcPr>
          <w:p w14:paraId="2090F628" w14:textId="44F74CAA"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6. Notwithstanding paragraphs 1 to 4 of this Article, information communicated between Member States pursuant to Article 8aa shall be used for the purposes of assessing high-level transfer-pricing risks and other risks related to base erosion and profit shifting, including assessing the risk of non-compliance by members of the MNE Group with applicable transfer-pricing rules, and where appropriate for economic and statistical analysis. Transfer- pricing adjustments by the tax authorities of the receiving Member State shall not be based on the information exchanged pursuant to Article 8aa. Notwithstanding the above, there is no prohibition on using the information communicated between Member States pursuant to Article 8aa as a basis for making further enquiries into the MNE Group</w:t>
            </w:r>
            <w:r w:rsidR="0073224A">
              <w:rPr>
                <w:rFonts w:ascii="Times New Roman" w:hAnsi="Times New Roman" w:cs="Times New Roman"/>
                <w:sz w:val="20"/>
                <w:szCs w:val="20"/>
              </w:rPr>
              <w:t>’</w:t>
            </w:r>
            <w:r w:rsidRPr="008049CC">
              <w:rPr>
                <w:rFonts w:ascii="Times New Roman" w:hAnsi="Times New Roman" w:cs="Times New Roman"/>
                <w:sz w:val="20"/>
                <w:szCs w:val="20"/>
              </w:rPr>
              <w:t>s transfer-pricing arrangements or into other tax matters in the course of a tax audit, and, as a result, appropriate adjustments to the taxable income of a Constituent Entity may be made.</w:t>
            </w:r>
          </w:p>
        </w:tc>
        <w:tc>
          <w:tcPr>
            <w:tcW w:w="1170" w:type="dxa"/>
            <w:shd w:val="clear" w:color="auto" w:fill="FFFFFF" w:themeFill="background1"/>
          </w:tcPr>
          <w:p w14:paraId="74401DF1" w14:textId="4BDEB3F6" w:rsidR="00A14DCE" w:rsidRPr="00A73275" w:rsidRDefault="00D76EDC" w:rsidP="00D46723">
            <w:pPr>
              <w:jc w:val="center"/>
              <w:rPr>
                <w:rFonts w:ascii="Times New Roman" w:hAnsi="Times New Roman" w:cs="Times New Roman"/>
                <w:sz w:val="20"/>
                <w:szCs w:val="20"/>
              </w:rPr>
            </w:pPr>
            <w:r>
              <w:rPr>
                <w:rFonts w:ascii="Times New Roman" w:hAnsi="Times New Roman" w:cs="Times New Roman"/>
                <w:sz w:val="20"/>
                <w:szCs w:val="20"/>
              </w:rPr>
              <w:t>1</w:t>
            </w:r>
          </w:p>
        </w:tc>
        <w:tc>
          <w:tcPr>
            <w:tcW w:w="1080" w:type="dxa"/>
            <w:shd w:val="clear" w:color="auto" w:fill="FFFFFF" w:themeFill="background1"/>
          </w:tcPr>
          <w:p w14:paraId="5AC99658" w14:textId="00A9378C" w:rsidR="00A14DCE" w:rsidRPr="00A73275" w:rsidRDefault="00D23A9A" w:rsidP="00D46723">
            <w:pPr>
              <w:jc w:val="center"/>
              <w:rPr>
                <w:rFonts w:ascii="Times New Roman" w:hAnsi="Times New Roman" w:cs="Times New Roman"/>
                <w:sz w:val="20"/>
                <w:szCs w:val="20"/>
              </w:rPr>
            </w:pPr>
            <w:r w:rsidRPr="00D23A9A">
              <w:rPr>
                <w:rFonts w:ascii="Times New Roman" w:hAnsi="Times New Roman" w:cs="Times New Roman"/>
                <w:sz w:val="20"/>
                <w:szCs w:val="20"/>
              </w:rPr>
              <w:t>Article 63/6</w:t>
            </w:r>
          </w:p>
        </w:tc>
        <w:tc>
          <w:tcPr>
            <w:tcW w:w="3960" w:type="dxa"/>
            <w:shd w:val="clear" w:color="auto" w:fill="FFFFFF" w:themeFill="background1"/>
          </w:tcPr>
          <w:p w14:paraId="31205007" w14:textId="77777777" w:rsidR="00D23A9A" w:rsidRPr="00DE15DE" w:rsidRDefault="00D23A9A" w:rsidP="00796046">
            <w:pPr>
              <w:jc w:val="both"/>
              <w:rPr>
                <w:rFonts w:ascii="Times New Roman" w:hAnsi="Times New Roman" w:cs="Times New Roman"/>
                <w:b/>
                <w:bCs/>
                <w:sz w:val="20"/>
                <w:szCs w:val="20"/>
              </w:rPr>
            </w:pPr>
            <w:r w:rsidRPr="00DE15DE">
              <w:rPr>
                <w:rFonts w:ascii="Times New Roman" w:hAnsi="Times New Roman" w:cs="Times New Roman"/>
                <w:b/>
                <w:bCs/>
                <w:sz w:val="20"/>
                <w:szCs w:val="20"/>
              </w:rPr>
              <w:t>Use and confidentiality of country-by-country report information</w:t>
            </w:r>
          </w:p>
          <w:p w14:paraId="3FAAECF1" w14:textId="77777777" w:rsidR="00D23A9A" w:rsidRPr="00D23A9A" w:rsidRDefault="00D23A9A" w:rsidP="00796046">
            <w:pPr>
              <w:jc w:val="both"/>
              <w:rPr>
                <w:rFonts w:ascii="Times New Roman" w:hAnsi="Times New Roman" w:cs="Times New Roman"/>
                <w:sz w:val="20"/>
                <w:szCs w:val="20"/>
              </w:rPr>
            </w:pPr>
          </w:p>
          <w:p w14:paraId="1B50AF92" w14:textId="77777777" w:rsidR="00D23A9A" w:rsidRPr="00D23A9A" w:rsidRDefault="00D23A9A" w:rsidP="00796046">
            <w:pPr>
              <w:jc w:val="both"/>
              <w:rPr>
                <w:rFonts w:ascii="Times New Roman" w:hAnsi="Times New Roman" w:cs="Times New Roman"/>
                <w:sz w:val="20"/>
                <w:szCs w:val="20"/>
              </w:rPr>
            </w:pPr>
            <w:r w:rsidRPr="00D23A9A">
              <w:rPr>
                <w:rFonts w:ascii="Times New Roman" w:hAnsi="Times New Roman" w:cs="Times New Roman"/>
                <w:sz w:val="20"/>
                <w:szCs w:val="20"/>
              </w:rPr>
              <w:t>1. The tax administration of the Republic of Albania uses the country-by-country report for purposes of assessing high-level transfer pricing risks and other risks related to base erosion and profit shifting in or from the Republic of Albania, including assessing the risk of non-compliance by members of the MNE Group with applicable transfer pricing rules, and where appropriate for economic and statistical analysis. Transfer pricing adjustments by the tax administration of the Republic of Albania shall not be based on the country-by-country report.</w:t>
            </w:r>
          </w:p>
          <w:p w14:paraId="016C3B9A" w14:textId="77777777" w:rsidR="00D23A9A" w:rsidRPr="00D23A9A" w:rsidRDefault="00D23A9A" w:rsidP="00796046">
            <w:pPr>
              <w:jc w:val="both"/>
              <w:rPr>
                <w:rFonts w:ascii="Times New Roman" w:hAnsi="Times New Roman" w:cs="Times New Roman"/>
                <w:sz w:val="20"/>
                <w:szCs w:val="20"/>
              </w:rPr>
            </w:pPr>
          </w:p>
          <w:p w14:paraId="0299881D" w14:textId="303721F8" w:rsidR="00A14DCE" w:rsidRPr="00A73275" w:rsidRDefault="00D23A9A" w:rsidP="00796046">
            <w:pPr>
              <w:jc w:val="both"/>
              <w:rPr>
                <w:rFonts w:ascii="Times New Roman" w:hAnsi="Times New Roman" w:cs="Times New Roman"/>
                <w:sz w:val="20"/>
                <w:szCs w:val="20"/>
              </w:rPr>
            </w:pPr>
            <w:r w:rsidRPr="00D23A9A">
              <w:rPr>
                <w:rFonts w:ascii="Times New Roman" w:hAnsi="Times New Roman" w:cs="Times New Roman"/>
                <w:sz w:val="20"/>
                <w:szCs w:val="20"/>
              </w:rPr>
              <w:t>2. The tax administration of the Republic of Albania preserves the confidentiality of the information contained in the country-by-country report, at least to the same extent that would apply if such information were provided under the provisions of the Multilateral Convention on Mutual Administrative Assistance in Tax Matters.</w:t>
            </w:r>
          </w:p>
        </w:tc>
        <w:tc>
          <w:tcPr>
            <w:tcW w:w="1260" w:type="dxa"/>
            <w:shd w:val="clear" w:color="auto" w:fill="FFFFFF" w:themeFill="background1"/>
          </w:tcPr>
          <w:p w14:paraId="5707615A" w14:textId="06175E1E"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t>F</w:t>
            </w:r>
          </w:p>
        </w:tc>
        <w:tc>
          <w:tcPr>
            <w:tcW w:w="2880" w:type="dxa"/>
            <w:shd w:val="clear" w:color="auto" w:fill="FFFFFF" w:themeFill="background1"/>
          </w:tcPr>
          <w:p w14:paraId="512EA8F7" w14:textId="546706A2" w:rsidR="00A14DCE" w:rsidRPr="00A73275" w:rsidRDefault="00A14DCE" w:rsidP="00796046">
            <w:pPr>
              <w:jc w:val="both"/>
              <w:rPr>
                <w:rFonts w:ascii="Times New Roman" w:hAnsi="Times New Roman" w:cs="Times New Roman"/>
                <w:sz w:val="20"/>
                <w:szCs w:val="20"/>
              </w:rPr>
            </w:pPr>
          </w:p>
        </w:tc>
      </w:tr>
      <w:tr w:rsidR="00A14DCE" w:rsidRPr="00A73275" w14:paraId="0774FD62" w14:textId="77777777" w:rsidTr="008C246E">
        <w:trPr>
          <w:trHeight w:val="629"/>
        </w:trPr>
        <w:tc>
          <w:tcPr>
            <w:tcW w:w="1620" w:type="dxa"/>
            <w:shd w:val="clear" w:color="auto" w:fill="FFFFFF" w:themeFill="background1"/>
          </w:tcPr>
          <w:p w14:paraId="1F713B57" w14:textId="77777777"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Article 1(4) (Directive 2016/881/EU)</w:t>
            </w:r>
          </w:p>
          <w:p w14:paraId="55FE3705" w14:textId="77777777" w:rsidR="00A14DCE" w:rsidRPr="00A14DCE" w:rsidRDefault="00A14DCE" w:rsidP="00A14DCE">
            <w:pPr>
              <w:jc w:val="center"/>
              <w:rPr>
                <w:rFonts w:ascii="Times New Roman" w:hAnsi="Times New Roman" w:cs="Times New Roman"/>
                <w:b/>
                <w:bCs/>
                <w:sz w:val="20"/>
                <w:szCs w:val="20"/>
              </w:rPr>
            </w:pPr>
          </w:p>
          <w:p w14:paraId="1491A06C" w14:textId="77777777" w:rsidR="00A14DCE" w:rsidRPr="00A14DCE" w:rsidRDefault="00A14DCE" w:rsidP="00A14DCE">
            <w:pPr>
              <w:jc w:val="center"/>
              <w:rPr>
                <w:rFonts w:ascii="Times New Roman" w:hAnsi="Times New Roman" w:cs="Times New Roman"/>
                <w:b/>
                <w:bCs/>
                <w:sz w:val="20"/>
                <w:szCs w:val="20"/>
              </w:rPr>
            </w:pPr>
          </w:p>
          <w:p w14:paraId="6CA64D77" w14:textId="31C40E66"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lastRenderedPageBreak/>
              <w:t>Article 20, Paragraph 6 (Directive 2011/16/EU)</w:t>
            </w:r>
          </w:p>
        </w:tc>
        <w:tc>
          <w:tcPr>
            <w:tcW w:w="4140" w:type="dxa"/>
            <w:shd w:val="clear" w:color="auto" w:fill="FFFFFF" w:themeFill="background1"/>
          </w:tcPr>
          <w:p w14:paraId="42F6BBB3" w14:textId="03025652"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lastRenderedPageBreak/>
              <w:t xml:space="preserve">6. The automatic exchange of information on the country-by-country report pursuant to Article 8aa shall be carried out using the standard form provided in Tables 1, 2 and 3 of Section III of Annex III. The Commission shall, by means of </w:t>
            </w:r>
            <w:r w:rsidRPr="008049CC">
              <w:rPr>
                <w:rFonts w:ascii="Times New Roman" w:hAnsi="Times New Roman" w:cs="Times New Roman"/>
                <w:sz w:val="20"/>
                <w:szCs w:val="20"/>
              </w:rPr>
              <w:lastRenderedPageBreak/>
              <w:t>implementing acts, adopt the linguistic arrangements for that exchange by 31 December 2016. They shall not preclude Member States from communicating information referred to in Article 8aa in any of the official and working languages of the Union. However, those linguistic arrangements may provide that the key elements of such information also be sent in another official language of the Union. Those implementing acts shall be adopted in accordance with the procedure referred to in Article 26(2).</w:t>
            </w:r>
          </w:p>
        </w:tc>
        <w:tc>
          <w:tcPr>
            <w:tcW w:w="1170" w:type="dxa"/>
            <w:shd w:val="clear" w:color="auto" w:fill="FFFFFF" w:themeFill="background1"/>
          </w:tcPr>
          <w:p w14:paraId="0E8BAA68" w14:textId="7EEC7E8E" w:rsidR="00A14DCE" w:rsidRPr="00A73275" w:rsidRDefault="006868F9" w:rsidP="00D46723">
            <w:pPr>
              <w:jc w:val="center"/>
              <w:rPr>
                <w:rFonts w:ascii="Times New Roman" w:hAnsi="Times New Roman" w:cs="Times New Roman"/>
                <w:sz w:val="20"/>
                <w:szCs w:val="20"/>
              </w:rPr>
            </w:pPr>
            <w:r>
              <w:rPr>
                <w:rFonts w:ascii="Times New Roman" w:hAnsi="Times New Roman" w:cs="Times New Roman"/>
                <w:sz w:val="20"/>
                <w:szCs w:val="20"/>
              </w:rPr>
              <w:lastRenderedPageBreak/>
              <w:t>2</w:t>
            </w:r>
          </w:p>
        </w:tc>
        <w:tc>
          <w:tcPr>
            <w:tcW w:w="1080" w:type="dxa"/>
            <w:shd w:val="clear" w:color="auto" w:fill="FFFFFF" w:themeFill="background1"/>
          </w:tcPr>
          <w:p w14:paraId="1F150C3C" w14:textId="56015B37" w:rsidR="00A14DCE" w:rsidRPr="00A73275" w:rsidRDefault="006868F9" w:rsidP="00D46723">
            <w:pPr>
              <w:jc w:val="center"/>
              <w:rPr>
                <w:rFonts w:ascii="Times New Roman" w:hAnsi="Times New Roman" w:cs="Times New Roman"/>
                <w:sz w:val="20"/>
                <w:szCs w:val="20"/>
              </w:rPr>
            </w:pPr>
            <w:r w:rsidRPr="006868F9">
              <w:rPr>
                <w:rFonts w:ascii="Times New Roman" w:hAnsi="Times New Roman" w:cs="Times New Roman"/>
                <w:sz w:val="20"/>
                <w:szCs w:val="20"/>
              </w:rPr>
              <w:t>Article 4</w:t>
            </w:r>
          </w:p>
        </w:tc>
        <w:tc>
          <w:tcPr>
            <w:tcW w:w="3960" w:type="dxa"/>
            <w:tcBorders>
              <w:bottom w:val="dashed" w:sz="4" w:space="0" w:color="auto"/>
            </w:tcBorders>
            <w:shd w:val="clear" w:color="auto" w:fill="FFFFFF" w:themeFill="background1"/>
          </w:tcPr>
          <w:p w14:paraId="681B303D" w14:textId="77777777" w:rsidR="001567E6" w:rsidRPr="001567E6" w:rsidRDefault="001567E6" w:rsidP="00796046">
            <w:pPr>
              <w:pBdr>
                <w:top w:val="nil"/>
                <w:left w:val="nil"/>
                <w:bottom w:val="nil"/>
                <w:right w:val="nil"/>
                <w:between w:val="nil"/>
              </w:pBdr>
              <w:jc w:val="both"/>
              <w:rPr>
                <w:rFonts w:ascii="Times New Roman" w:eastAsia="Times New Roman" w:hAnsi="Times New Roman" w:cs="Times New Roman"/>
                <w:b/>
                <w:bCs/>
                <w:sz w:val="20"/>
                <w:szCs w:val="20"/>
                <w:lang w:eastAsia="en-IE"/>
              </w:rPr>
            </w:pPr>
            <w:r w:rsidRPr="001567E6">
              <w:rPr>
                <w:rFonts w:ascii="Times New Roman" w:eastAsia="Times New Roman" w:hAnsi="Times New Roman" w:cs="Times New Roman"/>
                <w:b/>
                <w:bCs/>
                <w:sz w:val="20"/>
                <w:szCs w:val="20"/>
                <w:lang w:eastAsia="en-IE"/>
              </w:rPr>
              <w:t>Content and format of the country-by-country report</w:t>
            </w:r>
          </w:p>
          <w:p w14:paraId="761689A5" w14:textId="3A569D86" w:rsidR="001567E6" w:rsidRDefault="001567E6"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1567E6">
              <w:rPr>
                <w:rFonts w:ascii="Times New Roman" w:eastAsia="Times New Roman" w:hAnsi="Times New Roman" w:cs="Times New Roman"/>
                <w:sz w:val="20"/>
                <w:szCs w:val="20"/>
                <w:lang w:eastAsia="en-IE"/>
              </w:rPr>
              <w:t xml:space="preserve">1. In accordance with Article 63/4 of Law No. 9920, dated 19.5.2008, </w:t>
            </w:r>
            <w:r w:rsidR="0073224A">
              <w:rPr>
                <w:rFonts w:ascii="Times New Roman" w:eastAsia="Times New Roman" w:hAnsi="Times New Roman" w:cs="Times New Roman"/>
                <w:sz w:val="20"/>
                <w:szCs w:val="20"/>
                <w:lang w:eastAsia="en-IE"/>
              </w:rPr>
              <w:t>“</w:t>
            </w:r>
            <w:r w:rsidRPr="001567E6">
              <w:rPr>
                <w:rFonts w:ascii="Times New Roman" w:eastAsia="Times New Roman" w:hAnsi="Times New Roman" w:cs="Times New Roman"/>
                <w:sz w:val="20"/>
                <w:szCs w:val="20"/>
                <w:lang w:eastAsia="en-IE"/>
              </w:rPr>
              <w:t>On Tax Procedures in the Republic of Albania</w:t>
            </w:r>
            <w:r w:rsidR="0073224A">
              <w:rPr>
                <w:rFonts w:ascii="Times New Roman" w:eastAsia="Times New Roman" w:hAnsi="Times New Roman" w:cs="Times New Roman"/>
                <w:sz w:val="20"/>
                <w:szCs w:val="20"/>
                <w:lang w:eastAsia="en-IE"/>
              </w:rPr>
              <w:t>”</w:t>
            </w:r>
            <w:r w:rsidRPr="001567E6">
              <w:rPr>
                <w:rFonts w:ascii="Times New Roman" w:eastAsia="Times New Roman" w:hAnsi="Times New Roman" w:cs="Times New Roman"/>
                <w:sz w:val="20"/>
                <w:szCs w:val="20"/>
                <w:lang w:eastAsia="en-IE"/>
              </w:rPr>
              <w:t xml:space="preserve">, as amended, the </w:t>
            </w:r>
            <w:r w:rsidRPr="001567E6">
              <w:rPr>
                <w:rFonts w:ascii="Times New Roman" w:eastAsia="Times New Roman" w:hAnsi="Times New Roman" w:cs="Times New Roman"/>
                <w:sz w:val="20"/>
                <w:szCs w:val="20"/>
                <w:lang w:eastAsia="en-IE"/>
              </w:rPr>
              <w:lastRenderedPageBreak/>
              <w:t>country-by-country report contains the information provided in Tables 1, 2 and 3 of Annex 1, and their completion is done in accordance with the definitions and the instructions for each table.</w:t>
            </w:r>
          </w:p>
          <w:p w14:paraId="00892745" w14:textId="77777777" w:rsidR="001567E6" w:rsidRPr="001567E6" w:rsidRDefault="001567E6"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p>
          <w:p w14:paraId="058312F9" w14:textId="59AB77F3" w:rsidR="00A14DCE" w:rsidRPr="00A73275" w:rsidRDefault="001567E6" w:rsidP="00796046">
            <w:pPr>
              <w:jc w:val="both"/>
              <w:rPr>
                <w:rFonts w:ascii="Times New Roman" w:hAnsi="Times New Roman" w:cs="Times New Roman"/>
                <w:sz w:val="20"/>
                <w:szCs w:val="20"/>
              </w:rPr>
            </w:pPr>
            <w:r w:rsidRPr="001567E6">
              <w:rPr>
                <w:rFonts w:ascii="Times New Roman" w:eastAsia="Times New Roman" w:hAnsi="Times New Roman" w:cs="Times New Roman"/>
                <w:sz w:val="20"/>
                <w:szCs w:val="20"/>
                <w:lang w:val="en-US" w:eastAsia="en-IE"/>
              </w:rPr>
              <w:t>2. The completion of the country-by-country report in Albania is based on the published guide of the Organisation for Economic Co-operation and Development for the implementation of country-by-country reporting, which is updated from time to time.</w:t>
            </w:r>
          </w:p>
        </w:tc>
        <w:tc>
          <w:tcPr>
            <w:tcW w:w="1260" w:type="dxa"/>
            <w:tcBorders>
              <w:bottom w:val="dashed" w:sz="4" w:space="0" w:color="auto"/>
            </w:tcBorders>
            <w:shd w:val="clear" w:color="auto" w:fill="FFFFFF" w:themeFill="background1"/>
          </w:tcPr>
          <w:p w14:paraId="107B7E47" w14:textId="4982632A"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lastRenderedPageBreak/>
              <w:t>F</w:t>
            </w:r>
          </w:p>
        </w:tc>
        <w:tc>
          <w:tcPr>
            <w:tcW w:w="2880" w:type="dxa"/>
            <w:tcBorders>
              <w:bottom w:val="dashed" w:sz="4" w:space="0" w:color="auto"/>
            </w:tcBorders>
            <w:shd w:val="clear" w:color="auto" w:fill="FFFFFF" w:themeFill="background1"/>
          </w:tcPr>
          <w:p w14:paraId="6CA81686" w14:textId="0F765CB5" w:rsidR="00A14DCE" w:rsidRPr="00A73275" w:rsidRDefault="00A14DCE" w:rsidP="00796046">
            <w:pPr>
              <w:jc w:val="both"/>
              <w:rPr>
                <w:rFonts w:ascii="Times New Roman" w:hAnsi="Times New Roman" w:cs="Times New Roman"/>
                <w:sz w:val="20"/>
                <w:szCs w:val="20"/>
              </w:rPr>
            </w:pPr>
          </w:p>
        </w:tc>
      </w:tr>
      <w:tr w:rsidR="006868F9" w:rsidRPr="00A73275" w14:paraId="0BA78BF4" w14:textId="77777777" w:rsidTr="008C246E">
        <w:trPr>
          <w:trHeight w:val="836"/>
        </w:trPr>
        <w:tc>
          <w:tcPr>
            <w:tcW w:w="1620" w:type="dxa"/>
            <w:shd w:val="clear" w:color="auto" w:fill="FFFFFF" w:themeFill="background1"/>
          </w:tcPr>
          <w:p w14:paraId="79258CDE" w14:textId="77777777" w:rsidR="006868F9" w:rsidRPr="00A14DCE" w:rsidRDefault="006868F9" w:rsidP="006868F9">
            <w:pPr>
              <w:jc w:val="center"/>
              <w:rPr>
                <w:rFonts w:ascii="Times New Roman" w:hAnsi="Times New Roman" w:cs="Times New Roman"/>
                <w:b/>
                <w:bCs/>
                <w:sz w:val="20"/>
                <w:szCs w:val="20"/>
              </w:rPr>
            </w:pPr>
            <w:r w:rsidRPr="00A14DCE">
              <w:rPr>
                <w:rFonts w:ascii="Times New Roman" w:hAnsi="Times New Roman" w:cs="Times New Roman"/>
                <w:b/>
                <w:bCs/>
                <w:sz w:val="20"/>
                <w:szCs w:val="20"/>
              </w:rPr>
              <w:t>Article 1(5) (Directive 2016/881/EU)</w:t>
            </w:r>
          </w:p>
          <w:p w14:paraId="309A298B" w14:textId="77777777" w:rsidR="006868F9" w:rsidRPr="00A14DCE" w:rsidRDefault="006868F9" w:rsidP="006868F9">
            <w:pPr>
              <w:jc w:val="center"/>
              <w:rPr>
                <w:rFonts w:ascii="Times New Roman" w:hAnsi="Times New Roman" w:cs="Times New Roman"/>
                <w:b/>
                <w:bCs/>
                <w:sz w:val="20"/>
                <w:szCs w:val="20"/>
              </w:rPr>
            </w:pPr>
          </w:p>
          <w:p w14:paraId="25388DF1" w14:textId="77777777" w:rsidR="006868F9" w:rsidRPr="00A14DCE" w:rsidRDefault="006868F9" w:rsidP="006868F9">
            <w:pPr>
              <w:jc w:val="center"/>
              <w:rPr>
                <w:rFonts w:ascii="Times New Roman" w:hAnsi="Times New Roman" w:cs="Times New Roman"/>
                <w:b/>
                <w:bCs/>
                <w:sz w:val="20"/>
                <w:szCs w:val="20"/>
              </w:rPr>
            </w:pPr>
          </w:p>
          <w:p w14:paraId="2E293EE4" w14:textId="05AA253B" w:rsidR="006868F9" w:rsidRPr="00A14DCE" w:rsidRDefault="006868F9" w:rsidP="006868F9">
            <w:pPr>
              <w:jc w:val="center"/>
              <w:rPr>
                <w:rFonts w:ascii="Times New Roman" w:hAnsi="Times New Roman" w:cs="Times New Roman"/>
                <w:b/>
                <w:bCs/>
                <w:sz w:val="20"/>
                <w:szCs w:val="20"/>
              </w:rPr>
            </w:pPr>
            <w:r w:rsidRPr="00A14DCE">
              <w:rPr>
                <w:rFonts w:ascii="Times New Roman" w:hAnsi="Times New Roman" w:cs="Times New Roman"/>
                <w:b/>
                <w:bCs/>
                <w:sz w:val="20"/>
                <w:szCs w:val="20"/>
              </w:rPr>
              <w:t>Article 21, Paragraph 6 (Directive 2011/16/EU)</w:t>
            </w:r>
          </w:p>
        </w:tc>
        <w:tc>
          <w:tcPr>
            <w:tcW w:w="4140" w:type="dxa"/>
            <w:shd w:val="clear" w:color="auto" w:fill="FFFFFF" w:themeFill="background1"/>
          </w:tcPr>
          <w:p w14:paraId="7F5E83B2" w14:textId="4B99D575" w:rsidR="006868F9" w:rsidRPr="00A73275" w:rsidRDefault="006868F9" w:rsidP="006868F9">
            <w:pPr>
              <w:jc w:val="both"/>
              <w:rPr>
                <w:rFonts w:ascii="Times New Roman" w:hAnsi="Times New Roman" w:cs="Times New Roman"/>
                <w:sz w:val="20"/>
                <w:szCs w:val="20"/>
              </w:rPr>
            </w:pPr>
            <w:r w:rsidRPr="008049CC">
              <w:rPr>
                <w:rFonts w:ascii="Times New Roman" w:hAnsi="Times New Roman" w:cs="Times New Roman"/>
                <w:sz w:val="20"/>
                <w:szCs w:val="20"/>
              </w:rPr>
              <w:t>6. Information communicated pursuant to Article 8aa (2) shall be provided by electronic means using the CCN network. The Commission shall, by means of implementing acts, adopt the necessary practical arrangements for the upgrading of the CCN network. Those implementing acts shall be adopted in accordance with the procedure referred to in Article 26(2).</w:t>
            </w:r>
          </w:p>
        </w:tc>
        <w:tc>
          <w:tcPr>
            <w:tcW w:w="1170" w:type="dxa"/>
            <w:shd w:val="clear" w:color="auto" w:fill="FFFFFF" w:themeFill="background1"/>
          </w:tcPr>
          <w:p w14:paraId="67EF3FD1" w14:textId="754F7126" w:rsidR="006868F9" w:rsidRPr="00A73275" w:rsidRDefault="006868F9" w:rsidP="00D46723">
            <w:pPr>
              <w:jc w:val="center"/>
              <w:rPr>
                <w:rFonts w:ascii="Times New Roman" w:hAnsi="Times New Roman" w:cs="Times New Roman"/>
                <w:sz w:val="20"/>
                <w:szCs w:val="20"/>
              </w:rPr>
            </w:pPr>
            <w:r w:rsidRPr="006868F9">
              <w:rPr>
                <w:rFonts w:ascii="Times New Roman" w:hAnsi="Times New Roman" w:cs="Times New Roman"/>
                <w:sz w:val="20"/>
                <w:szCs w:val="20"/>
              </w:rPr>
              <w:t>N/A</w:t>
            </w:r>
          </w:p>
        </w:tc>
        <w:tc>
          <w:tcPr>
            <w:tcW w:w="1080" w:type="dxa"/>
            <w:shd w:val="clear" w:color="auto" w:fill="FFFFFF" w:themeFill="background1"/>
          </w:tcPr>
          <w:p w14:paraId="60703461" w14:textId="37A32751" w:rsidR="006868F9" w:rsidRPr="00A73275" w:rsidRDefault="006868F9" w:rsidP="00D46723">
            <w:pPr>
              <w:jc w:val="center"/>
              <w:rPr>
                <w:rFonts w:ascii="Times New Roman" w:hAnsi="Times New Roman" w:cs="Times New Roman"/>
                <w:sz w:val="20"/>
                <w:szCs w:val="20"/>
              </w:rPr>
            </w:pPr>
            <w:r w:rsidRPr="006868F9">
              <w:rPr>
                <w:rFonts w:ascii="Times New Roman" w:hAnsi="Times New Roman" w:cs="Times New Roman"/>
                <w:sz w:val="20"/>
                <w:szCs w:val="20"/>
              </w:rPr>
              <w:t>N/A</w:t>
            </w:r>
          </w:p>
        </w:tc>
        <w:tc>
          <w:tcPr>
            <w:tcW w:w="3960" w:type="dxa"/>
            <w:tcBorders>
              <w:bottom w:val="dashed" w:sz="4" w:space="0" w:color="auto"/>
            </w:tcBorders>
            <w:shd w:val="clear" w:color="auto" w:fill="FFFFFF" w:themeFill="background1"/>
          </w:tcPr>
          <w:p w14:paraId="4B9645F4" w14:textId="092816BC" w:rsidR="006868F9" w:rsidRPr="00A73275" w:rsidRDefault="006868F9" w:rsidP="00442B8C">
            <w:pPr>
              <w:jc w:val="center"/>
              <w:rPr>
                <w:rFonts w:ascii="Times New Roman" w:hAnsi="Times New Roman" w:cs="Times New Roman"/>
                <w:sz w:val="20"/>
                <w:szCs w:val="20"/>
              </w:rPr>
            </w:pPr>
            <w:r w:rsidRPr="006868F9">
              <w:rPr>
                <w:rFonts w:ascii="Times New Roman" w:hAnsi="Times New Roman" w:cs="Times New Roman"/>
                <w:sz w:val="20"/>
                <w:szCs w:val="20"/>
              </w:rPr>
              <w:t>N/A</w:t>
            </w:r>
          </w:p>
        </w:tc>
        <w:tc>
          <w:tcPr>
            <w:tcW w:w="1260" w:type="dxa"/>
            <w:tcBorders>
              <w:bottom w:val="dashed" w:sz="4" w:space="0" w:color="auto"/>
            </w:tcBorders>
            <w:shd w:val="clear" w:color="auto" w:fill="FFFFFF" w:themeFill="background1"/>
          </w:tcPr>
          <w:p w14:paraId="5F067DE0" w14:textId="3E7593DA" w:rsidR="006868F9" w:rsidRPr="00A73275" w:rsidRDefault="006868F9" w:rsidP="006868F9">
            <w:pPr>
              <w:jc w:val="center"/>
              <w:rPr>
                <w:rFonts w:ascii="Times New Roman" w:hAnsi="Times New Roman" w:cs="Times New Roman"/>
                <w:sz w:val="20"/>
                <w:szCs w:val="20"/>
              </w:rPr>
            </w:pPr>
            <w:r w:rsidRPr="006868F9">
              <w:rPr>
                <w:rFonts w:ascii="Times New Roman" w:hAnsi="Times New Roman" w:cs="Times New Roman"/>
                <w:sz w:val="20"/>
                <w:szCs w:val="20"/>
              </w:rPr>
              <w:t>N/A</w:t>
            </w:r>
          </w:p>
        </w:tc>
        <w:tc>
          <w:tcPr>
            <w:tcW w:w="2880" w:type="dxa"/>
            <w:tcBorders>
              <w:bottom w:val="dashed" w:sz="4" w:space="0" w:color="auto"/>
            </w:tcBorders>
            <w:shd w:val="clear" w:color="auto" w:fill="FFFFFF" w:themeFill="background1"/>
          </w:tcPr>
          <w:p w14:paraId="1717EB38" w14:textId="75D407DA" w:rsidR="006868F9" w:rsidRPr="00A73275" w:rsidRDefault="0009111A" w:rsidP="00796046">
            <w:pPr>
              <w:jc w:val="both"/>
              <w:rPr>
                <w:rFonts w:ascii="Times New Roman" w:hAnsi="Times New Roman" w:cs="Times New Roman"/>
                <w:sz w:val="20"/>
                <w:szCs w:val="20"/>
              </w:rPr>
            </w:pPr>
            <w:r w:rsidRPr="0009111A">
              <w:rPr>
                <w:rFonts w:ascii="Times New Roman" w:hAnsi="Times New Roman" w:cs="Times New Roman"/>
                <w:sz w:val="20"/>
                <w:szCs w:val="20"/>
              </w:rPr>
              <w:t>Does not require transposition. This provision relates to the CCN network and is IT-related. It will be practically implemented upon accession.</w:t>
            </w:r>
          </w:p>
        </w:tc>
      </w:tr>
      <w:tr w:rsidR="00FF4ED1" w:rsidRPr="00A73275" w14:paraId="21F7B15B" w14:textId="77777777" w:rsidTr="008C246E">
        <w:trPr>
          <w:trHeight w:val="645"/>
        </w:trPr>
        <w:tc>
          <w:tcPr>
            <w:tcW w:w="1620" w:type="dxa"/>
            <w:shd w:val="clear" w:color="auto" w:fill="FFFFFF" w:themeFill="background1"/>
          </w:tcPr>
          <w:p w14:paraId="736339A6" w14:textId="77777777" w:rsidR="00FF4ED1" w:rsidRPr="00A14DCE" w:rsidRDefault="00FF4ED1" w:rsidP="00FF4ED1">
            <w:pPr>
              <w:jc w:val="center"/>
              <w:rPr>
                <w:rFonts w:ascii="Times New Roman" w:hAnsi="Times New Roman" w:cs="Times New Roman"/>
                <w:b/>
                <w:bCs/>
                <w:sz w:val="20"/>
                <w:szCs w:val="20"/>
              </w:rPr>
            </w:pPr>
            <w:r w:rsidRPr="00A14DCE">
              <w:rPr>
                <w:rFonts w:ascii="Times New Roman" w:hAnsi="Times New Roman" w:cs="Times New Roman"/>
                <w:b/>
                <w:bCs/>
                <w:sz w:val="20"/>
                <w:szCs w:val="20"/>
              </w:rPr>
              <w:t>Article 1(6) (Directive 2016/881/EU)</w:t>
            </w:r>
          </w:p>
          <w:p w14:paraId="40A79CDA" w14:textId="77777777" w:rsidR="00FF4ED1" w:rsidRPr="00A14DCE" w:rsidRDefault="00FF4ED1" w:rsidP="00FF4ED1">
            <w:pPr>
              <w:jc w:val="center"/>
              <w:rPr>
                <w:rFonts w:ascii="Times New Roman" w:hAnsi="Times New Roman" w:cs="Times New Roman"/>
                <w:b/>
                <w:bCs/>
                <w:sz w:val="20"/>
                <w:szCs w:val="20"/>
              </w:rPr>
            </w:pPr>
          </w:p>
          <w:p w14:paraId="7939214C" w14:textId="77777777" w:rsidR="00FF4ED1" w:rsidRPr="00A14DCE" w:rsidRDefault="00FF4ED1" w:rsidP="00FF4ED1">
            <w:pPr>
              <w:jc w:val="center"/>
              <w:rPr>
                <w:rFonts w:ascii="Times New Roman" w:hAnsi="Times New Roman" w:cs="Times New Roman"/>
                <w:b/>
                <w:bCs/>
                <w:sz w:val="20"/>
                <w:szCs w:val="20"/>
              </w:rPr>
            </w:pPr>
          </w:p>
          <w:p w14:paraId="35B0C37E" w14:textId="1FBF531A" w:rsidR="00FF4ED1" w:rsidRPr="00A14DCE" w:rsidRDefault="00FF4ED1" w:rsidP="00FF4ED1">
            <w:pPr>
              <w:jc w:val="center"/>
              <w:rPr>
                <w:rFonts w:ascii="Times New Roman" w:hAnsi="Times New Roman" w:cs="Times New Roman"/>
                <w:b/>
                <w:bCs/>
                <w:sz w:val="20"/>
                <w:szCs w:val="20"/>
              </w:rPr>
            </w:pPr>
            <w:r w:rsidRPr="00A14DCE">
              <w:rPr>
                <w:rFonts w:ascii="Times New Roman" w:hAnsi="Times New Roman" w:cs="Times New Roman"/>
                <w:b/>
                <w:bCs/>
                <w:sz w:val="20"/>
                <w:szCs w:val="20"/>
              </w:rPr>
              <w:t>Article 23, Paragraph 3 (Directive 2011/16/EU)</w:t>
            </w:r>
          </w:p>
        </w:tc>
        <w:tc>
          <w:tcPr>
            <w:tcW w:w="4140" w:type="dxa"/>
            <w:shd w:val="clear" w:color="auto" w:fill="FFFFFF" w:themeFill="background1"/>
          </w:tcPr>
          <w:p w14:paraId="594886EC" w14:textId="21288719" w:rsidR="00FF4ED1" w:rsidRPr="00A73275" w:rsidRDefault="00FF4ED1" w:rsidP="00FF4ED1">
            <w:pPr>
              <w:jc w:val="both"/>
              <w:rPr>
                <w:rFonts w:ascii="Times New Roman" w:hAnsi="Times New Roman" w:cs="Times New Roman"/>
                <w:sz w:val="20"/>
                <w:szCs w:val="20"/>
              </w:rPr>
            </w:pPr>
            <w:r w:rsidRPr="008049CC">
              <w:rPr>
                <w:rFonts w:ascii="Times New Roman" w:hAnsi="Times New Roman" w:cs="Times New Roman"/>
                <w:sz w:val="20"/>
                <w:szCs w:val="20"/>
              </w:rPr>
              <w:t>3. Member States shall communicate to the Commission a yearly assessment of the effectiveness of the automatic exchange of information referred to in Articles 8, 8a and 8aa as well as the practical results achieved. The Commission shall, by means of implementing acts, adopt the form of and the conditions of communication for that yearly assessment. Those implementing acts shall be adopted in accordance with the procedure referred to in Article 26(2).</w:t>
            </w:r>
          </w:p>
        </w:tc>
        <w:tc>
          <w:tcPr>
            <w:tcW w:w="1170" w:type="dxa"/>
            <w:shd w:val="clear" w:color="auto" w:fill="FFFFFF" w:themeFill="background1"/>
          </w:tcPr>
          <w:p w14:paraId="4E6CF6E2" w14:textId="147A7917" w:rsidR="00FF4ED1" w:rsidRPr="00A73275" w:rsidRDefault="00FF4ED1" w:rsidP="00D46723">
            <w:pPr>
              <w:jc w:val="center"/>
              <w:rPr>
                <w:rFonts w:ascii="Times New Roman" w:hAnsi="Times New Roman" w:cs="Times New Roman"/>
                <w:sz w:val="20"/>
                <w:szCs w:val="20"/>
              </w:rPr>
            </w:pPr>
            <w:r w:rsidRPr="006868F9">
              <w:rPr>
                <w:rFonts w:ascii="Times New Roman" w:hAnsi="Times New Roman" w:cs="Times New Roman"/>
                <w:sz w:val="20"/>
                <w:szCs w:val="20"/>
              </w:rPr>
              <w:t>N/A</w:t>
            </w:r>
          </w:p>
        </w:tc>
        <w:tc>
          <w:tcPr>
            <w:tcW w:w="1080" w:type="dxa"/>
            <w:shd w:val="clear" w:color="auto" w:fill="FFFFFF" w:themeFill="background1"/>
          </w:tcPr>
          <w:p w14:paraId="45480C33" w14:textId="3984167C" w:rsidR="00FF4ED1" w:rsidRPr="00A73275" w:rsidRDefault="00FF4ED1" w:rsidP="00D46723">
            <w:pPr>
              <w:jc w:val="center"/>
              <w:rPr>
                <w:rFonts w:ascii="Times New Roman" w:hAnsi="Times New Roman" w:cs="Times New Roman"/>
                <w:sz w:val="20"/>
                <w:szCs w:val="20"/>
              </w:rPr>
            </w:pPr>
            <w:r w:rsidRPr="006868F9">
              <w:rPr>
                <w:rFonts w:ascii="Times New Roman" w:hAnsi="Times New Roman" w:cs="Times New Roman"/>
                <w:sz w:val="20"/>
                <w:szCs w:val="20"/>
              </w:rPr>
              <w:t>N/A</w:t>
            </w:r>
          </w:p>
        </w:tc>
        <w:tc>
          <w:tcPr>
            <w:tcW w:w="3960" w:type="dxa"/>
            <w:tcBorders>
              <w:bottom w:val="dashed" w:sz="4" w:space="0" w:color="auto"/>
            </w:tcBorders>
            <w:shd w:val="clear" w:color="auto" w:fill="FFFFFF" w:themeFill="background1"/>
          </w:tcPr>
          <w:p w14:paraId="7808E108" w14:textId="1B5F768E" w:rsidR="00FF4ED1" w:rsidRPr="00A73275" w:rsidRDefault="00FF4ED1" w:rsidP="00442B8C">
            <w:pPr>
              <w:jc w:val="center"/>
              <w:rPr>
                <w:rFonts w:ascii="Times New Roman" w:hAnsi="Times New Roman" w:cs="Times New Roman"/>
                <w:sz w:val="20"/>
                <w:szCs w:val="20"/>
              </w:rPr>
            </w:pPr>
            <w:r w:rsidRPr="006868F9">
              <w:rPr>
                <w:rFonts w:ascii="Times New Roman" w:hAnsi="Times New Roman" w:cs="Times New Roman"/>
                <w:sz w:val="20"/>
                <w:szCs w:val="20"/>
              </w:rPr>
              <w:t>N/A</w:t>
            </w:r>
          </w:p>
        </w:tc>
        <w:tc>
          <w:tcPr>
            <w:tcW w:w="1260" w:type="dxa"/>
            <w:tcBorders>
              <w:bottom w:val="dashed" w:sz="4" w:space="0" w:color="auto"/>
            </w:tcBorders>
            <w:shd w:val="clear" w:color="auto" w:fill="FFFFFF" w:themeFill="background1"/>
          </w:tcPr>
          <w:p w14:paraId="07ADEE50" w14:textId="1FE7B285" w:rsidR="00FF4ED1" w:rsidRPr="00A73275" w:rsidRDefault="00FF4ED1" w:rsidP="00FF4ED1">
            <w:pPr>
              <w:jc w:val="center"/>
              <w:rPr>
                <w:rFonts w:ascii="Times New Roman" w:hAnsi="Times New Roman" w:cs="Times New Roman"/>
                <w:sz w:val="20"/>
                <w:szCs w:val="20"/>
              </w:rPr>
            </w:pPr>
            <w:r w:rsidRPr="006868F9">
              <w:rPr>
                <w:rFonts w:ascii="Times New Roman" w:hAnsi="Times New Roman" w:cs="Times New Roman"/>
                <w:sz w:val="20"/>
                <w:szCs w:val="20"/>
              </w:rPr>
              <w:t>N/A</w:t>
            </w:r>
          </w:p>
        </w:tc>
        <w:tc>
          <w:tcPr>
            <w:tcW w:w="2880" w:type="dxa"/>
            <w:tcBorders>
              <w:bottom w:val="dashed" w:sz="4" w:space="0" w:color="auto"/>
            </w:tcBorders>
            <w:shd w:val="clear" w:color="auto" w:fill="FFFFFF" w:themeFill="background1"/>
          </w:tcPr>
          <w:p w14:paraId="369C3706" w14:textId="0280EC69" w:rsidR="00FF4ED1" w:rsidRPr="00A73275" w:rsidRDefault="00682798" w:rsidP="00796046">
            <w:pPr>
              <w:jc w:val="both"/>
              <w:rPr>
                <w:rFonts w:ascii="Times New Roman" w:hAnsi="Times New Roman" w:cs="Times New Roman"/>
                <w:sz w:val="20"/>
                <w:szCs w:val="20"/>
              </w:rPr>
            </w:pPr>
            <w:r w:rsidRPr="00682798">
              <w:rPr>
                <w:rFonts w:ascii="Times New Roman" w:hAnsi="Times New Roman" w:cs="Times New Roman"/>
                <w:sz w:val="20"/>
                <w:szCs w:val="20"/>
              </w:rPr>
              <w:t xml:space="preserve">This provision establishes an institutional reporting obligation towards the European Commission regarding the evaluation of the automatic exchange mechanism. As it governs purely administrative and operational reporting procedures between the national competent authority and EU institutions, it does not create rights or obligations for taxpayers that require transposition into primary domestic tax legislation. </w:t>
            </w:r>
            <w:r w:rsidRPr="00682798">
              <w:rPr>
                <w:rFonts w:ascii="Times New Roman" w:hAnsi="Times New Roman" w:cs="Times New Roman"/>
                <w:sz w:val="20"/>
                <w:szCs w:val="20"/>
              </w:rPr>
              <w:lastRenderedPageBreak/>
              <w:t>The obligation will be fulfilled administratively upon accession.</w:t>
            </w:r>
          </w:p>
        </w:tc>
      </w:tr>
      <w:tr w:rsidR="00A14DCE" w:rsidRPr="00A73275" w14:paraId="3031A605" w14:textId="77777777" w:rsidTr="008C246E">
        <w:tc>
          <w:tcPr>
            <w:tcW w:w="1620" w:type="dxa"/>
            <w:shd w:val="clear" w:color="auto" w:fill="FFFFFF" w:themeFill="background1"/>
          </w:tcPr>
          <w:p w14:paraId="7002BCDF" w14:textId="77777777"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lastRenderedPageBreak/>
              <w:t>Article 1(7) (Directive 2016/881/EU)</w:t>
            </w:r>
          </w:p>
          <w:p w14:paraId="3414A59B" w14:textId="77777777" w:rsidR="00A14DCE" w:rsidRPr="00A14DCE" w:rsidRDefault="00A14DCE" w:rsidP="00A14DCE">
            <w:pPr>
              <w:jc w:val="center"/>
              <w:rPr>
                <w:rFonts w:ascii="Times New Roman" w:hAnsi="Times New Roman" w:cs="Times New Roman"/>
                <w:b/>
                <w:bCs/>
                <w:sz w:val="20"/>
                <w:szCs w:val="20"/>
              </w:rPr>
            </w:pPr>
          </w:p>
          <w:p w14:paraId="1722090C" w14:textId="77777777" w:rsidR="00A14DCE" w:rsidRPr="00A14DCE" w:rsidRDefault="00A14DCE" w:rsidP="00A14DCE">
            <w:pPr>
              <w:jc w:val="center"/>
              <w:rPr>
                <w:rFonts w:ascii="Times New Roman" w:hAnsi="Times New Roman" w:cs="Times New Roman"/>
                <w:b/>
                <w:bCs/>
                <w:sz w:val="20"/>
                <w:szCs w:val="20"/>
              </w:rPr>
            </w:pPr>
          </w:p>
          <w:p w14:paraId="365BB12C" w14:textId="0FC1CDC1"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Article 25a (Directive 2011/16/EU)</w:t>
            </w:r>
          </w:p>
        </w:tc>
        <w:tc>
          <w:tcPr>
            <w:tcW w:w="4140" w:type="dxa"/>
            <w:shd w:val="clear" w:color="auto" w:fill="FFFFFF" w:themeFill="background1"/>
          </w:tcPr>
          <w:p w14:paraId="228702B1"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Penalties</w:t>
            </w:r>
          </w:p>
          <w:p w14:paraId="307F0649" w14:textId="77777777" w:rsidR="00A14DCE" w:rsidRPr="008049CC" w:rsidRDefault="00A14DCE" w:rsidP="00A14DCE">
            <w:pPr>
              <w:jc w:val="both"/>
              <w:rPr>
                <w:rFonts w:ascii="Times New Roman" w:hAnsi="Times New Roman" w:cs="Times New Roman"/>
                <w:sz w:val="20"/>
                <w:szCs w:val="20"/>
              </w:rPr>
            </w:pPr>
          </w:p>
          <w:p w14:paraId="1420EB06" w14:textId="77777777" w:rsidR="00A14DCE" w:rsidRPr="008049CC" w:rsidRDefault="00A14DCE" w:rsidP="00A14DCE">
            <w:pPr>
              <w:jc w:val="both"/>
              <w:rPr>
                <w:rFonts w:ascii="Times New Roman" w:hAnsi="Times New Roman" w:cs="Times New Roman"/>
                <w:sz w:val="20"/>
                <w:szCs w:val="20"/>
              </w:rPr>
            </w:pPr>
          </w:p>
          <w:p w14:paraId="76A8B8E7" w14:textId="4DE50A1D"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Member States shall lay down the rules on penalties applicable to infringements of national provisions adopted pursuant to this Directive concerning Article 8aa, and shall take all measures necessary to ensure that they are implemented. The penalties provided for shall be effective, proportionate and dissuasive.</w:t>
            </w:r>
          </w:p>
        </w:tc>
        <w:tc>
          <w:tcPr>
            <w:tcW w:w="1170" w:type="dxa"/>
            <w:shd w:val="clear" w:color="auto" w:fill="FFFFFF" w:themeFill="background1"/>
          </w:tcPr>
          <w:p w14:paraId="41CA608B" w14:textId="3842D936" w:rsidR="00A14DCE" w:rsidRPr="00A73275" w:rsidRDefault="00C214BD" w:rsidP="00D46723">
            <w:pPr>
              <w:jc w:val="center"/>
              <w:rPr>
                <w:rFonts w:ascii="Times New Roman" w:hAnsi="Times New Roman" w:cs="Times New Roman"/>
                <w:sz w:val="20"/>
                <w:szCs w:val="20"/>
              </w:rPr>
            </w:pPr>
            <w:r>
              <w:rPr>
                <w:rFonts w:ascii="Times New Roman" w:hAnsi="Times New Roman" w:cs="Times New Roman"/>
                <w:sz w:val="20"/>
                <w:szCs w:val="20"/>
              </w:rPr>
              <w:t>1</w:t>
            </w:r>
          </w:p>
        </w:tc>
        <w:tc>
          <w:tcPr>
            <w:tcW w:w="1080" w:type="dxa"/>
            <w:shd w:val="clear" w:color="auto" w:fill="FFFFFF" w:themeFill="background1"/>
          </w:tcPr>
          <w:p w14:paraId="0BE67A42" w14:textId="63E3E130" w:rsidR="00A14DCE" w:rsidRPr="00A73275" w:rsidRDefault="00C214BD" w:rsidP="00D46723">
            <w:pPr>
              <w:jc w:val="center"/>
              <w:rPr>
                <w:rFonts w:ascii="Times New Roman" w:hAnsi="Times New Roman" w:cs="Times New Roman"/>
                <w:sz w:val="20"/>
                <w:szCs w:val="20"/>
              </w:rPr>
            </w:pPr>
            <w:r w:rsidRPr="00C214BD">
              <w:rPr>
                <w:rFonts w:ascii="Times New Roman" w:hAnsi="Times New Roman" w:cs="Times New Roman"/>
                <w:sz w:val="20"/>
                <w:szCs w:val="20"/>
              </w:rPr>
              <w:t>Article 115/4</w:t>
            </w:r>
          </w:p>
        </w:tc>
        <w:tc>
          <w:tcPr>
            <w:tcW w:w="3960" w:type="dxa"/>
            <w:shd w:val="clear" w:color="auto" w:fill="FFFFFF" w:themeFill="background1"/>
          </w:tcPr>
          <w:p w14:paraId="5D589071" w14:textId="77777777" w:rsidR="00FF4ED1" w:rsidRPr="00DE15DE" w:rsidRDefault="00FF4ED1" w:rsidP="00796046">
            <w:pPr>
              <w:jc w:val="both"/>
              <w:rPr>
                <w:rFonts w:ascii="Times New Roman" w:hAnsi="Times New Roman" w:cs="Times New Roman"/>
                <w:b/>
                <w:bCs/>
                <w:sz w:val="20"/>
                <w:szCs w:val="20"/>
              </w:rPr>
            </w:pPr>
            <w:r w:rsidRPr="00DE15DE">
              <w:rPr>
                <w:rFonts w:ascii="Times New Roman" w:hAnsi="Times New Roman" w:cs="Times New Roman"/>
                <w:b/>
                <w:bCs/>
                <w:sz w:val="20"/>
                <w:szCs w:val="20"/>
              </w:rPr>
              <w:t>Penalties related to country-by-country reporting obligations</w:t>
            </w:r>
          </w:p>
          <w:p w14:paraId="29AA263B" w14:textId="77777777" w:rsidR="00FF4ED1" w:rsidRPr="00FF4ED1" w:rsidRDefault="00FF4ED1" w:rsidP="00796046">
            <w:pPr>
              <w:jc w:val="both"/>
              <w:rPr>
                <w:rFonts w:ascii="Times New Roman" w:hAnsi="Times New Roman" w:cs="Times New Roman"/>
                <w:sz w:val="20"/>
                <w:szCs w:val="20"/>
              </w:rPr>
            </w:pPr>
          </w:p>
          <w:p w14:paraId="7F895D7A" w14:textId="77777777" w:rsidR="00FF4ED1" w:rsidRPr="00FF4ED1" w:rsidRDefault="00FF4ED1" w:rsidP="00796046">
            <w:pPr>
              <w:jc w:val="both"/>
              <w:rPr>
                <w:rFonts w:ascii="Times New Roman" w:hAnsi="Times New Roman" w:cs="Times New Roman"/>
                <w:sz w:val="20"/>
                <w:szCs w:val="20"/>
              </w:rPr>
            </w:pPr>
            <w:r w:rsidRPr="00FF4ED1">
              <w:rPr>
                <w:rFonts w:ascii="Times New Roman" w:hAnsi="Times New Roman" w:cs="Times New Roman"/>
                <w:sz w:val="20"/>
                <w:szCs w:val="20"/>
              </w:rPr>
              <w:t>1. Failure to comply with the obligation to file the country-by-country report in a timely manner, in accordance with the provisions of this law, shall be punishable by a fine of ALL 10,000 for each month of delay up to 12 months after the deadline specified in Article 63/5 of this law.</w:t>
            </w:r>
          </w:p>
          <w:p w14:paraId="53D40C6D" w14:textId="77777777" w:rsidR="00FF4ED1" w:rsidRPr="00FF4ED1" w:rsidRDefault="00FF4ED1" w:rsidP="00796046">
            <w:pPr>
              <w:jc w:val="both"/>
              <w:rPr>
                <w:rFonts w:ascii="Times New Roman" w:hAnsi="Times New Roman" w:cs="Times New Roman"/>
                <w:sz w:val="20"/>
                <w:szCs w:val="20"/>
              </w:rPr>
            </w:pPr>
          </w:p>
          <w:p w14:paraId="08ED9C39" w14:textId="77777777" w:rsidR="00FF4ED1" w:rsidRPr="00FF4ED1" w:rsidRDefault="00FF4ED1" w:rsidP="00796046">
            <w:pPr>
              <w:jc w:val="both"/>
              <w:rPr>
                <w:rFonts w:ascii="Times New Roman" w:hAnsi="Times New Roman" w:cs="Times New Roman"/>
                <w:sz w:val="20"/>
                <w:szCs w:val="20"/>
              </w:rPr>
            </w:pPr>
            <w:r w:rsidRPr="00FF4ED1">
              <w:rPr>
                <w:rFonts w:ascii="Times New Roman" w:hAnsi="Times New Roman" w:cs="Times New Roman"/>
                <w:sz w:val="20"/>
                <w:szCs w:val="20"/>
              </w:rPr>
              <w:t>2. After the deadline specified in point 1 of this article, for failure to comply with the obligation to file this report, the taxpayer shall be punishable by a fine of ALL 200,000.</w:t>
            </w:r>
          </w:p>
          <w:p w14:paraId="1E8EFC65" w14:textId="77777777" w:rsidR="00FF4ED1" w:rsidRPr="00FF4ED1" w:rsidRDefault="00FF4ED1" w:rsidP="00796046">
            <w:pPr>
              <w:jc w:val="both"/>
              <w:rPr>
                <w:rFonts w:ascii="Times New Roman" w:hAnsi="Times New Roman" w:cs="Times New Roman"/>
                <w:sz w:val="20"/>
                <w:szCs w:val="20"/>
              </w:rPr>
            </w:pPr>
          </w:p>
          <w:p w14:paraId="23ECED93" w14:textId="6E755F51" w:rsidR="00A14DCE" w:rsidRPr="00A73275" w:rsidRDefault="00FF4ED1" w:rsidP="00796046">
            <w:pPr>
              <w:jc w:val="both"/>
              <w:rPr>
                <w:rFonts w:ascii="Times New Roman" w:hAnsi="Times New Roman" w:cs="Times New Roman"/>
                <w:sz w:val="20"/>
                <w:szCs w:val="20"/>
              </w:rPr>
            </w:pPr>
            <w:r w:rsidRPr="00FF4ED1">
              <w:rPr>
                <w:rFonts w:ascii="Times New Roman" w:hAnsi="Times New Roman" w:cs="Times New Roman"/>
                <w:sz w:val="20"/>
                <w:szCs w:val="20"/>
              </w:rPr>
              <w:t>3. Failure to comply with the obligation to file the country-by-country report accurately and completely, in accordance with the provisions of this law, shall be punishable by a fine of ALL 50,000.</w:t>
            </w:r>
          </w:p>
        </w:tc>
        <w:tc>
          <w:tcPr>
            <w:tcW w:w="1260" w:type="dxa"/>
            <w:shd w:val="clear" w:color="auto" w:fill="FFFFFF" w:themeFill="background1"/>
          </w:tcPr>
          <w:p w14:paraId="5362F1B3" w14:textId="4CD112AC"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t>F</w:t>
            </w:r>
          </w:p>
        </w:tc>
        <w:tc>
          <w:tcPr>
            <w:tcW w:w="2880" w:type="dxa"/>
            <w:shd w:val="clear" w:color="auto" w:fill="FFFFFF" w:themeFill="background1"/>
          </w:tcPr>
          <w:p w14:paraId="15DF3CF1" w14:textId="2198A2FA" w:rsidR="00A14DCE" w:rsidRPr="00A73275" w:rsidRDefault="00A14DCE" w:rsidP="00796046">
            <w:pPr>
              <w:jc w:val="both"/>
              <w:rPr>
                <w:rFonts w:ascii="Times New Roman" w:hAnsi="Times New Roman" w:cs="Times New Roman"/>
                <w:sz w:val="20"/>
                <w:szCs w:val="20"/>
              </w:rPr>
            </w:pPr>
          </w:p>
        </w:tc>
      </w:tr>
      <w:tr w:rsidR="00FF4ED1" w:rsidRPr="00A73275" w14:paraId="3E1D6879" w14:textId="77777777" w:rsidTr="008C246E">
        <w:trPr>
          <w:trHeight w:val="870"/>
        </w:trPr>
        <w:tc>
          <w:tcPr>
            <w:tcW w:w="1620" w:type="dxa"/>
            <w:shd w:val="clear" w:color="auto" w:fill="FFFFFF" w:themeFill="background1"/>
          </w:tcPr>
          <w:p w14:paraId="32EC475B" w14:textId="77777777" w:rsidR="00FF4ED1" w:rsidRPr="00A14DCE" w:rsidRDefault="00FF4ED1" w:rsidP="00FF4ED1">
            <w:pPr>
              <w:jc w:val="center"/>
              <w:rPr>
                <w:rFonts w:ascii="Times New Roman" w:hAnsi="Times New Roman" w:cs="Times New Roman"/>
                <w:b/>
                <w:bCs/>
                <w:sz w:val="20"/>
                <w:szCs w:val="20"/>
              </w:rPr>
            </w:pPr>
            <w:r w:rsidRPr="00A14DCE">
              <w:rPr>
                <w:rFonts w:ascii="Times New Roman" w:hAnsi="Times New Roman" w:cs="Times New Roman"/>
                <w:b/>
                <w:bCs/>
                <w:sz w:val="20"/>
                <w:szCs w:val="20"/>
              </w:rPr>
              <w:t>Article 1(8) (Directive 2016/881/EU)</w:t>
            </w:r>
          </w:p>
          <w:p w14:paraId="2D7A3C5C" w14:textId="77777777" w:rsidR="00FF4ED1" w:rsidRPr="00A14DCE" w:rsidRDefault="00FF4ED1" w:rsidP="00FF4ED1">
            <w:pPr>
              <w:jc w:val="center"/>
              <w:rPr>
                <w:rFonts w:ascii="Times New Roman" w:hAnsi="Times New Roman" w:cs="Times New Roman"/>
                <w:b/>
                <w:bCs/>
                <w:sz w:val="20"/>
                <w:szCs w:val="20"/>
              </w:rPr>
            </w:pPr>
          </w:p>
          <w:p w14:paraId="456A6825" w14:textId="77777777" w:rsidR="00FF4ED1" w:rsidRPr="00A14DCE" w:rsidRDefault="00FF4ED1" w:rsidP="00FF4ED1">
            <w:pPr>
              <w:jc w:val="center"/>
              <w:rPr>
                <w:rFonts w:ascii="Times New Roman" w:hAnsi="Times New Roman" w:cs="Times New Roman"/>
                <w:b/>
                <w:bCs/>
                <w:sz w:val="20"/>
                <w:szCs w:val="20"/>
              </w:rPr>
            </w:pPr>
          </w:p>
          <w:p w14:paraId="7BBAD7B1" w14:textId="1E2A1B4D" w:rsidR="00FF4ED1" w:rsidRPr="00A14DCE" w:rsidRDefault="00FF4ED1" w:rsidP="00FF4ED1">
            <w:pPr>
              <w:jc w:val="center"/>
              <w:rPr>
                <w:rFonts w:ascii="Times New Roman" w:hAnsi="Times New Roman" w:cs="Times New Roman"/>
                <w:b/>
                <w:bCs/>
                <w:sz w:val="20"/>
                <w:szCs w:val="20"/>
              </w:rPr>
            </w:pPr>
            <w:r w:rsidRPr="00A14DCE">
              <w:rPr>
                <w:rFonts w:ascii="Times New Roman" w:hAnsi="Times New Roman" w:cs="Times New Roman"/>
                <w:b/>
                <w:bCs/>
                <w:sz w:val="20"/>
                <w:szCs w:val="20"/>
              </w:rPr>
              <w:t>Article 26 (Directive 2011/16/EU)</w:t>
            </w:r>
          </w:p>
        </w:tc>
        <w:tc>
          <w:tcPr>
            <w:tcW w:w="4140" w:type="dxa"/>
            <w:shd w:val="clear" w:color="auto" w:fill="FFFFFF" w:themeFill="background1"/>
          </w:tcPr>
          <w:p w14:paraId="4943D60E" w14:textId="77777777" w:rsidR="00FF4ED1" w:rsidRPr="008049CC" w:rsidRDefault="00FF4ED1" w:rsidP="00FF4ED1">
            <w:pPr>
              <w:jc w:val="both"/>
              <w:rPr>
                <w:rFonts w:ascii="Times New Roman" w:hAnsi="Times New Roman" w:cs="Times New Roman"/>
                <w:sz w:val="20"/>
                <w:szCs w:val="20"/>
              </w:rPr>
            </w:pPr>
            <w:r w:rsidRPr="008049CC">
              <w:rPr>
                <w:rFonts w:ascii="Times New Roman" w:hAnsi="Times New Roman" w:cs="Times New Roman"/>
                <w:sz w:val="20"/>
                <w:szCs w:val="20"/>
              </w:rPr>
              <w:t>Committee procedure</w:t>
            </w:r>
          </w:p>
          <w:p w14:paraId="4A77B4AC" w14:textId="77777777" w:rsidR="00FF4ED1" w:rsidRPr="008049CC" w:rsidRDefault="00FF4ED1" w:rsidP="00FF4ED1">
            <w:pPr>
              <w:jc w:val="both"/>
              <w:rPr>
                <w:rFonts w:ascii="Times New Roman" w:hAnsi="Times New Roman" w:cs="Times New Roman"/>
                <w:sz w:val="20"/>
                <w:szCs w:val="20"/>
              </w:rPr>
            </w:pPr>
          </w:p>
          <w:p w14:paraId="6D5AFF4D" w14:textId="77777777" w:rsidR="00FF4ED1" w:rsidRPr="008049CC" w:rsidRDefault="00FF4ED1" w:rsidP="00FF4ED1">
            <w:pPr>
              <w:jc w:val="both"/>
              <w:rPr>
                <w:rFonts w:ascii="Times New Roman" w:hAnsi="Times New Roman" w:cs="Times New Roman"/>
                <w:sz w:val="20"/>
                <w:szCs w:val="20"/>
              </w:rPr>
            </w:pPr>
          </w:p>
          <w:p w14:paraId="57011E7D" w14:textId="77777777" w:rsidR="00FF4ED1" w:rsidRPr="008049CC" w:rsidRDefault="00FF4ED1" w:rsidP="00FF4ED1">
            <w:pPr>
              <w:jc w:val="both"/>
              <w:rPr>
                <w:rFonts w:ascii="Times New Roman" w:hAnsi="Times New Roman" w:cs="Times New Roman"/>
                <w:sz w:val="20"/>
                <w:szCs w:val="20"/>
              </w:rPr>
            </w:pPr>
            <w:r w:rsidRPr="008049CC">
              <w:rPr>
                <w:rFonts w:ascii="Times New Roman" w:hAnsi="Times New Roman" w:cs="Times New Roman"/>
                <w:sz w:val="20"/>
                <w:szCs w:val="20"/>
              </w:rPr>
              <w:t>1. The Commission shall be assisted by the Committee on administrative cooperation for taxation. That committee shall be a committee within the meaning of Regulation (EU) No 182/2011 of the European Parliament and of the Council (*).</w:t>
            </w:r>
          </w:p>
          <w:p w14:paraId="60FB8271" w14:textId="77777777" w:rsidR="00FF4ED1" w:rsidRPr="008049CC" w:rsidRDefault="00FF4ED1" w:rsidP="00FF4ED1">
            <w:pPr>
              <w:jc w:val="both"/>
              <w:rPr>
                <w:rFonts w:ascii="Times New Roman" w:hAnsi="Times New Roman" w:cs="Times New Roman"/>
                <w:sz w:val="20"/>
                <w:szCs w:val="20"/>
              </w:rPr>
            </w:pPr>
          </w:p>
          <w:p w14:paraId="2BC80B82" w14:textId="77777777" w:rsidR="00FF4ED1" w:rsidRPr="008049CC" w:rsidRDefault="00FF4ED1" w:rsidP="00FF4ED1">
            <w:pPr>
              <w:jc w:val="both"/>
              <w:rPr>
                <w:rFonts w:ascii="Times New Roman" w:hAnsi="Times New Roman" w:cs="Times New Roman"/>
                <w:sz w:val="20"/>
                <w:szCs w:val="20"/>
              </w:rPr>
            </w:pPr>
          </w:p>
          <w:p w14:paraId="49F1A540" w14:textId="346E47A1" w:rsidR="00FF4ED1" w:rsidRPr="00A73275" w:rsidRDefault="00FF4ED1" w:rsidP="00FF4ED1">
            <w:pPr>
              <w:jc w:val="both"/>
              <w:rPr>
                <w:rFonts w:ascii="Times New Roman" w:hAnsi="Times New Roman" w:cs="Times New Roman"/>
                <w:sz w:val="20"/>
                <w:szCs w:val="20"/>
              </w:rPr>
            </w:pPr>
            <w:r w:rsidRPr="008049CC">
              <w:rPr>
                <w:rFonts w:ascii="Times New Roman" w:hAnsi="Times New Roman" w:cs="Times New Roman"/>
                <w:sz w:val="20"/>
                <w:szCs w:val="20"/>
              </w:rPr>
              <w:lastRenderedPageBreak/>
              <w:t>2. Where reference is made to this paragraph, Article 5 of Regulation (EU) No 182/2011 shall apply.</w:t>
            </w:r>
          </w:p>
        </w:tc>
        <w:tc>
          <w:tcPr>
            <w:tcW w:w="1170" w:type="dxa"/>
            <w:shd w:val="clear" w:color="auto" w:fill="FFFFFF" w:themeFill="background1"/>
          </w:tcPr>
          <w:p w14:paraId="565D5D25" w14:textId="5C3F9C3D" w:rsidR="00FF4ED1" w:rsidRPr="00A73275" w:rsidRDefault="00FF4ED1" w:rsidP="00D46723">
            <w:pPr>
              <w:jc w:val="center"/>
              <w:rPr>
                <w:rFonts w:ascii="Times New Roman" w:hAnsi="Times New Roman" w:cs="Times New Roman"/>
                <w:sz w:val="20"/>
                <w:szCs w:val="20"/>
              </w:rPr>
            </w:pPr>
            <w:r w:rsidRPr="006868F9">
              <w:rPr>
                <w:rFonts w:ascii="Times New Roman" w:hAnsi="Times New Roman" w:cs="Times New Roman"/>
                <w:sz w:val="20"/>
                <w:szCs w:val="20"/>
              </w:rPr>
              <w:lastRenderedPageBreak/>
              <w:t>N/A</w:t>
            </w:r>
          </w:p>
        </w:tc>
        <w:tc>
          <w:tcPr>
            <w:tcW w:w="1080" w:type="dxa"/>
            <w:shd w:val="clear" w:color="auto" w:fill="FFFFFF" w:themeFill="background1"/>
          </w:tcPr>
          <w:p w14:paraId="56CB2690" w14:textId="0F59AA01" w:rsidR="00FF4ED1" w:rsidRPr="00A73275" w:rsidRDefault="00FF4ED1" w:rsidP="00D46723">
            <w:pPr>
              <w:jc w:val="center"/>
              <w:rPr>
                <w:rFonts w:ascii="Times New Roman" w:hAnsi="Times New Roman" w:cs="Times New Roman"/>
                <w:sz w:val="20"/>
                <w:szCs w:val="20"/>
              </w:rPr>
            </w:pPr>
            <w:r w:rsidRPr="006868F9">
              <w:rPr>
                <w:rFonts w:ascii="Times New Roman" w:hAnsi="Times New Roman" w:cs="Times New Roman"/>
                <w:sz w:val="20"/>
                <w:szCs w:val="20"/>
              </w:rPr>
              <w:t>N/A</w:t>
            </w:r>
          </w:p>
        </w:tc>
        <w:tc>
          <w:tcPr>
            <w:tcW w:w="3960" w:type="dxa"/>
            <w:tcBorders>
              <w:bottom w:val="dashed" w:sz="4" w:space="0" w:color="auto"/>
            </w:tcBorders>
            <w:shd w:val="clear" w:color="auto" w:fill="FFFFFF" w:themeFill="background1"/>
          </w:tcPr>
          <w:p w14:paraId="4A933F26" w14:textId="7DDB93AB" w:rsidR="00FF4ED1" w:rsidRPr="00A73275" w:rsidRDefault="00FF4ED1" w:rsidP="00442B8C">
            <w:pPr>
              <w:jc w:val="center"/>
              <w:rPr>
                <w:rFonts w:ascii="Times New Roman" w:hAnsi="Times New Roman" w:cs="Times New Roman"/>
                <w:sz w:val="20"/>
                <w:szCs w:val="20"/>
              </w:rPr>
            </w:pPr>
            <w:r w:rsidRPr="006868F9">
              <w:rPr>
                <w:rFonts w:ascii="Times New Roman" w:hAnsi="Times New Roman" w:cs="Times New Roman"/>
                <w:sz w:val="20"/>
                <w:szCs w:val="20"/>
              </w:rPr>
              <w:t>N/A</w:t>
            </w:r>
          </w:p>
        </w:tc>
        <w:tc>
          <w:tcPr>
            <w:tcW w:w="1260" w:type="dxa"/>
            <w:tcBorders>
              <w:bottom w:val="dashed" w:sz="4" w:space="0" w:color="auto"/>
            </w:tcBorders>
            <w:shd w:val="clear" w:color="auto" w:fill="FFFFFF" w:themeFill="background1"/>
          </w:tcPr>
          <w:p w14:paraId="0DEA70AC" w14:textId="4DBD8DAD" w:rsidR="00FF4ED1" w:rsidRPr="00A73275" w:rsidRDefault="00FF4ED1" w:rsidP="00FF4ED1">
            <w:pPr>
              <w:jc w:val="center"/>
              <w:rPr>
                <w:rFonts w:ascii="Times New Roman" w:hAnsi="Times New Roman" w:cs="Times New Roman"/>
                <w:sz w:val="20"/>
                <w:szCs w:val="20"/>
              </w:rPr>
            </w:pPr>
            <w:r w:rsidRPr="006868F9">
              <w:rPr>
                <w:rFonts w:ascii="Times New Roman" w:hAnsi="Times New Roman" w:cs="Times New Roman"/>
                <w:sz w:val="20"/>
                <w:szCs w:val="20"/>
              </w:rPr>
              <w:t>N/A</w:t>
            </w:r>
          </w:p>
        </w:tc>
        <w:tc>
          <w:tcPr>
            <w:tcW w:w="2880" w:type="dxa"/>
            <w:tcBorders>
              <w:bottom w:val="dashed" w:sz="4" w:space="0" w:color="auto"/>
            </w:tcBorders>
            <w:shd w:val="clear" w:color="auto" w:fill="FFFFFF" w:themeFill="background1"/>
          </w:tcPr>
          <w:p w14:paraId="75F11E1E" w14:textId="3B13EEB7" w:rsidR="00FF4ED1" w:rsidRPr="00A73275" w:rsidRDefault="00682798" w:rsidP="00796046">
            <w:pPr>
              <w:jc w:val="both"/>
              <w:rPr>
                <w:rFonts w:ascii="Times New Roman" w:hAnsi="Times New Roman" w:cs="Times New Roman"/>
                <w:sz w:val="20"/>
                <w:szCs w:val="20"/>
              </w:rPr>
            </w:pPr>
            <w:r w:rsidRPr="00682798">
              <w:rPr>
                <w:rFonts w:ascii="Times New Roman" w:hAnsi="Times New Roman" w:cs="Times New Roman"/>
                <w:sz w:val="20"/>
                <w:szCs w:val="20"/>
              </w:rPr>
              <w:t>This provision concerns the internal institutional procedures of the European Union (Comitology) and the operation of EU-level committees. It governs the European Commission's exercise of implementing powers and therefore does not require transposition into domestic legislation.</w:t>
            </w:r>
          </w:p>
        </w:tc>
      </w:tr>
      <w:tr w:rsidR="00CF01AE" w:rsidRPr="00A73275" w14:paraId="345EC8AC" w14:textId="77777777" w:rsidTr="00F509FC">
        <w:tc>
          <w:tcPr>
            <w:tcW w:w="16110" w:type="dxa"/>
            <w:gridSpan w:val="7"/>
            <w:shd w:val="clear" w:color="auto" w:fill="FFFFFF" w:themeFill="background1"/>
          </w:tcPr>
          <w:p w14:paraId="18DBA8A1" w14:textId="77777777" w:rsidR="00CF01AE" w:rsidRPr="003B4729" w:rsidRDefault="00CF01AE" w:rsidP="00CF01AE">
            <w:pPr>
              <w:widowControl w:val="0"/>
              <w:pBdr>
                <w:top w:val="nil"/>
                <w:left w:val="nil"/>
                <w:bottom w:val="nil"/>
                <w:right w:val="nil"/>
                <w:between w:val="nil"/>
              </w:pBdr>
              <w:spacing w:before="120"/>
              <w:jc w:val="center"/>
              <w:rPr>
                <w:rFonts w:ascii="Times New Roman" w:eastAsia="Times New Roman" w:hAnsi="Times New Roman" w:cs="Times New Roman"/>
                <w:b/>
                <w:bCs/>
                <w:sz w:val="20"/>
                <w:szCs w:val="20"/>
              </w:rPr>
            </w:pPr>
          </w:p>
          <w:p w14:paraId="3DE0E46E" w14:textId="77777777" w:rsidR="00CF01AE" w:rsidRPr="003B4729" w:rsidRDefault="00CF01AE" w:rsidP="00CF01AE">
            <w:pPr>
              <w:widowControl w:val="0"/>
              <w:pBdr>
                <w:top w:val="nil"/>
                <w:left w:val="nil"/>
                <w:bottom w:val="nil"/>
                <w:right w:val="nil"/>
                <w:between w:val="nil"/>
              </w:pBdr>
              <w:spacing w:before="120"/>
              <w:jc w:val="center"/>
              <w:rPr>
                <w:rFonts w:ascii="Times New Roman" w:eastAsia="Times New Roman" w:hAnsi="Times New Roman" w:cs="Times New Roman"/>
                <w:b/>
                <w:bCs/>
                <w:sz w:val="20"/>
                <w:szCs w:val="20"/>
              </w:rPr>
            </w:pPr>
            <w:r w:rsidRPr="003B4729">
              <w:rPr>
                <w:rFonts w:ascii="Times New Roman" w:eastAsia="Times New Roman" w:hAnsi="Times New Roman" w:cs="Times New Roman"/>
                <w:b/>
                <w:bCs/>
                <w:sz w:val="20"/>
                <w:szCs w:val="20"/>
              </w:rPr>
              <w:t>Article 1(9) (Directive 2016/881/EU)</w:t>
            </w:r>
          </w:p>
          <w:p w14:paraId="77A835C9" w14:textId="77777777" w:rsidR="00CF01AE" w:rsidRPr="003B4729" w:rsidRDefault="00CF01AE" w:rsidP="00CF01AE">
            <w:pPr>
              <w:widowControl w:val="0"/>
              <w:pBdr>
                <w:top w:val="nil"/>
                <w:left w:val="nil"/>
                <w:bottom w:val="nil"/>
                <w:right w:val="nil"/>
                <w:between w:val="nil"/>
              </w:pBdr>
              <w:spacing w:before="120"/>
              <w:jc w:val="center"/>
              <w:rPr>
                <w:rFonts w:ascii="Times New Roman" w:eastAsia="Times New Roman" w:hAnsi="Times New Roman" w:cs="Times New Roman"/>
                <w:sz w:val="20"/>
                <w:szCs w:val="20"/>
              </w:rPr>
            </w:pPr>
            <w:r w:rsidRPr="003B4729">
              <w:rPr>
                <w:rFonts w:ascii="Times New Roman" w:eastAsia="Times New Roman" w:hAnsi="Times New Roman" w:cs="Times New Roman"/>
                <w:sz w:val="20"/>
                <w:szCs w:val="20"/>
              </w:rPr>
              <w:t>Annex III, the text of which is set out in the Annex to this Directive, is added.</w:t>
            </w:r>
          </w:p>
          <w:p w14:paraId="0B245A75" w14:textId="0856117F" w:rsidR="00CF01AE" w:rsidRPr="003B4729" w:rsidRDefault="00CF01AE" w:rsidP="00CF01AE">
            <w:pPr>
              <w:widowControl w:val="0"/>
              <w:pBdr>
                <w:top w:val="nil"/>
                <w:left w:val="nil"/>
                <w:bottom w:val="nil"/>
                <w:right w:val="nil"/>
                <w:between w:val="nil"/>
              </w:pBdr>
              <w:spacing w:before="120"/>
              <w:jc w:val="center"/>
              <w:rPr>
                <w:rFonts w:ascii="Times New Roman" w:eastAsia="Times New Roman" w:hAnsi="Times New Roman" w:cs="Times New Roman"/>
                <w:b/>
                <w:bCs/>
                <w:sz w:val="20"/>
                <w:szCs w:val="20"/>
              </w:rPr>
            </w:pPr>
            <w:r w:rsidRPr="003B4729">
              <w:rPr>
                <w:rFonts w:ascii="Times New Roman" w:eastAsia="Times New Roman" w:hAnsi="Times New Roman" w:cs="Times New Roman"/>
                <w:b/>
                <w:sz w:val="20"/>
                <w:szCs w:val="20"/>
              </w:rPr>
              <w:t>Here and below, Annex III,</w:t>
            </w:r>
            <w:r w:rsidRPr="003B4729">
              <w:rPr>
                <w:rFonts w:ascii="Times New Roman" w:eastAsia="Times New Roman" w:hAnsi="Times New Roman" w:cs="Times New Roman"/>
                <w:b/>
                <w:bCs/>
                <w:sz w:val="20"/>
                <w:szCs w:val="20"/>
              </w:rPr>
              <w:t xml:space="preserve"> </w:t>
            </w:r>
            <w:r w:rsidR="0073224A">
              <w:rPr>
                <w:rFonts w:ascii="Times New Roman" w:eastAsia="Times New Roman" w:hAnsi="Times New Roman" w:cs="Times New Roman"/>
                <w:b/>
                <w:bCs/>
                <w:sz w:val="20"/>
                <w:szCs w:val="20"/>
              </w:rPr>
              <w:t>“</w:t>
            </w:r>
            <w:r w:rsidRPr="003B4729">
              <w:rPr>
                <w:rFonts w:ascii="Times New Roman" w:eastAsia="Times New Roman" w:hAnsi="Times New Roman" w:cs="Times New Roman"/>
                <w:b/>
                <w:bCs/>
                <w:sz w:val="20"/>
                <w:szCs w:val="20"/>
              </w:rPr>
              <w:t>Filing rules for Groups of Multinational Enterprises</w:t>
            </w:r>
            <w:r w:rsidR="0073224A">
              <w:rPr>
                <w:rFonts w:ascii="Times New Roman" w:eastAsia="Times New Roman" w:hAnsi="Times New Roman" w:cs="Times New Roman"/>
                <w:b/>
                <w:bCs/>
                <w:sz w:val="20"/>
                <w:szCs w:val="20"/>
              </w:rPr>
              <w:t>”</w:t>
            </w:r>
            <w:r w:rsidRPr="003B4729">
              <w:rPr>
                <w:rFonts w:ascii="Times New Roman" w:eastAsia="Times New Roman" w:hAnsi="Times New Roman" w:cs="Times New Roman"/>
                <w:b/>
                <w:bCs/>
                <w:sz w:val="20"/>
                <w:szCs w:val="20"/>
              </w:rPr>
              <w:t xml:space="preserve"> (Directive 2011/16/EU)</w:t>
            </w:r>
          </w:p>
          <w:p w14:paraId="7F853568" w14:textId="57775A9A" w:rsidR="00CF01AE" w:rsidRPr="00A73275" w:rsidRDefault="00CF01AE" w:rsidP="00CF01AE">
            <w:pPr>
              <w:jc w:val="both"/>
              <w:rPr>
                <w:rFonts w:ascii="Times New Roman" w:hAnsi="Times New Roman" w:cs="Times New Roman"/>
                <w:sz w:val="20"/>
                <w:szCs w:val="20"/>
              </w:rPr>
            </w:pPr>
          </w:p>
        </w:tc>
      </w:tr>
      <w:tr w:rsidR="00A14DCE" w:rsidRPr="00A73275" w14:paraId="77612585" w14:textId="77777777" w:rsidTr="008C246E">
        <w:trPr>
          <w:trHeight w:val="1008"/>
        </w:trPr>
        <w:tc>
          <w:tcPr>
            <w:tcW w:w="1620" w:type="dxa"/>
            <w:shd w:val="clear" w:color="auto" w:fill="FFFFFF" w:themeFill="background1"/>
          </w:tcPr>
          <w:p w14:paraId="33454BEC" w14:textId="025BDB51"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 xml:space="preserve">Annex III, Section I, </w:t>
            </w:r>
            <w:r w:rsidR="0073224A">
              <w:rPr>
                <w:rFonts w:ascii="Times New Roman" w:hAnsi="Times New Roman" w:cs="Times New Roman"/>
                <w:b/>
                <w:bCs/>
                <w:sz w:val="20"/>
                <w:szCs w:val="20"/>
              </w:rPr>
              <w:t>“</w:t>
            </w:r>
            <w:r w:rsidRPr="00A14DCE">
              <w:rPr>
                <w:rFonts w:ascii="Times New Roman" w:hAnsi="Times New Roman" w:cs="Times New Roman"/>
                <w:b/>
                <w:bCs/>
                <w:sz w:val="20"/>
                <w:szCs w:val="20"/>
              </w:rPr>
              <w:t>Defined terms</w:t>
            </w:r>
            <w:r w:rsidR="0073224A">
              <w:rPr>
                <w:rFonts w:ascii="Times New Roman" w:hAnsi="Times New Roman" w:cs="Times New Roman"/>
                <w:b/>
                <w:bCs/>
                <w:sz w:val="20"/>
                <w:szCs w:val="20"/>
              </w:rPr>
              <w:t>”</w:t>
            </w:r>
            <w:r w:rsidRPr="00A14DCE">
              <w:rPr>
                <w:rFonts w:ascii="Times New Roman" w:hAnsi="Times New Roman" w:cs="Times New Roman"/>
                <w:b/>
                <w:bCs/>
                <w:sz w:val="20"/>
                <w:szCs w:val="20"/>
              </w:rPr>
              <w:br/>
            </w:r>
            <w:r w:rsidRPr="00A14DCE">
              <w:rPr>
                <w:rFonts w:ascii="Times New Roman" w:hAnsi="Times New Roman" w:cs="Times New Roman"/>
                <w:b/>
                <w:bCs/>
                <w:sz w:val="20"/>
                <w:szCs w:val="20"/>
              </w:rPr>
              <w:br/>
              <w:t>Annex III, Section I, Paragraph 1</w:t>
            </w:r>
          </w:p>
        </w:tc>
        <w:tc>
          <w:tcPr>
            <w:tcW w:w="4140" w:type="dxa"/>
            <w:shd w:val="clear" w:color="auto" w:fill="FFFFFF" w:themeFill="background1"/>
          </w:tcPr>
          <w:p w14:paraId="047E639F" w14:textId="4F47E62F"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1. The term </w:t>
            </w:r>
            <w:r w:rsidR="0073224A">
              <w:rPr>
                <w:rFonts w:ascii="Times New Roman" w:hAnsi="Times New Roman" w:cs="Times New Roman"/>
                <w:sz w:val="20"/>
                <w:szCs w:val="20"/>
              </w:rPr>
              <w:t>“</w:t>
            </w:r>
            <w:r w:rsidRPr="008049CC">
              <w:rPr>
                <w:rFonts w:ascii="Times New Roman" w:hAnsi="Times New Roman" w:cs="Times New Roman"/>
                <w:sz w:val="20"/>
                <w:szCs w:val="20"/>
              </w:rPr>
              <w:t>Group</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means a collection of enterprises related through ownership or control such that it is either required to prepare Consolidated Financial Statements for financial reporting purposes under applicable accounting principles or would be so required if equity interests in any of the enterprises were traded on a public securities exchange.</w:t>
            </w:r>
          </w:p>
        </w:tc>
        <w:tc>
          <w:tcPr>
            <w:tcW w:w="1170" w:type="dxa"/>
            <w:shd w:val="clear" w:color="auto" w:fill="FFFFFF" w:themeFill="background1"/>
          </w:tcPr>
          <w:p w14:paraId="7FC077CA" w14:textId="7B5159BC" w:rsidR="00A14DCE" w:rsidRPr="00A73275" w:rsidRDefault="00FF4ED1" w:rsidP="00D46723">
            <w:pPr>
              <w:jc w:val="center"/>
              <w:rPr>
                <w:rFonts w:ascii="Times New Roman" w:hAnsi="Times New Roman" w:cs="Times New Roman"/>
                <w:sz w:val="20"/>
                <w:szCs w:val="20"/>
              </w:rPr>
            </w:pPr>
            <w:r>
              <w:rPr>
                <w:rFonts w:ascii="Times New Roman" w:hAnsi="Times New Roman" w:cs="Times New Roman"/>
                <w:sz w:val="20"/>
                <w:szCs w:val="20"/>
              </w:rPr>
              <w:t>1</w:t>
            </w:r>
          </w:p>
        </w:tc>
        <w:tc>
          <w:tcPr>
            <w:tcW w:w="1080" w:type="dxa"/>
            <w:shd w:val="clear" w:color="auto" w:fill="FFFFFF" w:themeFill="background1"/>
          </w:tcPr>
          <w:p w14:paraId="15C086F5" w14:textId="1AD59CCA" w:rsidR="00A14DCE" w:rsidRPr="00A73275" w:rsidRDefault="00FF4ED1" w:rsidP="00D46723">
            <w:pPr>
              <w:jc w:val="center"/>
              <w:rPr>
                <w:rFonts w:ascii="Times New Roman" w:hAnsi="Times New Roman" w:cs="Times New Roman"/>
                <w:sz w:val="20"/>
                <w:szCs w:val="20"/>
              </w:rPr>
            </w:pPr>
            <w:r w:rsidRPr="00FF4ED1">
              <w:rPr>
                <w:rFonts w:ascii="Times New Roman" w:hAnsi="Times New Roman" w:cs="Times New Roman"/>
                <w:sz w:val="20"/>
                <w:szCs w:val="20"/>
              </w:rPr>
              <w:t xml:space="preserve">Article 63/1, letter </w:t>
            </w:r>
            <w:r w:rsidR="0073224A">
              <w:rPr>
                <w:rFonts w:ascii="Times New Roman" w:hAnsi="Times New Roman" w:cs="Times New Roman"/>
                <w:sz w:val="20"/>
                <w:szCs w:val="20"/>
              </w:rPr>
              <w:t>“</w:t>
            </w:r>
            <w:r w:rsidRPr="00FF4ED1">
              <w:rPr>
                <w:rFonts w:ascii="Times New Roman" w:hAnsi="Times New Roman" w:cs="Times New Roman"/>
                <w:sz w:val="20"/>
                <w:szCs w:val="20"/>
              </w:rPr>
              <w:t>a</w:t>
            </w:r>
            <w:r w:rsidR="0073224A">
              <w:rPr>
                <w:rFonts w:ascii="Times New Roman" w:hAnsi="Times New Roman" w:cs="Times New Roman"/>
                <w:sz w:val="20"/>
                <w:szCs w:val="20"/>
              </w:rPr>
              <w:t>”</w:t>
            </w:r>
          </w:p>
        </w:tc>
        <w:tc>
          <w:tcPr>
            <w:tcW w:w="3960" w:type="dxa"/>
            <w:shd w:val="clear" w:color="auto" w:fill="FFFFFF" w:themeFill="background1"/>
          </w:tcPr>
          <w:p w14:paraId="1606212D" w14:textId="66ABB9E4" w:rsidR="00A14DCE" w:rsidRPr="00A73275" w:rsidRDefault="00FF4ED1" w:rsidP="00796046">
            <w:pPr>
              <w:jc w:val="both"/>
              <w:rPr>
                <w:rFonts w:ascii="Times New Roman" w:hAnsi="Times New Roman" w:cs="Times New Roman"/>
                <w:sz w:val="20"/>
                <w:szCs w:val="20"/>
              </w:rPr>
            </w:pPr>
            <w:r w:rsidRPr="00FF4ED1">
              <w:rPr>
                <w:rFonts w:ascii="Times New Roman" w:hAnsi="Times New Roman" w:cs="Times New Roman"/>
                <w:sz w:val="20"/>
                <w:szCs w:val="20"/>
              </w:rPr>
              <w:t xml:space="preserve">a) </w:t>
            </w:r>
            <w:r w:rsidR="0073224A">
              <w:rPr>
                <w:rFonts w:ascii="Times New Roman" w:hAnsi="Times New Roman" w:cs="Times New Roman"/>
                <w:sz w:val="20"/>
                <w:szCs w:val="20"/>
              </w:rPr>
              <w:t>“</w:t>
            </w:r>
            <w:r w:rsidRPr="00FF4ED1">
              <w:rPr>
                <w:rFonts w:ascii="Times New Roman" w:hAnsi="Times New Roman" w:cs="Times New Roman"/>
                <w:sz w:val="20"/>
                <w:szCs w:val="20"/>
              </w:rPr>
              <w:t>Group</w:t>
            </w:r>
            <w:r w:rsidR="0073224A">
              <w:rPr>
                <w:rFonts w:ascii="Times New Roman" w:hAnsi="Times New Roman" w:cs="Times New Roman"/>
                <w:sz w:val="20"/>
                <w:szCs w:val="20"/>
              </w:rPr>
              <w:t>”</w:t>
            </w:r>
            <w:r w:rsidRPr="00FF4ED1">
              <w:rPr>
                <w:rFonts w:ascii="Times New Roman" w:hAnsi="Times New Roman" w:cs="Times New Roman"/>
                <w:sz w:val="20"/>
                <w:szCs w:val="20"/>
              </w:rPr>
              <w:t xml:space="preserve"> means a collection of entities related through ownership or control, such that it is required to prepare Consolidated Financial Statements for financial reporting purposes under applicable accounting principles, or would be so required if equity interests in any of the entities were traded on a public securities exchange;   </w:t>
            </w:r>
          </w:p>
        </w:tc>
        <w:tc>
          <w:tcPr>
            <w:tcW w:w="1260" w:type="dxa"/>
            <w:shd w:val="clear" w:color="auto" w:fill="FFFFFF" w:themeFill="background1"/>
          </w:tcPr>
          <w:p w14:paraId="0433695C" w14:textId="66E7BFDC"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t>F</w:t>
            </w:r>
          </w:p>
        </w:tc>
        <w:tc>
          <w:tcPr>
            <w:tcW w:w="2880" w:type="dxa"/>
            <w:shd w:val="clear" w:color="auto" w:fill="FFFFFF" w:themeFill="background1"/>
          </w:tcPr>
          <w:p w14:paraId="435D8FC4" w14:textId="7E82DFD2" w:rsidR="00A14DCE" w:rsidRPr="00A73275" w:rsidRDefault="00A14DCE" w:rsidP="00796046">
            <w:pPr>
              <w:jc w:val="both"/>
              <w:rPr>
                <w:rFonts w:ascii="Times New Roman" w:hAnsi="Times New Roman" w:cs="Times New Roman"/>
                <w:sz w:val="20"/>
                <w:szCs w:val="20"/>
              </w:rPr>
            </w:pPr>
          </w:p>
        </w:tc>
      </w:tr>
      <w:tr w:rsidR="00A14DCE" w:rsidRPr="00A73275" w14:paraId="57A66716" w14:textId="77777777" w:rsidTr="008C246E">
        <w:tc>
          <w:tcPr>
            <w:tcW w:w="1620" w:type="dxa"/>
            <w:shd w:val="clear" w:color="auto" w:fill="FFFFFF" w:themeFill="background1"/>
          </w:tcPr>
          <w:p w14:paraId="64E95EEB" w14:textId="0A9645E3"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Annex III, Section I, Paragraph 2</w:t>
            </w:r>
          </w:p>
        </w:tc>
        <w:tc>
          <w:tcPr>
            <w:tcW w:w="4140" w:type="dxa"/>
            <w:shd w:val="clear" w:color="auto" w:fill="FFFFFF" w:themeFill="background1"/>
          </w:tcPr>
          <w:p w14:paraId="67EB4418" w14:textId="3031C5D7"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2. The term </w:t>
            </w:r>
            <w:r w:rsidR="0073224A">
              <w:rPr>
                <w:rFonts w:ascii="Times New Roman" w:hAnsi="Times New Roman" w:cs="Times New Roman"/>
                <w:sz w:val="20"/>
                <w:szCs w:val="20"/>
              </w:rPr>
              <w:t>“</w:t>
            </w:r>
            <w:r w:rsidRPr="008049CC">
              <w:rPr>
                <w:rFonts w:ascii="Times New Roman" w:hAnsi="Times New Roman" w:cs="Times New Roman"/>
                <w:sz w:val="20"/>
                <w:szCs w:val="20"/>
              </w:rPr>
              <w:t>Enterprise</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means any form of conducting business by any person referred to in points (b), (c) and (d) of Article 3, point 11.</w:t>
            </w:r>
          </w:p>
        </w:tc>
        <w:tc>
          <w:tcPr>
            <w:tcW w:w="1170" w:type="dxa"/>
            <w:shd w:val="clear" w:color="auto" w:fill="FFFFFF" w:themeFill="background1"/>
          </w:tcPr>
          <w:p w14:paraId="47A04E0B" w14:textId="348AA820" w:rsidR="00A14DCE" w:rsidRPr="00A73275" w:rsidRDefault="00FF4ED1" w:rsidP="00D46723">
            <w:pPr>
              <w:jc w:val="center"/>
              <w:rPr>
                <w:rFonts w:ascii="Times New Roman" w:hAnsi="Times New Roman" w:cs="Times New Roman"/>
                <w:sz w:val="20"/>
                <w:szCs w:val="20"/>
              </w:rPr>
            </w:pPr>
            <w:r>
              <w:rPr>
                <w:rFonts w:ascii="Times New Roman" w:hAnsi="Times New Roman" w:cs="Times New Roman"/>
                <w:sz w:val="20"/>
                <w:szCs w:val="20"/>
              </w:rPr>
              <w:t>1</w:t>
            </w:r>
          </w:p>
        </w:tc>
        <w:tc>
          <w:tcPr>
            <w:tcW w:w="1080" w:type="dxa"/>
            <w:shd w:val="clear" w:color="auto" w:fill="FFFFFF" w:themeFill="background1"/>
          </w:tcPr>
          <w:p w14:paraId="6BDEE977" w14:textId="597D4383" w:rsidR="00A14DCE" w:rsidRPr="00A73275" w:rsidRDefault="00FF4ED1" w:rsidP="00D46723">
            <w:pPr>
              <w:jc w:val="center"/>
              <w:rPr>
                <w:rFonts w:ascii="Times New Roman" w:hAnsi="Times New Roman" w:cs="Times New Roman"/>
                <w:sz w:val="20"/>
                <w:szCs w:val="20"/>
              </w:rPr>
            </w:pPr>
            <w:r w:rsidRPr="00FF4ED1">
              <w:rPr>
                <w:rFonts w:ascii="Times New Roman" w:hAnsi="Times New Roman" w:cs="Times New Roman"/>
                <w:sz w:val="20"/>
                <w:szCs w:val="20"/>
              </w:rPr>
              <w:t>Article 5</w:t>
            </w:r>
            <w:r w:rsidR="0073224A">
              <w:rPr>
                <w:rFonts w:ascii="Times New Roman" w:hAnsi="Times New Roman" w:cs="Times New Roman"/>
                <w:sz w:val="20"/>
                <w:szCs w:val="20"/>
              </w:rPr>
              <w:t>, point 1</w:t>
            </w:r>
          </w:p>
        </w:tc>
        <w:tc>
          <w:tcPr>
            <w:tcW w:w="3960" w:type="dxa"/>
            <w:shd w:val="clear" w:color="auto" w:fill="FFFFFF" w:themeFill="background1"/>
          </w:tcPr>
          <w:p w14:paraId="05C032DF" w14:textId="77777777" w:rsidR="00FF4ED1" w:rsidRPr="00DE15DE" w:rsidRDefault="00FF4ED1" w:rsidP="00796046">
            <w:pPr>
              <w:jc w:val="both"/>
              <w:rPr>
                <w:rFonts w:ascii="Times New Roman" w:hAnsi="Times New Roman" w:cs="Times New Roman"/>
                <w:b/>
                <w:bCs/>
                <w:sz w:val="20"/>
                <w:szCs w:val="20"/>
              </w:rPr>
            </w:pPr>
            <w:r w:rsidRPr="00DE15DE">
              <w:rPr>
                <w:rFonts w:ascii="Times New Roman" w:hAnsi="Times New Roman" w:cs="Times New Roman"/>
                <w:b/>
                <w:bCs/>
                <w:sz w:val="20"/>
                <w:szCs w:val="20"/>
              </w:rPr>
              <w:t>Definitions</w:t>
            </w:r>
          </w:p>
          <w:p w14:paraId="396C4138" w14:textId="77777777" w:rsidR="00FF4ED1" w:rsidRPr="00FF4ED1" w:rsidRDefault="00FF4ED1" w:rsidP="00796046">
            <w:pPr>
              <w:jc w:val="both"/>
              <w:rPr>
                <w:rFonts w:ascii="Times New Roman" w:hAnsi="Times New Roman" w:cs="Times New Roman"/>
                <w:sz w:val="20"/>
                <w:szCs w:val="20"/>
              </w:rPr>
            </w:pPr>
          </w:p>
          <w:p w14:paraId="61AF6287" w14:textId="66F6FFAA" w:rsidR="00A14DCE" w:rsidRPr="00A73275" w:rsidRDefault="00FF4ED1" w:rsidP="00796046">
            <w:pPr>
              <w:jc w:val="both"/>
              <w:rPr>
                <w:rFonts w:ascii="Times New Roman" w:hAnsi="Times New Roman" w:cs="Times New Roman"/>
                <w:sz w:val="20"/>
                <w:szCs w:val="20"/>
              </w:rPr>
            </w:pPr>
            <w:r w:rsidRPr="00FF4ED1">
              <w:rPr>
                <w:rFonts w:ascii="Times New Roman" w:hAnsi="Times New Roman" w:cs="Times New Roman"/>
                <w:sz w:val="20"/>
                <w:szCs w:val="20"/>
              </w:rPr>
              <w:t xml:space="preserve">1. In this law the following terms have these meanings:... m) </w:t>
            </w:r>
            <w:r w:rsidR="0073224A">
              <w:rPr>
                <w:rFonts w:ascii="Times New Roman" w:hAnsi="Times New Roman" w:cs="Times New Roman"/>
                <w:sz w:val="20"/>
                <w:szCs w:val="20"/>
              </w:rPr>
              <w:t>“</w:t>
            </w:r>
            <w:r w:rsidRPr="00FF4ED1">
              <w:rPr>
                <w:rFonts w:ascii="Times New Roman" w:hAnsi="Times New Roman" w:cs="Times New Roman"/>
                <w:sz w:val="20"/>
                <w:szCs w:val="20"/>
              </w:rPr>
              <w:t>Entity</w:t>
            </w:r>
            <w:r w:rsidR="0073224A">
              <w:rPr>
                <w:rFonts w:ascii="Times New Roman" w:hAnsi="Times New Roman" w:cs="Times New Roman"/>
                <w:sz w:val="20"/>
                <w:szCs w:val="20"/>
              </w:rPr>
              <w:t>”</w:t>
            </w:r>
            <w:r w:rsidRPr="00FF4ED1">
              <w:rPr>
                <w:rFonts w:ascii="Times New Roman" w:hAnsi="Times New Roman" w:cs="Times New Roman"/>
                <w:sz w:val="20"/>
                <w:szCs w:val="20"/>
              </w:rPr>
              <w:t xml:space="preserve"> means: i. any company or any structure of incorporated or unincorporated organizations (regardless of form) of a profit or non-profit nature; ii. profit and non-profit organizations; iii. any form of foreign </w:t>
            </w:r>
            <w:r w:rsidR="0073224A">
              <w:rPr>
                <w:rFonts w:ascii="Times New Roman" w:hAnsi="Times New Roman" w:cs="Times New Roman"/>
                <w:sz w:val="20"/>
                <w:szCs w:val="20"/>
              </w:rPr>
              <w:t>“</w:t>
            </w:r>
            <w:r w:rsidRPr="00FF4ED1">
              <w:rPr>
                <w:rFonts w:ascii="Times New Roman" w:hAnsi="Times New Roman" w:cs="Times New Roman"/>
                <w:sz w:val="20"/>
                <w:szCs w:val="20"/>
              </w:rPr>
              <w:t>trust</w:t>
            </w:r>
            <w:r w:rsidR="0073224A">
              <w:rPr>
                <w:rFonts w:ascii="Times New Roman" w:hAnsi="Times New Roman" w:cs="Times New Roman"/>
                <w:sz w:val="20"/>
                <w:szCs w:val="20"/>
              </w:rPr>
              <w:t>”</w:t>
            </w:r>
            <w:r w:rsidRPr="00FF4ED1">
              <w:rPr>
                <w:rFonts w:ascii="Times New Roman" w:hAnsi="Times New Roman" w:cs="Times New Roman"/>
                <w:sz w:val="20"/>
                <w:szCs w:val="20"/>
              </w:rPr>
              <w:t xml:space="preserve">, or similar structure; iv. any form of partnership or any entity of a personal nature; v. any form of joint-venture; vi. any form of capital or asset management company; vii. any form of companies according to the Civil Code or the law on commercial companies; viii. passive or </w:t>
            </w:r>
            <w:r w:rsidR="0073224A">
              <w:rPr>
                <w:rFonts w:ascii="Times New Roman" w:hAnsi="Times New Roman" w:cs="Times New Roman"/>
                <w:sz w:val="20"/>
                <w:szCs w:val="20"/>
              </w:rPr>
              <w:t>“</w:t>
            </w:r>
            <w:r w:rsidRPr="00FF4ED1">
              <w:rPr>
                <w:rFonts w:ascii="Times New Roman" w:hAnsi="Times New Roman" w:cs="Times New Roman"/>
                <w:sz w:val="20"/>
                <w:szCs w:val="20"/>
              </w:rPr>
              <w:t>sleeping</w:t>
            </w:r>
            <w:r w:rsidR="0073224A">
              <w:rPr>
                <w:rFonts w:ascii="Times New Roman" w:hAnsi="Times New Roman" w:cs="Times New Roman"/>
                <w:sz w:val="20"/>
                <w:szCs w:val="20"/>
              </w:rPr>
              <w:t>”</w:t>
            </w:r>
            <w:r w:rsidRPr="00FF4ED1">
              <w:rPr>
                <w:rFonts w:ascii="Times New Roman" w:hAnsi="Times New Roman" w:cs="Times New Roman"/>
                <w:sz w:val="20"/>
                <w:szCs w:val="20"/>
              </w:rPr>
              <w:t xml:space="preserve"> partnerships;</w:t>
            </w:r>
          </w:p>
        </w:tc>
        <w:tc>
          <w:tcPr>
            <w:tcW w:w="1260" w:type="dxa"/>
            <w:shd w:val="clear" w:color="auto" w:fill="FFFFFF" w:themeFill="background1"/>
          </w:tcPr>
          <w:p w14:paraId="2063CF41" w14:textId="63B85235"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t>F</w:t>
            </w:r>
          </w:p>
        </w:tc>
        <w:tc>
          <w:tcPr>
            <w:tcW w:w="2880" w:type="dxa"/>
            <w:shd w:val="clear" w:color="auto" w:fill="FFFFFF" w:themeFill="background1"/>
          </w:tcPr>
          <w:p w14:paraId="3012ADE8" w14:textId="7DD18634" w:rsidR="00A14DCE" w:rsidRPr="00A73275" w:rsidRDefault="00A14DCE" w:rsidP="00796046">
            <w:pPr>
              <w:jc w:val="both"/>
              <w:rPr>
                <w:rFonts w:ascii="Times New Roman" w:hAnsi="Times New Roman" w:cs="Times New Roman"/>
                <w:sz w:val="20"/>
                <w:szCs w:val="20"/>
              </w:rPr>
            </w:pPr>
          </w:p>
        </w:tc>
      </w:tr>
      <w:tr w:rsidR="00A14DCE" w:rsidRPr="00A73275" w14:paraId="40EF7847" w14:textId="77777777" w:rsidTr="008C246E">
        <w:tc>
          <w:tcPr>
            <w:tcW w:w="1620" w:type="dxa"/>
            <w:shd w:val="clear" w:color="auto" w:fill="FFFFFF" w:themeFill="background1"/>
          </w:tcPr>
          <w:p w14:paraId="25CD8D9C" w14:textId="785243E8"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lastRenderedPageBreak/>
              <w:t>Annex III, Section I, Paragraph 3</w:t>
            </w:r>
          </w:p>
        </w:tc>
        <w:tc>
          <w:tcPr>
            <w:tcW w:w="4140" w:type="dxa"/>
            <w:shd w:val="clear" w:color="auto" w:fill="FFFFFF" w:themeFill="background1"/>
          </w:tcPr>
          <w:p w14:paraId="59BE729C" w14:textId="21225A58"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3. The term </w:t>
            </w:r>
            <w:r w:rsidR="0073224A">
              <w:rPr>
                <w:rFonts w:ascii="Times New Roman" w:hAnsi="Times New Roman" w:cs="Times New Roman"/>
                <w:sz w:val="20"/>
                <w:szCs w:val="20"/>
              </w:rPr>
              <w:t>“</w:t>
            </w:r>
            <w:r w:rsidRPr="008049CC">
              <w:rPr>
                <w:rFonts w:ascii="Times New Roman" w:hAnsi="Times New Roman" w:cs="Times New Roman"/>
                <w:sz w:val="20"/>
                <w:szCs w:val="20"/>
              </w:rPr>
              <w:t>MNE Group</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means any Group that includes two or more enterprises the tax residence for which is in different jurisdictions, or includes an enterprise that is resident for tax purposes in one jurisdiction and is subject to tax with respect to the business carried out through a permanent establishment in another jurisdiction, and is not an Excluded MNE Group.</w:t>
            </w:r>
          </w:p>
        </w:tc>
        <w:tc>
          <w:tcPr>
            <w:tcW w:w="1170" w:type="dxa"/>
            <w:shd w:val="clear" w:color="auto" w:fill="FFFFFF" w:themeFill="background1"/>
          </w:tcPr>
          <w:p w14:paraId="7A3FBBCF" w14:textId="53964AAF" w:rsidR="00A14DCE" w:rsidRPr="00A73275" w:rsidRDefault="00FF4ED1" w:rsidP="00D46723">
            <w:pPr>
              <w:jc w:val="center"/>
              <w:rPr>
                <w:rFonts w:ascii="Times New Roman" w:hAnsi="Times New Roman" w:cs="Times New Roman"/>
                <w:sz w:val="20"/>
                <w:szCs w:val="20"/>
              </w:rPr>
            </w:pPr>
            <w:r>
              <w:rPr>
                <w:rFonts w:ascii="Times New Roman" w:hAnsi="Times New Roman" w:cs="Times New Roman"/>
                <w:sz w:val="20"/>
                <w:szCs w:val="20"/>
              </w:rPr>
              <w:t>1</w:t>
            </w:r>
          </w:p>
        </w:tc>
        <w:tc>
          <w:tcPr>
            <w:tcW w:w="1080" w:type="dxa"/>
            <w:shd w:val="clear" w:color="auto" w:fill="FFFFFF" w:themeFill="background1"/>
          </w:tcPr>
          <w:p w14:paraId="7A14FF0A" w14:textId="61EFFC81" w:rsidR="00A14DCE" w:rsidRPr="00A73275" w:rsidRDefault="00FF4ED1" w:rsidP="00D46723">
            <w:pPr>
              <w:jc w:val="center"/>
              <w:rPr>
                <w:rFonts w:ascii="Times New Roman" w:hAnsi="Times New Roman" w:cs="Times New Roman"/>
                <w:sz w:val="20"/>
                <w:szCs w:val="20"/>
              </w:rPr>
            </w:pPr>
            <w:r w:rsidRPr="00FF4ED1">
              <w:rPr>
                <w:rFonts w:ascii="Times New Roman" w:hAnsi="Times New Roman" w:cs="Times New Roman"/>
                <w:sz w:val="20"/>
                <w:szCs w:val="20"/>
              </w:rPr>
              <w:t xml:space="preserve">Article 63/1, letter </w:t>
            </w:r>
            <w:r w:rsidR="0073224A">
              <w:rPr>
                <w:rFonts w:ascii="Times New Roman" w:hAnsi="Times New Roman" w:cs="Times New Roman"/>
                <w:sz w:val="20"/>
                <w:szCs w:val="20"/>
              </w:rPr>
              <w:t>“</w:t>
            </w:r>
            <w:r w:rsidRPr="00FF4ED1">
              <w:rPr>
                <w:rFonts w:ascii="Times New Roman" w:hAnsi="Times New Roman" w:cs="Times New Roman"/>
                <w:sz w:val="20"/>
                <w:szCs w:val="20"/>
              </w:rPr>
              <w:t>b</w:t>
            </w:r>
            <w:r w:rsidR="0073224A">
              <w:rPr>
                <w:rFonts w:ascii="Times New Roman" w:hAnsi="Times New Roman" w:cs="Times New Roman"/>
                <w:sz w:val="20"/>
                <w:szCs w:val="20"/>
              </w:rPr>
              <w:t>”</w:t>
            </w:r>
          </w:p>
        </w:tc>
        <w:tc>
          <w:tcPr>
            <w:tcW w:w="3960" w:type="dxa"/>
            <w:shd w:val="clear" w:color="auto" w:fill="FFFFFF" w:themeFill="background1"/>
          </w:tcPr>
          <w:p w14:paraId="123E3E5F" w14:textId="5D81879A" w:rsidR="00FF4ED1" w:rsidRPr="00FF4ED1" w:rsidRDefault="00FF4ED1" w:rsidP="00796046">
            <w:pPr>
              <w:jc w:val="both"/>
              <w:rPr>
                <w:rFonts w:ascii="Times New Roman" w:hAnsi="Times New Roman" w:cs="Times New Roman"/>
                <w:sz w:val="20"/>
                <w:szCs w:val="20"/>
              </w:rPr>
            </w:pPr>
            <w:r w:rsidRPr="00FF4ED1">
              <w:rPr>
                <w:rFonts w:ascii="Times New Roman" w:hAnsi="Times New Roman" w:cs="Times New Roman"/>
                <w:sz w:val="20"/>
                <w:szCs w:val="20"/>
              </w:rPr>
              <w:t xml:space="preserve">b) </w:t>
            </w:r>
            <w:r w:rsidR="0073224A">
              <w:rPr>
                <w:rFonts w:ascii="Times New Roman" w:hAnsi="Times New Roman" w:cs="Times New Roman"/>
                <w:sz w:val="20"/>
                <w:szCs w:val="20"/>
              </w:rPr>
              <w:t>“</w:t>
            </w:r>
            <w:r w:rsidRPr="00FF4ED1">
              <w:rPr>
                <w:rFonts w:ascii="Times New Roman" w:hAnsi="Times New Roman" w:cs="Times New Roman"/>
                <w:sz w:val="20"/>
                <w:szCs w:val="20"/>
              </w:rPr>
              <w:t>MNE Group</w:t>
            </w:r>
            <w:r w:rsidR="0073224A">
              <w:rPr>
                <w:rFonts w:ascii="Times New Roman" w:hAnsi="Times New Roman" w:cs="Times New Roman"/>
                <w:sz w:val="20"/>
                <w:szCs w:val="20"/>
              </w:rPr>
              <w:t>”</w:t>
            </w:r>
            <w:r w:rsidRPr="00FF4ED1">
              <w:rPr>
                <w:rFonts w:ascii="Times New Roman" w:hAnsi="Times New Roman" w:cs="Times New Roman"/>
                <w:sz w:val="20"/>
                <w:szCs w:val="20"/>
              </w:rPr>
              <w:t xml:space="preserve"> means any Group that:</w:t>
            </w:r>
          </w:p>
          <w:p w14:paraId="78EB6CB1" w14:textId="77777777" w:rsidR="00FF4ED1" w:rsidRPr="00FF4ED1" w:rsidRDefault="00FF4ED1" w:rsidP="00796046">
            <w:pPr>
              <w:jc w:val="both"/>
              <w:rPr>
                <w:rFonts w:ascii="Times New Roman" w:hAnsi="Times New Roman" w:cs="Times New Roman"/>
                <w:sz w:val="20"/>
                <w:szCs w:val="20"/>
              </w:rPr>
            </w:pPr>
          </w:p>
          <w:p w14:paraId="7AB5CC9D" w14:textId="77777777" w:rsidR="00FF4ED1" w:rsidRPr="00FF4ED1" w:rsidRDefault="00FF4ED1" w:rsidP="00796046">
            <w:pPr>
              <w:jc w:val="both"/>
              <w:rPr>
                <w:rFonts w:ascii="Times New Roman" w:hAnsi="Times New Roman" w:cs="Times New Roman"/>
                <w:sz w:val="20"/>
                <w:szCs w:val="20"/>
              </w:rPr>
            </w:pPr>
            <w:r w:rsidRPr="00FF4ED1">
              <w:rPr>
                <w:rFonts w:ascii="Times New Roman" w:hAnsi="Times New Roman" w:cs="Times New Roman"/>
                <w:sz w:val="20"/>
                <w:szCs w:val="20"/>
              </w:rPr>
              <w:t>i. includes two or more entities, the tax residence of which is in different jurisdictions, or includes an entity that is resident for tax purposes in one jurisdiction and is subject to tax with respect to the business carried out through a permanent establishment in another jurisdiction; and</w:t>
            </w:r>
          </w:p>
          <w:p w14:paraId="2B77AF3A" w14:textId="77777777" w:rsidR="00FF4ED1" w:rsidRPr="00FF4ED1" w:rsidRDefault="00FF4ED1" w:rsidP="00796046">
            <w:pPr>
              <w:jc w:val="both"/>
              <w:rPr>
                <w:rFonts w:ascii="Times New Roman" w:hAnsi="Times New Roman" w:cs="Times New Roman"/>
                <w:sz w:val="20"/>
                <w:szCs w:val="20"/>
              </w:rPr>
            </w:pPr>
          </w:p>
          <w:p w14:paraId="128912CE" w14:textId="298A1837" w:rsidR="00A14DCE" w:rsidRPr="00A73275" w:rsidRDefault="00FF4ED1" w:rsidP="00796046">
            <w:pPr>
              <w:jc w:val="both"/>
              <w:rPr>
                <w:rFonts w:ascii="Times New Roman" w:hAnsi="Times New Roman" w:cs="Times New Roman"/>
                <w:sz w:val="20"/>
                <w:szCs w:val="20"/>
              </w:rPr>
            </w:pPr>
            <w:r w:rsidRPr="00FF4ED1">
              <w:rPr>
                <w:rFonts w:ascii="Times New Roman" w:hAnsi="Times New Roman" w:cs="Times New Roman"/>
                <w:sz w:val="20"/>
                <w:szCs w:val="20"/>
              </w:rPr>
              <w:t>ii. is not an Excluded MNE Group;</w:t>
            </w:r>
          </w:p>
        </w:tc>
        <w:tc>
          <w:tcPr>
            <w:tcW w:w="1260" w:type="dxa"/>
            <w:shd w:val="clear" w:color="auto" w:fill="FFFFFF" w:themeFill="background1"/>
          </w:tcPr>
          <w:p w14:paraId="2FA3192A" w14:textId="31369BB0"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t>F</w:t>
            </w:r>
          </w:p>
        </w:tc>
        <w:tc>
          <w:tcPr>
            <w:tcW w:w="2880" w:type="dxa"/>
            <w:shd w:val="clear" w:color="auto" w:fill="FFFFFF" w:themeFill="background1"/>
          </w:tcPr>
          <w:p w14:paraId="1F09402B" w14:textId="6A167019" w:rsidR="00A14DCE" w:rsidRPr="00A73275" w:rsidRDefault="00A14DCE" w:rsidP="00796046">
            <w:pPr>
              <w:jc w:val="both"/>
              <w:rPr>
                <w:rFonts w:ascii="Times New Roman" w:hAnsi="Times New Roman" w:cs="Times New Roman"/>
                <w:sz w:val="20"/>
                <w:szCs w:val="20"/>
              </w:rPr>
            </w:pPr>
          </w:p>
        </w:tc>
      </w:tr>
      <w:tr w:rsidR="00A14DCE" w:rsidRPr="00A73275" w14:paraId="4EC98D98" w14:textId="77777777" w:rsidTr="008C246E">
        <w:tc>
          <w:tcPr>
            <w:tcW w:w="1620" w:type="dxa"/>
            <w:shd w:val="clear" w:color="auto" w:fill="FFFFFF" w:themeFill="background1"/>
          </w:tcPr>
          <w:p w14:paraId="3DE620A6" w14:textId="327DE15E"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Annex III, Section I, Paragraph 4</w:t>
            </w:r>
          </w:p>
        </w:tc>
        <w:tc>
          <w:tcPr>
            <w:tcW w:w="4140" w:type="dxa"/>
            <w:shd w:val="clear" w:color="auto" w:fill="FFFFFF" w:themeFill="background1"/>
          </w:tcPr>
          <w:p w14:paraId="407F4683" w14:textId="4280A7B6"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4. The term </w:t>
            </w:r>
            <w:r w:rsidR="0073224A">
              <w:rPr>
                <w:rFonts w:ascii="Times New Roman" w:hAnsi="Times New Roman" w:cs="Times New Roman"/>
                <w:sz w:val="20"/>
                <w:szCs w:val="20"/>
              </w:rPr>
              <w:t>“</w:t>
            </w:r>
            <w:r w:rsidRPr="008049CC">
              <w:rPr>
                <w:rFonts w:ascii="Times New Roman" w:hAnsi="Times New Roman" w:cs="Times New Roman"/>
                <w:sz w:val="20"/>
                <w:szCs w:val="20"/>
              </w:rPr>
              <w:t>Excluded MNE Group</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means, with respect to any Fiscal Year of the Group, a Group having total consolidated group revenue of less than EUR 750 000 000 or an amount in local currency approximately equivalent to EUR 750 000 000 as of January 2015 during the Fiscal Year immediately preceding the Reporting Fiscal Year as reflected in its Consolidated Financial Statements for such preceding Fiscal Year.</w:t>
            </w:r>
          </w:p>
        </w:tc>
        <w:tc>
          <w:tcPr>
            <w:tcW w:w="1170" w:type="dxa"/>
            <w:shd w:val="clear" w:color="auto" w:fill="FFFFFF" w:themeFill="background1"/>
          </w:tcPr>
          <w:p w14:paraId="6DC0F0FF" w14:textId="4A551ADA" w:rsidR="00A14DCE" w:rsidRPr="00A73275" w:rsidRDefault="00FF4ED1" w:rsidP="00D46723">
            <w:pPr>
              <w:jc w:val="center"/>
              <w:rPr>
                <w:rFonts w:ascii="Times New Roman" w:hAnsi="Times New Roman" w:cs="Times New Roman"/>
                <w:sz w:val="20"/>
                <w:szCs w:val="20"/>
              </w:rPr>
            </w:pPr>
            <w:r>
              <w:rPr>
                <w:rFonts w:ascii="Times New Roman" w:hAnsi="Times New Roman" w:cs="Times New Roman"/>
                <w:sz w:val="20"/>
                <w:szCs w:val="20"/>
              </w:rPr>
              <w:t>1</w:t>
            </w:r>
          </w:p>
        </w:tc>
        <w:tc>
          <w:tcPr>
            <w:tcW w:w="1080" w:type="dxa"/>
            <w:shd w:val="clear" w:color="auto" w:fill="FFFFFF" w:themeFill="background1"/>
          </w:tcPr>
          <w:p w14:paraId="1DEA4593" w14:textId="28EE1585" w:rsidR="00A14DCE" w:rsidRPr="00A73275" w:rsidRDefault="00FF4ED1" w:rsidP="00D46723">
            <w:pPr>
              <w:jc w:val="center"/>
              <w:rPr>
                <w:rFonts w:ascii="Times New Roman" w:hAnsi="Times New Roman" w:cs="Times New Roman"/>
                <w:sz w:val="20"/>
                <w:szCs w:val="20"/>
              </w:rPr>
            </w:pPr>
            <w:r w:rsidRPr="00FF4ED1">
              <w:rPr>
                <w:rFonts w:ascii="Times New Roman" w:hAnsi="Times New Roman" w:cs="Times New Roman"/>
                <w:sz w:val="20"/>
                <w:szCs w:val="20"/>
              </w:rPr>
              <w:t xml:space="preserve">Article 63/1, letter </w:t>
            </w:r>
            <w:r w:rsidR="0073224A">
              <w:rPr>
                <w:rFonts w:ascii="Times New Roman" w:hAnsi="Times New Roman" w:cs="Times New Roman"/>
                <w:sz w:val="20"/>
                <w:szCs w:val="20"/>
              </w:rPr>
              <w:t>“</w:t>
            </w:r>
            <w:r w:rsidRPr="00FF4ED1">
              <w:rPr>
                <w:rFonts w:ascii="Times New Roman" w:hAnsi="Times New Roman" w:cs="Times New Roman"/>
                <w:sz w:val="20"/>
                <w:szCs w:val="20"/>
              </w:rPr>
              <w:t>c</w:t>
            </w:r>
            <w:r w:rsidR="0073224A">
              <w:rPr>
                <w:rFonts w:ascii="Times New Roman" w:hAnsi="Times New Roman" w:cs="Times New Roman"/>
                <w:sz w:val="20"/>
                <w:szCs w:val="20"/>
              </w:rPr>
              <w:t>”</w:t>
            </w:r>
          </w:p>
        </w:tc>
        <w:tc>
          <w:tcPr>
            <w:tcW w:w="3960" w:type="dxa"/>
            <w:shd w:val="clear" w:color="auto" w:fill="FFFFFF" w:themeFill="background1"/>
          </w:tcPr>
          <w:p w14:paraId="3F7BD146" w14:textId="12F0385A" w:rsidR="00A14DCE" w:rsidRPr="00A73275" w:rsidRDefault="00FF4ED1" w:rsidP="00796046">
            <w:pPr>
              <w:jc w:val="both"/>
              <w:rPr>
                <w:rFonts w:ascii="Times New Roman" w:hAnsi="Times New Roman" w:cs="Times New Roman"/>
                <w:sz w:val="20"/>
                <w:szCs w:val="20"/>
              </w:rPr>
            </w:pPr>
            <w:r w:rsidRPr="00FF4ED1">
              <w:rPr>
                <w:rFonts w:ascii="Times New Roman" w:hAnsi="Times New Roman" w:cs="Times New Roman"/>
                <w:sz w:val="20"/>
                <w:szCs w:val="20"/>
              </w:rPr>
              <w:t xml:space="preserve">c) </w:t>
            </w:r>
            <w:r w:rsidR="0073224A">
              <w:rPr>
                <w:rFonts w:ascii="Times New Roman" w:hAnsi="Times New Roman" w:cs="Times New Roman"/>
                <w:sz w:val="20"/>
                <w:szCs w:val="20"/>
              </w:rPr>
              <w:t>“</w:t>
            </w:r>
            <w:r w:rsidRPr="00FF4ED1">
              <w:rPr>
                <w:rFonts w:ascii="Times New Roman" w:hAnsi="Times New Roman" w:cs="Times New Roman"/>
                <w:sz w:val="20"/>
                <w:szCs w:val="20"/>
              </w:rPr>
              <w:t>Excluded MNE Group</w:t>
            </w:r>
            <w:r w:rsidR="0073224A">
              <w:rPr>
                <w:rFonts w:ascii="Times New Roman" w:hAnsi="Times New Roman" w:cs="Times New Roman"/>
                <w:sz w:val="20"/>
                <w:szCs w:val="20"/>
              </w:rPr>
              <w:t>”</w:t>
            </w:r>
            <w:r w:rsidRPr="00FF4ED1">
              <w:rPr>
                <w:rFonts w:ascii="Times New Roman" w:hAnsi="Times New Roman" w:cs="Times New Roman"/>
                <w:sz w:val="20"/>
                <w:szCs w:val="20"/>
              </w:rPr>
              <w:t xml:space="preserve"> means a Group having total consolidated group revenue of less than 105,000,000,000 (one hundred and five billion) ALL, which is the amount approximately equivalent to EUR 750,000,000 (seven hundred and fifty million) as of January 2015, during the Fiscal Year immediately preceding the Reporting Fiscal Year, as reflected in the Consolidated Financial Statements for such fiscal year;</w:t>
            </w:r>
          </w:p>
        </w:tc>
        <w:tc>
          <w:tcPr>
            <w:tcW w:w="1260" w:type="dxa"/>
            <w:shd w:val="clear" w:color="auto" w:fill="FFFFFF" w:themeFill="background1"/>
          </w:tcPr>
          <w:p w14:paraId="0C183F1A" w14:textId="16FF8003"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t>F</w:t>
            </w:r>
          </w:p>
        </w:tc>
        <w:tc>
          <w:tcPr>
            <w:tcW w:w="2880" w:type="dxa"/>
            <w:shd w:val="clear" w:color="auto" w:fill="FFFFFF" w:themeFill="background1"/>
          </w:tcPr>
          <w:p w14:paraId="193985AA" w14:textId="79D76EFB" w:rsidR="00A14DCE" w:rsidRPr="00A73275" w:rsidRDefault="00A14DCE" w:rsidP="00796046">
            <w:pPr>
              <w:jc w:val="both"/>
              <w:rPr>
                <w:rFonts w:ascii="Times New Roman" w:hAnsi="Times New Roman" w:cs="Times New Roman"/>
                <w:sz w:val="20"/>
                <w:szCs w:val="20"/>
              </w:rPr>
            </w:pPr>
          </w:p>
        </w:tc>
      </w:tr>
      <w:tr w:rsidR="00A14DCE" w:rsidRPr="00A73275" w14:paraId="2685CCB7" w14:textId="77777777" w:rsidTr="008C246E">
        <w:trPr>
          <w:trHeight w:val="314"/>
        </w:trPr>
        <w:tc>
          <w:tcPr>
            <w:tcW w:w="1620" w:type="dxa"/>
            <w:shd w:val="clear" w:color="auto" w:fill="FFFFFF" w:themeFill="background1"/>
          </w:tcPr>
          <w:p w14:paraId="2549DAF5" w14:textId="7B810941"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Annex III, Section I, Paragraph 5</w:t>
            </w:r>
          </w:p>
        </w:tc>
        <w:tc>
          <w:tcPr>
            <w:tcW w:w="4140" w:type="dxa"/>
            <w:shd w:val="clear" w:color="auto" w:fill="FFFFFF" w:themeFill="background1"/>
          </w:tcPr>
          <w:p w14:paraId="02337451" w14:textId="78B36825"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5. The term </w:t>
            </w:r>
            <w:r w:rsidR="0073224A">
              <w:rPr>
                <w:rFonts w:ascii="Times New Roman" w:hAnsi="Times New Roman" w:cs="Times New Roman"/>
                <w:sz w:val="20"/>
                <w:szCs w:val="20"/>
              </w:rPr>
              <w:t>“</w:t>
            </w:r>
            <w:r w:rsidRPr="008049CC">
              <w:rPr>
                <w:rFonts w:ascii="Times New Roman" w:hAnsi="Times New Roman" w:cs="Times New Roman"/>
                <w:sz w:val="20"/>
                <w:szCs w:val="20"/>
              </w:rPr>
              <w:t>Constituent Entity</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means any of the following:</w:t>
            </w:r>
          </w:p>
          <w:p w14:paraId="0B01E83F" w14:textId="77777777" w:rsidR="00A14DCE" w:rsidRPr="008049CC" w:rsidRDefault="00A14DCE" w:rsidP="00A14DCE">
            <w:pPr>
              <w:jc w:val="both"/>
              <w:rPr>
                <w:rFonts w:ascii="Times New Roman" w:hAnsi="Times New Roman" w:cs="Times New Roman"/>
                <w:sz w:val="20"/>
                <w:szCs w:val="20"/>
              </w:rPr>
            </w:pPr>
          </w:p>
          <w:p w14:paraId="633781CB" w14:textId="77777777" w:rsidR="00A14DCE" w:rsidRPr="008049CC" w:rsidRDefault="00A14DCE" w:rsidP="00A14DCE">
            <w:pPr>
              <w:jc w:val="both"/>
              <w:rPr>
                <w:rFonts w:ascii="Times New Roman" w:hAnsi="Times New Roman" w:cs="Times New Roman"/>
                <w:sz w:val="20"/>
                <w:szCs w:val="20"/>
              </w:rPr>
            </w:pPr>
          </w:p>
          <w:p w14:paraId="637B2F76"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(a) any separate business unit of an MNE Group that is included in the Consolidated Financial Statements of the MNE Group for financial reporting purposes, or would be so included if equity interests in such business unit of an MNE Group were traded on a public securities exchange;</w:t>
            </w:r>
          </w:p>
          <w:p w14:paraId="07D8B3E9" w14:textId="77777777" w:rsidR="00A14DCE" w:rsidRPr="008049CC" w:rsidRDefault="00A14DCE" w:rsidP="00A14DCE">
            <w:pPr>
              <w:jc w:val="both"/>
              <w:rPr>
                <w:rFonts w:ascii="Times New Roman" w:hAnsi="Times New Roman" w:cs="Times New Roman"/>
                <w:sz w:val="20"/>
                <w:szCs w:val="20"/>
              </w:rPr>
            </w:pPr>
          </w:p>
          <w:p w14:paraId="1F7AB6A8" w14:textId="77777777" w:rsidR="00A14DCE" w:rsidRPr="008049CC" w:rsidRDefault="00A14DCE" w:rsidP="00A14DCE">
            <w:pPr>
              <w:jc w:val="both"/>
              <w:rPr>
                <w:rFonts w:ascii="Times New Roman" w:hAnsi="Times New Roman" w:cs="Times New Roman"/>
                <w:sz w:val="20"/>
                <w:szCs w:val="20"/>
              </w:rPr>
            </w:pPr>
          </w:p>
          <w:p w14:paraId="41BE09AC" w14:textId="23051661"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(b) any such business unit that is excluded from the MNE Group</w:t>
            </w:r>
            <w:r w:rsidR="0073224A">
              <w:rPr>
                <w:rFonts w:ascii="Times New Roman" w:hAnsi="Times New Roman" w:cs="Times New Roman"/>
                <w:sz w:val="20"/>
                <w:szCs w:val="20"/>
              </w:rPr>
              <w:t>’</w:t>
            </w:r>
            <w:r w:rsidRPr="008049CC">
              <w:rPr>
                <w:rFonts w:ascii="Times New Roman" w:hAnsi="Times New Roman" w:cs="Times New Roman"/>
                <w:sz w:val="20"/>
                <w:szCs w:val="20"/>
              </w:rPr>
              <w:t>s Consolidated Financial Statements solely on size or materiality grounds;</w:t>
            </w:r>
          </w:p>
          <w:p w14:paraId="3285DFA1" w14:textId="77777777" w:rsidR="00A14DCE" w:rsidRPr="008049CC" w:rsidRDefault="00A14DCE" w:rsidP="00A14DCE">
            <w:pPr>
              <w:jc w:val="both"/>
              <w:rPr>
                <w:rFonts w:ascii="Times New Roman" w:hAnsi="Times New Roman" w:cs="Times New Roman"/>
                <w:sz w:val="20"/>
                <w:szCs w:val="20"/>
              </w:rPr>
            </w:pPr>
          </w:p>
          <w:p w14:paraId="54E0FCA7" w14:textId="77777777" w:rsidR="00A14DCE" w:rsidRPr="008049CC" w:rsidRDefault="00A14DCE" w:rsidP="00A14DCE">
            <w:pPr>
              <w:jc w:val="both"/>
              <w:rPr>
                <w:rFonts w:ascii="Times New Roman" w:hAnsi="Times New Roman" w:cs="Times New Roman"/>
                <w:sz w:val="20"/>
                <w:szCs w:val="20"/>
              </w:rPr>
            </w:pPr>
          </w:p>
          <w:p w14:paraId="1D61C192" w14:textId="5649725A"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(c) any permanent establishment of any separate business unit of the MNE Group included in (a) or (b) provided the business unit prepares a separate financial statement for such permanent establishment for financial reporting, regulatory, tax reporting, or internal management control purposes.</w:t>
            </w:r>
          </w:p>
        </w:tc>
        <w:tc>
          <w:tcPr>
            <w:tcW w:w="1170" w:type="dxa"/>
            <w:shd w:val="clear" w:color="auto" w:fill="FFFFFF" w:themeFill="background1"/>
          </w:tcPr>
          <w:p w14:paraId="4A4BCC57" w14:textId="24AB6041" w:rsidR="00A14DCE" w:rsidRPr="00A73275" w:rsidRDefault="00FF4ED1" w:rsidP="00D46723">
            <w:pPr>
              <w:jc w:val="center"/>
              <w:rPr>
                <w:rFonts w:ascii="Times New Roman" w:hAnsi="Times New Roman" w:cs="Times New Roman"/>
                <w:sz w:val="20"/>
                <w:szCs w:val="20"/>
              </w:rPr>
            </w:pPr>
            <w:r>
              <w:rPr>
                <w:rFonts w:ascii="Times New Roman" w:hAnsi="Times New Roman" w:cs="Times New Roman"/>
                <w:sz w:val="20"/>
                <w:szCs w:val="20"/>
              </w:rPr>
              <w:lastRenderedPageBreak/>
              <w:t>1</w:t>
            </w:r>
          </w:p>
        </w:tc>
        <w:tc>
          <w:tcPr>
            <w:tcW w:w="1080" w:type="dxa"/>
            <w:shd w:val="clear" w:color="auto" w:fill="FFFFFF" w:themeFill="background1"/>
          </w:tcPr>
          <w:p w14:paraId="58EAF853" w14:textId="63543985" w:rsidR="00A14DCE" w:rsidRPr="00A73275" w:rsidRDefault="00FF4ED1" w:rsidP="00D46723">
            <w:pPr>
              <w:jc w:val="center"/>
              <w:rPr>
                <w:rFonts w:ascii="Times New Roman" w:hAnsi="Times New Roman" w:cs="Times New Roman"/>
                <w:sz w:val="20"/>
                <w:szCs w:val="20"/>
              </w:rPr>
            </w:pPr>
            <w:r w:rsidRPr="00FF4ED1">
              <w:rPr>
                <w:rFonts w:ascii="Times New Roman" w:hAnsi="Times New Roman" w:cs="Times New Roman"/>
                <w:sz w:val="20"/>
                <w:szCs w:val="20"/>
              </w:rPr>
              <w:t xml:space="preserve">Article 63/1, letter </w:t>
            </w:r>
            <w:r w:rsidR="0073224A">
              <w:rPr>
                <w:rFonts w:ascii="Times New Roman" w:hAnsi="Times New Roman" w:cs="Times New Roman"/>
                <w:sz w:val="20"/>
                <w:szCs w:val="20"/>
              </w:rPr>
              <w:t>“</w:t>
            </w:r>
            <w:r w:rsidRPr="00FF4ED1">
              <w:rPr>
                <w:rFonts w:ascii="Times New Roman" w:hAnsi="Times New Roman" w:cs="Times New Roman"/>
                <w:sz w:val="20"/>
                <w:szCs w:val="20"/>
              </w:rPr>
              <w:t>ç</w:t>
            </w:r>
            <w:r w:rsidR="0073224A">
              <w:rPr>
                <w:rFonts w:ascii="Times New Roman" w:hAnsi="Times New Roman" w:cs="Times New Roman"/>
                <w:sz w:val="20"/>
                <w:szCs w:val="20"/>
              </w:rPr>
              <w:t>”</w:t>
            </w:r>
          </w:p>
        </w:tc>
        <w:tc>
          <w:tcPr>
            <w:tcW w:w="3960" w:type="dxa"/>
            <w:shd w:val="clear" w:color="auto" w:fill="FFFFFF" w:themeFill="background1"/>
          </w:tcPr>
          <w:p w14:paraId="08F5645B" w14:textId="72DBACA4" w:rsidR="00FF4ED1" w:rsidRPr="00FF4ED1" w:rsidRDefault="00FF4ED1" w:rsidP="00796046">
            <w:pPr>
              <w:jc w:val="both"/>
              <w:rPr>
                <w:rFonts w:ascii="Times New Roman" w:hAnsi="Times New Roman" w:cs="Times New Roman"/>
                <w:sz w:val="20"/>
                <w:szCs w:val="20"/>
              </w:rPr>
            </w:pPr>
            <w:r w:rsidRPr="00FF4ED1">
              <w:rPr>
                <w:rFonts w:ascii="Times New Roman" w:hAnsi="Times New Roman" w:cs="Times New Roman"/>
                <w:sz w:val="20"/>
                <w:szCs w:val="20"/>
              </w:rPr>
              <w:t xml:space="preserve">ç) </w:t>
            </w:r>
            <w:r w:rsidR="0073224A">
              <w:rPr>
                <w:rFonts w:ascii="Times New Roman" w:hAnsi="Times New Roman" w:cs="Times New Roman"/>
                <w:sz w:val="20"/>
                <w:szCs w:val="20"/>
              </w:rPr>
              <w:t>“</w:t>
            </w:r>
            <w:r w:rsidRPr="00FF4ED1">
              <w:rPr>
                <w:rFonts w:ascii="Times New Roman" w:hAnsi="Times New Roman" w:cs="Times New Roman"/>
                <w:sz w:val="20"/>
                <w:szCs w:val="20"/>
              </w:rPr>
              <w:t>Constituent Entity</w:t>
            </w:r>
            <w:r w:rsidR="0073224A">
              <w:rPr>
                <w:rFonts w:ascii="Times New Roman" w:hAnsi="Times New Roman" w:cs="Times New Roman"/>
                <w:sz w:val="20"/>
                <w:szCs w:val="20"/>
              </w:rPr>
              <w:t>”</w:t>
            </w:r>
            <w:r w:rsidRPr="00FF4ED1">
              <w:rPr>
                <w:rFonts w:ascii="Times New Roman" w:hAnsi="Times New Roman" w:cs="Times New Roman"/>
                <w:sz w:val="20"/>
                <w:szCs w:val="20"/>
              </w:rPr>
              <w:t xml:space="preserve"> means:</w:t>
            </w:r>
          </w:p>
          <w:p w14:paraId="4917BC5E" w14:textId="77777777" w:rsidR="00FF4ED1" w:rsidRPr="00FF4ED1" w:rsidRDefault="00FF4ED1" w:rsidP="00796046">
            <w:pPr>
              <w:jc w:val="both"/>
              <w:rPr>
                <w:rFonts w:ascii="Times New Roman" w:hAnsi="Times New Roman" w:cs="Times New Roman"/>
                <w:sz w:val="20"/>
                <w:szCs w:val="20"/>
              </w:rPr>
            </w:pPr>
          </w:p>
          <w:p w14:paraId="2EA23CAA" w14:textId="77777777" w:rsidR="00FF4ED1" w:rsidRPr="00FF4ED1" w:rsidRDefault="00FF4ED1" w:rsidP="00796046">
            <w:pPr>
              <w:jc w:val="both"/>
              <w:rPr>
                <w:rFonts w:ascii="Times New Roman" w:hAnsi="Times New Roman" w:cs="Times New Roman"/>
                <w:sz w:val="20"/>
                <w:szCs w:val="20"/>
              </w:rPr>
            </w:pPr>
            <w:r w:rsidRPr="00FF4ED1">
              <w:rPr>
                <w:rFonts w:ascii="Times New Roman" w:hAnsi="Times New Roman" w:cs="Times New Roman"/>
                <w:sz w:val="20"/>
                <w:szCs w:val="20"/>
              </w:rPr>
              <w:t>i. any separate business unit of an MNE Group that is included in the Consolidated Financial Statements of the MNE Group for financial reporting purposes, or would be so included if equity interests in such business unit were traded on a public securities exchange;</w:t>
            </w:r>
          </w:p>
          <w:p w14:paraId="20FE096C" w14:textId="77777777" w:rsidR="00FF4ED1" w:rsidRPr="00FF4ED1" w:rsidRDefault="00FF4ED1" w:rsidP="00796046">
            <w:pPr>
              <w:jc w:val="both"/>
              <w:rPr>
                <w:rFonts w:ascii="Times New Roman" w:hAnsi="Times New Roman" w:cs="Times New Roman"/>
                <w:sz w:val="20"/>
                <w:szCs w:val="20"/>
              </w:rPr>
            </w:pPr>
          </w:p>
          <w:p w14:paraId="4CBC2889" w14:textId="2CFFC450" w:rsidR="00FF4ED1" w:rsidRPr="00FF4ED1" w:rsidRDefault="00FF4ED1" w:rsidP="00796046">
            <w:pPr>
              <w:jc w:val="both"/>
              <w:rPr>
                <w:rFonts w:ascii="Times New Roman" w:hAnsi="Times New Roman" w:cs="Times New Roman"/>
                <w:sz w:val="20"/>
                <w:szCs w:val="20"/>
              </w:rPr>
            </w:pPr>
            <w:r w:rsidRPr="00FF4ED1">
              <w:rPr>
                <w:rFonts w:ascii="Times New Roman" w:hAnsi="Times New Roman" w:cs="Times New Roman"/>
                <w:sz w:val="20"/>
                <w:szCs w:val="20"/>
              </w:rPr>
              <w:t>ii. any such business unit that is excluded from the MNE Group</w:t>
            </w:r>
            <w:r w:rsidR="0073224A">
              <w:rPr>
                <w:rFonts w:ascii="Times New Roman" w:hAnsi="Times New Roman" w:cs="Times New Roman"/>
                <w:sz w:val="20"/>
                <w:szCs w:val="20"/>
              </w:rPr>
              <w:t>’</w:t>
            </w:r>
            <w:r w:rsidRPr="00FF4ED1">
              <w:rPr>
                <w:rFonts w:ascii="Times New Roman" w:hAnsi="Times New Roman" w:cs="Times New Roman"/>
                <w:sz w:val="20"/>
                <w:szCs w:val="20"/>
              </w:rPr>
              <w:t>s Consolidated Financial Statements solely on size or materiality grounds; and</w:t>
            </w:r>
          </w:p>
          <w:p w14:paraId="696BE15D" w14:textId="77777777" w:rsidR="00FF4ED1" w:rsidRPr="00FF4ED1" w:rsidRDefault="00FF4ED1" w:rsidP="00796046">
            <w:pPr>
              <w:jc w:val="both"/>
              <w:rPr>
                <w:rFonts w:ascii="Times New Roman" w:hAnsi="Times New Roman" w:cs="Times New Roman"/>
                <w:sz w:val="20"/>
                <w:szCs w:val="20"/>
              </w:rPr>
            </w:pPr>
          </w:p>
          <w:p w14:paraId="4945765F" w14:textId="06056A5A" w:rsidR="00A14DCE" w:rsidRPr="00A73275" w:rsidRDefault="00FF4ED1" w:rsidP="00796046">
            <w:pPr>
              <w:jc w:val="both"/>
              <w:rPr>
                <w:rFonts w:ascii="Times New Roman" w:hAnsi="Times New Roman" w:cs="Times New Roman"/>
                <w:sz w:val="20"/>
                <w:szCs w:val="20"/>
              </w:rPr>
            </w:pPr>
            <w:r w:rsidRPr="00FF4ED1">
              <w:rPr>
                <w:rFonts w:ascii="Times New Roman" w:hAnsi="Times New Roman" w:cs="Times New Roman"/>
                <w:sz w:val="20"/>
                <w:szCs w:val="20"/>
              </w:rPr>
              <w:t xml:space="preserve">iii. any permanent establishment of any separate business unit of the MNE Group </w:t>
            </w:r>
            <w:r w:rsidRPr="00FF4ED1">
              <w:rPr>
                <w:rFonts w:ascii="Times New Roman" w:hAnsi="Times New Roman" w:cs="Times New Roman"/>
                <w:sz w:val="20"/>
                <w:szCs w:val="20"/>
              </w:rPr>
              <w:lastRenderedPageBreak/>
              <w:t xml:space="preserve">included in sub-paragraphs </w:t>
            </w:r>
            <w:r w:rsidR="0073224A">
              <w:rPr>
                <w:rFonts w:ascii="Times New Roman" w:hAnsi="Times New Roman" w:cs="Times New Roman"/>
                <w:sz w:val="20"/>
                <w:szCs w:val="20"/>
              </w:rPr>
              <w:t>“</w:t>
            </w:r>
            <w:r w:rsidRPr="00FF4ED1">
              <w:rPr>
                <w:rFonts w:ascii="Times New Roman" w:hAnsi="Times New Roman" w:cs="Times New Roman"/>
                <w:sz w:val="20"/>
                <w:szCs w:val="20"/>
              </w:rPr>
              <w:t>i</w:t>
            </w:r>
            <w:r w:rsidR="0073224A">
              <w:rPr>
                <w:rFonts w:ascii="Times New Roman" w:hAnsi="Times New Roman" w:cs="Times New Roman"/>
                <w:sz w:val="20"/>
                <w:szCs w:val="20"/>
              </w:rPr>
              <w:t>”</w:t>
            </w:r>
            <w:r w:rsidRPr="00FF4ED1">
              <w:rPr>
                <w:rFonts w:ascii="Times New Roman" w:hAnsi="Times New Roman" w:cs="Times New Roman"/>
                <w:sz w:val="20"/>
                <w:szCs w:val="20"/>
              </w:rPr>
              <w:t xml:space="preserve"> or </w:t>
            </w:r>
            <w:r w:rsidR="0073224A">
              <w:rPr>
                <w:rFonts w:ascii="Times New Roman" w:hAnsi="Times New Roman" w:cs="Times New Roman"/>
                <w:sz w:val="20"/>
                <w:szCs w:val="20"/>
              </w:rPr>
              <w:t>“</w:t>
            </w:r>
            <w:r w:rsidRPr="00FF4ED1">
              <w:rPr>
                <w:rFonts w:ascii="Times New Roman" w:hAnsi="Times New Roman" w:cs="Times New Roman"/>
                <w:sz w:val="20"/>
                <w:szCs w:val="20"/>
              </w:rPr>
              <w:t>ii</w:t>
            </w:r>
            <w:r w:rsidR="0073224A">
              <w:rPr>
                <w:rFonts w:ascii="Times New Roman" w:hAnsi="Times New Roman" w:cs="Times New Roman"/>
                <w:sz w:val="20"/>
                <w:szCs w:val="20"/>
              </w:rPr>
              <w:t>”</w:t>
            </w:r>
            <w:r w:rsidRPr="00FF4ED1">
              <w:rPr>
                <w:rFonts w:ascii="Times New Roman" w:hAnsi="Times New Roman" w:cs="Times New Roman"/>
                <w:sz w:val="20"/>
                <w:szCs w:val="20"/>
              </w:rPr>
              <w:t xml:space="preserve"> of this letter, provided the business unit prepares a separate financial statement for such permanent establishment for financial reporting, regulatory, tax reporting, or internal management control purposes;</w:t>
            </w:r>
          </w:p>
        </w:tc>
        <w:tc>
          <w:tcPr>
            <w:tcW w:w="1260" w:type="dxa"/>
            <w:shd w:val="clear" w:color="auto" w:fill="FFFFFF" w:themeFill="background1"/>
          </w:tcPr>
          <w:p w14:paraId="08DAFBC6" w14:textId="62DEBB18"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lastRenderedPageBreak/>
              <w:t>F</w:t>
            </w:r>
          </w:p>
        </w:tc>
        <w:tc>
          <w:tcPr>
            <w:tcW w:w="2880" w:type="dxa"/>
            <w:shd w:val="clear" w:color="auto" w:fill="FFFFFF" w:themeFill="background1"/>
          </w:tcPr>
          <w:p w14:paraId="53F98590" w14:textId="58C995B5" w:rsidR="00A14DCE" w:rsidRPr="00A73275" w:rsidRDefault="00A14DCE" w:rsidP="00796046">
            <w:pPr>
              <w:jc w:val="both"/>
              <w:rPr>
                <w:rFonts w:ascii="Times New Roman" w:hAnsi="Times New Roman" w:cs="Times New Roman"/>
                <w:sz w:val="20"/>
                <w:szCs w:val="20"/>
              </w:rPr>
            </w:pPr>
          </w:p>
        </w:tc>
      </w:tr>
      <w:tr w:rsidR="00A14DCE" w:rsidRPr="00A73275" w14:paraId="797AE32B" w14:textId="77777777" w:rsidTr="008C246E">
        <w:tc>
          <w:tcPr>
            <w:tcW w:w="1620" w:type="dxa"/>
            <w:shd w:val="clear" w:color="auto" w:fill="FFFFFF" w:themeFill="background1"/>
          </w:tcPr>
          <w:p w14:paraId="760B556E" w14:textId="15940B56"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Annex III, Section I, Paragraph 6</w:t>
            </w:r>
          </w:p>
        </w:tc>
        <w:tc>
          <w:tcPr>
            <w:tcW w:w="4140" w:type="dxa"/>
            <w:shd w:val="clear" w:color="auto" w:fill="FFFFFF" w:themeFill="background1"/>
          </w:tcPr>
          <w:p w14:paraId="2BD94BB5" w14:textId="134F50C9"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6. The term </w:t>
            </w:r>
            <w:r w:rsidR="0073224A">
              <w:rPr>
                <w:rFonts w:ascii="Times New Roman" w:hAnsi="Times New Roman" w:cs="Times New Roman"/>
                <w:sz w:val="20"/>
                <w:szCs w:val="20"/>
              </w:rPr>
              <w:t>“</w:t>
            </w:r>
            <w:r w:rsidRPr="008049CC">
              <w:rPr>
                <w:rFonts w:ascii="Times New Roman" w:hAnsi="Times New Roman" w:cs="Times New Roman"/>
                <w:sz w:val="20"/>
                <w:szCs w:val="20"/>
              </w:rPr>
              <w:t>Reporting Entity</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means the Constituent Entity that is required to file a country-by-country report conforming to the requirements in Article 8aa(3) in its jurisdiction of tax residence on behalf of the MNE Group. The Reporting Entity may be the Ultimate Parent Entity, the Surrogate Parent Entity, or any entity described in point 1 of Section II.</w:t>
            </w:r>
          </w:p>
        </w:tc>
        <w:tc>
          <w:tcPr>
            <w:tcW w:w="1170" w:type="dxa"/>
            <w:shd w:val="clear" w:color="auto" w:fill="FFFFFF" w:themeFill="background1"/>
          </w:tcPr>
          <w:p w14:paraId="4A3A2436" w14:textId="27732A46" w:rsidR="00A14DCE" w:rsidRPr="00A73275" w:rsidRDefault="00FF4ED1" w:rsidP="00D46723">
            <w:pPr>
              <w:jc w:val="center"/>
              <w:rPr>
                <w:rFonts w:ascii="Times New Roman" w:hAnsi="Times New Roman" w:cs="Times New Roman"/>
                <w:sz w:val="20"/>
                <w:szCs w:val="20"/>
              </w:rPr>
            </w:pPr>
            <w:r>
              <w:rPr>
                <w:rFonts w:ascii="Times New Roman" w:hAnsi="Times New Roman" w:cs="Times New Roman"/>
                <w:sz w:val="20"/>
                <w:szCs w:val="20"/>
              </w:rPr>
              <w:t>1</w:t>
            </w:r>
          </w:p>
        </w:tc>
        <w:tc>
          <w:tcPr>
            <w:tcW w:w="1080" w:type="dxa"/>
            <w:shd w:val="clear" w:color="auto" w:fill="FFFFFF" w:themeFill="background1"/>
          </w:tcPr>
          <w:p w14:paraId="338C1411" w14:textId="4914752B" w:rsidR="00A14DCE" w:rsidRPr="00A73275" w:rsidRDefault="00FF4ED1" w:rsidP="00D46723">
            <w:pPr>
              <w:jc w:val="center"/>
              <w:rPr>
                <w:rFonts w:ascii="Times New Roman" w:hAnsi="Times New Roman" w:cs="Times New Roman"/>
                <w:sz w:val="20"/>
                <w:szCs w:val="20"/>
              </w:rPr>
            </w:pPr>
            <w:r w:rsidRPr="00FF4ED1">
              <w:rPr>
                <w:rFonts w:ascii="Times New Roman" w:hAnsi="Times New Roman" w:cs="Times New Roman"/>
                <w:sz w:val="20"/>
                <w:szCs w:val="20"/>
              </w:rPr>
              <w:t xml:space="preserve">Article 63/1, letter </w:t>
            </w:r>
            <w:r w:rsidR="0073224A">
              <w:rPr>
                <w:rFonts w:ascii="Times New Roman" w:hAnsi="Times New Roman" w:cs="Times New Roman"/>
                <w:sz w:val="20"/>
                <w:szCs w:val="20"/>
              </w:rPr>
              <w:t>“</w:t>
            </w:r>
            <w:r w:rsidRPr="00FF4ED1">
              <w:rPr>
                <w:rFonts w:ascii="Times New Roman" w:hAnsi="Times New Roman" w:cs="Times New Roman"/>
                <w:sz w:val="20"/>
                <w:szCs w:val="20"/>
              </w:rPr>
              <w:t>d</w:t>
            </w:r>
            <w:r w:rsidR="0073224A">
              <w:rPr>
                <w:rFonts w:ascii="Times New Roman" w:hAnsi="Times New Roman" w:cs="Times New Roman"/>
                <w:sz w:val="20"/>
                <w:szCs w:val="20"/>
              </w:rPr>
              <w:t>”</w:t>
            </w:r>
          </w:p>
        </w:tc>
        <w:tc>
          <w:tcPr>
            <w:tcW w:w="3960" w:type="dxa"/>
            <w:shd w:val="clear" w:color="auto" w:fill="FFFFFF" w:themeFill="background1"/>
          </w:tcPr>
          <w:p w14:paraId="1FEAB1F6" w14:textId="40A832D4" w:rsidR="00A14DCE" w:rsidRPr="00A73275" w:rsidRDefault="00FF4ED1" w:rsidP="00796046">
            <w:pPr>
              <w:jc w:val="both"/>
              <w:rPr>
                <w:rFonts w:ascii="Times New Roman" w:hAnsi="Times New Roman" w:cs="Times New Roman"/>
                <w:sz w:val="20"/>
                <w:szCs w:val="20"/>
              </w:rPr>
            </w:pPr>
            <w:r w:rsidRPr="00FF4ED1">
              <w:rPr>
                <w:rFonts w:ascii="Times New Roman" w:hAnsi="Times New Roman" w:cs="Times New Roman"/>
                <w:sz w:val="20"/>
                <w:szCs w:val="20"/>
              </w:rPr>
              <w:t xml:space="preserve">d) </w:t>
            </w:r>
            <w:r w:rsidR="0073224A">
              <w:rPr>
                <w:rFonts w:ascii="Times New Roman" w:hAnsi="Times New Roman" w:cs="Times New Roman"/>
                <w:sz w:val="20"/>
                <w:szCs w:val="20"/>
              </w:rPr>
              <w:t>“</w:t>
            </w:r>
            <w:r w:rsidRPr="00FF4ED1">
              <w:rPr>
                <w:rFonts w:ascii="Times New Roman" w:hAnsi="Times New Roman" w:cs="Times New Roman"/>
                <w:sz w:val="20"/>
                <w:szCs w:val="20"/>
              </w:rPr>
              <w:t>Reporting Entity</w:t>
            </w:r>
            <w:r w:rsidR="0073224A">
              <w:rPr>
                <w:rFonts w:ascii="Times New Roman" w:hAnsi="Times New Roman" w:cs="Times New Roman"/>
                <w:sz w:val="20"/>
                <w:szCs w:val="20"/>
              </w:rPr>
              <w:t>”</w:t>
            </w:r>
            <w:r w:rsidRPr="00FF4ED1">
              <w:rPr>
                <w:rFonts w:ascii="Times New Roman" w:hAnsi="Times New Roman" w:cs="Times New Roman"/>
                <w:sz w:val="20"/>
                <w:szCs w:val="20"/>
              </w:rPr>
              <w:t xml:space="preserve"> means the Constituent Entity that is required to file a country-by-country report in accordance with the requirements of Article 63/4 of this law, in its jurisdiction of tax residence, on behalf of the MNE Group. The Reporting Entity may be the Ultimate Parent Entity, the Surrogate Parent Entity, or any other entity described in point 2 of Article 63/2 of this law;</w:t>
            </w:r>
          </w:p>
        </w:tc>
        <w:tc>
          <w:tcPr>
            <w:tcW w:w="1260" w:type="dxa"/>
            <w:shd w:val="clear" w:color="auto" w:fill="FFFFFF" w:themeFill="background1"/>
          </w:tcPr>
          <w:p w14:paraId="09B9DF6C" w14:textId="15BC76EA"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t>F</w:t>
            </w:r>
          </w:p>
        </w:tc>
        <w:tc>
          <w:tcPr>
            <w:tcW w:w="2880" w:type="dxa"/>
            <w:shd w:val="clear" w:color="auto" w:fill="FFFFFF" w:themeFill="background1"/>
          </w:tcPr>
          <w:p w14:paraId="3ABCD66D" w14:textId="48812AC7" w:rsidR="00A14DCE" w:rsidRPr="00A73275" w:rsidRDefault="00A14DCE" w:rsidP="00796046">
            <w:pPr>
              <w:jc w:val="both"/>
              <w:rPr>
                <w:rFonts w:ascii="Times New Roman" w:hAnsi="Times New Roman" w:cs="Times New Roman"/>
                <w:sz w:val="20"/>
                <w:szCs w:val="20"/>
              </w:rPr>
            </w:pPr>
          </w:p>
        </w:tc>
      </w:tr>
      <w:tr w:rsidR="00A14DCE" w:rsidRPr="00A73275" w14:paraId="6264A09E" w14:textId="77777777" w:rsidTr="008C246E">
        <w:tc>
          <w:tcPr>
            <w:tcW w:w="1620" w:type="dxa"/>
            <w:shd w:val="clear" w:color="auto" w:fill="FFFFFF" w:themeFill="background1"/>
          </w:tcPr>
          <w:p w14:paraId="7A69E513" w14:textId="708FF1A6"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Annex III, Section I, Paragraph 7</w:t>
            </w:r>
          </w:p>
        </w:tc>
        <w:tc>
          <w:tcPr>
            <w:tcW w:w="4140" w:type="dxa"/>
            <w:shd w:val="clear" w:color="auto" w:fill="FFFFFF" w:themeFill="background1"/>
          </w:tcPr>
          <w:p w14:paraId="147C2658" w14:textId="741615B3"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7. The term </w:t>
            </w:r>
            <w:r w:rsidR="0073224A">
              <w:rPr>
                <w:rFonts w:ascii="Times New Roman" w:hAnsi="Times New Roman" w:cs="Times New Roman"/>
                <w:sz w:val="20"/>
                <w:szCs w:val="20"/>
              </w:rPr>
              <w:t>“</w:t>
            </w:r>
            <w:r w:rsidRPr="008049CC">
              <w:rPr>
                <w:rFonts w:ascii="Times New Roman" w:hAnsi="Times New Roman" w:cs="Times New Roman"/>
                <w:sz w:val="20"/>
                <w:szCs w:val="20"/>
              </w:rPr>
              <w:t>Ultimate Parent Entity</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means a Constituent Entity of an MNE Group that meets the following criteria:</w:t>
            </w:r>
          </w:p>
          <w:p w14:paraId="79D7CD04" w14:textId="77777777" w:rsidR="00A14DCE" w:rsidRPr="008049CC" w:rsidRDefault="00A14DCE" w:rsidP="00A14DCE">
            <w:pPr>
              <w:jc w:val="both"/>
              <w:rPr>
                <w:rFonts w:ascii="Times New Roman" w:hAnsi="Times New Roman" w:cs="Times New Roman"/>
                <w:sz w:val="20"/>
                <w:szCs w:val="20"/>
              </w:rPr>
            </w:pPr>
          </w:p>
          <w:p w14:paraId="66E1047E" w14:textId="77777777" w:rsidR="00A14DCE" w:rsidRPr="008049CC" w:rsidRDefault="00A14DCE" w:rsidP="00A14DCE">
            <w:pPr>
              <w:jc w:val="both"/>
              <w:rPr>
                <w:rFonts w:ascii="Times New Roman" w:hAnsi="Times New Roman" w:cs="Times New Roman"/>
                <w:sz w:val="20"/>
                <w:szCs w:val="20"/>
              </w:rPr>
            </w:pPr>
          </w:p>
          <w:p w14:paraId="6176414B"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(a) it owns directly or indirectly a sufficient interest in one or more other Constituent Entities of such MNE Group such that it is required to prepare Consolidated Financial Statements under accounting principles generally applied in its jurisdiction of tax residence, or would be so required if its equity interests were traded on a public securities exchange in its jurisdiction of tax residence;</w:t>
            </w:r>
          </w:p>
          <w:p w14:paraId="10B3CD30" w14:textId="77777777" w:rsidR="00A14DCE" w:rsidRPr="008049CC" w:rsidRDefault="00A14DCE" w:rsidP="00A14DCE">
            <w:pPr>
              <w:jc w:val="both"/>
              <w:rPr>
                <w:rFonts w:ascii="Times New Roman" w:hAnsi="Times New Roman" w:cs="Times New Roman"/>
                <w:sz w:val="20"/>
                <w:szCs w:val="20"/>
              </w:rPr>
            </w:pPr>
          </w:p>
          <w:p w14:paraId="5CD37657" w14:textId="77777777" w:rsidR="00A14DCE" w:rsidRPr="008049CC" w:rsidRDefault="00A14DCE" w:rsidP="00A14DCE">
            <w:pPr>
              <w:jc w:val="both"/>
              <w:rPr>
                <w:rFonts w:ascii="Times New Roman" w:hAnsi="Times New Roman" w:cs="Times New Roman"/>
                <w:sz w:val="20"/>
                <w:szCs w:val="20"/>
              </w:rPr>
            </w:pPr>
          </w:p>
          <w:p w14:paraId="4B85FEDD" w14:textId="376FC185"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(b) there is no other Constituent Entity of such MNE Group that owns directly or indirectly an </w:t>
            </w:r>
            <w:r w:rsidRPr="008049CC">
              <w:rPr>
                <w:rFonts w:ascii="Times New Roman" w:hAnsi="Times New Roman" w:cs="Times New Roman"/>
                <w:sz w:val="20"/>
                <w:szCs w:val="20"/>
              </w:rPr>
              <w:lastRenderedPageBreak/>
              <w:t>interest described in point (a) in the first mentioned Constituent Entity.</w:t>
            </w:r>
          </w:p>
        </w:tc>
        <w:tc>
          <w:tcPr>
            <w:tcW w:w="1170" w:type="dxa"/>
            <w:shd w:val="clear" w:color="auto" w:fill="FFFFFF" w:themeFill="background1"/>
          </w:tcPr>
          <w:p w14:paraId="6E8F52F4" w14:textId="57F3079F" w:rsidR="00A14DCE" w:rsidRPr="00A73275" w:rsidRDefault="00483C2B" w:rsidP="00D46723">
            <w:pPr>
              <w:jc w:val="center"/>
              <w:rPr>
                <w:rFonts w:ascii="Times New Roman" w:hAnsi="Times New Roman" w:cs="Times New Roman"/>
                <w:sz w:val="20"/>
                <w:szCs w:val="20"/>
              </w:rPr>
            </w:pPr>
            <w:r>
              <w:rPr>
                <w:rFonts w:ascii="Times New Roman" w:hAnsi="Times New Roman" w:cs="Times New Roman"/>
                <w:sz w:val="20"/>
                <w:szCs w:val="20"/>
              </w:rPr>
              <w:lastRenderedPageBreak/>
              <w:t>1</w:t>
            </w:r>
          </w:p>
        </w:tc>
        <w:tc>
          <w:tcPr>
            <w:tcW w:w="1080" w:type="dxa"/>
            <w:shd w:val="clear" w:color="auto" w:fill="FFFFFF" w:themeFill="background1"/>
          </w:tcPr>
          <w:p w14:paraId="0B6E3F59" w14:textId="41A02668" w:rsidR="00A14DCE" w:rsidRPr="00A73275" w:rsidRDefault="00483C2B" w:rsidP="00D46723">
            <w:pPr>
              <w:jc w:val="center"/>
              <w:rPr>
                <w:rFonts w:ascii="Times New Roman" w:hAnsi="Times New Roman" w:cs="Times New Roman"/>
                <w:sz w:val="20"/>
                <w:szCs w:val="20"/>
              </w:rPr>
            </w:pPr>
            <w:r w:rsidRPr="00483C2B">
              <w:rPr>
                <w:rFonts w:ascii="Times New Roman" w:hAnsi="Times New Roman" w:cs="Times New Roman"/>
                <w:sz w:val="20"/>
                <w:szCs w:val="20"/>
              </w:rPr>
              <w:t xml:space="preserve">Article 63/1, letter </w:t>
            </w:r>
            <w:r w:rsidR="0073224A">
              <w:rPr>
                <w:rFonts w:ascii="Times New Roman" w:hAnsi="Times New Roman" w:cs="Times New Roman"/>
                <w:sz w:val="20"/>
                <w:szCs w:val="20"/>
              </w:rPr>
              <w:t>“</w:t>
            </w:r>
            <w:r w:rsidRPr="00483C2B">
              <w:rPr>
                <w:rFonts w:ascii="Times New Roman" w:hAnsi="Times New Roman" w:cs="Times New Roman"/>
                <w:sz w:val="20"/>
                <w:szCs w:val="20"/>
              </w:rPr>
              <w:t>dh</w:t>
            </w:r>
            <w:r w:rsidR="0073224A">
              <w:rPr>
                <w:rFonts w:ascii="Times New Roman" w:hAnsi="Times New Roman" w:cs="Times New Roman"/>
                <w:sz w:val="20"/>
                <w:szCs w:val="20"/>
              </w:rPr>
              <w:t>”</w:t>
            </w:r>
          </w:p>
        </w:tc>
        <w:tc>
          <w:tcPr>
            <w:tcW w:w="3960" w:type="dxa"/>
            <w:shd w:val="clear" w:color="auto" w:fill="FFFFFF" w:themeFill="background1"/>
          </w:tcPr>
          <w:p w14:paraId="6DACAA42" w14:textId="5B42C8E7" w:rsidR="00483C2B" w:rsidRPr="00483C2B" w:rsidRDefault="00483C2B" w:rsidP="00796046">
            <w:pPr>
              <w:jc w:val="both"/>
              <w:rPr>
                <w:rFonts w:ascii="Times New Roman" w:hAnsi="Times New Roman" w:cs="Times New Roman"/>
                <w:sz w:val="20"/>
                <w:szCs w:val="20"/>
              </w:rPr>
            </w:pPr>
            <w:r w:rsidRPr="00483C2B">
              <w:rPr>
                <w:rFonts w:ascii="Times New Roman" w:hAnsi="Times New Roman" w:cs="Times New Roman"/>
                <w:sz w:val="20"/>
                <w:szCs w:val="20"/>
              </w:rPr>
              <w:t xml:space="preserve">dh) </w:t>
            </w:r>
            <w:r w:rsidR="0073224A">
              <w:rPr>
                <w:rFonts w:ascii="Times New Roman" w:hAnsi="Times New Roman" w:cs="Times New Roman"/>
                <w:sz w:val="20"/>
                <w:szCs w:val="20"/>
              </w:rPr>
              <w:t>“</w:t>
            </w:r>
            <w:r w:rsidRPr="00483C2B">
              <w:rPr>
                <w:rFonts w:ascii="Times New Roman" w:hAnsi="Times New Roman" w:cs="Times New Roman"/>
                <w:sz w:val="20"/>
                <w:szCs w:val="20"/>
              </w:rPr>
              <w:t>Ultimate Parent Entity</w:t>
            </w:r>
            <w:r w:rsidR="0073224A">
              <w:rPr>
                <w:rFonts w:ascii="Times New Roman" w:hAnsi="Times New Roman" w:cs="Times New Roman"/>
                <w:sz w:val="20"/>
                <w:szCs w:val="20"/>
              </w:rPr>
              <w:t>”</w:t>
            </w:r>
            <w:r w:rsidRPr="00483C2B">
              <w:rPr>
                <w:rFonts w:ascii="Times New Roman" w:hAnsi="Times New Roman" w:cs="Times New Roman"/>
                <w:sz w:val="20"/>
                <w:szCs w:val="20"/>
              </w:rPr>
              <w:t xml:space="preserve"> means a Constituent Entity of an MNE Group that meets the following criteria:</w:t>
            </w:r>
          </w:p>
          <w:p w14:paraId="140C934D" w14:textId="77777777" w:rsidR="00483C2B" w:rsidRPr="00483C2B" w:rsidRDefault="00483C2B" w:rsidP="00796046">
            <w:pPr>
              <w:jc w:val="both"/>
              <w:rPr>
                <w:rFonts w:ascii="Times New Roman" w:hAnsi="Times New Roman" w:cs="Times New Roman"/>
                <w:sz w:val="20"/>
                <w:szCs w:val="20"/>
              </w:rPr>
            </w:pPr>
          </w:p>
          <w:p w14:paraId="417BA50C" w14:textId="77777777" w:rsidR="00483C2B" w:rsidRPr="00483C2B" w:rsidRDefault="00483C2B" w:rsidP="00796046">
            <w:pPr>
              <w:jc w:val="both"/>
              <w:rPr>
                <w:rFonts w:ascii="Times New Roman" w:hAnsi="Times New Roman" w:cs="Times New Roman"/>
                <w:sz w:val="20"/>
                <w:szCs w:val="20"/>
              </w:rPr>
            </w:pPr>
            <w:r w:rsidRPr="00483C2B">
              <w:rPr>
                <w:rFonts w:ascii="Times New Roman" w:hAnsi="Times New Roman" w:cs="Times New Roman"/>
                <w:sz w:val="20"/>
                <w:szCs w:val="20"/>
              </w:rPr>
              <w:t>i. it owns directly or indirectly a sufficient interest in one or more other Constituent Entities of such MNE Group such that it is required to prepare Consolidated Financial Statements under accounting principles generally applied in its jurisdiction of tax residence, or would be so required if its equity interests were traded on a public securities exchange in its jurisdiction of tax residence; and</w:t>
            </w:r>
          </w:p>
          <w:p w14:paraId="3F77A06A" w14:textId="77777777" w:rsidR="00483C2B" w:rsidRPr="00483C2B" w:rsidRDefault="00483C2B" w:rsidP="00796046">
            <w:pPr>
              <w:jc w:val="both"/>
              <w:rPr>
                <w:rFonts w:ascii="Times New Roman" w:hAnsi="Times New Roman" w:cs="Times New Roman"/>
                <w:sz w:val="20"/>
                <w:szCs w:val="20"/>
              </w:rPr>
            </w:pPr>
          </w:p>
          <w:p w14:paraId="1F80F19B" w14:textId="5486FD10" w:rsidR="00A14DCE" w:rsidRPr="00A73275" w:rsidRDefault="00483C2B" w:rsidP="00796046">
            <w:pPr>
              <w:jc w:val="both"/>
              <w:rPr>
                <w:rFonts w:ascii="Times New Roman" w:hAnsi="Times New Roman" w:cs="Times New Roman"/>
                <w:sz w:val="20"/>
                <w:szCs w:val="20"/>
              </w:rPr>
            </w:pPr>
            <w:r w:rsidRPr="00483C2B">
              <w:rPr>
                <w:rFonts w:ascii="Times New Roman" w:hAnsi="Times New Roman" w:cs="Times New Roman"/>
                <w:sz w:val="20"/>
                <w:szCs w:val="20"/>
              </w:rPr>
              <w:t xml:space="preserve">ii. there is no other Constituent Entity of such MNE Group that owns directly or indirectly an interest described in sub-paragraph </w:t>
            </w:r>
            <w:r w:rsidR="0073224A">
              <w:rPr>
                <w:rFonts w:ascii="Times New Roman" w:hAnsi="Times New Roman" w:cs="Times New Roman"/>
                <w:sz w:val="20"/>
                <w:szCs w:val="20"/>
              </w:rPr>
              <w:t>“</w:t>
            </w:r>
            <w:r w:rsidRPr="00483C2B">
              <w:rPr>
                <w:rFonts w:ascii="Times New Roman" w:hAnsi="Times New Roman" w:cs="Times New Roman"/>
                <w:sz w:val="20"/>
                <w:szCs w:val="20"/>
              </w:rPr>
              <w:t>i</w:t>
            </w:r>
            <w:r w:rsidR="0073224A">
              <w:rPr>
                <w:rFonts w:ascii="Times New Roman" w:hAnsi="Times New Roman" w:cs="Times New Roman"/>
                <w:sz w:val="20"/>
                <w:szCs w:val="20"/>
              </w:rPr>
              <w:t>”</w:t>
            </w:r>
            <w:r w:rsidRPr="00483C2B">
              <w:rPr>
                <w:rFonts w:ascii="Times New Roman" w:hAnsi="Times New Roman" w:cs="Times New Roman"/>
                <w:sz w:val="20"/>
                <w:szCs w:val="20"/>
              </w:rPr>
              <w:t xml:space="preserve"> of this letter in the first mentioned Constituent Entity;</w:t>
            </w:r>
          </w:p>
        </w:tc>
        <w:tc>
          <w:tcPr>
            <w:tcW w:w="1260" w:type="dxa"/>
            <w:shd w:val="clear" w:color="auto" w:fill="FFFFFF" w:themeFill="background1"/>
          </w:tcPr>
          <w:p w14:paraId="30C18A98" w14:textId="7A2AB7C3"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t>F</w:t>
            </w:r>
          </w:p>
        </w:tc>
        <w:tc>
          <w:tcPr>
            <w:tcW w:w="2880" w:type="dxa"/>
            <w:shd w:val="clear" w:color="auto" w:fill="FFFFFF" w:themeFill="background1"/>
          </w:tcPr>
          <w:p w14:paraId="0BEEC768" w14:textId="1E52EEF5" w:rsidR="00A14DCE" w:rsidRPr="00A73275" w:rsidRDefault="00A14DCE" w:rsidP="00796046">
            <w:pPr>
              <w:jc w:val="both"/>
              <w:rPr>
                <w:rFonts w:ascii="Times New Roman" w:hAnsi="Times New Roman" w:cs="Times New Roman"/>
                <w:sz w:val="20"/>
                <w:szCs w:val="20"/>
              </w:rPr>
            </w:pPr>
          </w:p>
        </w:tc>
      </w:tr>
      <w:tr w:rsidR="00A14DCE" w:rsidRPr="00A73275" w14:paraId="6935E593" w14:textId="77777777" w:rsidTr="008C246E">
        <w:tc>
          <w:tcPr>
            <w:tcW w:w="1620" w:type="dxa"/>
            <w:shd w:val="clear" w:color="auto" w:fill="FFFFFF" w:themeFill="background1"/>
          </w:tcPr>
          <w:p w14:paraId="4972C44F" w14:textId="3ED5E82F"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Annex III, Section I, Paragraph 8</w:t>
            </w:r>
          </w:p>
        </w:tc>
        <w:tc>
          <w:tcPr>
            <w:tcW w:w="4140" w:type="dxa"/>
            <w:shd w:val="clear" w:color="auto" w:fill="FFFFFF" w:themeFill="background1"/>
          </w:tcPr>
          <w:p w14:paraId="52E1EEA7" w14:textId="05088DEB"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8. The term </w:t>
            </w:r>
            <w:r w:rsidR="0073224A">
              <w:rPr>
                <w:rFonts w:ascii="Times New Roman" w:hAnsi="Times New Roman" w:cs="Times New Roman"/>
                <w:sz w:val="20"/>
                <w:szCs w:val="20"/>
              </w:rPr>
              <w:t>“</w:t>
            </w:r>
            <w:r w:rsidRPr="008049CC">
              <w:rPr>
                <w:rFonts w:ascii="Times New Roman" w:hAnsi="Times New Roman" w:cs="Times New Roman"/>
                <w:sz w:val="20"/>
                <w:szCs w:val="20"/>
              </w:rPr>
              <w:t>Surrogate Parent Entity</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means one Constituent Entity of the MNE Group that has been appointed by such MNE Group, as a sole substitute for the Ultimate Parent Entity, to file the country-by-country report in that Constituent Entity</w:t>
            </w:r>
            <w:r w:rsidR="0073224A">
              <w:rPr>
                <w:rFonts w:ascii="Times New Roman" w:hAnsi="Times New Roman" w:cs="Times New Roman"/>
                <w:sz w:val="20"/>
                <w:szCs w:val="20"/>
              </w:rPr>
              <w:t>’</w:t>
            </w:r>
            <w:r w:rsidRPr="008049CC">
              <w:rPr>
                <w:rFonts w:ascii="Times New Roman" w:hAnsi="Times New Roman" w:cs="Times New Roman"/>
                <w:sz w:val="20"/>
                <w:szCs w:val="20"/>
              </w:rPr>
              <w:t>s jurisdiction of tax residence, on behalf of such MNE Group, when one or more of the conditions set out in point (b) of the first paragraph of point 1 of Section II apply.</w:t>
            </w:r>
          </w:p>
        </w:tc>
        <w:tc>
          <w:tcPr>
            <w:tcW w:w="1170" w:type="dxa"/>
            <w:shd w:val="clear" w:color="auto" w:fill="FFFFFF" w:themeFill="background1"/>
          </w:tcPr>
          <w:p w14:paraId="408D6259" w14:textId="34F406E6" w:rsidR="00A14DCE" w:rsidRPr="00A73275" w:rsidRDefault="00F650C0" w:rsidP="00D46723">
            <w:pPr>
              <w:jc w:val="center"/>
              <w:rPr>
                <w:rFonts w:ascii="Times New Roman" w:hAnsi="Times New Roman" w:cs="Times New Roman"/>
                <w:sz w:val="20"/>
                <w:szCs w:val="20"/>
              </w:rPr>
            </w:pPr>
            <w:r>
              <w:rPr>
                <w:rFonts w:ascii="Times New Roman" w:hAnsi="Times New Roman" w:cs="Times New Roman"/>
                <w:sz w:val="20"/>
                <w:szCs w:val="20"/>
              </w:rPr>
              <w:t>1</w:t>
            </w:r>
          </w:p>
        </w:tc>
        <w:tc>
          <w:tcPr>
            <w:tcW w:w="1080" w:type="dxa"/>
            <w:shd w:val="clear" w:color="auto" w:fill="FFFFFF" w:themeFill="background1"/>
          </w:tcPr>
          <w:p w14:paraId="0B02B678" w14:textId="2FACC1A5" w:rsidR="00A14DCE" w:rsidRPr="00A73275" w:rsidRDefault="00F650C0" w:rsidP="00D46723">
            <w:pPr>
              <w:jc w:val="center"/>
              <w:rPr>
                <w:rFonts w:ascii="Times New Roman" w:hAnsi="Times New Roman" w:cs="Times New Roman"/>
                <w:sz w:val="20"/>
                <w:szCs w:val="20"/>
              </w:rPr>
            </w:pPr>
            <w:r w:rsidRPr="00F650C0">
              <w:rPr>
                <w:rFonts w:ascii="Times New Roman" w:hAnsi="Times New Roman" w:cs="Times New Roman"/>
                <w:sz w:val="20"/>
                <w:szCs w:val="20"/>
              </w:rPr>
              <w:t xml:space="preserve">Article 63/1, letter </w:t>
            </w:r>
            <w:r w:rsidR="0073224A">
              <w:rPr>
                <w:rFonts w:ascii="Times New Roman" w:hAnsi="Times New Roman" w:cs="Times New Roman"/>
                <w:sz w:val="20"/>
                <w:szCs w:val="20"/>
              </w:rPr>
              <w:t>“</w:t>
            </w:r>
            <w:r w:rsidRPr="00F650C0">
              <w:rPr>
                <w:rFonts w:ascii="Times New Roman" w:hAnsi="Times New Roman" w:cs="Times New Roman"/>
                <w:sz w:val="20"/>
                <w:szCs w:val="20"/>
              </w:rPr>
              <w:t>g</w:t>
            </w:r>
            <w:r w:rsidR="0073224A">
              <w:rPr>
                <w:rFonts w:ascii="Times New Roman" w:hAnsi="Times New Roman" w:cs="Times New Roman"/>
                <w:sz w:val="20"/>
                <w:szCs w:val="20"/>
              </w:rPr>
              <w:t>”</w:t>
            </w:r>
          </w:p>
        </w:tc>
        <w:tc>
          <w:tcPr>
            <w:tcW w:w="3960" w:type="dxa"/>
            <w:shd w:val="clear" w:color="auto" w:fill="FFFFFF" w:themeFill="background1"/>
          </w:tcPr>
          <w:p w14:paraId="021ECDAC" w14:textId="0C582D95" w:rsidR="00A14DCE" w:rsidRPr="00A73275" w:rsidRDefault="00F650C0" w:rsidP="00796046">
            <w:pPr>
              <w:jc w:val="both"/>
              <w:rPr>
                <w:rFonts w:ascii="Times New Roman" w:hAnsi="Times New Roman" w:cs="Times New Roman"/>
                <w:sz w:val="20"/>
                <w:szCs w:val="20"/>
              </w:rPr>
            </w:pPr>
            <w:r w:rsidRPr="00F650C0">
              <w:rPr>
                <w:rFonts w:ascii="Times New Roman" w:hAnsi="Times New Roman" w:cs="Times New Roman"/>
                <w:sz w:val="20"/>
                <w:szCs w:val="20"/>
              </w:rPr>
              <w:t xml:space="preserve">g) </w:t>
            </w:r>
            <w:r w:rsidR="0073224A">
              <w:rPr>
                <w:rFonts w:ascii="Times New Roman" w:hAnsi="Times New Roman" w:cs="Times New Roman"/>
                <w:sz w:val="20"/>
                <w:szCs w:val="20"/>
              </w:rPr>
              <w:t>“</w:t>
            </w:r>
            <w:r w:rsidRPr="00F650C0">
              <w:rPr>
                <w:rFonts w:ascii="Times New Roman" w:hAnsi="Times New Roman" w:cs="Times New Roman"/>
                <w:sz w:val="20"/>
                <w:szCs w:val="20"/>
              </w:rPr>
              <w:t>Surrogate Parent Entity</w:t>
            </w:r>
            <w:r w:rsidR="0073224A">
              <w:rPr>
                <w:rFonts w:ascii="Times New Roman" w:hAnsi="Times New Roman" w:cs="Times New Roman"/>
                <w:sz w:val="20"/>
                <w:szCs w:val="20"/>
              </w:rPr>
              <w:t>”</w:t>
            </w:r>
            <w:r w:rsidRPr="00F650C0">
              <w:rPr>
                <w:rFonts w:ascii="Times New Roman" w:hAnsi="Times New Roman" w:cs="Times New Roman"/>
                <w:sz w:val="20"/>
                <w:szCs w:val="20"/>
              </w:rPr>
              <w:t xml:space="preserve"> means 1 (one) Constituent Entity of the MNE Group that has been appointed by such MNE Group, as a sole substitute for the Ultimate Parent Entity, to file the country-by-country report in that Constituent Entity</w:t>
            </w:r>
            <w:r w:rsidR="0073224A">
              <w:rPr>
                <w:rFonts w:ascii="Times New Roman" w:hAnsi="Times New Roman" w:cs="Times New Roman"/>
                <w:sz w:val="20"/>
                <w:szCs w:val="20"/>
              </w:rPr>
              <w:t>’</w:t>
            </w:r>
            <w:r w:rsidRPr="00F650C0">
              <w:rPr>
                <w:rFonts w:ascii="Times New Roman" w:hAnsi="Times New Roman" w:cs="Times New Roman"/>
                <w:sz w:val="20"/>
                <w:szCs w:val="20"/>
              </w:rPr>
              <w:t>s jurisdiction of tax residence, on behalf of such MNE Group, when 1 (one) or more of the conditions set out in point 2 of Article 63/2 of this law apply;</w:t>
            </w:r>
          </w:p>
        </w:tc>
        <w:tc>
          <w:tcPr>
            <w:tcW w:w="1260" w:type="dxa"/>
            <w:shd w:val="clear" w:color="auto" w:fill="FFFFFF" w:themeFill="background1"/>
          </w:tcPr>
          <w:p w14:paraId="72C4FC2C" w14:textId="53D89BFD"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t>F</w:t>
            </w:r>
          </w:p>
        </w:tc>
        <w:tc>
          <w:tcPr>
            <w:tcW w:w="2880" w:type="dxa"/>
            <w:shd w:val="clear" w:color="auto" w:fill="FFFFFF" w:themeFill="background1"/>
          </w:tcPr>
          <w:p w14:paraId="0A0B2923" w14:textId="6EA5FE99" w:rsidR="00A14DCE" w:rsidRPr="00A73275" w:rsidRDefault="00A14DCE" w:rsidP="00796046">
            <w:pPr>
              <w:jc w:val="both"/>
              <w:rPr>
                <w:rFonts w:ascii="Times New Roman" w:hAnsi="Times New Roman" w:cs="Times New Roman"/>
                <w:sz w:val="20"/>
                <w:szCs w:val="20"/>
              </w:rPr>
            </w:pPr>
          </w:p>
        </w:tc>
      </w:tr>
      <w:tr w:rsidR="00A14DCE" w:rsidRPr="00A73275" w14:paraId="0B2DCB6D" w14:textId="77777777" w:rsidTr="008C246E">
        <w:tc>
          <w:tcPr>
            <w:tcW w:w="1620" w:type="dxa"/>
            <w:shd w:val="clear" w:color="auto" w:fill="FFFFFF" w:themeFill="background1"/>
          </w:tcPr>
          <w:p w14:paraId="53B52BA4" w14:textId="30FC5409"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Annex III, Section I, Paragraph 9</w:t>
            </w:r>
          </w:p>
        </w:tc>
        <w:tc>
          <w:tcPr>
            <w:tcW w:w="4140" w:type="dxa"/>
            <w:shd w:val="clear" w:color="auto" w:fill="FFFFFF" w:themeFill="background1"/>
          </w:tcPr>
          <w:p w14:paraId="68581A5A" w14:textId="667A22FB"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9. The term </w:t>
            </w:r>
            <w:r w:rsidR="0073224A">
              <w:rPr>
                <w:rFonts w:ascii="Times New Roman" w:hAnsi="Times New Roman" w:cs="Times New Roman"/>
                <w:sz w:val="20"/>
                <w:szCs w:val="20"/>
              </w:rPr>
              <w:t>“</w:t>
            </w:r>
            <w:r w:rsidRPr="008049CC">
              <w:rPr>
                <w:rFonts w:ascii="Times New Roman" w:hAnsi="Times New Roman" w:cs="Times New Roman"/>
                <w:sz w:val="20"/>
                <w:szCs w:val="20"/>
              </w:rPr>
              <w:t>Fiscal Year</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means an annual accounting period with respect to which the Ultimate Parent Entity of the MNE Group prepares its financial statements.</w:t>
            </w:r>
          </w:p>
        </w:tc>
        <w:tc>
          <w:tcPr>
            <w:tcW w:w="1170" w:type="dxa"/>
            <w:shd w:val="clear" w:color="auto" w:fill="FFFFFF" w:themeFill="background1"/>
          </w:tcPr>
          <w:p w14:paraId="16F7DE7E" w14:textId="7DF37A56" w:rsidR="00A14DCE" w:rsidRPr="00A73275" w:rsidRDefault="00D46723" w:rsidP="00D46723">
            <w:pPr>
              <w:jc w:val="center"/>
              <w:rPr>
                <w:rFonts w:ascii="Times New Roman" w:hAnsi="Times New Roman" w:cs="Times New Roman"/>
                <w:sz w:val="20"/>
                <w:szCs w:val="20"/>
              </w:rPr>
            </w:pPr>
            <w:r>
              <w:rPr>
                <w:rFonts w:ascii="Times New Roman" w:hAnsi="Times New Roman" w:cs="Times New Roman"/>
                <w:sz w:val="20"/>
                <w:szCs w:val="20"/>
              </w:rPr>
              <w:t>1</w:t>
            </w:r>
          </w:p>
        </w:tc>
        <w:tc>
          <w:tcPr>
            <w:tcW w:w="1080" w:type="dxa"/>
            <w:shd w:val="clear" w:color="auto" w:fill="FFFFFF" w:themeFill="background1"/>
          </w:tcPr>
          <w:p w14:paraId="3E1F3B8D" w14:textId="55F9794F" w:rsidR="00A14DCE" w:rsidRPr="00A73275" w:rsidRDefault="00F650C0" w:rsidP="00D46723">
            <w:pPr>
              <w:jc w:val="center"/>
              <w:rPr>
                <w:rFonts w:ascii="Times New Roman" w:hAnsi="Times New Roman" w:cs="Times New Roman"/>
                <w:sz w:val="20"/>
                <w:szCs w:val="20"/>
              </w:rPr>
            </w:pPr>
            <w:r w:rsidRPr="00F650C0">
              <w:rPr>
                <w:rFonts w:ascii="Times New Roman" w:hAnsi="Times New Roman" w:cs="Times New Roman"/>
                <w:sz w:val="20"/>
                <w:szCs w:val="20"/>
              </w:rPr>
              <w:t xml:space="preserve">Article 63/1, letter </w:t>
            </w:r>
            <w:r w:rsidR="0073224A">
              <w:rPr>
                <w:rFonts w:ascii="Times New Roman" w:hAnsi="Times New Roman" w:cs="Times New Roman"/>
                <w:sz w:val="20"/>
                <w:szCs w:val="20"/>
              </w:rPr>
              <w:t>“</w:t>
            </w:r>
            <w:r w:rsidRPr="00F650C0">
              <w:rPr>
                <w:rFonts w:ascii="Times New Roman" w:hAnsi="Times New Roman" w:cs="Times New Roman"/>
                <w:sz w:val="20"/>
                <w:szCs w:val="20"/>
              </w:rPr>
              <w:t>e</w:t>
            </w:r>
            <w:r w:rsidR="0073224A">
              <w:rPr>
                <w:rFonts w:ascii="Times New Roman" w:hAnsi="Times New Roman" w:cs="Times New Roman"/>
                <w:sz w:val="20"/>
                <w:szCs w:val="20"/>
              </w:rPr>
              <w:t>”</w:t>
            </w:r>
          </w:p>
        </w:tc>
        <w:tc>
          <w:tcPr>
            <w:tcW w:w="3960" w:type="dxa"/>
            <w:shd w:val="clear" w:color="auto" w:fill="FFFFFF" w:themeFill="background1"/>
          </w:tcPr>
          <w:p w14:paraId="4F3C5767" w14:textId="262CFCC1" w:rsidR="00A14DCE" w:rsidRPr="00A73275" w:rsidRDefault="00D46723" w:rsidP="00796046">
            <w:pPr>
              <w:jc w:val="both"/>
              <w:rPr>
                <w:rFonts w:ascii="Times New Roman" w:hAnsi="Times New Roman" w:cs="Times New Roman"/>
                <w:sz w:val="20"/>
                <w:szCs w:val="20"/>
              </w:rPr>
            </w:pPr>
            <w:r w:rsidRPr="00D46723">
              <w:rPr>
                <w:rFonts w:ascii="Times New Roman" w:hAnsi="Times New Roman" w:cs="Times New Roman"/>
                <w:sz w:val="20"/>
                <w:szCs w:val="20"/>
              </w:rPr>
              <w:t xml:space="preserve">e) </w:t>
            </w:r>
            <w:r w:rsidR="0073224A">
              <w:rPr>
                <w:rFonts w:ascii="Times New Roman" w:hAnsi="Times New Roman" w:cs="Times New Roman"/>
                <w:sz w:val="20"/>
                <w:szCs w:val="20"/>
              </w:rPr>
              <w:t>“</w:t>
            </w:r>
            <w:r w:rsidRPr="00D46723">
              <w:rPr>
                <w:rFonts w:ascii="Times New Roman" w:hAnsi="Times New Roman" w:cs="Times New Roman"/>
                <w:sz w:val="20"/>
                <w:szCs w:val="20"/>
              </w:rPr>
              <w:t>Fiscal Year</w:t>
            </w:r>
            <w:r w:rsidR="0073224A">
              <w:rPr>
                <w:rFonts w:ascii="Times New Roman" w:hAnsi="Times New Roman" w:cs="Times New Roman"/>
                <w:sz w:val="20"/>
                <w:szCs w:val="20"/>
              </w:rPr>
              <w:t>”</w:t>
            </w:r>
            <w:r w:rsidRPr="00D46723">
              <w:rPr>
                <w:rFonts w:ascii="Times New Roman" w:hAnsi="Times New Roman" w:cs="Times New Roman"/>
                <w:sz w:val="20"/>
                <w:szCs w:val="20"/>
              </w:rPr>
              <w:t xml:space="preserve"> means an annual accounting period with respect to which the Ultimate Parent Entity of the MNE Group prepares its financial statements;</w:t>
            </w:r>
          </w:p>
        </w:tc>
        <w:tc>
          <w:tcPr>
            <w:tcW w:w="1260" w:type="dxa"/>
            <w:shd w:val="clear" w:color="auto" w:fill="FFFFFF" w:themeFill="background1"/>
          </w:tcPr>
          <w:p w14:paraId="58F1F9AF" w14:textId="37E52555"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t>F</w:t>
            </w:r>
          </w:p>
        </w:tc>
        <w:tc>
          <w:tcPr>
            <w:tcW w:w="2880" w:type="dxa"/>
            <w:shd w:val="clear" w:color="auto" w:fill="FFFFFF" w:themeFill="background1"/>
          </w:tcPr>
          <w:p w14:paraId="5604A4A9" w14:textId="71252C5D" w:rsidR="00A14DCE" w:rsidRPr="00A73275" w:rsidRDefault="00A14DCE" w:rsidP="00796046">
            <w:pPr>
              <w:jc w:val="both"/>
              <w:rPr>
                <w:rFonts w:ascii="Times New Roman" w:hAnsi="Times New Roman" w:cs="Times New Roman"/>
                <w:sz w:val="20"/>
                <w:szCs w:val="20"/>
              </w:rPr>
            </w:pPr>
          </w:p>
        </w:tc>
      </w:tr>
      <w:tr w:rsidR="00A14DCE" w:rsidRPr="00A73275" w14:paraId="3C784292" w14:textId="77777777" w:rsidTr="007854B2">
        <w:trPr>
          <w:trHeight w:val="1106"/>
        </w:trPr>
        <w:tc>
          <w:tcPr>
            <w:tcW w:w="1620" w:type="dxa"/>
            <w:shd w:val="clear" w:color="auto" w:fill="FFFFFF" w:themeFill="background1"/>
          </w:tcPr>
          <w:p w14:paraId="76E1DAE1" w14:textId="09785CAF"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Annex III, Section I, Paragraph 10</w:t>
            </w:r>
          </w:p>
        </w:tc>
        <w:tc>
          <w:tcPr>
            <w:tcW w:w="4140" w:type="dxa"/>
            <w:shd w:val="clear" w:color="auto" w:fill="FFFFFF" w:themeFill="background1"/>
          </w:tcPr>
          <w:p w14:paraId="5196D21D" w14:textId="723F37B9"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10. The term </w:t>
            </w:r>
            <w:r w:rsidR="0073224A">
              <w:rPr>
                <w:rFonts w:ascii="Times New Roman" w:hAnsi="Times New Roman" w:cs="Times New Roman"/>
                <w:sz w:val="20"/>
                <w:szCs w:val="20"/>
              </w:rPr>
              <w:t>“</w:t>
            </w:r>
            <w:r w:rsidRPr="008049CC">
              <w:rPr>
                <w:rFonts w:ascii="Times New Roman" w:hAnsi="Times New Roman" w:cs="Times New Roman"/>
                <w:sz w:val="20"/>
                <w:szCs w:val="20"/>
              </w:rPr>
              <w:t>Reporting Fiscal Year</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means that Fiscal Year the financial and operational results of which are reflected in the country-by-country report referred to in Article 8aa(3).</w:t>
            </w:r>
          </w:p>
        </w:tc>
        <w:tc>
          <w:tcPr>
            <w:tcW w:w="1170" w:type="dxa"/>
            <w:shd w:val="clear" w:color="auto" w:fill="FFFFFF" w:themeFill="background1"/>
          </w:tcPr>
          <w:p w14:paraId="22077D6D" w14:textId="41776A58" w:rsidR="00A14DCE" w:rsidRPr="00A73275" w:rsidRDefault="00AB13C5" w:rsidP="00D46723">
            <w:pPr>
              <w:jc w:val="center"/>
              <w:rPr>
                <w:rFonts w:ascii="Times New Roman" w:hAnsi="Times New Roman" w:cs="Times New Roman"/>
                <w:sz w:val="20"/>
                <w:szCs w:val="20"/>
              </w:rPr>
            </w:pPr>
            <w:r>
              <w:rPr>
                <w:rFonts w:ascii="Times New Roman" w:hAnsi="Times New Roman" w:cs="Times New Roman"/>
                <w:sz w:val="20"/>
                <w:szCs w:val="20"/>
              </w:rPr>
              <w:t>1</w:t>
            </w:r>
          </w:p>
        </w:tc>
        <w:tc>
          <w:tcPr>
            <w:tcW w:w="1080" w:type="dxa"/>
            <w:tcBorders>
              <w:bottom w:val="dashed" w:sz="4" w:space="0" w:color="auto"/>
            </w:tcBorders>
            <w:shd w:val="clear" w:color="auto" w:fill="FFFFFF" w:themeFill="background1"/>
          </w:tcPr>
          <w:p w14:paraId="14637EBD" w14:textId="650A238F" w:rsidR="00A14DCE" w:rsidRPr="00A73275" w:rsidRDefault="00AB13C5" w:rsidP="00D46723">
            <w:pPr>
              <w:jc w:val="center"/>
              <w:rPr>
                <w:rFonts w:ascii="Times New Roman" w:hAnsi="Times New Roman" w:cs="Times New Roman"/>
                <w:sz w:val="20"/>
                <w:szCs w:val="20"/>
              </w:rPr>
            </w:pPr>
            <w:r w:rsidRPr="00AB13C5">
              <w:rPr>
                <w:rFonts w:ascii="Times New Roman" w:hAnsi="Times New Roman" w:cs="Times New Roman"/>
                <w:sz w:val="20"/>
                <w:szCs w:val="20"/>
              </w:rPr>
              <w:t xml:space="preserve">Article 63/1, letter </w:t>
            </w:r>
            <w:r w:rsidR="0073224A">
              <w:rPr>
                <w:rFonts w:ascii="Times New Roman" w:hAnsi="Times New Roman" w:cs="Times New Roman"/>
                <w:sz w:val="20"/>
                <w:szCs w:val="20"/>
              </w:rPr>
              <w:t>“</w:t>
            </w:r>
            <w:r w:rsidRPr="00AB13C5">
              <w:rPr>
                <w:rFonts w:ascii="Times New Roman" w:hAnsi="Times New Roman" w:cs="Times New Roman"/>
                <w:sz w:val="20"/>
                <w:szCs w:val="20"/>
              </w:rPr>
              <w:t>ë</w:t>
            </w:r>
            <w:r w:rsidR="0073224A">
              <w:rPr>
                <w:rFonts w:ascii="Times New Roman" w:hAnsi="Times New Roman" w:cs="Times New Roman"/>
                <w:sz w:val="20"/>
                <w:szCs w:val="20"/>
              </w:rPr>
              <w:t>”</w:t>
            </w:r>
          </w:p>
        </w:tc>
        <w:tc>
          <w:tcPr>
            <w:tcW w:w="3960" w:type="dxa"/>
            <w:tcBorders>
              <w:bottom w:val="dashed" w:sz="4" w:space="0" w:color="auto"/>
            </w:tcBorders>
            <w:shd w:val="clear" w:color="auto" w:fill="FFFFFF" w:themeFill="background1"/>
          </w:tcPr>
          <w:p w14:paraId="4801DEB8" w14:textId="0B2FFA4E" w:rsidR="00A14DCE" w:rsidRPr="00A73275" w:rsidRDefault="00AB13C5" w:rsidP="00796046">
            <w:pPr>
              <w:jc w:val="both"/>
              <w:rPr>
                <w:rFonts w:ascii="Times New Roman" w:hAnsi="Times New Roman" w:cs="Times New Roman"/>
                <w:sz w:val="20"/>
                <w:szCs w:val="20"/>
              </w:rPr>
            </w:pPr>
            <w:r w:rsidRPr="00AB13C5">
              <w:rPr>
                <w:rFonts w:ascii="Times New Roman" w:hAnsi="Times New Roman" w:cs="Times New Roman"/>
                <w:sz w:val="20"/>
                <w:szCs w:val="20"/>
              </w:rPr>
              <w:t xml:space="preserve">ë) </w:t>
            </w:r>
            <w:r w:rsidR="0073224A">
              <w:rPr>
                <w:rFonts w:ascii="Times New Roman" w:hAnsi="Times New Roman" w:cs="Times New Roman"/>
                <w:sz w:val="20"/>
                <w:szCs w:val="20"/>
              </w:rPr>
              <w:t>“</w:t>
            </w:r>
            <w:r w:rsidRPr="00AB13C5">
              <w:rPr>
                <w:rFonts w:ascii="Times New Roman" w:hAnsi="Times New Roman" w:cs="Times New Roman"/>
                <w:sz w:val="20"/>
                <w:szCs w:val="20"/>
              </w:rPr>
              <w:t>Reporting Fiscal Year</w:t>
            </w:r>
            <w:r w:rsidR="0073224A">
              <w:rPr>
                <w:rFonts w:ascii="Times New Roman" w:hAnsi="Times New Roman" w:cs="Times New Roman"/>
                <w:sz w:val="20"/>
                <w:szCs w:val="20"/>
              </w:rPr>
              <w:t>”</w:t>
            </w:r>
            <w:r w:rsidRPr="00AB13C5">
              <w:rPr>
                <w:rFonts w:ascii="Times New Roman" w:hAnsi="Times New Roman" w:cs="Times New Roman"/>
                <w:sz w:val="20"/>
                <w:szCs w:val="20"/>
              </w:rPr>
              <w:t xml:space="preserve"> means that Fiscal Year the financial and operational results of which are reflected in the country-by-country report defined in Article 63/4 of this law;</w:t>
            </w:r>
          </w:p>
        </w:tc>
        <w:tc>
          <w:tcPr>
            <w:tcW w:w="1260" w:type="dxa"/>
            <w:tcBorders>
              <w:bottom w:val="dashed" w:sz="4" w:space="0" w:color="auto"/>
            </w:tcBorders>
            <w:shd w:val="clear" w:color="auto" w:fill="FFFFFF" w:themeFill="background1"/>
          </w:tcPr>
          <w:p w14:paraId="0ACA0C51" w14:textId="6CD60159"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t>F</w:t>
            </w:r>
          </w:p>
        </w:tc>
        <w:tc>
          <w:tcPr>
            <w:tcW w:w="2880" w:type="dxa"/>
            <w:tcBorders>
              <w:bottom w:val="dashed" w:sz="4" w:space="0" w:color="auto"/>
            </w:tcBorders>
            <w:shd w:val="clear" w:color="auto" w:fill="FFFFFF" w:themeFill="background1"/>
          </w:tcPr>
          <w:p w14:paraId="0447403E" w14:textId="3A23E47F" w:rsidR="00A14DCE" w:rsidRPr="00A73275" w:rsidRDefault="00A14DCE" w:rsidP="00796046">
            <w:pPr>
              <w:jc w:val="both"/>
              <w:rPr>
                <w:rFonts w:ascii="Times New Roman" w:hAnsi="Times New Roman" w:cs="Times New Roman"/>
                <w:sz w:val="20"/>
                <w:szCs w:val="20"/>
              </w:rPr>
            </w:pPr>
          </w:p>
        </w:tc>
      </w:tr>
      <w:tr w:rsidR="00A14DCE" w:rsidRPr="00A73275" w14:paraId="56E909E7" w14:textId="77777777" w:rsidTr="008C246E">
        <w:tc>
          <w:tcPr>
            <w:tcW w:w="1620" w:type="dxa"/>
            <w:shd w:val="clear" w:color="auto" w:fill="FFFFFF" w:themeFill="background1"/>
          </w:tcPr>
          <w:p w14:paraId="6C9EAFC8" w14:textId="53067D28"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Annex III, Section I, Paragraph 11</w:t>
            </w:r>
          </w:p>
        </w:tc>
        <w:tc>
          <w:tcPr>
            <w:tcW w:w="4140" w:type="dxa"/>
            <w:shd w:val="clear" w:color="auto" w:fill="FFFFFF" w:themeFill="background1"/>
          </w:tcPr>
          <w:p w14:paraId="1ECA7635" w14:textId="19AF2781"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11. The term </w:t>
            </w:r>
            <w:r w:rsidR="0073224A">
              <w:rPr>
                <w:rFonts w:ascii="Times New Roman" w:hAnsi="Times New Roman" w:cs="Times New Roman"/>
                <w:sz w:val="20"/>
                <w:szCs w:val="20"/>
              </w:rPr>
              <w:t>“</w:t>
            </w:r>
            <w:r w:rsidRPr="008049CC">
              <w:rPr>
                <w:rFonts w:ascii="Times New Roman" w:hAnsi="Times New Roman" w:cs="Times New Roman"/>
                <w:sz w:val="20"/>
                <w:szCs w:val="20"/>
              </w:rPr>
              <w:t>Qualifying Competent Authority Agreement</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means an agreement that is between authorised representatives of an EU Member State and a non-Union jurisdiction that are parties to an International Agreement and that requires the automatic exchange of country-by-country reports between the party jurisdictions.</w:t>
            </w:r>
          </w:p>
        </w:tc>
        <w:tc>
          <w:tcPr>
            <w:tcW w:w="1170" w:type="dxa"/>
            <w:shd w:val="clear" w:color="auto" w:fill="FFFFFF" w:themeFill="background1"/>
          </w:tcPr>
          <w:p w14:paraId="58258E1E" w14:textId="69EC148E" w:rsidR="00A14DCE" w:rsidRPr="00A73275" w:rsidRDefault="00AB13C5" w:rsidP="00D46723">
            <w:pPr>
              <w:jc w:val="center"/>
              <w:rPr>
                <w:rFonts w:ascii="Times New Roman" w:hAnsi="Times New Roman" w:cs="Times New Roman"/>
                <w:sz w:val="20"/>
                <w:szCs w:val="20"/>
              </w:rPr>
            </w:pPr>
            <w:r>
              <w:rPr>
                <w:rFonts w:ascii="Times New Roman" w:hAnsi="Times New Roman" w:cs="Times New Roman"/>
                <w:sz w:val="20"/>
                <w:szCs w:val="20"/>
              </w:rPr>
              <w:t>1</w:t>
            </w:r>
          </w:p>
        </w:tc>
        <w:tc>
          <w:tcPr>
            <w:tcW w:w="1080" w:type="dxa"/>
            <w:shd w:val="clear" w:color="auto" w:fill="FFFFFF" w:themeFill="background1"/>
          </w:tcPr>
          <w:p w14:paraId="33C9FDF3" w14:textId="7B01B093" w:rsidR="00A14DCE" w:rsidRPr="00A73275" w:rsidRDefault="00AB13C5" w:rsidP="00D46723">
            <w:pPr>
              <w:jc w:val="center"/>
              <w:rPr>
                <w:rFonts w:ascii="Times New Roman" w:hAnsi="Times New Roman" w:cs="Times New Roman"/>
                <w:sz w:val="20"/>
                <w:szCs w:val="20"/>
              </w:rPr>
            </w:pPr>
            <w:r w:rsidRPr="00AB13C5">
              <w:rPr>
                <w:rFonts w:ascii="Times New Roman" w:hAnsi="Times New Roman" w:cs="Times New Roman"/>
                <w:sz w:val="20"/>
                <w:szCs w:val="20"/>
              </w:rPr>
              <w:t xml:space="preserve">Article 63/1, letter </w:t>
            </w:r>
            <w:r w:rsidR="0073224A">
              <w:rPr>
                <w:rFonts w:ascii="Times New Roman" w:hAnsi="Times New Roman" w:cs="Times New Roman"/>
                <w:sz w:val="20"/>
                <w:szCs w:val="20"/>
              </w:rPr>
              <w:t>“</w:t>
            </w:r>
            <w:r w:rsidRPr="00AB13C5">
              <w:rPr>
                <w:rFonts w:ascii="Times New Roman" w:hAnsi="Times New Roman" w:cs="Times New Roman"/>
                <w:sz w:val="20"/>
                <w:szCs w:val="20"/>
              </w:rPr>
              <w:t>gj</w:t>
            </w:r>
            <w:r w:rsidR="0073224A">
              <w:rPr>
                <w:rFonts w:ascii="Times New Roman" w:hAnsi="Times New Roman" w:cs="Times New Roman"/>
                <w:sz w:val="20"/>
                <w:szCs w:val="20"/>
              </w:rPr>
              <w:t>”</w:t>
            </w:r>
            <w:r w:rsidRPr="00AB13C5">
              <w:rPr>
                <w:rFonts w:ascii="Times New Roman" w:hAnsi="Times New Roman" w:cs="Times New Roman"/>
                <w:sz w:val="20"/>
                <w:szCs w:val="20"/>
              </w:rPr>
              <w:t xml:space="preserve">   </w:t>
            </w:r>
          </w:p>
        </w:tc>
        <w:tc>
          <w:tcPr>
            <w:tcW w:w="3960" w:type="dxa"/>
            <w:shd w:val="clear" w:color="auto" w:fill="FFFFFF" w:themeFill="background1"/>
          </w:tcPr>
          <w:p w14:paraId="67202014" w14:textId="7CC8D77F" w:rsidR="00A14DCE" w:rsidRPr="00A73275" w:rsidRDefault="00AB13C5" w:rsidP="00796046">
            <w:pPr>
              <w:jc w:val="both"/>
              <w:rPr>
                <w:rFonts w:ascii="Times New Roman" w:hAnsi="Times New Roman" w:cs="Times New Roman"/>
                <w:sz w:val="20"/>
                <w:szCs w:val="20"/>
              </w:rPr>
            </w:pPr>
            <w:r w:rsidRPr="00AB13C5">
              <w:rPr>
                <w:rFonts w:ascii="Times New Roman" w:hAnsi="Times New Roman" w:cs="Times New Roman"/>
                <w:sz w:val="20"/>
                <w:szCs w:val="20"/>
              </w:rPr>
              <w:t xml:space="preserve">gj) </w:t>
            </w:r>
            <w:r w:rsidR="0073224A">
              <w:rPr>
                <w:rFonts w:ascii="Times New Roman" w:hAnsi="Times New Roman" w:cs="Times New Roman"/>
                <w:sz w:val="20"/>
                <w:szCs w:val="20"/>
              </w:rPr>
              <w:t>“</w:t>
            </w:r>
            <w:r w:rsidRPr="00AB13C5">
              <w:rPr>
                <w:rFonts w:ascii="Times New Roman" w:hAnsi="Times New Roman" w:cs="Times New Roman"/>
                <w:sz w:val="20"/>
                <w:szCs w:val="20"/>
              </w:rPr>
              <w:t>Qualifying Competent Authority Agreement</w:t>
            </w:r>
            <w:r w:rsidR="0073224A">
              <w:rPr>
                <w:rFonts w:ascii="Times New Roman" w:hAnsi="Times New Roman" w:cs="Times New Roman"/>
                <w:sz w:val="20"/>
                <w:szCs w:val="20"/>
              </w:rPr>
              <w:t>”</w:t>
            </w:r>
            <w:r w:rsidRPr="00AB13C5">
              <w:rPr>
                <w:rFonts w:ascii="Times New Roman" w:hAnsi="Times New Roman" w:cs="Times New Roman"/>
                <w:sz w:val="20"/>
                <w:szCs w:val="20"/>
              </w:rPr>
              <w:t xml:space="preserve"> means an agreement that is between authorised representatives of the Republic of Albania and a non-Union jurisdiction, that are parties to an International Agreement and that requires the automatic exchange of country-by-country reports between the party jurisdictions;</w:t>
            </w:r>
          </w:p>
        </w:tc>
        <w:tc>
          <w:tcPr>
            <w:tcW w:w="1260" w:type="dxa"/>
            <w:shd w:val="clear" w:color="auto" w:fill="FFFFFF" w:themeFill="background1"/>
          </w:tcPr>
          <w:p w14:paraId="567B8012" w14:textId="68FE9A82"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t>F</w:t>
            </w:r>
          </w:p>
        </w:tc>
        <w:tc>
          <w:tcPr>
            <w:tcW w:w="2880" w:type="dxa"/>
            <w:shd w:val="clear" w:color="auto" w:fill="FFFFFF" w:themeFill="background1"/>
          </w:tcPr>
          <w:p w14:paraId="5AED2674" w14:textId="0E01A798" w:rsidR="00A14DCE" w:rsidRPr="00A73275" w:rsidRDefault="00A14DCE" w:rsidP="00796046">
            <w:pPr>
              <w:jc w:val="both"/>
              <w:rPr>
                <w:rFonts w:ascii="Times New Roman" w:hAnsi="Times New Roman" w:cs="Times New Roman"/>
                <w:sz w:val="20"/>
                <w:szCs w:val="20"/>
              </w:rPr>
            </w:pPr>
          </w:p>
        </w:tc>
      </w:tr>
      <w:tr w:rsidR="00A14DCE" w:rsidRPr="00A73275" w14:paraId="7BEBED7B" w14:textId="77777777" w:rsidTr="008C246E">
        <w:tc>
          <w:tcPr>
            <w:tcW w:w="1620" w:type="dxa"/>
            <w:shd w:val="clear" w:color="auto" w:fill="FFFFFF" w:themeFill="background1"/>
          </w:tcPr>
          <w:p w14:paraId="452DD3FC" w14:textId="13D0D202"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Annex III, Section I, Paragraph 12</w:t>
            </w:r>
          </w:p>
        </w:tc>
        <w:tc>
          <w:tcPr>
            <w:tcW w:w="4140" w:type="dxa"/>
            <w:shd w:val="clear" w:color="auto" w:fill="FFFFFF" w:themeFill="background1"/>
          </w:tcPr>
          <w:p w14:paraId="0A2A4810" w14:textId="1EBFDB22"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12. The term </w:t>
            </w:r>
            <w:r w:rsidR="0073224A">
              <w:rPr>
                <w:rFonts w:ascii="Times New Roman" w:hAnsi="Times New Roman" w:cs="Times New Roman"/>
                <w:sz w:val="20"/>
                <w:szCs w:val="20"/>
              </w:rPr>
              <w:t>“</w:t>
            </w:r>
            <w:r w:rsidRPr="008049CC">
              <w:rPr>
                <w:rFonts w:ascii="Times New Roman" w:hAnsi="Times New Roman" w:cs="Times New Roman"/>
                <w:sz w:val="20"/>
                <w:szCs w:val="20"/>
              </w:rPr>
              <w:t>International Agreement</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means the Multilateral Convention on Mutual Administrative Assistance in Tax Matters, any bilateral or multilateral tax convention, or any tax information exchange agreement to which the Member State is a party, and that by its terms provides legal authority for the exchange of tax information between jurisdictions, including automatic exchange of such information.</w:t>
            </w:r>
          </w:p>
        </w:tc>
        <w:tc>
          <w:tcPr>
            <w:tcW w:w="1170" w:type="dxa"/>
            <w:shd w:val="clear" w:color="auto" w:fill="FFFFFF" w:themeFill="background1"/>
          </w:tcPr>
          <w:p w14:paraId="131B354E" w14:textId="664A23EB" w:rsidR="00A14DCE" w:rsidRPr="00A73275" w:rsidRDefault="00AB13C5" w:rsidP="00D46723">
            <w:pPr>
              <w:jc w:val="center"/>
              <w:rPr>
                <w:rFonts w:ascii="Times New Roman" w:hAnsi="Times New Roman" w:cs="Times New Roman"/>
                <w:sz w:val="20"/>
                <w:szCs w:val="20"/>
              </w:rPr>
            </w:pPr>
            <w:r>
              <w:rPr>
                <w:rFonts w:ascii="Times New Roman" w:hAnsi="Times New Roman" w:cs="Times New Roman"/>
                <w:sz w:val="20"/>
                <w:szCs w:val="20"/>
              </w:rPr>
              <w:t>1</w:t>
            </w:r>
          </w:p>
        </w:tc>
        <w:tc>
          <w:tcPr>
            <w:tcW w:w="1080" w:type="dxa"/>
            <w:shd w:val="clear" w:color="auto" w:fill="FFFFFF" w:themeFill="background1"/>
          </w:tcPr>
          <w:p w14:paraId="15D89A40" w14:textId="49C6AF91" w:rsidR="00A14DCE" w:rsidRPr="00A73275" w:rsidRDefault="00AB13C5" w:rsidP="00D46723">
            <w:pPr>
              <w:jc w:val="center"/>
              <w:rPr>
                <w:rFonts w:ascii="Times New Roman" w:hAnsi="Times New Roman" w:cs="Times New Roman"/>
                <w:sz w:val="20"/>
                <w:szCs w:val="20"/>
              </w:rPr>
            </w:pPr>
            <w:r w:rsidRPr="00AB13C5">
              <w:rPr>
                <w:rFonts w:ascii="Times New Roman" w:hAnsi="Times New Roman" w:cs="Times New Roman"/>
                <w:sz w:val="20"/>
                <w:szCs w:val="20"/>
              </w:rPr>
              <w:t>Article 3</w:t>
            </w:r>
          </w:p>
        </w:tc>
        <w:tc>
          <w:tcPr>
            <w:tcW w:w="3960" w:type="dxa"/>
            <w:shd w:val="clear" w:color="auto" w:fill="FFFFFF" w:themeFill="background1"/>
          </w:tcPr>
          <w:p w14:paraId="40FFD3D5" w14:textId="77777777" w:rsidR="00AB13C5" w:rsidRPr="00DE15DE" w:rsidRDefault="00AB13C5" w:rsidP="00796046">
            <w:pPr>
              <w:jc w:val="both"/>
              <w:rPr>
                <w:rFonts w:ascii="Times New Roman" w:hAnsi="Times New Roman" w:cs="Times New Roman"/>
                <w:b/>
                <w:bCs/>
                <w:sz w:val="20"/>
                <w:szCs w:val="20"/>
              </w:rPr>
            </w:pPr>
            <w:r w:rsidRPr="00DE15DE">
              <w:rPr>
                <w:rFonts w:ascii="Times New Roman" w:hAnsi="Times New Roman" w:cs="Times New Roman"/>
                <w:b/>
                <w:bCs/>
                <w:sz w:val="20"/>
                <w:szCs w:val="20"/>
              </w:rPr>
              <w:t>Tax legislation</w:t>
            </w:r>
          </w:p>
          <w:p w14:paraId="316E7356" w14:textId="77777777" w:rsidR="00AB13C5" w:rsidRPr="00AB13C5" w:rsidRDefault="00AB13C5" w:rsidP="00796046">
            <w:pPr>
              <w:jc w:val="both"/>
              <w:rPr>
                <w:rFonts w:ascii="Times New Roman" w:hAnsi="Times New Roman" w:cs="Times New Roman"/>
                <w:sz w:val="20"/>
                <w:szCs w:val="20"/>
              </w:rPr>
            </w:pPr>
          </w:p>
          <w:p w14:paraId="31A24378" w14:textId="754B85BA" w:rsidR="00A14DCE" w:rsidRPr="00A73275" w:rsidRDefault="00AB13C5" w:rsidP="00796046">
            <w:pPr>
              <w:jc w:val="both"/>
              <w:rPr>
                <w:rFonts w:ascii="Times New Roman" w:hAnsi="Times New Roman" w:cs="Times New Roman"/>
                <w:sz w:val="20"/>
                <w:szCs w:val="20"/>
              </w:rPr>
            </w:pPr>
            <w:r w:rsidRPr="00AB13C5">
              <w:rPr>
                <w:rFonts w:ascii="Times New Roman" w:hAnsi="Times New Roman" w:cs="Times New Roman"/>
                <w:sz w:val="20"/>
                <w:szCs w:val="20"/>
              </w:rPr>
              <w:t>Tax legislation consists of: a) international agreements, ratified by the Assembly; b) tax laws; c) bylaws, approved in support of tax laws.</w:t>
            </w:r>
          </w:p>
        </w:tc>
        <w:tc>
          <w:tcPr>
            <w:tcW w:w="1260" w:type="dxa"/>
            <w:shd w:val="clear" w:color="auto" w:fill="FFFFFF" w:themeFill="background1"/>
          </w:tcPr>
          <w:p w14:paraId="3903319B" w14:textId="0A7A4BB7"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t>F</w:t>
            </w:r>
          </w:p>
        </w:tc>
        <w:tc>
          <w:tcPr>
            <w:tcW w:w="2880" w:type="dxa"/>
            <w:shd w:val="clear" w:color="auto" w:fill="FFFFFF" w:themeFill="background1"/>
          </w:tcPr>
          <w:p w14:paraId="4A92C712" w14:textId="70872252" w:rsidR="00A14DCE" w:rsidRPr="00A73275" w:rsidRDefault="00A14DCE" w:rsidP="00796046">
            <w:pPr>
              <w:jc w:val="both"/>
              <w:rPr>
                <w:rFonts w:ascii="Times New Roman" w:hAnsi="Times New Roman" w:cs="Times New Roman"/>
                <w:sz w:val="20"/>
                <w:szCs w:val="20"/>
              </w:rPr>
            </w:pPr>
          </w:p>
        </w:tc>
      </w:tr>
      <w:tr w:rsidR="00A14DCE" w:rsidRPr="00A73275" w14:paraId="657E72DF" w14:textId="77777777" w:rsidTr="008C246E">
        <w:tc>
          <w:tcPr>
            <w:tcW w:w="1620" w:type="dxa"/>
            <w:shd w:val="clear" w:color="auto" w:fill="FFFFFF" w:themeFill="background1"/>
          </w:tcPr>
          <w:p w14:paraId="25026FC3" w14:textId="2D2B2167"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lastRenderedPageBreak/>
              <w:t>Annex III, Section I, Paragraph 13</w:t>
            </w:r>
          </w:p>
        </w:tc>
        <w:tc>
          <w:tcPr>
            <w:tcW w:w="4140" w:type="dxa"/>
            <w:shd w:val="clear" w:color="auto" w:fill="FFFFFF" w:themeFill="background1"/>
          </w:tcPr>
          <w:p w14:paraId="69864ADA" w14:textId="2AAE2DED"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13. The term </w:t>
            </w:r>
            <w:r w:rsidR="0073224A">
              <w:rPr>
                <w:rFonts w:ascii="Times New Roman" w:hAnsi="Times New Roman" w:cs="Times New Roman"/>
                <w:sz w:val="20"/>
                <w:szCs w:val="20"/>
              </w:rPr>
              <w:t>“</w:t>
            </w:r>
            <w:r w:rsidRPr="008049CC">
              <w:rPr>
                <w:rFonts w:ascii="Times New Roman" w:hAnsi="Times New Roman" w:cs="Times New Roman"/>
                <w:sz w:val="20"/>
                <w:szCs w:val="20"/>
              </w:rPr>
              <w:t>Consolidated Financial Statements</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means the financial statements of an MNE Group in which the assets, liabilities, income, expenses and cash flows of the Ultimate Parent Entity and the Constituent Entities are presented as those of a single economic entity.</w:t>
            </w:r>
          </w:p>
        </w:tc>
        <w:tc>
          <w:tcPr>
            <w:tcW w:w="1170" w:type="dxa"/>
            <w:shd w:val="clear" w:color="auto" w:fill="FFFFFF" w:themeFill="background1"/>
          </w:tcPr>
          <w:p w14:paraId="5FF2842E" w14:textId="5497F872" w:rsidR="00A14DCE" w:rsidRPr="00A73275" w:rsidRDefault="0050494E" w:rsidP="00D46723">
            <w:pPr>
              <w:jc w:val="center"/>
              <w:rPr>
                <w:rFonts w:ascii="Times New Roman" w:hAnsi="Times New Roman" w:cs="Times New Roman"/>
                <w:sz w:val="20"/>
                <w:szCs w:val="20"/>
              </w:rPr>
            </w:pPr>
            <w:r>
              <w:rPr>
                <w:rFonts w:ascii="Times New Roman" w:hAnsi="Times New Roman" w:cs="Times New Roman"/>
                <w:sz w:val="20"/>
                <w:szCs w:val="20"/>
              </w:rPr>
              <w:t>1</w:t>
            </w:r>
          </w:p>
        </w:tc>
        <w:tc>
          <w:tcPr>
            <w:tcW w:w="1080" w:type="dxa"/>
            <w:shd w:val="clear" w:color="auto" w:fill="FFFFFF" w:themeFill="background1"/>
          </w:tcPr>
          <w:p w14:paraId="75C5C3A1" w14:textId="0A42D0FB" w:rsidR="00A14DCE" w:rsidRPr="00A73275" w:rsidRDefault="0050494E" w:rsidP="00D46723">
            <w:pPr>
              <w:jc w:val="center"/>
              <w:rPr>
                <w:rFonts w:ascii="Times New Roman" w:hAnsi="Times New Roman" w:cs="Times New Roman"/>
                <w:sz w:val="20"/>
                <w:szCs w:val="20"/>
              </w:rPr>
            </w:pPr>
            <w:r w:rsidRPr="0050494E">
              <w:rPr>
                <w:rFonts w:ascii="Times New Roman" w:hAnsi="Times New Roman" w:cs="Times New Roman"/>
                <w:sz w:val="20"/>
                <w:szCs w:val="20"/>
              </w:rPr>
              <w:t xml:space="preserve">Article 63/1, letter </w:t>
            </w:r>
            <w:r w:rsidR="0073224A">
              <w:rPr>
                <w:rFonts w:ascii="Times New Roman" w:hAnsi="Times New Roman" w:cs="Times New Roman"/>
                <w:sz w:val="20"/>
                <w:szCs w:val="20"/>
              </w:rPr>
              <w:t>“</w:t>
            </w:r>
            <w:r w:rsidRPr="0050494E">
              <w:rPr>
                <w:rFonts w:ascii="Times New Roman" w:hAnsi="Times New Roman" w:cs="Times New Roman"/>
                <w:sz w:val="20"/>
                <w:szCs w:val="20"/>
              </w:rPr>
              <w:t>f</w:t>
            </w:r>
            <w:r w:rsidR="0073224A">
              <w:rPr>
                <w:rFonts w:ascii="Times New Roman" w:hAnsi="Times New Roman" w:cs="Times New Roman"/>
                <w:sz w:val="20"/>
                <w:szCs w:val="20"/>
              </w:rPr>
              <w:t>”</w:t>
            </w:r>
          </w:p>
        </w:tc>
        <w:tc>
          <w:tcPr>
            <w:tcW w:w="3960" w:type="dxa"/>
            <w:shd w:val="clear" w:color="auto" w:fill="FFFFFF" w:themeFill="background1"/>
          </w:tcPr>
          <w:p w14:paraId="3EEEFF69" w14:textId="15D29A00" w:rsidR="00A14DCE" w:rsidRPr="00A73275" w:rsidRDefault="0050494E" w:rsidP="00796046">
            <w:pPr>
              <w:jc w:val="both"/>
              <w:rPr>
                <w:rFonts w:ascii="Times New Roman" w:hAnsi="Times New Roman" w:cs="Times New Roman"/>
                <w:sz w:val="20"/>
                <w:szCs w:val="20"/>
              </w:rPr>
            </w:pPr>
            <w:r w:rsidRPr="0050494E">
              <w:rPr>
                <w:rFonts w:ascii="Times New Roman" w:hAnsi="Times New Roman" w:cs="Times New Roman"/>
                <w:sz w:val="20"/>
                <w:szCs w:val="20"/>
              </w:rPr>
              <w:t xml:space="preserve">f) </w:t>
            </w:r>
            <w:r w:rsidR="0073224A">
              <w:rPr>
                <w:rFonts w:ascii="Times New Roman" w:hAnsi="Times New Roman" w:cs="Times New Roman"/>
                <w:sz w:val="20"/>
                <w:szCs w:val="20"/>
              </w:rPr>
              <w:t>“</w:t>
            </w:r>
            <w:r w:rsidRPr="0050494E">
              <w:rPr>
                <w:rFonts w:ascii="Times New Roman" w:hAnsi="Times New Roman" w:cs="Times New Roman"/>
                <w:sz w:val="20"/>
                <w:szCs w:val="20"/>
              </w:rPr>
              <w:t>Consolidated Financial Statements</w:t>
            </w:r>
            <w:r w:rsidR="0073224A">
              <w:rPr>
                <w:rFonts w:ascii="Times New Roman" w:hAnsi="Times New Roman" w:cs="Times New Roman"/>
                <w:sz w:val="20"/>
                <w:szCs w:val="20"/>
              </w:rPr>
              <w:t>”</w:t>
            </w:r>
            <w:r w:rsidRPr="0050494E">
              <w:rPr>
                <w:rFonts w:ascii="Times New Roman" w:hAnsi="Times New Roman" w:cs="Times New Roman"/>
                <w:sz w:val="20"/>
                <w:szCs w:val="20"/>
              </w:rPr>
              <w:t xml:space="preserve"> means the financial statements of an MNE Group in which the assets, liabilities, income, expenses and cash flows of the Ultimate Parent Entity and the Constituent Entities are presented as those of a single economic entity.</w:t>
            </w:r>
          </w:p>
        </w:tc>
        <w:tc>
          <w:tcPr>
            <w:tcW w:w="1260" w:type="dxa"/>
            <w:shd w:val="clear" w:color="auto" w:fill="FFFFFF" w:themeFill="background1"/>
          </w:tcPr>
          <w:p w14:paraId="71C925CD" w14:textId="10B760D5"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t>F</w:t>
            </w:r>
          </w:p>
        </w:tc>
        <w:tc>
          <w:tcPr>
            <w:tcW w:w="2880" w:type="dxa"/>
            <w:shd w:val="clear" w:color="auto" w:fill="FFFFFF" w:themeFill="background1"/>
          </w:tcPr>
          <w:p w14:paraId="4CBC0E53" w14:textId="0B3C9529" w:rsidR="00A14DCE" w:rsidRPr="00A73275" w:rsidRDefault="00A14DCE" w:rsidP="00796046">
            <w:pPr>
              <w:jc w:val="both"/>
              <w:rPr>
                <w:rFonts w:ascii="Times New Roman" w:hAnsi="Times New Roman" w:cs="Times New Roman"/>
                <w:sz w:val="20"/>
                <w:szCs w:val="20"/>
              </w:rPr>
            </w:pPr>
          </w:p>
        </w:tc>
      </w:tr>
      <w:tr w:rsidR="00A14DCE" w:rsidRPr="00A73275" w14:paraId="19F26191" w14:textId="77777777" w:rsidTr="008C246E">
        <w:tc>
          <w:tcPr>
            <w:tcW w:w="1620" w:type="dxa"/>
            <w:shd w:val="clear" w:color="auto" w:fill="FFFFFF" w:themeFill="background1"/>
          </w:tcPr>
          <w:p w14:paraId="521C7EA8" w14:textId="1F90701C"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Annex III, Section I, Paragraph 14</w:t>
            </w:r>
          </w:p>
        </w:tc>
        <w:tc>
          <w:tcPr>
            <w:tcW w:w="4140" w:type="dxa"/>
            <w:shd w:val="clear" w:color="auto" w:fill="FFFFFF" w:themeFill="background1"/>
          </w:tcPr>
          <w:p w14:paraId="2A33E00E" w14:textId="0867FAE5"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14. The term </w:t>
            </w:r>
            <w:r w:rsidR="0073224A">
              <w:rPr>
                <w:rFonts w:ascii="Times New Roman" w:hAnsi="Times New Roman" w:cs="Times New Roman"/>
                <w:sz w:val="20"/>
                <w:szCs w:val="20"/>
              </w:rPr>
              <w:t>“</w:t>
            </w:r>
            <w:r w:rsidRPr="008049CC">
              <w:rPr>
                <w:rFonts w:ascii="Times New Roman" w:hAnsi="Times New Roman" w:cs="Times New Roman"/>
                <w:sz w:val="20"/>
                <w:szCs w:val="20"/>
              </w:rPr>
              <w:t>Systemic Failure</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with respect to a jurisdiction means either that a jurisdiction has a Qualifying Competent Authority Agreement in effect with a Member State but has suspended automatic exchange (for reasons other than those that are in accordance with the terms of that Agreement), or that a jurisdiction otherwise persistently failed to automatically provide to a Member State country-by-country reports in its possession of MNE Groups that have Constituent Entities in that Member State.</w:t>
            </w:r>
          </w:p>
        </w:tc>
        <w:tc>
          <w:tcPr>
            <w:tcW w:w="1170" w:type="dxa"/>
            <w:shd w:val="clear" w:color="auto" w:fill="FFFFFF" w:themeFill="background1"/>
          </w:tcPr>
          <w:p w14:paraId="23273794" w14:textId="0A86C230" w:rsidR="00A14DCE" w:rsidRPr="00A73275" w:rsidRDefault="0050494E" w:rsidP="00D46723">
            <w:pPr>
              <w:jc w:val="center"/>
              <w:rPr>
                <w:rFonts w:ascii="Times New Roman" w:hAnsi="Times New Roman" w:cs="Times New Roman"/>
                <w:sz w:val="20"/>
                <w:szCs w:val="20"/>
              </w:rPr>
            </w:pPr>
            <w:r>
              <w:rPr>
                <w:rFonts w:ascii="Times New Roman" w:hAnsi="Times New Roman" w:cs="Times New Roman"/>
                <w:sz w:val="20"/>
                <w:szCs w:val="20"/>
              </w:rPr>
              <w:t>1</w:t>
            </w:r>
          </w:p>
        </w:tc>
        <w:tc>
          <w:tcPr>
            <w:tcW w:w="1080" w:type="dxa"/>
            <w:shd w:val="clear" w:color="auto" w:fill="FFFFFF" w:themeFill="background1"/>
          </w:tcPr>
          <w:p w14:paraId="328BEEF9" w14:textId="496D52BA" w:rsidR="00A14DCE" w:rsidRPr="00A73275" w:rsidRDefault="0050494E" w:rsidP="00D46723">
            <w:pPr>
              <w:jc w:val="center"/>
              <w:rPr>
                <w:rFonts w:ascii="Times New Roman" w:hAnsi="Times New Roman" w:cs="Times New Roman"/>
                <w:sz w:val="20"/>
                <w:szCs w:val="20"/>
              </w:rPr>
            </w:pPr>
            <w:r w:rsidRPr="0050494E">
              <w:rPr>
                <w:rFonts w:ascii="Times New Roman" w:hAnsi="Times New Roman" w:cs="Times New Roman"/>
                <w:sz w:val="20"/>
                <w:szCs w:val="20"/>
              </w:rPr>
              <w:t xml:space="preserve">Article 63/1, letter </w:t>
            </w:r>
            <w:r w:rsidR="0073224A">
              <w:rPr>
                <w:rFonts w:ascii="Times New Roman" w:hAnsi="Times New Roman" w:cs="Times New Roman"/>
                <w:sz w:val="20"/>
                <w:szCs w:val="20"/>
              </w:rPr>
              <w:t>“</w:t>
            </w:r>
            <w:r w:rsidRPr="0050494E">
              <w:rPr>
                <w:rFonts w:ascii="Times New Roman" w:hAnsi="Times New Roman" w:cs="Times New Roman"/>
                <w:sz w:val="20"/>
                <w:szCs w:val="20"/>
              </w:rPr>
              <w:t>h</w:t>
            </w:r>
            <w:r w:rsidR="0073224A">
              <w:rPr>
                <w:rFonts w:ascii="Times New Roman" w:hAnsi="Times New Roman" w:cs="Times New Roman"/>
                <w:sz w:val="20"/>
                <w:szCs w:val="20"/>
              </w:rPr>
              <w:t>”</w:t>
            </w:r>
          </w:p>
        </w:tc>
        <w:tc>
          <w:tcPr>
            <w:tcW w:w="3960" w:type="dxa"/>
            <w:shd w:val="clear" w:color="auto" w:fill="FFFFFF" w:themeFill="background1"/>
          </w:tcPr>
          <w:p w14:paraId="3D5BA7DD" w14:textId="2E3A9435" w:rsidR="00A14DCE" w:rsidRPr="00A73275" w:rsidRDefault="0050494E" w:rsidP="00796046">
            <w:pPr>
              <w:jc w:val="both"/>
              <w:rPr>
                <w:rFonts w:ascii="Times New Roman" w:hAnsi="Times New Roman" w:cs="Times New Roman"/>
                <w:sz w:val="20"/>
                <w:szCs w:val="20"/>
              </w:rPr>
            </w:pPr>
            <w:r w:rsidRPr="0050494E">
              <w:rPr>
                <w:rFonts w:ascii="Times New Roman" w:hAnsi="Times New Roman" w:cs="Times New Roman"/>
                <w:sz w:val="20"/>
                <w:szCs w:val="20"/>
              </w:rPr>
              <w:t xml:space="preserve">h) </w:t>
            </w:r>
            <w:r w:rsidR="0073224A">
              <w:rPr>
                <w:rFonts w:ascii="Times New Roman" w:hAnsi="Times New Roman" w:cs="Times New Roman"/>
                <w:sz w:val="20"/>
                <w:szCs w:val="20"/>
              </w:rPr>
              <w:t>“</w:t>
            </w:r>
            <w:r w:rsidRPr="0050494E">
              <w:rPr>
                <w:rFonts w:ascii="Times New Roman" w:hAnsi="Times New Roman" w:cs="Times New Roman"/>
                <w:sz w:val="20"/>
                <w:szCs w:val="20"/>
              </w:rPr>
              <w:t>Systemic Failure</w:t>
            </w:r>
            <w:r w:rsidR="0073224A">
              <w:rPr>
                <w:rFonts w:ascii="Times New Roman" w:hAnsi="Times New Roman" w:cs="Times New Roman"/>
                <w:sz w:val="20"/>
                <w:szCs w:val="20"/>
              </w:rPr>
              <w:t>”</w:t>
            </w:r>
            <w:r w:rsidRPr="0050494E">
              <w:rPr>
                <w:rFonts w:ascii="Times New Roman" w:hAnsi="Times New Roman" w:cs="Times New Roman"/>
                <w:sz w:val="20"/>
                <w:szCs w:val="20"/>
              </w:rPr>
              <w:t xml:space="preserve"> with respect to a jurisdiction means either that a jurisdiction has a Qualifying Competent Authority Agreement in effect with the Republic of Albania, but has suspended automatic exchange for reasons other than those that are in accordance with the terms of that Agreement, or that a jurisdiction persistently failed to automatically provide to the Republic of Albania country-by-country reports in its possession of MNE Groups that have Constituent Entities in the Republic of Albania.</w:t>
            </w:r>
          </w:p>
        </w:tc>
        <w:tc>
          <w:tcPr>
            <w:tcW w:w="1260" w:type="dxa"/>
            <w:shd w:val="clear" w:color="auto" w:fill="FFFFFF" w:themeFill="background1"/>
          </w:tcPr>
          <w:p w14:paraId="0043A839" w14:textId="660A8B71"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t>F</w:t>
            </w:r>
          </w:p>
        </w:tc>
        <w:tc>
          <w:tcPr>
            <w:tcW w:w="2880" w:type="dxa"/>
            <w:shd w:val="clear" w:color="auto" w:fill="FFFFFF" w:themeFill="background1"/>
          </w:tcPr>
          <w:p w14:paraId="3E994B81" w14:textId="7392CED2" w:rsidR="00A14DCE" w:rsidRPr="00A73275" w:rsidRDefault="00A14DCE" w:rsidP="00796046">
            <w:pPr>
              <w:jc w:val="both"/>
              <w:rPr>
                <w:rFonts w:ascii="Times New Roman" w:hAnsi="Times New Roman" w:cs="Times New Roman"/>
                <w:sz w:val="20"/>
                <w:szCs w:val="20"/>
              </w:rPr>
            </w:pPr>
          </w:p>
        </w:tc>
      </w:tr>
      <w:tr w:rsidR="00A14DCE" w:rsidRPr="00A73275" w14:paraId="0F802EE6" w14:textId="77777777" w:rsidTr="008C246E">
        <w:trPr>
          <w:trHeight w:val="746"/>
        </w:trPr>
        <w:tc>
          <w:tcPr>
            <w:tcW w:w="1620" w:type="dxa"/>
            <w:shd w:val="clear" w:color="auto" w:fill="FFFFFF" w:themeFill="background1"/>
          </w:tcPr>
          <w:p w14:paraId="0295C767" w14:textId="2F10BAEC"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 xml:space="preserve">Annex III, Section II, </w:t>
            </w:r>
            <w:r w:rsidR="0073224A">
              <w:rPr>
                <w:rFonts w:ascii="Times New Roman" w:hAnsi="Times New Roman" w:cs="Times New Roman"/>
                <w:b/>
                <w:bCs/>
                <w:sz w:val="20"/>
                <w:szCs w:val="20"/>
              </w:rPr>
              <w:t>“</w:t>
            </w:r>
            <w:r w:rsidRPr="00A14DCE">
              <w:rPr>
                <w:rFonts w:ascii="Times New Roman" w:hAnsi="Times New Roman" w:cs="Times New Roman"/>
                <w:b/>
                <w:bCs/>
                <w:sz w:val="20"/>
                <w:szCs w:val="20"/>
              </w:rPr>
              <w:t>General Reporting Requirements</w:t>
            </w:r>
            <w:r w:rsidR="0073224A">
              <w:rPr>
                <w:rFonts w:ascii="Times New Roman" w:hAnsi="Times New Roman" w:cs="Times New Roman"/>
                <w:b/>
                <w:bCs/>
                <w:sz w:val="20"/>
                <w:szCs w:val="20"/>
              </w:rPr>
              <w:t>”</w:t>
            </w:r>
            <w:r w:rsidRPr="00A14DCE">
              <w:rPr>
                <w:rFonts w:ascii="Times New Roman" w:hAnsi="Times New Roman" w:cs="Times New Roman"/>
                <w:b/>
                <w:bCs/>
                <w:sz w:val="20"/>
                <w:szCs w:val="20"/>
              </w:rPr>
              <w:br/>
            </w:r>
            <w:r w:rsidRPr="00A14DCE">
              <w:rPr>
                <w:rFonts w:ascii="Times New Roman" w:hAnsi="Times New Roman" w:cs="Times New Roman"/>
                <w:b/>
                <w:bCs/>
                <w:sz w:val="20"/>
                <w:szCs w:val="20"/>
              </w:rPr>
              <w:br/>
              <w:t>Annex III, Section II, Paragraph 1</w:t>
            </w:r>
          </w:p>
        </w:tc>
        <w:tc>
          <w:tcPr>
            <w:tcW w:w="4140" w:type="dxa"/>
            <w:shd w:val="clear" w:color="auto" w:fill="FFFFFF" w:themeFill="background1"/>
          </w:tcPr>
          <w:p w14:paraId="009A9FFB"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1. A Constituent Entity resident in a Member State which is not the Ultimate Parent Entity of an MNE Group shall file a country-by-country report with respect to the Reporting Fiscal Year of an MNE Group of which it is a Constituent Entity, if the following criteria are satisfied:</w:t>
            </w:r>
          </w:p>
          <w:p w14:paraId="46F81336" w14:textId="77777777" w:rsidR="00A14DCE" w:rsidRPr="008049CC" w:rsidRDefault="00A14DCE" w:rsidP="00A14DCE">
            <w:pPr>
              <w:jc w:val="both"/>
              <w:rPr>
                <w:rFonts w:ascii="Times New Roman" w:hAnsi="Times New Roman" w:cs="Times New Roman"/>
                <w:sz w:val="20"/>
                <w:szCs w:val="20"/>
              </w:rPr>
            </w:pPr>
          </w:p>
          <w:p w14:paraId="3605CCD8" w14:textId="77777777" w:rsidR="00A14DCE" w:rsidRPr="008049CC" w:rsidRDefault="00A14DCE" w:rsidP="00A14DCE">
            <w:pPr>
              <w:jc w:val="both"/>
              <w:rPr>
                <w:rFonts w:ascii="Times New Roman" w:hAnsi="Times New Roman" w:cs="Times New Roman"/>
                <w:sz w:val="20"/>
                <w:szCs w:val="20"/>
              </w:rPr>
            </w:pPr>
          </w:p>
          <w:p w14:paraId="179051B0"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(a) the entity is resident for tax purposes in a Member State;</w:t>
            </w:r>
          </w:p>
          <w:p w14:paraId="169A90E6" w14:textId="77777777" w:rsidR="00A14DCE" w:rsidRPr="008049CC" w:rsidRDefault="00A14DCE" w:rsidP="00A14DCE">
            <w:pPr>
              <w:jc w:val="both"/>
              <w:rPr>
                <w:rFonts w:ascii="Times New Roman" w:hAnsi="Times New Roman" w:cs="Times New Roman"/>
                <w:sz w:val="20"/>
                <w:szCs w:val="20"/>
              </w:rPr>
            </w:pPr>
          </w:p>
          <w:p w14:paraId="42B597BA" w14:textId="77777777" w:rsidR="00A14DCE" w:rsidRPr="008049CC" w:rsidRDefault="00A14DCE" w:rsidP="00A14DCE">
            <w:pPr>
              <w:jc w:val="both"/>
              <w:rPr>
                <w:rFonts w:ascii="Times New Roman" w:hAnsi="Times New Roman" w:cs="Times New Roman"/>
                <w:sz w:val="20"/>
                <w:szCs w:val="20"/>
              </w:rPr>
            </w:pPr>
          </w:p>
          <w:p w14:paraId="4B8AA20C"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(b) one of the following conditions applies:</w:t>
            </w:r>
          </w:p>
          <w:p w14:paraId="20777A48" w14:textId="77777777" w:rsidR="00A14DCE" w:rsidRPr="008049CC" w:rsidRDefault="00A14DCE" w:rsidP="00A14DCE">
            <w:pPr>
              <w:jc w:val="both"/>
              <w:rPr>
                <w:rFonts w:ascii="Times New Roman" w:hAnsi="Times New Roman" w:cs="Times New Roman"/>
                <w:sz w:val="20"/>
                <w:szCs w:val="20"/>
              </w:rPr>
            </w:pPr>
          </w:p>
          <w:p w14:paraId="229AE06B" w14:textId="77777777" w:rsidR="00A14DCE" w:rsidRPr="008049CC" w:rsidRDefault="00A14DCE" w:rsidP="00A14DCE">
            <w:pPr>
              <w:jc w:val="both"/>
              <w:rPr>
                <w:rFonts w:ascii="Times New Roman" w:hAnsi="Times New Roman" w:cs="Times New Roman"/>
                <w:sz w:val="20"/>
                <w:szCs w:val="20"/>
              </w:rPr>
            </w:pPr>
          </w:p>
          <w:p w14:paraId="2AA02E8E"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(i) the Ultimate Parent Entity of the MNE Group is not obligated to file a country-by-country report in its jurisdiction of tax residence;</w:t>
            </w:r>
          </w:p>
          <w:p w14:paraId="5E26D493" w14:textId="77777777" w:rsidR="00A14DCE" w:rsidRPr="008049CC" w:rsidRDefault="00A14DCE" w:rsidP="00A14DCE">
            <w:pPr>
              <w:jc w:val="both"/>
              <w:rPr>
                <w:rFonts w:ascii="Times New Roman" w:hAnsi="Times New Roman" w:cs="Times New Roman"/>
                <w:sz w:val="20"/>
                <w:szCs w:val="20"/>
              </w:rPr>
            </w:pPr>
          </w:p>
          <w:p w14:paraId="12B60730" w14:textId="77777777" w:rsidR="00A14DCE" w:rsidRPr="008049CC" w:rsidRDefault="00A14DCE" w:rsidP="00A14DCE">
            <w:pPr>
              <w:jc w:val="both"/>
              <w:rPr>
                <w:rFonts w:ascii="Times New Roman" w:hAnsi="Times New Roman" w:cs="Times New Roman"/>
                <w:sz w:val="20"/>
                <w:szCs w:val="20"/>
              </w:rPr>
            </w:pPr>
          </w:p>
          <w:p w14:paraId="6C3E729C"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(ii) the jurisdiction in which the Ultimate Parent Entity is resident for tax purposes has a current International Agreement to which the Member State is a party but does not have a Qualifying Competent Authority Agreement in effect to which the Member State is a party by the time specified in Article 8aa(1) for filing the country-by-country report for the Reporting Fiscal Year;</w:t>
            </w:r>
          </w:p>
          <w:p w14:paraId="32BFB106" w14:textId="77777777" w:rsidR="00A14DCE" w:rsidRPr="008049CC" w:rsidRDefault="00A14DCE" w:rsidP="00A14DCE">
            <w:pPr>
              <w:jc w:val="both"/>
              <w:rPr>
                <w:rFonts w:ascii="Times New Roman" w:hAnsi="Times New Roman" w:cs="Times New Roman"/>
                <w:sz w:val="20"/>
                <w:szCs w:val="20"/>
              </w:rPr>
            </w:pPr>
          </w:p>
          <w:p w14:paraId="7EF711D0" w14:textId="77777777" w:rsidR="00A14DCE" w:rsidRPr="008049CC" w:rsidRDefault="00A14DCE" w:rsidP="00A14DCE">
            <w:pPr>
              <w:jc w:val="both"/>
              <w:rPr>
                <w:rFonts w:ascii="Times New Roman" w:hAnsi="Times New Roman" w:cs="Times New Roman"/>
                <w:sz w:val="20"/>
                <w:szCs w:val="20"/>
              </w:rPr>
            </w:pPr>
          </w:p>
          <w:p w14:paraId="67734236"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(iii) there has been a Systemic Failure of the jurisdiction of tax residence of the Ultimate Parent Entity that has been notified by the Member State to the Constituent Entity resident for tax purposes in the Member State.</w:t>
            </w:r>
          </w:p>
          <w:p w14:paraId="4BBFEFF4" w14:textId="77777777" w:rsidR="00A14DCE" w:rsidRPr="008049CC" w:rsidRDefault="00A14DCE" w:rsidP="00A14DCE">
            <w:pPr>
              <w:jc w:val="both"/>
              <w:rPr>
                <w:rFonts w:ascii="Times New Roman" w:hAnsi="Times New Roman" w:cs="Times New Roman"/>
                <w:sz w:val="20"/>
                <w:szCs w:val="20"/>
              </w:rPr>
            </w:pPr>
          </w:p>
          <w:p w14:paraId="1D65316B" w14:textId="77777777" w:rsidR="00A14DCE" w:rsidRPr="008049CC" w:rsidRDefault="00A14DCE" w:rsidP="00A14DCE">
            <w:pPr>
              <w:jc w:val="both"/>
              <w:rPr>
                <w:rFonts w:ascii="Times New Roman" w:hAnsi="Times New Roman" w:cs="Times New Roman"/>
                <w:sz w:val="20"/>
                <w:szCs w:val="20"/>
              </w:rPr>
            </w:pPr>
          </w:p>
          <w:p w14:paraId="4E259E2D"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Without prejudice to the obligation of the Ultimate Parent Entity referred to in Article 8aa(1) or its Surrogate Parent Entity to file the first country-by-country report for the Fiscal Year of the MNE Group commencing on or after 1 January 2016, Member States may decide that the obligation for Constituent Entities set out in point 1 of this Section shall apply for country-by-country reports with respect to the Reporting Fiscal Years commencing on or after 1 January 2017 onwards.</w:t>
            </w:r>
          </w:p>
          <w:p w14:paraId="1432090E" w14:textId="77777777" w:rsidR="00A14DCE" w:rsidRPr="008049CC" w:rsidRDefault="00A14DCE" w:rsidP="00A14DCE">
            <w:pPr>
              <w:jc w:val="both"/>
              <w:rPr>
                <w:rFonts w:ascii="Times New Roman" w:hAnsi="Times New Roman" w:cs="Times New Roman"/>
                <w:sz w:val="20"/>
                <w:szCs w:val="20"/>
              </w:rPr>
            </w:pPr>
          </w:p>
          <w:p w14:paraId="5E92165B" w14:textId="77777777" w:rsidR="00A14DCE" w:rsidRPr="008049CC" w:rsidRDefault="00A14DCE" w:rsidP="00A14DCE">
            <w:pPr>
              <w:jc w:val="both"/>
              <w:rPr>
                <w:rFonts w:ascii="Times New Roman" w:hAnsi="Times New Roman" w:cs="Times New Roman"/>
                <w:sz w:val="20"/>
                <w:szCs w:val="20"/>
              </w:rPr>
            </w:pPr>
          </w:p>
          <w:p w14:paraId="25708AB6"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A Constituent Entity resident in a Member State as defined in the first paragraph of this point shall request its Ultimate Parent Entity to provide it with all information required to enable it to meet its obligations to file a country-by-country report, in accordance with Article 8aa(3). If despite that, </w:t>
            </w:r>
            <w:r w:rsidRPr="008049CC">
              <w:rPr>
                <w:rFonts w:ascii="Times New Roman" w:hAnsi="Times New Roman" w:cs="Times New Roman"/>
                <w:sz w:val="20"/>
                <w:szCs w:val="20"/>
              </w:rPr>
              <w:lastRenderedPageBreak/>
              <w:t>that Constituent Entity has not obtained or acquired all the required information to report for the MNE Group, this Constituent Entity shall file a country-by-country report containing all information in its possession, obtained or acquired, and notify the Member State of its residence that the Ultimate Parent Entity has refused to make the necessary information available. This shall be without prejudice to the right of the Member State concerned to apply penalties provided for in its national legislation and this Member State shall inform all Member States of this refusal.</w:t>
            </w:r>
          </w:p>
          <w:p w14:paraId="69861FF0" w14:textId="77777777" w:rsidR="00A14DCE" w:rsidRPr="008049CC" w:rsidRDefault="00A14DCE" w:rsidP="00A14DCE">
            <w:pPr>
              <w:jc w:val="both"/>
              <w:rPr>
                <w:rFonts w:ascii="Times New Roman" w:hAnsi="Times New Roman" w:cs="Times New Roman"/>
                <w:sz w:val="20"/>
                <w:szCs w:val="20"/>
              </w:rPr>
            </w:pPr>
          </w:p>
          <w:p w14:paraId="59842063" w14:textId="77777777" w:rsidR="00A14DCE" w:rsidRPr="008049CC" w:rsidRDefault="00A14DCE" w:rsidP="00A14DCE">
            <w:pPr>
              <w:jc w:val="both"/>
              <w:rPr>
                <w:rFonts w:ascii="Times New Roman" w:hAnsi="Times New Roman" w:cs="Times New Roman"/>
                <w:sz w:val="20"/>
                <w:szCs w:val="20"/>
              </w:rPr>
            </w:pPr>
          </w:p>
          <w:p w14:paraId="3CDB6CE0"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Where there are more than one Constituent Entities of the same MNE Group that are resident for tax purposes in the Union and one or more of the conditions set out in point (b) of the first paragraph apply, the MNE Group may designate one of such Constituent Entities to file the country-by-country report conforming to the requirements of Article 8aa(3) with respect to any Reporting Fiscal Year within the deadline specified in Article 8aa(1) and to notify the Member State that the filing is intended to satisfy the filing requirement of all the Constituent Entities of such MNE Group that are resident for tax purposes in the Union. That Member State shall, pursuant to Article 8aa(2), communicate the country-by-country report received to any other Member State in which, on the basis of the information in the country-by-country report, one or more Constituent Entities of the MNE Group of the Reporting Entity are either resident for tax purposes or are subject to tax with respect to the </w:t>
            </w:r>
            <w:r w:rsidRPr="008049CC">
              <w:rPr>
                <w:rFonts w:ascii="Times New Roman" w:hAnsi="Times New Roman" w:cs="Times New Roman"/>
                <w:sz w:val="20"/>
                <w:szCs w:val="20"/>
              </w:rPr>
              <w:lastRenderedPageBreak/>
              <w:t>business carried out through a permanent establishment.</w:t>
            </w:r>
          </w:p>
          <w:p w14:paraId="48ECB154" w14:textId="77777777" w:rsidR="00A14DCE" w:rsidRPr="008049CC" w:rsidRDefault="00A14DCE" w:rsidP="00A14DCE">
            <w:pPr>
              <w:jc w:val="both"/>
              <w:rPr>
                <w:rFonts w:ascii="Times New Roman" w:hAnsi="Times New Roman" w:cs="Times New Roman"/>
                <w:sz w:val="20"/>
                <w:szCs w:val="20"/>
              </w:rPr>
            </w:pPr>
          </w:p>
          <w:p w14:paraId="3B5BC932" w14:textId="77777777" w:rsidR="00A14DCE" w:rsidRPr="008049CC" w:rsidRDefault="00A14DCE" w:rsidP="00A14DCE">
            <w:pPr>
              <w:jc w:val="both"/>
              <w:rPr>
                <w:rFonts w:ascii="Times New Roman" w:hAnsi="Times New Roman" w:cs="Times New Roman"/>
                <w:sz w:val="20"/>
                <w:szCs w:val="20"/>
              </w:rPr>
            </w:pPr>
          </w:p>
          <w:p w14:paraId="470F7815" w14:textId="4B42494C"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Where a Constituent Entity cannot obtain or acquire all the information required to file a country-by-country report, in line with Article 8aa(3), then such Constituent Entity shall not be eligible to be designated to be the Reporting Entity for the MNE Group in accordance with the fourth paragraph of this point. This rule shall be without prejudice to the obligation of the Constituent Entity to notify the Member State of its residence that the Ultimate Parent Entity has refused to make the necessary information available.</w:t>
            </w:r>
          </w:p>
        </w:tc>
        <w:tc>
          <w:tcPr>
            <w:tcW w:w="1170" w:type="dxa"/>
            <w:shd w:val="clear" w:color="auto" w:fill="FFFFFF" w:themeFill="background1"/>
          </w:tcPr>
          <w:p w14:paraId="377EAA47" w14:textId="3198FF8F" w:rsidR="00A14DCE" w:rsidRPr="00A73275" w:rsidRDefault="004D0AA3" w:rsidP="00D46723">
            <w:pPr>
              <w:jc w:val="center"/>
              <w:rPr>
                <w:rFonts w:ascii="Times New Roman" w:hAnsi="Times New Roman" w:cs="Times New Roman"/>
                <w:sz w:val="20"/>
                <w:szCs w:val="20"/>
              </w:rPr>
            </w:pPr>
            <w:r>
              <w:rPr>
                <w:rFonts w:ascii="Times New Roman" w:hAnsi="Times New Roman" w:cs="Times New Roman"/>
                <w:sz w:val="20"/>
                <w:szCs w:val="20"/>
              </w:rPr>
              <w:lastRenderedPageBreak/>
              <w:t>1</w:t>
            </w:r>
          </w:p>
        </w:tc>
        <w:tc>
          <w:tcPr>
            <w:tcW w:w="1080" w:type="dxa"/>
            <w:shd w:val="clear" w:color="auto" w:fill="FFFFFF" w:themeFill="background1"/>
          </w:tcPr>
          <w:p w14:paraId="11573ED0" w14:textId="5DF5966F" w:rsidR="00A14DCE" w:rsidRPr="00A73275" w:rsidRDefault="004D0AA3" w:rsidP="00D46723">
            <w:pPr>
              <w:jc w:val="center"/>
              <w:rPr>
                <w:rFonts w:ascii="Times New Roman" w:hAnsi="Times New Roman" w:cs="Times New Roman"/>
                <w:sz w:val="20"/>
                <w:szCs w:val="20"/>
              </w:rPr>
            </w:pPr>
            <w:r w:rsidRPr="004D0AA3">
              <w:rPr>
                <w:rFonts w:ascii="Times New Roman" w:hAnsi="Times New Roman" w:cs="Times New Roman"/>
                <w:sz w:val="20"/>
                <w:szCs w:val="20"/>
              </w:rPr>
              <w:t>Article 63/2, points 2, 3, 4, 5</w:t>
            </w:r>
          </w:p>
        </w:tc>
        <w:tc>
          <w:tcPr>
            <w:tcW w:w="3960" w:type="dxa"/>
            <w:shd w:val="clear" w:color="auto" w:fill="FFFFFF" w:themeFill="background1"/>
          </w:tcPr>
          <w:p w14:paraId="398D6331" w14:textId="77777777" w:rsidR="004D0AA3" w:rsidRPr="004D0AA3" w:rsidRDefault="004D0AA3" w:rsidP="00796046">
            <w:pPr>
              <w:jc w:val="both"/>
              <w:rPr>
                <w:rFonts w:ascii="Times New Roman" w:hAnsi="Times New Roman" w:cs="Times New Roman"/>
                <w:sz w:val="20"/>
                <w:szCs w:val="20"/>
              </w:rPr>
            </w:pPr>
            <w:r w:rsidRPr="004D0AA3">
              <w:rPr>
                <w:rFonts w:ascii="Times New Roman" w:hAnsi="Times New Roman" w:cs="Times New Roman"/>
                <w:sz w:val="20"/>
                <w:szCs w:val="20"/>
              </w:rPr>
              <w:t>2. A Constituent Entity resident in the Republic of Albania, which is not the Ultimate Parent Entity of an MNE Group, shall file a country-by-country report with all information in its possession, if 1 (one) of the following conditions applies:</w:t>
            </w:r>
          </w:p>
          <w:p w14:paraId="0023219A" w14:textId="77777777" w:rsidR="004D0AA3" w:rsidRPr="004D0AA3" w:rsidRDefault="004D0AA3" w:rsidP="00796046">
            <w:pPr>
              <w:jc w:val="both"/>
              <w:rPr>
                <w:rFonts w:ascii="Times New Roman" w:hAnsi="Times New Roman" w:cs="Times New Roman"/>
                <w:sz w:val="20"/>
                <w:szCs w:val="20"/>
              </w:rPr>
            </w:pPr>
          </w:p>
          <w:p w14:paraId="5ECCB968" w14:textId="77777777" w:rsidR="004D0AA3" w:rsidRPr="004D0AA3" w:rsidRDefault="004D0AA3" w:rsidP="00796046">
            <w:pPr>
              <w:jc w:val="both"/>
              <w:rPr>
                <w:rFonts w:ascii="Times New Roman" w:hAnsi="Times New Roman" w:cs="Times New Roman"/>
                <w:sz w:val="20"/>
                <w:szCs w:val="20"/>
              </w:rPr>
            </w:pPr>
            <w:r w:rsidRPr="004D0AA3">
              <w:rPr>
                <w:rFonts w:ascii="Times New Roman" w:hAnsi="Times New Roman" w:cs="Times New Roman"/>
                <w:sz w:val="20"/>
                <w:szCs w:val="20"/>
              </w:rPr>
              <w:t>a) the Ultimate Parent Entity of the MNE Group is not obligated to file a country-by-country report in its jurisdiction of tax residence;</w:t>
            </w:r>
          </w:p>
          <w:p w14:paraId="6EF1A7EB" w14:textId="77777777" w:rsidR="004D0AA3" w:rsidRPr="004D0AA3" w:rsidRDefault="004D0AA3" w:rsidP="00796046">
            <w:pPr>
              <w:jc w:val="both"/>
              <w:rPr>
                <w:rFonts w:ascii="Times New Roman" w:hAnsi="Times New Roman" w:cs="Times New Roman"/>
                <w:sz w:val="20"/>
                <w:szCs w:val="20"/>
              </w:rPr>
            </w:pPr>
          </w:p>
          <w:p w14:paraId="47C3C221" w14:textId="77777777" w:rsidR="004D0AA3" w:rsidRPr="004D0AA3" w:rsidRDefault="004D0AA3" w:rsidP="00796046">
            <w:pPr>
              <w:jc w:val="both"/>
              <w:rPr>
                <w:rFonts w:ascii="Times New Roman" w:hAnsi="Times New Roman" w:cs="Times New Roman"/>
                <w:sz w:val="20"/>
                <w:szCs w:val="20"/>
              </w:rPr>
            </w:pPr>
            <w:r w:rsidRPr="004D0AA3">
              <w:rPr>
                <w:rFonts w:ascii="Times New Roman" w:hAnsi="Times New Roman" w:cs="Times New Roman"/>
                <w:sz w:val="20"/>
                <w:szCs w:val="20"/>
              </w:rPr>
              <w:t xml:space="preserve">b) the jurisdiction in which the Ultimate Parent Entity is resident has a valid International Agreement to which the Republic of Albania is a party, but does not have a Qualifying Competent Authority Agreement in effect within the deadline specified for filing the </w:t>
            </w:r>
            <w:r w:rsidRPr="004D0AA3">
              <w:rPr>
                <w:rFonts w:ascii="Times New Roman" w:hAnsi="Times New Roman" w:cs="Times New Roman"/>
                <w:sz w:val="20"/>
                <w:szCs w:val="20"/>
              </w:rPr>
              <w:lastRenderedPageBreak/>
              <w:t>country-by-country report for the Reporting Fiscal Year;</w:t>
            </w:r>
          </w:p>
          <w:p w14:paraId="3BFB4B39" w14:textId="77777777" w:rsidR="004D0AA3" w:rsidRPr="004D0AA3" w:rsidRDefault="004D0AA3" w:rsidP="00796046">
            <w:pPr>
              <w:jc w:val="both"/>
              <w:rPr>
                <w:rFonts w:ascii="Times New Roman" w:hAnsi="Times New Roman" w:cs="Times New Roman"/>
                <w:sz w:val="20"/>
                <w:szCs w:val="20"/>
              </w:rPr>
            </w:pPr>
          </w:p>
          <w:p w14:paraId="32819E61" w14:textId="77777777" w:rsidR="004D0AA3" w:rsidRPr="004D0AA3" w:rsidRDefault="004D0AA3" w:rsidP="00796046">
            <w:pPr>
              <w:jc w:val="both"/>
              <w:rPr>
                <w:rFonts w:ascii="Times New Roman" w:hAnsi="Times New Roman" w:cs="Times New Roman"/>
                <w:sz w:val="20"/>
                <w:szCs w:val="20"/>
              </w:rPr>
            </w:pPr>
            <w:r w:rsidRPr="004D0AA3">
              <w:rPr>
                <w:rFonts w:ascii="Times New Roman" w:hAnsi="Times New Roman" w:cs="Times New Roman"/>
                <w:sz w:val="20"/>
                <w:szCs w:val="20"/>
              </w:rPr>
              <w:t>c) there has been a Systemic Failure of the jurisdiction of tax residence of the Ultimate Parent Entity, which has been notified to the Constituent Entity by the tax administration.</w:t>
            </w:r>
          </w:p>
          <w:p w14:paraId="31A5AC75" w14:textId="77777777" w:rsidR="004D0AA3" w:rsidRPr="004D0AA3" w:rsidRDefault="004D0AA3" w:rsidP="00796046">
            <w:pPr>
              <w:jc w:val="both"/>
              <w:rPr>
                <w:rFonts w:ascii="Times New Roman" w:hAnsi="Times New Roman" w:cs="Times New Roman"/>
                <w:sz w:val="20"/>
                <w:szCs w:val="20"/>
              </w:rPr>
            </w:pPr>
          </w:p>
          <w:p w14:paraId="3BD5C757" w14:textId="77777777" w:rsidR="004D0AA3" w:rsidRPr="004D0AA3" w:rsidRDefault="004D0AA3" w:rsidP="00796046">
            <w:pPr>
              <w:jc w:val="both"/>
              <w:rPr>
                <w:rFonts w:ascii="Times New Roman" w:hAnsi="Times New Roman" w:cs="Times New Roman"/>
                <w:sz w:val="20"/>
                <w:szCs w:val="20"/>
              </w:rPr>
            </w:pPr>
            <w:r w:rsidRPr="004D0AA3">
              <w:rPr>
                <w:rFonts w:ascii="Times New Roman" w:hAnsi="Times New Roman" w:cs="Times New Roman"/>
                <w:sz w:val="20"/>
                <w:szCs w:val="20"/>
              </w:rPr>
              <w:t>3. In the cases specified in point 2 of this article, the Constituent Entity shall request its Ultimate Parent Entity to provide it with all the required information to enable it to meet its obligations. If, despite that, the Constituent Entity has not received all the required information, it shall file a country-by-country report containing all information in its possession and notify the tax administration of the Republic of Albania that the Ultimate Parent Entity has refused to make the necessary information available.</w:t>
            </w:r>
          </w:p>
          <w:p w14:paraId="134D2F59" w14:textId="77777777" w:rsidR="004D0AA3" w:rsidRPr="004D0AA3" w:rsidRDefault="004D0AA3" w:rsidP="00796046">
            <w:pPr>
              <w:jc w:val="both"/>
              <w:rPr>
                <w:rFonts w:ascii="Times New Roman" w:hAnsi="Times New Roman" w:cs="Times New Roman"/>
                <w:sz w:val="20"/>
                <w:szCs w:val="20"/>
              </w:rPr>
            </w:pPr>
          </w:p>
          <w:p w14:paraId="131E1B89" w14:textId="77777777" w:rsidR="004D0AA3" w:rsidRPr="004D0AA3" w:rsidRDefault="004D0AA3" w:rsidP="00796046">
            <w:pPr>
              <w:jc w:val="both"/>
              <w:rPr>
                <w:rFonts w:ascii="Times New Roman" w:hAnsi="Times New Roman" w:cs="Times New Roman"/>
                <w:sz w:val="20"/>
                <w:szCs w:val="20"/>
              </w:rPr>
            </w:pPr>
            <w:r w:rsidRPr="004D0AA3">
              <w:rPr>
                <w:rFonts w:ascii="Times New Roman" w:hAnsi="Times New Roman" w:cs="Times New Roman"/>
                <w:sz w:val="20"/>
                <w:szCs w:val="20"/>
              </w:rPr>
              <w:t>4. Where there is more than 1 (one) Constituent Entity of the same MNE Group that are resident for tax purposes in the Republic of Albania and 1 (one) or more of the conditions set out in point 2 of this article apply, the MNE Group may designate 1 (one) of such Constituent Entities to file the country-by-country report with the tax administration of the Republic of Albania and to notify the tax administration of the Republic of Albania that the filing is intended to satisfy the filing requirement of all the Constituent Entities of such MNE Group that are resident for tax purposes in the European Union.</w:t>
            </w:r>
          </w:p>
          <w:p w14:paraId="05132513" w14:textId="77777777" w:rsidR="004D0AA3" w:rsidRPr="004D0AA3" w:rsidRDefault="004D0AA3" w:rsidP="00796046">
            <w:pPr>
              <w:jc w:val="both"/>
              <w:rPr>
                <w:rFonts w:ascii="Times New Roman" w:hAnsi="Times New Roman" w:cs="Times New Roman"/>
                <w:sz w:val="20"/>
                <w:szCs w:val="20"/>
              </w:rPr>
            </w:pPr>
          </w:p>
          <w:p w14:paraId="5B115CF2" w14:textId="4A81F642" w:rsidR="00A14DCE" w:rsidRPr="00A73275" w:rsidRDefault="004D0AA3" w:rsidP="00796046">
            <w:pPr>
              <w:jc w:val="both"/>
              <w:rPr>
                <w:rFonts w:ascii="Times New Roman" w:hAnsi="Times New Roman" w:cs="Times New Roman"/>
                <w:sz w:val="20"/>
                <w:szCs w:val="20"/>
              </w:rPr>
            </w:pPr>
            <w:r w:rsidRPr="004D0AA3">
              <w:rPr>
                <w:rFonts w:ascii="Times New Roman" w:hAnsi="Times New Roman" w:cs="Times New Roman"/>
                <w:sz w:val="20"/>
                <w:szCs w:val="20"/>
              </w:rPr>
              <w:lastRenderedPageBreak/>
              <w:t>5. Where a Constituent Entity cannot obtain or acquire all the information required to file a country-by-country report, in accordance with Article 63/4, such Constituent Entity shall not be eligible to be designated as the Reporting Entity for the MNE Group, in accordance with point 4 of this article. This rule shall be without prejudice to the obligation of the Constituent Entity to notify the tax administration of the Republic of Albania that the Ultimate Parent Entity has refused to make the necessary information available.</w:t>
            </w:r>
          </w:p>
        </w:tc>
        <w:tc>
          <w:tcPr>
            <w:tcW w:w="1260" w:type="dxa"/>
            <w:shd w:val="clear" w:color="auto" w:fill="FFFFFF" w:themeFill="background1"/>
          </w:tcPr>
          <w:p w14:paraId="44279046" w14:textId="3D945381"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lastRenderedPageBreak/>
              <w:t>F</w:t>
            </w:r>
          </w:p>
        </w:tc>
        <w:tc>
          <w:tcPr>
            <w:tcW w:w="2880" w:type="dxa"/>
            <w:shd w:val="clear" w:color="auto" w:fill="FFFFFF" w:themeFill="background1"/>
          </w:tcPr>
          <w:p w14:paraId="3CD69789" w14:textId="6215414D" w:rsidR="00A14DCE" w:rsidRPr="00A73275" w:rsidRDefault="00A14DCE" w:rsidP="00796046">
            <w:pPr>
              <w:jc w:val="both"/>
              <w:rPr>
                <w:rFonts w:ascii="Times New Roman" w:hAnsi="Times New Roman" w:cs="Times New Roman"/>
                <w:sz w:val="20"/>
                <w:szCs w:val="20"/>
              </w:rPr>
            </w:pPr>
          </w:p>
        </w:tc>
      </w:tr>
      <w:tr w:rsidR="00A14DCE" w:rsidRPr="00A73275" w14:paraId="6CADFD45" w14:textId="77777777" w:rsidTr="008C246E">
        <w:tc>
          <w:tcPr>
            <w:tcW w:w="1620" w:type="dxa"/>
            <w:shd w:val="clear" w:color="auto" w:fill="FFFFFF" w:themeFill="background1"/>
          </w:tcPr>
          <w:p w14:paraId="4393F603" w14:textId="1D6E70D6"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lastRenderedPageBreak/>
              <w:t>Annex III, Section II, Paragraph 2</w:t>
            </w:r>
          </w:p>
        </w:tc>
        <w:tc>
          <w:tcPr>
            <w:tcW w:w="4140" w:type="dxa"/>
            <w:shd w:val="clear" w:color="auto" w:fill="FFFFFF" w:themeFill="background1"/>
          </w:tcPr>
          <w:p w14:paraId="51952F2A"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2. By derogation from point 1, when one or more of the conditions set out in point (b) of the first paragraph of point 1 apply, an entity described in point 1 shall not be required to file a country-by-country report with respect to any Reporting Fiscal Year if the MNE Group of which it is a Constituent Entity has made available a country-by- country report in accordance with Article 8aa(3) with respect to such Fiscal Year through a Surrogate Parent Entity that files that country-by-country report with the tax authority of its jurisdiction of tax residence on or before the date specified in Article 8aa(1) and that, in case the Surrogate Parent Entity is tax resident in a jurisdiction outside the Union, satisfies the following conditions:</w:t>
            </w:r>
          </w:p>
          <w:p w14:paraId="633F4DF9" w14:textId="77777777" w:rsidR="00A14DCE" w:rsidRPr="008049CC" w:rsidRDefault="00A14DCE" w:rsidP="00A14DCE">
            <w:pPr>
              <w:jc w:val="both"/>
              <w:rPr>
                <w:rFonts w:ascii="Times New Roman" w:hAnsi="Times New Roman" w:cs="Times New Roman"/>
                <w:sz w:val="20"/>
                <w:szCs w:val="20"/>
              </w:rPr>
            </w:pPr>
          </w:p>
          <w:p w14:paraId="0E9F42FE" w14:textId="77777777" w:rsidR="00A14DCE" w:rsidRPr="008049CC" w:rsidRDefault="00A14DCE" w:rsidP="00A14DCE">
            <w:pPr>
              <w:jc w:val="both"/>
              <w:rPr>
                <w:rFonts w:ascii="Times New Roman" w:hAnsi="Times New Roman" w:cs="Times New Roman"/>
                <w:sz w:val="20"/>
                <w:szCs w:val="20"/>
              </w:rPr>
            </w:pPr>
          </w:p>
          <w:p w14:paraId="0ED9D594"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(a) the jurisdiction of tax residence of the Surrogate Parent Entity requires filing of country-</w:t>
            </w:r>
            <w:r w:rsidRPr="008049CC">
              <w:rPr>
                <w:rFonts w:ascii="Times New Roman" w:hAnsi="Times New Roman" w:cs="Times New Roman"/>
                <w:sz w:val="20"/>
                <w:szCs w:val="20"/>
              </w:rPr>
              <w:lastRenderedPageBreak/>
              <w:t>by-country reports conforming to the requirements of Article 8aa(3);</w:t>
            </w:r>
          </w:p>
          <w:p w14:paraId="55E3574C" w14:textId="77777777" w:rsidR="00A14DCE" w:rsidRPr="008049CC" w:rsidRDefault="00A14DCE" w:rsidP="00A14DCE">
            <w:pPr>
              <w:jc w:val="both"/>
              <w:rPr>
                <w:rFonts w:ascii="Times New Roman" w:hAnsi="Times New Roman" w:cs="Times New Roman"/>
                <w:sz w:val="20"/>
                <w:szCs w:val="20"/>
              </w:rPr>
            </w:pPr>
          </w:p>
          <w:p w14:paraId="0D98D1DC" w14:textId="77777777" w:rsidR="00A14DCE" w:rsidRPr="008049CC" w:rsidRDefault="00A14DCE" w:rsidP="00A14DCE">
            <w:pPr>
              <w:jc w:val="both"/>
              <w:rPr>
                <w:rFonts w:ascii="Times New Roman" w:hAnsi="Times New Roman" w:cs="Times New Roman"/>
                <w:sz w:val="20"/>
                <w:szCs w:val="20"/>
              </w:rPr>
            </w:pPr>
          </w:p>
          <w:p w14:paraId="3AB790D5"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(b) the jurisdiction of tax residence of the Surrogate Parent Entity has a Qualifying Competent Authority Agreement in effect to which the Member State is a party by the time specified in Article 8aa(1) for filing the country-by- country report for the Reporting Fiscal Year;</w:t>
            </w:r>
          </w:p>
          <w:p w14:paraId="2F3BFFCA" w14:textId="77777777" w:rsidR="00A14DCE" w:rsidRPr="008049CC" w:rsidRDefault="00A14DCE" w:rsidP="00A14DCE">
            <w:pPr>
              <w:jc w:val="both"/>
              <w:rPr>
                <w:rFonts w:ascii="Times New Roman" w:hAnsi="Times New Roman" w:cs="Times New Roman"/>
                <w:sz w:val="20"/>
                <w:szCs w:val="20"/>
              </w:rPr>
            </w:pPr>
          </w:p>
          <w:p w14:paraId="2BD0BC01" w14:textId="77777777" w:rsidR="00A14DCE" w:rsidRPr="008049CC" w:rsidRDefault="00A14DCE" w:rsidP="00A14DCE">
            <w:pPr>
              <w:jc w:val="both"/>
              <w:rPr>
                <w:rFonts w:ascii="Times New Roman" w:hAnsi="Times New Roman" w:cs="Times New Roman"/>
                <w:sz w:val="20"/>
                <w:szCs w:val="20"/>
              </w:rPr>
            </w:pPr>
          </w:p>
          <w:p w14:paraId="01C9411E"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(c) the jurisdiction of tax residence of the Surrogate Parent Entity has not notified the Member State of a Systemic Failure;</w:t>
            </w:r>
          </w:p>
          <w:p w14:paraId="20D3CBB4" w14:textId="77777777" w:rsidR="00A14DCE" w:rsidRPr="008049CC" w:rsidRDefault="00A14DCE" w:rsidP="00A14DCE">
            <w:pPr>
              <w:jc w:val="both"/>
              <w:rPr>
                <w:rFonts w:ascii="Times New Roman" w:hAnsi="Times New Roman" w:cs="Times New Roman"/>
                <w:sz w:val="20"/>
                <w:szCs w:val="20"/>
              </w:rPr>
            </w:pPr>
          </w:p>
          <w:p w14:paraId="783A8DE2" w14:textId="77777777" w:rsidR="00A14DCE" w:rsidRPr="008049CC" w:rsidRDefault="00A14DCE" w:rsidP="00A14DCE">
            <w:pPr>
              <w:jc w:val="both"/>
              <w:rPr>
                <w:rFonts w:ascii="Times New Roman" w:hAnsi="Times New Roman" w:cs="Times New Roman"/>
                <w:sz w:val="20"/>
                <w:szCs w:val="20"/>
              </w:rPr>
            </w:pPr>
          </w:p>
          <w:p w14:paraId="7962119B"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(d) the jurisdiction of tax residence of the Surrogate Parent Entity has been notified no later than the last day of the Reporting Fiscal Year of such MNE Group by the Constituent Entity resident for tax purposes in its jurisdiction that it is the Surrogate Parent Entity;</w:t>
            </w:r>
          </w:p>
          <w:p w14:paraId="424A66E9" w14:textId="77777777" w:rsidR="00A14DCE" w:rsidRPr="008049CC" w:rsidRDefault="00A14DCE" w:rsidP="00A14DCE">
            <w:pPr>
              <w:jc w:val="both"/>
              <w:rPr>
                <w:rFonts w:ascii="Times New Roman" w:hAnsi="Times New Roman" w:cs="Times New Roman"/>
                <w:sz w:val="20"/>
                <w:szCs w:val="20"/>
              </w:rPr>
            </w:pPr>
          </w:p>
          <w:p w14:paraId="3B5ADF5F" w14:textId="77777777" w:rsidR="00A14DCE" w:rsidRPr="008049CC" w:rsidRDefault="00A14DCE" w:rsidP="00A14DCE">
            <w:pPr>
              <w:jc w:val="both"/>
              <w:rPr>
                <w:rFonts w:ascii="Times New Roman" w:hAnsi="Times New Roman" w:cs="Times New Roman"/>
                <w:sz w:val="20"/>
                <w:szCs w:val="20"/>
              </w:rPr>
            </w:pPr>
          </w:p>
          <w:p w14:paraId="1E519D5F" w14:textId="28381A7A"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(e) a notification has been provided to the Member State in accordance with point 4.</w:t>
            </w:r>
          </w:p>
        </w:tc>
        <w:tc>
          <w:tcPr>
            <w:tcW w:w="1170" w:type="dxa"/>
            <w:shd w:val="clear" w:color="auto" w:fill="FFFFFF" w:themeFill="background1"/>
          </w:tcPr>
          <w:p w14:paraId="3C0EF58B" w14:textId="06525B4C" w:rsidR="00A14DCE" w:rsidRPr="00A73275" w:rsidRDefault="00D20F86" w:rsidP="00D46723">
            <w:pPr>
              <w:jc w:val="center"/>
              <w:rPr>
                <w:rFonts w:ascii="Times New Roman" w:hAnsi="Times New Roman" w:cs="Times New Roman"/>
                <w:sz w:val="20"/>
                <w:szCs w:val="20"/>
              </w:rPr>
            </w:pPr>
            <w:r>
              <w:rPr>
                <w:rFonts w:ascii="Times New Roman" w:hAnsi="Times New Roman" w:cs="Times New Roman"/>
                <w:sz w:val="20"/>
                <w:szCs w:val="20"/>
              </w:rPr>
              <w:lastRenderedPageBreak/>
              <w:t>1</w:t>
            </w:r>
          </w:p>
        </w:tc>
        <w:tc>
          <w:tcPr>
            <w:tcW w:w="1080" w:type="dxa"/>
            <w:shd w:val="clear" w:color="auto" w:fill="FFFFFF" w:themeFill="background1"/>
          </w:tcPr>
          <w:p w14:paraId="24EE9988" w14:textId="0D0B51EB" w:rsidR="00A14DCE" w:rsidRPr="00A73275" w:rsidRDefault="00D20F86" w:rsidP="00D46723">
            <w:pPr>
              <w:jc w:val="center"/>
              <w:rPr>
                <w:rFonts w:ascii="Times New Roman" w:hAnsi="Times New Roman" w:cs="Times New Roman"/>
                <w:sz w:val="20"/>
                <w:szCs w:val="20"/>
              </w:rPr>
            </w:pPr>
            <w:r w:rsidRPr="00D20F86">
              <w:rPr>
                <w:rFonts w:ascii="Times New Roman" w:hAnsi="Times New Roman" w:cs="Times New Roman"/>
                <w:sz w:val="20"/>
                <w:szCs w:val="20"/>
              </w:rPr>
              <w:t>Article 63/2, point 6</w:t>
            </w:r>
          </w:p>
        </w:tc>
        <w:tc>
          <w:tcPr>
            <w:tcW w:w="3960" w:type="dxa"/>
            <w:shd w:val="clear" w:color="auto" w:fill="FFFFFF" w:themeFill="background1"/>
          </w:tcPr>
          <w:p w14:paraId="0B763903" w14:textId="77777777" w:rsidR="00D20F86" w:rsidRPr="00D20F86" w:rsidRDefault="00D20F86" w:rsidP="00796046">
            <w:pPr>
              <w:jc w:val="both"/>
              <w:rPr>
                <w:rFonts w:ascii="Times New Roman" w:hAnsi="Times New Roman" w:cs="Times New Roman"/>
                <w:sz w:val="20"/>
                <w:szCs w:val="20"/>
              </w:rPr>
            </w:pPr>
            <w:r w:rsidRPr="00D20F86">
              <w:rPr>
                <w:rFonts w:ascii="Times New Roman" w:hAnsi="Times New Roman" w:cs="Times New Roman"/>
                <w:sz w:val="20"/>
                <w:szCs w:val="20"/>
              </w:rPr>
              <w:t>6. By derogation from point 2 of this article, a Constituent Entity shall not be required to file a country-by-country report if the MNE Group has made available such a report through a Surrogate Parent Entity, which files that report with the tax authority of its jurisdiction of tax residence no later than the deadline specified in Article 63/5 of this law, and if all the following conditions are satisfied:</w:t>
            </w:r>
          </w:p>
          <w:p w14:paraId="5175E395" w14:textId="77777777" w:rsidR="00D20F86" w:rsidRPr="00D20F86" w:rsidRDefault="00D20F86" w:rsidP="00796046">
            <w:pPr>
              <w:jc w:val="both"/>
              <w:rPr>
                <w:rFonts w:ascii="Times New Roman" w:hAnsi="Times New Roman" w:cs="Times New Roman"/>
                <w:sz w:val="20"/>
                <w:szCs w:val="20"/>
              </w:rPr>
            </w:pPr>
          </w:p>
          <w:p w14:paraId="32A8AD83" w14:textId="77777777" w:rsidR="00D20F86" w:rsidRPr="00D20F86" w:rsidRDefault="00D20F86" w:rsidP="00796046">
            <w:pPr>
              <w:jc w:val="both"/>
              <w:rPr>
                <w:rFonts w:ascii="Times New Roman" w:hAnsi="Times New Roman" w:cs="Times New Roman"/>
                <w:sz w:val="20"/>
                <w:szCs w:val="20"/>
              </w:rPr>
            </w:pPr>
            <w:r w:rsidRPr="00D20F86">
              <w:rPr>
                <w:rFonts w:ascii="Times New Roman" w:hAnsi="Times New Roman" w:cs="Times New Roman"/>
                <w:sz w:val="20"/>
                <w:szCs w:val="20"/>
              </w:rPr>
              <w:t>a) the jurisdiction of tax residence of the Surrogate Parent Entity requires filing of country-by-country reports conforming to the requirements of Article 63/4 of this law;</w:t>
            </w:r>
          </w:p>
          <w:p w14:paraId="0C154107" w14:textId="77777777" w:rsidR="00D20F86" w:rsidRPr="00D20F86" w:rsidRDefault="00D20F86" w:rsidP="00796046">
            <w:pPr>
              <w:jc w:val="both"/>
              <w:rPr>
                <w:rFonts w:ascii="Times New Roman" w:hAnsi="Times New Roman" w:cs="Times New Roman"/>
                <w:sz w:val="20"/>
                <w:szCs w:val="20"/>
              </w:rPr>
            </w:pPr>
          </w:p>
          <w:p w14:paraId="266C5321" w14:textId="77777777" w:rsidR="00D20F86" w:rsidRPr="00D20F86" w:rsidRDefault="00D20F86" w:rsidP="00796046">
            <w:pPr>
              <w:jc w:val="both"/>
              <w:rPr>
                <w:rFonts w:ascii="Times New Roman" w:hAnsi="Times New Roman" w:cs="Times New Roman"/>
                <w:sz w:val="20"/>
                <w:szCs w:val="20"/>
              </w:rPr>
            </w:pPr>
            <w:r w:rsidRPr="00D20F86">
              <w:rPr>
                <w:rFonts w:ascii="Times New Roman" w:hAnsi="Times New Roman" w:cs="Times New Roman"/>
                <w:sz w:val="20"/>
                <w:szCs w:val="20"/>
              </w:rPr>
              <w:t>b) the jurisdiction of tax residence of the Surrogate Parent Entity has a Qualifying Competent Authority Agreement in effect with the Republic of Albania by the time specified for filing the country-by-country report for the Reporting Fiscal Year;</w:t>
            </w:r>
          </w:p>
          <w:p w14:paraId="24BDEB90" w14:textId="77777777" w:rsidR="00D20F86" w:rsidRPr="00D20F86" w:rsidRDefault="00D20F86" w:rsidP="00796046">
            <w:pPr>
              <w:jc w:val="both"/>
              <w:rPr>
                <w:rFonts w:ascii="Times New Roman" w:hAnsi="Times New Roman" w:cs="Times New Roman"/>
                <w:sz w:val="20"/>
                <w:szCs w:val="20"/>
              </w:rPr>
            </w:pPr>
          </w:p>
          <w:p w14:paraId="2502AD3C" w14:textId="77777777" w:rsidR="00D20F86" w:rsidRPr="00D20F86" w:rsidRDefault="00D20F86" w:rsidP="00796046">
            <w:pPr>
              <w:jc w:val="both"/>
              <w:rPr>
                <w:rFonts w:ascii="Times New Roman" w:hAnsi="Times New Roman" w:cs="Times New Roman"/>
                <w:sz w:val="20"/>
                <w:szCs w:val="20"/>
              </w:rPr>
            </w:pPr>
            <w:r w:rsidRPr="00D20F86">
              <w:rPr>
                <w:rFonts w:ascii="Times New Roman" w:hAnsi="Times New Roman" w:cs="Times New Roman"/>
                <w:sz w:val="20"/>
                <w:szCs w:val="20"/>
              </w:rPr>
              <w:t>c) the jurisdiction of tax residence of the Surrogate Parent Entity has not notified the Republic of Albania of a Systemic Failure;</w:t>
            </w:r>
          </w:p>
          <w:p w14:paraId="72BC99EE" w14:textId="77777777" w:rsidR="00D20F86" w:rsidRPr="00D20F86" w:rsidRDefault="00D20F86" w:rsidP="00796046">
            <w:pPr>
              <w:jc w:val="both"/>
              <w:rPr>
                <w:rFonts w:ascii="Times New Roman" w:hAnsi="Times New Roman" w:cs="Times New Roman"/>
                <w:sz w:val="20"/>
                <w:szCs w:val="20"/>
              </w:rPr>
            </w:pPr>
          </w:p>
          <w:p w14:paraId="486A3612" w14:textId="77777777" w:rsidR="00D20F86" w:rsidRPr="00D20F86" w:rsidRDefault="00D20F86" w:rsidP="00796046">
            <w:pPr>
              <w:jc w:val="both"/>
              <w:rPr>
                <w:rFonts w:ascii="Times New Roman" w:hAnsi="Times New Roman" w:cs="Times New Roman"/>
                <w:sz w:val="20"/>
                <w:szCs w:val="20"/>
              </w:rPr>
            </w:pPr>
            <w:r w:rsidRPr="00D20F86">
              <w:rPr>
                <w:rFonts w:ascii="Times New Roman" w:hAnsi="Times New Roman" w:cs="Times New Roman"/>
                <w:sz w:val="20"/>
                <w:szCs w:val="20"/>
              </w:rPr>
              <w:t>ç) the jurisdiction of tax residence of the Surrogate Parent Entity has been notified, no later than the last day of the Reporting Fiscal Year of such MNE Group, by the Constituent Entity resident for tax purposes in its jurisdiction, that it is the Surrogate Parent Entity;</w:t>
            </w:r>
          </w:p>
          <w:p w14:paraId="2DA93F0F" w14:textId="77777777" w:rsidR="00D20F86" w:rsidRPr="00D20F86" w:rsidRDefault="00D20F86" w:rsidP="00796046">
            <w:pPr>
              <w:jc w:val="both"/>
              <w:rPr>
                <w:rFonts w:ascii="Times New Roman" w:hAnsi="Times New Roman" w:cs="Times New Roman"/>
                <w:sz w:val="20"/>
                <w:szCs w:val="20"/>
              </w:rPr>
            </w:pPr>
          </w:p>
          <w:p w14:paraId="7084CD8C" w14:textId="50E4F937" w:rsidR="00A14DCE" w:rsidRPr="00A73275" w:rsidRDefault="00D20F86" w:rsidP="00796046">
            <w:pPr>
              <w:jc w:val="both"/>
              <w:rPr>
                <w:rFonts w:ascii="Times New Roman" w:hAnsi="Times New Roman" w:cs="Times New Roman"/>
                <w:sz w:val="20"/>
                <w:szCs w:val="20"/>
              </w:rPr>
            </w:pPr>
            <w:r w:rsidRPr="00D20F86">
              <w:rPr>
                <w:rFonts w:ascii="Times New Roman" w:hAnsi="Times New Roman" w:cs="Times New Roman"/>
                <w:sz w:val="20"/>
                <w:szCs w:val="20"/>
              </w:rPr>
              <w:t>d) a notification has been provided to the tax administration of the Republic of Albania in accordance with Article 63/3 of this law.</w:t>
            </w:r>
          </w:p>
        </w:tc>
        <w:tc>
          <w:tcPr>
            <w:tcW w:w="1260" w:type="dxa"/>
            <w:shd w:val="clear" w:color="auto" w:fill="FFFFFF" w:themeFill="background1"/>
          </w:tcPr>
          <w:p w14:paraId="31CE5737" w14:textId="7E545373"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lastRenderedPageBreak/>
              <w:t>F</w:t>
            </w:r>
          </w:p>
        </w:tc>
        <w:tc>
          <w:tcPr>
            <w:tcW w:w="2880" w:type="dxa"/>
            <w:shd w:val="clear" w:color="auto" w:fill="FFFFFF" w:themeFill="background1"/>
          </w:tcPr>
          <w:p w14:paraId="53F4AD6C" w14:textId="64772048" w:rsidR="00A14DCE" w:rsidRPr="00A73275" w:rsidRDefault="00A14DCE" w:rsidP="00796046">
            <w:pPr>
              <w:jc w:val="both"/>
              <w:rPr>
                <w:rFonts w:ascii="Times New Roman" w:hAnsi="Times New Roman" w:cs="Times New Roman"/>
                <w:sz w:val="20"/>
                <w:szCs w:val="20"/>
              </w:rPr>
            </w:pPr>
          </w:p>
        </w:tc>
      </w:tr>
      <w:tr w:rsidR="00A14DCE" w:rsidRPr="00A73275" w14:paraId="3B809B23" w14:textId="77777777" w:rsidTr="008C246E">
        <w:tc>
          <w:tcPr>
            <w:tcW w:w="1620" w:type="dxa"/>
            <w:shd w:val="clear" w:color="auto" w:fill="FFFFFF" w:themeFill="background1"/>
          </w:tcPr>
          <w:p w14:paraId="39180BF5" w14:textId="5C925DC0"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Annex III, Section II, Paragraph 3</w:t>
            </w:r>
          </w:p>
        </w:tc>
        <w:tc>
          <w:tcPr>
            <w:tcW w:w="4140" w:type="dxa"/>
            <w:shd w:val="clear" w:color="auto" w:fill="FFFFFF" w:themeFill="background1"/>
          </w:tcPr>
          <w:p w14:paraId="6A8F9323" w14:textId="49AE8B46"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3. Member States shall request that any Constituent Entity of an MNE Group that is resident for tax purposes in that Member State notifies the Member State whether it is the Ultimate Parent Entity or the Surrogate Parent Entity or the Constituent Entity designated under point 1, no later than the last day of the Reporting Fiscal Year of such MNE Group. Member States may extend that deadline to the last day for filing </w:t>
            </w:r>
            <w:r w:rsidRPr="008049CC">
              <w:rPr>
                <w:rFonts w:ascii="Times New Roman" w:hAnsi="Times New Roman" w:cs="Times New Roman"/>
                <w:sz w:val="20"/>
                <w:szCs w:val="20"/>
              </w:rPr>
              <w:lastRenderedPageBreak/>
              <w:t>of a tax return of that Constituent Entity for the preceding fiscal year.</w:t>
            </w:r>
          </w:p>
        </w:tc>
        <w:tc>
          <w:tcPr>
            <w:tcW w:w="1170" w:type="dxa"/>
            <w:shd w:val="clear" w:color="auto" w:fill="FFFFFF" w:themeFill="background1"/>
          </w:tcPr>
          <w:p w14:paraId="315619AA" w14:textId="77777777" w:rsidR="00D20F86" w:rsidRDefault="006868F9" w:rsidP="00D46723">
            <w:pPr>
              <w:jc w:val="center"/>
              <w:rPr>
                <w:rFonts w:ascii="Times New Roman" w:hAnsi="Times New Roman" w:cs="Times New Roman"/>
                <w:sz w:val="20"/>
                <w:szCs w:val="20"/>
              </w:rPr>
            </w:pPr>
            <w:r>
              <w:rPr>
                <w:rFonts w:ascii="Times New Roman" w:hAnsi="Times New Roman" w:cs="Times New Roman"/>
                <w:sz w:val="20"/>
                <w:szCs w:val="20"/>
              </w:rPr>
              <w:lastRenderedPageBreak/>
              <w:t>1</w:t>
            </w:r>
            <w:r>
              <w:rPr>
                <w:rFonts w:ascii="Times New Roman" w:hAnsi="Times New Roman" w:cs="Times New Roman"/>
                <w:sz w:val="20"/>
                <w:szCs w:val="20"/>
              </w:rPr>
              <w:br/>
            </w:r>
            <w:r>
              <w:rPr>
                <w:rFonts w:ascii="Times New Roman" w:hAnsi="Times New Roman" w:cs="Times New Roman"/>
                <w:sz w:val="20"/>
                <w:szCs w:val="20"/>
              </w:rPr>
              <w:br/>
            </w:r>
            <w:r>
              <w:rPr>
                <w:rFonts w:ascii="Times New Roman" w:hAnsi="Times New Roman" w:cs="Times New Roman"/>
                <w:sz w:val="20"/>
                <w:szCs w:val="20"/>
              </w:rPr>
              <w:br/>
            </w:r>
            <w:r>
              <w:rPr>
                <w:rFonts w:ascii="Times New Roman" w:hAnsi="Times New Roman" w:cs="Times New Roman"/>
                <w:sz w:val="20"/>
                <w:szCs w:val="20"/>
              </w:rPr>
              <w:br/>
            </w:r>
            <w:r>
              <w:rPr>
                <w:rFonts w:ascii="Times New Roman" w:hAnsi="Times New Roman" w:cs="Times New Roman"/>
                <w:sz w:val="20"/>
                <w:szCs w:val="20"/>
              </w:rPr>
              <w:br/>
            </w:r>
            <w:r>
              <w:rPr>
                <w:rFonts w:ascii="Times New Roman" w:hAnsi="Times New Roman" w:cs="Times New Roman"/>
                <w:sz w:val="20"/>
                <w:szCs w:val="20"/>
              </w:rPr>
              <w:br/>
            </w:r>
          </w:p>
          <w:p w14:paraId="1B98F0F5" w14:textId="77777777" w:rsidR="00D20F86" w:rsidRDefault="00D20F86" w:rsidP="00D46723">
            <w:pPr>
              <w:jc w:val="center"/>
              <w:rPr>
                <w:rFonts w:ascii="Times New Roman" w:hAnsi="Times New Roman" w:cs="Times New Roman"/>
                <w:sz w:val="20"/>
                <w:szCs w:val="20"/>
              </w:rPr>
            </w:pPr>
          </w:p>
          <w:p w14:paraId="76554F61" w14:textId="77777777" w:rsidR="00D20F86" w:rsidRDefault="00D20F86" w:rsidP="00D46723">
            <w:pPr>
              <w:jc w:val="center"/>
              <w:rPr>
                <w:rFonts w:ascii="Times New Roman" w:hAnsi="Times New Roman" w:cs="Times New Roman"/>
                <w:sz w:val="20"/>
                <w:szCs w:val="20"/>
              </w:rPr>
            </w:pPr>
          </w:p>
          <w:p w14:paraId="5CFC8CAA" w14:textId="77777777" w:rsidR="00D20F86" w:rsidRDefault="00D20F86" w:rsidP="00D46723">
            <w:pPr>
              <w:jc w:val="center"/>
              <w:rPr>
                <w:rFonts w:ascii="Times New Roman" w:hAnsi="Times New Roman" w:cs="Times New Roman"/>
                <w:sz w:val="20"/>
                <w:szCs w:val="20"/>
              </w:rPr>
            </w:pPr>
          </w:p>
          <w:p w14:paraId="15074FBA" w14:textId="77777777" w:rsidR="00D20F86" w:rsidRDefault="00D20F86" w:rsidP="00D46723">
            <w:pPr>
              <w:jc w:val="center"/>
              <w:rPr>
                <w:rFonts w:ascii="Times New Roman" w:hAnsi="Times New Roman" w:cs="Times New Roman"/>
                <w:sz w:val="20"/>
                <w:szCs w:val="20"/>
              </w:rPr>
            </w:pPr>
          </w:p>
          <w:p w14:paraId="597157BA" w14:textId="77777777" w:rsidR="00D20F86" w:rsidRDefault="00D20F86" w:rsidP="00D46723">
            <w:pPr>
              <w:jc w:val="center"/>
              <w:rPr>
                <w:rFonts w:ascii="Times New Roman" w:hAnsi="Times New Roman" w:cs="Times New Roman"/>
                <w:sz w:val="20"/>
                <w:szCs w:val="20"/>
              </w:rPr>
            </w:pPr>
          </w:p>
          <w:p w14:paraId="554B29AB" w14:textId="77777777" w:rsidR="00D20F86" w:rsidRDefault="00D20F86" w:rsidP="00D46723">
            <w:pPr>
              <w:jc w:val="center"/>
              <w:rPr>
                <w:rFonts w:ascii="Times New Roman" w:hAnsi="Times New Roman" w:cs="Times New Roman"/>
                <w:sz w:val="20"/>
                <w:szCs w:val="20"/>
              </w:rPr>
            </w:pPr>
          </w:p>
          <w:p w14:paraId="3BB1864C" w14:textId="77777777" w:rsidR="00D20F86" w:rsidRDefault="00D20F86" w:rsidP="00D46723">
            <w:pPr>
              <w:jc w:val="center"/>
              <w:rPr>
                <w:rFonts w:ascii="Times New Roman" w:hAnsi="Times New Roman" w:cs="Times New Roman"/>
                <w:sz w:val="20"/>
                <w:szCs w:val="20"/>
              </w:rPr>
            </w:pPr>
          </w:p>
          <w:p w14:paraId="72CEFD84" w14:textId="77777777" w:rsidR="00D20F86" w:rsidRDefault="00D20F86" w:rsidP="00D46723">
            <w:pPr>
              <w:jc w:val="center"/>
              <w:rPr>
                <w:rFonts w:ascii="Times New Roman" w:hAnsi="Times New Roman" w:cs="Times New Roman"/>
                <w:sz w:val="20"/>
                <w:szCs w:val="20"/>
              </w:rPr>
            </w:pPr>
          </w:p>
          <w:p w14:paraId="0CF05229" w14:textId="77777777" w:rsidR="00D20F86" w:rsidRDefault="00D20F86" w:rsidP="00D46723">
            <w:pPr>
              <w:jc w:val="center"/>
              <w:rPr>
                <w:rFonts w:ascii="Times New Roman" w:hAnsi="Times New Roman" w:cs="Times New Roman"/>
                <w:sz w:val="20"/>
                <w:szCs w:val="20"/>
              </w:rPr>
            </w:pPr>
          </w:p>
          <w:p w14:paraId="7FD94CB5" w14:textId="77777777" w:rsidR="00D20F86" w:rsidRDefault="00D20F86" w:rsidP="00D46723">
            <w:pPr>
              <w:jc w:val="center"/>
              <w:rPr>
                <w:rFonts w:ascii="Times New Roman" w:hAnsi="Times New Roman" w:cs="Times New Roman"/>
                <w:sz w:val="20"/>
                <w:szCs w:val="20"/>
              </w:rPr>
            </w:pPr>
          </w:p>
          <w:p w14:paraId="6EA7884D" w14:textId="77777777" w:rsidR="00D20F86" w:rsidRDefault="00D20F86" w:rsidP="00D46723">
            <w:pPr>
              <w:jc w:val="center"/>
              <w:rPr>
                <w:rFonts w:ascii="Times New Roman" w:hAnsi="Times New Roman" w:cs="Times New Roman"/>
                <w:sz w:val="20"/>
                <w:szCs w:val="20"/>
              </w:rPr>
            </w:pPr>
          </w:p>
          <w:p w14:paraId="5E98C63B" w14:textId="77777777" w:rsidR="00B00C75" w:rsidRDefault="00B00C75" w:rsidP="00D46723">
            <w:pPr>
              <w:jc w:val="center"/>
              <w:rPr>
                <w:rFonts w:ascii="Times New Roman" w:hAnsi="Times New Roman" w:cs="Times New Roman"/>
                <w:sz w:val="20"/>
                <w:szCs w:val="20"/>
              </w:rPr>
            </w:pPr>
          </w:p>
          <w:p w14:paraId="79313A9E" w14:textId="77777777" w:rsidR="00B00C75" w:rsidRDefault="00B00C75" w:rsidP="00D46723">
            <w:pPr>
              <w:jc w:val="center"/>
              <w:rPr>
                <w:rFonts w:ascii="Times New Roman" w:hAnsi="Times New Roman" w:cs="Times New Roman"/>
                <w:sz w:val="20"/>
                <w:szCs w:val="20"/>
              </w:rPr>
            </w:pPr>
          </w:p>
          <w:p w14:paraId="2E106F1B" w14:textId="77777777" w:rsidR="00B00C75" w:rsidRDefault="00B00C75" w:rsidP="00D46723">
            <w:pPr>
              <w:jc w:val="center"/>
              <w:rPr>
                <w:rFonts w:ascii="Times New Roman" w:hAnsi="Times New Roman" w:cs="Times New Roman"/>
                <w:sz w:val="20"/>
                <w:szCs w:val="20"/>
              </w:rPr>
            </w:pPr>
          </w:p>
          <w:p w14:paraId="210C9D74" w14:textId="70A2BBED" w:rsidR="00A14DCE" w:rsidRPr="00A73275" w:rsidRDefault="006868F9" w:rsidP="00D46723">
            <w:pPr>
              <w:jc w:val="center"/>
              <w:rPr>
                <w:rFonts w:ascii="Times New Roman" w:hAnsi="Times New Roman" w:cs="Times New Roman"/>
                <w:sz w:val="20"/>
                <w:szCs w:val="20"/>
              </w:rPr>
            </w:pPr>
            <w:r>
              <w:rPr>
                <w:rFonts w:ascii="Times New Roman" w:hAnsi="Times New Roman" w:cs="Times New Roman"/>
                <w:sz w:val="20"/>
                <w:szCs w:val="20"/>
              </w:rPr>
              <w:t>2</w:t>
            </w:r>
          </w:p>
        </w:tc>
        <w:tc>
          <w:tcPr>
            <w:tcW w:w="1080" w:type="dxa"/>
            <w:shd w:val="clear" w:color="auto" w:fill="FFFFFF" w:themeFill="background1"/>
          </w:tcPr>
          <w:p w14:paraId="60B57ACF" w14:textId="673227E9" w:rsidR="00D20F86" w:rsidRDefault="00D20F86" w:rsidP="00D20F86">
            <w:pPr>
              <w:jc w:val="center"/>
              <w:rPr>
                <w:rFonts w:ascii="Times New Roman" w:hAnsi="Times New Roman" w:cs="Times New Roman"/>
                <w:sz w:val="20"/>
                <w:szCs w:val="20"/>
              </w:rPr>
            </w:pPr>
            <w:r w:rsidRPr="00D20F86">
              <w:rPr>
                <w:rFonts w:ascii="Times New Roman" w:hAnsi="Times New Roman" w:cs="Times New Roman"/>
                <w:sz w:val="20"/>
                <w:szCs w:val="20"/>
              </w:rPr>
              <w:lastRenderedPageBreak/>
              <w:t>Article 63/3</w:t>
            </w:r>
            <w:r w:rsidR="00ED401F">
              <w:rPr>
                <w:rFonts w:ascii="Times New Roman" w:hAnsi="Times New Roman" w:cs="Times New Roman"/>
                <w:sz w:val="20"/>
                <w:szCs w:val="20"/>
              </w:rPr>
              <w:t xml:space="preserve">, </w:t>
            </w:r>
            <w:r w:rsidR="00ED401F" w:rsidRPr="00ED401F">
              <w:rPr>
                <w:rFonts w:ascii="Times New Roman" w:hAnsi="Times New Roman" w:cs="Times New Roman"/>
                <w:sz w:val="20"/>
                <w:szCs w:val="20"/>
              </w:rPr>
              <w:t xml:space="preserve">letter </w:t>
            </w:r>
            <w:r w:rsidR="0073224A">
              <w:rPr>
                <w:rFonts w:ascii="Times New Roman" w:hAnsi="Times New Roman" w:cs="Times New Roman"/>
                <w:sz w:val="20"/>
                <w:szCs w:val="20"/>
              </w:rPr>
              <w:t>“</w:t>
            </w:r>
            <w:r w:rsidR="00ED401F">
              <w:rPr>
                <w:rFonts w:ascii="Times New Roman" w:hAnsi="Times New Roman" w:cs="Times New Roman"/>
                <w:sz w:val="20"/>
                <w:szCs w:val="20"/>
              </w:rPr>
              <w:t>a</w:t>
            </w:r>
            <w:r w:rsidR="0073224A">
              <w:rPr>
                <w:rFonts w:ascii="Times New Roman" w:hAnsi="Times New Roman" w:cs="Times New Roman"/>
                <w:sz w:val="20"/>
                <w:szCs w:val="20"/>
              </w:rPr>
              <w:t>”</w:t>
            </w:r>
            <w:r w:rsidR="006868F9">
              <w:rPr>
                <w:rFonts w:ascii="Times New Roman" w:hAnsi="Times New Roman" w:cs="Times New Roman"/>
                <w:sz w:val="20"/>
                <w:szCs w:val="20"/>
              </w:rPr>
              <w:br/>
            </w:r>
            <w:r w:rsidR="006868F9">
              <w:rPr>
                <w:rFonts w:ascii="Times New Roman" w:hAnsi="Times New Roman" w:cs="Times New Roman"/>
                <w:sz w:val="20"/>
                <w:szCs w:val="20"/>
              </w:rPr>
              <w:br/>
            </w:r>
            <w:r w:rsidR="006868F9">
              <w:rPr>
                <w:rFonts w:ascii="Times New Roman" w:hAnsi="Times New Roman" w:cs="Times New Roman"/>
                <w:sz w:val="20"/>
                <w:szCs w:val="20"/>
              </w:rPr>
              <w:br/>
            </w:r>
            <w:r w:rsidR="006868F9">
              <w:rPr>
                <w:rFonts w:ascii="Times New Roman" w:hAnsi="Times New Roman" w:cs="Times New Roman"/>
                <w:sz w:val="20"/>
                <w:szCs w:val="20"/>
              </w:rPr>
              <w:br/>
            </w:r>
            <w:r w:rsidR="006868F9">
              <w:rPr>
                <w:rFonts w:ascii="Times New Roman" w:hAnsi="Times New Roman" w:cs="Times New Roman"/>
                <w:sz w:val="20"/>
                <w:szCs w:val="20"/>
              </w:rPr>
              <w:br/>
            </w:r>
          </w:p>
          <w:p w14:paraId="6F647EBF" w14:textId="77777777" w:rsidR="00D20F86" w:rsidRDefault="00D20F86" w:rsidP="00D20F86">
            <w:pPr>
              <w:jc w:val="center"/>
              <w:rPr>
                <w:rFonts w:ascii="Times New Roman" w:hAnsi="Times New Roman" w:cs="Times New Roman"/>
                <w:sz w:val="20"/>
                <w:szCs w:val="20"/>
              </w:rPr>
            </w:pPr>
          </w:p>
          <w:p w14:paraId="4E817258" w14:textId="77777777" w:rsidR="00D20F86" w:rsidRDefault="00D20F86" w:rsidP="00D20F86">
            <w:pPr>
              <w:jc w:val="center"/>
              <w:rPr>
                <w:rFonts w:ascii="Times New Roman" w:hAnsi="Times New Roman" w:cs="Times New Roman"/>
                <w:sz w:val="20"/>
                <w:szCs w:val="20"/>
              </w:rPr>
            </w:pPr>
          </w:p>
          <w:p w14:paraId="162AC233" w14:textId="77777777" w:rsidR="00D20F86" w:rsidRDefault="00D20F86" w:rsidP="00D20F86">
            <w:pPr>
              <w:jc w:val="center"/>
              <w:rPr>
                <w:rFonts w:ascii="Times New Roman" w:hAnsi="Times New Roman" w:cs="Times New Roman"/>
                <w:sz w:val="20"/>
                <w:szCs w:val="20"/>
              </w:rPr>
            </w:pPr>
          </w:p>
          <w:p w14:paraId="2D4D4209" w14:textId="77777777" w:rsidR="00D20F86" w:rsidRDefault="00D20F86" w:rsidP="00D20F86">
            <w:pPr>
              <w:jc w:val="center"/>
              <w:rPr>
                <w:rFonts w:ascii="Times New Roman" w:hAnsi="Times New Roman" w:cs="Times New Roman"/>
                <w:sz w:val="20"/>
                <w:szCs w:val="20"/>
              </w:rPr>
            </w:pPr>
          </w:p>
          <w:p w14:paraId="641D291F" w14:textId="77777777" w:rsidR="00D20F86" w:rsidRDefault="00D20F86" w:rsidP="00D20F86">
            <w:pPr>
              <w:jc w:val="center"/>
              <w:rPr>
                <w:rFonts w:ascii="Times New Roman" w:hAnsi="Times New Roman" w:cs="Times New Roman"/>
                <w:sz w:val="20"/>
                <w:szCs w:val="20"/>
              </w:rPr>
            </w:pPr>
          </w:p>
          <w:p w14:paraId="42859A2F" w14:textId="77777777" w:rsidR="00D20F86" w:rsidRDefault="00D20F86" w:rsidP="00D20F86">
            <w:pPr>
              <w:jc w:val="center"/>
              <w:rPr>
                <w:rFonts w:ascii="Times New Roman" w:hAnsi="Times New Roman" w:cs="Times New Roman"/>
                <w:sz w:val="20"/>
                <w:szCs w:val="20"/>
              </w:rPr>
            </w:pPr>
          </w:p>
          <w:p w14:paraId="2A6C0E93" w14:textId="77777777" w:rsidR="00D20F86" w:rsidRDefault="00D20F86" w:rsidP="00D20F86">
            <w:pPr>
              <w:jc w:val="center"/>
              <w:rPr>
                <w:rFonts w:ascii="Times New Roman" w:hAnsi="Times New Roman" w:cs="Times New Roman"/>
                <w:sz w:val="20"/>
                <w:szCs w:val="20"/>
              </w:rPr>
            </w:pPr>
          </w:p>
          <w:p w14:paraId="2B0A1A8F" w14:textId="77777777" w:rsidR="00D20F86" w:rsidRDefault="00D20F86" w:rsidP="00D20F86">
            <w:pPr>
              <w:jc w:val="center"/>
              <w:rPr>
                <w:rFonts w:ascii="Times New Roman" w:hAnsi="Times New Roman" w:cs="Times New Roman"/>
                <w:sz w:val="20"/>
                <w:szCs w:val="20"/>
              </w:rPr>
            </w:pPr>
          </w:p>
          <w:p w14:paraId="32075A8A" w14:textId="77777777" w:rsidR="00D20F86" w:rsidRDefault="00D20F86" w:rsidP="00D20F86">
            <w:pPr>
              <w:jc w:val="center"/>
              <w:rPr>
                <w:rFonts w:ascii="Times New Roman" w:hAnsi="Times New Roman" w:cs="Times New Roman"/>
                <w:sz w:val="20"/>
                <w:szCs w:val="20"/>
              </w:rPr>
            </w:pPr>
          </w:p>
          <w:p w14:paraId="4BBE95D6" w14:textId="77777777" w:rsidR="00D20F86" w:rsidRDefault="00D20F86" w:rsidP="00D20F86">
            <w:pPr>
              <w:jc w:val="center"/>
              <w:rPr>
                <w:rFonts w:ascii="Times New Roman" w:hAnsi="Times New Roman" w:cs="Times New Roman"/>
                <w:sz w:val="20"/>
                <w:szCs w:val="20"/>
              </w:rPr>
            </w:pPr>
          </w:p>
          <w:p w14:paraId="7C7C077D" w14:textId="77777777" w:rsidR="00D20F86" w:rsidRDefault="00D20F86" w:rsidP="00D20F86">
            <w:pPr>
              <w:jc w:val="center"/>
              <w:rPr>
                <w:rFonts w:ascii="Times New Roman" w:hAnsi="Times New Roman" w:cs="Times New Roman"/>
                <w:sz w:val="20"/>
                <w:szCs w:val="20"/>
              </w:rPr>
            </w:pPr>
          </w:p>
          <w:p w14:paraId="0C4D2C78" w14:textId="77777777" w:rsidR="00B00C75" w:rsidRDefault="00B00C75" w:rsidP="00D20F86">
            <w:pPr>
              <w:jc w:val="center"/>
              <w:rPr>
                <w:rFonts w:ascii="Times New Roman" w:hAnsi="Times New Roman" w:cs="Times New Roman"/>
                <w:sz w:val="20"/>
                <w:szCs w:val="20"/>
              </w:rPr>
            </w:pPr>
          </w:p>
          <w:p w14:paraId="79680187" w14:textId="77777777" w:rsidR="00B00C75" w:rsidRDefault="00B00C75" w:rsidP="00D20F86">
            <w:pPr>
              <w:jc w:val="center"/>
              <w:rPr>
                <w:rFonts w:ascii="Times New Roman" w:hAnsi="Times New Roman" w:cs="Times New Roman"/>
                <w:sz w:val="20"/>
                <w:szCs w:val="20"/>
              </w:rPr>
            </w:pPr>
          </w:p>
          <w:p w14:paraId="3CF7B5BD" w14:textId="77777777" w:rsidR="00B00C75" w:rsidRDefault="00B00C75" w:rsidP="00D20F86">
            <w:pPr>
              <w:jc w:val="center"/>
              <w:rPr>
                <w:rFonts w:ascii="Times New Roman" w:hAnsi="Times New Roman" w:cs="Times New Roman"/>
                <w:sz w:val="20"/>
                <w:szCs w:val="20"/>
              </w:rPr>
            </w:pPr>
          </w:p>
          <w:p w14:paraId="7C0128A7" w14:textId="599B65E9" w:rsidR="00A14DCE" w:rsidRPr="00A73275" w:rsidRDefault="006868F9" w:rsidP="00D20F86">
            <w:pPr>
              <w:jc w:val="center"/>
              <w:rPr>
                <w:rFonts w:ascii="Times New Roman" w:hAnsi="Times New Roman" w:cs="Times New Roman"/>
                <w:sz w:val="20"/>
                <w:szCs w:val="20"/>
              </w:rPr>
            </w:pPr>
            <w:r w:rsidRPr="006868F9">
              <w:rPr>
                <w:rFonts w:ascii="Times New Roman" w:hAnsi="Times New Roman" w:cs="Times New Roman"/>
                <w:sz w:val="20"/>
                <w:szCs w:val="20"/>
              </w:rPr>
              <w:t>Article 6</w:t>
            </w:r>
            <w:r w:rsidR="00ED401F">
              <w:rPr>
                <w:rFonts w:ascii="Times New Roman" w:hAnsi="Times New Roman" w:cs="Times New Roman"/>
                <w:sz w:val="20"/>
                <w:szCs w:val="20"/>
              </w:rPr>
              <w:t>, point 1</w:t>
            </w:r>
          </w:p>
        </w:tc>
        <w:tc>
          <w:tcPr>
            <w:tcW w:w="3960" w:type="dxa"/>
            <w:shd w:val="clear" w:color="auto" w:fill="FFFFFF" w:themeFill="background1"/>
          </w:tcPr>
          <w:p w14:paraId="7F2BC304" w14:textId="77777777" w:rsidR="00D20F86" w:rsidRPr="00DE15DE" w:rsidRDefault="00D20F86" w:rsidP="00796046">
            <w:pPr>
              <w:jc w:val="both"/>
              <w:rPr>
                <w:rFonts w:ascii="Times New Roman" w:hAnsi="Times New Roman" w:cs="Times New Roman"/>
                <w:b/>
                <w:bCs/>
                <w:sz w:val="20"/>
                <w:szCs w:val="20"/>
              </w:rPr>
            </w:pPr>
            <w:r w:rsidRPr="00DE15DE">
              <w:rPr>
                <w:rFonts w:ascii="Times New Roman" w:hAnsi="Times New Roman" w:cs="Times New Roman"/>
                <w:b/>
                <w:bCs/>
                <w:sz w:val="20"/>
                <w:szCs w:val="20"/>
              </w:rPr>
              <w:lastRenderedPageBreak/>
              <w:t>Notification</w:t>
            </w:r>
          </w:p>
          <w:p w14:paraId="4CE56E08" w14:textId="77777777" w:rsidR="00D20F86" w:rsidRPr="00D20F86" w:rsidRDefault="00D20F86" w:rsidP="00796046">
            <w:pPr>
              <w:jc w:val="both"/>
              <w:rPr>
                <w:rFonts w:ascii="Times New Roman" w:hAnsi="Times New Roman" w:cs="Times New Roman"/>
                <w:sz w:val="20"/>
                <w:szCs w:val="20"/>
              </w:rPr>
            </w:pPr>
          </w:p>
          <w:p w14:paraId="18BB133B" w14:textId="77777777" w:rsidR="00D20F86" w:rsidRPr="00D20F86" w:rsidRDefault="00D20F86" w:rsidP="00796046">
            <w:pPr>
              <w:jc w:val="both"/>
              <w:rPr>
                <w:rFonts w:ascii="Times New Roman" w:hAnsi="Times New Roman" w:cs="Times New Roman"/>
                <w:sz w:val="20"/>
                <w:szCs w:val="20"/>
              </w:rPr>
            </w:pPr>
            <w:r w:rsidRPr="00D20F86">
              <w:rPr>
                <w:rFonts w:ascii="Times New Roman" w:hAnsi="Times New Roman" w:cs="Times New Roman"/>
                <w:sz w:val="20"/>
                <w:szCs w:val="20"/>
              </w:rPr>
              <w:t>Any Constituent Entity that is resident for tax purposes in Albania shall notify the tax administration no later than the last day of the Reporting Fiscal Year of the MNE Group:</w:t>
            </w:r>
          </w:p>
          <w:p w14:paraId="5BDD8E9B" w14:textId="77777777" w:rsidR="00D20F86" w:rsidRPr="00D20F86" w:rsidRDefault="00D20F86" w:rsidP="00796046">
            <w:pPr>
              <w:jc w:val="both"/>
              <w:rPr>
                <w:rFonts w:ascii="Times New Roman" w:hAnsi="Times New Roman" w:cs="Times New Roman"/>
                <w:sz w:val="20"/>
                <w:szCs w:val="20"/>
              </w:rPr>
            </w:pPr>
          </w:p>
          <w:p w14:paraId="3179122F" w14:textId="77777777" w:rsidR="00B00C75" w:rsidRDefault="00D20F86" w:rsidP="00796046">
            <w:pPr>
              <w:jc w:val="both"/>
              <w:rPr>
                <w:rFonts w:ascii="Times New Roman" w:hAnsi="Times New Roman" w:cs="Times New Roman"/>
                <w:b/>
                <w:bCs/>
                <w:sz w:val="20"/>
                <w:szCs w:val="20"/>
              </w:rPr>
            </w:pPr>
            <w:r w:rsidRPr="00D20F86">
              <w:rPr>
                <w:rFonts w:ascii="Times New Roman" w:hAnsi="Times New Roman" w:cs="Times New Roman"/>
                <w:sz w:val="20"/>
                <w:szCs w:val="20"/>
              </w:rPr>
              <w:t xml:space="preserve">a) whether it is the Ultimate Parent Entity of the MNE Group, the Surrogate Parent Entity or the designated Constituent Entity, in accordance </w:t>
            </w:r>
            <w:r w:rsidRPr="00D20F86">
              <w:rPr>
                <w:rFonts w:ascii="Times New Roman" w:hAnsi="Times New Roman" w:cs="Times New Roman"/>
                <w:sz w:val="20"/>
                <w:szCs w:val="20"/>
              </w:rPr>
              <w:lastRenderedPageBreak/>
              <w:t>with point 4 of Article 63/2 of this law;</w:t>
            </w:r>
            <w:r w:rsidR="006868F9">
              <w:rPr>
                <w:rFonts w:ascii="Times New Roman" w:hAnsi="Times New Roman" w:cs="Times New Roman"/>
                <w:sz w:val="20"/>
                <w:szCs w:val="20"/>
              </w:rPr>
              <w:br/>
            </w:r>
            <w:r w:rsidR="006868F9">
              <w:rPr>
                <w:rFonts w:ascii="Times New Roman" w:hAnsi="Times New Roman" w:cs="Times New Roman"/>
                <w:sz w:val="20"/>
                <w:szCs w:val="20"/>
              </w:rPr>
              <w:br/>
            </w:r>
            <w:r w:rsidR="006868F9">
              <w:rPr>
                <w:rFonts w:ascii="Times New Roman" w:hAnsi="Times New Roman" w:cs="Times New Roman"/>
                <w:sz w:val="20"/>
                <w:szCs w:val="20"/>
              </w:rPr>
              <w:br/>
            </w:r>
            <w:r w:rsidR="006868F9">
              <w:rPr>
                <w:rFonts w:ascii="Times New Roman" w:hAnsi="Times New Roman" w:cs="Times New Roman"/>
                <w:sz w:val="20"/>
                <w:szCs w:val="20"/>
              </w:rPr>
              <w:br/>
            </w:r>
            <w:r w:rsidR="006868F9">
              <w:rPr>
                <w:rFonts w:ascii="Times New Roman" w:hAnsi="Times New Roman" w:cs="Times New Roman"/>
                <w:sz w:val="20"/>
                <w:szCs w:val="20"/>
              </w:rPr>
              <w:br/>
            </w:r>
            <w:r w:rsidR="006868F9">
              <w:rPr>
                <w:rFonts w:ascii="Times New Roman" w:hAnsi="Times New Roman" w:cs="Times New Roman"/>
                <w:sz w:val="20"/>
                <w:szCs w:val="20"/>
              </w:rPr>
              <w:br/>
            </w:r>
          </w:p>
          <w:p w14:paraId="317DBEEA" w14:textId="77777777" w:rsidR="00B00C75" w:rsidRDefault="00B00C75" w:rsidP="00796046">
            <w:pPr>
              <w:jc w:val="both"/>
              <w:rPr>
                <w:rFonts w:ascii="Times New Roman" w:hAnsi="Times New Roman" w:cs="Times New Roman"/>
                <w:b/>
                <w:bCs/>
                <w:sz w:val="20"/>
                <w:szCs w:val="20"/>
              </w:rPr>
            </w:pPr>
          </w:p>
          <w:p w14:paraId="09CD77F7" w14:textId="77777777" w:rsidR="00B00C75" w:rsidRDefault="00B00C75" w:rsidP="00796046">
            <w:pPr>
              <w:jc w:val="both"/>
              <w:rPr>
                <w:rFonts w:ascii="Times New Roman" w:hAnsi="Times New Roman" w:cs="Times New Roman"/>
                <w:b/>
                <w:bCs/>
                <w:sz w:val="20"/>
                <w:szCs w:val="20"/>
              </w:rPr>
            </w:pPr>
          </w:p>
          <w:p w14:paraId="4E86B0E4" w14:textId="77777777" w:rsidR="00796046" w:rsidRDefault="00796046" w:rsidP="00796046">
            <w:pPr>
              <w:jc w:val="both"/>
              <w:rPr>
                <w:rFonts w:ascii="Times New Roman" w:hAnsi="Times New Roman" w:cs="Times New Roman"/>
                <w:b/>
                <w:bCs/>
                <w:sz w:val="20"/>
                <w:szCs w:val="20"/>
              </w:rPr>
            </w:pPr>
          </w:p>
          <w:p w14:paraId="6328CB58" w14:textId="77777777" w:rsidR="00796046" w:rsidRDefault="00796046" w:rsidP="00796046">
            <w:pPr>
              <w:jc w:val="both"/>
              <w:rPr>
                <w:rFonts w:ascii="Times New Roman" w:hAnsi="Times New Roman" w:cs="Times New Roman"/>
                <w:b/>
                <w:bCs/>
                <w:sz w:val="20"/>
                <w:szCs w:val="20"/>
              </w:rPr>
            </w:pPr>
          </w:p>
          <w:p w14:paraId="6C6A92F4" w14:textId="3E1C6A5A" w:rsidR="006868F9" w:rsidRDefault="006868F9" w:rsidP="00796046">
            <w:pPr>
              <w:jc w:val="both"/>
              <w:rPr>
                <w:rFonts w:ascii="Times New Roman" w:hAnsi="Times New Roman" w:cs="Times New Roman"/>
                <w:b/>
                <w:bCs/>
                <w:sz w:val="20"/>
                <w:szCs w:val="20"/>
              </w:rPr>
            </w:pPr>
            <w:r w:rsidRPr="001567E6">
              <w:rPr>
                <w:rFonts w:ascii="Times New Roman" w:hAnsi="Times New Roman" w:cs="Times New Roman"/>
                <w:b/>
                <w:bCs/>
                <w:sz w:val="20"/>
                <w:szCs w:val="20"/>
              </w:rPr>
              <w:t>Notification deadline</w:t>
            </w:r>
          </w:p>
          <w:p w14:paraId="45CF55D3" w14:textId="77777777" w:rsidR="00796046" w:rsidRPr="001567E6" w:rsidRDefault="00796046" w:rsidP="00796046">
            <w:pPr>
              <w:jc w:val="both"/>
              <w:rPr>
                <w:rFonts w:ascii="Times New Roman" w:hAnsi="Times New Roman" w:cs="Times New Roman"/>
                <w:b/>
                <w:bCs/>
                <w:sz w:val="20"/>
                <w:szCs w:val="20"/>
              </w:rPr>
            </w:pPr>
          </w:p>
          <w:p w14:paraId="538193BD" w14:textId="739D274A" w:rsidR="00A14DCE" w:rsidRPr="00A73275" w:rsidRDefault="006868F9" w:rsidP="00796046">
            <w:pPr>
              <w:jc w:val="both"/>
              <w:rPr>
                <w:rFonts w:ascii="Times New Roman" w:hAnsi="Times New Roman" w:cs="Times New Roman"/>
                <w:sz w:val="20"/>
                <w:szCs w:val="20"/>
              </w:rPr>
            </w:pPr>
            <w:r w:rsidRPr="006868F9">
              <w:rPr>
                <w:rFonts w:ascii="Times New Roman" w:hAnsi="Times New Roman" w:cs="Times New Roman"/>
                <w:sz w:val="20"/>
                <w:szCs w:val="20"/>
              </w:rPr>
              <w:t xml:space="preserve">1. According to Article 63/3 of Law No. 9920, dated 19.5.2008, </w:t>
            </w:r>
            <w:r w:rsidR="0073224A">
              <w:rPr>
                <w:rFonts w:ascii="Times New Roman" w:hAnsi="Times New Roman" w:cs="Times New Roman"/>
                <w:sz w:val="20"/>
                <w:szCs w:val="20"/>
              </w:rPr>
              <w:t>“</w:t>
            </w:r>
            <w:r w:rsidRPr="006868F9">
              <w:rPr>
                <w:rFonts w:ascii="Times New Roman" w:hAnsi="Times New Roman" w:cs="Times New Roman"/>
                <w:sz w:val="20"/>
                <w:szCs w:val="20"/>
              </w:rPr>
              <w:t>On Tax Procedures in the Republic of Albania</w:t>
            </w:r>
            <w:r w:rsidR="0073224A">
              <w:rPr>
                <w:rFonts w:ascii="Times New Roman" w:hAnsi="Times New Roman" w:cs="Times New Roman"/>
                <w:sz w:val="20"/>
                <w:szCs w:val="20"/>
              </w:rPr>
              <w:t>”</w:t>
            </w:r>
            <w:r w:rsidRPr="006868F9">
              <w:rPr>
                <w:rFonts w:ascii="Times New Roman" w:hAnsi="Times New Roman" w:cs="Times New Roman"/>
                <w:sz w:val="20"/>
                <w:szCs w:val="20"/>
              </w:rPr>
              <w:t xml:space="preserve">, as amended, a notification is made for all tax resident constituent entities of a multinational enterprise group, within the meaning of Article 63/1 of the law, no later than the last day of the fiscal year, in accordance with the reporting requirements. The determination of the </w:t>
            </w:r>
            <w:r w:rsidR="0073224A">
              <w:rPr>
                <w:rFonts w:ascii="Times New Roman" w:hAnsi="Times New Roman" w:cs="Times New Roman"/>
                <w:sz w:val="20"/>
                <w:szCs w:val="20"/>
              </w:rPr>
              <w:t>“</w:t>
            </w:r>
            <w:r w:rsidRPr="006868F9">
              <w:rPr>
                <w:rFonts w:ascii="Times New Roman" w:hAnsi="Times New Roman" w:cs="Times New Roman"/>
                <w:sz w:val="20"/>
                <w:szCs w:val="20"/>
              </w:rPr>
              <w:t>fiscal year for reporting purposes</w:t>
            </w:r>
            <w:r w:rsidR="0073224A">
              <w:rPr>
                <w:rFonts w:ascii="Times New Roman" w:hAnsi="Times New Roman" w:cs="Times New Roman"/>
                <w:sz w:val="20"/>
                <w:szCs w:val="20"/>
              </w:rPr>
              <w:t>”</w:t>
            </w:r>
            <w:r w:rsidRPr="006868F9">
              <w:rPr>
                <w:rFonts w:ascii="Times New Roman" w:hAnsi="Times New Roman" w:cs="Times New Roman"/>
                <w:sz w:val="20"/>
                <w:szCs w:val="20"/>
              </w:rPr>
              <w:t xml:space="preserve"> depends on the reporting obligations of the multinational enterprise group and, consequently, of the ultimate parent entity. This provision takes precedence over the reporting requirements of individual constituent entities.</w:t>
            </w:r>
          </w:p>
        </w:tc>
        <w:tc>
          <w:tcPr>
            <w:tcW w:w="1260" w:type="dxa"/>
            <w:shd w:val="clear" w:color="auto" w:fill="FFFFFF" w:themeFill="background1"/>
          </w:tcPr>
          <w:p w14:paraId="2D0DAA47" w14:textId="04126FF2"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lastRenderedPageBreak/>
              <w:t>F</w:t>
            </w:r>
          </w:p>
        </w:tc>
        <w:tc>
          <w:tcPr>
            <w:tcW w:w="2880" w:type="dxa"/>
            <w:shd w:val="clear" w:color="auto" w:fill="FFFFFF" w:themeFill="background1"/>
          </w:tcPr>
          <w:p w14:paraId="004A3FDC" w14:textId="29937A44" w:rsidR="00A14DCE" w:rsidRPr="00A73275" w:rsidRDefault="00A14DCE" w:rsidP="00796046">
            <w:pPr>
              <w:jc w:val="both"/>
              <w:rPr>
                <w:rFonts w:ascii="Times New Roman" w:hAnsi="Times New Roman" w:cs="Times New Roman"/>
                <w:sz w:val="20"/>
                <w:szCs w:val="20"/>
              </w:rPr>
            </w:pPr>
          </w:p>
        </w:tc>
      </w:tr>
      <w:tr w:rsidR="006868F9" w:rsidRPr="00A73275" w14:paraId="3802C899" w14:textId="77777777" w:rsidTr="008C246E">
        <w:tc>
          <w:tcPr>
            <w:tcW w:w="1620" w:type="dxa"/>
            <w:shd w:val="clear" w:color="auto" w:fill="FFFFFF" w:themeFill="background1"/>
          </w:tcPr>
          <w:p w14:paraId="4FCC5ABE" w14:textId="70EB49F3" w:rsidR="006868F9" w:rsidRPr="00A14DCE" w:rsidRDefault="006868F9" w:rsidP="006868F9">
            <w:pPr>
              <w:jc w:val="center"/>
              <w:rPr>
                <w:rFonts w:ascii="Times New Roman" w:hAnsi="Times New Roman" w:cs="Times New Roman"/>
                <w:b/>
                <w:bCs/>
                <w:sz w:val="20"/>
                <w:szCs w:val="20"/>
              </w:rPr>
            </w:pPr>
            <w:r w:rsidRPr="00A14DCE">
              <w:rPr>
                <w:rFonts w:ascii="Times New Roman" w:hAnsi="Times New Roman" w:cs="Times New Roman"/>
                <w:b/>
                <w:bCs/>
                <w:sz w:val="20"/>
                <w:szCs w:val="20"/>
              </w:rPr>
              <w:t>Annex III, Section II, Paragraph 4</w:t>
            </w:r>
          </w:p>
        </w:tc>
        <w:tc>
          <w:tcPr>
            <w:tcW w:w="4140" w:type="dxa"/>
            <w:shd w:val="clear" w:color="auto" w:fill="FFFFFF" w:themeFill="background1"/>
          </w:tcPr>
          <w:p w14:paraId="6DC208C2" w14:textId="5715C2AD" w:rsidR="006868F9" w:rsidRPr="00A73275" w:rsidRDefault="006868F9" w:rsidP="006868F9">
            <w:pPr>
              <w:jc w:val="both"/>
              <w:rPr>
                <w:rFonts w:ascii="Times New Roman" w:hAnsi="Times New Roman" w:cs="Times New Roman"/>
                <w:sz w:val="20"/>
                <w:szCs w:val="20"/>
              </w:rPr>
            </w:pPr>
            <w:r w:rsidRPr="008049CC">
              <w:rPr>
                <w:rFonts w:ascii="Times New Roman" w:hAnsi="Times New Roman" w:cs="Times New Roman"/>
                <w:sz w:val="20"/>
                <w:szCs w:val="20"/>
              </w:rPr>
              <w:t xml:space="preserve">4. Member States shall request that where a Constituent Entity of an MNE Group, that is resident for tax purposes in that Member State, is not the Ultimate Parent Entity nor the Surrogate Parent Entity nor the Constituent Entity designated under point 1, it shall notify the Member State of the identity and tax residence of the Reporting Entity, no later than the last day of the Reporting Fiscal Year of such MNE Group. </w:t>
            </w:r>
            <w:r w:rsidRPr="008049CC">
              <w:rPr>
                <w:rFonts w:ascii="Times New Roman" w:hAnsi="Times New Roman" w:cs="Times New Roman"/>
                <w:sz w:val="20"/>
                <w:szCs w:val="20"/>
              </w:rPr>
              <w:lastRenderedPageBreak/>
              <w:t>Member States may extend that deadline to the last day for filing of a tax return of that Constituent Entity for the preceding fiscal year.</w:t>
            </w:r>
          </w:p>
        </w:tc>
        <w:tc>
          <w:tcPr>
            <w:tcW w:w="1170" w:type="dxa"/>
            <w:shd w:val="clear" w:color="auto" w:fill="FFFFFF" w:themeFill="background1"/>
          </w:tcPr>
          <w:p w14:paraId="4CC2CDDA" w14:textId="77777777" w:rsidR="001F4E54" w:rsidRDefault="006868F9" w:rsidP="00D46723">
            <w:pPr>
              <w:jc w:val="center"/>
              <w:rPr>
                <w:rFonts w:ascii="Times New Roman" w:hAnsi="Times New Roman" w:cs="Times New Roman"/>
                <w:sz w:val="20"/>
                <w:szCs w:val="20"/>
              </w:rPr>
            </w:pPr>
            <w:r>
              <w:rPr>
                <w:rFonts w:ascii="Times New Roman" w:hAnsi="Times New Roman" w:cs="Times New Roman"/>
                <w:sz w:val="20"/>
                <w:szCs w:val="20"/>
              </w:rPr>
              <w:lastRenderedPageBreak/>
              <w:t>1</w:t>
            </w:r>
            <w:r>
              <w:rPr>
                <w:rFonts w:ascii="Times New Roman" w:hAnsi="Times New Roman" w:cs="Times New Roman"/>
                <w:sz w:val="20"/>
                <w:szCs w:val="20"/>
              </w:rPr>
              <w:br/>
            </w:r>
            <w:r>
              <w:rPr>
                <w:rFonts w:ascii="Times New Roman" w:hAnsi="Times New Roman" w:cs="Times New Roman"/>
                <w:sz w:val="20"/>
                <w:szCs w:val="20"/>
              </w:rPr>
              <w:br/>
            </w:r>
            <w:r>
              <w:rPr>
                <w:rFonts w:ascii="Times New Roman" w:hAnsi="Times New Roman" w:cs="Times New Roman"/>
                <w:sz w:val="20"/>
                <w:szCs w:val="20"/>
              </w:rPr>
              <w:br/>
            </w:r>
            <w:r>
              <w:rPr>
                <w:rFonts w:ascii="Times New Roman" w:hAnsi="Times New Roman" w:cs="Times New Roman"/>
                <w:sz w:val="20"/>
                <w:szCs w:val="20"/>
              </w:rPr>
              <w:br/>
            </w:r>
            <w:r>
              <w:rPr>
                <w:rFonts w:ascii="Times New Roman" w:hAnsi="Times New Roman" w:cs="Times New Roman"/>
                <w:sz w:val="20"/>
                <w:szCs w:val="20"/>
              </w:rPr>
              <w:br/>
            </w:r>
            <w:r>
              <w:rPr>
                <w:rFonts w:ascii="Times New Roman" w:hAnsi="Times New Roman" w:cs="Times New Roman"/>
                <w:sz w:val="20"/>
                <w:szCs w:val="20"/>
              </w:rPr>
              <w:br/>
            </w:r>
          </w:p>
          <w:p w14:paraId="45F1ED52" w14:textId="77777777" w:rsidR="001F4E54" w:rsidRDefault="001F4E54" w:rsidP="00D46723">
            <w:pPr>
              <w:jc w:val="center"/>
              <w:rPr>
                <w:rFonts w:ascii="Times New Roman" w:hAnsi="Times New Roman" w:cs="Times New Roman"/>
                <w:sz w:val="20"/>
                <w:szCs w:val="20"/>
              </w:rPr>
            </w:pPr>
          </w:p>
          <w:p w14:paraId="0847FF75" w14:textId="77777777" w:rsidR="001F4E54" w:rsidRDefault="001F4E54" w:rsidP="00D46723">
            <w:pPr>
              <w:jc w:val="center"/>
              <w:rPr>
                <w:rFonts w:ascii="Times New Roman" w:hAnsi="Times New Roman" w:cs="Times New Roman"/>
                <w:sz w:val="20"/>
                <w:szCs w:val="20"/>
              </w:rPr>
            </w:pPr>
          </w:p>
          <w:p w14:paraId="5B1610B7" w14:textId="77777777" w:rsidR="001F4E54" w:rsidRDefault="001F4E54" w:rsidP="00D46723">
            <w:pPr>
              <w:jc w:val="center"/>
              <w:rPr>
                <w:rFonts w:ascii="Times New Roman" w:hAnsi="Times New Roman" w:cs="Times New Roman"/>
                <w:sz w:val="20"/>
                <w:szCs w:val="20"/>
              </w:rPr>
            </w:pPr>
          </w:p>
          <w:p w14:paraId="346BB4FE" w14:textId="77777777" w:rsidR="001F4E54" w:rsidRDefault="001F4E54" w:rsidP="00D46723">
            <w:pPr>
              <w:jc w:val="center"/>
              <w:rPr>
                <w:rFonts w:ascii="Times New Roman" w:hAnsi="Times New Roman" w:cs="Times New Roman"/>
                <w:sz w:val="20"/>
                <w:szCs w:val="20"/>
              </w:rPr>
            </w:pPr>
          </w:p>
          <w:p w14:paraId="02001463" w14:textId="77777777" w:rsidR="001F4E54" w:rsidRDefault="001F4E54" w:rsidP="00D46723">
            <w:pPr>
              <w:jc w:val="center"/>
              <w:rPr>
                <w:rFonts w:ascii="Times New Roman" w:hAnsi="Times New Roman" w:cs="Times New Roman"/>
                <w:sz w:val="20"/>
                <w:szCs w:val="20"/>
              </w:rPr>
            </w:pPr>
          </w:p>
          <w:p w14:paraId="15D28A8A" w14:textId="77777777" w:rsidR="001F4E54" w:rsidRDefault="001F4E54" w:rsidP="00D46723">
            <w:pPr>
              <w:jc w:val="center"/>
              <w:rPr>
                <w:rFonts w:ascii="Times New Roman" w:hAnsi="Times New Roman" w:cs="Times New Roman"/>
                <w:sz w:val="20"/>
                <w:szCs w:val="20"/>
              </w:rPr>
            </w:pPr>
          </w:p>
          <w:p w14:paraId="760844BE" w14:textId="77777777" w:rsidR="001F4E54" w:rsidRDefault="001F4E54" w:rsidP="00D46723">
            <w:pPr>
              <w:jc w:val="center"/>
              <w:rPr>
                <w:rFonts w:ascii="Times New Roman" w:hAnsi="Times New Roman" w:cs="Times New Roman"/>
                <w:sz w:val="20"/>
                <w:szCs w:val="20"/>
              </w:rPr>
            </w:pPr>
          </w:p>
          <w:p w14:paraId="216F5708" w14:textId="77777777" w:rsidR="001F4E54" w:rsidRDefault="001F4E54" w:rsidP="00D46723">
            <w:pPr>
              <w:jc w:val="center"/>
              <w:rPr>
                <w:rFonts w:ascii="Times New Roman" w:hAnsi="Times New Roman" w:cs="Times New Roman"/>
                <w:sz w:val="20"/>
                <w:szCs w:val="20"/>
              </w:rPr>
            </w:pPr>
          </w:p>
          <w:p w14:paraId="5FB552F3" w14:textId="77777777" w:rsidR="001F4E54" w:rsidRDefault="001F4E54" w:rsidP="00D46723">
            <w:pPr>
              <w:jc w:val="center"/>
              <w:rPr>
                <w:rFonts w:ascii="Times New Roman" w:hAnsi="Times New Roman" w:cs="Times New Roman"/>
                <w:sz w:val="20"/>
                <w:szCs w:val="20"/>
              </w:rPr>
            </w:pPr>
          </w:p>
          <w:p w14:paraId="7CF94670" w14:textId="77777777" w:rsidR="001F4E54" w:rsidRDefault="001F4E54" w:rsidP="00D46723">
            <w:pPr>
              <w:jc w:val="center"/>
              <w:rPr>
                <w:rFonts w:ascii="Times New Roman" w:hAnsi="Times New Roman" w:cs="Times New Roman"/>
                <w:sz w:val="20"/>
                <w:szCs w:val="20"/>
              </w:rPr>
            </w:pPr>
          </w:p>
          <w:p w14:paraId="4267428A" w14:textId="77777777" w:rsidR="001F4E54" w:rsidRDefault="001F4E54" w:rsidP="00D46723">
            <w:pPr>
              <w:jc w:val="center"/>
              <w:rPr>
                <w:rFonts w:ascii="Times New Roman" w:hAnsi="Times New Roman" w:cs="Times New Roman"/>
                <w:sz w:val="20"/>
                <w:szCs w:val="20"/>
              </w:rPr>
            </w:pPr>
          </w:p>
          <w:p w14:paraId="0CAA3C79" w14:textId="77777777" w:rsidR="001F4E54" w:rsidRDefault="001F4E54" w:rsidP="00D46723">
            <w:pPr>
              <w:jc w:val="center"/>
              <w:rPr>
                <w:rFonts w:ascii="Times New Roman" w:hAnsi="Times New Roman" w:cs="Times New Roman"/>
                <w:sz w:val="20"/>
                <w:szCs w:val="20"/>
              </w:rPr>
            </w:pPr>
          </w:p>
          <w:p w14:paraId="6CFAEFF6" w14:textId="77777777" w:rsidR="001F4E54" w:rsidRDefault="001F4E54" w:rsidP="00D46723">
            <w:pPr>
              <w:jc w:val="center"/>
              <w:rPr>
                <w:rFonts w:ascii="Times New Roman" w:hAnsi="Times New Roman" w:cs="Times New Roman"/>
                <w:sz w:val="20"/>
                <w:szCs w:val="20"/>
              </w:rPr>
            </w:pPr>
          </w:p>
          <w:p w14:paraId="47D6DD3B" w14:textId="79DEA207" w:rsidR="006868F9" w:rsidRPr="00A73275" w:rsidRDefault="006868F9" w:rsidP="00D46723">
            <w:pPr>
              <w:jc w:val="center"/>
              <w:rPr>
                <w:rFonts w:ascii="Times New Roman" w:hAnsi="Times New Roman" w:cs="Times New Roman"/>
                <w:sz w:val="20"/>
                <w:szCs w:val="20"/>
              </w:rPr>
            </w:pPr>
            <w:r>
              <w:rPr>
                <w:rFonts w:ascii="Times New Roman" w:hAnsi="Times New Roman" w:cs="Times New Roman"/>
                <w:sz w:val="20"/>
                <w:szCs w:val="20"/>
              </w:rPr>
              <w:t>2</w:t>
            </w:r>
          </w:p>
        </w:tc>
        <w:tc>
          <w:tcPr>
            <w:tcW w:w="1080" w:type="dxa"/>
            <w:shd w:val="clear" w:color="auto" w:fill="FFFFFF" w:themeFill="background1"/>
          </w:tcPr>
          <w:p w14:paraId="2353421E" w14:textId="15E2762C" w:rsidR="001F4E54" w:rsidRDefault="001F4E54" w:rsidP="001F4E54">
            <w:pPr>
              <w:jc w:val="center"/>
              <w:rPr>
                <w:rFonts w:ascii="Times New Roman" w:hAnsi="Times New Roman" w:cs="Times New Roman"/>
                <w:sz w:val="20"/>
                <w:szCs w:val="20"/>
              </w:rPr>
            </w:pPr>
            <w:r w:rsidRPr="001F4E54">
              <w:rPr>
                <w:rFonts w:ascii="Times New Roman" w:hAnsi="Times New Roman" w:cs="Times New Roman"/>
                <w:sz w:val="20"/>
                <w:szCs w:val="20"/>
              </w:rPr>
              <w:lastRenderedPageBreak/>
              <w:t>Article 63/3</w:t>
            </w:r>
            <w:r w:rsidR="00ED401F">
              <w:rPr>
                <w:rFonts w:ascii="Times New Roman" w:hAnsi="Times New Roman" w:cs="Times New Roman"/>
                <w:sz w:val="20"/>
                <w:szCs w:val="20"/>
              </w:rPr>
              <w:t xml:space="preserve">, </w:t>
            </w:r>
            <w:r w:rsidR="00ED401F" w:rsidRPr="00ED401F">
              <w:rPr>
                <w:rFonts w:ascii="Times New Roman" w:hAnsi="Times New Roman" w:cs="Times New Roman"/>
                <w:sz w:val="20"/>
                <w:szCs w:val="20"/>
              </w:rPr>
              <w:t xml:space="preserve">letter </w:t>
            </w:r>
            <w:r w:rsidR="0073224A">
              <w:rPr>
                <w:rFonts w:ascii="Times New Roman" w:hAnsi="Times New Roman" w:cs="Times New Roman"/>
                <w:sz w:val="20"/>
                <w:szCs w:val="20"/>
              </w:rPr>
              <w:t>“</w:t>
            </w:r>
            <w:r w:rsidR="00ED401F">
              <w:rPr>
                <w:rFonts w:ascii="Times New Roman" w:hAnsi="Times New Roman" w:cs="Times New Roman"/>
                <w:sz w:val="20"/>
                <w:szCs w:val="20"/>
              </w:rPr>
              <w:t>b</w:t>
            </w:r>
            <w:r w:rsidR="0073224A">
              <w:rPr>
                <w:rFonts w:ascii="Times New Roman" w:hAnsi="Times New Roman" w:cs="Times New Roman"/>
                <w:sz w:val="20"/>
                <w:szCs w:val="20"/>
              </w:rPr>
              <w:t>”</w:t>
            </w:r>
            <w:r w:rsidR="006868F9">
              <w:rPr>
                <w:rFonts w:ascii="Times New Roman" w:hAnsi="Times New Roman" w:cs="Times New Roman"/>
                <w:sz w:val="20"/>
                <w:szCs w:val="20"/>
              </w:rPr>
              <w:br/>
            </w:r>
            <w:r w:rsidR="006868F9">
              <w:rPr>
                <w:rFonts w:ascii="Times New Roman" w:hAnsi="Times New Roman" w:cs="Times New Roman"/>
                <w:sz w:val="20"/>
                <w:szCs w:val="20"/>
              </w:rPr>
              <w:br/>
            </w:r>
            <w:r w:rsidR="006868F9">
              <w:rPr>
                <w:rFonts w:ascii="Times New Roman" w:hAnsi="Times New Roman" w:cs="Times New Roman"/>
                <w:sz w:val="20"/>
                <w:szCs w:val="20"/>
              </w:rPr>
              <w:br/>
            </w:r>
            <w:r w:rsidR="006868F9">
              <w:rPr>
                <w:rFonts w:ascii="Times New Roman" w:hAnsi="Times New Roman" w:cs="Times New Roman"/>
                <w:sz w:val="20"/>
                <w:szCs w:val="20"/>
              </w:rPr>
              <w:br/>
            </w:r>
            <w:r w:rsidR="006868F9">
              <w:rPr>
                <w:rFonts w:ascii="Times New Roman" w:hAnsi="Times New Roman" w:cs="Times New Roman"/>
                <w:sz w:val="20"/>
                <w:szCs w:val="20"/>
              </w:rPr>
              <w:br/>
            </w:r>
          </w:p>
          <w:p w14:paraId="7129C1AC" w14:textId="77777777" w:rsidR="001F4E54" w:rsidRDefault="001F4E54" w:rsidP="001F4E54">
            <w:pPr>
              <w:jc w:val="center"/>
              <w:rPr>
                <w:rFonts w:ascii="Times New Roman" w:hAnsi="Times New Roman" w:cs="Times New Roman"/>
                <w:sz w:val="20"/>
                <w:szCs w:val="20"/>
              </w:rPr>
            </w:pPr>
          </w:p>
          <w:p w14:paraId="63CD20CB" w14:textId="77777777" w:rsidR="001F4E54" w:rsidRDefault="001F4E54" w:rsidP="001F4E54">
            <w:pPr>
              <w:jc w:val="center"/>
              <w:rPr>
                <w:rFonts w:ascii="Times New Roman" w:hAnsi="Times New Roman" w:cs="Times New Roman"/>
                <w:sz w:val="20"/>
                <w:szCs w:val="20"/>
              </w:rPr>
            </w:pPr>
          </w:p>
          <w:p w14:paraId="13379820" w14:textId="77777777" w:rsidR="001F4E54" w:rsidRDefault="001F4E54" w:rsidP="001F4E54">
            <w:pPr>
              <w:jc w:val="center"/>
              <w:rPr>
                <w:rFonts w:ascii="Times New Roman" w:hAnsi="Times New Roman" w:cs="Times New Roman"/>
                <w:sz w:val="20"/>
                <w:szCs w:val="20"/>
              </w:rPr>
            </w:pPr>
          </w:p>
          <w:p w14:paraId="11FC1F71" w14:textId="77777777" w:rsidR="001F4E54" w:rsidRDefault="001F4E54" w:rsidP="001F4E54">
            <w:pPr>
              <w:jc w:val="center"/>
              <w:rPr>
                <w:rFonts w:ascii="Times New Roman" w:hAnsi="Times New Roman" w:cs="Times New Roman"/>
                <w:sz w:val="20"/>
                <w:szCs w:val="20"/>
              </w:rPr>
            </w:pPr>
          </w:p>
          <w:p w14:paraId="3E15DA39" w14:textId="77777777" w:rsidR="001F4E54" w:rsidRDefault="001F4E54" w:rsidP="001F4E54">
            <w:pPr>
              <w:jc w:val="center"/>
              <w:rPr>
                <w:rFonts w:ascii="Times New Roman" w:hAnsi="Times New Roman" w:cs="Times New Roman"/>
                <w:sz w:val="20"/>
                <w:szCs w:val="20"/>
              </w:rPr>
            </w:pPr>
          </w:p>
          <w:p w14:paraId="265AA4B7" w14:textId="77777777" w:rsidR="001F4E54" w:rsidRDefault="001F4E54" w:rsidP="001F4E54">
            <w:pPr>
              <w:jc w:val="center"/>
              <w:rPr>
                <w:rFonts w:ascii="Times New Roman" w:hAnsi="Times New Roman" w:cs="Times New Roman"/>
                <w:sz w:val="20"/>
                <w:szCs w:val="20"/>
              </w:rPr>
            </w:pPr>
          </w:p>
          <w:p w14:paraId="5280A575" w14:textId="77777777" w:rsidR="001F4E54" w:rsidRDefault="001F4E54" w:rsidP="001F4E54">
            <w:pPr>
              <w:jc w:val="center"/>
              <w:rPr>
                <w:rFonts w:ascii="Times New Roman" w:hAnsi="Times New Roman" w:cs="Times New Roman"/>
                <w:sz w:val="20"/>
                <w:szCs w:val="20"/>
              </w:rPr>
            </w:pPr>
          </w:p>
          <w:p w14:paraId="5667C746" w14:textId="77777777" w:rsidR="001F4E54" w:rsidRDefault="001F4E54" w:rsidP="001F4E54">
            <w:pPr>
              <w:jc w:val="center"/>
              <w:rPr>
                <w:rFonts w:ascii="Times New Roman" w:hAnsi="Times New Roman" w:cs="Times New Roman"/>
                <w:sz w:val="20"/>
                <w:szCs w:val="20"/>
              </w:rPr>
            </w:pPr>
          </w:p>
          <w:p w14:paraId="597470A2" w14:textId="77777777" w:rsidR="001F4E54" w:rsidRDefault="001F4E54" w:rsidP="001F4E54">
            <w:pPr>
              <w:jc w:val="center"/>
              <w:rPr>
                <w:rFonts w:ascii="Times New Roman" w:hAnsi="Times New Roman" w:cs="Times New Roman"/>
                <w:sz w:val="20"/>
                <w:szCs w:val="20"/>
              </w:rPr>
            </w:pPr>
          </w:p>
          <w:p w14:paraId="3D352B56" w14:textId="77777777" w:rsidR="001F4E54" w:rsidRDefault="001F4E54" w:rsidP="001F4E54">
            <w:pPr>
              <w:jc w:val="center"/>
              <w:rPr>
                <w:rFonts w:ascii="Times New Roman" w:hAnsi="Times New Roman" w:cs="Times New Roman"/>
                <w:sz w:val="20"/>
                <w:szCs w:val="20"/>
              </w:rPr>
            </w:pPr>
          </w:p>
          <w:p w14:paraId="28B371C9" w14:textId="77777777" w:rsidR="001F4E54" w:rsidRDefault="001F4E54" w:rsidP="001F4E54">
            <w:pPr>
              <w:jc w:val="center"/>
              <w:rPr>
                <w:rFonts w:ascii="Times New Roman" w:hAnsi="Times New Roman" w:cs="Times New Roman"/>
                <w:sz w:val="20"/>
                <w:szCs w:val="20"/>
              </w:rPr>
            </w:pPr>
          </w:p>
          <w:p w14:paraId="1907594E" w14:textId="77777777" w:rsidR="001F4E54" w:rsidRDefault="001F4E54" w:rsidP="001F4E54">
            <w:pPr>
              <w:jc w:val="center"/>
              <w:rPr>
                <w:rFonts w:ascii="Times New Roman" w:hAnsi="Times New Roman" w:cs="Times New Roman"/>
                <w:sz w:val="20"/>
                <w:szCs w:val="20"/>
              </w:rPr>
            </w:pPr>
          </w:p>
          <w:p w14:paraId="18F209DC" w14:textId="49F9B584" w:rsidR="006868F9" w:rsidRPr="00A73275" w:rsidRDefault="006868F9" w:rsidP="001F4E54">
            <w:pPr>
              <w:jc w:val="center"/>
              <w:rPr>
                <w:rFonts w:ascii="Times New Roman" w:hAnsi="Times New Roman" w:cs="Times New Roman"/>
                <w:sz w:val="20"/>
                <w:szCs w:val="20"/>
              </w:rPr>
            </w:pPr>
            <w:r w:rsidRPr="006868F9">
              <w:rPr>
                <w:rFonts w:ascii="Times New Roman" w:hAnsi="Times New Roman" w:cs="Times New Roman"/>
                <w:sz w:val="20"/>
                <w:szCs w:val="20"/>
              </w:rPr>
              <w:t xml:space="preserve">Article </w:t>
            </w:r>
            <w:r>
              <w:rPr>
                <w:rFonts w:ascii="Times New Roman" w:hAnsi="Times New Roman" w:cs="Times New Roman"/>
                <w:sz w:val="20"/>
                <w:szCs w:val="20"/>
              </w:rPr>
              <w:t>5</w:t>
            </w:r>
          </w:p>
        </w:tc>
        <w:tc>
          <w:tcPr>
            <w:tcW w:w="3960" w:type="dxa"/>
            <w:shd w:val="clear" w:color="auto" w:fill="FFFFFF" w:themeFill="background1"/>
          </w:tcPr>
          <w:p w14:paraId="48A2F44F" w14:textId="77777777" w:rsidR="001F4E54" w:rsidRPr="00DE15DE" w:rsidRDefault="001F4E54" w:rsidP="00796046">
            <w:pPr>
              <w:pBdr>
                <w:top w:val="nil"/>
                <w:left w:val="nil"/>
                <w:bottom w:val="nil"/>
                <w:right w:val="nil"/>
                <w:between w:val="nil"/>
              </w:pBdr>
              <w:jc w:val="both"/>
              <w:rPr>
                <w:rFonts w:ascii="Times New Roman" w:hAnsi="Times New Roman" w:cs="Times New Roman"/>
                <w:b/>
                <w:bCs/>
                <w:sz w:val="20"/>
                <w:szCs w:val="20"/>
              </w:rPr>
            </w:pPr>
            <w:r w:rsidRPr="00DE15DE">
              <w:rPr>
                <w:rFonts w:ascii="Times New Roman" w:hAnsi="Times New Roman" w:cs="Times New Roman"/>
                <w:b/>
                <w:bCs/>
                <w:sz w:val="20"/>
                <w:szCs w:val="20"/>
              </w:rPr>
              <w:lastRenderedPageBreak/>
              <w:t>Notification</w:t>
            </w:r>
          </w:p>
          <w:p w14:paraId="004ED84D" w14:textId="77777777" w:rsidR="001F4E54" w:rsidRPr="001F4E54" w:rsidRDefault="001F4E54" w:rsidP="00796046">
            <w:pPr>
              <w:pBdr>
                <w:top w:val="nil"/>
                <w:left w:val="nil"/>
                <w:bottom w:val="nil"/>
                <w:right w:val="nil"/>
                <w:between w:val="nil"/>
              </w:pBdr>
              <w:spacing w:before="120"/>
              <w:jc w:val="both"/>
              <w:rPr>
                <w:rFonts w:ascii="Times New Roman" w:hAnsi="Times New Roman" w:cs="Times New Roman"/>
                <w:sz w:val="20"/>
                <w:szCs w:val="20"/>
              </w:rPr>
            </w:pPr>
            <w:r w:rsidRPr="001F4E54">
              <w:rPr>
                <w:rFonts w:ascii="Times New Roman" w:hAnsi="Times New Roman" w:cs="Times New Roman"/>
                <w:sz w:val="20"/>
                <w:szCs w:val="20"/>
              </w:rPr>
              <w:t>Any Constituent Entity that is resident for tax purposes in Albania shall notify the tax administration no later than the last day of the Reporting Fiscal Year of the MNE Group: ...</w:t>
            </w:r>
          </w:p>
          <w:p w14:paraId="62C28EBD" w14:textId="77777777" w:rsidR="001F4E54" w:rsidRDefault="001F4E54" w:rsidP="00796046">
            <w:pPr>
              <w:pBdr>
                <w:top w:val="nil"/>
                <w:left w:val="nil"/>
                <w:bottom w:val="nil"/>
                <w:right w:val="nil"/>
                <w:between w:val="nil"/>
              </w:pBdr>
              <w:spacing w:before="120"/>
              <w:jc w:val="both"/>
              <w:rPr>
                <w:rFonts w:ascii="Times New Roman" w:eastAsia="Times New Roman" w:hAnsi="Times New Roman" w:cs="Times New Roman"/>
                <w:b/>
                <w:bCs/>
                <w:sz w:val="20"/>
                <w:szCs w:val="20"/>
                <w:lang w:eastAsia="en-IE"/>
              </w:rPr>
            </w:pPr>
            <w:r w:rsidRPr="001F4E54">
              <w:rPr>
                <w:rFonts w:ascii="Times New Roman" w:hAnsi="Times New Roman" w:cs="Times New Roman"/>
                <w:sz w:val="20"/>
                <w:szCs w:val="20"/>
              </w:rPr>
              <w:t xml:space="preserve">b) when the Constituent Entity is neither the Ultimate Parent Entity of the MNE Group, nor the Surrogate Parent Entity, nor the designated </w:t>
            </w:r>
            <w:r w:rsidRPr="001F4E54">
              <w:rPr>
                <w:rFonts w:ascii="Times New Roman" w:hAnsi="Times New Roman" w:cs="Times New Roman"/>
                <w:sz w:val="20"/>
                <w:szCs w:val="20"/>
              </w:rPr>
              <w:lastRenderedPageBreak/>
              <w:t>Constituent Entity, the identifying data and tax residence of the Reporting Entity.</w:t>
            </w:r>
            <w:r w:rsidR="006868F9">
              <w:rPr>
                <w:rFonts w:ascii="Times New Roman" w:hAnsi="Times New Roman" w:cs="Times New Roman"/>
                <w:sz w:val="20"/>
                <w:szCs w:val="20"/>
              </w:rPr>
              <w:br/>
            </w:r>
            <w:r w:rsidR="006868F9">
              <w:rPr>
                <w:rFonts w:ascii="Times New Roman" w:hAnsi="Times New Roman" w:cs="Times New Roman"/>
                <w:sz w:val="20"/>
                <w:szCs w:val="20"/>
              </w:rPr>
              <w:br/>
            </w:r>
            <w:r w:rsidR="006868F9">
              <w:rPr>
                <w:rFonts w:ascii="Times New Roman" w:hAnsi="Times New Roman" w:cs="Times New Roman"/>
                <w:sz w:val="20"/>
                <w:szCs w:val="20"/>
              </w:rPr>
              <w:br/>
            </w:r>
            <w:r w:rsidR="006868F9">
              <w:rPr>
                <w:rFonts w:ascii="Times New Roman" w:hAnsi="Times New Roman" w:cs="Times New Roman"/>
                <w:sz w:val="20"/>
                <w:szCs w:val="20"/>
              </w:rPr>
              <w:br/>
            </w:r>
            <w:r w:rsidR="006868F9">
              <w:rPr>
                <w:rFonts w:ascii="Times New Roman" w:hAnsi="Times New Roman" w:cs="Times New Roman"/>
                <w:sz w:val="20"/>
                <w:szCs w:val="20"/>
              </w:rPr>
              <w:br/>
            </w:r>
          </w:p>
          <w:p w14:paraId="39114DAF" w14:textId="77777777" w:rsidR="001F4E54" w:rsidRDefault="001F4E54" w:rsidP="00796046">
            <w:pPr>
              <w:pBdr>
                <w:top w:val="nil"/>
                <w:left w:val="nil"/>
                <w:bottom w:val="nil"/>
                <w:right w:val="nil"/>
                <w:between w:val="nil"/>
              </w:pBdr>
              <w:jc w:val="both"/>
              <w:rPr>
                <w:rFonts w:ascii="Times New Roman" w:eastAsia="Times New Roman" w:hAnsi="Times New Roman" w:cs="Times New Roman"/>
                <w:b/>
                <w:bCs/>
                <w:sz w:val="20"/>
                <w:szCs w:val="20"/>
                <w:lang w:eastAsia="en-IE"/>
              </w:rPr>
            </w:pPr>
          </w:p>
          <w:p w14:paraId="1398F652" w14:textId="77777777" w:rsidR="0083019F" w:rsidRDefault="0083019F" w:rsidP="00796046">
            <w:pPr>
              <w:pBdr>
                <w:top w:val="nil"/>
                <w:left w:val="nil"/>
                <w:bottom w:val="nil"/>
                <w:right w:val="nil"/>
                <w:between w:val="nil"/>
              </w:pBdr>
              <w:jc w:val="both"/>
              <w:rPr>
                <w:rFonts w:ascii="Times New Roman" w:eastAsia="Times New Roman" w:hAnsi="Times New Roman" w:cs="Times New Roman"/>
                <w:b/>
                <w:bCs/>
                <w:sz w:val="20"/>
                <w:szCs w:val="20"/>
                <w:lang w:eastAsia="en-IE"/>
              </w:rPr>
            </w:pPr>
          </w:p>
          <w:p w14:paraId="0558BB65" w14:textId="77777777" w:rsidR="0083019F" w:rsidRDefault="0083019F" w:rsidP="00796046">
            <w:pPr>
              <w:pBdr>
                <w:top w:val="nil"/>
                <w:left w:val="nil"/>
                <w:bottom w:val="nil"/>
                <w:right w:val="nil"/>
                <w:between w:val="nil"/>
              </w:pBdr>
              <w:jc w:val="both"/>
              <w:rPr>
                <w:rFonts w:ascii="Times New Roman" w:eastAsia="Times New Roman" w:hAnsi="Times New Roman" w:cs="Times New Roman"/>
                <w:b/>
                <w:bCs/>
                <w:sz w:val="20"/>
                <w:szCs w:val="20"/>
                <w:lang w:eastAsia="en-IE"/>
              </w:rPr>
            </w:pPr>
          </w:p>
          <w:p w14:paraId="4E1B6666" w14:textId="77777777" w:rsidR="0083019F" w:rsidRDefault="0083019F" w:rsidP="00796046">
            <w:pPr>
              <w:pBdr>
                <w:top w:val="nil"/>
                <w:left w:val="nil"/>
                <w:bottom w:val="nil"/>
                <w:right w:val="nil"/>
                <w:between w:val="nil"/>
              </w:pBdr>
              <w:jc w:val="both"/>
              <w:rPr>
                <w:rFonts w:ascii="Times New Roman" w:eastAsia="Times New Roman" w:hAnsi="Times New Roman" w:cs="Times New Roman"/>
                <w:b/>
                <w:bCs/>
                <w:sz w:val="20"/>
                <w:szCs w:val="20"/>
                <w:lang w:eastAsia="en-IE"/>
              </w:rPr>
            </w:pPr>
          </w:p>
          <w:p w14:paraId="2D3D170D" w14:textId="3819BAAE" w:rsidR="00FA2795" w:rsidRPr="00FA2795" w:rsidRDefault="00FA2795" w:rsidP="00796046">
            <w:pPr>
              <w:pBdr>
                <w:top w:val="nil"/>
                <w:left w:val="nil"/>
                <w:bottom w:val="nil"/>
                <w:right w:val="nil"/>
                <w:between w:val="nil"/>
              </w:pBdr>
              <w:jc w:val="both"/>
              <w:rPr>
                <w:rFonts w:ascii="Times New Roman" w:eastAsia="Times New Roman" w:hAnsi="Times New Roman" w:cs="Times New Roman"/>
                <w:b/>
                <w:bCs/>
                <w:sz w:val="20"/>
                <w:szCs w:val="20"/>
                <w:lang w:eastAsia="en-IE"/>
              </w:rPr>
            </w:pPr>
            <w:r w:rsidRPr="00FA2795">
              <w:rPr>
                <w:rFonts w:ascii="Times New Roman" w:eastAsia="Times New Roman" w:hAnsi="Times New Roman" w:cs="Times New Roman"/>
                <w:b/>
                <w:bCs/>
                <w:sz w:val="20"/>
                <w:szCs w:val="20"/>
                <w:lang w:eastAsia="en-IE"/>
              </w:rPr>
              <w:t>Notifications</w:t>
            </w:r>
          </w:p>
          <w:p w14:paraId="1BAA1FD9" w14:textId="7B9F8B2E" w:rsidR="00FA2795" w:rsidRPr="00FA2795" w:rsidRDefault="00FA2795"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FA2795">
              <w:rPr>
                <w:rFonts w:ascii="Times New Roman" w:eastAsia="Times New Roman" w:hAnsi="Times New Roman" w:cs="Times New Roman"/>
                <w:sz w:val="20"/>
                <w:szCs w:val="20"/>
                <w:lang w:eastAsia="en-IE"/>
              </w:rPr>
              <w:t xml:space="preserve">The notification obligation regarding country-by-country reporting, referring to Article 63/3 of Law No. 9920, dated 19.5.2008, </w:t>
            </w:r>
            <w:r w:rsidR="0073224A">
              <w:rPr>
                <w:rFonts w:ascii="Times New Roman" w:eastAsia="Times New Roman" w:hAnsi="Times New Roman" w:cs="Times New Roman"/>
                <w:sz w:val="20"/>
                <w:szCs w:val="20"/>
                <w:lang w:eastAsia="en-IE"/>
              </w:rPr>
              <w:t>“</w:t>
            </w:r>
            <w:r w:rsidRPr="00FA2795">
              <w:rPr>
                <w:rFonts w:ascii="Times New Roman" w:eastAsia="Times New Roman" w:hAnsi="Times New Roman" w:cs="Times New Roman"/>
                <w:sz w:val="20"/>
                <w:szCs w:val="20"/>
                <w:lang w:eastAsia="en-IE"/>
              </w:rPr>
              <w:t>On Tax Procedures in the Republic of Albania</w:t>
            </w:r>
            <w:r w:rsidR="0073224A">
              <w:rPr>
                <w:rFonts w:ascii="Times New Roman" w:eastAsia="Times New Roman" w:hAnsi="Times New Roman" w:cs="Times New Roman"/>
                <w:sz w:val="20"/>
                <w:szCs w:val="20"/>
                <w:lang w:eastAsia="en-IE"/>
              </w:rPr>
              <w:t>”</w:t>
            </w:r>
            <w:r w:rsidRPr="00FA2795">
              <w:rPr>
                <w:rFonts w:ascii="Times New Roman" w:eastAsia="Times New Roman" w:hAnsi="Times New Roman" w:cs="Times New Roman"/>
                <w:sz w:val="20"/>
                <w:szCs w:val="20"/>
                <w:lang w:eastAsia="en-IE"/>
              </w:rPr>
              <w:t>, as amended, applies to all constituent entities of a multinational enterprise group that are tax resident in Albania, within the meaning given in Article 63/1 of this law. Regardless of whether it acts as the ultimate parent entity or otherwise, the entity informs the tax administration of the details of the reporting entity, through the specific information provided in Annex 2.</w:t>
            </w:r>
          </w:p>
          <w:p w14:paraId="18710634" w14:textId="68947E4E" w:rsidR="006868F9" w:rsidRPr="00A73275" w:rsidRDefault="006868F9" w:rsidP="00796046">
            <w:pPr>
              <w:jc w:val="both"/>
              <w:rPr>
                <w:rFonts w:ascii="Times New Roman" w:hAnsi="Times New Roman" w:cs="Times New Roman"/>
                <w:sz w:val="20"/>
                <w:szCs w:val="20"/>
              </w:rPr>
            </w:pPr>
          </w:p>
        </w:tc>
        <w:tc>
          <w:tcPr>
            <w:tcW w:w="1260" w:type="dxa"/>
            <w:shd w:val="clear" w:color="auto" w:fill="FFFFFF" w:themeFill="background1"/>
          </w:tcPr>
          <w:p w14:paraId="4307C518" w14:textId="525D527B" w:rsidR="006868F9" w:rsidRPr="00A73275" w:rsidRDefault="006868F9" w:rsidP="006868F9">
            <w:pPr>
              <w:jc w:val="center"/>
              <w:rPr>
                <w:rFonts w:ascii="Times New Roman" w:hAnsi="Times New Roman" w:cs="Times New Roman"/>
                <w:sz w:val="20"/>
                <w:szCs w:val="20"/>
              </w:rPr>
            </w:pPr>
            <w:r>
              <w:rPr>
                <w:rFonts w:ascii="Times New Roman" w:hAnsi="Times New Roman" w:cs="Times New Roman"/>
                <w:sz w:val="20"/>
                <w:szCs w:val="20"/>
              </w:rPr>
              <w:lastRenderedPageBreak/>
              <w:t>F</w:t>
            </w:r>
          </w:p>
        </w:tc>
        <w:tc>
          <w:tcPr>
            <w:tcW w:w="2880" w:type="dxa"/>
            <w:shd w:val="clear" w:color="auto" w:fill="FFFFFF" w:themeFill="background1"/>
          </w:tcPr>
          <w:p w14:paraId="1C20F925" w14:textId="19C654D4" w:rsidR="006868F9" w:rsidRPr="00A73275" w:rsidRDefault="006868F9" w:rsidP="00796046">
            <w:pPr>
              <w:jc w:val="both"/>
              <w:rPr>
                <w:rFonts w:ascii="Times New Roman" w:hAnsi="Times New Roman" w:cs="Times New Roman"/>
                <w:sz w:val="20"/>
                <w:szCs w:val="20"/>
              </w:rPr>
            </w:pPr>
          </w:p>
        </w:tc>
      </w:tr>
      <w:tr w:rsidR="00A14DCE" w:rsidRPr="00A73275" w14:paraId="3566F36B" w14:textId="77777777" w:rsidTr="008C246E">
        <w:tc>
          <w:tcPr>
            <w:tcW w:w="1620" w:type="dxa"/>
            <w:shd w:val="clear" w:color="auto" w:fill="FFFFFF" w:themeFill="background1"/>
          </w:tcPr>
          <w:p w14:paraId="5DD66C59" w14:textId="45FE4AFE"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Annex III, Section II, Paragraph 5</w:t>
            </w:r>
          </w:p>
        </w:tc>
        <w:tc>
          <w:tcPr>
            <w:tcW w:w="4140" w:type="dxa"/>
            <w:shd w:val="clear" w:color="auto" w:fill="FFFFFF" w:themeFill="background1"/>
          </w:tcPr>
          <w:p w14:paraId="06077936" w14:textId="39C4AE7E"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5. The country-by-country report shall specify the currency of the amounts referred to in that report.</w:t>
            </w:r>
          </w:p>
        </w:tc>
        <w:tc>
          <w:tcPr>
            <w:tcW w:w="1170" w:type="dxa"/>
            <w:shd w:val="clear" w:color="auto" w:fill="FFFFFF" w:themeFill="background1"/>
          </w:tcPr>
          <w:p w14:paraId="67C1CF27" w14:textId="61F93249" w:rsidR="00A14DCE" w:rsidRPr="00A73275" w:rsidRDefault="00F722F6" w:rsidP="00D46723">
            <w:pPr>
              <w:jc w:val="center"/>
              <w:rPr>
                <w:rFonts w:ascii="Times New Roman" w:hAnsi="Times New Roman" w:cs="Times New Roman"/>
                <w:sz w:val="20"/>
                <w:szCs w:val="20"/>
              </w:rPr>
            </w:pPr>
            <w:r>
              <w:rPr>
                <w:rFonts w:ascii="Times New Roman" w:hAnsi="Times New Roman" w:cs="Times New Roman"/>
                <w:sz w:val="20"/>
                <w:szCs w:val="20"/>
              </w:rPr>
              <w:t>2</w:t>
            </w:r>
          </w:p>
        </w:tc>
        <w:tc>
          <w:tcPr>
            <w:tcW w:w="1080" w:type="dxa"/>
            <w:shd w:val="clear" w:color="auto" w:fill="FFFFFF" w:themeFill="background1"/>
          </w:tcPr>
          <w:p w14:paraId="1134F066" w14:textId="54A6F089" w:rsidR="00A14DCE" w:rsidRPr="00A73275" w:rsidRDefault="00F722F6" w:rsidP="00D46723">
            <w:pPr>
              <w:jc w:val="center"/>
              <w:rPr>
                <w:rFonts w:ascii="Times New Roman" w:hAnsi="Times New Roman" w:cs="Times New Roman"/>
                <w:sz w:val="20"/>
                <w:szCs w:val="20"/>
              </w:rPr>
            </w:pPr>
            <w:r w:rsidRPr="00F722F6">
              <w:rPr>
                <w:rFonts w:ascii="Times New Roman" w:hAnsi="Times New Roman" w:cs="Times New Roman"/>
                <w:sz w:val="20"/>
                <w:szCs w:val="20"/>
              </w:rPr>
              <w:t xml:space="preserve">Article 3, </w:t>
            </w:r>
            <w:r w:rsidR="008E33EF">
              <w:rPr>
                <w:rFonts w:ascii="Times New Roman" w:hAnsi="Times New Roman" w:cs="Times New Roman"/>
                <w:sz w:val="20"/>
                <w:szCs w:val="20"/>
              </w:rPr>
              <w:t>point</w:t>
            </w:r>
            <w:r w:rsidRPr="00F722F6">
              <w:rPr>
                <w:rFonts w:ascii="Times New Roman" w:hAnsi="Times New Roman" w:cs="Times New Roman"/>
                <w:sz w:val="20"/>
                <w:szCs w:val="20"/>
              </w:rPr>
              <w:t xml:space="preserve"> 4</w:t>
            </w:r>
          </w:p>
        </w:tc>
        <w:tc>
          <w:tcPr>
            <w:tcW w:w="3960" w:type="dxa"/>
            <w:shd w:val="clear" w:color="auto" w:fill="FFFFFF" w:themeFill="background1"/>
          </w:tcPr>
          <w:p w14:paraId="5FF5B60B" w14:textId="77341EDB" w:rsidR="00093395" w:rsidRPr="00093395" w:rsidRDefault="00093395" w:rsidP="00796046">
            <w:pPr>
              <w:pBdr>
                <w:top w:val="nil"/>
                <w:left w:val="nil"/>
                <w:bottom w:val="nil"/>
                <w:right w:val="nil"/>
                <w:between w:val="nil"/>
              </w:pBdr>
              <w:jc w:val="both"/>
              <w:rPr>
                <w:rFonts w:ascii="Times New Roman" w:eastAsia="Times New Roman" w:hAnsi="Times New Roman" w:cs="Times New Roman"/>
                <w:sz w:val="20"/>
                <w:szCs w:val="20"/>
                <w:lang w:eastAsia="en-IE"/>
              </w:rPr>
            </w:pPr>
            <w:r w:rsidRPr="00093395">
              <w:rPr>
                <w:rFonts w:ascii="Times New Roman" w:eastAsia="Times New Roman" w:hAnsi="Times New Roman" w:cs="Times New Roman"/>
                <w:sz w:val="20"/>
                <w:szCs w:val="20"/>
                <w:lang w:eastAsia="en-IE"/>
              </w:rPr>
              <w:t xml:space="preserve">4. ... If statutory financial statements are used as the basis for reporting, all amounts shall be translated to the stated functional currency of the reporting entity at the average exchange rate for the year stated in Table 3, </w:t>
            </w:r>
            <w:r w:rsidR="0073224A">
              <w:rPr>
                <w:rFonts w:ascii="Times New Roman" w:eastAsia="Times New Roman" w:hAnsi="Times New Roman" w:cs="Times New Roman"/>
                <w:sz w:val="20"/>
                <w:szCs w:val="20"/>
                <w:lang w:eastAsia="en-IE"/>
              </w:rPr>
              <w:t>“</w:t>
            </w:r>
            <w:r w:rsidRPr="00093395">
              <w:rPr>
                <w:rFonts w:ascii="Times New Roman" w:eastAsia="Times New Roman" w:hAnsi="Times New Roman" w:cs="Times New Roman"/>
                <w:sz w:val="20"/>
                <w:szCs w:val="20"/>
                <w:lang w:eastAsia="en-IE"/>
              </w:rPr>
              <w:t>Additional information</w:t>
            </w:r>
            <w:r w:rsidR="0073224A">
              <w:rPr>
                <w:rFonts w:ascii="Times New Roman" w:eastAsia="Times New Roman" w:hAnsi="Times New Roman" w:cs="Times New Roman"/>
                <w:sz w:val="20"/>
                <w:szCs w:val="20"/>
                <w:lang w:eastAsia="en-IE"/>
              </w:rPr>
              <w:t>”</w:t>
            </w:r>
            <w:r w:rsidRPr="00093395">
              <w:rPr>
                <w:rFonts w:ascii="Times New Roman" w:eastAsia="Times New Roman" w:hAnsi="Times New Roman" w:cs="Times New Roman"/>
                <w:sz w:val="20"/>
                <w:szCs w:val="20"/>
                <w:lang w:eastAsia="en-IE"/>
              </w:rPr>
              <w:t>, of Annex 1.</w:t>
            </w:r>
          </w:p>
          <w:p w14:paraId="7055B955" w14:textId="77777777" w:rsidR="00093395" w:rsidRPr="00093395" w:rsidRDefault="00093395"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p>
          <w:p w14:paraId="23B3DCF4" w14:textId="77777777" w:rsidR="00093395" w:rsidRDefault="00093395" w:rsidP="00796046">
            <w:pPr>
              <w:pBdr>
                <w:top w:val="nil"/>
                <w:left w:val="nil"/>
                <w:bottom w:val="nil"/>
                <w:right w:val="nil"/>
                <w:between w:val="nil"/>
              </w:pBdr>
              <w:spacing w:before="120"/>
              <w:jc w:val="both"/>
              <w:rPr>
                <w:rFonts w:ascii="Times New Roman" w:eastAsia="Times New Roman" w:hAnsi="Times New Roman" w:cs="Times New Roman"/>
                <w:b/>
                <w:bCs/>
                <w:sz w:val="20"/>
                <w:szCs w:val="20"/>
                <w:lang w:eastAsia="en-IE"/>
              </w:rPr>
            </w:pPr>
            <w:r w:rsidRPr="00093395">
              <w:rPr>
                <w:rFonts w:ascii="Times New Roman" w:eastAsia="Times New Roman" w:hAnsi="Times New Roman" w:cs="Times New Roman"/>
                <w:b/>
                <w:bCs/>
                <w:sz w:val="20"/>
                <w:szCs w:val="20"/>
                <w:lang w:eastAsia="en-IE"/>
              </w:rPr>
              <w:t>Annex 1</w:t>
            </w:r>
          </w:p>
          <w:p w14:paraId="6CA5DB39" w14:textId="77777777" w:rsidR="00E2219D" w:rsidRPr="00093395" w:rsidRDefault="00E2219D" w:rsidP="00796046">
            <w:pPr>
              <w:pBdr>
                <w:top w:val="nil"/>
                <w:left w:val="nil"/>
                <w:bottom w:val="nil"/>
                <w:right w:val="nil"/>
                <w:between w:val="nil"/>
              </w:pBdr>
              <w:spacing w:before="120"/>
              <w:jc w:val="both"/>
              <w:rPr>
                <w:rFonts w:ascii="Times New Roman" w:eastAsia="Times New Roman" w:hAnsi="Times New Roman" w:cs="Times New Roman"/>
                <w:b/>
                <w:bCs/>
                <w:sz w:val="20"/>
                <w:szCs w:val="20"/>
                <w:lang w:eastAsia="en-IE"/>
              </w:rPr>
            </w:pPr>
          </w:p>
          <w:p w14:paraId="36F73BBE" w14:textId="2B00A780" w:rsidR="00A14DCE" w:rsidRPr="00A73275" w:rsidRDefault="00093395" w:rsidP="00796046">
            <w:pPr>
              <w:jc w:val="both"/>
              <w:rPr>
                <w:rFonts w:ascii="Times New Roman" w:hAnsi="Times New Roman" w:cs="Times New Roman"/>
                <w:sz w:val="20"/>
                <w:szCs w:val="20"/>
              </w:rPr>
            </w:pPr>
            <w:r w:rsidRPr="00093395">
              <w:rPr>
                <w:rFonts w:ascii="Times New Roman" w:eastAsia="Times New Roman" w:hAnsi="Times New Roman" w:cs="Times New Roman"/>
                <w:b/>
                <w:bCs/>
                <w:sz w:val="20"/>
                <w:szCs w:val="20"/>
                <w:lang w:val="en-US" w:eastAsia="en-IE"/>
              </w:rPr>
              <w:lastRenderedPageBreak/>
              <w:t>Table 1. Overview of allocation of income, taxes and business activities by tax jurisdiction</w:t>
            </w:r>
            <w:r w:rsidRPr="00093395">
              <w:rPr>
                <w:rFonts w:ascii="Times New Roman" w:eastAsia="Times New Roman" w:hAnsi="Times New Roman" w:cs="Times New Roman"/>
                <w:sz w:val="20"/>
                <w:szCs w:val="20"/>
                <w:lang w:val="en-US" w:eastAsia="en-IE"/>
              </w:rPr>
              <w:t xml:space="preserve"> </w:t>
            </w:r>
            <w:r w:rsidRPr="00093395">
              <w:rPr>
                <w:rFonts w:ascii="Symbol" w:eastAsia="Symbol" w:hAnsi="Symbol" w:cs="Symbol"/>
                <w:sz w:val="20"/>
                <w:szCs w:val="20"/>
                <w:lang w:val="en-US" w:eastAsia="en-IE"/>
              </w:rPr>
              <w:t>®</w:t>
            </w:r>
            <w:r w:rsidRPr="00093395">
              <w:rPr>
                <w:rFonts w:ascii="Times New Roman" w:eastAsia="Times New Roman" w:hAnsi="Times New Roman" w:cs="Times New Roman"/>
                <w:sz w:val="20"/>
                <w:szCs w:val="20"/>
                <w:lang w:val="en-US" w:eastAsia="en-IE"/>
              </w:rPr>
              <w:t xml:space="preserve"> </w:t>
            </w:r>
            <w:r w:rsidR="0073224A">
              <w:rPr>
                <w:rFonts w:ascii="Times New Roman" w:eastAsia="Times New Roman" w:hAnsi="Times New Roman" w:cs="Times New Roman"/>
                <w:sz w:val="20"/>
                <w:szCs w:val="20"/>
                <w:lang w:val="en-US" w:eastAsia="en-IE"/>
              </w:rPr>
              <w:t>“</w:t>
            </w:r>
            <w:r w:rsidRPr="00093395">
              <w:rPr>
                <w:rFonts w:ascii="Times New Roman" w:eastAsia="Times New Roman" w:hAnsi="Times New Roman" w:cs="Times New Roman"/>
                <w:sz w:val="20"/>
                <w:szCs w:val="20"/>
                <w:lang w:val="en-US" w:eastAsia="en-IE"/>
              </w:rPr>
              <w:t>Currency used:</w:t>
            </w:r>
            <w:r w:rsidR="0073224A">
              <w:rPr>
                <w:rFonts w:ascii="Times New Roman" w:eastAsia="Times New Roman" w:hAnsi="Times New Roman" w:cs="Times New Roman"/>
                <w:sz w:val="20"/>
                <w:szCs w:val="20"/>
                <w:lang w:val="en-US" w:eastAsia="en-IE"/>
              </w:rPr>
              <w:t>”</w:t>
            </w:r>
          </w:p>
        </w:tc>
        <w:tc>
          <w:tcPr>
            <w:tcW w:w="1260" w:type="dxa"/>
            <w:shd w:val="clear" w:color="auto" w:fill="FFFFFF" w:themeFill="background1"/>
          </w:tcPr>
          <w:p w14:paraId="45BBB4D3" w14:textId="61322208"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lastRenderedPageBreak/>
              <w:t>F</w:t>
            </w:r>
          </w:p>
        </w:tc>
        <w:tc>
          <w:tcPr>
            <w:tcW w:w="2880" w:type="dxa"/>
            <w:shd w:val="clear" w:color="auto" w:fill="FFFFFF" w:themeFill="background1"/>
          </w:tcPr>
          <w:p w14:paraId="4D14E376" w14:textId="68B0FF7D" w:rsidR="00A14DCE" w:rsidRPr="00A73275" w:rsidRDefault="00A14DCE" w:rsidP="00796046">
            <w:pPr>
              <w:jc w:val="both"/>
              <w:rPr>
                <w:rFonts w:ascii="Times New Roman" w:hAnsi="Times New Roman" w:cs="Times New Roman"/>
                <w:sz w:val="20"/>
                <w:szCs w:val="20"/>
              </w:rPr>
            </w:pPr>
          </w:p>
        </w:tc>
      </w:tr>
      <w:tr w:rsidR="00A14DCE" w:rsidRPr="00A73275" w14:paraId="2448669E" w14:textId="77777777" w:rsidTr="008C246E">
        <w:tc>
          <w:tcPr>
            <w:tcW w:w="1620" w:type="dxa"/>
            <w:shd w:val="clear" w:color="auto" w:fill="FFFFFF" w:themeFill="background1"/>
          </w:tcPr>
          <w:p w14:paraId="0CC65DCC" w14:textId="7D28A33F"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 xml:space="preserve">Annex III, Section III, </w:t>
            </w:r>
            <w:r w:rsidR="0073224A">
              <w:rPr>
                <w:rFonts w:ascii="Times New Roman" w:hAnsi="Times New Roman" w:cs="Times New Roman"/>
                <w:b/>
                <w:bCs/>
                <w:sz w:val="20"/>
                <w:szCs w:val="20"/>
              </w:rPr>
              <w:t>“</w:t>
            </w:r>
            <w:r w:rsidRPr="00A14DCE">
              <w:rPr>
                <w:rFonts w:ascii="Times New Roman" w:hAnsi="Times New Roman" w:cs="Times New Roman"/>
                <w:b/>
                <w:bCs/>
                <w:sz w:val="20"/>
                <w:szCs w:val="20"/>
              </w:rPr>
              <w:t>Country-By-Country Report</w:t>
            </w:r>
            <w:r w:rsidR="0073224A">
              <w:rPr>
                <w:rFonts w:ascii="Times New Roman" w:hAnsi="Times New Roman" w:cs="Times New Roman"/>
                <w:b/>
                <w:bCs/>
                <w:sz w:val="20"/>
                <w:szCs w:val="20"/>
              </w:rPr>
              <w:t>”</w:t>
            </w:r>
          </w:p>
          <w:p w14:paraId="310916E7" w14:textId="77777777" w:rsidR="00A14DCE" w:rsidRPr="00A14DCE" w:rsidRDefault="00A14DCE" w:rsidP="00A14DCE">
            <w:pPr>
              <w:jc w:val="center"/>
              <w:rPr>
                <w:rFonts w:ascii="Times New Roman" w:hAnsi="Times New Roman" w:cs="Times New Roman"/>
                <w:b/>
                <w:bCs/>
                <w:sz w:val="20"/>
                <w:szCs w:val="20"/>
              </w:rPr>
            </w:pPr>
          </w:p>
          <w:p w14:paraId="44C073CF" w14:textId="77777777" w:rsidR="00A14DCE" w:rsidRPr="00A14DCE" w:rsidRDefault="00A14DCE" w:rsidP="00A14DCE">
            <w:pPr>
              <w:jc w:val="center"/>
              <w:rPr>
                <w:rFonts w:ascii="Times New Roman" w:hAnsi="Times New Roman" w:cs="Times New Roman"/>
                <w:b/>
                <w:bCs/>
                <w:sz w:val="20"/>
                <w:szCs w:val="20"/>
              </w:rPr>
            </w:pPr>
          </w:p>
          <w:p w14:paraId="499529A3" w14:textId="2627A883"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Paragraph A</w:t>
            </w:r>
          </w:p>
        </w:tc>
        <w:tc>
          <w:tcPr>
            <w:tcW w:w="4140" w:type="dxa"/>
            <w:shd w:val="clear" w:color="auto" w:fill="FFFFFF" w:themeFill="background1"/>
          </w:tcPr>
          <w:p w14:paraId="72C937FD"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Α. Template for the country-by-country report</w:t>
            </w:r>
          </w:p>
          <w:p w14:paraId="2C75D6BA" w14:textId="77777777" w:rsidR="00A14DCE" w:rsidRPr="008049CC" w:rsidRDefault="00A14DCE" w:rsidP="00A14DCE">
            <w:pPr>
              <w:jc w:val="both"/>
              <w:rPr>
                <w:rFonts w:ascii="Times New Roman" w:hAnsi="Times New Roman" w:cs="Times New Roman"/>
                <w:sz w:val="20"/>
                <w:szCs w:val="20"/>
              </w:rPr>
            </w:pPr>
          </w:p>
          <w:p w14:paraId="3FBB741D" w14:textId="77777777" w:rsidR="00A14DCE" w:rsidRPr="008049CC" w:rsidRDefault="00A14DCE" w:rsidP="00A14DCE">
            <w:pPr>
              <w:jc w:val="both"/>
              <w:rPr>
                <w:rFonts w:ascii="Times New Roman" w:hAnsi="Times New Roman" w:cs="Times New Roman"/>
                <w:sz w:val="20"/>
                <w:szCs w:val="20"/>
              </w:rPr>
            </w:pPr>
          </w:p>
          <w:p w14:paraId="15624E82"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Table 1. Overview of allocation of income, taxes and business activities by tax jurisdiction</w:t>
            </w:r>
          </w:p>
          <w:p w14:paraId="776AA01F" w14:textId="77777777" w:rsidR="00A14DCE" w:rsidRPr="008049CC" w:rsidRDefault="00A14DCE" w:rsidP="00A14DCE">
            <w:pPr>
              <w:jc w:val="both"/>
              <w:rPr>
                <w:rFonts w:ascii="Times New Roman" w:hAnsi="Times New Roman" w:cs="Times New Roman"/>
                <w:sz w:val="20"/>
                <w:szCs w:val="20"/>
              </w:rPr>
            </w:pPr>
          </w:p>
          <w:p w14:paraId="508DCFBA" w14:textId="77777777" w:rsidR="00A14DCE" w:rsidRPr="008049CC" w:rsidRDefault="00A14DCE" w:rsidP="00A14DCE">
            <w:pPr>
              <w:jc w:val="both"/>
              <w:rPr>
                <w:rFonts w:ascii="Times New Roman" w:hAnsi="Times New Roman" w:cs="Times New Roman"/>
                <w:sz w:val="20"/>
                <w:szCs w:val="20"/>
              </w:rPr>
            </w:pPr>
          </w:p>
          <w:p w14:paraId="6B67062F"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Table 2. List of all the Constituent Entities of the MNE Group included in each aggregation per tax jurisdiction</w:t>
            </w:r>
          </w:p>
          <w:p w14:paraId="6A651D53" w14:textId="77777777" w:rsidR="00A14DCE" w:rsidRPr="008049CC" w:rsidRDefault="00A14DCE" w:rsidP="00A14DCE">
            <w:pPr>
              <w:jc w:val="both"/>
              <w:rPr>
                <w:rFonts w:ascii="Times New Roman" w:hAnsi="Times New Roman" w:cs="Times New Roman"/>
                <w:sz w:val="20"/>
                <w:szCs w:val="20"/>
              </w:rPr>
            </w:pPr>
          </w:p>
          <w:p w14:paraId="4422FADA" w14:textId="77777777" w:rsidR="00A14DCE" w:rsidRPr="008049CC" w:rsidRDefault="00A14DCE" w:rsidP="00A14DCE">
            <w:pPr>
              <w:jc w:val="both"/>
              <w:rPr>
                <w:rFonts w:ascii="Times New Roman" w:hAnsi="Times New Roman" w:cs="Times New Roman"/>
                <w:sz w:val="20"/>
                <w:szCs w:val="20"/>
              </w:rPr>
            </w:pPr>
          </w:p>
          <w:p w14:paraId="7A6B1CEA" w14:textId="0CFE6726"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Table 3. Additional information</w:t>
            </w:r>
          </w:p>
        </w:tc>
        <w:tc>
          <w:tcPr>
            <w:tcW w:w="1170" w:type="dxa"/>
            <w:shd w:val="clear" w:color="auto" w:fill="FFFFFF" w:themeFill="background1"/>
          </w:tcPr>
          <w:p w14:paraId="7A4140E1" w14:textId="445289CF" w:rsidR="00A14DCE" w:rsidRPr="00A73275" w:rsidRDefault="00284A79" w:rsidP="00D46723">
            <w:pPr>
              <w:jc w:val="center"/>
              <w:rPr>
                <w:rFonts w:ascii="Times New Roman" w:hAnsi="Times New Roman" w:cs="Times New Roman"/>
                <w:sz w:val="20"/>
                <w:szCs w:val="20"/>
              </w:rPr>
            </w:pPr>
            <w:r>
              <w:rPr>
                <w:rFonts w:ascii="Times New Roman" w:hAnsi="Times New Roman" w:cs="Times New Roman"/>
                <w:sz w:val="20"/>
                <w:szCs w:val="20"/>
              </w:rPr>
              <w:t>2</w:t>
            </w:r>
          </w:p>
        </w:tc>
        <w:tc>
          <w:tcPr>
            <w:tcW w:w="1080" w:type="dxa"/>
            <w:shd w:val="clear" w:color="auto" w:fill="FFFFFF" w:themeFill="background1"/>
          </w:tcPr>
          <w:p w14:paraId="3462EBF4" w14:textId="2A1C4143" w:rsidR="00A14DCE" w:rsidRPr="00A73275" w:rsidRDefault="00284A79" w:rsidP="00D46723">
            <w:pPr>
              <w:jc w:val="center"/>
              <w:rPr>
                <w:rFonts w:ascii="Times New Roman" w:hAnsi="Times New Roman" w:cs="Times New Roman"/>
                <w:sz w:val="20"/>
                <w:szCs w:val="20"/>
              </w:rPr>
            </w:pPr>
            <w:r w:rsidRPr="00284A79">
              <w:rPr>
                <w:rFonts w:ascii="Times New Roman" w:hAnsi="Times New Roman" w:cs="Times New Roman"/>
                <w:sz w:val="20"/>
                <w:szCs w:val="20"/>
              </w:rPr>
              <w:t>Article 4</w:t>
            </w:r>
          </w:p>
        </w:tc>
        <w:tc>
          <w:tcPr>
            <w:tcW w:w="3960" w:type="dxa"/>
            <w:shd w:val="clear" w:color="auto" w:fill="FFFFFF" w:themeFill="background1"/>
          </w:tcPr>
          <w:p w14:paraId="43DD4729" w14:textId="77777777" w:rsidR="00784C8D" w:rsidRPr="00784C8D" w:rsidRDefault="00784C8D" w:rsidP="00796046">
            <w:pPr>
              <w:pBdr>
                <w:top w:val="nil"/>
                <w:left w:val="nil"/>
                <w:bottom w:val="nil"/>
                <w:right w:val="nil"/>
                <w:between w:val="nil"/>
              </w:pBdr>
              <w:jc w:val="both"/>
              <w:rPr>
                <w:rFonts w:ascii="Times New Roman" w:eastAsia="Times New Roman" w:hAnsi="Times New Roman" w:cs="Times New Roman"/>
                <w:b/>
                <w:bCs/>
                <w:sz w:val="20"/>
                <w:szCs w:val="20"/>
                <w:lang w:eastAsia="en-IE"/>
              </w:rPr>
            </w:pPr>
            <w:r w:rsidRPr="00784C8D">
              <w:rPr>
                <w:rFonts w:ascii="Times New Roman" w:eastAsia="Times New Roman" w:hAnsi="Times New Roman" w:cs="Times New Roman"/>
                <w:b/>
                <w:bCs/>
                <w:sz w:val="20"/>
                <w:szCs w:val="20"/>
                <w:lang w:eastAsia="en-IE"/>
              </w:rPr>
              <w:t>Content and format of the country-by-country report</w:t>
            </w:r>
          </w:p>
          <w:p w14:paraId="1AFFD9B2" w14:textId="5E8C5C2B" w:rsidR="00784C8D" w:rsidRPr="00784C8D" w:rsidRDefault="00784C8D"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784C8D">
              <w:rPr>
                <w:rFonts w:ascii="Times New Roman" w:eastAsia="Times New Roman" w:hAnsi="Times New Roman" w:cs="Times New Roman"/>
                <w:sz w:val="20"/>
                <w:szCs w:val="20"/>
                <w:lang w:eastAsia="en-IE"/>
              </w:rPr>
              <w:t xml:space="preserve">1. In accordance with Article 63/4 of Law No. 9920, dated 19.5.2008, </w:t>
            </w:r>
            <w:r w:rsidR="0073224A">
              <w:rPr>
                <w:rFonts w:ascii="Times New Roman" w:eastAsia="Times New Roman" w:hAnsi="Times New Roman" w:cs="Times New Roman"/>
                <w:sz w:val="20"/>
                <w:szCs w:val="20"/>
                <w:lang w:eastAsia="en-IE"/>
              </w:rPr>
              <w:t>“</w:t>
            </w:r>
            <w:r w:rsidRPr="00784C8D">
              <w:rPr>
                <w:rFonts w:ascii="Times New Roman" w:eastAsia="Times New Roman" w:hAnsi="Times New Roman" w:cs="Times New Roman"/>
                <w:sz w:val="20"/>
                <w:szCs w:val="20"/>
                <w:lang w:eastAsia="en-IE"/>
              </w:rPr>
              <w:t>On Tax Procedures in the Republic of Albania</w:t>
            </w:r>
            <w:r w:rsidR="0073224A">
              <w:rPr>
                <w:rFonts w:ascii="Times New Roman" w:eastAsia="Times New Roman" w:hAnsi="Times New Roman" w:cs="Times New Roman"/>
                <w:sz w:val="20"/>
                <w:szCs w:val="20"/>
                <w:lang w:eastAsia="en-IE"/>
              </w:rPr>
              <w:t>”</w:t>
            </w:r>
            <w:r w:rsidRPr="00784C8D">
              <w:rPr>
                <w:rFonts w:ascii="Times New Roman" w:eastAsia="Times New Roman" w:hAnsi="Times New Roman" w:cs="Times New Roman"/>
                <w:sz w:val="20"/>
                <w:szCs w:val="20"/>
                <w:lang w:eastAsia="en-IE"/>
              </w:rPr>
              <w:t xml:space="preserve">, as amended, the country-by-country report contains the information provided in tables 1, 2 and 3 of Annex 1, and their completion is done in accordance with the definitions and the guide for each table. </w:t>
            </w:r>
          </w:p>
          <w:p w14:paraId="644F476C" w14:textId="77777777" w:rsidR="00784C8D" w:rsidRPr="00784C8D" w:rsidRDefault="00784C8D"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784C8D">
              <w:rPr>
                <w:rFonts w:ascii="Times New Roman" w:eastAsia="Times New Roman" w:hAnsi="Times New Roman" w:cs="Times New Roman"/>
                <w:sz w:val="20"/>
                <w:szCs w:val="20"/>
                <w:lang w:eastAsia="en-IE"/>
              </w:rPr>
              <w:t>2. The completion of the country-by-country report in Albania is based on the published guide of the Organization for Economic Cooperation and Development for the implementation of country-by-country reporting, which is updated from time to time.</w:t>
            </w:r>
          </w:p>
          <w:p w14:paraId="5073D832" w14:textId="77777777" w:rsidR="00784C8D" w:rsidRPr="00784C8D" w:rsidRDefault="00784C8D" w:rsidP="00796046">
            <w:pPr>
              <w:pBdr>
                <w:top w:val="nil"/>
                <w:left w:val="nil"/>
                <w:bottom w:val="nil"/>
                <w:right w:val="nil"/>
                <w:between w:val="nil"/>
              </w:pBdr>
              <w:spacing w:before="120"/>
              <w:jc w:val="both"/>
              <w:rPr>
                <w:rFonts w:ascii="Times New Roman" w:eastAsia="Times New Roman" w:hAnsi="Times New Roman" w:cs="Times New Roman"/>
                <w:b/>
                <w:bCs/>
                <w:sz w:val="20"/>
                <w:szCs w:val="20"/>
                <w:lang w:eastAsia="en-IE"/>
              </w:rPr>
            </w:pPr>
            <w:r w:rsidRPr="00784C8D">
              <w:rPr>
                <w:rFonts w:ascii="Times New Roman" w:eastAsia="Times New Roman" w:hAnsi="Times New Roman" w:cs="Times New Roman"/>
                <w:b/>
                <w:bCs/>
                <w:sz w:val="20"/>
                <w:szCs w:val="20"/>
                <w:lang w:eastAsia="en-IE"/>
              </w:rPr>
              <w:t>Annex 1</w:t>
            </w:r>
          </w:p>
          <w:p w14:paraId="0739C777" w14:textId="77777777" w:rsidR="00784C8D" w:rsidRPr="00784C8D" w:rsidRDefault="00784C8D" w:rsidP="00796046">
            <w:pPr>
              <w:pBdr>
                <w:top w:val="nil"/>
                <w:left w:val="nil"/>
                <w:bottom w:val="nil"/>
                <w:right w:val="nil"/>
                <w:between w:val="nil"/>
              </w:pBdr>
              <w:spacing w:before="120"/>
              <w:jc w:val="both"/>
              <w:rPr>
                <w:rFonts w:ascii="Times New Roman" w:eastAsia="Times New Roman" w:hAnsi="Times New Roman" w:cs="Times New Roman"/>
                <w:b/>
                <w:bCs/>
                <w:sz w:val="20"/>
                <w:szCs w:val="20"/>
                <w:lang w:eastAsia="en-IE"/>
              </w:rPr>
            </w:pPr>
            <w:r w:rsidRPr="00784C8D">
              <w:rPr>
                <w:rFonts w:ascii="Times New Roman" w:eastAsia="Times New Roman" w:hAnsi="Times New Roman" w:cs="Times New Roman"/>
                <w:b/>
                <w:bCs/>
                <w:sz w:val="20"/>
                <w:szCs w:val="20"/>
                <w:lang w:eastAsia="en-IE"/>
              </w:rPr>
              <w:t>Content and format of the country-by-country report</w:t>
            </w:r>
          </w:p>
          <w:p w14:paraId="4EA5D6C7" w14:textId="77777777" w:rsidR="00784C8D" w:rsidRPr="00784C8D" w:rsidRDefault="00784C8D"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784C8D">
              <w:rPr>
                <w:rFonts w:ascii="Times New Roman" w:eastAsia="Times New Roman" w:hAnsi="Times New Roman" w:cs="Times New Roman"/>
                <w:b/>
                <w:bCs/>
                <w:sz w:val="20"/>
                <w:szCs w:val="20"/>
                <w:lang w:eastAsia="en-IE"/>
              </w:rPr>
              <w:t>Table 1.</w:t>
            </w:r>
            <w:r w:rsidRPr="00784C8D">
              <w:rPr>
                <w:rFonts w:ascii="Times New Roman" w:eastAsia="Times New Roman" w:hAnsi="Times New Roman" w:cs="Times New Roman"/>
                <w:sz w:val="20"/>
                <w:szCs w:val="20"/>
                <w:lang w:eastAsia="en-IE"/>
              </w:rPr>
              <w:t xml:space="preserve"> Overview of allocation of income, taxes and business activities by tax jurisdiction</w:t>
            </w:r>
          </w:p>
          <w:p w14:paraId="746896AB" w14:textId="39391949" w:rsidR="00784C8D" w:rsidRDefault="00784C8D"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784C8D">
              <w:rPr>
                <w:rFonts w:ascii="Times New Roman" w:eastAsia="Times New Roman" w:hAnsi="Times New Roman" w:cs="Times New Roman"/>
                <w:b/>
                <w:bCs/>
                <w:sz w:val="20"/>
                <w:szCs w:val="20"/>
                <w:lang w:eastAsia="en-IE"/>
              </w:rPr>
              <w:t>Table 2.</w:t>
            </w:r>
            <w:r w:rsidRPr="00784C8D">
              <w:rPr>
                <w:rFonts w:ascii="Times New Roman" w:eastAsia="Times New Roman" w:hAnsi="Times New Roman" w:cs="Times New Roman"/>
                <w:sz w:val="20"/>
                <w:szCs w:val="20"/>
                <w:lang w:eastAsia="en-IE"/>
              </w:rPr>
              <w:t xml:space="preserve"> List of all the constituent entities of the multinational enterprise group included in each aggregation per tax jurisdiction</w:t>
            </w:r>
            <w:r>
              <w:rPr>
                <w:rFonts w:ascii="Times New Roman" w:eastAsia="Times New Roman" w:hAnsi="Times New Roman" w:cs="Times New Roman"/>
                <w:sz w:val="20"/>
                <w:szCs w:val="20"/>
                <w:lang w:eastAsia="en-IE"/>
              </w:rPr>
              <w:br/>
            </w:r>
          </w:p>
          <w:p w14:paraId="5202BEFD" w14:textId="29A65C82" w:rsidR="00A14DCE" w:rsidRPr="00A73275" w:rsidRDefault="00784C8D" w:rsidP="00796046">
            <w:pPr>
              <w:jc w:val="both"/>
              <w:rPr>
                <w:rFonts w:ascii="Times New Roman" w:hAnsi="Times New Roman" w:cs="Times New Roman"/>
                <w:sz w:val="20"/>
                <w:szCs w:val="20"/>
              </w:rPr>
            </w:pPr>
            <w:r w:rsidRPr="00784C8D">
              <w:rPr>
                <w:rFonts w:ascii="Times New Roman" w:eastAsia="Times New Roman" w:hAnsi="Times New Roman" w:cs="Times New Roman"/>
                <w:b/>
                <w:bCs/>
                <w:sz w:val="20"/>
                <w:szCs w:val="20"/>
                <w:lang w:val="en-US" w:eastAsia="en-IE"/>
              </w:rPr>
              <w:t>Table 3.</w:t>
            </w:r>
            <w:r w:rsidRPr="00784C8D">
              <w:rPr>
                <w:rFonts w:ascii="Times New Roman" w:eastAsia="Times New Roman" w:hAnsi="Times New Roman" w:cs="Times New Roman"/>
                <w:sz w:val="20"/>
                <w:szCs w:val="20"/>
                <w:lang w:val="en-US" w:eastAsia="en-IE"/>
              </w:rPr>
              <w:t xml:space="preserve"> Additional information</w:t>
            </w:r>
          </w:p>
        </w:tc>
        <w:tc>
          <w:tcPr>
            <w:tcW w:w="1260" w:type="dxa"/>
            <w:shd w:val="clear" w:color="auto" w:fill="FFFFFF" w:themeFill="background1"/>
          </w:tcPr>
          <w:p w14:paraId="4E65D776" w14:textId="5B507594"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t>F</w:t>
            </w:r>
          </w:p>
        </w:tc>
        <w:tc>
          <w:tcPr>
            <w:tcW w:w="2880" w:type="dxa"/>
            <w:shd w:val="clear" w:color="auto" w:fill="FFFFFF" w:themeFill="background1"/>
          </w:tcPr>
          <w:p w14:paraId="3407A4C2" w14:textId="69463A45" w:rsidR="00A14DCE" w:rsidRPr="00A73275" w:rsidRDefault="00A14DCE" w:rsidP="00796046">
            <w:pPr>
              <w:jc w:val="both"/>
              <w:rPr>
                <w:rFonts w:ascii="Times New Roman" w:hAnsi="Times New Roman" w:cs="Times New Roman"/>
                <w:sz w:val="20"/>
                <w:szCs w:val="20"/>
              </w:rPr>
            </w:pPr>
          </w:p>
        </w:tc>
      </w:tr>
      <w:tr w:rsidR="00A14DCE" w:rsidRPr="00A73275" w14:paraId="7F5DE8C8" w14:textId="77777777" w:rsidTr="008C246E">
        <w:tc>
          <w:tcPr>
            <w:tcW w:w="1620" w:type="dxa"/>
            <w:shd w:val="clear" w:color="auto" w:fill="FFFFFF" w:themeFill="background1"/>
          </w:tcPr>
          <w:p w14:paraId="2E29053A" w14:textId="231A7E93"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t>Annex III, Section III, Paragraph B</w:t>
            </w:r>
          </w:p>
        </w:tc>
        <w:tc>
          <w:tcPr>
            <w:tcW w:w="4140" w:type="dxa"/>
            <w:shd w:val="clear" w:color="auto" w:fill="FFFFFF" w:themeFill="background1"/>
          </w:tcPr>
          <w:p w14:paraId="3205A996"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B. General instructions for filling in the country-by-country report</w:t>
            </w:r>
          </w:p>
          <w:p w14:paraId="1E47A64D" w14:textId="77777777" w:rsidR="00A14DCE" w:rsidRPr="008049CC" w:rsidRDefault="00A14DCE" w:rsidP="00A14DCE">
            <w:pPr>
              <w:jc w:val="both"/>
              <w:rPr>
                <w:rFonts w:ascii="Times New Roman" w:hAnsi="Times New Roman" w:cs="Times New Roman"/>
                <w:sz w:val="20"/>
                <w:szCs w:val="20"/>
              </w:rPr>
            </w:pPr>
          </w:p>
          <w:p w14:paraId="3DC3A466" w14:textId="77777777" w:rsidR="00A14DCE" w:rsidRPr="008049CC" w:rsidRDefault="00A14DCE" w:rsidP="00A14DCE">
            <w:pPr>
              <w:jc w:val="both"/>
              <w:rPr>
                <w:rFonts w:ascii="Times New Roman" w:hAnsi="Times New Roman" w:cs="Times New Roman"/>
                <w:sz w:val="20"/>
                <w:szCs w:val="20"/>
              </w:rPr>
            </w:pPr>
          </w:p>
          <w:p w14:paraId="1586C163"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lastRenderedPageBreak/>
              <w:t>1. Purpose</w:t>
            </w:r>
          </w:p>
          <w:p w14:paraId="6DB5AEC1" w14:textId="77777777" w:rsidR="00A14DCE" w:rsidRPr="008049CC" w:rsidRDefault="00A14DCE" w:rsidP="00A14DCE">
            <w:pPr>
              <w:jc w:val="both"/>
              <w:rPr>
                <w:rFonts w:ascii="Times New Roman" w:hAnsi="Times New Roman" w:cs="Times New Roman"/>
                <w:sz w:val="20"/>
                <w:szCs w:val="20"/>
              </w:rPr>
            </w:pPr>
          </w:p>
          <w:p w14:paraId="6DFE205D" w14:textId="0539C48E"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The template shall be used for reporting a multinational enterprise</w:t>
            </w:r>
            <w:r w:rsidR="0073224A">
              <w:rPr>
                <w:rFonts w:ascii="Times New Roman" w:hAnsi="Times New Roman" w:cs="Times New Roman"/>
                <w:sz w:val="20"/>
                <w:szCs w:val="20"/>
              </w:rPr>
              <w:t>’</w:t>
            </w:r>
            <w:r w:rsidRPr="008049CC">
              <w:rPr>
                <w:rFonts w:ascii="Times New Roman" w:hAnsi="Times New Roman" w:cs="Times New Roman"/>
                <w:sz w:val="20"/>
                <w:szCs w:val="20"/>
              </w:rPr>
              <w:t>s (MNE) Group allocation of income, taxes and business activities on a tax jurisdiction-by-tax jurisdiction basis.</w:t>
            </w:r>
          </w:p>
          <w:p w14:paraId="492C9289" w14:textId="77777777" w:rsidR="00A14DCE" w:rsidRPr="008049CC" w:rsidRDefault="00A14DCE" w:rsidP="00A14DCE">
            <w:pPr>
              <w:jc w:val="both"/>
              <w:rPr>
                <w:rFonts w:ascii="Times New Roman" w:hAnsi="Times New Roman" w:cs="Times New Roman"/>
                <w:sz w:val="20"/>
                <w:szCs w:val="20"/>
              </w:rPr>
            </w:pPr>
          </w:p>
          <w:p w14:paraId="4DFE6A42" w14:textId="77777777" w:rsidR="00A14DCE" w:rsidRPr="008049CC" w:rsidRDefault="00A14DCE" w:rsidP="00A14DCE">
            <w:pPr>
              <w:jc w:val="both"/>
              <w:rPr>
                <w:rFonts w:ascii="Times New Roman" w:hAnsi="Times New Roman" w:cs="Times New Roman"/>
                <w:sz w:val="20"/>
                <w:szCs w:val="20"/>
              </w:rPr>
            </w:pPr>
          </w:p>
          <w:p w14:paraId="343F53AC"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2. Treatment of branches and permanent establishments</w:t>
            </w:r>
          </w:p>
          <w:p w14:paraId="7C79C453" w14:textId="77777777" w:rsidR="00A14DCE" w:rsidRPr="008049CC" w:rsidRDefault="00A14DCE" w:rsidP="00A14DCE">
            <w:pPr>
              <w:jc w:val="both"/>
              <w:rPr>
                <w:rFonts w:ascii="Times New Roman" w:hAnsi="Times New Roman" w:cs="Times New Roman"/>
                <w:sz w:val="20"/>
                <w:szCs w:val="20"/>
              </w:rPr>
            </w:pPr>
          </w:p>
          <w:p w14:paraId="666D91FF"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The permanent establishment data shall be reported by reference to the tax jurisdiction in which it is situated and not by reference to the tax jurisdiction of residence of the business unit of which the permanent establishment is a part. Residence tax jurisdiction reporting for the business unit of which the permanent establishment is a part shall exclude financial data related to the permanent establishment.</w:t>
            </w:r>
          </w:p>
          <w:p w14:paraId="1486C891" w14:textId="77777777" w:rsidR="00A14DCE" w:rsidRPr="008049CC" w:rsidRDefault="00A14DCE" w:rsidP="00A14DCE">
            <w:pPr>
              <w:jc w:val="both"/>
              <w:rPr>
                <w:rFonts w:ascii="Times New Roman" w:hAnsi="Times New Roman" w:cs="Times New Roman"/>
                <w:sz w:val="20"/>
                <w:szCs w:val="20"/>
              </w:rPr>
            </w:pPr>
          </w:p>
          <w:p w14:paraId="11C92FDB" w14:textId="77777777" w:rsidR="00A14DCE" w:rsidRPr="008049CC" w:rsidRDefault="00A14DCE" w:rsidP="00A14DCE">
            <w:pPr>
              <w:jc w:val="both"/>
              <w:rPr>
                <w:rFonts w:ascii="Times New Roman" w:hAnsi="Times New Roman" w:cs="Times New Roman"/>
                <w:sz w:val="20"/>
                <w:szCs w:val="20"/>
              </w:rPr>
            </w:pPr>
          </w:p>
          <w:p w14:paraId="6E3D9B7B"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3. Period covered by the annual template</w:t>
            </w:r>
          </w:p>
          <w:p w14:paraId="4C829CFE" w14:textId="77777777" w:rsidR="00A14DCE" w:rsidRPr="008049CC" w:rsidRDefault="00A14DCE" w:rsidP="00A14DCE">
            <w:pPr>
              <w:jc w:val="both"/>
              <w:rPr>
                <w:rFonts w:ascii="Times New Roman" w:hAnsi="Times New Roman" w:cs="Times New Roman"/>
                <w:sz w:val="20"/>
                <w:szCs w:val="20"/>
              </w:rPr>
            </w:pPr>
          </w:p>
          <w:p w14:paraId="49CD97E9"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The template shall cover the Fiscal Year of the reporting MNE. For Constituent Entities, at the discretion of the reporting MNE, the template shall reflect on a consistent basis either of the following information:</w:t>
            </w:r>
          </w:p>
          <w:p w14:paraId="6F49A51A" w14:textId="77777777" w:rsidR="00A14DCE" w:rsidRPr="008049CC" w:rsidRDefault="00A14DCE" w:rsidP="00A14DCE">
            <w:pPr>
              <w:jc w:val="both"/>
              <w:rPr>
                <w:rFonts w:ascii="Times New Roman" w:hAnsi="Times New Roman" w:cs="Times New Roman"/>
                <w:sz w:val="20"/>
                <w:szCs w:val="20"/>
              </w:rPr>
            </w:pPr>
          </w:p>
          <w:p w14:paraId="774FC004"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(a) information for the Fiscal Year of the relevant Constituent Entities ending on the same date as the Fiscal Year of the reporting MNE, or ending within the 12 month period preceding such date;</w:t>
            </w:r>
          </w:p>
          <w:p w14:paraId="4986571C" w14:textId="77777777" w:rsidR="00A14DCE" w:rsidRPr="008049CC" w:rsidRDefault="00A14DCE" w:rsidP="00A14DCE">
            <w:pPr>
              <w:jc w:val="both"/>
              <w:rPr>
                <w:rFonts w:ascii="Times New Roman" w:hAnsi="Times New Roman" w:cs="Times New Roman"/>
                <w:sz w:val="20"/>
                <w:szCs w:val="20"/>
              </w:rPr>
            </w:pPr>
          </w:p>
          <w:p w14:paraId="41C8982D"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lastRenderedPageBreak/>
              <w:t>(b) information for all the relevant Constituent Entities reported for the Fiscal Year of the reporting MNE.</w:t>
            </w:r>
          </w:p>
          <w:p w14:paraId="4782C95E" w14:textId="77777777" w:rsidR="00A14DCE" w:rsidRPr="008049CC" w:rsidRDefault="00A14DCE" w:rsidP="00A14DCE">
            <w:pPr>
              <w:jc w:val="both"/>
              <w:rPr>
                <w:rFonts w:ascii="Times New Roman" w:hAnsi="Times New Roman" w:cs="Times New Roman"/>
                <w:sz w:val="20"/>
                <w:szCs w:val="20"/>
              </w:rPr>
            </w:pPr>
          </w:p>
          <w:p w14:paraId="7F73FEE0" w14:textId="77777777" w:rsidR="00A14DCE" w:rsidRPr="008049CC" w:rsidRDefault="00A14DCE" w:rsidP="00A14DCE">
            <w:pPr>
              <w:jc w:val="both"/>
              <w:rPr>
                <w:rFonts w:ascii="Times New Roman" w:hAnsi="Times New Roman" w:cs="Times New Roman"/>
                <w:sz w:val="20"/>
                <w:szCs w:val="20"/>
              </w:rPr>
            </w:pPr>
          </w:p>
          <w:p w14:paraId="2005CE83"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4. Source of data</w:t>
            </w:r>
          </w:p>
          <w:p w14:paraId="19D04A3D" w14:textId="77777777" w:rsidR="00A14DCE" w:rsidRPr="008049CC" w:rsidRDefault="00A14DCE" w:rsidP="00A14DCE">
            <w:pPr>
              <w:jc w:val="both"/>
              <w:rPr>
                <w:rFonts w:ascii="Times New Roman" w:hAnsi="Times New Roman" w:cs="Times New Roman"/>
                <w:sz w:val="20"/>
                <w:szCs w:val="20"/>
              </w:rPr>
            </w:pPr>
          </w:p>
          <w:p w14:paraId="66BCC70C" w14:textId="79BBAA49"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The reporting MNE shall consistently use the same sources of data from year to year in completing the template. The reporting MNE may choose to use data from its consolidation reporting packages, from separate entity statutory financial statements, regulatory financial statements, or internal management accounts. It is not necessary to reconcile the revenue, profit and tax reporting in the template to the Consolidated Financial Statements. If statutory financial statements are used as the basis for reporting, all amounts shall be translated to the stated functional currency of the reporting MNE at the average exchange rate for the year stated in the </w:t>
            </w:r>
            <w:r w:rsidR="0073224A">
              <w:rPr>
                <w:rFonts w:ascii="Times New Roman" w:hAnsi="Times New Roman" w:cs="Times New Roman"/>
                <w:sz w:val="20"/>
                <w:szCs w:val="20"/>
              </w:rPr>
              <w:t>“</w:t>
            </w:r>
            <w:r w:rsidRPr="008049CC">
              <w:rPr>
                <w:rFonts w:ascii="Times New Roman" w:hAnsi="Times New Roman" w:cs="Times New Roman"/>
                <w:sz w:val="20"/>
                <w:szCs w:val="20"/>
              </w:rPr>
              <w:t>Additional information</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section of the template. Adjustments need not be made, however, for differences in accounting principles applied from tax jurisdiction to tax jurisdiction.</w:t>
            </w:r>
          </w:p>
          <w:p w14:paraId="732CFCBC" w14:textId="77777777" w:rsidR="00A14DCE" w:rsidRPr="008049CC" w:rsidRDefault="00A14DCE" w:rsidP="00A14DCE">
            <w:pPr>
              <w:jc w:val="both"/>
              <w:rPr>
                <w:rFonts w:ascii="Times New Roman" w:hAnsi="Times New Roman" w:cs="Times New Roman"/>
                <w:sz w:val="20"/>
                <w:szCs w:val="20"/>
              </w:rPr>
            </w:pPr>
          </w:p>
          <w:p w14:paraId="1FE8AF49" w14:textId="77777777" w:rsidR="00A14DCE" w:rsidRPr="008049CC" w:rsidRDefault="00A14DCE" w:rsidP="00A14DCE">
            <w:pPr>
              <w:jc w:val="both"/>
              <w:rPr>
                <w:rFonts w:ascii="Times New Roman" w:hAnsi="Times New Roman" w:cs="Times New Roman"/>
                <w:sz w:val="20"/>
                <w:szCs w:val="20"/>
              </w:rPr>
            </w:pPr>
          </w:p>
          <w:p w14:paraId="76BA4521" w14:textId="11BA8D3E"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The reporting MNE shall provide a brief description of the sources of data used in preparing the template in the </w:t>
            </w:r>
            <w:r w:rsidR="0073224A">
              <w:rPr>
                <w:rFonts w:ascii="Times New Roman" w:hAnsi="Times New Roman" w:cs="Times New Roman"/>
                <w:sz w:val="20"/>
                <w:szCs w:val="20"/>
              </w:rPr>
              <w:t>“</w:t>
            </w:r>
            <w:r w:rsidRPr="008049CC">
              <w:rPr>
                <w:rFonts w:ascii="Times New Roman" w:hAnsi="Times New Roman" w:cs="Times New Roman"/>
                <w:sz w:val="20"/>
                <w:szCs w:val="20"/>
              </w:rPr>
              <w:t>Additional information</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section of the template. If a change is made in the source of data used from year to year, the reporting MNE shall explain the reasons for the change and its consequences in the </w:t>
            </w:r>
            <w:r w:rsidR="0073224A">
              <w:rPr>
                <w:rFonts w:ascii="Times New Roman" w:hAnsi="Times New Roman" w:cs="Times New Roman"/>
                <w:sz w:val="20"/>
                <w:szCs w:val="20"/>
              </w:rPr>
              <w:t>“</w:t>
            </w:r>
            <w:r w:rsidRPr="008049CC">
              <w:rPr>
                <w:rFonts w:ascii="Times New Roman" w:hAnsi="Times New Roman" w:cs="Times New Roman"/>
                <w:sz w:val="20"/>
                <w:szCs w:val="20"/>
              </w:rPr>
              <w:t>Additional information</w:t>
            </w:r>
            <w:r w:rsidR="0073224A">
              <w:rPr>
                <w:rFonts w:ascii="Times New Roman" w:hAnsi="Times New Roman" w:cs="Times New Roman"/>
                <w:sz w:val="20"/>
                <w:szCs w:val="20"/>
              </w:rPr>
              <w:t>”</w:t>
            </w:r>
            <w:r w:rsidRPr="008049CC">
              <w:rPr>
                <w:rFonts w:ascii="Times New Roman" w:hAnsi="Times New Roman" w:cs="Times New Roman"/>
                <w:sz w:val="20"/>
                <w:szCs w:val="20"/>
              </w:rPr>
              <w:t xml:space="preserve"> section of the template.</w:t>
            </w:r>
          </w:p>
        </w:tc>
        <w:tc>
          <w:tcPr>
            <w:tcW w:w="1170" w:type="dxa"/>
            <w:shd w:val="clear" w:color="auto" w:fill="FFFFFF" w:themeFill="background1"/>
          </w:tcPr>
          <w:p w14:paraId="62FAF2A1" w14:textId="165ECA2A" w:rsidR="00A14DCE" w:rsidRPr="00A73275" w:rsidRDefault="009344EA" w:rsidP="00D46723">
            <w:pPr>
              <w:jc w:val="center"/>
              <w:rPr>
                <w:rFonts w:ascii="Times New Roman" w:hAnsi="Times New Roman" w:cs="Times New Roman"/>
                <w:sz w:val="20"/>
                <w:szCs w:val="20"/>
              </w:rPr>
            </w:pPr>
            <w:r>
              <w:rPr>
                <w:rFonts w:ascii="Times New Roman" w:hAnsi="Times New Roman" w:cs="Times New Roman"/>
                <w:sz w:val="20"/>
                <w:szCs w:val="20"/>
              </w:rPr>
              <w:lastRenderedPageBreak/>
              <w:t>2</w:t>
            </w:r>
          </w:p>
        </w:tc>
        <w:tc>
          <w:tcPr>
            <w:tcW w:w="1080" w:type="dxa"/>
            <w:shd w:val="clear" w:color="auto" w:fill="FFFFFF" w:themeFill="background1"/>
          </w:tcPr>
          <w:p w14:paraId="503AFD34" w14:textId="330E3B75" w:rsidR="00A14DCE" w:rsidRPr="00A73275" w:rsidRDefault="006B1CB5" w:rsidP="00D46723">
            <w:pPr>
              <w:jc w:val="center"/>
              <w:rPr>
                <w:rFonts w:ascii="Times New Roman" w:hAnsi="Times New Roman" w:cs="Times New Roman"/>
                <w:sz w:val="20"/>
                <w:szCs w:val="20"/>
              </w:rPr>
            </w:pPr>
            <w:r w:rsidRPr="006B1CB5">
              <w:rPr>
                <w:rFonts w:ascii="Times New Roman" w:hAnsi="Times New Roman" w:cs="Times New Roman"/>
                <w:sz w:val="20"/>
                <w:szCs w:val="20"/>
              </w:rPr>
              <w:t>Article 3</w:t>
            </w:r>
          </w:p>
        </w:tc>
        <w:tc>
          <w:tcPr>
            <w:tcW w:w="3960" w:type="dxa"/>
            <w:shd w:val="clear" w:color="auto" w:fill="FFFFFF" w:themeFill="background1"/>
          </w:tcPr>
          <w:p w14:paraId="4E0EB6BA" w14:textId="77777777" w:rsidR="008E6DCA" w:rsidRPr="008E6DCA" w:rsidRDefault="008E6DCA" w:rsidP="00796046">
            <w:pPr>
              <w:pBdr>
                <w:top w:val="nil"/>
                <w:left w:val="nil"/>
                <w:bottom w:val="nil"/>
                <w:right w:val="nil"/>
                <w:between w:val="nil"/>
              </w:pBdr>
              <w:jc w:val="both"/>
              <w:rPr>
                <w:rFonts w:ascii="Times New Roman" w:eastAsia="Times New Roman" w:hAnsi="Times New Roman" w:cs="Times New Roman"/>
                <w:b/>
                <w:bCs/>
                <w:sz w:val="20"/>
                <w:szCs w:val="20"/>
                <w:lang w:eastAsia="en-IE"/>
              </w:rPr>
            </w:pPr>
            <w:r w:rsidRPr="008E6DCA">
              <w:rPr>
                <w:rFonts w:ascii="Times New Roman" w:eastAsia="Times New Roman" w:hAnsi="Times New Roman" w:cs="Times New Roman"/>
                <w:b/>
                <w:bCs/>
                <w:sz w:val="20"/>
                <w:szCs w:val="20"/>
                <w:lang w:eastAsia="en-IE"/>
              </w:rPr>
              <w:t>General information for completing a country-by-country report</w:t>
            </w:r>
          </w:p>
          <w:p w14:paraId="2584E739" w14:textId="23BDD78B"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8E6DCA">
              <w:rPr>
                <w:rFonts w:ascii="Times New Roman" w:eastAsia="Times New Roman" w:hAnsi="Times New Roman" w:cs="Times New Roman"/>
                <w:sz w:val="20"/>
                <w:szCs w:val="20"/>
                <w:lang w:eastAsia="en-IE"/>
              </w:rPr>
              <w:t>1. The general information according to this article serves for the completion of a country-</w:t>
            </w:r>
            <w:r w:rsidRPr="008E6DCA">
              <w:rPr>
                <w:rFonts w:ascii="Times New Roman" w:eastAsia="Times New Roman" w:hAnsi="Times New Roman" w:cs="Times New Roman"/>
                <w:sz w:val="20"/>
                <w:szCs w:val="20"/>
                <w:lang w:eastAsia="en-IE"/>
              </w:rPr>
              <w:t xml:space="preserve">by-country report, in accordance with Article 63/4 of Law No. 9920, dated 19.5.2008, </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On tax procedures in the Republic of Albania</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 as amended.</w:t>
            </w:r>
          </w:p>
          <w:p w14:paraId="76A72D87" w14:textId="77777777"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8E6DCA">
              <w:rPr>
                <w:rFonts w:ascii="Times New Roman" w:eastAsia="Times New Roman" w:hAnsi="Times New Roman" w:cs="Times New Roman"/>
                <w:sz w:val="20"/>
                <w:szCs w:val="20"/>
                <w:lang w:eastAsia="en-IE"/>
              </w:rPr>
              <w:t xml:space="preserve">2. The data of the permanent establishment are reported by reference to the tax jurisdiction in which it is situated and not by reference to the tax jurisdiction of residence of the business unit of which the permanent establishment is a part. Residence tax jurisdiction reporting for the business unit of which the permanent establishment is a part shall exclude financial data related to the permanent establishment. </w:t>
            </w:r>
          </w:p>
          <w:p w14:paraId="068A7A40" w14:textId="77777777" w:rsid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val="en-US" w:eastAsia="en-IE"/>
              </w:rPr>
            </w:pPr>
            <w:r w:rsidRPr="008E6DCA">
              <w:rPr>
                <w:rFonts w:ascii="Times New Roman" w:eastAsia="Times New Roman" w:hAnsi="Times New Roman" w:cs="Times New Roman"/>
                <w:sz w:val="20"/>
                <w:szCs w:val="20"/>
                <w:lang w:eastAsia="en-IE"/>
              </w:rPr>
              <w:t>3. The data reported in the respective tables cover the fiscal year of the reporting entity. For constituent entities, at the discretion of the reporting entity, the tables reflect on a consistent basis: a) information for the fiscal year of the relevant constituent entities, ending on the same date as the fiscal year of the reporting entity or ending within the 12-month period preceding such date; or b) information for all the relevant constituent entities reported for the fiscal year of the reporting entity.</w:t>
            </w:r>
          </w:p>
          <w:p w14:paraId="02109141" w14:textId="5D366C28" w:rsidR="00A14DCE" w:rsidRPr="00A73275" w:rsidRDefault="008E6DCA" w:rsidP="00796046">
            <w:pPr>
              <w:spacing w:before="120"/>
              <w:jc w:val="both"/>
              <w:rPr>
                <w:rFonts w:ascii="Times New Roman" w:hAnsi="Times New Roman" w:cs="Times New Roman"/>
                <w:sz w:val="20"/>
                <w:szCs w:val="20"/>
              </w:rPr>
            </w:pPr>
            <w:r w:rsidRPr="008E6DCA">
              <w:rPr>
                <w:rFonts w:ascii="Times New Roman" w:eastAsia="Times New Roman" w:hAnsi="Times New Roman" w:cs="Times New Roman"/>
                <w:sz w:val="20"/>
                <w:szCs w:val="20"/>
                <w:lang w:eastAsia="en-IE"/>
              </w:rPr>
              <w:t xml:space="preserve">4. The reporting entity consistently uses the same sources of data from year to year in completing the respective table. The reporting entity may choose to use data from its consolidated reporting packages, from separate entity statutory financial statements, regulatory financial statements, or internal management accounts. It is not necessary to reconcile the reporting of revenue, profit and tax in the table to the consolidated financial statements. If statutory financial statements are used as the </w:t>
            </w:r>
            <w:r w:rsidRPr="008E6DCA">
              <w:rPr>
                <w:rFonts w:ascii="Times New Roman" w:eastAsia="Times New Roman" w:hAnsi="Times New Roman" w:cs="Times New Roman"/>
                <w:sz w:val="20"/>
                <w:szCs w:val="20"/>
                <w:lang w:eastAsia="en-IE"/>
              </w:rPr>
              <w:lastRenderedPageBreak/>
              <w:t xml:space="preserve">basis for reporting, all amounts shall be translated to the stated functional currency of the reporting entity, at the average exchange rate for the year stated in Table 3, </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Additional information</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 xml:space="preserve">, of Annex 1. In this table, the reporting entity provides a brief description of the sources of data used in preparing the respective table. Adjustments need not be made for differences in accounting principles applied from one tax jurisdiction to another tax jurisdiction. If a change is made in the source of data used from year to year, the reporting entity explains the reasons for the change and its consequences in Table 3, </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Additional information</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 of Annex 1.</w:t>
            </w:r>
          </w:p>
        </w:tc>
        <w:tc>
          <w:tcPr>
            <w:tcW w:w="1260" w:type="dxa"/>
            <w:shd w:val="clear" w:color="auto" w:fill="FFFFFF" w:themeFill="background1"/>
          </w:tcPr>
          <w:p w14:paraId="50A12A87" w14:textId="38BBA574"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lastRenderedPageBreak/>
              <w:t>F</w:t>
            </w:r>
          </w:p>
        </w:tc>
        <w:tc>
          <w:tcPr>
            <w:tcW w:w="2880" w:type="dxa"/>
            <w:shd w:val="clear" w:color="auto" w:fill="FFFFFF" w:themeFill="background1"/>
          </w:tcPr>
          <w:p w14:paraId="51E95490" w14:textId="77777777" w:rsidR="00A14DCE" w:rsidRPr="00A73275" w:rsidRDefault="00A14DCE" w:rsidP="00796046">
            <w:pPr>
              <w:jc w:val="both"/>
              <w:rPr>
                <w:rFonts w:ascii="Times New Roman" w:hAnsi="Times New Roman" w:cs="Times New Roman"/>
                <w:sz w:val="20"/>
                <w:szCs w:val="20"/>
              </w:rPr>
            </w:pPr>
          </w:p>
        </w:tc>
      </w:tr>
      <w:tr w:rsidR="00A14DCE" w:rsidRPr="00A73275" w14:paraId="4ABB623F" w14:textId="77777777" w:rsidTr="008C246E">
        <w:tc>
          <w:tcPr>
            <w:tcW w:w="1620" w:type="dxa"/>
            <w:shd w:val="clear" w:color="auto" w:fill="FFFFFF" w:themeFill="background1"/>
          </w:tcPr>
          <w:p w14:paraId="50B84401" w14:textId="54CDE2DF"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lastRenderedPageBreak/>
              <w:t xml:space="preserve">Annex III, Section III, </w:t>
            </w:r>
            <w:r w:rsidRPr="00A14DCE">
              <w:rPr>
                <w:rFonts w:ascii="Times New Roman" w:hAnsi="Times New Roman" w:cs="Times New Roman"/>
                <w:b/>
                <w:bCs/>
                <w:sz w:val="20"/>
                <w:szCs w:val="20"/>
              </w:rPr>
              <w:lastRenderedPageBreak/>
              <w:t>Paragraph C, Subparagraph 1</w:t>
            </w:r>
          </w:p>
        </w:tc>
        <w:tc>
          <w:tcPr>
            <w:tcW w:w="4140" w:type="dxa"/>
            <w:shd w:val="clear" w:color="auto" w:fill="FFFFFF" w:themeFill="background1"/>
          </w:tcPr>
          <w:p w14:paraId="08398368"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lastRenderedPageBreak/>
              <w:t>C. Specific instructions for filling in the country-by-country report</w:t>
            </w:r>
          </w:p>
          <w:p w14:paraId="2172E188" w14:textId="77777777" w:rsidR="00A14DCE" w:rsidRPr="008049CC" w:rsidRDefault="00A14DCE" w:rsidP="00A14DCE">
            <w:pPr>
              <w:jc w:val="both"/>
              <w:rPr>
                <w:rFonts w:ascii="Times New Roman" w:hAnsi="Times New Roman" w:cs="Times New Roman"/>
                <w:sz w:val="20"/>
                <w:szCs w:val="20"/>
              </w:rPr>
            </w:pPr>
          </w:p>
          <w:p w14:paraId="4F42F373" w14:textId="77777777" w:rsidR="00A14DCE" w:rsidRPr="008049CC" w:rsidRDefault="00A14DCE" w:rsidP="00A14DCE">
            <w:pPr>
              <w:jc w:val="both"/>
              <w:rPr>
                <w:rFonts w:ascii="Times New Roman" w:hAnsi="Times New Roman" w:cs="Times New Roman"/>
                <w:sz w:val="20"/>
                <w:szCs w:val="20"/>
              </w:rPr>
            </w:pPr>
          </w:p>
          <w:p w14:paraId="568262D6"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1. Overview of allocation of income, taxes and business activities by tax jurisdiction (Table 1)</w:t>
            </w:r>
          </w:p>
          <w:p w14:paraId="63168056" w14:textId="77777777" w:rsidR="00A14DCE" w:rsidRPr="008049CC" w:rsidRDefault="00A14DCE" w:rsidP="00A14DCE">
            <w:pPr>
              <w:jc w:val="both"/>
              <w:rPr>
                <w:rFonts w:ascii="Times New Roman" w:hAnsi="Times New Roman" w:cs="Times New Roman"/>
                <w:sz w:val="20"/>
                <w:szCs w:val="20"/>
              </w:rPr>
            </w:pPr>
          </w:p>
          <w:p w14:paraId="71463FDA" w14:textId="77777777" w:rsidR="00A14DCE" w:rsidRPr="008049CC" w:rsidRDefault="00A14DCE" w:rsidP="00A14DCE">
            <w:pPr>
              <w:jc w:val="both"/>
              <w:rPr>
                <w:rFonts w:ascii="Times New Roman" w:hAnsi="Times New Roman" w:cs="Times New Roman"/>
                <w:sz w:val="20"/>
                <w:szCs w:val="20"/>
              </w:rPr>
            </w:pPr>
          </w:p>
          <w:p w14:paraId="2F0C7B84"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1.1. Tax jurisdiction</w:t>
            </w:r>
          </w:p>
          <w:p w14:paraId="0CEB5165" w14:textId="77777777" w:rsidR="00A14DCE" w:rsidRPr="008049CC" w:rsidRDefault="00A14DCE" w:rsidP="00A14DCE">
            <w:pPr>
              <w:jc w:val="both"/>
              <w:rPr>
                <w:rFonts w:ascii="Times New Roman" w:hAnsi="Times New Roman" w:cs="Times New Roman"/>
                <w:sz w:val="20"/>
                <w:szCs w:val="20"/>
              </w:rPr>
            </w:pPr>
          </w:p>
          <w:p w14:paraId="3A9E4C62" w14:textId="0002B01B"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In the first column of the template, the reporting MNE shall list all of the tax jurisdictions in which Constituent Entities of the MNE Group are resident for tax purposes. A tax jurisdiction is defined as a State as well as a non-State jurisdiction which has fiscal autonomy. A separate line shall be included for all Constituent Entities in the MNE Group deemed by the reporting MNE not to be resident in any tax jurisdiction for tax purposes. Where a Constituent Entity is resident in more than one tax jurisdiction, the applicable tax treaty tie breaker shall be applied to determine the tax jurisdiction of residence. Where no applicable tax treaty exists, the Constituent Entity shall be reported in the tax jurisdiction of the Constituent Entity</w:t>
            </w:r>
            <w:r w:rsidR="0073224A">
              <w:rPr>
                <w:rFonts w:ascii="Times New Roman" w:hAnsi="Times New Roman" w:cs="Times New Roman"/>
                <w:sz w:val="20"/>
                <w:szCs w:val="20"/>
              </w:rPr>
              <w:t>’</w:t>
            </w:r>
            <w:r w:rsidRPr="008049CC">
              <w:rPr>
                <w:rFonts w:ascii="Times New Roman" w:hAnsi="Times New Roman" w:cs="Times New Roman"/>
                <w:sz w:val="20"/>
                <w:szCs w:val="20"/>
              </w:rPr>
              <w:t>s place of effective management. The place of effective management shall be determined with internationally agreed standards.</w:t>
            </w:r>
          </w:p>
          <w:p w14:paraId="65E52A62" w14:textId="77777777" w:rsidR="00A14DCE" w:rsidRPr="008049CC" w:rsidRDefault="00A14DCE" w:rsidP="00A14DCE">
            <w:pPr>
              <w:jc w:val="both"/>
              <w:rPr>
                <w:rFonts w:ascii="Times New Roman" w:hAnsi="Times New Roman" w:cs="Times New Roman"/>
                <w:sz w:val="20"/>
                <w:szCs w:val="20"/>
              </w:rPr>
            </w:pPr>
          </w:p>
          <w:p w14:paraId="2397E930" w14:textId="77777777" w:rsidR="00A14DCE" w:rsidRPr="008049CC" w:rsidRDefault="00A14DCE" w:rsidP="00A14DCE">
            <w:pPr>
              <w:jc w:val="both"/>
              <w:rPr>
                <w:rFonts w:ascii="Times New Roman" w:hAnsi="Times New Roman" w:cs="Times New Roman"/>
                <w:sz w:val="20"/>
                <w:szCs w:val="20"/>
              </w:rPr>
            </w:pPr>
          </w:p>
          <w:p w14:paraId="15D9AC62"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1.2. Revenues</w:t>
            </w:r>
          </w:p>
          <w:p w14:paraId="5AB6EC30" w14:textId="77777777" w:rsidR="00A14DCE" w:rsidRPr="008049CC" w:rsidRDefault="00A14DCE" w:rsidP="00A14DCE">
            <w:pPr>
              <w:jc w:val="both"/>
              <w:rPr>
                <w:rFonts w:ascii="Times New Roman" w:hAnsi="Times New Roman" w:cs="Times New Roman"/>
                <w:sz w:val="20"/>
                <w:szCs w:val="20"/>
              </w:rPr>
            </w:pPr>
          </w:p>
          <w:p w14:paraId="368FDD4E" w14:textId="7987232B"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In the three columns of the template under the heading </w:t>
            </w:r>
            <w:r w:rsidR="0073224A">
              <w:rPr>
                <w:rFonts w:ascii="Times New Roman" w:hAnsi="Times New Roman" w:cs="Times New Roman"/>
                <w:sz w:val="20"/>
                <w:szCs w:val="20"/>
              </w:rPr>
              <w:t>“</w:t>
            </w:r>
            <w:r w:rsidRPr="008049CC">
              <w:rPr>
                <w:rFonts w:ascii="Times New Roman" w:hAnsi="Times New Roman" w:cs="Times New Roman"/>
                <w:sz w:val="20"/>
                <w:szCs w:val="20"/>
              </w:rPr>
              <w:t>Revenues</w:t>
            </w:r>
            <w:r w:rsidR="0073224A">
              <w:rPr>
                <w:rFonts w:ascii="Times New Roman" w:hAnsi="Times New Roman" w:cs="Times New Roman"/>
                <w:sz w:val="20"/>
                <w:szCs w:val="20"/>
              </w:rPr>
              <w:t>”</w:t>
            </w:r>
            <w:r w:rsidRPr="008049CC">
              <w:rPr>
                <w:rFonts w:ascii="Times New Roman" w:hAnsi="Times New Roman" w:cs="Times New Roman"/>
                <w:sz w:val="20"/>
                <w:szCs w:val="20"/>
              </w:rPr>
              <w:t>, the reporting MNE shall report the following information:</w:t>
            </w:r>
          </w:p>
          <w:p w14:paraId="4829DA71" w14:textId="77777777" w:rsidR="00A14DCE" w:rsidRPr="008049CC" w:rsidRDefault="00A14DCE" w:rsidP="00A14DCE">
            <w:pPr>
              <w:jc w:val="both"/>
              <w:rPr>
                <w:rFonts w:ascii="Times New Roman" w:hAnsi="Times New Roman" w:cs="Times New Roman"/>
                <w:sz w:val="20"/>
                <w:szCs w:val="20"/>
              </w:rPr>
            </w:pPr>
          </w:p>
          <w:p w14:paraId="08AE0A7B"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(a) the sum of revenues of all the Constituent Entities of the MNE Group in the relevant tax </w:t>
            </w:r>
            <w:r w:rsidRPr="008049CC">
              <w:rPr>
                <w:rFonts w:ascii="Times New Roman" w:hAnsi="Times New Roman" w:cs="Times New Roman"/>
                <w:sz w:val="20"/>
                <w:szCs w:val="20"/>
              </w:rPr>
              <w:lastRenderedPageBreak/>
              <w:t>jurisdiction generated from transactions with associated enterprises;</w:t>
            </w:r>
          </w:p>
          <w:p w14:paraId="17D4B39A" w14:textId="77777777" w:rsidR="00A14DCE" w:rsidRPr="008049CC" w:rsidRDefault="00A14DCE" w:rsidP="00A14DCE">
            <w:pPr>
              <w:jc w:val="both"/>
              <w:rPr>
                <w:rFonts w:ascii="Times New Roman" w:hAnsi="Times New Roman" w:cs="Times New Roman"/>
                <w:sz w:val="20"/>
                <w:szCs w:val="20"/>
              </w:rPr>
            </w:pPr>
          </w:p>
          <w:p w14:paraId="55FAE725"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(b) the sum of revenues of all the Constituent Entities of the MNE Group in the relevant tax jurisdiction generated from transactions with independent parties;</w:t>
            </w:r>
          </w:p>
          <w:p w14:paraId="15826C3B" w14:textId="77777777" w:rsidR="00A14DCE" w:rsidRPr="008049CC" w:rsidRDefault="00A14DCE" w:rsidP="00A14DCE">
            <w:pPr>
              <w:jc w:val="both"/>
              <w:rPr>
                <w:rFonts w:ascii="Times New Roman" w:hAnsi="Times New Roman" w:cs="Times New Roman"/>
                <w:sz w:val="20"/>
                <w:szCs w:val="20"/>
              </w:rPr>
            </w:pPr>
          </w:p>
          <w:p w14:paraId="477EDB97"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(c) the total of the sums referred to in points (a) and (b). Revenues shall include revenues from sales of inventory and properties, services, royalties, interest, premiums and any other amounts.</w:t>
            </w:r>
          </w:p>
          <w:p w14:paraId="68BB069F" w14:textId="77777777" w:rsidR="00A14DCE" w:rsidRPr="008049CC" w:rsidRDefault="00A14DCE" w:rsidP="00A14DCE">
            <w:pPr>
              <w:jc w:val="both"/>
              <w:rPr>
                <w:rFonts w:ascii="Times New Roman" w:hAnsi="Times New Roman" w:cs="Times New Roman"/>
                <w:sz w:val="20"/>
                <w:szCs w:val="20"/>
              </w:rPr>
            </w:pPr>
          </w:p>
          <w:p w14:paraId="69F9E8A3" w14:textId="77777777" w:rsidR="00A14DCE" w:rsidRPr="008049CC" w:rsidRDefault="00A14DCE" w:rsidP="00A14DCE">
            <w:pPr>
              <w:jc w:val="both"/>
              <w:rPr>
                <w:rFonts w:ascii="Times New Roman" w:hAnsi="Times New Roman" w:cs="Times New Roman"/>
                <w:sz w:val="20"/>
                <w:szCs w:val="20"/>
              </w:rPr>
            </w:pPr>
          </w:p>
          <w:p w14:paraId="335E9E1E" w14:textId="3B00904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Revenues shall exclude payments received from other Constituent Entities that are treated as dividends in the payer</w:t>
            </w:r>
            <w:r w:rsidR="0073224A">
              <w:rPr>
                <w:rFonts w:ascii="Times New Roman" w:hAnsi="Times New Roman" w:cs="Times New Roman"/>
                <w:sz w:val="20"/>
                <w:szCs w:val="20"/>
              </w:rPr>
              <w:t>’</w:t>
            </w:r>
            <w:r w:rsidRPr="008049CC">
              <w:rPr>
                <w:rFonts w:ascii="Times New Roman" w:hAnsi="Times New Roman" w:cs="Times New Roman"/>
                <w:sz w:val="20"/>
                <w:szCs w:val="20"/>
              </w:rPr>
              <w:t>s tax jurisdiction.</w:t>
            </w:r>
          </w:p>
          <w:p w14:paraId="4FE4A3C3" w14:textId="77777777" w:rsidR="00A14DCE" w:rsidRPr="008049CC" w:rsidRDefault="00A14DCE" w:rsidP="00A14DCE">
            <w:pPr>
              <w:jc w:val="both"/>
              <w:rPr>
                <w:rFonts w:ascii="Times New Roman" w:hAnsi="Times New Roman" w:cs="Times New Roman"/>
                <w:sz w:val="20"/>
                <w:szCs w:val="20"/>
              </w:rPr>
            </w:pPr>
          </w:p>
          <w:p w14:paraId="116B58E4" w14:textId="77777777" w:rsidR="00A14DCE" w:rsidRPr="008049CC" w:rsidRDefault="00A14DCE" w:rsidP="00A14DCE">
            <w:pPr>
              <w:jc w:val="both"/>
              <w:rPr>
                <w:rFonts w:ascii="Times New Roman" w:hAnsi="Times New Roman" w:cs="Times New Roman"/>
                <w:sz w:val="20"/>
                <w:szCs w:val="20"/>
              </w:rPr>
            </w:pPr>
          </w:p>
          <w:p w14:paraId="5E3DEFA1"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1.3. Profit (loss) before income tax</w:t>
            </w:r>
          </w:p>
          <w:p w14:paraId="091ED44D" w14:textId="77777777" w:rsidR="00A14DCE" w:rsidRPr="008049CC" w:rsidRDefault="00A14DCE" w:rsidP="00A14DCE">
            <w:pPr>
              <w:jc w:val="both"/>
              <w:rPr>
                <w:rFonts w:ascii="Times New Roman" w:hAnsi="Times New Roman" w:cs="Times New Roman"/>
                <w:sz w:val="20"/>
                <w:szCs w:val="20"/>
              </w:rPr>
            </w:pPr>
          </w:p>
          <w:p w14:paraId="7EC33528"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In the fifth column of the template, the reporting MNE shall report the sum of the profit (loss) before income tax for all the Constituent Entities resident for tax purposes in the relevant tax jurisdiction. The profit (loss) before income tax shall include all extraordinary income and expense items.</w:t>
            </w:r>
          </w:p>
          <w:p w14:paraId="21DB3FA9" w14:textId="77777777" w:rsidR="00A14DCE" w:rsidRPr="008049CC" w:rsidRDefault="00A14DCE" w:rsidP="00A14DCE">
            <w:pPr>
              <w:jc w:val="both"/>
              <w:rPr>
                <w:rFonts w:ascii="Times New Roman" w:hAnsi="Times New Roman" w:cs="Times New Roman"/>
                <w:sz w:val="20"/>
                <w:szCs w:val="20"/>
              </w:rPr>
            </w:pPr>
          </w:p>
          <w:p w14:paraId="7326013F" w14:textId="77777777" w:rsidR="00A14DCE" w:rsidRPr="008049CC" w:rsidRDefault="00A14DCE" w:rsidP="00A14DCE">
            <w:pPr>
              <w:jc w:val="both"/>
              <w:rPr>
                <w:rFonts w:ascii="Times New Roman" w:hAnsi="Times New Roman" w:cs="Times New Roman"/>
                <w:sz w:val="20"/>
                <w:szCs w:val="20"/>
              </w:rPr>
            </w:pPr>
          </w:p>
          <w:p w14:paraId="140AB956"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1.4. Income tax paid (on cash basis)</w:t>
            </w:r>
          </w:p>
          <w:p w14:paraId="7A74DDFF" w14:textId="77777777" w:rsidR="00A14DCE" w:rsidRPr="008049CC" w:rsidRDefault="00A14DCE" w:rsidP="00A14DCE">
            <w:pPr>
              <w:jc w:val="both"/>
              <w:rPr>
                <w:rFonts w:ascii="Times New Roman" w:hAnsi="Times New Roman" w:cs="Times New Roman"/>
                <w:sz w:val="20"/>
                <w:szCs w:val="20"/>
              </w:rPr>
            </w:pPr>
          </w:p>
          <w:p w14:paraId="707583F5"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In the sixth column of the template, the reporting MNE shall report the total amount of income tax actually paid during the relevant Fiscal Year by all the Constituent Entities resident for tax </w:t>
            </w:r>
            <w:r w:rsidRPr="008049CC">
              <w:rPr>
                <w:rFonts w:ascii="Times New Roman" w:hAnsi="Times New Roman" w:cs="Times New Roman"/>
                <w:sz w:val="20"/>
                <w:szCs w:val="20"/>
              </w:rPr>
              <w:lastRenderedPageBreak/>
              <w:t>purposes in the relevant tax jurisdiction. Taxes paid shall include cash taxes paid by the Constituent Entity to the residence tax jurisdiction and to all other tax jurisdictions. Taxes paid shall include withholding taxes paid by other entities (associated enterprises and independent enterprises) with respect to payments to the Constituent Entity. Thus, if company A resident in tax jurisdiction A earns interest in tax jurisdiction B, the tax withheld in tax jurisdiction B shall be reported by company A.</w:t>
            </w:r>
          </w:p>
          <w:p w14:paraId="675445D0" w14:textId="77777777" w:rsidR="00A14DCE" w:rsidRPr="008049CC" w:rsidRDefault="00A14DCE" w:rsidP="00A14DCE">
            <w:pPr>
              <w:jc w:val="both"/>
              <w:rPr>
                <w:rFonts w:ascii="Times New Roman" w:hAnsi="Times New Roman" w:cs="Times New Roman"/>
                <w:sz w:val="20"/>
                <w:szCs w:val="20"/>
              </w:rPr>
            </w:pPr>
          </w:p>
          <w:p w14:paraId="2707277D" w14:textId="77777777" w:rsidR="00A14DCE" w:rsidRPr="008049CC" w:rsidRDefault="00A14DCE" w:rsidP="00A14DCE">
            <w:pPr>
              <w:jc w:val="both"/>
              <w:rPr>
                <w:rFonts w:ascii="Times New Roman" w:hAnsi="Times New Roman" w:cs="Times New Roman"/>
                <w:sz w:val="20"/>
                <w:szCs w:val="20"/>
              </w:rPr>
            </w:pPr>
          </w:p>
          <w:p w14:paraId="5882A19A"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1.5. Income tax accrued (current year)</w:t>
            </w:r>
          </w:p>
          <w:p w14:paraId="267E7DD1" w14:textId="77777777" w:rsidR="00A14DCE" w:rsidRPr="008049CC" w:rsidRDefault="00A14DCE" w:rsidP="00A14DCE">
            <w:pPr>
              <w:jc w:val="both"/>
              <w:rPr>
                <w:rFonts w:ascii="Times New Roman" w:hAnsi="Times New Roman" w:cs="Times New Roman"/>
                <w:sz w:val="20"/>
                <w:szCs w:val="20"/>
              </w:rPr>
            </w:pPr>
          </w:p>
          <w:p w14:paraId="5DAD91D7"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In the seventh column of the template, the reporting MNE shall report the sum of the accrued current tax expense recorded on taxable profits or losses of the year of reporting of all the Constituent Entities resident for tax purposes in the relevant tax jurisdiction. The current tax expense shall reflect only operations in the current year and shall not include deferred taxes or provisions for uncertain tax liabilities.</w:t>
            </w:r>
          </w:p>
          <w:p w14:paraId="66C0D9EB" w14:textId="77777777" w:rsidR="00A14DCE" w:rsidRPr="008049CC" w:rsidRDefault="00A14DCE" w:rsidP="00A14DCE">
            <w:pPr>
              <w:jc w:val="both"/>
              <w:rPr>
                <w:rFonts w:ascii="Times New Roman" w:hAnsi="Times New Roman" w:cs="Times New Roman"/>
                <w:sz w:val="20"/>
                <w:szCs w:val="20"/>
              </w:rPr>
            </w:pPr>
          </w:p>
          <w:p w14:paraId="0F74ED08" w14:textId="77777777" w:rsidR="00A14DCE" w:rsidRPr="008049CC" w:rsidRDefault="00A14DCE" w:rsidP="00A14DCE">
            <w:pPr>
              <w:jc w:val="both"/>
              <w:rPr>
                <w:rFonts w:ascii="Times New Roman" w:hAnsi="Times New Roman" w:cs="Times New Roman"/>
                <w:sz w:val="20"/>
                <w:szCs w:val="20"/>
              </w:rPr>
            </w:pPr>
          </w:p>
          <w:p w14:paraId="13B60B86"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1.6. Stated capital</w:t>
            </w:r>
          </w:p>
          <w:p w14:paraId="49E4CF53" w14:textId="77777777" w:rsidR="00A14DCE" w:rsidRPr="008049CC" w:rsidRDefault="00A14DCE" w:rsidP="00A14DCE">
            <w:pPr>
              <w:jc w:val="both"/>
              <w:rPr>
                <w:rFonts w:ascii="Times New Roman" w:hAnsi="Times New Roman" w:cs="Times New Roman"/>
                <w:sz w:val="20"/>
                <w:szCs w:val="20"/>
              </w:rPr>
            </w:pPr>
          </w:p>
          <w:p w14:paraId="69F26D1B"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In the eighth column of the template, the reporting MNE shall report the sum of the stated capital of all the Constituent Entities resident for tax purposes in the relevant tax jurisdiction. With regard to permanent establishments, the stated capital shall be reported by the legal entity of which it is a permanent establishment unless there is a defined capital requirement in the </w:t>
            </w:r>
            <w:r w:rsidRPr="008049CC">
              <w:rPr>
                <w:rFonts w:ascii="Times New Roman" w:hAnsi="Times New Roman" w:cs="Times New Roman"/>
                <w:sz w:val="20"/>
                <w:szCs w:val="20"/>
              </w:rPr>
              <w:lastRenderedPageBreak/>
              <w:t>permanent establishment tax jurisdiction for regulatory purposes.</w:t>
            </w:r>
          </w:p>
          <w:p w14:paraId="1450895E" w14:textId="77777777" w:rsidR="00A14DCE" w:rsidRPr="008049CC" w:rsidRDefault="00A14DCE" w:rsidP="00A14DCE">
            <w:pPr>
              <w:jc w:val="both"/>
              <w:rPr>
                <w:rFonts w:ascii="Times New Roman" w:hAnsi="Times New Roman" w:cs="Times New Roman"/>
                <w:sz w:val="20"/>
                <w:szCs w:val="20"/>
              </w:rPr>
            </w:pPr>
          </w:p>
          <w:p w14:paraId="70B2857B" w14:textId="77777777" w:rsidR="00A14DCE" w:rsidRPr="008049CC" w:rsidRDefault="00A14DCE" w:rsidP="00A14DCE">
            <w:pPr>
              <w:jc w:val="both"/>
              <w:rPr>
                <w:rFonts w:ascii="Times New Roman" w:hAnsi="Times New Roman" w:cs="Times New Roman"/>
                <w:sz w:val="20"/>
                <w:szCs w:val="20"/>
              </w:rPr>
            </w:pPr>
          </w:p>
          <w:p w14:paraId="0BB7B194"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1.7. Accumulated earnings</w:t>
            </w:r>
          </w:p>
          <w:p w14:paraId="212431D7" w14:textId="77777777" w:rsidR="00A14DCE" w:rsidRPr="008049CC" w:rsidRDefault="00A14DCE" w:rsidP="00A14DCE">
            <w:pPr>
              <w:jc w:val="both"/>
              <w:rPr>
                <w:rFonts w:ascii="Times New Roman" w:hAnsi="Times New Roman" w:cs="Times New Roman"/>
                <w:sz w:val="20"/>
                <w:szCs w:val="20"/>
              </w:rPr>
            </w:pPr>
          </w:p>
          <w:p w14:paraId="0498CBFE"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In the ninth column of the template, the reporting MNE shall report the sum of the total accumulated earnings of all the Constituent Entities resident for tax purposes in the relevant tax jurisdiction as of the end of the year. With regard to permanent establishments, accumulated earnings shall be reported by the legal entity of which it is a permanent establishment.</w:t>
            </w:r>
          </w:p>
          <w:p w14:paraId="74D67C4D" w14:textId="77777777" w:rsidR="00A14DCE" w:rsidRPr="008049CC" w:rsidRDefault="00A14DCE" w:rsidP="00A14DCE">
            <w:pPr>
              <w:jc w:val="both"/>
              <w:rPr>
                <w:rFonts w:ascii="Times New Roman" w:hAnsi="Times New Roman" w:cs="Times New Roman"/>
                <w:sz w:val="20"/>
                <w:szCs w:val="20"/>
              </w:rPr>
            </w:pPr>
          </w:p>
          <w:p w14:paraId="636B9C8B" w14:textId="77777777" w:rsidR="00A14DCE" w:rsidRPr="008049CC" w:rsidRDefault="00A14DCE" w:rsidP="00A14DCE">
            <w:pPr>
              <w:jc w:val="both"/>
              <w:rPr>
                <w:rFonts w:ascii="Times New Roman" w:hAnsi="Times New Roman" w:cs="Times New Roman"/>
                <w:sz w:val="20"/>
                <w:szCs w:val="20"/>
              </w:rPr>
            </w:pPr>
          </w:p>
          <w:p w14:paraId="32616307"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1.8. Number of employees</w:t>
            </w:r>
          </w:p>
          <w:p w14:paraId="5D20D7E9" w14:textId="77777777" w:rsidR="00A14DCE" w:rsidRPr="008049CC" w:rsidRDefault="00A14DCE" w:rsidP="00A14DCE">
            <w:pPr>
              <w:jc w:val="both"/>
              <w:rPr>
                <w:rFonts w:ascii="Times New Roman" w:hAnsi="Times New Roman" w:cs="Times New Roman"/>
                <w:sz w:val="20"/>
                <w:szCs w:val="20"/>
              </w:rPr>
            </w:pPr>
          </w:p>
          <w:p w14:paraId="5007F3B7"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 xml:space="preserve">In the tenth column of the template, the reporting MNE shall report the total number of employees on a full-time equivalent (FTE) basis of all the Constituent Entities resident for tax purposes in the relevant tax jurisdiction. The number of employees may be reported as of the year-end, on the basis of average employment levels for the year, or on any other basis consistently applied across tax jurisdictions and from year to year. For this purpose, independent contractors participating in the ordinary operating activities of the Constituent Entity may be reported as employees. Reasonable rounding or approximation of the number of employees is permissible, providing that such rounding or approximation does not materially distort the relative distribution of employees across the various tax jurisdictions. Consistent approaches </w:t>
            </w:r>
            <w:r w:rsidRPr="008049CC">
              <w:rPr>
                <w:rFonts w:ascii="Times New Roman" w:hAnsi="Times New Roman" w:cs="Times New Roman"/>
                <w:sz w:val="20"/>
                <w:szCs w:val="20"/>
              </w:rPr>
              <w:lastRenderedPageBreak/>
              <w:t>shall be applied from year to year and across entities.</w:t>
            </w:r>
          </w:p>
          <w:p w14:paraId="5C1D86CD" w14:textId="77777777" w:rsidR="00A14DCE" w:rsidRPr="008049CC" w:rsidRDefault="00A14DCE" w:rsidP="00A14DCE">
            <w:pPr>
              <w:jc w:val="both"/>
              <w:rPr>
                <w:rFonts w:ascii="Times New Roman" w:hAnsi="Times New Roman" w:cs="Times New Roman"/>
                <w:sz w:val="20"/>
                <w:szCs w:val="20"/>
              </w:rPr>
            </w:pPr>
          </w:p>
          <w:p w14:paraId="73C93FB6" w14:textId="77777777" w:rsidR="00A14DCE" w:rsidRPr="008049CC" w:rsidRDefault="00A14DCE" w:rsidP="00A14DCE">
            <w:pPr>
              <w:jc w:val="both"/>
              <w:rPr>
                <w:rFonts w:ascii="Times New Roman" w:hAnsi="Times New Roman" w:cs="Times New Roman"/>
                <w:sz w:val="20"/>
                <w:szCs w:val="20"/>
              </w:rPr>
            </w:pPr>
          </w:p>
          <w:p w14:paraId="0A9E0FC6" w14:textId="77777777" w:rsidR="00A14DCE" w:rsidRPr="008049CC"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1.9. Tangible assets other than cash and cash equivalents</w:t>
            </w:r>
          </w:p>
          <w:p w14:paraId="6CCFCCB5" w14:textId="77777777" w:rsidR="00A14DCE" w:rsidRPr="008049CC" w:rsidRDefault="00A14DCE" w:rsidP="00A14DCE">
            <w:pPr>
              <w:jc w:val="both"/>
              <w:rPr>
                <w:rFonts w:ascii="Times New Roman" w:hAnsi="Times New Roman" w:cs="Times New Roman"/>
                <w:sz w:val="20"/>
                <w:szCs w:val="20"/>
              </w:rPr>
            </w:pPr>
          </w:p>
          <w:p w14:paraId="4815C43D" w14:textId="7AED3B47" w:rsidR="00A14DCE" w:rsidRPr="00A73275" w:rsidRDefault="00A14DCE" w:rsidP="00A14DCE">
            <w:pPr>
              <w:jc w:val="both"/>
              <w:rPr>
                <w:rFonts w:ascii="Times New Roman" w:hAnsi="Times New Roman" w:cs="Times New Roman"/>
                <w:sz w:val="20"/>
                <w:szCs w:val="20"/>
              </w:rPr>
            </w:pPr>
            <w:r w:rsidRPr="008049CC">
              <w:rPr>
                <w:rFonts w:ascii="Times New Roman" w:hAnsi="Times New Roman" w:cs="Times New Roman"/>
                <w:sz w:val="20"/>
                <w:szCs w:val="20"/>
              </w:rPr>
              <w:t>In the eleventh column of the template, the reporting MNE shall report the sum of the net book values of tangible assets of all the Constituent Entities resident for tax purposes in the relevant tax jurisdiction. With regard to permanent establishments, assets shall be reported by reference to the tax jurisdiction in which the permanent establishment is situated. Tangible assets for this purpose do not include cash or cash equivalents, intangibles, or financial assets.</w:t>
            </w:r>
          </w:p>
        </w:tc>
        <w:tc>
          <w:tcPr>
            <w:tcW w:w="1170" w:type="dxa"/>
            <w:shd w:val="clear" w:color="auto" w:fill="FFFFFF" w:themeFill="background1"/>
          </w:tcPr>
          <w:p w14:paraId="061624E4" w14:textId="7F3E2DE5" w:rsidR="00A14DCE" w:rsidRPr="00A73275" w:rsidRDefault="009344EA" w:rsidP="00D46723">
            <w:pPr>
              <w:jc w:val="center"/>
              <w:rPr>
                <w:rFonts w:ascii="Times New Roman" w:hAnsi="Times New Roman" w:cs="Times New Roman"/>
                <w:sz w:val="20"/>
                <w:szCs w:val="20"/>
              </w:rPr>
            </w:pPr>
            <w:r>
              <w:rPr>
                <w:rFonts w:ascii="Times New Roman" w:hAnsi="Times New Roman" w:cs="Times New Roman"/>
                <w:sz w:val="20"/>
                <w:szCs w:val="20"/>
              </w:rPr>
              <w:lastRenderedPageBreak/>
              <w:t>2</w:t>
            </w:r>
          </w:p>
        </w:tc>
        <w:tc>
          <w:tcPr>
            <w:tcW w:w="1080" w:type="dxa"/>
            <w:shd w:val="clear" w:color="auto" w:fill="FFFFFF" w:themeFill="background1"/>
          </w:tcPr>
          <w:p w14:paraId="1A91F24E" w14:textId="2B9604A5" w:rsidR="00A14DCE" w:rsidRPr="00A73275" w:rsidRDefault="009344EA" w:rsidP="00D46723">
            <w:pPr>
              <w:jc w:val="center"/>
              <w:rPr>
                <w:rFonts w:ascii="Times New Roman" w:hAnsi="Times New Roman" w:cs="Times New Roman"/>
                <w:sz w:val="20"/>
                <w:szCs w:val="20"/>
              </w:rPr>
            </w:pPr>
            <w:r w:rsidRPr="009344EA">
              <w:rPr>
                <w:rFonts w:ascii="Times New Roman" w:hAnsi="Times New Roman" w:cs="Times New Roman"/>
                <w:sz w:val="20"/>
                <w:szCs w:val="20"/>
              </w:rPr>
              <w:t>Annex 1</w:t>
            </w:r>
          </w:p>
        </w:tc>
        <w:tc>
          <w:tcPr>
            <w:tcW w:w="3960" w:type="dxa"/>
            <w:shd w:val="clear" w:color="auto" w:fill="FFFFFF" w:themeFill="background1"/>
          </w:tcPr>
          <w:p w14:paraId="5D2129A6" w14:textId="77777777" w:rsidR="008E6DCA" w:rsidRPr="008E6DCA" w:rsidRDefault="008E6DCA" w:rsidP="00796046">
            <w:pPr>
              <w:pBdr>
                <w:top w:val="nil"/>
                <w:left w:val="nil"/>
                <w:bottom w:val="nil"/>
                <w:right w:val="nil"/>
                <w:between w:val="nil"/>
              </w:pBdr>
              <w:jc w:val="both"/>
              <w:rPr>
                <w:rFonts w:ascii="Times New Roman" w:eastAsia="Times New Roman" w:hAnsi="Times New Roman" w:cs="Times New Roman"/>
                <w:b/>
                <w:bCs/>
                <w:sz w:val="20"/>
                <w:szCs w:val="20"/>
                <w:lang w:eastAsia="en-IE"/>
              </w:rPr>
            </w:pPr>
            <w:r w:rsidRPr="008E6DCA">
              <w:rPr>
                <w:rFonts w:ascii="Times New Roman" w:eastAsia="Times New Roman" w:hAnsi="Times New Roman" w:cs="Times New Roman"/>
                <w:b/>
                <w:bCs/>
                <w:sz w:val="20"/>
                <w:szCs w:val="20"/>
                <w:lang w:eastAsia="en-IE"/>
              </w:rPr>
              <w:t>Content and format of the country-by-country report</w:t>
            </w:r>
          </w:p>
          <w:p w14:paraId="5C47C043" w14:textId="77777777"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8E6DCA">
              <w:rPr>
                <w:rFonts w:ascii="Times New Roman" w:eastAsia="Times New Roman" w:hAnsi="Times New Roman" w:cs="Times New Roman"/>
                <w:b/>
                <w:bCs/>
                <w:sz w:val="20"/>
                <w:szCs w:val="20"/>
                <w:lang w:eastAsia="en-IE"/>
              </w:rPr>
              <w:t>Table 1.</w:t>
            </w:r>
            <w:r w:rsidRPr="008E6DCA">
              <w:rPr>
                <w:rFonts w:ascii="Times New Roman" w:eastAsia="Times New Roman" w:hAnsi="Times New Roman" w:cs="Times New Roman"/>
                <w:sz w:val="20"/>
                <w:szCs w:val="20"/>
                <w:lang w:eastAsia="en-IE"/>
              </w:rPr>
              <w:t xml:space="preserve"> Overview of allocation of income, taxes and business activities by tax jurisdiction</w:t>
            </w:r>
          </w:p>
          <w:p w14:paraId="47A7A6F3" w14:textId="77777777"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b/>
                <w:bCs/>
                <w:sz w:val="20"/>
                <w:szCs w:val="20"/>
                <w:lang w:eastAsia="en-IE"/>
              </w:rPr>
            </w:pPr>
            <w:r w:rsidRPr="008E6DCA">
              <w:rPr>
                <w:rFonts w:ascii="Times New Roman" w:eastAsia="Times New Roman" w:hAnsi="Times New Roman" w:cs="Times New Roman"/>
                <w:b/>
                <w:bCs/>
                <w:sz w:val="20"/>
                <w:szCs w:val="20"/>
                <w:lang w:eastAsia="en-IE"/>
              </w:rPr>
              <w:t>Guide for Preparing Table 1</w:t>
            </w:r>
          </w:p>
          <w:p w14:paraId="05BCA59A" w14:textId="77777777"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8E6DCA">
              <w:rPr>
                <w:rFonts w:ascii="Times New Roman" w:eastAsia="Times New Roman" w:hAnsi="Times New Roman" w:cs="Times New Roman"/>
                <w:b/>
                <w:bCs/>
                <w:sz w:val="20"/>
                <w:szCs w:val="20"/>
                <w:lang w:eastAsia="en-IE"/>
              </w:rPr>
              <w:t>Tax jurisdiction.</w:t>
            </w:r>
            <w:r w:rsidRPr="008E6DCA">
              <w:rPr>
                <w:rFonts w:ascii="Times New Roman" w:eastAsia="Times New Roman" w:hAnsi="Times New Roman" w:cs="Times New Roman"/>
                <w:sz w:val="20"/>
                <w:szCs w:val="20"/>
                <w:lang w:eastAsia="en-IE"/>
              </w:rPr>
              <w:t xml:space="preserve"> In the first column of the table, the reporting entity lists all of the tax jurisdictions in which constituent entities of the multinational enterprise group are resident for tax purposes. A tax jurisdiction is the State as well as a non-State jurisdiction which has fiscal autonomy. A separate line must be included for all constituent entities of the multinational enterprise group deemed by the reporting entity not to be resident in any tax jurisdiction for tax purposes. Where a constituent entity is resident in more than one tax jurisdiction, the applicable tax treaty tie breaker shall be applied to determine the tax jurisdiction of residence. Where no applicable tax treaty exists, the constituent entity shall be reported in the tax jurisdiction of the country of effective management of the constituent entity. The place of effective management shall be determined in accordance with the provisions of Article 4 of the Organisation for Economic Co-operation and Development Model Tax Convention and its commentary.</w:t>
            </w:r>
          </w:p>
          <w:p w14:paraId="3129B8F2" w14:textId="1E8562DA"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8E6DCA">
              <w:rPr>
                <w:rFonts w:ascii="Times New Roman" w:eastAsia="Times New Roman" w:hAnsi="Times New Roman" w:cs="Times New Roman"/>
                <w:b/>
                <w:bCs/>
                <w:sz w:val="20"/>
                <w:szCs w:val="20"/>
                <w:lang w:eastAsia="en-IE"/>
              </w:rPr>
              <w:t>Revenues.</w:t>
            </w:r>
            <w:r w:rsidRPr="008E6DCA">
              <w:rPr>
                <w:rFonts w:ascii="Times New Roman" w:eastAsia="Times New Roman" w:hAnsi="Times New Roman" w:cs="Times New Roman"/>
                <w:sz w:val="20"/>
                <w:szCs w:val="20"/>
                <w:lang w:eastAsia="en-IE"/>
              </w:rPr>
              <w:t xml:space="preserve"> In the three columns of the table under the heading </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Revenues</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 xml:space="preserve">, the reporting entity reports the following information: (i) the sum of revenues of all the constituent entities of the multinational enterprise group in the relevant tax jurisdiction generated from transactions with associated parties; (ii) the sum of revenues of all the constituent entities of the multinational enterprise group in the </w:t>
            </w:r>
            <w:r w:rsidRPr="008E6DCA">
              <w:rPr>
                <w:rFonts w:ascii="Times New Roman" w:eastAsia="Times New Roman" w:hAnsi="Times New Roman" w:cs="Times New Roman"/>
                <w:sz w:val="20"/>
                <w:szCs w:val="20"/>
                <w:lang w:eastAsia="en-IE"/>
              </w:rPr>
              <w:lastRenderedPageBreak/>
              <w:t>relevant tax jurisdiction generated from transactions with independent parties; and (iii) the total of (i) and (ii). Revenues include revenues from sales of inventory and properties, services, royalties, interest, premiums and any other amounts. Revenues exclude payments received from other constituent entities that are treated as dividends in the payer</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s tax jurisdiction.</w:t>
            </w:r>
          </w:p>
          <w:p w14:paraId="28A8F801" w14:textId="77777777"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8E6DCA">
              <w:rPr>
                <w:rFonts w:ascii="Times New Roman" w:eastAsia="Times New Roman" w:hAnsi="Times New Roman" w:cs="Times New Roman"/>
                <w:b/>
                <w:bCs/>
                <w:sz w:val="20"/>
                <w:szCs w:val="20"/>
                <w:lang w:eastAsia="en-IE"/>
              </w:rPr>
              <w:t>Profit (loss) before income tax.</w:t>
            </w:r>
            <w:r w:rsidRPr="008E6DCA">
              <w:rPr>
                <w:rFonts w:ascii="Times New Roman" w:eastAsia="Times New Roman" w:hAnsi="Times New Roman" w:cs="Times New Roman"/>
                <w:sz w:val="20"/>
                <w:szCs w:val="20"/>
                <w:lang w:eastAsia="en-IE"/>
              </w:rPr>
              <w:t xml:space="preserve"> In the fifth column of the table, the reporting entity reports the sum of the profit (loss) before income tax for all constituent entities resident for tax purposes in the relevant tax jurisdiction. The profit (loss) before income tax includes all extraordinary income and expense items.</w:t>
            </w:r>
          </w:p>
          <w:p w14:paraId="753EFAE7" w14:textId="77777777"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8E6DCA">
              <w:rPr>
                <w:rFonts w:ascii="Times New Roman" w:eastAsia="Times New Roman" w:hAnsi="Times New Roman" w:cs="Times New Roman"/>
                <w:b/>
                <w:bCs/>
                <w:sz w:val="20"/>
                <w:szCs w:val="20"/>
                <w:lang w:eastAsia="en-IE"/>
              </w:rPr>
              <w:t>Income tax paid (on cash basis).</w:t>
            </w:r>
            <w:r w:rsidRPr="008E6DCA">
              <w:rPr>
                <w:rFonts w:ascii="Times New Roman" w:eastAsia="Times New Roman" w:hAnsi="Times New Roman" w:cs="Times New Roman"/>
                <w:sz w:val="20"/>
                <w:szCs w:val="20"/>
                <w:lang w:eastAsia="en-IE"/>
              </w:rPr>
              <w:t xml:space="preserve"> In the sixth column of the table, the reporting entity reports the total amount of income tax actually paid during the relevant fiscal year by all constituent entities resident for tax purposes in the relevant tax jurisdiction. Taxes paid include cash taxes paid by the constituent entity to the residence tax jurisdiction and to all other tax jurisdictions. Taxes paid include withholding taxes paid by other entities (associated enterprises and independent enterprises) with respect to payments to the constituent entity. Thus, if company A resident in tax jurisdiction A earns interest in tax jurisdiction B, the tax withheld in tax jurisdiction B shall be reported by company A.</w:t>
            </w:r>
          </w:p>
          <w:p w14:paraId="0C2C6722" w14:textId="77777777"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8E6DCA">
              <w:rPr>
                <w:rFonts w:ascii="Times New Roman" w:eastAsia="Times New Roman" w:hAnsi="Times New Roman" w:cs="Times New Roman"/>
                <w:b/>
                <w:bCs/>
                <w:sz w:val="20"/>
                <w:szCs w:val="20"/>
                <w:lang w:eastAsia="en-IE"/>
              </w:rPr>
              <w:t>Income tax accrued (current year).</w:t>
            </w:r>
            <w:r w:rsidRPr="008E6DCA">
              <w:rPr>
                <w:rFonts w:ascii="Times New Roman" w:eastAsia="Times New Roman" w:hAnsi="Times New Roman" w:cs="Times New Roman"/>
                <w:sz w:val="20"/>
                <w:szCs w:val="20"/>
                <w:lang w:eastAsia="en-IE"/>
              </w:rPr>
              <w:t xml:space="preserve"> In the seventh column of the table, the reporting entity reports the sum of the accrued current tax </w:t>
            </w:r>
            <w:r w:rsidRPr="008E6DCA">
              <w:rPr>
                <w:rFonts w:ascii="Times New Roman" w:eastAsia="Times New Roman" w:hAnsi="Times New Roman" w:cs="Times New Roman"/>
                <w:sz w:val="20"/>
                <w:szCs w:val="20"/>
                <w:lang w:eastAsia="en-IE"/>
              </w:rPr>
              <w:lastRenderedPageBreak/>
              <w:t>expense recorded on taxable profits or losses of the year of reporting of all constituent entities resident for tax purposes in the relevant tax jurisdiction. The current tax expense reflects only operations in the current year and does not include deferred taxes or provisions for uncertain tax liabilities.</w:t>
            </w:r>
          </w:p>
          <w:p w14:paraId="1E7D3688" w14:textId="77777777"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8E6DCA">
              <w:rPr>
                <w:rFonts w:ascii="Times New Roman" w:eastAsia="Times New Roman" w:hAnsi="Times New Roman" w:cs="Times New Roman"/>
                <w:b/>
                <w:bCs/>
                <w:sz w:val="20"/>
                <w:szCs w:val="20"/>
                <w:lang w:eastAsia="en-IE"/>
              </w:rPr>
              <w:t>Stated capital.</w:t>
            </w:r>
            <w:r w:rsidRPr="008E6DCA">
              <w:rPr>
                <w:rFonts w:ascii="Times New Roman" w:eastAsia="Times New Roman" w:hAnsi="Times New Roman" w:cs="Times New Roman"/>
                <w:sz w:val="20"/>
                <w:szCs w:val="20"/>
                <w:lang w:eastAsia="en-IE"/>
              </w:rPr>
              <w:t xml:space="preserve"> In the eighth column of the table, the reporting entity reports the sum of the stated capital of all constituent entities resident for tax purposes in the relevant tax jurisdiction. With regard to permanent establishments, the stated capital shall be reported by the entity of the permanent establishment unless there is a defined capital requirement in the permanent establishment tax jurisdiction for regulatory purposes.</w:t>
            </w:r>
          </w:p>
          <w:p w14:paraId="44A1B534" w14:textId="77777777"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8E6DCA">
              <w:rPr>
                <w:rFonts w:ascii="Times New Roman" w:eastAsia="Times New Roman" w:hAnsi="Times New Roman" w:cs="Times New Roman"/>
                <w:b/>
                <w:bCs/>
                <w:sz w:val="20"/>
                <w:szCs w:val="20"/>
                <w:lang w:eastAsia="en-IE"/>
              </w:rPr>
              <w:t>Accumulated earnings.</w:t>
            </w:r>
            <w:r w:rsidRPr="008E6DCA">
              <w:rPr>
                <w:rFonts w:ascii="Times New Roman" w:eastAsia="Times New Roman" w:hAnsi="Times New Roman" w:cs="Times New Roman"/>
                <w:sz w:val="20"/>
                <w:szCs w:val="20"/>
                <w:lang w:eastAsia="en-IE"/>
              </w:rPr>
              <w:t xml:space="preserve"> In the ninth column of the table, the reporting entity reports the sum of the total accumulated earnings of all constituent entities resident for tax purposes in the relevant tax jurisdiction as of the end of the year. With regard to permanent establishments, accumulated earnings shall be reported by the entity of the permanent establishment.</w:t>
            </w:r>
          </w:p>
          <w:p w14:paraId="0AB175C5" w14:textId="77777777"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8E6DCA">
              <w:rPr>
                <w:rFonts w:ascii="Times New Roman" w:eastAsia="Times New Roman" w:hAnsi="Times New Roman" w:cs="Times New Roman"/>
                <w:b/>
                <w:bCs/>
                <w:sz w:val="20"/>
                <w:szCs w:val="20"/>
                <w:lang w:eastAsia="en-IE"/>
              </w:rPr>
              <w:t>Number of employees.</w:t>
            </w:r>
            <w:r w:rsidRPr="008E6DCA">
              <w:rPr>
                <w:rFonts w:ascii="Times New Roman" w:eastAsia="Times New Roman" w:hAnsi="Times New Roman" w:cs="Times New Roman"/>
                <w:sz w:val="20"/>
                <w:szCs w:val="20"/>
                <w:lang w:eastAsia="en-IE"/>
              </w:rPr>
              <w:t xml:space="preserve"> In the tenth column of the table, the reporting entity reports the total number of employees on a full-time equivalent basis of all constituent entities resident for tax purposes in the relevant tax jurisdiction. The number of employees may be reported as of the year-end, on the basis of average employment levels for the year, or on any other basis consistently applied across all tax jurisdictions and from year to year. For this purpose, </w:t>
            </w:r>
            <w:r w:rsidRPr="008E6DCA">
              <w:rPr>
                <w:rFonts w:ascii="Times New Roman" w:eastAsia="Times New Roman" w:hAnsi="Times New Roman" w:cs="Times New Roman"/>
                <w:sz w:val="20"/>
                <w:szCs w:val="20"/>
                <w:lang w:eastAsia="en-IE"/>
              </w:rPr>
              <w:lastRenderedPageBreak/>
              <w:t>independent contractors participating in the ordinary operating activities of the constituent entity may be reported as employees. Reasonable rounding or approximation of the number of employees is permissible, providing that such rounding or approximation does not materially distort the relative distribution of employees across the various tax jurisdictions. Consistent approaches shall be applied from year to year and across entities.</w:t>
            </w:r>
          </w:p>
          <w:p w14:paraId="6C096C01" w14:textId="54FFACEE" w:rsidR="00A14DCE" w:rsidRPr="00A73275" w:rsidRDefault="008E6DCA" w:rsidP="00796046">
            <w:pPr>
              <w:jc w:val="both"/>
              <w:rPr>
                <w:rFonts w:ascii="Times New Roman" w:hAnsi="Times New Roman" w:cs="Times New Roman"/>
                <w:sz w:val="20"/>
                <w:szCs w:val="20"/>
              </w:rPr>
            </w:pPr>
            <w:r w:rsidRPr="008E6DCA">
              <w:rPr>
                <w:rFonts w:ascii="Times New Roman" w:eastAsia="Times New Roman" w:hAnsi="Times New Roman" w:cs="Times New Roman"/>
                <w:b/>
                <w:bCs/>
                <w:sz w:val="20"/>
                <w:szCs w:val="20"/>
                <w:lang w:val="en-US" w:eastAsia="en-IE"/>
              </w:rPr>
              <w:t>Tangible assets other than cash and cash equivalents.</w:t>
            </w:r>
            <w:r w:rsidRPr="008E6DCA">
              <w:rPr>
                <w:rFonts w:ascii="Times New Roman" w:eastAsia="Times New Roman" w:hAnsi="Times New Roman" w:cs="Times New Roman"/>
                <w:sz w:val="20"/>
                <w:szCs w:val="20"/>
                <w:lang w:val="en-US" w:eastAsia="en-IE"/>
              </w:rPr>
              <w:t xml:space="preserve"> In the eleventh column of the table, the reporting entity reports the sum of the net book values of tangible assets of all constituent entities resident for tax purposes in the relevant tax jurisdiction. With regard to permanent establishments, assets shall be reported by reference to the tax jurisdiction in which the permanent establishment is situated. Tangible assets for this purpose do not include cash or cash equivalents, intangibles, or financial assets.</w:t>
            </w:r>
          </w:p>
        </w:tc>
        <w:tc>
          <w:tcPr>
            <w:tcW w:w="1260" w:type="dxa"/>
            <w:shd w:val="clear" w:color="auto" w:fill="FFFFFF" w:themeFill="background1"/>
          </w:tcPr>
          <w:p w14:paraId="4081621E" w14:textId="11C72231"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lastRenderedPageBreak/>
              <w:t>F</w:t>
            </w:r>
          </w:p>
        </w:tc>
        <w:tc>
          <w:tcPr>
            <w:tcW w:w="2880" w:type="dxa"/>
            <w:shd w:val="clear" w:color="auto" w:fill="FFFFFF" w:themeFill="background1"/>
          </w:tcPr>
          <w:p w14:paraId="3E9DE733" w14:textId="77777777" w:rsidR="00A14DCE" w:rsidRPr="00A73275" w:rsidRDefault="00A14DCE" w:rsidP="00796046">
            <w:pPr>
              <w:jc w:val="both"/>
              <w:rPr>
                <w:rFonts w:ascii="Times New Roman" w:hAnsi="Times New Roman" w:cs="Times New Roman"/>
                <w:sz w:val="20"/>
                <w:szCs w:val="20"/>
              </w:rPr>
            </w:pPr>
          </w:p>
        </w:tc>
      </w:tr>
      <w:tr w:rsidR="00A14DCE" w:rsidRPr="00A73275" w14:paraId="080411C0" w14:textId="77777777" w:rsidTr="008C246E">
        <w:tc>
          <w:tcPr>
            <w:tcW w:w="1620" w:type="dxa"/>
            <w:shd w:val="clear" w:color="auto" w:fill="FFFFFF" w:themeFill="background1"/>
          </w:tcPr>
          <w:p w14:paraId="11B4F91C" w14:textId="70113969" w:rsidR="00A14DCE" w:rsidRPr="00A14DCE" w:rsidRDefault="00A14DCE" w:rsidP="00A14DCE">
            <w:pPr>
              <w:jc w:val="center"/>
              <w:rPr>
                <w:rFonts w:ascii="Times New Roman" w:hAnsi="Times New Roman" w:cs="Times New Roman"/>
                <w:b/>
                <w:bCs/>
                <w:sz w:val="20"/>
                <w:szCs w:val="20"/>
              </w:rPr>
            </w:pPr>
            <w:r w:rsidRPr="00A14DCE">
              <w:rPr>
                <w:rFonts w:ascii="Times New Roman" w:hAnsi="Times New Roman" w:cs="Times New Roman"/>
                <w:b/>
                <w:bCs/>
                <w:sz w:val="20"/>
                <w:szCs w:val="20"/>
              </w:rPr>
              <w:lastRenderedPageBreak/>
              <w:t>Annex III, Section III, Paragraph C, Subparagraph 2</w:t>
            </w:r>
          </w:p>
        </w:tc>
        <w:tc>
          <w:tcPr>
            <w:tcW w:w="4140" w:type="dxa"/>
            <w:shd w:val="clear" w:color="auto" w:fill="FFFFFF" w:themeFill="background1"/>
          </w:tcPr>
          <w:p w14:paraId="3D7E417F" w14:textId="77777777" w:rsidR="00A14DCE" w:rsidRPr="00A14DCE" w:rsidRDefault="00A14DCE" w:rsidP="00A14DCE">
            <w:pPr>
              <w:jc w:val="both"/>
              <w:rPr>
                <w:rFonts w:ascii="Times New Roman" w:hAnsi="Times New Roman" w:cs="Times New Roman"/>
                <w:sz w:val="20"/>
                <w:szCs w:val="20"/>
              </w:rPr>
            </w:pPr>
            <w:r w:rsidRPr="00A14DCE">
              <w:rPr>
                <w:rFonts w:ascii="Times New Roman" w:hAnsi="Times New Roman" w:cs="Times New Roman"/>
                <w:sz w:val="20"/>
                <w:szCs w:val="20"/>
              </w:rPr>
              <w:t>2. List of all the Constituent Entities of the MNE Group included in each aggregation per tax jurisdiction (Table 2)</w:t>
            </w:r>
          </w:p>
          <w:p w14:paraId="2FA37383" w14:textId="77777777" w:rsidR="00A14DCE" w:rsidRPr="00A14DCE" w:rsidRDefault="00A14DCE" w:rsidP="00A14DCE">
            <w:pPr>
              <w:jc w:val="both"/>
              <w:rPr>
                <w:rFonts w:ascii="Times New Roman" w:hAnsi="Times New Roman" w:cs="Times New Roman"/>
                <w:sz w:val="20"/>
                <w:szCs w:val="20"/>
              </w:rPr>
            </w:pPr>
          </w:p>
          <w:p w14:paraId="2C934248" w14:textId="77777777" w:rsidR="00A14DCE" w:rsidRPr="00A14DCE" w:rsidRDefault="00A14DCE" w:rsidP="00A14DCE">
            <w:pPr>
              <w:jc w:val="both"/>
              <w:rPr>
                <w:rFonts w:ascii="Times New Roman" w:hAnsi="Times New Roman" w:cs="Times New Roman"/>
                <w:sz w:val="20"/>
                <w:szCs w:val="20"/>
              </w:rPr>
            </w:pPr>
          </w:p>
          <w:p w14:paraId="286287E5" w14:textId="77777777" w:rsidR="00A14DCE" w:rsidRPr="00A14DCE" w:rsidRDefault="00A14DCE" w:rsidP="00A14DCE">
            <w:pPr>
              <w:jc w:val="both"/>
              <w:rPr>
                <w:rFonts w:ascii="Times New Roman" w:hAnsi="Times New Roman" w:cs="Times New Roman"/>
                <w:sz w:val="20"/>
                <w:szCs w:val="20"/>
              </w:rPr>
            </w:pPr>
            <w:r w:rsidRPr="00A14DCE">
              <w:rPr>
                <w:rFonts w:ascii="Times New Roman" w:hAnsi="Times New Roman" w:cs="Times New Roman"/>
                <w:sz w:val="20"/>
                <w:szCs w:val="20"/>
              </w:rPr>
              <w:t>2.1. Constituent Entities resident in the tax jurisdiction</w:t>
            </w:r>
          </w:p>
          <w:p w14:paraId="67041775" w14:textId="77777777" w:rsidR="00A14DCE" w:rsidRPr="00A14DCE" w:rsidRDefault="00A14DCE" w:rsidP="00A14DCE">
            <w:pPr>
              <w:jc w:val="both"/>
              <w:rPr>
                <w:rFonts w:ascii="Times New Roman" w:hAnsi="Times New Roman" w:cs="Times New Roman"/>
                <w:sz w:val="20"/>
                <w:szCs w:val="20"/>
              </w:rPr>
            </w:pPr>
          </w:p>
          <w:p w14:paraId="2304D758" w14:textId="77777777" w:rsidR="00A14DCE" w:rsidRPr="00A14DCE" w:rsidRDefault="00A14DCE" w:rsidP="00A14DCE">
            <w:pPr>
              <w:jc w:val="both"/>
              <w:rPr>
                <w:rFonts w:ascii="Times New Roman" w:hAnsi="Times New Roman" w:cs="Times New Roman"/>
                <w:sz w:val="20"/>
                <w:szCs w:val="20"/>
              </w:rPr>
            </w:pPr>
            <w:r w:rsidRPr="00A14DCE">
              <w:rPr>
                <w:rFonts w:ascii="Times New Roman" w:hAnsi="Times New Roman" w:cs="Times New Roman"/>
                <w:sz w:val="20"/>
                <w:szCs w:val="20"/>
              </w:rPr>
              <w:t>The reporting MNE shall list, on a tax jurisdiction-by-tax jurisdiction basis and by legal entity name, all the Constituent Entities of the MNE Group which are resident for tax purposes in the relevant tax jurisdiction. As stated in point 2 of the general instructions with regard to permanent establishments, however, the permanent establishment shall be listed by reference to the tax jurisdiction in which it is situated. The legal entity of which it is a permanent establishment shall be noted.</w:t>
            </w:r>
          </w:p>
          <w:p w14:paraId="0BC61DC5" w14:textId="77777777" w:rsidR="00A14DCE" w:rsidRPr="00A14DCE" w:rsidRDefault="00A14DCE" w:rsidP="00A14DCE">
            <w:pPr>
              <w:jc w:val="both"/>
              <w:rPr>
                <w:rFonts w:ascii="Times New Roman" w:hAnsi="Times New Roman" w:cs="Times New Roman"/>
                <w:sz w:val="20"/>
                <w:szCs w:val="20"/>
              </w:rPr>
            </w:pPr>
          </w:p>
          <w:p w14:paraId="4A70B707" w14:textId="77777777" w:rsidR="00A14DCE" w:rsidRPr="00A14DCE" w:rsidRDefault="00A14DCE" w:rsidP="00A14DCE">
            <w:pPr>
              <w:jc w:val="both"/>
              <w:rPr>
                <w:rFonts w:ascii="Times New Roman" w:hAnsi="Times New Roman" w:cs="Times New Roman"/>
                <w:sz w:val="20"/>
                <w:szCs w:val="20"/>
              </w:rPr>
            </w:pPr>
          </w:p>
          <w:p w14:paraId="612A64AD" w14:textId="77777777" w:rsidR="00A14DCE" w:rsidRPr="00A14DCE" w:rsidRDefault="00A14DCE" w:rsidP="00A14DCE">
            <w:pPr>
              <w:jc w:val="both"/>
              <w:rPr>
                <w:rFonts w:ascii="Times New Roman" w:hAnsi="Times New Roman" w:cs="Times New Roman"/>
                <w:sz w:val="20"/>
                <w:szCs w:val="20"/>
              </w:rPr>
            </w:pPr>
            <w:r w:rsidRPr="00A14DCE">
              <w:rPr>
                <w:rFonts w:ascii="Times New Roman" w:hAnsi="Times New Roman" w:cs="Times New Roman"/>
                <w:sz w:val="20"/>
                <w:szCs w:val="20"/>
              </w:rPr>
              <w:t>2.2. Tax jurisdiction of organisation or incorporation if different from tax jurisdiction of residence</w:t>
            </w:r>
          </w:p>
          <w:p w14:paraId="32653896" w14:textId="77777777" w:rsidR="00A14DCE" w:rsidRPr="00A14DCE" w:rsidRDefault="00A14DCE" w:rsidP="00A14DCE">
            <w:pPr>
              <w:jc w:val="both"/>
              <w:rPr>
                <w:rFonts w:ascii="Times New Roman" w:hAnsi="Times New Roman" w:cs="Times New Roman"/>
                <w:sz w:val="20"/>
                <w:szCs w:val="20"/>
              </w:rPr>
            </w:pPr>
          </w:p>
          <w:p w14:paraId="70389001" w14:textId="77777777" w:rsidR="00A14DCE" w:rsidRPr="00A14DCE" w:rsidRDefault="00A14DCE" w:rsidP="00A14DCE">
            <w:pPr>
              <w:jc w:val="both"/>
              <w:rPr>
                <w:rFonts w:ascii="Times New Roman" w:hAnsi="Times New Roman" w:cs="Times New Roman"/>
                <w:sz w:val="20"/>
                <w:szCs w:val="20"/>
              </w:rPr>
            </w:pPr>
            <w:r w:rsidRPr="00A14DCE">
              <w:rPr>
                <w:rFonts w:ascii="Times New Roman" w:hAnsi="Times New Roman" w:cs="Times New Roman"/>
                <w:sz w:val="20"/>
                <w:szCs w:val="20"/>
              </w:rPr>
              <w:t>The reporting MNE shall report the name of the tax jurisdiction under whose laws the Constituent Entity of the MNE Group is organised or incorporated if it is different from the tax jurisdiction of residence.</w:t>
            </w:r>
          </w:p>
          <w:p w14:paraId="44F97B70" w14:textId="77777777" w:rsidR="00A14DCE" w:rsidRPr="00A14DCE" w:rsidRDefault="00A14DCE" w:rsidP="00A14DCE">
            <w:pPr>
              <w:jc w:val="both"/>
              <w:rPr>
                <w:rFonts w:ascii="Times New Roman" w:hAnsi="Times New Roman" w:cs="Times New Roman"/>
                <w:sz w:val="20"/>
                <w:szCs w:val="20"/>
              </w:rPr>
            </w:pPr>
          </w:p>
          <w:p w14:paraId="320141F1" w14:textId="77777777" w:rsidR="00A14DCE" w:rsidRPr="00A14DCE" w:rsidRDefault="00A14DCE" w:rsidP="00A14DCE">
            <w:pPr>
              <w:jc w:val="both"/>
              <w:rPr>
                <w:rFonts w:ascii="Times New Roman" w:hAnsi="Times New Roman" w:cs="Times New Roman"/>
                <w:sz w:val="20"/>
                <w:szCs w:val="20"/>
              </w:rPr>
            </w:pPr>
          </w:p>
          <w:p w14:paraId="754B949D" w14:textId="77777777" w:rsidR="00A14DCE" w:rsidRPr="00A14DCE" w:rsidRDefault="00A14DCE" w:rsidP="00A14DCE">
            <w:pPr>
              <w:jc w:val="both"/>
              <w:rPr>
                <w:rFonts w:ascii="Times New Roman" w:hAnsi="Times New Roman" w:cs="Times New Roman"/>
                <w:sz w:val="20"/>
                <w:szCs w:val="20"/>
              </w:rPr>
            </w:pPr>
            <w:r w:rsidRPr="00A14DCE">
              <w:rPr>
                <w:rFonts w:ascii="Times New Roman" w:hAnsi="Times New Roman" w:cs="Times New Roman"/>
                <w:sz w:val="20"/>
                <w:szCs w:val="20"/>
              </w:rPr>
              <w:t>2.3.Main business activity(ies)</w:t>
            </w:r>
          </w:p>
          <w:p w14:paraId="6F91319C" w14:textId="77777777" w:rsidR="00A14DCE" w:rsidRPr="00A14DCE" w:rsidRDefault="00A14DCE" w:rsidP="00A14DCE">
            <w:pPr>
              <w:jc w:val="both"/>
              <w:rPr>
                <w:rFonts w:ascii="Times New Roman" w:hAnsi="Times New Roman" w:cs="Times New Roman"/>
                <w:sz w:val="20"/>
                <w:szCs w:val="20"/>
              </w:rPr>
            </w:pPr>
          </w:p>
          <w:p w14:paraId="66C56210" w14:textId="30292123" w:rsidR="00A14DCE" w:rsidRPr="00A73275" w:rsidRDefault="00A14DCE" w:rsidP="00A14DCE">
            <w:pPr>
              <w:jc w:val="both"/>
              <w:rPr>
                <w:rFonts w:ascii="Times New Roman" w:hAnsi="Times New Roman" w:cs="Times New Roman"/>
                <w:sz w:val="20"/>
                <w:szCs w:val="20"/>
              </w:rPr>
            </w:pPr>
            <w:r w:rsidRPr="00A14DCE">
              <w:rPr>
                <w:rFonts w:ascii="Times New Roman" w:hAnsi="Times New Roman" w:cs="Times New Roman"/>
                <w:sz w:val="20"/>
                <w:szCs w:val="20"/>
              </w:rPr>
              <w:t>The reporting MNE shall determine the nature of the main business activity(ies) carried out by the Constituent Entity in the relevant tax jurisdiction, by ticking one or more of the appropriate boxes.</w:t>
            </w:r>
          </w:p>
        </w:tc>
        <w:tc>
          <w:tcPr>
            <w:tcW w:w="1170" w:type="dxa"/>
            <w:shd w:val="clear" w:color="auto" w:fill="FFFFFF" w:themeFill="background1"/>
          </w:tcPr>
          <w:p w14:paraId="3D4FF72C" w14:textId="4E592688" w:rsidR="00A14DCE" w:rsidRPr="00A73275" w:rsidRDefault="008E6DCA" w:rsidP="00D46723">
            <w:pPr>
              <w:jc w:val="center"/>
              <w:rPr>
                <w:rFonts w:ascii="Times New Roman" w:hAnsi="Times New Roman" w:cs="Times New Roman"/>
                <w:sz w:val="20"/>
                <w:szCs w:val="20"/>
              </w:rPr>
            </w:pPr>
            <w:r>
              <w:rPr>
                <w:rFonts w:ascii="Times New Roman" w:hAnsi="Times New Roman" w:cs="Times New Roman"/>
                <w:sz w:val="20"/>
                <w:szCs w:val="20"/>
              </w:rPr>
              <w:lastRenderedPageBreak/>
              <w:t>2</w:t>
            </w:r>
          </w:p>
        </w:tc>
        <w:tc>
          <w:tcPr>
            <w:tcW w:w="1080" w:type="dxa"/>
            <w:shd w:val="clear" w:color="auto" w:fill="FFFFFF" w:themeFill="background1"/>
          </w:tcPr>
          <w:p w14:paraId="3FCA3A63" w14:textId="4FD5BA7D" w:rsidR="00A14DCE" w:rsidRPr="00A73275" w:rsidRDefault="008E6DCA" w:rsidP="00D46723">
            <w:pPr>
              <w:jc w:val="center"/>
              <w:rPr>
                <w:rFonts w:ascii="Times New Roman" w:hAnsi="Times New Roman" w:cs="Times New Roman"/>
                <w:sz w:val="20"/>
                <w:szCs w:val="20"/>
              </w:rPr>
            </w:pPr>
            <w:r w:rsidRPr="008E6DCA">
              <w:rPr>
                <w:rFonts w:ascii="Times New Roman" w:hAnsi="Times New Roman" w:cs="Times New Roman"/>
                <w:sz w:val="20"/>
                <w:szCs w:val="20"/>
              </w:rPr>
              <w:t>Annex 1</w:t>
            </w:r>
          </w:p>
        </w:tc>
        <w:tc>
          <w:tcPr>
            <w:tcW w:w="3960" w:type="dxa"/>
            <w:shd w:val="clear" w:color="auto" w:fill="FFFFFF" w:themeFill="background1"/>
          </w:tcPr>
          <w:p w14:paraId="0C553866" w14:textId="77777777" w:rsidR="008E6DCA" w:rsidRPr="008E6DCA" w:rsidRDefault="008E6DCA" w:rsidP="00796046">
            <w:pPr>
              <w:pBdr>
                <w:top w:val="nil"/>
                <w:left w:val="nil"/>
                <w:bottom w:val="nil"/>
                <w:right w:val="nil"/>
                <w:between w:val="nil"/>
              </w:pBdr>
              <w:jc w:val="both"/>
              <w:rPr>
                <w:rFonts w:ascii="Times New Roman" w:eastAsia="Times New Roman" w:hAnsi="Times New Roman" w:cs="Times New Roman"/>
                <w:b/>
                <w:bCs/>
                <w:sz w:val="20"/>
                <w:szCs w:val="20"/>
                <w:lang w:eastAsia="en-IE"/>
              </w:rPr>
            </w:pPr>
            <w:r w:rsidRPr="008E6DCA">
              <w:rPr>
                <w:rFonts w:ascii="Times New Roman" w:eastAsia="Times New Roman" w:hAnsi="Times New Roman" w:cs="Times New Roman"/>
                <w:b/>
                <w:bCs/>
                <w:sz w:val="20"/>
                <w:szCs w:val="20"/>
                <w:lang w:eastAsia="en-IE"/>
              </w:rPr>
              <w:t>Content and format of the country-by-country report</w:t>
            </w:r>
          </w:p>
          <w:p w14:paraId="3C614E29" w14:textId="77777777"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8E6DCA">
              <w:rPr>
                <w:rFonts w:ascii="Times New Roman" w:eastAsia="Times New Roman" w:hAnsi="Times New Roman" w:cs="Times New Roman"/>
                <w:b/>
                <w:bCs/>
                <w:sz w:val="20"/>
                <w:szCs w:val="20"/>
                <w:lang w:eastAsia="en-IE"/>
              </w:rPr>
              <w:t>Table 2.</w:t>
            </w:r>
            <w:r w:rsidRPr="008E6DCA">
              <w:rPr>
                <w:rFonts w:ascii="Times New Roman" w:eastAsia="Times New Roman" w:hAnsi="Times New Roman" w:cs="Times New Roman"/>
                <w:sz w:val="20"/>
                <w:szCs w:val="20"/>
                <w:lang w:eastAsia="en-IE"/>
              </w:rPr>
              <w:t xml:space="preserve"> List of all the constituent entities of the multinational enterprise group included in each aggregation per tax jurisdiction</w:t>
            </w:r>
          </w:p>
          <w:p w14:paraId="7C006211" w14:textId="77777777"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b/>
                <w:bCs/>
                <w:sz w:val="20"/>
                <w:szCs w:val="20"/>
                <w:lang w:eastAsia="en-IE"/>
              </w:rPr>
            </w:pPr>
            <w:r w:rsidRPr="008E6DCA">
              <w:rPr>
                <w:rFonts w:ascii="Times New Roman" w:eastAsia="Times New Roman" w:hAnsi="Times New Roman" w:cs="Times New Roman"/>
                <w:b/>
                <w:bCs/>
                <w:sz w:val="20"/>
                <w:szCs w:val="20"/>
                <w:lang w:eastAsia="en-IE"/>
              </w:rPr>
              <w:t>Guide for Preparing Table 2</w:t>
            </w:r>
          </w:p>
          <w:p w14:paraId="35BF2AF3" w14:textId="5B4F1527"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8E6DCA">
              <w:rPr>
                <w:rFonts w:ascii="Times New Roman" w:eastAsia="Times New Roman" w:hAnsi="Times New Roman" w:cs="Times New Roman"/>
                <w:b/>
                <w:bCs/>
                <w:sz w:val="20"/>
                <w:szCs w:val="20"/>
                <w:lang w:eastAsia="en-IE"/>
              </w:rPr>
              <w:t>Constituent Entities resident in the tax jurisdiction.</w:t>
            </w:r>
            <w:r w:rsidRPr="008E6DCA">
              <w:rPr>
                <w:rFonts w:ascii="Times New Roman" w:eastAsia="Times New Roman" w:hAnsi="Times New Roman" w:cs="Times New Roman"/>
                <w:sz w:val="20"/>
                <w:szCs w:val="20"/>
                <w:lang w:eastAsia="en-IE"/>
              </w:rPr>
              <w:t xml:space="preserve"> The reporting entity lists, by each tax jurisdiction and by entity name, all constituent entities of the multinational enterprise group which are resident for tax purposes in the relevant tax jurisdiction. As stated above with regard to permanent establishments, the permanent establishment should be listed by reference to the tax jurisdiction in which it is situated. The entity of which it is a permanent establishment shall be </w:t>
            </w:r>
            <w:r w:rsidRPr="008E6DCA">
              <w:rPr>
                <w:rFonts w:ascii="Times New Roman" w:eastAsia="Times New Roman" w:hAnsi="Times New Roman" w:cs="Times New Roman"/>
                <w:sz w:val="20"/>
                <w:szCs w:val="20"/>
                <w:lang w:eastAsia="en-IE"/>
              </w:rPr>
              <w:lastRenderedPageBreak/>
              <w:t xml:space="preserve">noted (e.g., if a multinational enterprise group includes a constituent entity, </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XYZ Corp</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 xml:space="preserve">, which is resident in tax jurisdiction A and has a permanent establishment in tax jurisdiction B, Table 2 shall include the description </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XYZ Corp</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 xml:space="preserve"> for the constituent entity in tax jurisdiction A and the description </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XYZ Corp tax jurisdiction A PE</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 xml:space="preserve"> for the permanent establishment in tax jurisdiction B).</w:t>
            </w:r>
          </w:p>
          <w:p w14:paraId="01DF8106" w14:textId="77777777"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p>
          <w:p w14:paraId="7665875D" w14:textId="77777777"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8E6DCA">
              <w:rPr>
                <w:rFonts w:ascii="Times New Roman" w:eastAsia="Times New Roman" w:hAnsi="Times New Roman" w:cs="Times New Roman"/>
                <w:b/>
                <w:bCs/>
                <w:sz w:val="20"/>
                <w:szCs w:val="20"/>
                <w:lang w:eastAsia="en-IE"/>
              </w:rPr>
              <w:t>Tax jurisdiction of organization or incorporation if different from tax jurisdiction of residence.</w:t>
            </w:r>
            <w:r w:rsidRPr="008E6DCA">
              <w:rPr>
                <w:rFonts w:ascii="Times New Roman" w:eastAsia="Times New Roman" w:hAnsi="Times New Roman" w:cs="Times New Roman"/>
                <w:sz w:val="20"/>
                <w:szCs w:val="20"/>
                <w:lang w:eastAsia="en-IE"/>
              </w:rPr>
              <w:t xml:space="preserve"> The reporting entity reports the name of the tax jurisdiction under whose laws the constituent entity of the multinational enterprise group is organised or incorporated if it is different from the tax jurisdiction of residence.</w:t>
            </w:r>
          </w:p>
          <w:p w14:paraId="3006DFDE" w14:textId="5D4DB6DD" w:rsidR="008E6DCA" w:rsidRPr="008E6DCA" w:rsidRDefault="008E6DCA" w:rsidP="00796046">
            <w:pPr>
              <w:pBdr>
                <w:top w:val="nil"/>
                <w:left w:val="nil"/>
                <w:bottom w:val="nil"/>
                <w:right w:val="nil"/>
                <w:between w:val="nil"/>
              </w:pBdr>
              <w:spacing w:before="120"/>
              <w:jc w:val="both"/>
              <w:rPr>
                <w:rFonts w:ascii="Times New Roman" w:eastAsia="Times New Roman" w:hAnsi="Times New Roman" w:cs="Times New Roman"/>
                <w:sz w:val="20"/>
                <w:szCs w:val="20"/>
                <w:lang w:eastAsia="en-IE"/>
              </w:rPr>
            </w:pPr>
            <w:r w:rsidRPr="008E6DCA">
              <w:rPr>
                <w:rFonts w:ascii="Times New Roman" w:eastAsia="Times New Roman" w:hAnsi="Times New Roman" w:cs="Times New Roman"/>
                <w:b/>
                <w:bCs/>
                <w:sz w:val="20"/>
                <w:szCs w:val="20"/>
                <w:lang w:eastAsia="en-IE"/>
              </w:rPr>
              <w:t>Main business activity(ies).</w:t>
            </w:r>
            <w:r w:rsidRPr="008E6DCA">
              <w:rPr>
                <w:rFonts w:ascii="Times New Roman" w:eastAsia="Times New Roman" w:hAnsi="Times New Roman" w:cs="Times New Roman"/>
                <w:sz w:val="20"/>
                <w:szCs w:val="20"/>
                <w:lang w:eastAsia="en-IE"/>
              </w:rPr>
              <w:t xml:space="preserve"> The reporting entity determines the nature of the main business activity(ies) carried out by the constituent entity in the relevant tax jurisdiction, by choosing one or more of the appropriate activities provided in the following list. If </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other</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 xml:space="preserve"> is chosen, the reporting entity specifies the nature of the activity carried out by the constituent entity in the relevant </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Additional information</w:t>
            </w:r>
            <w:r w:rsidR="0073224A">
              <w:rPr>
                <w:rFonts w:ascii="Times New Roman" w:eastAsia="Times New Roman" w:hAnsi="Times New Roman" w:cs="Times New Roman"/>
                <w:sz w:val="20"/>
                <w:szCs w:val="20"/>
                <w:lang w:eastAsia="en-IE"/>
              </w:rPr>
              <w:t>”</w:t>
            </w:r>
            <w:r w:rsidRPr="008E6DCA">
              <w:rPr>
                <w:rFonts w:ascii="Times New Roman" w:eastAsia="Times New Roman" w:hAnsi="Times New Roman" w:cs="Times New Roman"/>
                <w:sz w:val="20"/>
                <w:szCs w:val="20"/>
                <w:lang w:eastAsia="en-IE"/>
              </w:rPr>
              <w:t xml:space="preserve"> table. More than one business activity may be selected for each constituent entity, as appropriate.</w:t>
            </w:r>
          </w:p>
          <w:p w14:paraId="4C2EB4EA" w14:textId="77777777" w:rsidR="00A14DCE" w:rsidRPr="00A73275" w:rsidRDefault="00A14DCE" w:rsidP="00796046">
            <w:pPr>
              <w:jc w:val="both"/>
              <w:rPr>
                <w:rFonts w:ascii="Times New Roman" w:hAnsi="Times New Roman" w:cs="Times New Roman"/>
                <w:sz w:val="20"/>
                <w:szCs w:val="20"/>
              </w:rPr>
            </w:pPr>
          </w:p>
        </w:tc>
        <w:tc>
          <w:tcPr>
            <w:tcW w:w="1260" w:type="dxa"/>
            <w:shd w:val="clear" w:color="auto" w:fill="FFFFFF" w:themeFill="background1"/>
          </w:tcPr>
          <w:p w14:paraId="36DF63C1" w14:textId="1F777D7B" w:rsidR="00A14DCE" w:rsidRPr="00A73275" w:rsidRDefault="00A14DCE" w:rsidP="00A14DCE">
            <w:pPr>
              <w:jc w:val="center"/>
              <w:rPr>
                <w:rFonts w:ascii="Times New Roman" w:hAnsi="Times New Roman" w:cs="Times New Roman"/>
                <w:sz w:val="20"/>
                <w:szCs w:val="20"/>
              </w:rPr>
            </w:pPr>
            <w:r>
              <w:rPr>
                <w:rFonts w:ascii="Times New Roman" w:hAnsi="Times New Roman" w:cs="Times New Roman"/>
                <w:sz w:val="20"/>
                <w:szCs w:val="20"/>
              </w:rPr>
              <w:lastRenderedPageBreak/>
              <w:t>F</w:t>
            </w:r>
          </w:p>
        </w:tc>
        <w:tc>
          <w:tcPr>
            <w:tcW w:w="2880" w:type="dxa"/>
            <w:shd w:val="clear" w:color="auto" w:fill="FFFFFF" w:themeFill="background1"/>
          </w:tcPr>
          <w:p w14:paraId="3302A86C" w14:textId="77777777" w:rsidR="00A14DCE" w:rsidRPr="00A73275" w:rsidRDefault="00A14DCE" w:rsidP="00796046">
            <w:pPr>
              <w:jc w:val="both"/>
              <w:rPr>
                <w:rFonts w:ascii="Times New Roman" w:hAnsi="Times New Roman" w:cs="Times New Roman"/>
                <w:sz w:val="20"/>
                <w:szCs w:val="20"/>
              </w:rPr>
            </w:pPr>
          </w:p>
        </w:tc>
      </w:tr>
    </w:tbl>
    <w:p w14:paraId="08958176" w14:textId="77777777" w:rsidR="00922FEB" w:rsidRPr="00A73275" w:rsidRDefault="00922FEB" w:rsidP="00922FEB">
      <w:pPr>
        <w:spacing w:after="200" w:line="276" w:lineRule="auto"/>
        <w:rPr>
          <w:rFonts w:ascii="Times New Roman" w:eastAsia="Calibri" w:hAnsi="Times New Roman" w:cs="Times New Roman"/>
          <w:kern w:val="0"/>
          <w:sz w:val="20"/>
          <w:szCs w:val="20"/>
          <w14:ligatures w14:val="none"/>
        </w:rPr>
      </w:pPr>
    </w:p>
    <w:p w14:paraId="6A9438F9" w14:textId="77777777" w:rsidR="009A20F7" w:rsidRPr="00A73275" w:rsidRDefault="009A20F7">
      <w:pPr>
        <w:rPr>
          <w:rFonts w:ascii="Times New Roman" w:hAnsi="Times New Roman" w:cs="Times New Roman"/>
          <w:sz w:val="20"/>
          <w:szCs w:val="20"/>
        </w:rPr>
      </w:pPr>
    </w:p>
    <w:sectPr w:rsidR="009A20F7" w:rsidRPr="00A73275" w:rsidSect="003F6C69">
      <w:footerReference w:type="default" r:id="rId8"/>
      <w:pgSz w:w="16838" w:h="11906" w:orient="landscape"/>
      <w:pgMar w:top="1701" w:right="1418" w:bottom="113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5D952" w14:textId="77777777" w:rsidR="00BD724E" w:rsidRDefault="00BD724E" w:rsidP="00922FEB">
      <w:pPr>
        <w:spacing w:after="0" w:line="240" w:lineRule="auto"/>
      </w:pPr>
      <w:r>
        <w:separator/>
      </w:r>
    </w:p>
  </w:endnote>
  <w:endnote w:type="continuationSeparator" w:id="0">
    <w:p w14:paraId="05BE8DBB" w14:textId="77777777" w:rsidR="00BD724E" w:rsidRDefault="00BD724E" w:rsidP="00922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29D97" w14:textId="77777777" w:rsidR="00DE4307" w:rsidRDefault="00DE4307">
    <w:pPr>
      <w:pStyle w:val="Footer"/>
    </w:pPr>
    <w:r>
      <w:fldChar w:fldCharType="begin"/>
    </w:r>
    <w:r>
      <w:instrText>PAGE   \* MERGEFORMAT</w:instrText>
    </w:r>
    <w:r>
      <w:fldChar w:fldCharType="separate"/>
    </w:r>
    <w:r>
      <w:rPr>
        <w:lang w:val="sq-A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D513A" w14:textId="77777777" w:rsidR="00BD724E" w:rsidRDefault="00BD724E" w:rsidP="00922FEB">
      <w:pPr>
        <w:spacing w:after="0" w:line="240" w:lineRule="auto"/>
      </w:pPr>
      <w:r>
        <w:separator/>
      </w:r>
    </w:p>
  </w:footnote>
  <w:footnote w:type="continuationSeparator" w:id="0">
    <w:p w14:paraId="0F3FEA76" w14:textId="77777777" w:rsidR="00BD724E" w:rsidRDefault="00BD724E" w:rsidP="00922FEB">
      <w:pPr>
        <w:spacing w:after="0" w:line="240" w:lineRule="auto"/>
      </w:pPr>
      <w:r>
        <w:continuationSeparator/>
      </w:r>
    </w:p>
  </w:footnote>
  <w:footnote w:id="1">
    <w:p w14:paraId="5058D7CE" w14:textId="77777777" w:rsidR="00296DA6" w:rsidRPr="00EC4D26" w:rsidRDefault="009D14DE" w:rsidP="00E55097">
      <w:pPr>
        <w:pStyle w:val="FootnoteText"/>
        <w:rPr>
          <w:rFonts w:ascii="Times New Roman" w:hAnsi="Times New Roman" w:cs="Times New Roman"/>
          <w:sz w:val="18"/>
          <w:szCs w:val="18"/>
          <w:lang w:val="en-US"/>
        </w:rPr>
      </w:pPr>
      <w:r>
        <w:rPr>
          <w:rStyle w:val="FootnoteReference"/>
        </w:rPr>
        <w:footnoteRef/>
      </w:r>
      <w:r>
        <w:t xml:space="preserve"> </w:t>
      </w:r>
      <w:hyperlink r:id="rId1" w:history="1">
        <w:r w:rsidR="00771E5F" w:rsidRPr="00771E5F">
          <w:rPr>
            <w:rStyle w:val="Hyperlink"/>
            <w:sz w:val="18"/>
            <w:szCs w:val="18"/>
          </w:rPr>
          <w:t>https://eur-lex.europa.eu/legal-content/EN/TXT/PDF/?uri=CELEX:32016L0881</w:t>
        </w:r>
      </w:hyperlink>
      <w:r w:rsidR="00771E5F" w:rsidRPr="00771E5F">
        <w:rPr>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539E"/>
    <w:multiLevelType w:val="multilevel"/>
    <w:tmpl w:val="5C6C1474"/>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 w15:restartNumberingAfterBreak="0">
    <w:nsid w:val="03C42432"/>
    <w:multiLevelType w:val="multilevel"/>
    <w:tmpl w:val="8F124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939A4"/>
    <w:multiLevelType w:val="multilevel"/>
    <w:tmpl w:val="2FF8C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FD7D64"/>
    <w:multiLevelType w:val="multilevel"/>
    <w:tmpl w:val="4CB2D5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930D0D"/>
    <w:multiLevelType w:val="multilevel"/>
    <w:tmpl w:val="9A7C2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6F0438"/>
    <w:multiLevelType w:val="hybridMultilevel"/>
    <w:tmpl w:val="B198CBEE"/>
    <w:lvl w:ilvl="0" w:tplc="F378FC1A">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B783047"/>
    <w:multiLevelType w:val="multilevel"/>
    <w:tmpl w:val="B1A80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745F9D"/>
    <w:multiLevelType w:val="multilevel"/>
    <w:tmpl w:val="C2C0B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063B28"/>
    <w:multiLevelType w:val="multilevel"/>
    <w:tmpl w:val="606A5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7F50BF"/>
    <w:multiLevelType w:val="multilevel"/>
    <w:tmpl w:val="F05A6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2A6068"/>
    <w:multiLevelType w:val="hybridMultilevel"/>
    <w:tmpl w:val="85602242"/>
    <w:lvl w:ilvl="0" w:tplc="A824DE76">
      <w:start w:val="1"/>
      <w:numFmt w:val="lowerLetter"/>
      <w:lvlText w:val="%1)"/>
      <w:lvlJc w:val="left"/>
      <w:pPr>
        <w:ind w:left="720" w:hanging="360"/>
      </w:pPr>
      <w:rPr>
        <w:rFonts w:ascii="Garamond" w:eastAsia="Calibri" w:hAnsi="Garamond" w:cs="Calibri" w:hint="default"/>
        <w:b w:val="0"/>
        <w:bCs w:val="0"/>
        <w:i w:val="0"/>
        <w:iCs w:val="0"/>
        <w:spacing w:val="0"/>
        <w:w w:val="100"/>
        <w:sz w:val="24"/>
        <w:szCs w:val="24"/>
        <w:lang w:val="sq-AL"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BD5332"/>
    <w:multiLevelType w:val="multilevel"/>
    <w:tmpl w:val="DE9CBE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E42C85"/>
    <w:multiLevelType w:val="hybridMultilevel"/>
    <w:tmpl w:val="1CA2D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F284A6F"/>
    <w:multiLevelType w:val="multilevel"/>
    <w:tmpl w:val="7BB65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000840"/>
    <w:multiLevelType w:val="multilevel"/>
    <w:tmpl w:val="836A2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F66133"/>
    <w:multiLevelType w:val="hybridMultilevel"/>
    <w:tmpl w:val="1CA2D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2AE70D1"/>
    <w:multiLevelType w:val="multilevel"/>
    <w:tmpl w:val="97F2B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4A2636"/>
    <w:multiLevelType w:val="multilevel"/>
    <w:tmpl w:val="37CC1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9B5AB1"/>
    <w:multiLevelType w:val="multilevel"/>
    <w:tmpl w:val="2910D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617CAF"/>
    <w:multiLevelType w:val="hybridMultilevel"/>
    <w:tmpl w:val="06D80CF4"/>
    <w:lvl w:ilvl="0" w:tplc="418E6214">
      <w:start w:val="1"/>
      <w:numFmt w:val="lowerLetter"/>
      <w:lvlText w:val="%1)"/>
      <w:lvlJc w:val="left"/>
      <w:pPr>
        <w:ind w:left="706" w:hanging="360"/>
      </w:pPr>
      <w:rPr>
        <w:rFonts w:hint="default"/>
        <w:b/>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0" w15:restartNumberingAfterBreak="0">
    <w:nsid w:val="4395618C"/>
    <w:multiLevelType w:val="hybridMultilevel"/>
    <w:tmpl w:val="B9D260FE"/>
    <w:lvl w:ilvl="0" w:tplc="56520BD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9B434F"/>
    <w:multiLevelType w:val="multilevel"/>
    <w:tmpl w:val="04382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8F56EC"/>
    <w:multiLevelType w:val="hybridMultilevel"/>
    <w:tmpl w:val="58F64422"/>
    <w:lvl w:ilvl="0" w:tplc="61F08FA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1020666"/>
    <w:multiLevelType w:val="hybridMultilevel"/>
    <w:tmpl w:val="2F6EF6E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60E62B60"/>
    <w:multiLevelType w:val="multilevel"/>
    <w:tmpl w:val="65FE2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653B4F"/>
    <w:multiLevelType w:val="hybridMultilevel"/>
    <w:tmpl w:val="3124981C"/>
    <w:lvl w:ilvl="0" w:tplc="A824DE76">
      <w:start w:val="1"/>
      <w:numFmt w:val="lowerLetter"/>
      <w:lvlText w:val="%1)"/>
      <w:lvlJc w:val="left"/>
      <w:pPr>
        <w:ind w:left="720" w:hanging="360"/>
      </w:pPr>
      <w:rPr>
        <w:rFonts w:ascii="Garamond" w:eastAsia="Calibri" w:hAnsi="Garamond" w:cs="Calibri" w:hint="default"/>
        <w:b w:val="0"/>
        <w:bCs w:val="0"/>
        <w:i w:val="0"/>
        <w:iCs w:val="0"/>
        <w:spacing w:val="0"/>
        <w:w w:val="100"/>
        <w:sz w:val="24"/>
        <w:szCs w:val="24"/>
        <w:lang w:val="sq-AL"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2B313D"/>
    <w:multiLevelType w:val="multilevel"/>
    <w:tmpl w:val="6F6AD1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075587"/>
    <w:multiLevelType w:val="multilevel"/>
    <w:tmpl w:val="BDE22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5D22A2"/>
    <w:multiLevelType w:val="multilevel"/>
    <w:tmpl w:val="CC567A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D31BE1"/>
    <w:multiLevelType w:val="multilevel"/>
    <w:tmpl w:val="9E8613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31826BA"/>
    <w:multiLevelType w:val="multilevel"/>
    <w:tmpl w:val="6D0824D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565708A"/>
    <w:multiLevelType w:val="hybridMultilevel"/>
    <w:tmpl w:val="26803F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8AA60D6"/>
    <w:multiLevelType w:val="hybridMultilevel"/>
    <w:tmpl w:val="1CA2D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BDF61FC"/>
    <w:multiLevelType w:val="multilevel"/>
    <w:tmpl w:val="93D02E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5E03A1"/>
    <w:multiLevelType w:val="hybridMultilevel"/>
    <w:tmpl w:val="C3A07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541597"/>
    <w:multiLevelType w:val="hybridMultilevel"/>
    <w:tmpl w:val="26CCC568"/>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16cid:durableId="1981497690">
    <w:abstractNumId w:val="34"/>
  </w:num>
  <w:num w:numId="2" w16cid:durableId="1860583054">
    <w:abstractNumId w:val="22"/>
  </w:num>
  <w:num w:numId="3" w16cid:durableId="1602294492">
    <w:abstractNumId w:val="7"/>
  </w:num>
  <w:num w:numId="4" w16cid:durableId="1052847577">
    <w:abstractNumId w:val="16"/>
  </w:num>
  <w:num w:numId="5" w16cid:durableId="550921988">
    <w:abstractNumId w:val="28"/>
  </w:num>
  <w:num w:numId="6" w16cid:durableId="338431182">
    <w:abstractNumId w:val="30"/>
  </w:num>
  <w:num w:numId="7" w16cid:durableId="873464738">
    <w:abstractNumId w:val="24"/>
  </w:num>
  <w:num w:numId="8" w16cid:durableId="547572520">
    <w:abstractNumId w:val="4"/>
  </w:num>
  <w:num w:numId="9" w16cid:durableId="499151591">
    <w:abstractNumId w:val="26"/>
  </w:num>
  <w:num w:numId="10" w16cid:durableId="876242233">
    <w:abstractNumId w:val="17"/>
  </w:num>
  <w:num w:numId="11" w16cid:durableId="1063480494">
    <w:abstractNumId w:val="1"/>
  </w:num>
  <w:num w:numId="12" w16cid:durableId="1086000284">
    <w:abstractNumId w:val="14"/>
  </w:num>
  <w:num w:numId="13" w16cid:durableId="450167041">
    <w:abstractNumId w:val="6"/>
  </w:num>
  <w:num w:numId="14" w16cid:durableId="1550653507">
    <w:abstractNumId w:val="33"/>
  </w:num>
  <w:num w:numId="15" w16cid:durableId="58478160">
    <w:abstractNumId w:val="9"/>
  </w:num>
  <w:num w:numId="16" w16cid:durableId="984241825">
    <w:abstractNumId w:val="2"/>
  </w:num>
  <w:num w:numId="17" w16cid:durableId="1971200296">
    <w:abstractNumId w:val="11"/>
  </w:num>
  <w:num w:numId="18" w16cid:durableId="590285238">
    <w:abstractNumId w:val="29"/>
  </w:num>
  <w:num w:numId="19" w16cid:durableId="957175495">
    <w:abstractNumId w:val="13"/>
  </w:num>
  <w:num w:numId="20" w16cid:durableId="1422607634">
    <w:abstractNumId w:val="21"/>
  </w:num>
  <w:num w:numId="21" w16cid:durableId="1849517999">
    <w:abstractNumId w:val="27"/>
  </w:num>
  <w:num w:numId="22" w16cid:durableId="1546330243">
    <w:abstractNumId w:val="0"/>
  </w:num>
  <w:num w:numId="23" w16cid:durableId="678652795">
    <w:abstractNumId w:val="20"/>
  </w:num>
  <w:num w:numId="24" w16cid:durableId="1200701331">
    <w:abstractNumId w:val="19"/>
  </w:num>
  <w:num w:numId="25" w16cid:durableId="425346304">
    <w:abstractNumId w:val="10"/>
  </w:num>
  <w:num w:numId="26" w16cid:durableId="530799726">
    <w:abstractNumId w:val="25"/>
  </w:num>
  <w:num w:numId="27" w16cid:durableId="1645574352">
    <w:abstractNumId w:val="8"/>
  </w:num>
  <w:num w:numId="28" w16cid:durableId="1200750949">
    <w:abstractNumId w:val="18"/>
  </w:num>
  <w:num w:numId="29" w16cid:durableId="2124033098">
    <w:abstractNumId w:val="3"/>
  </w:num>
  <w:num w:numId="30" w16cid:durableId="1085538650">
    <w:abstractNumId w:val="35"/>
  </w:num>
  <w:num w:numId="31" w16cid:durableId="892153379">
    <w:abstractNumId w:val="32"/>
  </w:num>
  <w:num w:numId="32" w16cid:durableId="1285892251">
    <w:abstractNumId w:val="23"/>
  </w:num>
  <w:num w:numId="33" w16cid:durableId="866722985">
    <w:abstractNumId w:val="15"/>
  </w:num>
  <w:num w:numId="34" w16cid:durableId="788743037">
    <w:abstractNumId w:val="12"/>
  </w:num>
  <w:num w:numId="35" w16cid:durableId="1981568672">
    <w:abstractNumId w:val="5"/>
  </w:num>
  <w:num w:numId="36" w16cid:durableId="552426885">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7FB"/>
    <w:rsid w:val="00000057"/>
    <w:rsid w:val="00005A3B"/>
    <w:rsid w:val="0000689B"/>
    <w:rsid w:val="00007369"/>
    <w:rsid w:val="00010225"/>
    <w:rsid w:val="00011EE4"/>
    <w:rsid w:val="00012DCF"/>
    <w:rsid w:val="000144FB"/>
    <w:rsid w:val="00014E30"/>
    <w:rsid w:val="00015086"/>
    <w:rsid w:val="000162DD"/>
    <w:rsid w:val="00016C4D"/>
    <w:rsid w:val="00020AE3"/>
    <w:rsid w:val="000217CE"/>
    <w:rsid w:val="000232C4"/>
    <w:rsid w:val="000262F8"/>
    <w:rsid w:val="00033801"/>
    <w:rsid w:val="000339C8"/>
    <w:rsid w:val="00034129"/>
    <w:rsid w:val="00037DD4"/>
    <w:rsid w:val="000407CE"/>
    <w:rsid w:val="00043EDD"/>
    <w:rsid w:val="000454A7"/>
    <w:rsid w:val="00050FA2"/>
    <w:rsid w:val="00051C4D"/>
    <w:rsid w:val="00052607"/>
    <w:rsid w:val="00052664"/>
    <w:rsid w:val="00053923"/>
    <w:rsid w:val="0005525A"/>
    <w:rsid w:val="00062524"/>
    <w:rsid w:val="00063976"/>
    <w:rsid w:val="00065705"/>
    <w:rsid w:val="00066421"/>
    <w:rsid w:val="00071E11"/>
    <w:rsid w:val="00072956"/>
    <w:rsid w:val="00073546"/>
    <w:rsid w:val="00075318"/>
    <w:rsid w:val="00076B31"/>
    <w:rsid w:val="00076CB5"/>
    <w:rsid w:val="000772E6"/>
    <w:rsid w:val="00081BC1"/>
    <w:rsid w:val="00082EBC"/>
    <w:rsid w:val="000834F7"/>
    <w:rsid w:val="00084FCE"/>
    <w:rsid w:val="0009111A"/>
    <w:rsid w:val="00092CAE"/>
    <w:rsid w:val="00093110"/>
    <w:rsid w:val="00093395"/>
    <w:rsid w:val="00095ECC"/>
    <w:rsid w:val="000A0B25"/>
    <w:rsid w:val="000A26EF"/>
    <w:rsid w:val="000A38FB"/>
    <w:rsid w:val="000A7EA3"/>
    <w:rsid w:val="000B014A"/>
    <w:rsid w:val="000B04B8"/>
    <w:rsid w:val="000B05B4"/>
    <w:rsid w:val="000B08D5"/>
    <w:rsid w:val="000B1124"/>
    <w:rsid w:val="000B162F"/>
    <w:rsid w:val="000B19C0"/>
    <w:rsid w:val="000B19FC"/>
    <w:rsid w:val="000B1C00"/>
    <w:rsid w:val="000B3788"/>
    <w:rsid w:val="000B4CF9"/>
    <w:rsid w:val="000B6420"/>
    <w:rsid w:val="000B745C"/>
    <w:rsid w:val="000C09CF"/>
    <w:rsid w:val="000C227B"/>
    <w:rsid w:val="000C4327"/>
    <w:rsid w:val="000C4C00"/>
    <w:rsid w:val="000C6E77"/>
    <w:rsid w:val="000D0E76"/>
    <w:rsid w:val="000D10AC"/>
    <w:rsid w:val="000D124C"/>
    <w:rsid w:val="000D24B2"/>
    <w:rsid w:val="000D4026"/>
    <w:rsid w:val="000D4CD0"/>
    <w:rsid w:val="000D6E38"/>
    <w:rsid w:val="000D77FB"/>
    <w:rsid w:val="000D7CA4"/>
    <w:rsid w:val="000D7DCD"/>
    <w:rsid w:val="000E0147"/>
    <w:rsid w:val="000E1010"/>
    <w:rsid w:val="000E22DA"/>
    <w:rsid w:val="000E2BC3"/>
    <w:rsid w:val="000E4DE0"/>
    <w:rsid w:val="000E5AC4"/>
    <w:rsid w:val="000E668E"/>
    <w:rsid w:val="000F6376"/>
    <w:rsid w:val="000F65BB"/>
    <w:rsid w:val="001024E6"/>
    <w:rsid w:val="00104F1A"/>
    <w:rsid w:val="00106912"/>
    <w:rsid w:val="0010735E"/>
    <w:rsid w:val="00110CFD"/>
    <w:rsid w:val="001123ED"/>
    <w:rsid w:val="001165F9"/>
    <w:rsid w:val="00116FFD"/>
    <w:rsid w:val="00117E2C"/>
    <w:rsid w:val="00117EE3"/>
    <w:rsid w:val="001207DE"/>
    <w:rsid w:val="00121010"/>
    <w:rsid w:val="00121FA0"/>
    <w:rsid w:val="001252D3"/>
    <w:rsid w:val="00130099"/>
    <w:rsid w:val="00131772"/>
    <w:rsid w:val="00131E3A"/>
    <w:rsid w:val="0013214C"/>
    <w:rsid w:val="00132E80"/>
    <w:rsid w:val="00136591"/>
    <w:rsid w:val="00142AF5"/>
    <w:rsid w:val="00142DB7"/>
    <w:rsid w:val="00143FC5"/>
    <w:rsid w:val="001479C7"/>
    <w:rsid w:val="00147A54"/>
    <w:rsid w:val="001520C0"/>
    <w:rsid w:val="0015253E"/>
    <w:rsid w:val="0015399E"/>
    <w:rsid w:val="00153CCC"/>
    <w:rsid w:val="001552C4"/>
    <w:rsid w:val="0015599D"/>
    <w:rsid w:val="001567E6"/>
    <w:rsid w:val="00160121"/>
    <w:rsid w:val="001619E7"/>
    <w:rsid w:val="00164173"/>
    <w:rsid w:val="00170836"/>
    <w:rsid w:val="00170AC4"/>
    <w:rsid w:val="001775D3"/>
    <w:rsid w:val="00181540"/>
    <w:rsid w:val="00181ED4"/>
    <w:rsid w:val="001846F4"/>
    <w:rsid w:val="00185FF3"/>
    <w:rsid w:val="001878F0"/>
    <w:rsid w:val="00190654"/>
    <w:rsid w:val="00191384"/>
    <w:rsid w:val="00193FB3"/>
    <w:rsid w:val="0019465F"/>
    <w:rsid w:val="001A054E"/>
    <w:rsid w:val="001A1CC0"/>
    <w:rsid w:val="001A1F8E"/>
    <w:rsid w:val="001A223E"/>
    <w:rsid w:val="001A240D"/>
    <w:rsid w:val="001A2679"/>
    <w:rsid w:val="001A3468"/>
    <w:rsid w:val="001A5C92"/>
    <w:rsid w:val="001A77C4"/>
    <w:rsid w:val="001B46A8"/>
    <w:rsid w:val="001B4AFB"/>
    <w:rsid w:val="001B4DA3"/>
    <w:rsid w:val="001B4F3F"/>
    <w:rsid w:val="001C0E41"/>
    <w:rsid w:val="001C2405"/>
    <w:rsid w:val="001D1266"/>
    <w:rsid w:val="001D180F"/>
    <w:rsid w:val="001D20DE"/>
    <w:rsid w:val="001D413A"/>
    <w:rsid w:val="001D53E5"/>
    <w:rsid w:val="001D652C"/>
    <w:rsid w:val="001D75F8"/>
    <w:rsid w:val="001E074F"/>
    <w:rsid w:val="001E2141"/>
    <w:rsid w:val="001E566F"/>
    <w:rsid w:val="001E61B3"/>
    <w:rsid w:val="001E659E"/>
    <w:rsid w:val="001F0328"/>
    <w:rsid w:val="001F0349"/>
    <w:rsid w:val="001F06F1"/>
    <w:rsid w:val="001F0710"/>
    <w:rsid w:val="001F1D9E"/>
    <w:rsid w:val="001F23F6"/>
    <w:rsid w:val="001F2CB3"/>
    <w:rsid w:val="001F3413"/>
    <w:rsid w:val="001F37EF"/>
    <w:rsid w:val="001F3E2D"/>
    <w:rsid w:val="001F4E54"/>
    <w:rsid w:val="001F6E50"/>
    <w:rsid w:val="001F7BBC"/>
    <w:rsid w:val="00200996"/>
    <w:rsid w:val="00200AA9"/>
    <w:rsid w:val="00205702"/>
    <w:rsid w:val="00206694"/>
    <w:rsid w:val="00207023"/>
    <w:rsid w:val="00207E2E"/>
    <w:rsid w:val="00210A71"/>
    <w:rsid w:val="002121F5"/>
    <w:rsid w:val="00212234"/>
    <w:rsid w:val="00213D78"/>
    <w:rsid w:val="00216CB5"/>
    <w:rsid w:val="00216CB8"/>
    <w:rsid w:val="00217FFD"/>
    <w:rsid w:val="00223907"/>
    <w:rsid w:val="00224312"/>
    <w:rsid w:val="0022560A"/>
    <w:rsid w:val="00225CD8"/>
    <w:rsid w:val="00226856"/>
    <w:rsid w:val="00226B07"/>
    <w:rsid w:val="002311D8"/>
    <w:rsid w:val="0023159E"/>
    <w:rsid w:val="00237085"/>
    <w:rsid w:val="0023798A"/>
    <w:rsid w:val="00241058"/>
    <w:rsid w:val="00241DAE"/>
    <w:rsid w:val="00242D3A"/>
    <w:rsid w:val="0024344B"/>
    <w:rsid w:val="00243A1A"/>
    <w:rsid w:val="00245F58"/>
    <w:rsid w:val="00246626"/>
    <w:rsid w:val="002469E2"/>
    <w:rsid w:val="0024728F"/>
    <w:rsid w:val="00247573"/>
    <w:rsid w:val="00250974"/>
    <w:rsid w:val="00250B34"/>
    <w:rsid w:val="00253DF0"/>
    <w:rsid w:val="0025729E"/>
    <w:rsid w:val="00260632"/>
    <w:rsid w:val="00261EE3"/>
    <w:rsid w:val="00262E99"/>
    <w:rsid w:val="002652D5"/>
    <w:rsid w:val="00265C53"/>
    <w:rsid w:val="002675D8"/>
    <w:rsid w:val="00271F5B"/>
    <w:rsid w:val="00273323"/>
    <w:rsid w:val="00277A1C"/>
    <w:rsid w:val="00282FA2"/>
    <w:rsid w:val="002848BB"/>
    <w:rsid w:val="00284A79"/>
    <w:rsid w:val="00284F43"/>
    <w:rsid w:val="00287B86"/>
    <w:rsid w:val="0029152E"/>
    <w:rsid w:val="00296C98"/>
    <w:rsid w:val="00296DA6"/>
    <w:rsid w:val="002973DE"/>
    <w:rsid w:val="002A2076"/>
    <w:rsid w:val="002A2DF8"/>
    <w:rsid w:val="002A39A8"/>
    <w:rsid w:val="002A4318"/>
    <w:rsid w:val="002A7846"/>
    <w:rsid w:val="002B02E4"/>
    <w:rsid w:val="002B2DC8"/>
    <w:rsid w:val="002B3D21"/>
    <w:rsid w:val="002B436A"/>
    <w:rsid w:val="002B44A1"/>
    <w:rsid w:val="002B4BAE"/>
    <w:rsid w:val="002B731D"/>
    <w:rsid w:val="002C0F45"/>
    <w:rsid w:val="002C1FF8"/>
    <w:rsid w:val="002C6E4F"/>
    <w:rsid w:val="002C733F"/>
    <w:rsid w:val="002C7A1A"/>
    <w:rsid w:val="002D0742"/>
    <w:rsid w:val="002D2221"/>
    <w:rsid w:val="002D524B"/>
    <w:rsid w:val="002D574D"/>
    <w:rsid w:val="002D5E2F"/>
    <w:rsid w:val="002E0754"/>
    <w:rsid w:val="002E6018"/>
    <w:rsid w:val="002E6526"/>
    <w:rsid w:val="002E7C57"/>
    <w:rsid w:val="002F0C4F"/>
    <w:rsid w:val="002F2CDD"/>
    <w:rsid w:val="002F3179"/>
    <w:rsid w:val="002F54E2"/>
    <w:rsid w:val="002F76DE"/>
    <w:rsid w:val="003000E2"/>
    <w:rsid w:val="00301958"/>
    <w:rsid w:val="00303ED4"/>
    <w:rsid w:val="0030526E"/>
    <w:rsid w:val="00307E91"/>
    <w:rsid w:val="00310B3D"/>
    <w:rsid w:val="00310E3E"/>
    <w:rsid w:val="0031114B"/>
    <w:rsid w:val="003116B5"/>
    <w:rsid w:val="00314563"/>
    <w:rsid w:val="0031566F"/>
    <w:rsid w:val="00317005"/>
    <w:rsid w:val="00321E7A"/>
    <w:rsid w:val="00322C4F"/>
    <w:rsid w:val="0032667A"/>
    <w:rsid w:val="0033103B"/>
    <w:rsid w:val="00332366"/>
    <w:rsid w:val="003326AC"/>
    <w:rsid w:val="00335C48"/>
    <w:rsid w:val="00343E0B"/>
    <w:rsid w:val="00344587"/>
    <w:rsid w:val="00345085"/>
    <w:rsid w:val="0035145A"/>
    <w:rsid w:val="003518E4"/>
    <w:rsid w:val="003541B4"/>
    <w:rsid w:val="00354D6C"/>
    <w:rsid w:val="00355640"/>
    <w:rsid w:val="00355BA9"/>
    <w:rsid w:val="0035796F"/>
    <w:rsid w:val="00357D61"/>
    <w:rsid w:val="003618CB"/>
    <w:rsid w:val="00364559"/>
    <w:rsid w:val="003719E3"/>
    <w:rsid w:val="003727B9"/>
    <w:rsid w:val="0037327C"/>
    <w:rsid w:val="00374572"/>
    <w:rsid w:val="00376C0B"/>
    <w:rsid w:val="00377ED9"/>
    <w:rsid w:val="00381019"/>
    <w:rsid w:val="00381F37"/>
    <w:rsid w:val="00385856"/>
    <w:rsid w:val="00390C8B"/>
    <w:rsid w:val="00391383"/>
    <w:rsid w:val="003927EB"/>
    <w:rsid w:val="00394B11"/>
    <w:rsid w:val="00395E2E"/>
    <w:rsid w:val="00397CE9"/>
    <w:rsid w:val="003A15F8"/>
    <w:rsid w:val="003A75B8"/>
    <w:rsid w:val="003B191B"/>
    <w:rsid w:val="003B1989"/>
    <w:rsid w:val="003B7C4A"/>
    <w:rsid w:val="003C1E87"/>
    <w:rsid w:val="003C2EAB"/>
    <w:rsid w:val="003C3926"/>
    <w:rsid w:val="003C4AC6"/>
    <w:rsid w:val="003C5E07"/>
    <w:rsid w:val="003C63BE"/>
    <w:rsid w:val="003C79E1"/>
    <w:rsid w:val="003D4694"/>
    <w:rsid w:val="003E2711"/>
    <w:rsid w:val="003F034F"/>
    <w:rsid w:val="003F12A2"/>
    <w:rsid w:val="003F5FBC"/>
    <w:rsid w:val="003F6872"/>
    <w:rsid w:val="003F6AC5"/>
    <w:rsid w:val="003F6C69"/>
    <w:rsid w:val="003F6D11"/>
    <w:rsid w:val="004003B3"/>
    <w:rsid w:val="00400C6E"/>
    <w:rsid w:val="004020E6"/>
    <w:rsid w:val="0040246D"/>
    <w:rsid w:val="004024D0"/>
    <w:rsid w:val="00405A74"/>
    <w:rsid w:val="00405CEE"/>
    <w:rsid w:val="00410A88"/>
    <w:rsid w:val="00411D36"/>
    <w:rsid w:val="00414810"/>
    <w:rsid w:val="00415BDC"/>
    <w:rsid w:val="004164B2"/>
    <w:rsid w:val="00416E2E"/>
    <w:rsid w:val="0042021B"/>
    <w:rsid w:val="004224EA"/>
    <w:rsid w:val="00423BCD"/>
    <w:rsid w:val="00426296"/>
    <w:rsid w:val="00427624"/>
    <w:rsid w:val="00427E4C"/>
    <w:rsid w:val="00427EE2"/>
    <w:rsid w:val="004307F1"/>
    <w:rsid w:val="00430E72"/>
    <w:rsid w:val="00431132"/>
    <w:rsid w:val="004315DF"/>
    <w:rsid w:val="00431F7F"/>
    <w:rsid w:val="0043228D"/>
    <w:rsid w:val="00433DB0"/>
    <w:rsid w:val="00435F85"/>
    <w:rsid w:val="00442B8C"/>
    <w:rsid w:val="004457A1"/>
    <w:rsid w:val="004466F7"/>
    <w:rsid w:val="0044685A"/>
    <w:rsid w:val="00450C23"/>
    <w:rsid w:val="00451218"/>
    <w:rsid w:val="00451313"/>
    <w:rsid w:val="00452ABB"/>
    <w:rsid w:val="004570E7"/>
    <w:rsid w:val="0045796F"/>
    <w:rsid w:val="00461A41"/>
    <w:rsid w:val="004627BA"/>
    <w:rsid w:val="00463860"/>
    <w:rsid w:val="00463D26"/>
    <w:rsid w:val="004668BA"/>
    <w:rsid w:val="00466E9C"/>
    <w:rsid w:val="00467D9F"/>
    <w:rsid w:val="0047211B"/>
    <w:rsid w:val="00472C5C"/>
    <w:rsid w:val="004745E6"/>
    <w:rsid w:val="004766D7"/>
    <w:rsid w:val="004800E6"/>
    <w:rsid w:val="004812F5"/>
    <w:rsid w:val="004816E5"/>
    <w:rsid w:val="004833A3"/>
    <w:rsid w:val="00483C2B"/>
    <w:rsid w:val="004850CB"/>
    <w:rsid w:val="00487509"/>
    <w:rsid w:val="00490561"/>
    <w:rsid w:val="00497724"/>
    <w:rsid w:val="004A05E1"/>
    <w:rsid w:val="004A28C5"/>
    <w:rsid w:val="004A36CD"/>
    <w:rsid w:val="004A4B29"/>
    <w:rsid w:val="004B7E97"/>
    <w:rsid w:val="004B7F04"/>
    <w:rsid w:val="004C2CAA"/>
    <w:rsid w:val="004C2EE7"/>
    <w:rsid w:val="004C562A"/>
    <w:rsid w:val="004C6B79"/>
    <w:rsid w:val="004C7575"/>
    <w:rsid w:val="004D0576"/>
    <w:rsid w:val="004D097F"/>
    <w:rsid w:val="004D0AA3"/>
    <w:rsid w:val="004D36D7"/>
    <w:rsid w:val="004D3792"/>
    <w:rsid w:val="004D4A5A"/>
    <w:rsid w:val="004E18C2"/>
    <w:rsid w:val="004E2956"/>
    <w:rsid w:val="004E30E5"/>
    <w:rsid w:val="004E4138"/>
    <w:rsid w:val="004E4A21"/>
    <w:rsid w:val="004E794F"/>
    <w:rsid w:val="004F0084"/>
    <w:rsid w:val="004F0109"/>
    <w:rsid w:val="004F21C8"/>
    <w:rsid w:val="004F2266"/>
    <w:rsid w:val="004F27D1"/>
    <w:rsid w:val="004F5B78"/>
    <w:rsid w:val="004F619A"/>
    <w:rsid w:val="005002A2"/>
    <w:rsid w:val="005007CA"/>
    <w:rsid w:val="0050266C"/>
    <w:rsid w:val="00502F25"/>
    <w:rsid w:val="0050494E"/>
    <w:rsid w:val="0050578D"/>
    <w:rsid w:val="005058BB"/>
    <w:rsid w:val="00506391"/>
    <w:rsid w:val="00507EDE"/>
    <w:rsid w:val="00510974"/>
    <w:rsid w:val="00510FD6"/>
    <w:rsid w:val="00516E8B"/>
    <w:rsid w:val="005207CC"/>
    <w:rsid w:val="005222ED"/>
    <w:rsid w:val="00522B6A"/>
    <w:rsid w:val="005239F9"/>
    <w:rsid w:val="00523BD5"/>
    <w:rsid w:val="00530DA8"/>
    <w:rsid w:val="00531765"/>
    <w:rsid w:val="0053251D"/>
    <w:rsid w:val="00532AF2"/>
    <w:rsid w:val="00532F36"/>
    <w:rsid w:val="00536BD1"/>
    <w:rsid w:val="005409AC"/>
    <w:rsid w:val="00542046"/>
    <w:rsid w:val="00542B90"/>
    <w:rsid w:val="00543815"/>
    <w:rsid w:val="00544726"/>
    <w:rsid w:val="00545293"/>
    <w:rsid w:val="005468A3"/>
    <w:rsid w:val="00551C28"/>
    <w:rsid w:val="00551F02"/>
    <w:rsid w:val="00552019"/>
    <w:rsid w:val="005538A0"/>
    <w:rsid w:val="005552F9"/>
    <w:rsid w:val="00555B0E"/>
    <w:rsid w:val="00560211"/>
    <w:rsid w:val="00561970"/>
    <w:rsid w:val="00561B0D"/>
    <w:rsid w:val="00562EF5"/>
    <w:rsid w:val="00563351"/>
    <w:rsid w:val="0056371B"/>
    <w:rsid w:val="0056390B"/>
    <w:rsid w:val="00571DF2"/>
    <w:rsid w:val="005721F0"/>
    <w:rsid w:val="00572F65"/>
    <w:rsid w:val="005739CF"/>
    <w:rsid w:val="005740C8"/>
    <w:rsid w:val="0057488D"/>
    <w:rsid w:val="00576D50"/>
    <w:rsid w:val="0058092D"/>
    <w:rsid w:val="00581189"/>
    <w:rsid w:val="005832D3"/>
    <w:rsid w:val="0058564D"/>
    <w:rsid w:val="00585BBD"/>
    <w:rsid w:val="005901B5"/>
    <w:rsid w:val="005921EC"/>
    <w:rsid w:val="0059538D"/>
    <w:rsid w:val="00597935"/>
    <w:rsid w:val="005A356D"/>
    <w:rsid w:val="005A39DE"/>
    <w:rsid w:val="005A3A0B"/>
    <w:rsid w:val="005C2C12"/>
    <w:rsid w:val="005C4041"/>
    <w:rsid w:val="005C5446"/>
    <w:rsid w:val="005C5778"/>
    <w:rsid w:val="005C5CD3"/>
    <w:rsid w:val="005D2CA7"/>
    <w:rsid w:val="005D4084"/>
    <w:rsid w:val="005D6115"/>
    <w:rsid w:val="005D7747"/>
    <w:rsid w:val="005E10BC"/>
    <w:rsid w:val="005E1AB9"/>
    <w:rsid w:val="005E2186"/>
    <w:rsid w:val="005E3F20"/>
    <w:rsid w:val="005E4369"/>
    <w:rsid w:val="005E5A6E"/>
    <w:rsid w:val="005E5DCC"/>
    <w:rsid w:val="005E5EB3"/>
    <w:rsid w:val="005E65A8"/>
    <w:rsid w:val="005E6AA8"/>
    <w:rsid w:val="005E7475"/>
    <w:rsid w:val="005E77A8"/>
    <w:rsid w:val="005F1B9C"/>
    <w:rsid w:val="005F3980"/>
    <w:rsid w:val="005F434C"/>
    <w:rsid w:val="005F57EB"/>
    <w:rsid w:val="005F632F"/>
    <w:rsid w:val="0061684B"/>
    <w:rsid w:val="00617362"/>
    <w:rsid w:val="006206B0"/>
    <w:rsid w:val="00623590"/>
    <w:rsid w:val="00627580"/>
    <w:rsid w:val="0063030D"/>
    <w:rsid w:val="006310DD"/>
    <w:rsid w:val="00631AD7"/>
    <w:rsid w:val="00632923"/>
    <w:rsid w:val="00632C0C"/>
    <w:rsid w:val="00633F4C"/>
    <w:rsid w:val="00635147"/>
    <w:rsid w:val="0064231D"/>
    <w:rsid w:val="006444CD"/>
    <w:rsid w:val="00651851"/>
    <w:rsid w:val="006527D4"/>
    <w:rsid w:val="006553AC"/>
    <w:rsid w:val="00657867"/>
    <w:rsid w:val="0066027E"/>
    <w:rsid w:val="006618B9"/>
    <w:rsid w:val="006618BF"/>
    <w:rsid w:val="00666B47"/>
    <w:rsid w:val="00667315"/>
    <w:rsid w:val="00667B68"/>
    <w:rsid w:val="006704A0"/>
    <w:rsid w:val="006713D2"/>
    <w:rsid w:val="00672C4E"/>
    <w:rsid w:val="006741D4"/>
    <w:rsid w:val="00676111"/>
    <w:rsid w:val="0067730A"/>
    <w:rsid w:val="006774B8"/>
    <w:rsid w:val="00677FCF"/>
    <w:rsid w:val="00680B57"/>
    <w:rsid w:val="00682798"/>
    <w:rsid w:val="00686366"/>
    <w:rsid w:val="006868F9"/>
    <w:rsid w:val="006869D6"/>
    <w:rsid w:val="00686D03"/>
    <w:rsid w:val="00687390"/>
    <w:rsid w:val="0069188E"/>
    <w:rsid w:val="006945B7"/>
    <w:rsid w:val="006946B2"/>
    <w:rsid w:val="00695317"/>
    <w:rsid w:val="006953D8"/>
    <w:rsid w:val="00696BF5"/>
    <w:rsid w:val="00697445"/>
    <w:rsid w:val="006A09C7"/>
    <w:rsid w:val="006A2D4D"/>
    <w:rsid w:val="006A6393"/>
    <w:rsid w:val="006B0408"/>
    <w:rsid w:val="006B0D0A"/>
    <w:rsid w:val="006B10F5"/>
    <w:rsid w:val="006B1CB5"/>
    <w:rsid w:val="006B3D8B"/>
    <w:rsid w:val="006B7ABD"/>
    <w:rsid w:val="006C1477"/>
    <w:rsid w:val="006C1BCA"/>
    <w:rsid w:val="006C3B28"/>
    <w:rsid w:val="006C71FA"/>
    <w:rsid w:val="006C7B60"/>
    <w:rsid w:val="006D3153"/>
    <w:rsid w:val="006D3723"/>
    <w:rsid w:val="006D4E4B"/>
    <w:rsid w:val="006D6C3F"/>
    <w:rsid w:val="006E2BD6"/>
    <w:rsid w:val="006E700E"/>
    <w:rsid w:val="006E7F7A"/>
    <w:rsid w:val="006E7FA1"/>
    <w:rsid w:val="006F0A14"/>
    <w:rsid w:val="006F2527"/>
    <w:rsid w:val="006F2F12"/>
    <w:rsid w:val="006F3346"/>
    <w:rsid w:val="007006CF"/>
    <w:rsid w:val="00700F75"/>
    <w:rsid w:val="007024F1"/>
    <w:rsid w:val="007045CF"/>
    <w:rsid w:val="00705280"/>
    <w:rsid w:val="00706107"/>
    <w:rsid w:val="00712BAC"/>
    <w:rsid w:val="007143C5"/>
    <w:rsid w:val="00714B51"/>
    <w:rsid w:val="007155A5"/>
    <w:rsid w:val="007174A8"/>
    <w:rsid w:val="00717DF3"/>
    <w:rsid w:val="00720B64"/>
    <w:rsid w:val="0072295D"/>
    <w:rsid w:val="00723BB2"/>
    <w:rsid w:val="00724305"/>
    <w:rsid w:val="007251FA"/>
    <w:rsid w:val="007277B4"/>
    <w:rsid w:val="00727E25"/>
    <w:rsid w:val="0073224A"/>
    <w:rsid w:val="00732339"/>
    <w:rsid w:val="00735941"/>
    <w:rsid w:val="0073683B"/>
    <w:rsid w:val="00737852"/>
    <w:rsid w:val="007379C6"/>
    <w:rsid w:val="00745147"/>
    <w:rsid w:val="007462E6"/>
    <w:rsid w:val="00746656"/>
    <w:rsid w:val="00746F5E"/>
    <w:rsid w:val="00747AA9"/>
    <w:rsid w:val="00750165"/>
    <w:rsid w:val="007514BA"/>
    <w:rsid w:val="00754C90"/>
    <w:rsid w:val="00754F6C"/>
    <w:rsid w:val="007556BD"/>
    <w:rsid w:val="00757BFC"/>
    <w:rsid w:val="00760A37"/>
    <w:rsid w:val="00761548"/>
    <w:rsid w:val="0076644B"/>
    <w:rsid w:val="0076650E"/>
    <w:rsid w:val="00766567"/>
    <w:rsid w:val="007668CC"/>
    <w:rsid w:val="00771E5F"/>
    <w:rsid w:val="00772B51"/>
    <w:rsid w:val="007731D9"/>
    <w:rsid w:val="007732FC"/>
    <w:rsid w:val="00773BD1"/>
    <w:rsid w:val="007743FD"/>
    <w:rsid w:val="00775A2D"/>
    <w:rsid w:val="0077781B"/>
    <w:rsid w:val="007801CF"/>
    <w:rsid w:val="007803B4"/>
    <w:rsid w:val="00781ED7"/>
    <w:rsid w:val="00782040"/>
    <w:rsid w:val="00784C8D"/>
    <w:rsid w:val="007854B2"/>
    <w:rsid w:val="00785B7A"/>
    <w:rsid w:val="0079167E"/>
    <w:rsid w:val="0079221C"/>
    <w:rsid w:val="007942FB"/>
    <w:rsid w:val="00796046"/>
    <w:rsid w:val="007A0867"/>
    <w:rsid w:val="007A1CE1"/>
    <w:rsid w:val="007A24BB"/>
    <w:rsid w:val="007A64BB"/>
    <w:rsid w:val="007B00C7"/>
    <w:rsid w:val="007B20BB"/>
    <w:rsid w:val="007C025E"/>
    <w:rsid w:val="007C217F"/>
    <w:rsid w:val="007C23D6"/>
    <w:rsid w:val="007C3F0C"/>
    <w:rsid w:val="007C5223"/>
    <w:rsid w:val="007D0DD4"/>
    <w:rsid w:val="007D1E05"/>
    <w:rsid w:val="007D4BED"/>
    <w:rsid w:val="007D6215"/>
    <w:rsid w:val="007D6CB1"/>
    <w:rsid w:val="007E12A2"/>
    <w:rsid w:val="007E26C9"/>
    <w:rsid w:val="007E346B"/>
    <w:rsid w:val="007E36A4"/>
    <w:rsid w:val="007E431F"/>
    <w:rsid w:val="007E488D"/>
    <w:rsid w:val="007E61A8"/>
    <w:rsid w:val="007F0768"/>
    <w:rsid w:val="007F3107"/>
    <w:rsid w:val="007F323E"/>
    <w:rsid w:val="007F58A5"/>
    <w:rsid w:val="007F5D33"/>
    <w:rsid w:val="007F7434"/>
    <w:rsid w:val="008018C3"/>
    <w:rsid w:val="008049CC"/>
    <w:rsid w:val="0080541B"/>
    <w:rsid w:val="00806FBA"/>
    <w:rsid w:val="0081253B"/>
    <w:rsid w:val="008163A9"/>
    <w:rsid w:val="00816A49"/>
    <w:rsid w:val="0083019F"/>
    <w:rsid w:val="00835CD6"/>
    <w:rsid w:val="008363D3"/>
    <w:rsid w:val="008407FC"/>
    <w:rsid w:val="00840BC8"/>
    <w:rsid w:val="00842673"/>
    <w:rsid w:val="0084519E"/>
    <w:rsid w:val="0085013E"/>
    <w:rsid w:val="00854007"/>
    <w:rsid w:val="0085501A"/>
    <w:rsid w:val="00855820"/>
    <w:rsid w:val="00855B0A"/>
    <w:rsid w:val="00856CCB"/>
    <w:rsid w:val="00857138"/>
    <w:rsid w:val="00861003"/>
    <w:rsid w:val="00865C4F"/>
    <w:rsid w:val="008721E0"/>
    <w:rsid w:val="008737D6"/>
    <w:rsid w:val="00873B84"/>
    <w:rsid w:val="00874BD7"/>
    <w:rsid w:val="00877F3F"/>
    <w:rsid w:val="00880C14"/>
    <w:rsid w:val="008829C8"/>
    <w:rsid w:val="00883E0C"/>
    <w:rsid w:val="00886049"/>
    <w:rsid w:val="00886459"/>
    <w:rsid w:val="008876A4"/>
    <w:rsid w:val="0089224E"/>
    <w:rsid w:val="0089379B"/>
    <w:rsid w:val="008965F7"/>
    <w:rsid w:val="008966C7"/>
    <w:rsid w:val="00897C48"/>
    <w:rsid w:val="008A3696"/>
    <w:rsid w:val="008A5926"/>
    <w:rsid w:val="008B055C"/>
    <w:rsid w:val="008B39B5"/>
    <w:rsid w:val="008B6E7F"/>
    <w:rsid w:val="008C06D1"/>
    <w:rsid w:val="008C0855"/>
    <w:rsid w:val="008C246E"/>
    <w:rsid w:val="008C6992"/>
    <w:rsid w:val="008C7CE9"/>
    <w:rsid w:val="008C7F16"/>
    <w:rsid w:val="008D1D90"/>
    <w:rsid w:val="008D5CE4"/>
    <w:rsid w:val="008D5DD4"/>
    <w:rsid w:val="008D7275"/>
    <w:rsid w:val="008E267F"/>
    <w:rsid w:val="008E33EF"/>
    <w:rsid w:val="008E382D"/>
    <w:rsid w:val="008E5E6C"/>
    <w:rsid w:val="008E6DCA"/>
    <w:rsid w:val="008F1916"/>
    <w:rsid w:val="008F4984"/>
    <w:rsid w:val="008F63DA"/>
    <w:rsid w:val="008F7464"/>
    <w:rsid w:val="008F7A0F"/>
    <w:rsid w:val="00900733"/>
    <w:rsid w:val="0090345E"/>
    <w:rsid w:val="00903483"/>
    <w:rsid w:val="00904E5C"/>
    <w:rsid w:val="009116FC"/>
    <w:rsid w:val="00911DEC"/>
    <w:rsid w:val="0091266E"/>
    <w:rsid w:val="00914927"/>
    <w:rsid w:val="00916618"/>
    <w:rsid w:val="00917182"/>
    <w:rsid w:val="00917711"/>
    <w:rsid w:val="00922845"/>
    <w:rsid w:val="00922FEB"/>
    <w:rsid w:val="00924A23"/>
    <w:rsid w:val="0093106A"/>
    <w:rsid w:val="009344EA"/>
    <w:rsid w:val="00937073"/>
    <w:rsid w:val="0093777F"/>
    <w:rsid w:val="00940570"/>
    <w:rsid w:val="0094102D"/>
    <w:rsid w:val="0094134A"/>
    <w:rsid w:val="009434DD"/>
    <w:rsid w:val="00943DF9"/>
    <w:rsid w:val="009444D3"/>
    <w:rsid w:val="00946891"/>
    <w:rsid w:val="00950BE7"/>
    <w:rsid w:val="0095143E"/>
    <w:rsid w:val="00954EFF"/>
    <w:rsid w:val="00956D2D"/>
    <w:rsid w:val="00957686"/>
    <w:rsid w:val="00961CE2"/>
    <w:rsid w:val="00965766"/>
    <w:rsid w:val="009669F8"/>
    <w:rsid w:val="00970E8B"/>
    <w:rsid w:val="00973DF3"/>
    <w:rsid w:val="009740A1"/>
    <w:rsid w:val="009747EE"/>
    <w:rsid w:val="00974D15"/>
    <w:rsid w:val="00975C1F"/>
    <w:rsid w:val="009770D2"/>
    <w:rsid w:val="009810AF"/>
    <w:rsid w:val="0098283E"/>
    <w:rsid w:val="009837C8"/>
    <w:rsid w:val="00984279"/>
    <w:rsid w:val="00984729"/>
    <w:rsid w:val="009847E0"/>
    <w:rsid w:val="009930BD"/>
    <w:rsid w:val="00994686"/>
    <w:rsid w:val="00996667"/>
    <w:rsid w:val="009A05BF"/>
    <w:rsid w:val="009A0775"/>
    <w:rsid w:val="009A0A04"/>
    <w:rsid w:val="009A20F7"/>
    <w:rsid w:val="009A36B5"/>
    <w:rsid w:val="009B2315"/>
    <w:rsid w:val="009B598D"/>
    <w:rsid w:val="009B5B77"/>
    <w:rsid w:val="009B5FCD"/>
    <w:rsid w:val="009C4544"/>
    <w:rsid w:val="009C4AB8"/>
    <w:rsid w:val="009C6155"/>
    <w:rsid w:val="009C71E4"/>
    <w:rsid w:val="009D0B38"/>
    <w:rsid w:val="009D14DE"/>
    <w:rsid w:val="009D1EF5"/>
    <w:rsid w:val="009D26C0"/>
    <w:rsid w:val="009D64A3"/>
    <w:rsid w:val="009D77C4"/>
    <w:rsid w:val="009D7DC2"/>
    <w:rsid w:val="009E08DD"/>
    <w:rsid w:val="009E1B37"/>
    <w:rsid w:val="009E29DA"/>
    <w:rsid w:val="009E31BB"/>
    <w:rsid w:val="009E3540"/>
    <w:rsid w:val="009E4A2F"/>
    <w:rsid w:val="009E59EB"/>
    <w:rsid w:val="009E6537"/>
    <w:rsid w:val="009E6BD3"/>
    <w:rsid w:val="009F014F"/>
    <w:rsid w:val="009F018B"/>
    <w:rsid w:val="009F0E45"/>
    <w:rsid w:val="009F1656"/>
    <w:rsid w:val="009F3100"/>
    <w:rsid w:val="009F4771"/>
    <w:rsid w:val="009F5C5F"/>
    <w:rsid w:val="00A064CC"/>
    <w:rsid w:val="00A106AB"/>
    <w:rsid w:val="00A10ABB"/>
    <w:rsid w:val="00A11922"/>
    <w:rsid w:val="00A12F75"/>
    <w:rsid w:val="00A14DCE"/>
    <w:rsid w:val="00A16A12"/>
    <w:rsid w:val="00A2254C"/>
    <w:rsid w:val="00A225CF"/>
    <w:rsid w:val="00A22CD6"/>
    <w:rsid w:val="00A23131"/>
    <w:rsid w:val="00A231BF"/>
    <w:rsid w:val="00A23CE3"/>
    <w:rsid w:val="00A25D4A"/>
    <w:rsid w:val="00A26FC2"/>
    <w:rsid w:val="00A30726"/>
    <w:rsid w:val="00A30E18"/>
    <w:rsid w:val="00A3267C"/>
    <w:rsid w:val="00A33869"/>
    <w:rsid w:val="00A34557"/>
    <w:rsid w:val="00A345DE"/>
    <w:rsid w:val="00A35510"/>
    <w:rsid w:val="00A37A00"/>
    <w:rsid w:val="00A37F5A"/>
    <w:rsid w:val="00A43694"/>
    <w:rsid w:val="00A43EA9"/>
    <w:rsid w:val="00A560AE"/>
    <w:rsid w:val="00A61AEB"/>
    <w:rsid w:val="00A625F8"/>
    <w:rsid w:val="00A63DC4"/>
    <w:rsid w:val="00A64D34"/>
    <w:rsid w:val="00A6621B"/>
    <w:rsid w:val="00A67CBB"/>
    <w:rsid w:val="00A73275"/>
    <w:rsid w:val="00A7349B"/>
    <w:rsid w:val="00A74F50"/>
    <w:rsid w:val="00A7637A"/>
    <w:rsid w:val="00A77234"/>
    <w:rsid w:val="00A7784E"/>
    <w:rsid w:val="00A800FD"/>
    <w:rsid w:val="00A835CB"/>
    <w:rsid w:val="00A83A47"/>
    <w:rsid w:val="00A83CEF"/>
    <w:rsid w:val="00A83F37"/>
    <w:rsid w:val="00A8449D"/>
    <w:rsid w:val="00A8765C"/>
    <w:rsid w:val="00A92C73"/>
    <w:rsid w:val="00A93747"/>
    <w:rsid w:val="00A937E1"/>
    <w:rsid w:val="00A94210"/>
    <w:rsid w:val="00A94DD7"/>
    <w:rsid w:val="00A958A7"/>
    <w:rsid w:val="00A96A0F"/>
    <w:rsid w:val="00A96B7A"/>
    <w:rsid w:val="00A96FAA"/>
    <w:rsid w:val="00A97901"/>
    <w:rsid w:val="00AA1B31"/>
    <w:rsid w:val="00AA27B6"/>
    <w:rsid w:val="00AA2A3A"/>
    <w:rsid w:val="00AA30E5"/>
    <w:rsid w:val="00AA5E57"/>
    <w:rsid w:val="00AA68CF"/>
    <w:rsid w:val="00AB0BE6"/>
    <w:rsid w:val="00AB13C5"/>
    <w:rsid w:val="00AB296B"/>
    <w:rsid w:val="00AB346B"/>
    <w:rsid w:val="00AB3686"/>
    <w:rsid w:val="00AB3D8B"/>
    <w:rsid w:val="00AB4267"/>
    <w:rsid w:val="00AB4788"/>
    <w:rsid w:val="00AC3A97"/>
    <w:rsid w:val="00AC3D7C"/>
    <w:rsid w:val="00AC3DAE"/>
    <w:rsid w:val="00AC4CF3"/>
    <w:rsid w:val="00AC5675"/>
    <w:rsid w:val="00AC59BE"/>
    <w:rsid w:val="00AD0ED0"/>
    <w:rsid w:val="00AD20CF"/>
    <w:rsid w:val="00AD415D"/>
    <w:rsid w:val="00AD5918"/>
    <w:rsid w:val="00AD5C20"/>
    <w:rsid w:val="00AD6055"/>
    <w:rsid w:val="00AD7342"/>
    <w:rsid w:val="00AD7C53"/>
    <w:rsid w:val="00AD7D49"/>
    <w:rsid w:val="00AE3E8F"/>
    <w:rsid w:val="00AE6392"/>
    <w:rsid w:val="00AF0520"/>
    <w:rsid w:val="00AF1AA4"/>
    <w:rsid w:val="00AF1DCF"/>
    <w:rsid w:val="00AF2598"/>
    <w:rsid w:val="00AF3271"/>
    <w:rsid w:val="00AF7139"/>
    <w:rsid w:val="00B00528"/>
    <w:rsid w:val="00B00C75"/>
    <w:rsid w:val="00B014FC"/>
    <w:rsid w:val="00B03A2F"/>
    <w:rsid w:val="00B058FC"/>
    <w:rsid w:val="00B06966"/>
    <w:rsid w:val="00B06D81"/>
    <w:rsid w:val="00B114DB"/>
    <w:rsid w:val="00B1416C"/>
    <w:rsid w:val="00B148E8"/>
    <w:rsid w:val="00B14E9E"/>
    <w:rsid w:val="00B15547"/>
    <w:rsid w:val="00B15D22"/>
    <w:rsid w:val="00B1652A"/>
    <w:rsid w:val="00B16F37"/>
    <w:rsid w:val="00B17414"/>
    <w:rsid w:val="00B20BA0"/>
    <w:rsid w:val="00B21590"/>
    <w:rsid w:val="00B217D8"/>
    <w:rsid w:val="00B21860"/>
    <w:rsid w:val="00B25191"/>
    <w:rsid w:val="00B255FB"/>
    <w:rsid w:val="00B259CE"/>
    <w:rsid w:val="00B306D3"/>
    <w:rsid w:val="00B3479E"/>
    <w:rsid w:val="00B34E9A"/>
    <w:rsid w:val="00B353DE"/>
    <w:rsid w:val="00B37A16"/>
    <w:rsid w:val="00B37AA1"/>
    <w:rsid w:val="00B503DF"/>
    <w:rsid w:val="00B5275C"/>
    <w:rsid w:val="00B53024"/>
    <w:rsid w:val="00B5370F"/>
    <w:rsid w:val="00B5378A"/>
    <w:rsid w:val="00B5571C"/>
    <w:rsid w:val="00B62BCC"/>
    <w:rsid w:val="00B63161"/>
    <w:rsid w:val="00B6607B"/>
    <w:rsid w:val="00B66BBC"/>
    <w:rsid w:val="00B6709E"/>
    <w:rsid w:val="00B70DBE"/>
    <w:rsid w:val="00B70F31"/>
    <w:rsid w:val="00B72C75"/>
    <w:rsid w:val="00B751F6"/>
    <w:rsid w:val="00B76DBB"/>
    <w:rsid w:val="00B81C86"/>
    <w:rsid w:val="00B843C9"/>
    <w:rsid w:val="00B909DA"/>
    <w:rsid w:val="00B9639C"/>
    <w:rsid w:val="00B96DD0"/>
    <w:rsid w:val="00B974EC"/>
    <w:rsid w:val="00B97D75"/>
    <w:rsid w:val="00BA2393"/>
    <w:rsid w:val="00BA5456"/>
    <w:rsid w:val="00BA5747"/>
    <w:rsid w:val="00BA5C1A"/>
    <w:rsid w:val="00BA64D2"/>
    <w:rsid w:val="00BA7CDB"/>
    <w:rsid w:val="00BB2ED5"/>
    <w:rsid w:val="00BB3856"/>
    <w:rsid w:val="00BB6160"/>
    <w:rsid w:val="00BB667F"/>
    <w:rsid w:val="00BC19CB"/>
    <w:rsid w:val="00BC3517"/>
    <w:rsid w:val="00BC391D"/>
    <w:rsid w:val="00BD1B8F"/>
    <w:rsid w:val="00BD21AA"/>
    <w:rsid w:val="00BD2F2C"/>
    <w:rsid w:val="00BD3625"/>
    <w:rsid w:val="00BD5E49"/>
    <w:rsid w:val="00BD7236"/>
    <w:rsid w:val="00BD724E"/>
    <w:rsid w:val="00BD799E"/>
    <w:rsid w:val="00BE071C"/>
    <w:rsid w:val="00BE2ADC"/>
    <w:rsid w:val="00BE44C9"/>
    <w:rsid w:val="00BE7055"/>
    <w:rsid w:val="00BE7725"/>
    <w:rsid w:val="00BF173E"/>
    <w:rsid w:val="00BF18F7"/>
    <w:rsid w:val="00BF5434"/>
    <w:rsid w:val="00BF5500"/>
    <w:rsid w:val="00BF71E3"/>
    <w:rsid w:val="00BF76F8"/>
    <w:rsid w:val="00C0015B"/>
    <w:rsid w:val="00C03B02"/>
    <w:rsid w:val="00C03CB1"/>
    <w:rsid w:val="00C04EE6"/>
    <w:rsid w:val="00C04FDF"/>
    <w:rsid w:val="00C0516B"/>
    <w:rsid w:val="00C07717"/>
    <w:rsid w:val="00C11ACA"/>
    <w:rsid w:val="00C11D39"/>
    <w:rsid w:val="00C129C3"/>
    <w:rsid w:val="00C12A6D"/>
    <w:rsid w:val="00C155F2"/>
    <w:rsid w:val="00C15898"/>
    <w:rsid w:val="00C17F6C"/>
    <w:rsid w:val="00C214BD"/>
    <w:rsid w:val="00C218D9"/>
    <w:rsid w:val="00C22FBD"/>
    <w:rsid w:val="00C234FD"/>
    <w:rsid w:val="00C23FE6"/>
    <w:rsid w:val="00C2407B"/>
    <w:rsid w:val="00C25149"/>
    <w:rsid w:val="00C26D19"/>
    <w:rsid w:val="00C32352"/>
    <w:rsid w:val="00C32C1D"/>
    <w:rsid w:val="00C34A80"/>
    <w:rsid w:val="00C355B7"/>
    <w:rsid w:val="00C36264"/>
    <w:rsid w:val="00C378C4"/>
    <w:rsid w:val="00C40CF3"/>
    <w:rsid w:val="00C413BD"/>
    <w:rsid w:val="00C41562"/>
    <w:rsid w:val="00C42DA2"/>
    <w:rsid w:val="00C45CE8"/>
    <w:rsid w:val="00C46499"/>
    <w:rsid w:val="00C52639"/>
    <w:rsid w:val="00C52BF2"/>
    <w:rsid w:val="00C539E0"/>
    <w:rsid w:val="00C54DF6"/>
    <w:rsid w:val="00C55D8D"/>
    <w:rsid w:val="00C5639C"/>
    <w:rsid w:val="00C56FC9"/>
    <w:rsid w:val="00C57D85"/>
    <w:rsid w:val="00C60795"/>
    <w:rsid w:val="00C60A86"/>
    <w:rsid w:val="00C63F93"/>
    <w:rsid w:val="00C64C7A"/>
    <w:rsid w:val="00C66519"/>
    <w:rsid w:val="00C668F5"/>
    <w:rsid w:val="00C714C9"/>
    <w:rsid w:val="00C744FD"/>
    <w:rsid w:val="00C74F21"/>
    <w:rsid w:val="00C80400"/>
    <w:rsid w:val="00C815F0"/>
    <w:rsid w:val="00C82DD3"/>
    <w:rsid w:val="00C85409"/>
    <w:rsid w:val="00C86A4A"/>
    <w:rsid w:val="00C913FB"/>
    <w:rsid w:val="00C931DF"/>
    <w:rsid w:val="00C93E05"/>
    <w:rsid w:val="00C9465F"/>
    <w:rsid w:val="00C947F4"/>
    <w:rsid w:val="00CA00ED"/>
    <w:rsid w:val="00CA04A6"/>
    <w:rsid w:val="00CA069C"/>
    <w:rsid w:val="00CA1C4C"/>
    <w:rsid w:val="00CA7034"/>
    <w:rsid w:val="00CA76DC"/>
    <w:rsid w:val="00CB0400"/>
    <w:rsid w:val="00CB29A8"/>
    <w:rsid w:val="00CB3249"/>
    <w:rsid w:val="00CB6827"/>
    <w:rsid w:val="00CB7E55"/>
    <w:rsid w:val="00CC0BDE"/>
    <w:rsid w:val="00CC146E"/>
    <w:rsid w:val="00CC19A6"/>
    <w:rsid w:val="00CC4EF1"/>
    <w:rsid w:val="00CC583E"/>
    <w:rsid w:val="00CD074A"/>
    <w:rsid w:val="00CD0902"/>
    <w:rsid w:val="00CD260C"/>
    <w:rsid w:val="00CD3FEC"/>
    <w:rsid w:val="00CD42B9"/>
    <w:rsid w:val="00CD6E0B"/>
    <w:rsid w:val="00CE100C"/>
    <w:rsid w:val="00CE1D02"/>
    <w:rsid w:val="00CE33FC"/>
    <w:rsid w:val="00CE37E5"/>
    <w:rsid w:val="00CE58C1"/>
    <w:rsid w:val="00CE590A"/>
    <w:rsid w:val="00CE707E"/>
    <w:rsid w:val="00CF01AE"/>
    <w:rsid w:val="00CF0234"/>
    <w:rsid w:val="00CF13FA"/>
    <w:rsid w:val="00CF267F"/>
    <w:rsid w:val="00CF3FF9"/>
    <w:rsid w:val="00CF56A0"/>
    <w:rsid w:val="00D00AE0"/>
    <w:rsid w:val="00D0274A"/>
    <w:rsid w:val="00D02FE0"/>
    <w:rsid w:val="00D07823"/>
    <w:rsid w:val="00D1104B"/>
    <w:rsid w:val="00D1305A"/>
    <w:rsid w:val="00D15D65"/>
    <w:rsid w:val="00D17890"/>
    <w:rsid w:val="00D20F86"/>
    <w:rsid w:val="00D22328"/>
    <w:rsid w:val="00D2293B"/>
    <w:rsid w:val="00D229CF"/>
    <w:rsid w:val="00D23A9A"/>
    <w:rsid w:val="00D24454"/>
    <w:rsid w:val="00D2460E"/>
    <w:rsid w:val="00D24EC1"/>
    <w:rsid w:val="00D27C06"/>
    <w:rsid w:val="00D31A4B"/>
    <w:rsid w:val="00D35B3D"/>
    <w:rsid w:val="00D36817"/>
    <w:rsid w:val="00D41BE4"/>
    <w:rsid w:val="00D429B0"/>
    <w:rsid w:val="00D43E43"/>
    <w:rsid w:val="00D44638"/>
    <w:rsid w:val="00D44CBE"/>
    <w:rsid w:val="00D46723"/>
    <w:rsid w:val="00D46B89"/>
    <w:rsid w:val="00D47DA4"/>
    <w:rsid w:val="00D47FB4"/>
    <w:rsid w:val="00D50C6D"/>
    <w:rsid w:val="00D5103B"/>
    <w:rsid w:val="00D5354C"/>
    <w:rsid w:val="00D53DDC"/>
    <w:rsid w:val="00D567C3"/>
    <w:rsid w:val="00D578C0"/>
    <w:rsid w:val="00D61709"/>
    <w:rsid w:val="00D61973"/>
    <w:rsid w:val="00D621BD"/>
    <w:rsid w:val="00D622C1"/>
    <w:rsid w:val="00D62947"/>
    <w:rsid w:val="00D63898"/>
    <w:rsid w:val="00D64B2B"/>
    <w:rsid w:val="00D6605E"/>
    <w:rsid w:val="00D70A2A"/>
    <w:rsid w:val="00D73C6B"/>
    <w:rsid w:val="00D7499B"/>
    <w:rsid w:val="00D76C5B"/>
    <w:rsid w:val="00D76EDC"/>
    <w:rsid w:val="00D77309"/>
    <w:rsid w:val="00D779F7"/>
    <w:rsid w:val="00D82EC3"/>
    <w:rsid w:val="00D838DF"/>
    <w:rsid w:val="00D83F54"/>
    <w:rsid w:val="00D860AE"/>
    <w:rsid w:val="00D860C5"/>
    <w:rsid w:val="00D87421"/>
    <w:rsid w:val="00D878EF"/>
    <w:rsid w:val="00D935EE"/>
    <w:rsid w:val="00D93BF8"/>
    <w:rsid w:val="00D94863"/>
    <w:rsid w:val="00D96282"/>
    <w:rsid w:val="00D967D9"/>
    <w:rsid w:val="00DA047A"/>
    <w:rsid w:val="00DA1EAC"/>
    <w:rsid w:val="00DA36BF"/>
    <w:rsid w:val="00DA6234"/>
    <w:rsid w:val="00DB0BB8"/>
    <w:rsid w:val="00DB11D8"/>
    <w:rsid w:val="00DB27BA"/>
    <w:rsid w:val="00DB377A"/>
    <w:rsid w:val="00DB3F82"/>
    <w:rsid w:val="00DB7D40"/>
    <w:rsid w:val="00DC015E"/>
    <w:rsid w:val="00DC032B"/>
    <w:rsid w:val="00DC046E"/>
    <w:rsid w:val="00DC1794"/>
    <w:rsid w:val="00DC1EF3"/>
    <w:rsid w:val="00DC43ED"/>
    <w:rsid w:val="00DC724F"/>
    <w:rsid w:val="00DC73C3"/>
    <w:rsid w:val="00DD0AE0"/>
    <w:rsid w:val="00DD0E9B"/>
    <w:rsid w:val="00DD2910"/>
    <w:rsid w:val="00DD36A7"/>
    <w:rsid w:val="00DD3DDA"/>
    <w:rsid w:val="00DD48A5"/>
    <w:rsid w:val="00DD54E0"/>
    <w:rsid w:val="00DD56CF"/>
    <w:rsid w:val="00DE0020"/>
    <w:rsid w:val="00DE15DE"/>
    <w:rsid w:val="00DE359B"/>
    <w:rsid w:val="00DE4307"/>
    <w:rsid w:val="00DE4DCE"/>
    <w:rsid w:val="00DE5293"/>
    <w:rsid w:val="00DE5E3F"/>
    <w:rsid w:val="00DE6956"/>
    <w:rsid w:val="00DE6DB7"/>
    <w:rsid w:val="00DF38DF"/>
    <w:rsid w:val="00DF42C2"/>
    <w:rsid w:val="00DF520A"/>
    <w:rsid w:val="00DF55CE"/>
    <w:rsid w:val="00DF7D7B"/>
    <w:rsid w:val="00E0142F"/>
    <w:rsid w:val="00E0229B"/>
    <w:rsid w:val="00E0351F"/>
    <w:rsid w:val="00E036DD"/>
    <w:rsid w:val="00E03F3B"/>
    <w:rsid w:val="00E04699"/>
    <w:rsid w:val="00E04ED5"/>
    <w:rsid w:val="00E05C83"/>
    <w:rsid w:val="00E11BB6"/>
    <w:rsid w:val="00E16CE2"/>
    <w:rsid w:val="00E17299"/>
    <w:rsid w:val="00E1761C"/>
    <w:rsid w:val="00E17D54"/>
    <w:rsid w:val="00E17EDB"/>
    <w:rsid w:val="00E2219D"/>
    <w:rsid w:val="00E249FA"/>
    <w:rsid w:val="00E260AB"/>
    <w:rsid w:val="00E27D40"/>
    <w:rsid w:val="00E30FE3"/>
    <w:rsid w:val="00E316B8"/>
    <w:rsid w:val="00E319BC"/>
    <w:rsid w:val="00E37B3A"/>
    <w:rsid w:val="00E407BC"/>
    <w:rsid w:val="00E4179D"/>
    <w:rsid w:val="00E43433"/>
    <w:rsid w:val="00E43EC9"/>
    <w:rsid w:val="00E44329"/>
    <w:rsid w:val="00E519B9"/>
    <w:rsid w:val="00E52C84"/>
    <w:rsid w:val="00E540A1"/>
    <w:rsid w:val="00E55097"/>
    <w:rsid w:val="00E55E51"/>
    <w:rsid w:val="00E56D09"/>
    <w:rsid w:val="00E571EA"/>
    <w:rsid w:val="00E6089F"/>
    <w:rsid w:val="00E609B5"/>
    <w:rsid w:val="00E60B27"/>
    <w:rsid w:val="00E669C9"/>
    <w:rsid w:val="00E706E1"/>
    <w:rsid w:val="00E70785"/>
    <w:rsid w:val="00E73758"/>
    <w:rsid w:val="00E737A2"/>
    <w:rsid w:val="00E77C9A"/>
    <w:rsid w:val="00E80D7B"/>
    <w:rsid w:val="00E83899"/>
    <w:rsid w:val="00E8462D"/>
    <w:rsid w:val="00E85EF4"/>
    <w:rsid w:val="00E87546"/>
    <w:rsid w:val="00E9084B"/>
    <w:rsid w:val="00E94699"/>
    <w:rsid w:val="00E94787"/>
    <w:rsid w:val="00E95C28"/>
    <w:rsid w:val="00E96B23"/>
    <w:rsid w:val="00E97721"/>
    <w:rsid w:val="00EA1070"/>
    <w:rsid w:val="00EA5226"/>
    <w:rsid w:val="00EB212D"/>
    <w:rsid w:val="00EB6F08"/>
    <w:rsid w:val="00EB7E72"/>
    <w:rsid w:val="00EC1598"/>
    <w:rsid w:val="00EC31A3"/>
    <w:rsid w:val="00EC3FD8"/>
    <w:rsid w:val="00EC44D5"/>
    <w:rsid w:val="00EC4736"/>
    <w:rsid w:val="00EC4D26"/>
    <w:rsid w:val="00EC5EDE"/>
    <w:rsid w:val="00EC6441"/>
    <w:rsid w:val="00EC6AD9"/>
    <w:rsid w:val="00EC7F6D"/>
    <w:rsid w:val="00ED0068"/>
    <w:rsid w:val="00ED401F"/>
    <w:rsid w:val="00ED4F81"/>
    <w:rsid w:val="00ED6B26"/>
    <w:rsid w:val="00EE0155"/>
    <w:rsid w:val="00EE03E7"/>
    <w:rsid w:val="00EE2D80"/>
    <w:rsid w:val="00EE46E6"/>
    <w:rsid w:val="00EE5EC7"/>
    <w:rsid w:val="00EE66CC"/>
    <w:rsid w:val="00EE73EA"/>
    <w:rsid w:val="00EF06F3"/>
    <w:rsid w:val="00EF207C"/>
    <w:rsid w:val="00EF287B"/>
    <w:rsid w:val="00EF3595"/>
    <w:rsid w:val="00EF4510"/>
    <w:rsid w:val="00EF5C3B"/>
    <w:rsid w:val="00F00CFD"/>
    <w:rsid w:val="00F024B2"/>
    <w:rsid w:val="00F0311E"/>
    <w:rsid w:val="00F04225"/>
    <w:rsid w:val="00F04572"/>
    <w:rsid w:val="00F04D6F"/>
    <w:rsid w:val="00F053A7"/>
    <w:rsid w:val="00F1031A"/>
    <w:rsid w:val="00F103E1"/>
    <w:rsid w:val="00F11F99"/>
    <w:rsid w:val="00F12455"/>
    <w:rsid w:val="00F1494A"/>
    <w:rsid w:val="00F20184"/>
    <w:rsid w:val="00F20FBB"/>
    <w:rsid w:val="00F237E5"/>
    <w:rsid w:val="00F24589"/>
    <w:rsid w:val="00F248C7"/>
    <w:rsid w:val="00F24B93"/>
    <w:rsid w:val="00F25125"/>
    <w:rsid w:val="00F2583A"/>
    <w:rsid w:val="00F320F0"/>
    <w:rsid w:val="00F323A1"/>
    <w:rsid w:val="00F349AE"/>
    <w:rsid w:val="00F3528E"/>
    <w:rsid w:val="00F4007B"/>
    <w:rsid w:val="00F45146"/>
    <w:rsid w:val="00F45D2D"/>
    <w:rsid w:val="00F45F25"/>
    <w:rsid w:val="00F52149"/>
    <w:rsid w:val="00F524A8"/>
    <w:rsid w:val="00F52F64"/>
    <w:rsid w:val="00F53646"/>
    <w:rsid w:val="00F53F41"/>
    <w:rsid w:val="00F55E83"/>
    <w:rsid w:val="00F56CA3"/>
    <w:rsid w:val="00F57752"/>
    <w:rsid w:val="00F62481"/>
    <w:rsid w:val="00F650C0"/>
    <w:rsid w:val="00F6515B"/>
    <w:rsid w:val="00F714DD"/>
    <w:rsid w:val="00F722F6"/>
    <w:rsid w:val="00F72A00"/>
    <w:rsid w:val="00F74417"/>
    <w:rsid w:val="00F74957"/>
    <w:rsid w:val="00F7498C"/>
    <w:rsid w:val="00F7518D"/>
    <w:rsid w:val="00F82473"/>
    <w:rsid w:val="00F84C5D"/>
    <w:rsid w:val="00F85F25"/>
    <w:rsid w:val="00F8782A"/>
    <w:rsid w:val="00F91685"/>
    <w:rsid w:val="00F9184B"/>
    <w:rsid w:val="00F92438"/>
    <w:rsid w:val="00F9523D"/>
    <w:rsid w:val="00F97F40"/>
    <w:rsid w:val="00FA2795"/>
    <w:rsid w:val="00FA34C6"/>
    <w:rsid w:val="00FA42AC"/>
    <w:rsid w:val="00FA7216"/>
    <w:rsid w:val="00FB42CE"/>
    <w:rsid w:val="00FB6B00"/>
    <w:rsid w:val="00FB71AF"/>
    <w:rsid w:val="00FB7673"/>
    <w:rsid w:val="00FB79B6"/>
    <w:rsid w:val="00FC0916"/>
    <w:rsid w:val="00FC0B94"/>
    <w:rsid w:val="00FC0DD2"/>
    <w:rsid w:val="00FC2BF7"/>
    <w:rsid w:val="00FC5D1C"/>
    <w:rsid w:val="00FC6541"/>
    <w:rsid w:val="00FD35D0"/>
    <w:rsid w:val="00FD3AB0"/>
    <w:rsid w:val="00FD6B7D"/>
    <w:rsid w:val="00FD6E3E"/>
    <w:rsid w:val="00FD7517"/>
    <w:rsid w:val="00FD7858"/>
    <w:rsid w:val="00FD7FFC"/>
    <w:rsid w:val="00FE0A2A"/>
    <w:rsid w:val="00FE0E41"/>
    <w:rsid w:val="00FE4A52"/>
    <w:rsid w:val="00FE4BBC"/>
    <w:rsid w:val="00FE74CD"/>
    <w:rsid w:val="00FE7A0A"/>
    <w:rsid w:val="00FF2543"/>
    <w:rsid w:val="00FF2EAC"/>
    <w:rsid w:val="00FF4ED1"/>
    <w:rsid w:val="00FF5297"/>
    <w:rsid w:val="00FF76FD"/>
    <w:rsid w:val="00FF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A89C6"/>
  <w15:chartTrackingRefBased/>
  <w15:docId w15:val="{B52E403B-F9E8-4713-A1EB-095CC8C76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3FC"/>
  </w:style>
  <w:style w:type="paragraph" w:styleId="Heading1">
    <w:name w:val="heading 1"/>
    <w:basedOn w:val="Normal"/>
    <w:next w:val="Normal"/>
    <w:link w:val="Heading1Char"/>
    <w:uiPriority w:val="9"/>
    <w:qFormat/>
    <w:rsid w:val="009D64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42D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519B9"/>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2FEB"/>
    <w:pPr>
      <w:spacing w:after="0" w:line="240" w:lineRule="auto"/>
    </w:pPr>
    <w:rPr>
      <w:kern w:val="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922FEB"/>
    <w:rPr>
      <w:color w:val="0000FF"/>
      <w:u w:val="single"/>
    </w:rPr>
  </w:style>
  <w:style w:type="character" w:customStyle="1" w:styleId="FollowedHyperlink1">
    <w:name w:val="FollowedHyperlink1"/>
    <w:basedOn w:val="DefaultParagraphFont"/>
    <w:uiPriority w:val="99"/>
    <w:semiHidden/>
    <w:unhideWhenUsed/>
    <w:rsid w:val="00922FEB"/>
    <w:rPr>
      <w:color w:val="800080"/>
      <w:u w:val="single"/>
    </w:rPr>
  </w:style>
  <w:style w:type="paragraph" w:styleId="FootnoteText">
    <w:name w:val="footnote text"/>
    <w:basedOn w:val="Normal"/>
    <w:link w:val="FootnoteTextChar"/>
    <w:uiPriority w:val="99"/>
    <w:semiHidden/>
    <w:unhideWhenUsed/>
    <w:rsid w:val="00922FEB"/>
    <w:pPr>
      <w:spacing w:after="0" w:line="240" w:lineRule="auto"/>
    </w:pPr>
    <w:rPr>
      <w:kern w:val="0"/>
      <w:sz w:val="20"/>
      <w:szCs w:val="20"/>
      <w:lang w:val="ro-RO"/>
      <w14:ligatures w14:val="none"/>
    </w:rPr>
  </w:style>
  <w:style w:type="character" w:customStyle="1" w:styleId="FootnoteTextChar">
    <w:name w:val="Footnote Text Char"/>
    <w:basedOn w:val="DefaultParagraphFont"/>
    <w:link w:val="FootnoteText"/>
    <w:uiPriority w:val="99"/>
    <w:semiHidden/>
    <w:rsid w:val="00922FEB"/>
    <w:rPr>
      <w:kern w:val="0"/>
      <w:sz w:val="20"/>
      <w:szCs w:val="20"/>
      <w:lang w:val="ro-RO"/>
      <w14:ligatures w14:val="none"/>
    </w:rPr>
  </w:style>
  <w:style w:type="character" w:styleId="FootnoteReference">
    <w:name w:val="footnote reference"/>
    <w:basedOn w:val="DefaultParagraphFont"/>
    <w:uiPriority w:val="99"/>
    <w:semiHidden/>
    <w:unhideWhenUsed/>
    <w:rsid w:val="00922FEB"/>
    <w:rPr>
      <w:vertAlign w:val="superscript"/>
    </w:rPr>
  </w:style>
  <w:style w:type="paragraph" w:styleId="ListParagraph">
    <w:name w:val="List Paragraph"/>
    <w:basedOn w:val="Normal"/>
    <w:uiPriority w:val="34"/>
    <w:qFormat/>
    <w:rsid w:val="00922FEB"/>
    <w:pPr>
      <w:spacing w:after="200" w:line="276" w:lineRule="auto"/>
      <w:ind w:left="720"/>
      <w:contextualSpacing/>
    </w:pPr>
    <w:rPr>
      <w:kern w:val="0"/>
      <w:lang w:val="ro-RO"/>
      <w14:ligatures w14:val="none"/>
    </w:rPr>
  </w:style>
  <w:style w:type="paragraph" w:styleId="NormalWeb">
    <w:name w:val="Normal (Web)"/>
    <w:basedOn w:val="Normal"/>
    <w:uiPriority w:val="99"/>
    <w:unhideWhenUsed/>
    <w:rsid w:val="00922FEB"/>
    <w:pPr>
      <w:spacing w:after="200" w:line="276" w:lineRule="auto"/>
    </w:pPr>
    <w:rPr>
      <w:rFonts w:ascii="Times New Roman" w:hAnsi="Times New Roman" w:cs="Times New Roman"/>
      <w:kern w:val="0"/>
      <w:sz w:val="24"/>
      <w:szCs w:val="24"/>
      <w:lang w:val="ro-RO"/>
      <w14:ligatures w14:val="none"/>
    </w:rPr>
  </w:style>
  <w:style w:type="character" w:customStyle="1" w:styleId="apple-converted-space">
    <w:name w:val="apple-converted-space"/>
    <w:basedOn w:val="DefaultParagraphFont"/>
    <w:rsid w:val="00922FEB"/>
  </w:style>
  <w:style w:type="character" w:styleId="PageNumber">
    <w:name w:val="page number"/>
    <w:basedOn w:val="DefaultParagraphFont"/>
    <w:rsid w:val="00922FEB"/>
  </w:style>
  <w:style w:type="character" w:customStyle="1" w:styleId="docblue">
    <w:name w:val="doc_blue"/>
    <w:basedOn w:val="DefaultParagraphFont"/>
    <w:rsid w:val="00922FEB"/>
  </w:style>
  <w:style w:type="character" w:customStyle="1" w:styleId="docbody">
    <w:name w:val="doc_body"/>
    <w:basedOn w:val="DefaultParagraphFont"/>
    <w:rsid w:val="00922FEB"/>
  </w:style>
  <w:style w:type="character" w:customStyle="1" w:styleId="docred">
    <w:name w:val="doc_red"/>
    <w:basedOn w:val="DefaultParagraphFont"/>
    <w:rsid w:val="00922FEB"/>
  </w:style>
  <w:style w:type="character" w:styleId="CommentReference">
    <w:name w:val="annotation reference"/>
    <w:basedOn w:val="DefaultParagraphFont"/>
    <w:uiPriority w:val="99"/>
    <w:semiHidden/>
    <w:unhideWhenUsed/>
    <w:rsid w:val="00922FEB"/>
    <w:rPr>
      <w:sz w:val="16"/>
      <w:szCs w:val="16"/>
    </w:rPr>
  </w:style>
  <w:style w:type="paragraph" w:styleId="CommentText">
    <w:name w:val="annotation text"/>
    <w:basedOn w:val="Normal"/>
    <w:link w:val="CommentTextChar"/>
    <w:uiPriority w:val="99"/>
    <w:semiHidden/>
    <w:unhideWhenUsed/>
    <w:rsid w:val="00922FEB"/>
    <w:pPr>
      <w:spacing w:after="200" w:line="240" w:lineRule="auto"/>
    </w:pPr>
    <w:rPr>
      <w:kern w:val="0"/>
      <w:sz w:val="20"/>
      <w:szCs w:val="20"/>
      <w:lang w:val="ro-RO"/>
      <w14:ligatures w14:val="none"/>
    </w:rPr>
  </w:style>
  <w:style w:type="character" w:customStyle="1" w:styleId="CommentTextChar">
    <w:name w:val="Comment Text Char"/>
    <w:basedOn w:val="DefaultParagraphFont"/>
    <w:link w:val="CommentText"/>
    <w:uiPriority w:val="99"/>
    <w:semiHidden/>
    <w:rsid w:val="00922FEB"/>
    <w:rPr>
      <w:kern w:val="0"/>
      <w:sz w:val="20"/>
      <w:szCs w:val="20"/>
      <w:lang w:val="ro-RO"/>
      <w14:ligatures w14:val="none"/>
    </w:rPr>
  </w:style>
  <w:style w:type="paragraph" w:styleId="CommentSubject">
    <w:name w:val="annotation subject"/>
    <w:basedOn w:val="CommentText"/>
    <w:next w:val="CommentText"/>
    <w:link w:val="CommentSubjectChar"/>
    <w:uiPriority w:val="99"/>
    <w:semiHidden/>
    <w:unhideWhenUsed/>
    <w:rsid w:val="00922FEB"/>
    <w:rPr>
      <w:b/>
      <w:bCs/>
    </w:rPr>
  </w:style>
  <w:style w:type="character" w:customStyle="1" w:styleId="CommentSubjectChar">
    <w:name w:val="Comment Subject Char"/>
    <w:basedOn w:val="CommentTextChar"/>
    <w:link w:val="CommentSubject"/>
    <w:uiPriority w:val="99"/>
    <w:semiHidden/>
    <w:rsid w:val="00922FEB"/>
    <w:rPr>
      <w:b/>
      <w:bCs/>
      <w:kern w:val="0"/>
      <w:sz w:val="20"/>
      <w:szCs w:val="20"/>
      <w:lang w:val="ro-RO"/>
      <w14:ligatures w14:val="none"/>
    </w:rPr>
  </w:style>
  <w:style w:type="paragraph" w:styleId="BalloonText">
    <w:name w:val="Balloon Text"/>
    <w:basedOn w:val="Normal"/>
    <w:link w:val="BalloonTextChar"/>
    <w:uiPriority w:val="99"/>
    <w:semiHidden/>
    <w:unhideWhenUsed/>
    <w:rsid w:val="00922FEB"/>
    <w:pPr>
      <w:spacing w:after="0" w:line="240" w:lineRule="auto"/>
    </w:pPr>
    <w:rPr>
      <w:rFonts w:ascii="Tahoma" w:hAnsi="Tahoma" w:cs="Tahoma"/>
      <w:kern w:val="0"/>
      <w:sz w:val="16"/>
      <w:szCs w:val="16"/>
      <w:lang w:val="ro-RO"/>
      <w14:ligatures w14:val="none"/>
    </w:rPr>
  </w:style>
  <w:style w:type="character" w:customStyle="1" w:styleId="BalloonTextChar">
    <w:name w:val="Balloon Text Char"/>
    <w:basedOn w:val="DefaultParagraphFont"/>
    <w:link w:val="BalloonText"/>
    <w:uiPriority w:val="99"/>
    <w:semiHidden/>
    <w:rsid w:val="00922FEB"/>
    <w:rPr>
      <w:rFonts w:ascii="Tahoma" w:hAnsi="Tahoma" w:cs="Tahoma"/>
      <w:kern w:val="0"/>
      <w:sz w:val="16"/>
      <w:szCs w:val="16"/>
      <w:lang w:val="ro-RO"/>
      <w14:ligatures w14:val="none"/>
    </w:rPr>
  </w:style>
  <w:style w:type="character" w:styleId="Strong">
    <w:name w:val="Strong"/>
    <w:basedOn w:val="DefaultParagraphFont"/>
    <w:uiPriority w:val="22"/>
    <w:qFormat/>
    <w:rsid w:val="00922FEB"/>
    <w:rPr>
      <w:b/>
      <w:bCs/>
    </w:rPr>
  </w:style>
  <w:style w:type="character" w:customStyle="1" w:styleId="docheader">
    <w:name w:val="doc_header"/>
    <w:basedOn w:val="DefaultParagraphFont"/>
    <w:rsid w:val="00922FEB"/>
  </w:style>
  <w:style w:type="paragraph" w:customStyle="1" w:styleId="ColorfulList-Accent11">
    <w:name w:val="Colorful List - Accent 11"/>
    <w:basedOn w:val="Normal"/>
    <w:uiPriority w:val="34"/>
    <w:qFormat/>
    <w:rsid w:val="00922FEB"/>
    <w:pPr>
      <w:spacing w:after="200" w:line="276" w:lineRule="auto"/>
      <w:ind w:left="720"/>
      <w:contextualSpacing/>
    </w:pPr>
    <w:rPr>
      <w:rFonts w:ascii="Calibri" w:eastAsia="Calibri" w:hAnsi="Calibri" w:cs="Times New Roman"/>
      <w:kern w:val="0"/>
      <w14:ligatures w14:val="none"/>
    </w:rPr>
  </w:style>
  <w:style w:type="character" w:customStyle="1" w:styleId="hps">
    <w:name w:val="hps"/>
    <w:rsid w:val="00922FEB"/>
  </w:style>
  <w:style w:type="paragraph" w:customStyle="1" w:styleId="MediumGrid1-Accent21">
    <w:name w:val="Medium Grid 1 - Accent 21"/>
    <w:basedOn w:val="Normal"/>
    <w:uiPriority w:val="34"/>
    <w:qFormat/>
    <w:rsid w:val="00922FEB"/>
    <w:pPr>
      <w:ind w:left="720"/>
      <w:contextualSpacing/>
    </w:pPr>
    <w:rPr>
      <w:rFonts w:ascii="Times New Roman" w:eastAsia="Calibri" w:hAnsi="Times New Roman" w:cs="Times New Roman"/>
      <w:color w:val="000000"/>
      <w:kern w:val="0"/>
      <w:sz w:val="24"/>
      <w14:ligatures w14:val="none"/>
    </w:rPr>
  </w:style>
  <w:style w:type="character" w:styleId="UnresolvedMention">
    <w:name w:val="Unresolved Mention"/>
    <w:basedOn w:val="DefaultParagraphFont"/>
    <w:uiPriority w:val="99"/>
    <w:semiHidden/>
    <w:unhideWhenUsed/>
    <w:rsid w:val="00922FEB"/>
    <w:rPr>
      <w:color w:val="605E5C"/>
      <w:shd w:val="clear" w:color="auto" w:fill="E1DFDD"/>
    </w:rPr>
  </w:style>
  <w:style w:type="character" w:styleId="Hyperlink">
    <w:name w:val="Hyperlink"/>
    <w:basedOn w:val="DefaultParagraphFont"/>
    <w:uiPriority w:val="99"/>
    <w:unhideWhenUsed/>
    <w:rsid w:val="00922FEB"/>
    <w:rPr>
      <w:color w:val="0563C1" w:themeColor="hyperlink"/>
      <w:u w:val="single"/>
    </w:rPr>
  </w:style>
  <w:style w:type="character" w:styleId="FollowedHyperlink">
    <w:name w:val="FollowedHyperlink"/>
    <w:basedOn w:val="DefaultParagraphFont"/>
    <w:uiPriority w:val="99"/>
    <w:semiHidden/>
    <w:unhideWhenUsed/>
    <w:rsid w:val="00922FEB"/>
    <w:rPr>
      <w:color w:val="954F72" w:themeColor="followedHyperlink"/>
      <w:u w:val="single"/>
    </w:rPr>
  </w:style>
  <w:style w:type="paragraph" w:styleId="BodyText">
    <w:name w:val="Body Text"/>
    <w:basedOn w:val="Normal"/>
    <w:link w:val="BodyTextChar"/>
    <w:uiPriority w:val="1"/>
    <w:qFormat/>
    <w:rsid w:val="00996667"/>
    <w:pPr>
      <w:widowControl w:val="0"/>
      <w:autoSpaceDE w:val="0"/>
      <w:autoSpaceDN w:val="0"/>
      <w:spacing w:after="0" w:line="240" w:lineRule="auto"/>
      <w:ind w:left="744" w:hanging="361"/>
      <w:jc w:val="both"/>
    </w:pPr>
    <w:rPr>
      <w:rFonts w:ascii="Calibri" w:eastAsia="Calibri" w:hAnsi="Calibri" w:cs="Calibri"/>
      <w:kern w:val="0"/>
      <w:sz w:val="24"/>
      <w:szCs w:val="24"/>
      <w:lang w:val="sq-AL"/>
      <w14:ligatures w14:val="none"/>
    </w:rPr>
  </w:style>
  <w:style w:type="character" w:customStyle="1" w:styleId="BodyTextChar">
    <w:name w:val="Body Text Char"/>
    <w:basedOn w:val="DefaultParagraphFont"/>
    <w:link w:val="BodyText"/>
    <w:uiPriority w:val="1"/>
    <w:rsid w:val="00996667"/>
    <w:rPr>
      <w:rFonts w:ascii="Calibri" w:eastAsia="Calibri" w:hAnsi="Calibri" w:cs="Calibri"/>
      <w:kern w:val="0"/>
      <w:sz w:val="24"/>
      <w:szCs w:val="24"/>
      <w:lang w:val="sq-AL"/>
      <w14:ligatures w14:val="none"/>
    </w:rPr>
  </w:style>
  <w:style w:type="character" w:styleId="Emphasis">
    <w:name w:val="Emphasis"/>
    <w:basedOn w:val="DefaultParagraphFont"/>
    <w:uiPriority w:val="20"/>
    <w:qFormat/>
    <w:rsid w:val="001024E6"/>
    <w:rPr>
      <w:i/>
      <w:iCs/>
    </w:rPr>
  </w:style>
  <w:style w:type="character" w:customStyle="1" w:styleId="Heading3Char">
    <w:name w:val="Heading 3 Char"/>
    <w:basedOn w:val="DefaultParagraphFont"/>
    <w:link w:val="Heading3"/>
    <w:uiPriority w:val="9"/>
    <w:rsid w:val="00E519B9"/>
    <w:rPr>
      <w:rFonts w:ascii="Times New Roman" w:eastAsia="Times New Roman" w:hAnsi="Times New Roman" w:cs="Times New Roman"/>
      <w:b/>
      <w:bCs/>
      <w:kern w:val="0"/>
      <w:sz w:val="27"/>
      <w:szCs w:val="27"/>
      <w14:ligatures w14:val="none"/>
    </w:rPr>
  </w:style>
  <w:style w:type="character" w:customStyle="1" w:styleId="Heading1Char">
    <w:name w:val="Heading 1 Char"/>
    <w:basedOn w:val="DefaultParagraphFont"/>
    <w:link w:val="Heading1"/>
    <w:uiPriority w:val="9"/>
    <w:rsid w:val="009D64A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D64A3"/>
    <w:pPr>
      <w:outlineLvl w:val="9"/>
    </w:pPr>
    <w:rPr>
      <w:kern w:val="0"/>
      <w14:ligatures w14:val="none"/>
    </w:rPr>
  </w:style>
  <w:style w:type="paragraph" w:styleId="TOC3">
    <w:name w:val="toc 3"/>
    <w:basedOn w:val="Normal"/>
    <w:next w:val="Normal"/>
    <w:autoRedefine/>
    <w:uiPriority w:val="39"/>
    <w:unhideWhenUsed/>
    <w:rsid w:val="009D64A3"/>
    <w:pPr>
      <w:spacing w:after="100"/>
      <w:ind w:left="440"/>
    </w:pPr>
  </w:style>
  <w:style w:type="character" w:customStyle="1" w:styleId="Heading2Char">
    <w:name w:val="Heading 2 Char"/>
    <w:basedOn w:val="DefaultParagraphFont"/>
    <w:link w:val="Heading2"/>
    <w:uiPriority w:val="9"/>
    <w:rsid w:val="00242D3A"/>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415BDC"/>
    <w:pPr>
      <w:spacing w:after="100"/>
    </w:pPr>
  </w:style>
  <w:style w:type="paragraph" w:styleId="TOC2">
    <w:name w:val="toc 2"/>
    <w:basedOn w:val="Normal"/>
    <w:next w:val="Normal"/>
    <w:autoRedefine/>
    <w:uiPriority w:val="39"/>
    <w:unhideWhenUsed/>
    <w:rsid w:val="00415BDC"/>
    <w:pPr>
      <w:spacing w:after="100"/>
      <w:ind w:left="220"/>
    </w:pPr>
  </w:style>
  <w:style w:type="paragraph" w:styleId="TOC4">
    <w:name w:val="toc 4"/>
    <w:basedOn w:val="Normal"/>
    <w:next w:val="Normal"/>
    <w:autoRedefine/>
    <w:uiPriority w:val="39"/>
    <w:unhideWhenUsed/>
    <w:rsid w:val="00415BDC"/>
    <w:pPr>
      <w:spacing w:after="100"/>
      <w:ind w:left="660"/>
    </w:pPr>
    <w:rPr>
      <w:rFonts w:eastAsiaTheme="minorEastAsia"/>
      <w:kern w:val="0"/>
      <w14:ligatures w14:val="none"/>
    </w:rPr>
  </w:style>
  <w:style w:type="paragraph" w:styleId="TOC5">
    <w:name w:val="toc 5"/>
    <w:basedOn w:val="Normal"/>
    <w:next w:val="Normal"/>
    <w:autoRedefine/>
    <w:uiPriority w:val="39"/>
    <w:unhideWhenUsed/>
    <w:rsid w:val="00415BDC"/>
    <w:pPr>
      <w:spacing w:after="100"/>
      <w:ind w:left="880"/>
    </w:pPr>
    <w:rPr>
      <w:rFonts w:eastAsiaTheme="minorEastAsia"/>
      <w:kern w:val="0"/>
      <w14:ligatures w14:val="none"/>
    </w:rPr>
  </w:style>
  <w:style w:type="paragraph" w:styleId="TOC6">
    <w:name w:val="toc 6"/>
    <w:basedOn w:val="Normal"/>
    <w:next w:val="Normal"/>
    <w:autoRedefine/>
    <w:uiPriority w:val="39"/>
    <w:unhideWhenUsed/>
    <w:rsid w:val="00415BDC"/>
    <w:pPr>
      <w:spacing w:after="100"/>
      <w:ind w:left="1100"/>
    </w:pPr>
    <w:rPr>
      <w:rFonts w:eastAsiaTheme="minorEastAsia"/>
      <w:kern w:val="0"/>
      <w14:ligatures w14:val="none"/>
    </w:rPr>
  </w:style>
  <w:style w:type="paragraph" w:styleId="TOC7">
    <w:name w:val="toc 7"/>
    <w:basedOn w:val="Normal"/>
    <w:next w:val="Normal"/>
    <w:autoRedefine/>
    <w:uiPriority w:val="39"/>
    <w:unhideWhenUsed/>
    <w:rsid w:val="00415BDC"/>
    <w:pPr>
      <w:spacing w:after="100"/>
      <w:ind w:left="1320"/>
    </w:pPr>
    <w:rPr>
      <w:rFonts w:eastAsiaTheme="minorEastAsia"/>
      <w:kern w:val="0"/>
      <w14:ligatures w14:val="none"/>
    </w:rPr>
  </w:style>
  <w:style w:type="paragraph" w:styleId="TOC8">
    <w:name w:val="toc 8"/>
    <w:basedOn w:val="Normal"/>
    <w:next w:val="Normal"/>
    <w:autoRedefine/>
    <w:uiPriority w:val="39"/>
    <w:unhideWhenUsed/>
    <w:rsid w:val="00415BDC"/>
    <w:pPr>
      <w:spacing w:after="100"/>
      <w:ind w:left="1540"/>
    </w:pPr>
    <w:rPr>
      <w:rFonts w:eastAsiaTheme="minorEastAsia"/>
      <w:kern w:val="0"/>
      <w14:ligatures w14:val="none"/>
    </w:rPr>
  </w:style>
  <w:style w:type="paragraph" w:styleId="TOC9">
    <w:name w:val="toc 9"/>
    <w:basedOn w:val="Normal"/>
    <w:next w:val="Normal"/>
    <w:autoRedefine/>
    <w:uiPriority w:val="39"/>
    <w:unhideWhenUsed/>
    <w:rsid w:val="00415BDC"/>
    <w:pPr>
      <w:spacing w:after="100"/>
      <w:ind w:left="1760"/>
    </w:pPr>
    <w:rPr>
      <w:rFonts w:eastAsiaTheme="minorEastAsia"/>
      <w:kern w:val="0"/>
      <w14:ligatures w14:val="none"/>
    </w:rPr>
  </w:style>
  <w:style w:type="paragraph" w:styleId="Header">
    <w:name w:val="header"/>
    <w:basedOn w:val="Normal"/>
    <w:link w:val="HeaderChar"/>
    <w:uiPriority w:val="99"/>
    <w:unhideWhenUsed/>
    <w:rsid w:val="00A10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6AB"/>
  </w:style>
  <w:style w:type="paragraph" w:styleId="Footer">
    <w:name w:val="footer"/>
    <w:basedOn w:val="Normal"/>
    <w:link w:val="FooterChar"/>
    <w:uiPriority w:val="99"/>
    <w:unhideWhenUsed/>
    <w:rsid w:val="00A10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6AB"/>
  </w:style>
  <w:style w:type="paragraph" w:styleId="Revision">
    <w:name w:val="Revision"/>
    <w:hidden/>
    <w:uiPriority w:val="99"/>
    <w:semiHidden/>
    <w:rsid w:val="00E16CE2"/>
    <w:pPr>
      <w:spacing w:after="0" w:line="240" w:lineRule="auto"/>
    </w:pPr>
  </w:style>
  <w:style w:type="character" w:customStyle="1" w:styleId="citation-7073">
    <w:name w:val="citation-7073"/>
    <w:basedOn w:val="DefaultParagraphFont"/>
    <w:rsid w:val="008049CC"/>
  </w:style>
  <w:style w:type="character" w:customStyle="1" w:styleId="citation-7071">
    <w:name w:val="citation-7071"/>
    <w:basedOn w:val="DefaultParagraphFont"/>
    <w:rsid w:val="008049CC"/>
  </w:style>
  <w:style w:type="character" w:customStyle="1" w:styleId="citation-7070">
    <w:name w:val="citation-7070"/>
    <w:basedOn w:val="DefaultParagraphFont"/>
    <w:rsid w:val="008049CC"/>
  </w:style>
  <w:style w:type="character" w:customStyle="1" w:styleId="citation-7069">
    <w:name w:val="citation-7069"/>
    <w:basedOn w:val="DefaultParagraphFont"/>
    <w:rsid w:val="008049CC"/>
  </w:style>
  <w:style w:type="character" w:customStyle="1" w:styleId="citation-7068">
    <w:name w:val="citation-7068"/>
    <w:basedOn w:val="DefaultParagraphFont"/>
    <w:rsid w:val="008049CC"/>
  </w:style>
  <w:style w:type="character" w:customStyle="1" w:styleId="citation-7066">
    <w:name w:val="citation-7066"/>
    <w:basedOn w:val="DefaultParagraphFont"/>
    <w:rsid w:val="008049CC"/>
  </w:style>
  <w:style w:type="character" w:customStyle="1" w:styleId="citation-7064">
    <w:name w:val="citation-7064"/>
    <w:basedOn w:val="DefaultParagraphFont"/>
    <w:rsid w:val="008049CC"/>
  </w:style>
  <w:style w:type="character" w:customStyle="1" w:styleId="citation-7063">
    <w:name w:val="citation-7063"/>
    <w:basedOn w:val="DefaultParagraphFont"/>
    <w:rsid w:val="008049CC"/>
  </w:style>
  <w:style w:type="character" w:customStyle="1" w:styleId="citation-7060">
    <w:name w:val="citation-7060"/>
    <w:basedOn w:val="DefaultParagraphFont"/>
    <w:rsid w:val="008049CC"/>
  </w:style>
  <w:style w:type="character" w:customStyle="1" w:styleId="citation-7058">
    <w:name w:val="citation-7058"/>
    <w:basedOn w:val="DefaultParagraphFont"/>
    <w:rsid w:val="008049CC"/>
  </w:style>
  <w:style w:type="character" w:customStyle="1" w:styleId="citation-7056">
    <w:name w:val="citation-7056"/>
    <w:basedOn w:val="DefaultParagraphFont"/>
    <w:rsid w:val="008049CC"/>
  </w:style>
  <w:style w:type="character" w:customStyle="1" w:styleId="citation-7054">
    <w:name w:val="citation-7054"/>
    <w:basedOn w:val="DefaultParagraphFont"/>
    <w:rsid w:val="008049CC"/>
  </w:style>
  <w:style w:type="character" w:customStyle="1" w:styleId="citation-7052">
    <w:name w:val="citation-7052"/>
    <w:basedOn w:val="DefaultParagraphFont"/>
    <w:rsid w:val="008049CC"/>
  </w:style>
  <w:style w:type="character" w:customStyle="1" w:styleId="citation-7050">
    <w:name w:val="citation-7050"/>
    <w:basedOn w:val="DefaultParagraphFont"/>
    <w:rsid w:val="008049CC"/>
  </w:style>
  <w:style w:type="character" w:customStyle="1" w:styleId="citation-7048">
    <w:name w:val="citation-7048"/>
    <w:basedOn w:val="DefaultParagraphFont"/>
    <w:rsid w:val="008049CC"/>
  </w:style>
  <w:style w:type="character" w:customStyle="1" w:styleId="citation-7046">
    <w:name w:val="citation-7046"/>
    <w:basedOn w:val="DefaultParagraphFont"/>
    <w:rsid w:val="008049CC"/>
  </w:style>
  <w:style w:type="character" w:customStyle="1" w:styleId="citation-7045">
    <w:name w:val="citation-7045"/>
    <w:basedOn w:val="DefaultParagraphFont"/>
    <w:rsid w:val="008049CC"/>
  </w:style>
  <w:style w:type="character" w:customStyle="1" w:styleId="citation-7043">
    <w:name w:val="citation-7043"/>
    <w:basedOn w:val="DefaultParagraphFont"/>
    <w:rsid w:val="008049CC"/>
  </w:style>
  <w:style w:type="character" w:customStyle="1" w:styleId="citation-7041">
    <w:name w:val="citation-7041"/>
    <w:basedOn w:val="DefaultParagraphFont"/>
    <w:rsid w:val="008049CC"/>
  </w:style>
  <w:style w:type="character" w:customStyle="1" w:styleId="citation-7039">
    <w:name w:val="citation-7039"/>
    <w:basedOn w:val="DefaultParagraphFont"/>
    <w:rsid w:val="008049CC"/>
  </w:style>
  <w:style w:type="character" w:customStyle="1" w:styleId="citation-7037">
    <w:name w:val="citation-7037"/>
    <w:basedOn w:val="DefaultParagraphFont"/>
    <w:rsid w:val="008049CC"/>
  </w:style>
  <w:style w:type="character" w:customStyle="1" w:styleId="citation-7036">
    <w:name w:val="citation-7036"/>
    <w:basedOn w:val="DefaultParagraphFont"/>
    <w:rsid w:val="008049CC"/>
  </w:style>
  <w:style w:type="character" w:customStyle="1" w:styleId="citation-7035">
    <w:name w:val="citation-7035"/>
    <w:basedOn w:val="DefaultParagraphFont"/>
    <w:rsid w:val="00804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0504">
      <w:bodyDiv w:val="1"/>
      <w:marLeft w:val="0"/>
      <w:marRight w:val="0"/>
      <w:marTop w:val="0"/>
      <w:marBottom w:val="0"/>
      <w:divBdr>
        <w:top w:val="none" w:sz="0" w:space="0" w:color="auto"/>
        <w:left w:val="none" w:sz="0" w:space="0" w:color="auto"/>
        <w:bottom w:val="none" w:sz="0" w:space="0" w:color="auto"/>
        <w:right w:val="none" w:sz="0" w:space="0" w:color="auto"/>
      </w:divBdr>
    </w:div>
    <w:div w:id="69619284">
      <w:bodyDiv w:val="1"/>
      <w:marLeft w:val="0"/>
      <w:marRight w:val="0"/>
      <w:marTop w:val="0"/>
      <w:marBottom w:val="0"/>
      <w:divBdr>
        <w:top w:val="none" w:sz="0" w:space="0" w:color="auto"/>
        <w:left w:val="none" w:sz="0" w:space="0" w:color="auto"/>
        <w:bottom w:val="none" w:sz="0" w:space="0" w:color="auto"/>
        <w:right w:val="none" w:sz="0" w:space="0" w:color="auto"/>
      </w:divBdr>
    </w:div>
    <w:div w:id="95175758">
      <w:bodyDiv w:val="1"/>
      <w:marLeft w:val="0"/>
      <w:marRight w:val="0"/>
      <w:marTop w:val="0"/>
      <w:marBottom w:val="0"/>
      <w:divBdr>
        <w:top w:val="none" w:sz="0" w:space="0" w:color="auto"/>
        <w:left w:val="none" w:sz="0" w:space="0" w:color="auto"/>
        <w:bottom w:val="none" w:sz="0" w:space="0" w:color="auto"/>
        <w:right w:val="none" w:sz="0" w:space="0" w:color="auto"/>
      </w:divBdr>
    </w:div>
    <w:div w:id="113450903">
      <w:bodyDiv w:val="1"/>
      <w:marLeft w:val="0"/>
      <w:marRight w:val="0"/>
      <w:marTop w:val="0"/>
      <w:marBottom w:val="0"/>
      <w:divBdr>
        <w:top w:val="none" w:sz="0" w:space="0" w:color="auto"/>
        <w:left w:val="none" w:sz="0" w:space="0" w:color="auto"/>
        <w:bottom w:val="none" w:sz="0" w:space="0" w:color="auto"/>
        <w:right w:val="none" w:sz="0" w:space="0" w:color="auto"/>
      </w:divBdr>
    </w:div>
    <w:div w:id="114913414">
      <w:bodyDiv w:val="1"/>
      <w:marLeft w:val="0"/>
      <w:marRight w:val="0"/>
      <w:marTop w:val="0"/>
      <w:marBottom w:val="0"/>
      <w:divBdr>
        <w:top w:val="none" w:sz="0" w:space="0" w:color="auto"/>
        <w:left w:val="none" w:sz="0" w:space="0" w:color="auto"/>
        <w:bottom w:val="none" w:sz="0" w:space="0" w:color="auto"/>
        <w:right w:val="none" w:sz="0" w:space="0" w:color="auto"/>
      </w:divBdr>
    </w:div>
    <w:div w:id="146748648">
      <w:bodyDiv w:val="1"/>
      <w:marLeft w:val="0"/>
      <w:marRight w:val="0"/>
      <w:marTop w:val="0"/>
      <w:marBottom w:val="0"/>
      <w:divBdr>
        <w:top w:val="none" w:sz="0" w:space="0" w:color="auto"/>
        <w:left w:val="none" w:sz="0" w:space="0" w:color="auto"/>
        <w:bottom w:val="none" w:sz="0" w:space="0" w:color="auto"/>
        <w:right w:val="none" w:sz="0" w:space="0" w:color="auto"/>
      </w:divBdr>
    </w:div>
    <w:div w:id="155149104">
      <w:bodyDiv w:val="1"/>
      <w:marLeft w:val="0"/>
      <w:marRight w:val="0"/>
      <w:marTop w:val="0"/>
      <w:marBottom w:val="0"/>
      <w:divBdr>
        <w:top w:val="none" w:sz="0" w:space="0" w:color="auto"/>
        <w:left w:val="none" w:sz="0" w:space="0" w:color="auto"/>
        <w:bottom w:val="none" w:sz="0" w:space="0" w:color="auto"/>
        <w:right w:val="none" w:sz="0" w:space="0" w:color="auto"/>
      </w:divBdr>
    </w:div>
    <w:div w:id="194972149">
      <w:bodyDiv w:val="1"/>
      <w:marLeft w:val="0"/>
      <w:marRight w:val="0"/>
      <w:marTop w:val="0"/>
      <w:marBottom w:val="0"/>
      <w:divBdr>
        <w:top w:val="none" w:sz="0" w:space="0" w:color="auto"/>
        <w:left w:val="none" w:sz="0" w:space="0" w:color="auto"/>
        <w:bottom w:val="none" w:sz="0" w:space="0" w:color="auto"/>
        <w:right w:val="none" w:sz="0" w:space="0" w:color="auto"/>
      </w:divBdr>
    </w:div>
    <w:div w:id="207491911">
      <w:bodyDiv w:val="1"/>
      <w:marLeft w:val="0"/>
      <w:marRight w:val="0"/>
      <w:marTop w:val="0"/>
      <w:marBottom w:val="0"/>
      <w:divBdr>
        <w:top w:val="none" w:sz="0" w:space="0" w:color="auto"/>
        <w:left w:val="none" w:sz="0" w:space="0" w:color="auto"/>
        <w:bottom w:val="none" w:sz="0" w:space="0" w:color="auto"/>
        <w:right w:val="none" w:sz="0" w:space="0" w:color="auto"/>
      </w:divBdr>
    </w:div>
    <w:div w:id="235287955">
      <w:bodyDiv w:val="1"/>
      <w:marLeft w:val="0"/>
      <w:marRight w:val="0"/>
      <w:marTop w:val="0"/>
      <w:marBottom w:val="0"/>
      <w:divBdr>
        <w:top w:val="none" w:sz="0" w:space="0" w:color="auto"/>
        <w:left w:val="none" w:sz="0" w:space="0" w:color="auto"/>
        <w:bottom w:val="none" w:sz="0" w:space="0" w:color="auto"/>
        <w:right w:val="none" w:sz="0" w:space="0" w:color="auto"/>
      </w:divBdr>
    </w:div>
    <w:div w:id="339358952">
      <w:bodyDiv w:val="1"/>
      <w:marLeft w:val="0"/>
      <w:marRight w:val="0"/>
      <w:marTop w:val="0"/>
      <w:marBottom w:val="0"/>
      <w:divBdr>
        <w:top w:val="none" w:sz="0" w:space="0" w:color="auto"/>
        <w:left w:val="none" w:sz="0" w:space="0" w:color="auto"/>
        <w:bottom w:val="none" w:sz="0" w:space="0" w:color="auto"/>
        <w:right w:val="none" w:sz="0" w:space="0" w:color="auto"/>
      </w:divBdr>
    </w:div>
    <w:div w:id="347684202">
      <w:bodyDiv w:val="1"/>
      <w:marLeft w:val="0"/>
      <w:marRight w:val="0"/>
      <w:marTop w:val="0"/>
      <w:marBottom w:val="0"/>
      <w:divBdr>
        <w:top w:val="none" w:sz="0" w:space="0" w:color="auto"/>
        <w:left w:val="none" w:sz="0" w:space="0" w:color="auto"/>
        <w:bottom w:val="none" w:sz="0" w:space="0" w:color="auto"/>
        <w:right w:val="none" w:sz="0" w:space="0" w:color="auto"/>
      </w:divBdr>
    </w:div>
    <w:div w:id="382291549">
      <w:bodyDiv w:val="1"/>
      <w:marLeft w:val="0"/>
      <w:marRight w:val="0"/>
      <w:marTop w:val="0"/>
      <w:marBottom w:val="0"/>
      <w:divBdr>
        <w:top w:val="none" w:sz="0" w:space="0" w:color="auto"/>
        <w:left w:val="none" w:sz="0" w:space="0" w:color="auto"/>
        <w:bottom w:val="none" w:sz="0" w:space="0" w:color="auto"/>
        <w:right w:val="none" w:sz="0" w:space="0" w:color="auto"/>
      </w:divBdr>
    </w:div>
    <w:div w:id="407964562">
      <w:bodyDiv w:val="1"/>
      <w:marLeft w:val="0"/>
      <w:marRight w:val="0"/>
      <w:marTop w:val="0"/>
      <w:marBottom w:val="0"/>
      <w:divBdr>
        <w:top w:val="none" w:sz="0" w:space="0" w:color="auto"/>
        <w:left w:val="none" w:sz="0" w:space="0" w:color="auto"/>
        <w:bottom w:val="none" w:sz="0" w:space="0" w:color="auto"/>
        <w:right w:val="none" w:sz="0" w:space="0" w:color="auto"/>
      </w:divBdr>
      <w:divsChild>
        <w:div w:id="887766585">
          <w:marLeft w:val="0"/>
          <w:marRight w:val="0"/>
          <w:marTop w:val="0"/>
          <w:marBottom w:val="0"/>
          <w:divBdr>
            <w:top w:val="none" w:sz="0" w:space="0" w:color="auto"/>
            <w:left w:val="none" w:sz="0" w:space="0" w:color="auto"/>
            <w:bottom w:val="none" w:sz="0" w:space="0" w:color="auto"/>
            <w:right w:val="none" w:sz="0" w:space="0" w:color="auto"/>
          </w:divBdr>
          <w:divsChild>
            <w:div w:id="549146384">
              <w:marLeft w:val="0"/>
              <w:marRight w:val="0"/>
              <w:marTop w:val="0"/>
              <w:marBottom w:val="0"/>
              <w:divBdr>
                <w:top w:val="none" w:sz="0" w:space="0" w:color="auto"/>
                <w:left w:val="none" w:sz="0" w:space="0" w:color="auto"/>
                <w:bottom w:val="none" w:sz="0" w:space="0" w:color="auto"/>
                <w:right w:val="none" w:sz="0" w:space="0" w:color="auto"/>
              </w:divBdr>
              <w:divsChild>
                <w:div w:id="2000036163">
                  <w:marLeft w:val="0"/>
                  <w:marRight w:val="0"/>
                  <w:marTop w:val="0"/>
                  <w:marBottom w:val="0"/>
                  <w:divBdr>
                    <w:top w:val="none" w:sz="0" w:space="0" w:color="auto"/>
                    <w:left w:val="none" w:sz="0" w:space="0" w:color="auto"/>
                    <w:bottom w:val="none" w:sz="0" w:space="0" w:color="auto"/>
                    <w:right w:val="none" w:sz="0" w:space="0" w:color="auto"/>
                  </w:divBdr>
                  <w:divsChild>
                    <w:div w:id="900017271">
                      <w:marLeft w:val="0"/>
                      <w:marRight w:val="0"/>
                      <w:marTop w:val="0"/>
                      <w:marBottom w:val="0"/>
                      <w:divBdr>
                        <w:top w:val="none" w:sz="0" w:space="0" w:color="auto"/>
                        <w:left w:val="none" w:sz="0" w:space="0" w:color="auto"/>
                        <w:bottom w:val="none" w:sz="0" w:space="0" w:color="auto"/>
                        <w:right w:val="none" w:sz="0" w:space="0" w:color="auto"/>
                      </w:divBdr>
                      <w:divsChild>
                        <w:div w:id="703751487">
                          <w:marLeft w:val="0"/>
                          <w:marRight w:val="0"/>
                          <w:marTop w:val="0"/>
                          <w:marBottom w:val="0"/>
                          <w:divBdr>
                            <w:top w:val="none" w:sz="0" w:space="0" w:color="auto"/>
                            <w:left w:val="none" w:sz="0" w:space="0" w:color="auto"/>
                            <w:bottom w:val="none" w:sz="0" w:space="0" w:color="auto"/>
                            <w:right w:val="none" w:sz="0" w:space="0" w:color="auto"/>
                          </w:divBdr>
                          <w:divsChild>
                            <w:div w:id="75886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0822376">
      <w:bodyDiv w:val="1"/>
      <w:marLeft w:val="0"/>
      <w:marRight w:val="0"/>
      <w:marTop w:val="0"/>
      <w:marBottom w:val="0"/>
      <w:divBdr>
        <w:top w:val="none" w:sz="0" w:space="0" w:color="auto"/>
        <w:left w:val="none" w:sz="0" w:space="0" w:color="auto"/>
        <w:bottom w:val="none" w:sz="0" w:space="0" w:color="auto"/>
        <w:right w:val="none" w:sz="0" w:space="0" w:color="auto"/>
      </w:divBdr>
    </w:div>
    <w:div w:id="496269949">
      <w:bodyDiv w:val="1"/>
      <w:marLeft w:val="0"/>
      <w:marRight w:val="0"/>
      <w:marTop w:val="0"/>
      <w:marBottom w:val="0"/>
      <w:divBdr>
        <w:top w:val="none" w:sz="0" w:space="0" w:color="auto"/>
        <w:left w:val="none" w:sz="0" w:space="0" w:color="auto"/>
        <w:bottom w:val="none" w:sz="0" w:space="0" w:color="auto"/>
        <w:right w:val="none" w:sz="0" w:space="0" w:color="auto"/>
      </w:divBdr>
    </w:div>
    <w:div w:id="499928394">
      <w:bodyDiv w:val="1"/>
      <w:marLeft w:val="0"/>
      <w:marRight w:val="0"/>
      <w:marTop w:val="0"/>
      <w:marBottom w:val="0"/>
      <w:divBdr>
        <w:top w:val="none" w:sz="0" w:space="0" w:color="auto"/>
        <w:left w:val="none" w:sz="0" w:space="0" w:color="auto"/>
        <w:bottom w:val="none" w:sz="0" w:space="0" w:color="auto"/>
        <w:right w:val="none" w:sz="0" w:space="0" w:color="auto"/>
      </w:divBdr>
    </w:div>
    <w:div w:id="518545862">
      <w:bodyDiv w:val="1"/>
      <w:marLeft w:val="0"/>
      <w:marRight w:val="0"/>
      <w:marTop w:val="0"/>
      <w:marBottom w:val="0"/>
      <w:divBdr>
        <w:top w:val="none" w:sz="0" w:space="0" w:color="auto"/>
        <w:left w:val="none" w:sz="0" w:space="0" w:color="auto"/>
        <w:bottom w:val="none" w:sz="0" w:space="0" w:color="auto"/>
        <w:right w:val="none" w:sz="0" w:space="0" w:color="auto"/>
      </w:divBdr>
    </w:div>
    <w:div w:id="529226030">
      <w:bodyDiv w:val="1"/>
      <w:marLeft w:val="0"/>
      <w:marRight w:val="0"/>
      <w:marTop w:val="0"/>
      <w:marBottom w:val="0"/>
      <w:divBdr>
        <w:top w:val="none" w:sz="0" w:space="0" w:color="auto"/>
        <w:left w:val="none" w:sz="0" w:space="0" w:color="auto"/>
        <w:bottom w:val="none" w:sz="0" w:space="0" w:color="auto"/>
        <w:right w:val="none" w:sz="0" w:space="0" w:color="auto"/>
      </w:divBdr>
    </w:div>
    <w:div w:id="543761449">
      <w:bodyDiv w:val="1"/>
      <w:marLeft w:val="0"/>
      <w:marRight w:val="0"/>
      <w:marTop w:val="0"/>
      <w:marBottom w:val="0"/>
      <w:divBdr>
        <w:top w:val="none" w:sz="0" w:space="0" w:color="auto"/>
        <w:left w:val="none" w:sz="0" w:space="0" w:color="auto"/>
        <w:bottom w:val="none" w:sz="0" w:space="0" w:color="auto"/>
        <w:right w:val="none" w:sz="0" w:space="0" w:color="auto"/>
      </w:divBdr>
    </w:div>
    <w:div w:id="553078111">
      <w:bodyDiv w:val="1"/>
      <w:marLeft w:val="0"/>
      <w:marRight w:val="0"/>
      <w:marTop w:val="0"/>
      <w:marBottom w:val="0"/>
      <w:divBdr>
        <w:top w:val="none" w:sz="0" w:space="0" w:color="auto"/>
        <w:left w:val="none" w:sz="0" w:space="0" w:color="auto"/>
        <w:bottom w:val="none" w:sz="0" w:space="0" w:color="auto"/>
        <w:right w:val="none" w:sz="0" w:space="0" w:color="auto"/>
      </w:divBdr>
      <w:divsChild>
        <w:div w:id="1117944171">
          <w:marLeft w:val="0"/>
          <w:marRight w:val="0"/>
          <w:marTop w:val="0"/>
          <w:marBottom w:val="0"/>
          <w:divBdr>
            <w:top w:val="none" w:sz="0" w:space="0" w:color="auto"/>
            <w:left w:val="none" w:sz="0" w:space="0" w:color="auto"/>
            <w:bottom w:val="none" w:sz="0" w:space="0" w:color="auto"/>
            <w:right w:val="none" w:sz="0" w:space="0" w:color="auto"/>
          </w:divBdr>
          <w:divsChild>
            <w:div w:id="1278870376">
              <w:marLeft w:val="0"/>
              <w:marRight w:val="0"/>
              <w:marTop w:val="0"/>
              <w:marBottom w:val="0"/>
              <w:divBdr>
                <w:top w:val="none" w:sz="0" w:space="0" w:color="auto"/>
                <w:left w:val="none" w:sz="0" w:space="0" w:color="auto"/>
                <w:bottom w:val="none" w:sz="0" w:space="0" w:color="auto"/>
                <w:right w:val="none" w:sz="0" w:space="0" w:color="auto"/>
              </w:divBdr>
              <w:divsChild>
                <w:div w:id="222720717">
                  <w:marLeft w:val="0"/>
                  <w:marRight w:val="0"/>
                  <w:marTop w:val="0"/>
                  <w:marBottom w:val="0"/>
                  <w:divBdr>
                    <w:top w:val="none" w:sz="0" w:space="0" w:color="auto"/>
                    <w:left w:val="none" w:sz="0" w:space="0" w:color="auto"/>
                    <w:bottom w:val="none" w:sz="0" w:space="0" w:color="auto"/>
                    <w:right w:val="none" w:sz="0" w:space="0" w:color="auto"/>
                  </w:divBdr>
                  <w:divsChild>
                    <w:div w:id="673190547">
                      <w:marLeft w:val="0"/>
                      <w:marRight w:val="0"/>
                      <w:marTop w:val="0"/>
                      <w:marBottom w:val="0"/>
                      <w:divBdr>
                        <w:top w:val="none" w:sz="0" w:space="0" w:color="auto"/>
                        <w:left w:val="none" w:sz="0" w:space="0" w:color="auto"/>
                        <w:bottom w:val="none" w:sz="0" w:space="0" w:color="auto"/>
                        <w:right w:val="none" w:sz="0" w:space="0" w:color="auto"/>
                      </w:divBdr>
                      <w:divsChild>
                        <w:div w:id="291641113">
                          <w:marLeft w:val="0"/>
                          <w:marRight w:val="0"/>
                          <w:marTop w:val="0"/>
                          <w:marBottom w:val="0"/>
                          <w:divBdr>
                            <w:top w:val="none" w:sz="0" w:space="0" w:color="auto"/>
                            <w:left w:val="none" w:sz="0" w:space="0" w:color="auto"/>
                            <w:bottom w:val="none" w:sz="0" w:space="0" w:color="auto"/>
                            <w:right w:val="none" w:sz="0" w:space="0" w:color="auto"/>
                          </w:divBdr>
                          <w:divsChild>
                            <w:div w:id="172009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7107624">
      <w:bodyDiv w:val="1"/>
      <w:marLeft w:val="0"/>
      <w:marRight w:val="0"/>
      <w:marTop w:val="0"/>
      <w:marBottom w:val="0"/>
      <w:divBdr>
        <w:top w:val="none" w:sz="0" w:space="0" w:color="auto"/>
        <w:left w:val="none" w:sz="0" w:space="0" w:color="auto"/>
        <w:bottom w:val="none" w:sz="0" w:space="0" w:color="auto"/>
        <w:right w:val="none" w:sz="0" w:space="0" w:color="auto"/>
      </w:divBdr>
    </w:div>
    <w:div w:id="715273510">
      <w:bodyDiv w:val="1"/>
      <w:marLeft w:val="0"/>
      <w:marRight w:val="0"/>
      <w:marTop w:val="0"/>
      <w:marBottom w:val="0"/>
      <w:divBdr>
        <w:top w:val="none" w:sz="0" w:space="0" w:color="auto"/>
        <w:left w:val="none" w:sz="0" w:space="0" w:color="auto"/>
        <w:bottom w:val="none" w:sz="0" w:space="0" w:color="auto"/>
        <w:right w:val="none" w:sz="0" w:space="0" w:color="auto"/>
      </w:divBdr>
    </w:div>
    <w:div w:id="733892786">
      <w:bodyDiv w:val="1"/>
      <w:marLeft w:val="0"/>
      <w:marRight w:val="0"/>
      <w:marTop w:val="0"/>
      <w:marBottom w:val="0"/>
      <w:divBdr>
        <w:top w:val="none" w:sz="0" w:space="0" w:color="auto"/>
        <w:left w:val="none" w:sz="0" w:space="0" w:color="auto"/>
        <w:bottom w:val="none" w:sz="0" w:space="0" w:color="auto"/>
        <w:right w:val="none" w:sz="0" w:space="0" w:color="auto"/>
      </w:divBdr>
    </w:div>
    <w:div w:id="803501540">
      <w:bodyDiv w:val="1"/>
      <w:marLeft w:val="0"/>
      <w:marRight w:val="0"/>
      <w:marTop w:val="0"/>
      <w:marBottom w:val="0"/>
      <w:divBdr>
        <w:top w:val="none" w:sz="0" w:space="0" w:color="auto"/>
        <w:left w:val="none" w:sz="0" w:space="0" w:color="auto"/>
        <w:bottom w:val="none" w:sz="0" w:space="0" w:color="auto"/>
        <w:right w:val="none" w:sz="0" w:space="0" w:color="auto"/>
      </w:divBdr>
    </w:div>
    <w:div w:id="828062506">
      <w:bodyDiv w:val="1"/>
      <w:marLeft w:val="0"/>
      <w:marRight w:val="0"/>
      <w:marTop w:val="0"/>
      <w:marBottom w:val="0"/>
      <w:divBdr>
        <w:top w:val="none" w:sz="0" w:space="0" w:color="auto"/>
        <w:left w:val="none" w:sz="0" w:space="0" w:color="auto"/>
        <w:bottom w:val="none" w:sz="0" w:space="0" w:color="auto"/>
        <w:right w:val="none" w:sz="0" w:space="0" w:color="auto"/>
      </w:divBdr>
    </w:div>
    <w:div w:id="830098522">
      <w:bodyDiv w:val="1"/>
      <w:marLeft w:val="0"/>
      <w:marRight w:val="0"/>
      <w:marTop w:val="0"/>
      <w:marBottom w:val="0"/>
      <w:divBdr>
        <w:top w:val="none" w:sz="0" w:space="0" w:color="auto"/>
        <w:left w:val="none" w:sz="0" w:space="0" w:color="auto"/>
        <w:bottom w:val="none" w:sz="0" w:space="0" w:color="auto"/>
        <w:right w:val="none" w:sz="0" w:space="0" w:color="auto"/>
      </w:divBdr>
    </w:div>
    <w:div w:id="898327597">
      <w:bodyDiv w:val="1"/>
      <w:marLeft w:val="0"/>
      <w:marRight w:val="0"/>
      <w:marTop w:val="0"/>
      <w:marBottom w:val="0"/>
      <w:divBdr>
        <w:top w:val="none" w:sz="0" w:space="0" w:color="auto"/>
        <w:left w:val="none" w:sz="0" w:space="0" w:color="auto"/>
        <w:bottom w:val="none" w:sz="0" w:space="0" w:color="auto"/>
        <w:right w:val="none" w:sz="0" w:space="0" w:color="auto"/>
      </w:divBdr>
    </w:div>
    <w:div w:id="921182885">
      <w:bodyDiv w:val="1"/>
      <w:marLeft w:val="0"/>
      <w:marRight w:val="0"/>
      <w:marTop w:val="0"/>
      <w:marBottom w:val="0"/>
      <w:divBdr>
        <w:top w:val="none" w:sz="0" w:space="0" w:color="auto"/>
        <w:left w:val="none" w:sz="0" w:space="0" w:color="auto"/>
        <w:bottom w:val="none" w:sz="0" w:space="0" w:color="auto"/>
        <w:right w:val="none" w:sz="0" w:space="0" w:color="auto"/>
      </w:divBdr>
    </w:div>
    <w:div w:id="993531264">
      <w:bodyDiv w:val="1"/>
      <w:marLeft w:val="0"/>
      <w:marRight w:val="0"/>
      <w:marTop w:val="0"/>
      <w:marBottom w:val="0"/>
      <w:divBdr>
        <w:top w:val="none" w:sz="0" w:space="0" w:color="auto"/>
        <w:left w:val="none" w:sz="0" w:space="0" w:color="auto"/>
        <w:bottom w:val="none" w:sz="0" w:space="0" w:color="auto"/>
        <w:right w:val="none" w:sz="0" w:space="0" w:color="auto"/>
      </w:divBdr>
    </w:div>
    <w:div w:id="1095440216">
      <w:bodyDiv w:val="1"/>
      <w:marLeft w:val="0"/>
      <w:marRight w:val="0"/>
      <w:marTop w:val="0"/>
      <w:marBottom w:val="0"/>
      <w:divBdr>
        <w:top w:val="none" w:sz="0" w:space="0" w:color="auto"/>
        <w:left w:val="none" w:sz="0" w:space="0" w:color="auto"/>
        <w:bottom w:val="none" w:sz="0" w:space="0" w:color="auto"/>
        <w:right w:val="none" w:sz="0" w:space="0" w:color="auto"/>
      </w:divBdr>
    </w:div>
    <w:div w:id="1140222321">
      <w:bodyDiv w:val="1"/>
      <w:marLeft w:val="0"/>
      <w:marRight w:val="0"/>
      <w:marTop w:val="0"/>
      <w:marBottom w:val="0"/>
      <w:divBdr>
        <w:top w:val="none" w:sz="0" w:space="0" w:color="auto"/>
        <w:left w:val="none" w:sz="0" w:space="0" w:color="auto"/>
        <w:bottom w:val="none" w:sz="0" w:space="0" w:color="auto"/>
        <w:right w:val="none" w:sz="0" w:space="0" w:color="auto"/>
      </w:divBdr>
    </w:div>
    <w:div w:id="1161002815">
      <w:bodyDiv w:val="1"/>
      <w:marLeft w:val="0"/>
      <w:marRight w:val="0"/>
      <w:marTop w:val="0"/>
      <w:marBottom w:val="0"/>
      <w:divBdr>
        <w:top w:val="none" w:sz="0" w:space="0" w:color="auto"/>
        <w:left w:val="none" w:sz="0" w:space="0" w:color="auto"/>
        <w:bottom w:val="none" w:sz="0" w:space="0" w:color="auto"/>
        <w:right w:val="none" w:sz="0" w:space="0" w:color="auto"/>
      </w:divBdr>
    </w:div>
    <w:div w:id="1187059755">
      <w:bodyDiv w:val="1"/>
      <w:marLeft w:val="0"/>
      <w:marRight w:val="0"/>
      <w:marTop w:val="0"/>
      <w:marBottom w:val="0"/>
      <w:divBdr>
        <w:top w:val="none" w:sz="0" w:space="0" w:color="auto"/>
        <w:left w:val="none" w:sz="0" w:space="0" w:color="auto"/>
        <w:bottom w:val="none" w:sz="0" w:space="0" w:color="auto"/>
        <w:right w:val="none" w:sz="0" w:space="0" w:color="auto"/>
      </w:divBdr>
    </w:div>
    <w:div w:id="1241671191">
      <w:bodyDiv w:val="1"/>
      <w:marLeft w:val="0"/>
      <w:marRight w:val="0"/>
      <w:marTop w:val="0"/>
      <w:marBottom w:val="0"/>
      <w:divBdr>
        <w:top w:val="none" w:sz="0" w:space="0" w:color="auto"/>
        <w:left w:val="none" w:sz="0" w:space="0" w:color="auto"/>
        <w:bottom w:val="none" w:sz="0" w:space="0" w:color="auto"/>
        <w:right w:val="none" w:sz="0" w:space="0" w:color="auto"/>
      </w:divBdr>
    </w:div>
    <w:div w:id="1242134830">
      <w:bodyDiv w:val="1"/>
      <w:marLeft w:val="0"/>
      <w:marRight w:val="0"/>
      <w:marTop w:val="0"/>
      <w:marBottom w:val="0"/>
      <w:divBdr>
        <w:top w:val="none" w:sz="0" w:space="0" w:color="auto"/>
        <w:left w:val="none" w:sz="0" w:space="0" w:color="auto"/>
        <w:bottom w:val="none" w:sz="0" w:space="0" w:color="auto"/>
        <w:right w:val="none" w:sz="0" w:space="0" w:color="auto"/>
      </w:divBdr>
    </w:div>
    <w:div w:id="1291284667">
      <w:bodyDiv w:val="1"/>
      <w:marLeft w:val="0"/>
      <w:marRight w:val="0"/>
      <w:marTop w:val="0"/>
      <w:marBottom w:val="0"/>
      <w:divBdr>
        <w:top w:val="none" w:sz="0" w:space="0" w:color="auto"/>
        <w:left w:val="none" w:sz="0" w:space="0" w:color="auto"/>
        <w:bottom w:val="none" w:sz="0" w:space="0" w:color="auto"/>
        <w:right w:val="none" w:sz="0" w:space="0" w:color="auto"/>
      </w:divBdr>
    </w:div>
    <w:div w:id="1306543237">
      <w:bodyDiv w:val="1"/>
      <w:marLeft w:val="0"/>
      <w:marRight w:val="0"/>
      <w:marTop w:val="0"/>
      <w:marBottom w:val="0"/>
      <w:divBdr>
        <w:top w:val="none" w:sz="0" w:space="0" w:color="auto"/>
        <w:left w:val="none" w:sz="0" w:space="0" w:color="auto"/>
        <w:bottom w:val="none" w:sz="0" w:space="0" w:color="auto"/>
        <w:right w:val="none" w:sz="0" w:space="0" w:color="auto"/>
      </w:divBdr>
    </w:div>
    <w:div w:id="1314067334">
      <w:bodyDiv w:val="1"/>
      <w:marLeft w:val="0"/>
      <w:marRight w:val="0"/>
      <w:marTop w:val="0"/>
      <w:marBottom w:val="0"/>
      <w:divBdr>
        <w:top w:val="none" w:sz="0" w:space="0" w:color="auto"/>
        <w:left w:val="none" w:sz="0" w:space="0" w:color="auto"/>
        <w:bottom w:val="none" w:sz="0" w:space="0" w:color="auto"/>
        <w:right w:val="none" w:sz="0" w:space="0" w:color="auto"/>
      </w:divBdr>
    </w:div>
    <w:div w:id="1345480193">
      <w:bodyDiv w:val="1"/>
      <w:marLeft w:val="0"/>
      <w:marRight w:val="0"/>
      <w:marTop w:val="0"/>
      <w:marBottom w:val="0"/>
      <w:divBdr>
        <w:top w:val="none" w:sz="0" w:space="0" w:color="auto"/>
        <w:left w:val="none" w:sz="0" w:space="0" w:color="auto"/>
        <w:bottom w:val="none" w:sz="0" w:space="0" w:color="auto"/>
        <w:right w:val="none" w:sz="0" w:space="0" w:color="auto"/>
      </w:divBdr>
    </w:div>
    <w:div w:id="1350178023">
      <w:bodyDiv w:val="1"/>
      <w:marLeft w:val="0"/>
      <w:marRight w:val="0"/>
      <w:marTop w:val="0"/>
      <w:marBottom w:val="0"/>
      <w:divBdr>
        <w:top w:val="none" w:sz="0" w:space="0" w:color="auto"/>
        <w:left w:val="none" w:sz="0" w:space="0" w:color="auto"/>
        <w:bottom w:val="none" w:sz="0" w:space="0" w:color="auto"/>
        <w:right w:val="none" w:sz="0" w:space="0" w:color="auto"/>
      </w:divBdr>
    </w:div>
    <w:div w:id="1353609104">
      <w:bodyDiv w:val="1"/>
      <w:marLeft w:val="0"/>
      <w:marRight w:val="0"/>
      <w:marTop w:val="0"/>
      <w:marBottom w:val="0"/>
      <w:divBdr>
        <w:top w:val="none" w:sz="0" w:space="0" w:color="auto"/>
        <w:left w:val="none" w:sz="0" w:space="0" w:color="auto"/>
        <w:bottom w:val="none" w:sz="0" w:space="0" w:color="auto"/>
        <w:right w:val="none" w:sz="0" w:space="0" w:color="auto"/>
      </w:divBdr>
    </w:div>
    <w:div w:id="1412003045">
      <w:bodyDiv w:val="1"/>
      <w:marLeft w:val="0"/>
      <w:marRight w:val="0"/>
      <w:marTop w:val="0"/>
      <w:marBottom w:val="0"/>
      <w:divBdr>
        <w:top w:val="none" w:sz="0" w:space="0" w:color="auto"/>
        <w:left w:val="none" w:sz="0" w:space="0" w:color="auto"/>
        <w:bottom w:val="none" w:sz="0" w:space="0" w:color="auto"/>
        <w:right w:val="none" w:sz="0" w:space="0" w:color="auto"/>
      </w:divBdr>
    </w:div>
    <w:div w:id="1412658986">
      <w:bodyDiv w:val="1"/>
      <w:marLeft w:val="0"/>
      <w:marRight w:val="0"/>
      <w:marTop w:val="0"/>
      <w:marBottom w:val="0"/>
      <w:divBdr>
        <w:top w:val="none" w:sz="0" w:space="0" w:color="auto"/>
        <w:left w:val="none" w:sz="0" w:space="0" w:color="auto"/>
        <w:bottom w:val="none" w:sz="0" w:space="0" w:color="auto"/>
        <w:right w:val="none" w:sz="0" w:space="0" w:color="auto"/>
      </w:divBdr>
    </w:div>
    <w:div w:id="1447651809">
      <w:bodyDiv w:val="1"/>
      <w:marLeft w:val="0"/>
      <w:marRight w:val="0"/>
      <w:marTop w:val="0"/>
      <w:marBottom w:val="0"/>
      <w:divBdr>
        <w:top w:val="none" w:sz="0" w:space="0" w:color="auto"/>
        <w:left w:val="none" w:sz="0" w:space="0" w:color="auto"/>
        <w:bottom w:val="none" w:sz="0" w:space="0" w:color="auto"/>
        <w:right w:val="none" w:sz="0" w:space="0" w:color="auto"/>
      </w:divBdr>
    </w:div>
    <w:div w:id="1480731536">
      <w:bodyDiv w:val="1"/>
      <w:marLeft w:val="0"/>
      <w:marRight w:val="0"/>
      <w:marTop w:val="0"/>
      <w:marBottom w:val="0"/>
      <w:divBdr>
        <w:top w:val="none" w:sz="0" w:space="0" w:color="auto"/>
        <w:left w:val="none" w:sz="0" w:space="0" w:color="auto"/>
        <w:bottom w:val="none" w:sz="0" w:space="0" w:color="auto"/>
        <w:right w:val="none" w:sz="0" w:space="0" w:color="auto"/>
      </w:divBdr>
    </w:div>
    <w:div w:id="1509906064">
      <w:bodyDiv w:val="1"/>
      <w:marLeft w:val="0"/>
      <w:marRight w:val="0"/>
      <w:marTop w:val="0"/>
      <w:marBottom w:val="0"/>
      <w:divBdr>
        <w:top w:val="none" w:sz="0" w:space="0" w:color="auto"/>
        <w:left w:val="none" w:sz="0" w:space="0" w:color="auto"/>
        <w:bottom w:val="none" w:sz="0" w:space="0" w:color="auto"/>
        <w:right w:val="none" w:sz="0" w:space="0" w:color="auto"/>
      </w:divBdr>
    </w:div>
    <w:div w:id="1517159890">
      <w:bodyDiv w:val="1"/>
      <w:marLeft w:val="0"/>
      <w:marRight w:val="0"/>
      <w:marTop w:val="0"/>
      <w:marBottom w:val="0"/>
      <w:divBdr>
        <w:top w:val="none" w:sz="0" w:space="0" w:color="auto"/>
        <w:left w:val="none" w:sz="0" w:space="0" w:color="auto"/>
        <w:bottom w:val="none" w:sz="0" w:space="0" w:color="auto"/>
        <w:right w:val="none" w:sz="0" w:space="0" w:color="auto"/>
      </w:divBdr>
    </w:div>
    <w:div w:id="1556309237">
      <w:bodyDiv w:val="1"/>
      <w:marLeft w:val="0"/>
      <w:marRight w:val="0"/>
      <w:marTop w:val="0"/>
      <w:marBottom w:val="0"/>
      <w:divBdr>
        <w:top w:val="none" w:sz="0" w:space="0" w:color="auto"/>
        <w:left w:val="none" w:sz="0" w:space="0" w:color="auto"/>
        <w:bottom w:val="none" w:sz="0" w:space="0" w:color="auto"/>
        <w:right w:val="none" w:sz="0" w:space="0" w:color="auto"/>
      </w:divBdr>
    </w:div>
    <w:div w:id="1572350277">
      <w:bodyDiv w:val="1"/>
      <w:marLeft w:val="0"/>
      <w:marRight w:val="0"/>
      <w:marTop w:val="0"/>
      <w:marBottom w:val="0"/>
      <w:divBdr>
        <w:top w:val="none" w:sz="0" w:space="0" w:color="auto"/>
        <w:left w:val="none" w:sz="0" w:space="0" w:color="auto"/>
        <w:bottom w:val="none" w:sz="0" w:space="0" w:color="auto"/>
        <w:right w:val="none" w:sz="0" w:space="0" w:color="auto"/>
      </w:divBdr>
    </w:div>
    <w:div w:id="1619413588">
      <w:bodyDiv w:val="1"/>
      <w:marLeft w:val="0"/>
      <w:marRight w:val="0"/>
      <w:marTop w:val="0"/>
      <w:marBottom w:val="0"/>
      <w:divBdr>
        <w:top w:val="none" w:sz="0" w:space="0" w:color="auto"/>
        <w:left w:val="none" w:sz="0" w:space="0" w:color="auto"/>
        <w:bottom w:val="none" w:sz="0" w:space="0" w:color="auto"/>
        <w:right w:val="none" w:sz="0" w:space="0" w:color="auto"/>
      </w:divBdr>
    </w:div>
    <w:div w:id="1655260305">
      <w:bodyDiv w:val="1"/>
      <w:marLeft w:val="0"/>
      <w:marRight w:val="0"/>
      <w:marTop w:val="0"/>
      <w:marBottom w:val="0"/>
      <w:divBdr>
        <w:top w:val="none" w:sz="0" w:space="0" w:color="auto"/>
        <w:left w:val="none" w:sz="0" w:space="0" w:color="auto"/>
        <w:bottom w:val="none" w:sz="0" w:space="0" w:color="auto"/>
        <w:right w:val="none" w:sz="0" w:space="0" w:color="auto"/>
      </w:divBdr>
    </w:div>
    <w:div w:id="1687557172">
      <w:bodyDiv w:val="1"/>
      <w:marLeft w:val="0"/>
      <w:marRight w:val="0"/>
      <w:marTop w:val="0"/>
      <w:marBottom w:val="0"/>
      <w:divBdr>
        <w:top w:val="none" w:sz="0" w:space="0" w:color="auto"/>
        <w:left w:val="none" w:sz="0" w:space="0" w:color="auto"/>
        <w:bottom w:val="none" w:sz="0" w:space="0" w:color="auto"/>
        <w:right w:val="none" w:sz="0" w:space="0" w:color="auto"/>
      </w:divBdr>
    </w:div>
    <w:div w:id="1698117709">
      <w:bodyDiv w:val="1"/>
      <w:marLeft w:val="0"/>
      <w:marRight w:val="0"/>
      <w:marTop w:val="0"/>
      <w:marBottom w:val="0"/>
      <w:divBdr>
        <w:top w:val="none" w:sz="0" w:space="0" w:color="auto"/>
        <w:left w:val="none" w:sz="0" w:space="0" w:color="auto"/>
        <w:bottom w:val="none" w:sz="0" w:space="0" w:color="auto"/>
        <w:right w:val="none" w:sz="0" w:space="0" w:color="auto"/>
      </w:divBdr>
    </w:div>
    <w:div w:id="1703242801">
      <w:bodyDiv w:val="1"/>
      <w:marLeft w:val="0"/>
      <w:marRight w:val="0"/>
      <w:marTop w:val="0"/>
      <w:marBottom w:val="0"/>
      <w:divBdr>
        <w:top w:val="none" w:sz="0" w:space="0" w:color="auto"/>
        <w:left w:val="none" w:sz="0" w:space="0" w:color="auto"/>
        <w:bottom w:val="none" w:sz="0" w:space="0" w:color="auto"/>
        <w:right w:val="none" w:sz="0" w:space="0" w:color="auto"/>
      </w:divBdr>
    </w:div>
    <w:div w:id="1739815359">
      <w:bodyDiv w:val="1"/>
      <w:marLeft w:val="0"/>
      <w:marRight w:val="0"/>
      <w:marTop w:val="0"/>
      <w:marBottom w:val="0"/>
      <w:divBdr>
        <w:top w:val="none" w:sz="0" w:space="0" w:color="auto"/>
        <w:left w:val="none" w:sz="0" w:space="0" w:color="auto"/>
        <w:bottom w:val="none" w:sz="0" w:space="0" w:color="auto"/>
        <w:right w:val="none" w:sz="0" w:space="0" w:color="auto"/>
      </w:divBdr>
    </w:div>
    <w:div w:id="1757826530">
      <w:bodyDiv w:val="1"/>
      <w:marLeft w:val="0"/>
      <w:marRight w:val="0"/>
      <w:marTop w:val="0"/>
      <w:marBottom w:val="0"/>
      <w:divBdr>
        <w:top w:val="none" w:sz="0" w:space="0" w:color="auto"/>
        <w:left w:val="none" w:sz="0" w:space="0" w:color="auto"/>
        <w:bottom w:val="none" w:sz="0" w:space="0" w:color="auto"/>
        <w:right w:val="none" w:sz="0" w:space="0" w:color="auto"/>
      </w:divBdr>
    </w:div>
    <w:div w:id="1777212049">
      <w:bodyDiv w:val="1"/>
      <w:marLeft w:val="0"/>
      <w:marRight w:val="0"/>
      <w:marTop w:val="0"/>
      <w:marBottom w:val="0"/>
      <w:divBdr>
        <w:top w:val="none" w:sz="0" w:space="0" w:color="auto"/>
        <w:left w:val="none" w:sz="0" w:space="0" w:color="auto"/>
        <w:bottom w:val="none" w:sz="0" w:space="0" w:color="auto"/>
        <w:right w:val="none" w:sz="0" w:space="0" w:color="auto"/>
      </w:divBdr>
    </w:div>
    <w:div w:id="1778520623">
      <w:bodyDiv w:val="1"/>
      <w:marLeft w:val="0"/>
      <w:marRight w:val="0"/>
      <w:marTop w:val="0"/>
      <w:marBottom w:val="0"/>
      <w:divBdr>
        <w:top w:val="none" w:sz="0" w:space="0" w:color="auto"/>
        <w:left w:val="none" w:sz="0" w:space="0" w:color="auto"/>
        <w:bottom w:val="none" w:sz="0" w:space="0" w:color="auto"/>
        <w:right w:val="none" w:sz="0" w:space="0" w:color="auto"/>
      </w:divBdr>
    </w:div>
    <w:div w:id="1812282802">
      <w:bodyDiv w:val="1"/>
      <w:marLeft w:val="0"/>
      <w:marRight w:val="0"/>
      <w:marTop w:val="0"/>
      <w:marBottom w:val="0"/>
      <w:divBdr>
        <w:top w:val="none" w:sz="0" w:space="0" w:color="auto"/>
        <w:left w:val="none" w:sz="0" w:space="0" w:color="auto"/>
        <w:bottom w:val="none" w:sz="0" w:space="0" w:color="auto"/>
        <w:right w:val="none" w:sz="0" w:space="0" w:color="auto"/>
      </w:divBdr>
    </w:div>
    <w:div w:id="1825507785">
      <w:bodyDiv w:val="1"/>
      <w:marLeft w:val="0"/>
      <w:marRight w:val="0"/>
      <w:marTop w:val="0"/>
      <w:marBottom w:val="0"/>
      <w:divBdr>
        <w:top w:val="none" w:sz="0" w:space="0" w:color="auto"/>
        <w:left w:val="none" w:sz="0" w:space="0" w:color="auto"/>
        <w:bottom w:val="none" w:sz="0" w:space="0" w:color="auto"/>
        <w:right w:val="none" w:sz="0" w:space="0" w:color="auto"/>
      </w:divBdr>
    </w:div>
    <w:div w:id="1832520206">
      <w:bodyDiv w:val="1"/>
      <w:marLeft w:val="0"/>
      <w:marRight w:val="0"/>
      <w:marTop w:val="0"/>
      <w:marBottom w:val="0"/>
      <w:divBdr>
        <w:top w:val="none" w:sz="0" w:space="0" w:color="auto"/>
        <w:left w:val="none" w:sz="0" w:space="0" w:color="auto"/>
        <w:bottom w:val="none" w:sz="0" w:space="0" w:color="auto"/>
        <w:right w:val="none" w:sz="0" w:space="0" w:color="auto"/>
      </w:divBdr>
    </w:div>
    <w:div w:id="1837921704">
      <w:bodyDiv w:val="1"/>
      <w:marLeft w:val="0"/>
      <w:marRight w:val="0"/>
      <w:marTop w:val="0"/>
      <w:marBottom w:val="0"/>
      <w:divBdr>
        <w:top w:val="none" w:sz="0" w:space="0" w:color="auto"/>
        <w:left w:val="none" w:sz="0" w:space="0" w:color="auto"/>
        <w:bottom w:val="none" w:sz="0" w:space="0" w:color="auto"/>
        <w:right w:val="none" w:sz="0" w:space="0" w:color="auto"/>
      </w:divBdr>
    </w:div>
    <w:div w:id="1842042979">
      <w:bodyDiv w:val="1"/>
      <w:marLeft w:val="0"/>
      <w:marRight w:val="0"/>
      <w:marTop w:val="0"/>
      <w:marBottom w:val="0"/>
      <w:divBdr>
        <w:top w:val="none" w:sz="0" w:space="0" w:color="auto"/>
        <w:left w:val="none" w:sz="0" w:space="0" w:color="auto"/>
        <w:bottom w:val="none" w:sz="0" w:space="0" w:color="auto"/>
        <w:right w:val="none" w:sz="0" w:space="0" w:color="auto"/>
      </w:divBdr>
    </w:div>
    <w:div w:id="1851486084">
      <w:bodyDiv w:val="1"/>
      <w:marLeft w:val="0"/>
      <w:marRight w:val="0"/>
      <w:marTop w:val="0"/>
      <w:marBottom w:val="0"/>
      <w:divBdr>
        <w:top w:val="none" w:sz="0" w:space="0" w:color="auto"/>
        <w:left w:val="none" w:sz="0" w:space="0" w:color="auto"/>
        <w:bottom w:val="none" w:sz="0" w:space="0" w:color="auto"/>
        <w:right w:val="none" w:sz="0" w:space="0" w:color="auto"/>
      </w:divBdr>
    </w:div>
    <w:div w:id="1858230227">
      <w:bodyDiv w:val="1"/>
      <w:marLeft w:val="0"/>
      <w:marRight w:val="0"/>
      <w:marTop w:val="0"/>
      <w:marBottom w:val="0"/>
      <w:divBdr>
        <w:top w:val="none" w:sz="0" w:space="0" w:color="auto"/>
        <w:left w:val="none" w:sz="0" w:space="0" w:color="auto"/>
        <w:bottom w:val="none" w:sz="0" w:space="0" w:color="auto"/>
        <w:right w:val="none" w:sz="0" w:space="0" w:color="auto"/>
      </w:divBdr>
    </w:div>
    <w:div w:id="1868981347">
      <w:bodyDiv w:val="1"/>
      <w:marLeft w:val="0"/>
      <w:marRight w:val="0"/>
      <w:marTop w:val="0"/>
      <w:marBottom w:val="0"/>
      <w:divBdr>
        <w:top w:val="none" w:sz="0" w:space="0" w:color="auto"/>
        <w:left w:val="none" w:sz="0" w:space="0" w:color="auto"/>
        <w:bottom w:val="none" w:sz="0" w:space="0" w:color="auto"/>
        <w:right w:val="none" w:sz="0" w:space="0" w:color="auto"/>
      </w:divBdr>
    </w:div>
    <w:div w:id="1881821959">
      <w:bodyDiv w:val="1"/>
      <w:marLeft w:val="0"/>
      <w:marRight w:val="0"/>
      <w:marTop w:val="0"/>
      <w:marBottom w:val="0"/>
      <w:divBdr>
        <w:top w:val="none" w:sz="0" w:space="0" w:color="auto"/>
        <w:left w:val="none" w:sz="0" w:space="0" w:color="auto"/>
        <w:bottom w:val="none" w:sz="0" w:space="0" w:color="auto"/>
        <w:right w:val="none" w:sz="0" w:space="0" w:color="auto"/>
      </w:divBdr>
    </w:div>
    <w:div w:id="1900827316">
      <w:bodyDiv w:val="1"/>
      <w:marLeft w:val="0"/>
      <w:marRight w:val="0"/>
      <w:marTop w:val="0"/>
      <w:marBottom w:val="0"/>
      <w:divBdr>
        <w:top w:val="none" w:sz="0" w:space="0" w:color="auto"/>
        <w:left w:val="none" w:sz="0" w:space="0" w:color="auto"/>
        <w:bottom w:val="none" w:sz="0" w:space="0" w:color="auto"/>
        <w:right w:val="none" w:sz="0" w:space="0" w:color="auto"/>
      </w:divBdr>
    </w:div>
    <w:div w:id="1914008204">
      <w:bodyDiv w:val="1"/>
      <w:marLeft w:val="0"/>
      <w:marRight w:val="0"/>
      <w:marTop w:val="0"/>
      <w:marBottom w:val="0"/>
      <w:divBdr>
        <w:top w:val="none" w:sz="0" w:space="0" w:color="auto"/>
        <w:left w:val="none" w:sz="0" w:space="0" w:color="auto"/>
        <w:bottom w:val="none" w:sz="0" w:space="0" w:color="auto"/>
        <w:right w:val="none" w:sz="0" w:space="0" w:color="auto"/>
      </w:divBdr>
    </w:div>
    <w:div w:id="1916086223">
      <w:bodyDiv w:val="1"/>
      <w:marLeft w:val="0"/>
      <w:marRight w:val="0"/>
      <w:marTop w:val="0"/>
      <w:marBottom w:val="0"/>
      <w:divBdr>
        <w:top w:val="none" w:sz="0" w:space="0" w:color="auto"/>
        <w:left w:val="none" w:sz="0" w:space="0" w:color="auto"/>
        <w:bottom w:val="none" w:sz="0" w:space="0" w:color="auto"/>
        <w:right w:val="none" w:sz="0" w:space="0" w:color="auto"/>
      </w:divBdr>
    </w:div>
    <w:div w:id="1924025236">
      <w:bodyDiv w:val="1"/>
      <w:marLeft w:val="0"/>
      <w:marRight w:val="0"/>
      <w:marTop w:val="0"/>
      <w:marBottom w:val="0"/>
      <w:divBdr>
        <w:top w:val="none" w:sz="0" w:space="0" w:color="auto"/>
        <w:left w:val="none" w:sz="0" w:space="0" w:color="auto"/>
        <w:bottom w:val="none" w:sz="0" w:space="0" w:color="auto"/>
        <w:right w:val="none" w:sz="0" w:space="0" w:color="auto"/>
      </w:divBdr>
    </w:div>
    <w:div w:id="2070808028">
      <w:bodyDiv w:val="1"/>
      <w:marLeft w:val="0"/>
      <w:marRight w:val="0"/>
      <w:marTop w:val="0"/>
      <w:marBottom w:val="0"/>
      <w:divBdr>
        <w:top w:val="none" w:sz="0" w:space="0" w:color="auto"/>
        <w:left w:val="none" w:sz="0" w:space="0" w:color="auto"/>
        <w:bottom w:val="none" w:sz="0" w:space="0" w:color="auto"/>
        <w:right w:val="none" w:sz="0" w:space="0" w:color="auto"/>
      </w:divBdr>
    </w:div>
    <w:div w:id="2072341542">
      <w:bodyDiv w:val="1"/>
      <w:marLeft w:val="0"/>
      <w:marRight w:val="0"/>
      <w:marTop w:val="0"/>
      <w:marBottom w:val="0"/>
      <w:divBdr>
        <w:top w:val="none" w:sz="0" w:space="0" w:color="auto"/>
        <w:left w:val="none" w:sz="0" w:space="0" w:color="auto"/>
        <w:bottom w:val="none" w:sz="0" w:space="0" w:color="auto"/>
        <w:right w:val="none" w:sz="0" w:space="0" w:color="auto"/>
      </w:divBdr>
    </w:div>
    <w:div w:id="2092578841">
      <w:bodyDiv w:val="1"/>
      <w:marLeft w:val="0"/>
      <w:marRight w:val="0"/>
      <w:marTop w:val="0"/>
      <w:marBottom w:val="0"/>
      <w:divBdr>
        <w:top w:val="none" w:sz="0" w:space="0" w:color="auto"/>
        <w:left w:val="none" w:sz="0" w:space="0" w:color="auto"/>
        <w:bottom w:val="none" w:sz="0" w:space="0" w:color="auto"/>
        <w:right w:val="none" w:sz="0" w:space="0" w:color="auto"/>
      </w:divBdr>
    </w:div>
    <w:div w:id="2131120093">
      <w:bodyDiv w:val="1"/>
      <w:marLeft w:val="0"/>
      <w:marRight w:val="0"/>
      <w:marTop w:val="0"/>
      <w:marBottom w:val="0"/>
      <w:divBdr>
        <w:top w:val="none" w:sz="0" w:space="0" w:color="auto"/>
        <w:left w:val="none" w:sz="0" w:space="0" w:color="auto"/>
        <w:bottom w:val="none" w:sz="0" w:space="0" w:color="auto"/>
        <w:right w:val="none" w:sz="0" w:space="0" w:color="auto"/>
      </w:divBdr>
    </w:div>
    <w:div w:id="213918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PDF/?uri=CELEX:32016L08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506BA-AB28-47AE-89A3-2E2DB9F80FEC}">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3724</TotalTime>
  <Pages>27</Pages>
  <Words>9221</Words>
  <Characters>52565</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WBG</Company>
  <LinksUpToDate>false</LinksUpToDate>
  <CharactersWithSpaces>61663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Platon</dc:creator>
  <cp:keywords/>
  <dc:description/>
  <cp:lastModifiedBy>Author</cp:lastModifiedBy>
  <cp:revision>2028</cp:revision>
  <cp:lastPrinted>2026-06-12T11:07:00Z</cp:lastPrinted>
  <dcterms:created xsi:type="dcterms:W3CDTF">2025-12-13T13:52:00Z</dcterms:created>
  <dcterms:modified xsi:type="dcterms:W3CDTF">2026-09-22T15:02:00Z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a1561bfa-01f4-4376-956c-0e4dc0b2bec2</vt:lpwstr>
  </property>
</Properties>
</file>