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B0446" w14:textId="53FAB428" w:rsidR="00CA556D" w:rsidRPr="005024FD" w:rsidRDefault="00FD716D" w:rsidP="005A51B7">
      <w:pPr>
        <w:tabs>
          <w:tab w:val="left" w:pos="2070"/>
        </w:tabs>
        <w:spacing w:line="276" w:lineRule="auto"/>
        <w:jc w:val="center"/>
        <w:rPr>
          <w:rFonts w:ascii="Times New Roman" w:hAnsi="Times New Roman" w:cs="Times New Roman"/>
          <w:b/>
          <w:sz w:val="24"/>
          <w:szCs w:val="24"/>
        </w:rPr>
      </w:pPr>
      <w:r>
        <w:rPr>
          <w:rFonts w:ascii="Times New Roman" w:eastAsia="Times New Roman" w:hAnsi="Times New Roman" w:cs="Times New Roman"/>
          <w:b/>
          <w:noProof/>
          <w:sz w:val="24"/>
          <w:szCs w:val="24"/>
          <w:u w:color="000000"/>
        </w:rPr>
        <w:drawing>
          <wp:anchor distT="0" distB="0" distL="114300" distR="114300" simplePos="0" relativeHeight="251662336" behindDoc="0" locked="0" layoutInCell="1" allowOverlap="1" wp14:anchorId="74FB35DD" wp14:editId="324E3FAD">
            <wp:simplePos x="0" y="0"/>
            <wp:positionH relativeFrom="margin">
              <wp:posOffset>-563245</wp:posOffset>
            </wp:positionH>
            <wp:positionV relativeFrom="paragraph">
              <wp:posOffset>-119021</wp:posOffset>
            </wp:positionV>
            <wp:extent cx="6852285" cy="1024255"/>
            <wp:effectExtent l="0" t="0" r="5715" b="4445"/>
            <wp:wrapNone/>
            <wp:docPr id="456087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2285" cy="1024255"/>
                    </a:xfrm>
                    <a:prstGeom prst="rect">
                      <a:avLst/>
                    </a:prstGeom>
                    <a:noFill/>
                  </pic:spPr>
                </pic:pic>
              </a:graphicData>
            </a:graphic>
            <wp14:sizeRelH relativeFrom="page">
              <wp14:pctWidth>0</wp14:pctWidth>
            </wp14:sizeRelH>
            <wp14:sizeRelV relativeFrom="page">
              <wp14:pctHeight>0</wp14:pctHeight>
            </wp14:sizeRelV>
          </wp:anchor>
        </w:drawing>
      </w:r>
    </w:p>
    <w:p w14:paraId="0A9FEAE4" w14:textId="49D670D4" w:rsidR="00CA556D" w:rsidRPr="005024FD" w:rsidRDefault="00CA556D" w:rsidP="005A51B7">
      <w:pPr>
        <w:spacing w:after="0" w:line="276" w:lineRule="auto"/>
        <w:jc w:val="center"/>
        <w:rPr>
          <w:rFonts w:ascii="Times New Roman" w:eastAsia="MS Mincho" w:hAnsi="Times New Roman" w:cs="Times New Roman"/>
          <w:b/>
          <w:kern w:val="0"/>
          <w:sz w:val="24"/>
          <w:szCs w:val="24"/>
          <w:u w:color="000000"/>
          <w14:ligatures w14:val="none"/>
        </w:rPr>
      </w:pPr>
    </w:p>
    <w:p w14:paraId="3402F13D" w14:textId="77777777" w:rsidR="00CA556D" w:rsidRPr="005024FD" w:rsidRDefault="00CA556D" w:rsidP="005A51B7">
      <w:pPr>
        <w:spacing w:after="0" w:line="276" w:lineRule="auto"/>
        <w:jc w:val="center"/>
        <w:rPr>
          <w:rFonts w:ascii="Times New Roman" w:eastAsia="MS Mincho" w:hAnsi="Times New Roman" w:cs="Times New Roman"/>
          <w:b/>
          <w:kern w:val="0"/>
          <w:sz w:val="24"/>
          <w:szCs w:val="24"/>
          <w:u w:color="000000"/>
          <w14:ligatures w14:val="none"/>
        </w:rPr>
      </w:pPr>
    </w:p>
    <w:p w14:paraId="6FED84C7" w14:textId="47397820" w:rsidR="00CA556D" w:rsidRPr="005024FD" w:rsidRDefault="00CA556D" w:rsidP="005A51B7">
      <w:pPr>
        <w:spacing w:after="0" w:line="276" w:lineRule="auto"/>
        <w:jc w:val="center"/>
        <w:rPr>
          <w:rFonts w:ascii="Times New Roman" w:eastAsia="MS Mincho" w:hAnsi="Times New Roman" w:cs="Times New Roman"/>
          <w:b/>
          <w:kern w:val="0"/>
          <w:sz w:val="24"/>
          <w:szCs w:val="24"/>
          <w:u w:color="000000"/>
          <w14:ligatures w14:val="none"/>
        </w:rPr>
      </w:pPr>
    </w:p>
    <w:p w14:paraId="060BBB69" w14:textId="16BC61A5" w:rsidR="00CA556D" w:rsidRPr="00FD716D" w:rsidRDefault="00CA556D" w:rsidP="00C21CF7">
      <w:pPr>
        <w:tabs>
          <w:tab w:val="left" w:pos="2730"/>
        </w:tabs>
        <w:spacing w:after="1" w:line="276" w:lineRule="auto"/>
        <w:ind w:left="10" w:right="26"/>
        <w:jc w:val="center"/>
        <w:rPr>
          <w:rFonts w:ascii="Times New Roman" w:eastAsia="Times New Roman" w:hAnsi="Times New Roman" w:cs="Times New Roman"/>
          <w:b/>
          <w:u w:color="000000"/>
        </w:rPr>
      </w:pPr>
      <w:r w:rsidRPr="00FD716D">
        <w:rPr>
          <w:rFonts w:ascii="Times New Roman" w:eastAsia="Times New Roman" w:hAnsi="Times New Roman" w:cs="Times New Roman"/>
          <w:b/>
          <w:u w:color="000000"/>
        </w:rPr>
        <w:t>KUVENDI</w:t>
      </w:r>
    </w:p>
    <w:p w14:paraId="0B215B07" w14:textId="77777777" w:rsidR="00CA556D" w:rsidRPr="005024FD" w:rsidRDefault="00CA556D" w:rsidP="005A51B7">
      <w:pPr>
        <w:tabs>
          <w:tab w:val="left" w:pos="2730"/>
        </w:tabs>
        <w:spacing w:after="0" w:line="276" w:lineRule="auto"/>
        <w:ind w:left="10" w:right="206" w:hanging="10"/>
        <w:jc w:val="center"/>
        <w:rPr>
          <w:rFonts w:ascii="Times New Roman" w:eastAsia="Times New Roman" w:hAnsi="Times New Roman" w:cs="Times New Roman"/>
          <w:b/>
          <w:caps/>
          <w:sz w:val="24"/>
          <w:szCs w:val="24"/>
          <w:u w:color="000000"/>
        </w:rPr>
      </w:pPr>
      <w:r w:rsidRPr="005024FD">
        <w:rPr>
          <w:rFonts w:ascii="Times New Roman" w:eastAsia="Times New Roman" w:hAnsi="Times New Roman" w:cs="Times New Roman"/>
          <w:noProof/>
          <w:sz w:val="24"/>
          <w:szCs w:val="24"/>
          <w:u w:color="000000"/>
          <w:lang w:eastAsia="sq-AL"/>
        </w:rPr>
        <mc:AlternateContent>
          <mc:Choice Requires="wps">
            <w:drawing>
              <wp:anchor distT="4294967286" distB="4294967286" distL="114290" distR="114290" simplePos="0" relativeHeight="251659264" behindDoc="1" locked="0" layoutInCell="0" allowOverlap="1" wp14:anchorId="19C8B5B3" wp14:editId="43EF488D">
                <wp:simplePos x="0" y="0"/>
                <wp:positionH relativeFrom="page">
                  <wp:posOffset>3363595</wp:posOffset>
                </wp:positionH>
                <wp:positionV relativeFrom="page">
                  <wp:posOffset>941705</wp:posOffset>
                </wp:positionV>
                <wp:extent cx="0" cy="0"/>
                <wp:effectExtent l="10795" t="8255" r="8255" b="10795"/>
                <wp:wrapNone/>
                <wp:docPr id="196086066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1374E46" id="Freeform 5" o:spid="_x0000_s1026" style="position:absolute;z-index:-251657216;visibility:visible;mso-wrap-style:square;mso-width-percent:0;mso-height-percent:0;mso-wrap-distance-left:3.17472mm;mso-wrap-distance-top:-28e-5mm;mso-wrap-distance-right:3.17472mm;mso-wrap-distance-bottom:-28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" o:allowincell="f" filled="f" strokecolor="#363435" strokeweight=".1pt">
                <v:path arrowok="t" o:connecttype="custom" o:connectlocs="0,0;0,0" o:connectangles="0,0"/>
                <w10:wrap anchorx="page" anchory="page"/>
              </v:polyline>
            </w:pict>
          </mc:Fallback>
        </mc:AlternateContent>
      </w:r>
      <w:r w:rsidRPr="005024FD">
        <w:rPr>
          <w:rFonts w:ascii="Times New Roman" w:eastAsia="Times New Roman" w:hAnsi="Times New Roman" w:cs="Times New Roman"/>
          <w:noProof/>
          <w:sz w:val="24"/>
          <w:szCs w:val="24"/>
          <w:u w:color="000000"/>
          <w:lang w:eastAsia="sq-AL"/>
        </w:rPr>
        <mc:AlternateContent>
          <mc:Choice Requires="wps">
            <w:drawing>
              <wp:anchor distT="4294967286" distB="4294967286" distL="114290" distR="114290" simplePos="0" relativeHeight="251660288" behindDoc="1" locked="0" layoutInCell="0" allowOverlap="1" wp14:anchorId="4DBF2FB9" wp14:editId="3A96B8A1">
                <wp:simplePos x="0" y="0"/>
                <wp:positionH relativeFrom="page">
                  <wp:posOffset>3363595</wp:posOffset>
                </wp:positionH>
                <wp:positionV relativeFrom="page">
                  <wp:posOffset>941705</wp:posOffset>
                </wp:positionV>
                <wp:extent cx="0" cy="0"/>
                <wp:effectExtent l="10795" t="8255" r="8255" b="10795"/>
                <wp:wrapNone/>
                <wp:docPr id="165405387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8595C7" id="Freeform 4" o:spid="_x0000_s1026" style="position:absolute;z-index:-251656192;visibility:visible;mso-wrap-style:square;mso-width-percent:0;mso-height-percent:0;mso-wrap-distance-left:3.17472mm;mso-wrap-distance-top:-28e-5mm;mso-wrap-distance-right:3.17472mm;mso-wrap-distance-bottom:-28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" o:allowincell="f" filled="f" strokecolor="#363435" strokeweight=".1pt">
                <v:path arrowok="t" o:connecttype="custom" o:connectlocs="0,0;0,0" o:connectangles="0,0"/>
                <w10:wrap anchorx="page" anchory="page"/>
              </v:polyline>
            </w:pict>
          </mc:Fallback>
        </mc:AlternateContent>
      </w:r>
      <w:r w:rsidRPr="005024FD">
        <w:rPr>
          <w:rFonts w:ascii="Times New Roman" w:eastAsia="Times New Roman" w:hAnsi="Times New Roman" w:cs="Times New Roman"/>
          <w:noProof/>
          <w:sz w:val="24"/>
          <w:szCs w:val="24"/>
          <w:u w:color="000000"/>
          <w:lang w:eastAsia="sq-AL"/>
        </w:rPr>
        <mc:AlternateContent>
          <mc:Choice Requires="wps">
            <w:drawing>
              <wp:anchor distT="4294967286" distB="4294967286" distL="114290" distR="114290" simplePos="0" relativeHeight="251661312" behindDoc="1" locked="0" layoutInCell="0" allowOverlap="1" wp14:anchorId="4335CBF5" wp14:editId="01DE5D2F">
                <wp:simplePos x="0" y="0"/>
                <wp:positionH relativeFrom="page">
                  <wp:posOffset>3363595</wp:posOffset>
                </wp:positionH>
                <wp:positionV relativeFrom="page">
                  <wp:posOffset>941705</wp:posOffset>
                </wp:positionV>
                <wp:extent cx="0" cy="0"/>
                <wp:effectExtent l="10795" t="8255" r="8255" b="10795"/>
                <wp:wrapNone/>
                <wp:docPr id="2012283171"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AB0DDFB" id="Freeform 3" o:spid="_x0000_s1026" style="position:absolute;z-index:-251655168;visibility:visible;mso-wrap-style:square;mso-width-percent:0;mso-height-percent:0;mso-wrap-distance-left:3.17472mm;mso-wrap-distance-top:-28e-5mm;mso-wrap-distance-right:3.17472mm;mso-wrap-distance-bottom:-28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" o:allowincell="f" filled="f" strokecolor="#363435" strokeweight=".1pt">
                <v:path arrowok="t" o:connecttype="custom" o:connectlocs="0,0;0,0" o:connectangles="0,0"/>
                <w10:wrap anchorx="page" anchory="page"/>
              </v:polyline>
            </w:pict>
          </mc:Fallback>
        </mc:AlternateContent>
      </w:r>
    </w:p>
    <w:p w14:paraId="19ADD1A5" w14:textId="77777777" w:rsidR="00CA556D" w:rsidRPr="005024FD" w:rsidRDefault="00CA556D" w:rsidP="00C21CF7">
      <w:pPr>
        <w:keepNext/>
        <w:widowControl w:val="0"/>
        <w:spacing w:after="0" w:line="276" w:lineRule="auto"/>
        <w:ind w:right="26"/>
        <w:jc w:val="center"/>
        <w:outlineLvl w:val="1"/>
        <w:rPr>
          <w:rFonts w:ascii="Times New Roman" w:eastAsia="Times New Roman" w:hAnsi="Times New Roman" w:cs="Times New Roman"/>
          <w:b/>
          <w:caps/>
          <w:kern w:val="0"/>
          <w:sz w:val="24"/>
          <w:szCs w:val="24"/>
          <w:u w:color="000000"/>
          <w14:ligatures w14:val="none"/>
        </w:rPr>
      </w:pPr>
      <w:r w:rsidRPr="005024FD">
        <w:rPr>
          <w:rFonts w:ascii="Times New Roman" w:eastAsia="Times New Roman" w:hAnsi="Times New Roman" w:cs="Times New Roman"/>
          <w:b/>
          <w:caps/>
          <w:kern w:val="0"/>
          <w:sz w:val="24"/>
          <w:szCs w:val="24"/>
          <w:u w:color="000000"/>
          <w14:ligatures w14:val="none"/>
        </w:rPr>
        <w:t>PROJEKTLIGJ</w:t>
      </w:r>
    </w:p>
    <w:p w14:paraId="3C505FF6" w14:textId="77777777" w:rsidR="00CA556D" w:rsidRPr="005024FD" w:rsidRDefault="00CA556D" w:rsidP="005A51B7">
      <w:pPr>
        <w:spacing w:after="0" w:line="276" w:lineRule="auto"/>
        <w:ind w:left="10" w:right="206" w:hanging="10"/>
        <w:jc w:val="both"/>
        <w:rPr>
          <w:rFonts w:ascii="Times New Roman" w:eastAsia="Times New Roman" w:hAnsi="Times New Roman" w:cs="Times New Roman"/>
          <w:sz w:val="24"/>
          <w:szCs w:val="24"/>
          <w:u w:color="000000"/>
        </w:rPr>
      </w:pPr>
    </w:p>
    <w:p w14:paraId="727E42F8" w14:textId="77777777" w:rsidR="00CA556D" w:rsidRPr="005024FD" w:rsidRDefault="00CA556D" w:rsidP="00C21CF7">
      <w:pPr>
        <w:spacing w:after="0" w:line="276" w:lineRule="auto"/>
        <w:ind w:left="10" w:right="26"/>
        <w:jc w:val="center"/>
        <w:rPr>
          <w:rFonts w:ascii="Times New Roman" w:eastAsia="Times New Roman" w:hAnsi="Times New Roman" w:cs="Times New Roman"/>
          <w:b/>
          <w:sz w:val="24"/>
          <w:szCs w:val="24"/>
          <w:u w:color="000000"/>
        </w:rPr>
      </w:pPr>
      <w:r w:rsidRPr="005024FD">
        <w:rPr>
          <w:rFonts w:ascii="Times New Roman" w:eastAsia="Times New Roman" w:hAnsi="Times New Roman" w:cs="Times New Roman"/>
          <w:b/>
          <w:sz w:val="24"/>
          <w:szCs w:val="24"/>
          <w:u w:color="000000"/>
        </w:rPr>
        <w:t>Nr. _______, datë ____.____.2026</w:t>
      </w:r>
    </w:p>
    <w:p w14:paraId="70DC25CB" w14:textId="77777777" w:rsidR="00CA556D" w:rsidRPr="005024FD" w:rsidRDefault="00CA556D" w:rsidP="005A51B7">
      <w:pPr>
        <w:spacing w:line="276" w:lineRule="auto"/>
        <w:jc w:val="center"/>
        <w:rPr>
          <w:rFonts w:ascii="Times New Roman" w:hAnsi="Times New Roman" w:cs="Times New Roman"/>
          <w:b/>
          <w:bCs/>
          <w:sz w:val="24"/>
          <w:szCs w:val="24"/>
        </w:rPr>
      </w:pPr>
    </w:p>
    <w:p w14:paraId="48A2C6C5" w14:textId="77777777" w:rsidR="00CA556D" w:rsidRPr="005024FD" w:rsidRDefault="00CA556D" w:rsidP="005A51B7">
      <w:pPr>
        <w:spacing w:after="0" w:line="276" w:lineRule="auto"/>
        <w:jc w:val="center"/>
        <w:rPr>
          <w:rFonts w:ascii="Times New Roman" w:hAnsi="Times New Roman" w:cs="Times New Roman"/>
          <w:b/>
          <w:bCs/>
          <w:sz w:val="24"/>
          <w:szCs w:val="24"/>
        </w:rPr>
      </w:pPr>
      <w:r w:rsidRPr="005024FD">
        <w:rPr>
          <w:rFonts w:ascii="Times New Roman" w:hAnsi="Times New Roman" w:cs="Times New Roman"/>
          <w:b/>
          <w:bCs/>
          <w:sz w:val="24"/>
          <w:szCs w:val="24"/>
        </w:rPr>
        <w:t>PËR</w:t>
      </w:r>
    </w:p>
    <w:p w14:paraId="27B04E4E" w14:textId="3D1EFE8A" w:rsidR="00CA556D" w:rsidRPr="005024FD" w:rsidRDefault="00E546B5" w:rsidP="005A51B7">
      <w:pPr>
        <w:spacing w:line="276" w:lineRule="auto"/>
        <w:jc w:val="center"/>
        <w:rPr>
          <w:rFonts w:ascii="Times New Roman" w:hAnsi="Times New Roman" w:cs="Times New Roman"/>
          <w:b/>
          <w:bCs/>
          <w:sz w:val="24"/>
          <w:szCs w:val="24"/>
        </w:rPr>
      </w:pPr>
      <w:r w:rsidRPr="00E546B5">
        <w:rPr>
          <w:rFonts w:ascii="Times New Roman" w:hAnsi="Times New Roman" w:cs="Times New Roman"/>
          <w:b/>
          <w:bCs/>
          <w:sz w:val="24"/>
          <w:szCs w:val="24"/>
        </w:rPr>
        <w:t xml:space="preserve">DISA SHTESA DHE NDRYSHIME NË LIGJIN NR. 9920, DATË 19.5.2008, </w:t>
      </w:r>
      <w:r w:rsidR="003D4A38">
        <w:rPr>
          <w:rFonts w:ascii="Times New Roman" w:hAnsi="Times New Roman" w:cs="Times New Roman"/>
          <w:b/>
          <w:bCs/>
          <w:sz w:val="24"/>
          <w:szCs w:val="24"/>
        </w:rPr>
        <w:t>“</w:t>
      </w:r>
      <w:r w:rsidRPr="00E546B5">
        <w:rPr>
          <w:rFonts w:ascii="Times New Roman" w:hAnsi="Times New Roman" w:cs="Times New Roman"/>
          <w:b/>
          <w:bCs/>
          <w:sz w:val="24"/>
          <w:szCs w:val="24"/>
        </w:rPr>
        <w:t>PËR PROCEDURAT TATIMORE NË REPUBLIKËN E SHQIPËRISË</w:t>
      </w:r>
      <w:r w:rsidR="003D4A38">
        <w:rPr>
          <w:rFonts w:ascii="Times New Roman" w:hAnsi="Times New Roman" w:cs="Times New Roman"/>
          <w:b/>
          <w:bCs/>
          <w:sz w:val="24"/>
          <w:szCs w:val="24"/>
        </w:rPr>
        <w:t>”</w:t>
      </w:r>
      <w:r w:rsidRPr="00E546B5">
        <w:rPr>
          <w:rFonts w:ascii="Times New Roman" w:hAnsi="Times New Roman" w:cs="Times New Roman"/>
          <w:b/>
          <w:bCs/>
          <w:sz w:val="24"/>
          <w:szCs w:val="24"/>
        </w:rPr>
        <w:t>, TË NDRYSHUAR</w:t>
      </w:r>
      <w:r w:rsidR="00852D56">
        <w:rPr>
          <w:rStyle w:val="FootnoteReference"/>
          <w:rFonts w:ascii="Times New Roman" w:hAnsi="Times New Roman" w:cs="Times New Roman"/>
          <w:b/>
          <w:bCs/>
          <w:sz w:val="24"/>
          <w:szCs w:val="24"/>
        </w:rPr>
        <w:footnoteReference w:id="1"/>
      </w:r>
    </w:p>
    <w:p w14:paraId="0EB6D3E9" w14:textId="77777777" w:rsidR="004835CA" w:rsidRDefault="004835CA" w:rsidP="005A51B7">
      <w:pPr>
        <w:spacing w:after="0" w:line="276" w:lineRule="auto"/>
        <w:ind w:firstLine="360"/>
        <w:jc w:val="both"/>
        <w:rPr>
          <w:rFonts w:ascii="Times New Roman" w:hAnsi="Times New Roman" w:cs="Times New Roman"/>
          <w:sz w:val="24"/>
          <w:szCs w:val="24"/>
        </w:rPr>
      </w:pPr>
    </w:p>
    <w:p w14:paraId="31B8DEE7" w14:textId="4F5F1BB5" w:rsidR="00CA556D" w:rsidRPr="005024FD" w:rsidRDefault="00CA556D" w:rsidP="005A51B7">
      <w:pPr>
        <w:spacing w:after="0" w:line="276" w:lineRule="auto"/>
        <w:ind w:firstLine="360"/>
        <w:jc w:val="both"/>
        <w:rPr>
          <w:rFonts w:ascii="Times New Roman" w:hAnsi="Times New Roman" w:cs="Times New Roman"/>
          <w:sz w:val="24"/>
          <w:szCs w:val="24"/>
        </w:rPr>
      </w:pPr>
      <w:r w:rsidRPr="005024FD">
        <w:rPr>
          <w:rFonts w:ascii="Times New Roman" w:hAnsi="Times New Roman" w:cs="Times New Roman"/>
          <w:sz w:val="24"/>
          <w:szCs w:val="24"/>
        </w:rPr>
        <w:t>Në mbështetje të neneve 78, 83, pika 1, dhe 155, të Kushtetutës, me propozimin e Këshillit të Ministrave, Kuvendi</w:t>
      </w:r>
      <w:r w:rsidR="00E546B5">
        <w:rPr>
          <w:rFonts w:ascii="Times New Roman" w:hAnsi="Times New Roman" w:cs="Times New Roman"/>
          <w:sz w:val="24"/>
          <w:szCs w:val="24"/>
        </w:rPr>
        <w:t xml:space="preserve"> i Republikës së Shqipërisë</w:t>
      </w:r>
      <w:r w:rsidRPr="005024FD">
        <w:rPr>
          <w:rFonts w:ascii="Times New Roman" w:hAnsi="Times New Roman" w:cs="Times New Roman"/>
          <w:sz w:val="24"/>
          <w:szCs w:val="24"/>
        </w:rPr>
        <w:t>,</w:t>
      </w:r>
    </w:p>
    <w:p w14:paraId="1C4C1238" w14:textId="77777777" w:rsidR="00CA556D" w:rsidRPr="005024FD" w:rsidRDefault="00CA556D" w:rsidP="005A51B7">
      <w:pPr>
        <w:spacing w:after="0" w:line="276" w:lineRule="auto"/>
        <w:rPr>
          <w:rFonts w:ascii="Times New Roman" w:hAnsi="Times New Roman" w:cs="Times New Roman"/>
          <w:sz w:val="24"/>
          <w:szCs w:val="24"/>
        </w:rPr>
      </w:pPr>
    </w:p>
    <w:p w14:paraId="0260B9B6" w14:textId="77777777" w:rsidR="004835CA" w:rsidRDefault="004835CA" w:rsidP="005A51B7">
      <w:pPr>
        <w:spacing w:after="0" w:line="276" w:lineRule="auto"/>
        <w:jc w:val="center"/>
        <w:rPr>
          <w:rFonts w:ascii="Times New Roman" w:hAnsi="Times New Roman" w:cs="Times New Roman"/>
          <w:b/>
          <w:sz w:val="24"/>
          <w:szCs w:val="24"/>
        </w:rPr>
      </w:pPr>
    </w:p>
    <w:p w14:paraId="2D63C111" w14:textId="16EC4D5D" w:rsidR="00CA556D" w:rsidRPr="005024FD" w:rsidRDefault="00CA556D" w:rsidP="005A51B7">
      <w:pPr>
        <w:spacing w:after="0" w:line="276" w:lineRule="auto"/>
        <w:jc w:val="center"/>
        <w:rPr>
          <w:rFonts w:ascii="Times New Roman" w:hAnsi="Times New Roman" w:cs="Times New Roman"/>
          <w:b/>
          <w:sz w:val="24"/>
          <w:szCs w:val="24"/>
        </w:rPr>
      </w:pPr>
      <w:r w:rsidRPr="005024FD">
        <w:rPr>
          <w:rFonts w:ascii="Times New Roman" w:hAnsi="Times New Roman" w:cs="Times New Roman"/>
          <w:b/>
          <w:sz w:val="24"/>
          <w:szCs w:val="24"/>
        </w:rPr>
        <w:t>VENDOSI:</w:t>
      </w:r>
    </w:p>
    <w:p w14:paraId="66F27108" w14:textId="77777777" w:rsidR="00CA556D" w:rsidRDefault="00CA556D" w:rsidP="005A51B7">
      <w:pPr>
        <w:spacing w:after="0" w:line="276" w:lineRule="auto"/>
        <w:jc w:val="both"/>
        <w:rPr>
          <w:rFonts w:ascii="Times New Roman" w:hAnsi="Times New Roman" w:cs="Times New Roman"/>
          <w:sz w:val="24"/>
          <w:szCs w:val="24"/>
        </w:rPr>
      </w:pPr>
    </w:p>
    <w:p w14:paraId="36224383" w14:textId="77777777" w:rsidR="004835CA" w:rsidRDefault="004835CA" w:rsidP="005A7DA5">
      <w:pPr>
        <w:spacing w:after="0" w:line="276" w:lineRule="auto"/>
        <w:ind w:firstLine="360"/>
        <w:jc w:val="both"/>
        <w:rPr>
          <w:rFonts w:ascii="Times New Roman" w:hAnsi="Times New Roman" w:cs="Times New Roman"/>
          <w:sz w:val="24"/>
          <w:szCs w:val="24"/>
        </w:rPr>
      </w:pPr>
    </w:p>
    <w:p w14:paraId="5E6208CD" w14:textId="55B3980B" w:rsidR="005A7DA5" w:rsidRPr="005024FD" w:rsidRDefault="005A7DA5" w:rsidP="005A7DA5">
      <w:pPr>
        <w:spacing w:after="0" w:line="276" w:lineRule="auto"/>
        <w:ind w:firstLine="360"/>
        <w:jc w:val="both"/>
        <w:rPr>
          <w:rFonts w:ascii="Times New Roman" w:hAnsi="Times New Roman" w:cs="Times New Roman"/>
          <w:sz w:val="24"/>
          <w:szCs w:val="24"/>
        </w:rPr>
      </w:pPr>
      <w:r w:rsidRPr="005A7DA5">
        <w:rPr>
          <w:rFonts w:ascii="Times New Roman" w:hAnsi="Times New Roman" w:cs="Times New Roman"/>
          <w:sz w:val="24"/>
          <w:szCs w:val="24"/>
        </w:rPr>
        <w:t xml:space="preserve">Në ligjin nr. 9920, datë 19.5.2008, </w:t>
      </w:r>
      <w:r w:rsidR="003D4A38">
        <w:rPr>
          <w:rFonts w:ascii="Times New Roman" w:hAnsi="Times New Roman" w:cs="Times New Roman"/>
          <w:sz w:val="24"/>
          <w:szCs w:val="24"/>
        </w:rPr>
        <w:t>“</w:t>
      </w:r>
      <w:r w:rsidRPr="005A7DA5">
        <w:rPr>
          <w:rFonts w:ascii="Times New Roman" w:hAnsi="Times New Roman" w:cs="Times New Roman"/>
          <w:sz w:val="24"/>
          <w:szCs w:val="24"/>
        </w:rPr>
        <w:t>Për procedurat tatimore në Republikën e Shqipërisë</w:t>
      </w:r>
      <w:r w:rsidR="003D4A38">
        <w:rPr>
          <w:rFonts w:ascii="Times New Roman" w:hAnsi="Times New Roman" w:cs="Times New Roman"/>
          <w:sz w:val="24"/>
          <w:szCs w:val="24"/>
        </w:rPr>
        <w:t>”</w:t>
      </w:r>
      <w:r w:rsidRPr="005A7DA5">
        <w:rPr>
          <w:rFonts w:ascii="Times New Roman" w:hAnsi="Times New Roman" w:cs="Times New Roman"/>
          <w:sz w:val="24"/>
          <w:szCs w:val="24"/>
        </w:rPr>
        <w:t>, të ndryshuar, bëhen këto shtesa dhe ndryshime:</w:t>
      </w:r>
    </w:p>
    <w:p w14:paraId="79363A5E" w14:textId="77777777" w:rsidR="005A7DA5" w:rsidRPr="005024FD" w:rsidRDefault="005A7DA5" w:rsidP="005A51B7">
      <w:pPr>
        <w:spacing w:after="0" w:line="276" w:lineRule="auto"/>
        <w:jc w:val="both"/>
        <w:rPr>
          <w:rFonts w:ascii="Times New Roman" w:hAnsi="Times New Roman" w:cs="Times New Roman"/>
          <w:sz w:val="24"/>
          <w:szCs w:val="24"/>
        </w:rPr>
      </w:pPr>
    </w:p>
    <w:p w14:paraId="7DE72129" w14:textId="77777777" w:rsidR="00CA556D" w:rsidRPr="005024FD" w:rsidRDefault="00CA556D" w:rsidP="005A51B7">
      <w:pPr>
        <w:spacing w:line="276" w:lineRule="auto"/>
        <w:jc w:val="center"/>
        <w:rPr>
          <w:rFonts w:ascii="Times New Roman" w:hAnsi="Times New Roman" w:cs="Times New Roman"/>
          <w:b/>
          <w:bCs/>
          <w:sz w:val="24"/>
          <w:szCs w:val="24"/>
        </w:rPr>
      </w:pPr>
      <w:r w:rsidRPr="005024FD">
        <w:rPr>
          <w:rFonts w:ascii="Times New Roman" w:hAnsi="Times New Roman" w:cs="Times New Roman"/>
          <w:b/>
          <w:bCs/>
          <w:sz w:val="24"/>
          <w:szCs w:val="24"/>
        </w:rPr>
        <w:t>Neni 1</w:t>
      </w:r>
    </w:p>
    <w:p w14:paraId="26F01942" w14:textId="3DDE3706" w:rsidR="00CA556D" w:rsidRDefault="005A7DA5" w:rsidP="005A51B7">
      <w:pPr>
        <w:spacing w:after="0" w:line="276" w:lineRule="auto"/>
        <w:ind w:firstLine="360"/>
        <w:jc w:val="both"/>
        <w:rPr>
          <w:rFonts w:ascii="Times New Roman" w:hAnsi="Times New Roman" w:cs="Times New Roman"/>
          <w:sz w:val="24"/>
          <w:szCs w:val="24"/>
        </w:rPr>
      </w:pPr>
      <w:r w:rsidRPr="005A7DA5">
        <w:rPr>
          <w:rFonts w:ascii="Times New Roman" w:hAnsi="Times New Roman" w:cs="Times New Roman"/>
          <w:sz w:val="24"/>
          <w:szCs w:val="24"/>
        </w:rPr>
        <w:t>Në nenin 63/1, bëhen këto shtesa dhe ndryshime:</w:t>
      </w:r>
    </w:p>
    <w:p w14:paraId="75D7C0DA" w14:textId="77777777" w:rsidR="003438A4" w:rsidRDefault="003438A4" w:rsidP="005A51B7">
      <w:pPr>
        <w:spacing w:after="0" w:line="276" w:lineRule="auto"/>
        <w:ind w:firstLine="360"/>
        <w:jc w:val="both"/>
        <w:rPr>
          <w:rFonts w:ascii="Times New Roman" w:hAnsi="Times New Roman" w:cs="Times New Roman"/>
          <w:sz w:val="24"/>
          <w:szCs w:val="24"/>
        </w:rPr>
      </w:pPr>
    </w:p>
    <w:p w14:paraId="1254D00F" w14:textId="62CA40E7" w:rsidR="006A5F39" w:rsidRDefault="003438A4" w:rsidP="003438A4">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1. </w:t>
      </w:r>
      <w:r w:rsidR="006A5F39" w:rsidRPr="006A5F39">
        <w:rPr>
          <w:rFonts w:ascii="Times New Roman" w:hAnsi="Times New Roman" w:cs="Times New Roman"/>
          <w:sz w:val="24"/>
          <w:szCs w:val="24"/>
        </w:rPr>
        <w:t>Në pjesën hyrëse të nenit, fjalët “nenet 63/2 deri 63/6” zëvendësohen me fjalët “nenet 63/2 deri 63/7”.</w:t>
      </w:r>
    </w:p>
    <w:p w14:paraId="5CCDCBF2" w14:textId="77777777" w:rsidR="006A5F39" w:rsidRDefault="006A5F39" w:rsidP="003438A4">
      <w:pPr>
        <w:spacing w:after="0" w:line="276" w:lineRule="auto"/>
        <w:ind w:firstLine="360"/>
        <w:jc w:val="both"/>
        <w:rPr>
          <w:rFonts w:ascii="Times New Roman" w:hAnsi="Times New Roman" w:cs="Times New Roman"/>
          <w:sz w:val="24"/>
          <w:szCs w:val="24"/>
        </w:rPr>
      </w:pPr>
    </w:p>
    <w:p w14:paraId="0A63DBBC" w14:textId="13F8DA32" w:rsidR="003438A4" w:rsidRPr="003438A4" w:rsidRDefault="006A5F39" w:rsidP="003438A4">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2. </w:t>
      </w:r>
      <w:r w:rsidR="00836D02" w:rsidRPr="00836D02">
        <w:rPr>
          <w:rFonts w:ascii="Times New Roman" w:hAnsi="Times New Roman" w:cs="Times New Roman"/>
          <w:sz w:val="24"/>
          <w:szCs w:val="24"/>
        </w:rPr>
        <w:t xml:space="preserve">Në shkronjën </w:t>
      </w:r>
      <w:r w:rsidR="003D4A38">
        <w:rPr>
          <w:rFonts w:ascii="Times New Roman" w:hAnsi="Times New Roman" w:cs="Times New Roman"/>
          <w:sz w:val="24"/>
          <w:szCs w:val="24"/>
        </w:rPr>
        <w:t>“</w:t>
      </w:r>
      <w:r w:rsidR="00836D02" w:rsidRPr="00836D02">
        <w:rPr>
          <w:rFonts w:ascii="Times New Roman" w:hAnsi="Times New Roman" w:cs="Times New Roman"/>
          <w:sz w:val="24"/>
          <w:szCs w:val="24"/>
        </w:rPr>
        <w:t>c</w:t>
      </w:r>
      <w:r w:rsidR="003D4A38">
        <w:rPr>
          <w:rFonts w:ascii="Times New Roman" w:hAnsi="Times New Roman" w:cs="Times New Roman"/>
          <w:sz w:val="24"/>
          <w:szCs w:val="24"/>
        </w:rPr>
        <w:t>”</w:t>
      </w:r>
      <w:r w:rsidR="00836D02" w:rsidRPr="00836D02">
        <w:rPr>
          <w:rFonts w:ascii="Times New Roman" w:hAnsi="Times New Roman" w:cs="Times New Roman"/>
          <w:sz w:val="24"/>
          <w:szCs w:val="24"/>
        </w:rPr>
        <w:t xml:space="preserve">, pas fjalëve </w:t>
      </w:r>
      <w:r w:rsidR="003D4A38">
        <w:rPr>
          <w:rFonts w:ascii="Times New Roman" w:hAnsi="Times New Roman" w:cs="Times New Roman"/>
          <w:sz w:val="24"/>
          <w:szCs w:val="24"/>
        </w:rPr>
        <w:t>“</w:t>
      </w:r>
      <w:r w:rsidR="00836D02" w:rsidRPr="00836D02">
        <w:rPr>
          <w:rFonts w:ascii="Times New Roman" w:hAnsi="Times New Roman" w:cs="Times New Roman"/>
          <w:sz w:val="24"/>
          <w:szCs w:val="24"/>
        </w:rPr>
        <w:t>105 000 000 000 (njëqind e pesë miliardë) lekë</w:t>
      </w:r>
      <w:r w:rsidR="003D4A38">
        <w:rPr>
          <w:rFonts w:ascii="Times New Roman" w:hAnsi="Times New Roman" w:cs="Times New Roman"/>
          <w:sz w:val="24"/>
          <w:szCs w:val="24"/>
        </w:rPr>
        <w:t>”</w:t>
      </w:r>
      <w:r w:rsidR="00836D02" w:rsidRPr="00836D02">
        <w:rPr>
          <w:rFonts w:ascii="Times New Roman" w:hAnsi="Times New Roman" w:cs="Times New Roman"/>
          <w:sz w:val="24"/>
          <w:szCs w:val="24"/>
        </w:rPr>
        <w:t xml:space="preserve"> shtohen fjalët </w:t>
      </w:r>
      <w:r w:rsidR="003D4A38">
        <w:rPr>
          <w:rFonts w:ascii="Times New Roman" w:hAnsi="Times New Roman" w:cs="Times New Roman"/>
          <w:sz w:val="24"/>
          <w:szCs w:val="24"/>
        </w:rPr>
        <w:t>“</w:t>
      </w:r>
      <w:r w:rsidR="00836D02" w:rsidRPr="00836D02">
        <w:rPr>
          <w:rFonts w:ascii="Times New Roman" w:hAnsi="Times New Roman" w:cs="Times New Roman"/>
          <w:sz w:val="24"/>
          <w:szCs w:val="24"/>
        </w:rPr>
        <w:t>, e cila është shuma përafërsisht ekuivalente me 750 000 000 (shtatëqind e pesëdhjetë milionë) euro në janar 2015,</w:t>
      </w:r>
      <w:r w:rsidR="003D4A38">
        <w:rPr>
          <w:rFonts w:ascii="Times New Roman" w:hAnsi="Times New Roman" w:cs="Times New Roman"/>
          <w:sz w:val="24"/>
          <w:szCs w:val="24"/>
        </w:rPr>
        <w:t>”</w:t>
      </w:r>
      <w:r w:rsidR="00836D02" w:rsidRPr="00836D02">
        <w:rPr>
          <w:rFonts w:ascii="Times New Roman" w:hAnsi="Times New Roman" w:cs="Times New Roman"/>
          <w:sz w:val="24"/>
          <w:szCs w:val="24"/>
        </w:rPr>
        <w:t>.</w:t>
      </w:r>
      <w:r w:rsidR="003438A4" w:rsidRPr="003438A4">
        <w:rPr>
          <w:rFonts w:ascii="Times New Roman" w:hAnsi="Times New Roman" w:cs="Times New Roman"/>
          <w:sz w:val="24"/>
          <w:szCs w:val="24"/>
        </w:rPr>
        <w:t xml:space="preserve">  </w:t>
      </w:r>
    </w:p>
    <w:p w14:paraId="33F169C1" w14:textId="77777777" w:rsidR="003438A4" w:rsidRPr="003438A4" w:rsidRDefault="003438A4" w:rsidP="003438A4">
      <w:pPr>
        <w:spacing w:after="0" w:line="276" w:lineRule="auto"/>
        <w:ind w:firstLine="360"/>
        <w:jc w:val="both"/>
        <w:rPr>
          <w:rFonts w:ascii="Times New Roman" w:hAnsi="Times New Roman" w:cs="Times New Roman"/>
          <w:sz w:val="24"/>
          <w:szCs w:val="24"/>
        </w:rPr>
      </w:pPr>
    </w:p>
    <w:p w14:paraId="4F72DC44" w14:textId="7DDCDED5" w:rsidR="003438A4" w:rsidRPr="003438A4" w:rsidRDefault="006A5F39" w:rsidP="003438A4">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3</w:t>
      </w:r>
      <w:r w:rsidR="003438A4">
        <w:rPr>
          <w:rFonts w:ascii="Times New Roman" w:hAnsi="Times New Roman" w:cs="Times New Roman"/>
          <w:sz w:val="24"/>
          <w:szCs w:val="24"/>
        </w:rPr>
        <w:t xml:space="preserve">. </w:t>
      </w:r>
      <w:r w:rsidR="00A274CB" w:rsidRPr="00A274CB">
        <w:rPr>
          <w:rFonts w:ascii="Times New Roman" w:hAnsi="Times New Roman" w:cs="Times New Roman"/>
          <w:sz w:val="24"/>
          <w:szCs w:val="24"/>
        </w:rPr>
        <w:t xml:space="preserve">Në shkronjën </w:t>
      </w:r>
      <w:r w:rsidR="003D4A38">
        <w:rPr>
          <w:rFonts w:ascii="Times New Roman" w:hAnsi="Times New Roman" w:cs="Times New Roman"/>
          <w:sz w:val="24"/>
          <w:szCs w:val="24"/>
        </w:rPr>
        <w:t>“</w:t>
      </w:r>
      <w:r w:rsidR="00A274CB" w:rsidRPr="00A274CB">
        <w:rPr>
          <w:rFonts w:ascii="Times New Roman" w:hAnsi="Times New Roman" w:cs="Times New Roman"/>
          <w:sz w:val="24"/>
          <w:szCs w:val="24"/>
        </w:rPr>
        <w:t>d</w:t>
      </w:r>
      <w:r w:rsidR="003D4A38">
        <w:rPr>
          <w:rFonts w:ascii="Times New Roman" w:hAnsi="Times New Roman" w:cs="Times New Roman"/>
          <w:sz w:val="24"/>
          <w:szCs w:val="24"/>
        </w:rPr>
        <w:t>”</w:t>
      </w:r>
      <w:r w:rsidR="00A274CB" w:rsidRPr="00A274CB">
        <w:rPr>
          <w:rFonts w:ascii="Times New Roman" w:hAnsi="Times New Roman" w:cs="Times New Roman"/>
          <w:sz w:val="24"/>
          <w:szCs w:val="24"/>
        </w:rPr>
        <w:t xml:space="preserve">, fjalia e dytë </w:t>
      </w:r>
      <w:r w:rsidR="003D4A38">
        <w:rPr>
          <w:rFonts w:ascii="Times New Roman" w:hAnsi="Times New Roman" w:cs="Times New Roman"/>
          <w:sz w:val="24"/>
          <w:szCs w:val="24"/>
        </w:rPr>
        <w:t>“</w:t>
      </w:r>
      <w:r w:rsidR="00A274CB" w:rsidRPr="00A274CB">
        <w:rPr>
          <w:rFonts w:ascii="Times New Roman" w:hAnsi="Times New Roman" w:cs="Times New Roman"/>
          <w:sz w:val="24"/>
          <w:szCs w:val="24"/>
        </w:rPr>
        <w:t>Entiteti raportues është entiteti mëmë përfundimtar;</w:t>
      </w:r>
      <w:r w:rsidR="003D4A38">
        <w:rPr>
          <w:rFonts w:ascii="Times New Roman" w:hAnsi="Times New Roman" w:cs="Times New Roman"/>
          <w:sz w:val="24"/>
          <w:szCs w:val="24"/>
        </w:rPr>
        <w:t>”</w:t>
      </w:r>
      <w:r w:rsidR="00A274CB" w:rsidRPr="00A274CB">
        <w:rPr>
          <w:rFonts w:ascii="Times New Roman" w:hAnsi="Times New Roman" w:cs="Times New Roman"/>
          <w:sz w:val="24"/>
          <w:szCs w:val="24"/>
        </w:rPr>
        <w:t xml:space="preserve"> zëvendësohet me fjalinë </w:t>
      </w:r>
      <w:r w:rsidR="003D4A38">
        <w:rPr>
          <w:rFonts w:ascii="Times New Roman" w:hAnsi="Times New Roman" w:cs="Times New Roman"/>
          <w:sz w:val="24"/>
          <w:szCs w:val="24"/>
        </w:rPr>
        <w:t>“</w:t>
      </w:r>
      <w:r w:rsidR="00A274CB" w:rsidRPr="00A274CB">
        <w:rPr>
          <w:rFonts w:ascii="Times New Roman" w:hAnsi="Times New Roman" w:cs="Times New Roman"/>
          <w:sz w:val="24"/>
          <w:szCs w:val="24"/>
        </w:rPr>
        <w:t>Entiteti raportues mund të jetë entiteti mëmë përfundimtar, entiteti mëmë zëvendësues, ose çdo entitet tjetër i përshkruar në pikën 2, të nenit 63/2, të këtij ligji.</w:t>
      </w:r>
      <w:r w:rsidR="003D4A38">
        <w:rPr>
          <w:rFonts w:ascii="Times New Roman" w:hAnsi="Times New Roman" w:cs="Times New Roman"/>
          <w:sz w:val="24"/>
          <w:szCs w:val="24"/>
        </w:rPr>
        <w:t>”</w:t>
      </w:r>
      <w:r w:rsidR="00A274CB" w:rsidRPr="00A274CB">
        <w:rPr>
          <w:rFonts w:ascii="Times New Roman" w:hAnsi="Times New Roman" w:cs="Times New Roman"/>
          <w:sz w:val="24"/>
          <w:szCs w:val="24"/>
        </w:rPr>
        <w:t>.</w:t>
      </w:r>
      <w:r w:rsidR="003438A4" w:rsidRPr="003438A4">
        <w:rPr>
          <w:rFonts w:ascii="Times New Roman" w:hAnsi="Times New Roman" w:cs="Times New Roman"/>
          <w:sz w:val="24"/>
          <w:szCs w:val="24"/>
        </w:rPr>
        <w:t xml:space="preserve">  </w:t>
      </w:r>
    </w:p>
    <w:p w14:paraId="0478FDAA" w14:textId="77777777" w:rsidR="003438A4" w:rsidRPr="003438A4" w:rsidRDefault="003438A4" w:rsidP="003438A4">
      <w:pPr>
        <w:spacing w:after="0" w:line="276" w:lineRule="auto"/>
        <w:ind w:firstLine="360"/>
        <w:jc w:val="both"/>
        <w:rPr>
          <w:rFonts w:ascii="Times New Roman" w:hAnsi="Times New Roman" w:cs="Times New Roman"/>
          <w:sz w:val="24"/>
          <w:szCs w:val="24"/>
        </w:rPr>
      </w:pPr>
    </w:p>
    <w:p w14:paraId="30A817E2" w14:textId="2A7009D3" w:rsidR="003438A4" w:rsidRPr="003438A4" w:rsidRDefault="006A5F39" w:rsidP="003438A4">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4</w:t>
      </w:r>
      <w:r w:rsidR="003438A4">
        <w:rPr>
          <w:rFonts w:ascii="Times New Roman" w:hAnsi="Times New Roman" w:cs="Times New Roman"/>
          <w:sz w:val="24"/>
          <w:szCs w:val="24"/>
        </w:rPr>
        <w:t xml:space="preserve">. </w:t>
      </w:r>
      <w:r w:rsidR="003438A4" w:rsidRPr="003438A4">
        <w:rPr>
          <w:rFonts w:ascii="Times New Roman" w:hAnsi="Times New Roman" w:cs="Times New Roman"/>
          <w:sz w:val="24"/>
          <w:szCs w:val="24"/>
        </w:rPr>
        <w:t xml:space="preserve">Pas shkronjës </w:t>
      </w:r>
      <w:r w:rsidR="003D4A38">
        <w:rPr>
          <w:rFonts w:ascii="Times New Roman" w:hAnsi="Times New Roman" w:cs="Times New Roman"/>
          <w:sz w:val="24"/>
          <w:szCs w:val="24"/>
        </w:rPr>
        <w:t>“</w:t>
      </w:r>
      <w:r w:rsidR="003438A4" w:rsidRPr="003438A4">
        <w:rPr>
          <w:rFonts w:ascii="Times New Roman" w:hAnsi="Times New Roman" w:cs="Times New Roman"/>
          <w:sz w:val="24"/>
          <w:szCs w:val="24"/>
        </w:rPr>
        <w:t>f</w:t>
      </w:r>
      <w:r w:rsidR="003D4A38">
        <w:rPr>
          <w:rFonts w:ascii="Times New Roman" w:hAnsi="Times New Roman" w:cs="Times New Roman"/>
          <w:sz w:val="24"/>
          <w:szCs w:val="24"/>
        </w:rPr>
        <w:t>”</w:t>
      </w:r>
      <w:r w:rsidR="003438A4" w:rsidRPr="003438A4">
        <w:rPr>
          <w:rFonts w:ascii="Times New Roman" w:hAnsi="Times New Roman" w:cs="Times New Roman"/>
          <w:sz w:val="24"/>
          <w:szCs w:val="24"/>
        </w:rPr>
        <w:t xml:space="preserve">, shtohen shkronjat </w:t>
      </w:r>
      <w:r w:rsidR="003D4A38">
        <w:rPr>
          <w:rFonts w:ascii="Times New Roman" w:hAnsi="Times New Roman" w:cs="Times New Roman"/>
          <w:sz w:val="24"/>
          <w:szCs w:val="24"/>
        </w:rPr>
        <w:t>“</w:t>
      </w:r>
      <w:r w:rsidR="003438A4" w:rsidRPr="003438A4">
        <w:rPr>
          <w:rFonts w:ascii="Times New Roman" w:hAnsi="Times New Roman" w:cs="Times New Roman"/>
          <w:sz w:val="24"/>
          <w:szCs w:val="24"/>
        </w:rPr>
        <w:t>g</w:t>
      </w:r>
      <w:r w:rsidR="003D4A38">
        <w:rPr>
          <w:rFonts w:ascii="Times New Roman" w:hAnsi="Times New Roman" w:cs="Times New Roman"/>
          <w:sz w:val="24"/>
          <w:szCs w:val="24"/>
        </w:rPr>
        <w:t>”</w:t>
      </w:r>
      <w:r w:rsidR="003438A4" w:rsidRPr="003438A4">
        <w:rPr>
          <w:rFonts w:ascii="Times New Roman" w:hAnsi="Times New Roman" w:cs="Times New Roman"/>
          <w:sz w:val="24"/>
          <w:szCs w:val="24"/>
        </w:rPr>
        <w:t xml:space="preserve">, </w:t>
      </w:r>
      <w:r w:rsidR="003D4A38">
        <w:rPr>
          <w:rFonts w:ascii="Times New Roman" w:hAnsi="Times New Roman" w:cs="Times New Roman"/>
          <w:sz w:val="24"/>
          <w:szCs w:val="24"/>
        </w:rPr>
        <w:t>“</w:t>
      </w:r>
      <w:r w:rsidR="003438A4" w:rsidRPr="003438A4">
        <w:rPr>
          <w:rFonts w:ascii="Times New Roman" w:hAnsi="Times New Roman" w:cs="Times New Roman"/>
          <w:sz w:val="24"/>
          <w:szCs w:val="24"/>
        </w:rPr>
        <w:t>gj</w:t>
      </w:r>
      <w:r w:rsidR="003D4A38">
        <w:rPr>
          <w:rFonts w:ascii="Times New Roman" w:hAnsi="Times New Roman" w:cs="Times New Roman"/>
          <w:sz w:val="24"/>
          <w:szCs w:val="24"/>
        </w:rPr>
        <w:t>”</w:t>
      </w:r>
      <w:r w:rsidR="003438A4" w:rsidRPr="003438A4">
        <w:rPr>
          <w:rFonts w:ascii="Times New Roman" w:hAnsi="Times New Roman" w:cs="Times New Roman"/>
          <w:sz w:val="24"/>
          <w:szCs w:val="24"/>
        </w:rPr>
        <w:t xml:space="preserve"> dhe </w:t>
      </w:r>
      <w:r w:rsidR="003D4A38">
        <w:rPr>
          <w:rFonts w:ascii="Times New Roman" w:hAnsi="Times New Roman" w:cs="Times New Roman"/>
          <w:sz w:val="24"/>
          <w:szCs w:val="24"/>
        </w:rPr>
        <w:t>“</w:t>
      </w:r>
      <w:r w:rsidR="003438A4" w:rsidRPr="003438A4">
        <w:rPr>
          <w:rFonts w:ascii="Times New Roman" w:hAnsi="Times New Roman" w:cs="Times New Roman"/>
          <w:sz w:val="24"/>
          <w:szCs w:val="24"/>
        </w:rPr>
        <w:t>h</w:t>
      </w:r>
      <w:r w:rsidR="003D4A38">
        <w:rPr>
          <w:rFonts w:ascii="Times New Roman" w:hAnsi="Times New Roman" w:cs="Times New Roman"/>
          <w:sz w:val="24"/>
          <w:szCs w:val="24"/>
        </w:rPr>
        <w:t>”</w:t>
      </w:r>
      <w:r w:rsidR="003438A4" w:rsidRPr="003438A4">
        <w:rPr>
          <w:rFonts w:ascii="Times New Roman" w:hAnsi="Times New Roman" w:cs="Times New Roman"/>
          <w:sz w:val="24"/>
          <w:szCs w:val="24"/>
        </w:rPr>
        <w:t>, me përmbajtjen si vijon:</w:t>
      </w:r>
    </w:p>
    <w:p w14:paraId="523E3903" w14:textId="77777777" w:rsidR="003438A4" w:rsidRDefault="003438A4" w:rsidP="003438A4">
      <w:pPr>
        <w:spacing w:after="0" w:line="276" w:lineRule="auto"/>
        <w:ind w:firstLine="360"/>
        <w:jc w:val="both"/>
        <w:rPr>
          <w:rFonts w:ascii="Times New Roman" w:hAnsi="Times New Roman" w:cs="Times New Roman"/>
          <w:sz w:val="24"/>
          <w:szCs w:val="24"/>
        </w:rPr>
      </w:pPr>
    </w:p>
    <w:p w14:paraId="3BA90AA0" w14:textId="73D21CF9" w:rsidR="003438A4" w:rsidRPr="003438A4" w:rsidRDefault="003D4A38" w:rsidP="003438A4">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w:t>
      </w:r>
      <w:r w:rsidR="00A274CB" w:rsidRPr="00A274CB">
        <w:rPr>
          <w:rFonts w:ascii="Times New Roman" w:hAnsi="Times New Roman" w:cs="Times New Roman"/>
          <w:sz w:val="24"/>
          <w:szCs w:val="24"/>
        </w:rPr>
        <w:t xml:space="preserve">g) </w:t>
      </w:r>
      <w:r>
        <w:rPr>
          <w:rFonts w:ascii="Times New Roman" w:hAnsi="Times New Roman" w:cs="Times New Roman"/>
          <w:sz w:val="24"/>
          <w:szCs w:val="24"/>
        </w:rPr>
        <w:t>“</w:t>
      </w:r>
      <w:r w:rsidR="00A274CB" w:rsidRPr="00A274CB">
        <w:rPr>
          <w:rFonts w:ascii="Times New Roman" w:hAnsi="Times New Roman" w:cs="Times New Roman"/>
          <w:sz w:val="24"/>
          <w:szCs w:val="24"/>
        </w:rPr>
        <w:t>Entitet mëmë zëvendësues</w:t>
      </w:r>
      <w:r>
        <w:rPr>
          <w:rFonts w:ascii="Times New Roman" w:hAnsi="Times New Roman" w:cs="Times New Roman"/>
          <w:sz w:val="24"/>
          <w:szCs w:val="24"/>
        </w:rPr>
        <w:t>”</w:t>
      </w:r>
      <w:r w:rsidR="00A274CB" w:rsidRPr="00A274CB">
        <w:rPr>
          <w:rFonts w:ascii="Times New Roman" w:hAnsi="Times New Roman" w:cs="Times New Roman"/>
          <w:sz w:val="24"/>
          <w:szCs w:val="24"/>
        </w:rPr>
        <w:t xml:space="preserve"> është 1 (një) entitet përbërës i grupit të shoqërive shumëkombëshe që është caktuar nga ky </w:t>
      </w:r>
      <w:r w:rsidR="00836D02" w:rsidRPr="00836D02">
        <w:rPr>
          <w:rFonts w:ascii="Times New Roman" w:hAnsi="Times New Roman" w:cs="Times New Roman"/>
          <w:sz w:val="24"/>
          <w:szCs w:val="24"/>
        </w:rPr>
        <w:t>grup i shoqërive shumëkombëshe</w:t>
      </w:r>
      <w:r w:rsidR="00A274CB" w:rsidRPr="00A274CB">
        <w:rPr>
          <w:rFonts w:ascii="Times New Roman" w:hAnsi="Times New Roman" w:cs="Times New Roman"/>
          <w:sz w:val="24"/>
          <w:szCs w:val="24"/>
        </w:rPr>
        <w:t xml:space="preserve"> si i vetmi zëvendësues për entitetin mëmë përfundimtar, për të paraqitur raportin për çdo vend në juridiksionin e rezidencës tatimore të atij entiteti përbërës, në emër të këtij </w:t>
      </w:r>
      <w:r w:rsidR="00836D02" w:rsidRPr="00836D02">
        <w:rPr>
          <w:rFonts w:ascii="Times New Roman" w:hAnsi="Times New Roman" w:cs="Times New Roman"/>
          <w:sz w:val="24"/>
          <w:szCs w:val="24"/>
        </w:rPr>
        <w:t>grupi të shoqërive shumëkombëshe</w:t>
      </w:r>
      <w:r w:rsidR="00A274CB" w:rsidRPr="00A274CB">
        <w:rPr>
          <w:rFonts w:ascii="Times New Roman" w:hAnsi="Times New Roman" w:cs="Times New Roman"/>
          <w:sz w:val="24"/>
          <w:szCs w:val="24"/>
        </w:rPr>
        <w:t>, kur zbatohet 1 (një) ose më shumë nga kushtet e përcaktuara në pikën 2, të nenit 63/2, të këtij ligji;</w:t>
      </w:r>
    </w:p>
    <w:p w14:paraId="44B099B3" w14:textId="77777777" w:rsidR="003438A4" w:rsidRDefault="003438A4" w:rsidP="003438A4">
      <w:pPr>
        <w:spacing w:after="0" w:line="276" w:lineRule="auto"/>
        <w:ind w:firstLine="360"/>
        <w:jc w:val="both"/>
        <w:rPr>
          <w:rFonts w:ascii="Times New Roman" w:hAnsi="Times New Roman" w:cs="Times New Roman"/>
          <w:sz w:val="24"/>
          <w:szCs w:val="24"/>
        </w:rPr>
      </w:pPr>
    </w:p>
    <w:p w14:paraId="5F096794" w14:textId="6E2938DB" w:rsidR="003438A4" w:rsidRPr="003438A4" w:rsidRDefault="00A274CB" w:rsidP="003438A4">
      <w:pPr>
        <w:spacing w:after="0" w:line="276" w:lineRule="auto"/>
        <w:ind w:firstLine="360"/>
        <w:jc w:val="both"/>
        <w:rPr>
          <w:rFonts w:ascii="Times New Roman" w:hAnsi="Times New Roman" w:cs="Times New Roman"/>
          <w:sz w:val="24"/>
          <w:szCs w:val="24"/>
        </w:rPr>
      </w:pPr>
      <w:r w:rsidRPr="00A274CB">
        <w:rPr>
          <w:rFonts w:ascii="Times New Roman" w:hAnsi="Times New Roman" w:cs="Times New Roman"/>
          <w:sz w:val="24"/>
          <w:szCs w:val="24"/>
        </w:rPr>
        <w:t xml:space="preserve">gj) </w:t>
      </w:r>
      <w:r w:rsidR="003D4A38">
        <w:rPr>
          <w:rFonts w:ascii="Times New Roman" w:hAnsi="Times New Roman" w:cs="Times New Roman"/>
          <w:sz w:val="24"/>
          <w:szCs w:val="24"/>
        </w:rPr>
        <w:t>“</w:t>
      </w:r>
      <w:r w:rsidRPr="00A274CB">
        <w:rPr>
          <w:rFonts w:ascii="Times New Roman" w:hAnsi="Times New Roman" w:cs="Times New Roman"/>
          <w:sz w:val="24"/>
          <w:szCs w:val="24"/>
        </w:rPr>
        <w:t>Marrëveshje kualifikuese e autoriteteve kompetente</w:t>
      </w:r>
      <w:r w:rsidR="003D4A38">
        <w:rPr>
          <w:rFonts w:ascii="Times New Roman" w:hAnsi="Times New Roman" w:cs="Times New Roman"/>
          <w:sz w:val="24"/>
          <w:szCs w:val="24"/>
        </w:rPr>
        <w:t>”</w:t>
      </w:r>
      <w:r w:rsidRPr="00A274CB">
        <w:rPr>
          <w:rFonts w:ascii="Times New Roman" w:hAnsi="Times New Roman" w:cs="Times New Roman"/>
          <w:sz w:val="24"/>
          <w:szCs w:val="24"/>
        </w:rPr>
        <w:t xml:space="preserve"> është një marrëveshje ndërmjet përfaqësuesve të autorizuar të Republikës së Shqipërisë dhe një juridiksioni </w:t>
      </w:r>
      <w:r w:rsidR="00725BFF" w:rsidRPr="00725BFF">
        <w:rPr>
          <w:rFonts w:ascii="Times New Roman" w:hAnsi="Times New Roman" w:cs="Times New Roman"/>
          <w:sz w:val="24"/>
          <w:szCs w:val="24"/>
        </w:rPr>
        <w:t>jo të Bashkimit Evropian</w:t>
      </w:r>
      <w:r w:rsidR="00725BFF">
        <w:rPr>
          <w:rFonts w:ascii="Times New Roman" w:hAnsi="Times New Roman" w:cs="Times New Roman"/>
          <w:sz w:val="24"/>
          <w:szCs w:val="24"/>
        </w:rPr>
        <w:t>,</w:t>
      </w:r>
      <w:r w:rsidRPr="00A274CB">
        <w:rPr>
          <w:rFonts w:ascii="Times New Roman" w:hAnsi="Times New Roman" w:cs="Times New Roman"/>
          <w:sz w:val="24"/>
          <w:szCs w:val="24"/>
        </w:rPr>
        <w:t xml:space="preserve"> që janë palë në një marrëveshje ndërkombëtare dhe që kërkon shkëmbimin automatik të raporteve për çdo vend ndërmjet juridiksioneve palë;</w:t>
      </w:r>
    </w:p>
    <w:p w14:paraId="6BDF6B99" w14:textId="77777777" w:rsidR="003438A4" w:rsidRDefault="003438A4" w:rsidP="003438A4">
      <w:pPr>
        <w:spacing w:after="0" w:line="276" w:lineRule="auto"/>
        <w:ind w:firstLine="360"/>
        <w:jc w:val="both"/>
        <w:rPr>
          <w:rFonts w:ascii="Times New Roman" w:hAnsi="Times New Roman" w:cs="Times New Roman"/>
          <w:sz w:val="24"/>
          <w:szCs w:val="24"/>
        </w:rPr>
      </w:pPr>
    </w:p>
    <w:p w14:paraId="51FE7102" w14:textId="498AF8D0" w:rsidR="003438A4" w:rsidRDefault="00A274CB" w:rsidP="003438A4">
      <w:pPr>
        <w:spacing w:after="0" w:line="276" w:lineRule="auto"/>
        <w:ind w:firstLine="360"/>
        <w:jc w:val="both"/>
        <w:rPr>
          <w:rFonts w:ascii="Times New Roman" w:hAnsi="Times New Roman" w:cs="Times New Roman"/>
          <w:sz w:val="24"/>
          <w:szCs w:val="24"/>
        </w:rPr>
      </w:pPr>
      <w:r w:rsidRPr="00A274CB">
        <w:rPr>
          <w:rFonts w:ascii="Times New Roman" w:hAnsi="Times New Roman" w:cs="Times New Roman"/>
          <w:sz w:val="24"/>
          <w:szCs w:val="24"/>
        </w:rPr>
        <w:t xml:space="preserve">h) </w:t>
      </w:r>
      <w:r w:rsidR="003D4A38">
        <w:rPr>
          <w:rFonts w:ascii="Times New Roman" w:hAnsi="Times New Roman" w:cs="Times New Roman"/>
          <w:sz w:val="24"/>
          <w:szCs w:val="24"/>
        </w:rPr>
        <w:t>“</w:t>
      </w:r>
      <w:r w:rsidRPr="00A274CB">
        <w:rPr>
          <w:rFonts w:ascii="Times New Roman" w:hAnsi="Times New Roman" w:cs="Times New Roman"/>
          <w:sz w:val="24"/>
          <w:szCs w:val="24"/>
        </w:rPr>
        <w:t>Dështim sistemik</w:t>
      </w:r>
      <w:r w:rsidR="003D4A38">
        <w:rPr>
          <w:rFonts w:ascii="Times New Roman" w:hAnsi="Times New Roman" w:cs="Times New Roman"/>
          <w:sz w:val="24"/>
          <w:szCs w:val="24"/>
        </w:rPr>
        <w:t>”</w:t>
      </w:r>
      <w:r w:rsidRPr="00A274CB">
        <w:rPr>
          <w:rFonts w:ascii="Times New Roman" w:hAnsi="Times New Roman" w:cs="Times New Roman"/>
          <w:sz w:val="24"/>
          <w:szCs w:val="24"/>
        </w:rPr>
        <w:t xml:space="preserve"> në lidhje me një juridiksion do të thotë që ose një juridiksion ka një marrëveshje kualifikuese të autoriteteve kompetente në fuqi me Republikën e Shqipërisë, por ka pezulluar shkëmbimin automatik për arsye të tjera nga ato që janë në përputhje me kushtet e asaj marrëveshjeje, ose që një juridiksion vazhdimisht ka dështuar t</w:t>
      </w:r>
      <w:r w:rsidR="003D4A38">
        <w:rPr>
          <w:rFonts w:ascii="Times New Roman" w:hAnsi="Times New Roman" w:cs="Times New Roman"/>
          <w:sz w:val="24"/>
          <w:szCs w:val="24"/>
        </w:rPr>
        <w:t>’</w:t>
      </w:r>
      <w:r w:rsidRPr="00A274CB">
        <w:rPr>
          <w:rFonts w:ascii="Times New Roman" w:hAnsi="Times New Roman" w:cs="Times New Roman"/>
          <w:sz w:val="24"/>
          <w:szCs w:val="24"/>
        </w:rPr>
        <w:t>i ofrojë automatikisht Republikës së Shqipërisë raporte për çdo vend</w:t>
      </w:r>
      <w:r>
        <w:rPr>
          <w:rFonts w:ascii="Times New Roman" w:hAnsi="Times New Roman" w:cs="Times New Roman"/>
          <w:sz w:val="24"/>
          <w:szCs w:val="24"/>
        </w:rPr>
        <w:t>,</w:t>
      </w:r>
      <w:r w:rsidRPr="00A274CB">
        <w:rPr>
          <w:rFonts w:ascii="Times New Roman" w:hAnsi="Times New Roman" w:cs="Times New Roman"/>
          <w:sz w:val="24"/>
          <w:szCs w:val="24"/>
        </w:rPr>
        <w:t xml:space="preserve"> në zotërim të tij, të grupeve të shoqërive shumëkombëshe që kanë entitete përbërëse në Republikën e Shqipërisë.</w:t>
      </w:r>
      <w:r w:rsidR="003D4A38">
        <w:rPr>
          <w:rFonts w:ascii="Times New Roman" w:hAnsi="Times New Roman" w:cs="Times New Roman"/>
          <w:sz w:val="24"/>
          <w:szCs w:val="24"/>
        </w:rPr>
        <w:t>”</w:t>
      </w:r>
      <w:r w:rsidRPr="00A274CB">
        <w:rPr>
          <w:rFonts w:ascii="Times New Roman" w:hAnsi="Times New Roman" w:cs="Times New Roman"/>
          <w:sz w:val="24"/>
          <w:szCs w:val="24"/>
        </w:rPr>
        <w:t>.</w:t>
      </w:r>
    </w:p>
    <w:p w14:paraId="6ADE5A7E" w14:textId="77777777" w:rsidR="003438A4" w:rsidRDefault="003438A4" w:rsidP="003438A4">
      <w:pPr>
        <w:spacing w:after="0" w:line="276" w:lineRule="auto"/>
        <w:ind w:firstLine="360"/>
        <w:jc w:val="both"/>
        <w:rPr>
          <w:rFonts w:ascii="Times New Roman" w:hAnsi="Times New Roman" w:cs="Times New Roman"/>
          <w:sz w:val="24"/>
          <w:szCs w:val="24"/>
        </w:rPr>
      </w:pPr>
    </w:p>
    <w:p w14:paraId="05271190" w14:textId="77367CA4" w:rsidR="00AB0786" w:rsidRPr="005024FD" w:rsidRDefault="00AB0786" w:rsidP="00AB0786">
      <w:pPr>
        <w:spacing w:line="276" w:lineRule="auto"/>
        <w:jc w:val="center"/>
        <w:rPr>
          <w:rFonts w:ascii="Times New Roman" w:hAnsi="Times New Roman" w:cs="Times New Roman"/>
          <w:b/>
          <w:bCs/>
          <w:sz w:val="24"/>
          <w:szCs w:val="24"/>
        </w:rPr>
      </w:pPr>
      <w:r w:rsidRPr="005024FD">
        <w:rPr>
          <w:rFonts w:ascii="Times New Roman" w:hAnsi="Times New Roman" w:cs="Times New Roman"/>
          <w:b/>
          <w:bCs/>
          <w:sz w:val="24"/>
          <w:szCs w:val="24"/>
        </w:rPr>
        <w:t xml:space="preserve">Neni </w:t>
      </w:r>
      <w:r w:rsidR="00EF4F72">
        <w:rPr>
          <w:rFonts w:ascii="Times New Roman" w:hAnsi="Times New Roman" w:cs="Times New Roman"/>
          <w:b/>
          <w:bCs/>
          <w:sz w:val="24"/>
          <w:szCs w:val="24"/>
        </w:rPr>
        <w:t>2</w:t>
      </w:r>
    </w:p>
    <w:p w14:paraId="06F1E5DB" w14:textId="63C9A53F" w:rsidR="00EF4F72" w:rsidRDefault="00EF4F72" w:rsidP="00EF4F72">
      <w:pPr>
        <w:spacing w:after="0" w:line="276" w:lineRule="auto"/>
        <w:ind w:firstLine="360"/>
        <w:jc w:val="both"/>
        <w:rPr>
          <w:rFonts w:ascii="Times New Roman" w:hAnsi="Times New Roman" w:cs="Times New Roman"/>
          <w:sz w:val="24"/>
          <w:szCs w:val="24"/>
        </w:rPr>
      </w:pPr>
      <w:r w:rsidRPr="00EF4F72">
        <w:rPr>
          <w:rFonts w:ascii="Times New Roman" w:hAnsi="Times New Roman" w:cs="Times New Roman"/>
          <w:sz w:val="24"/>
          <w:szCs w:val="24"/>
        </w:rPr>
        <w:t>Neni 63/2 ndryshohet si më poshtë:</w:t>
      </w:r>
      <w:r w:rsidR="00B5246E">
        <w:rPr>
          <w:rFonts w:ascii="Times New Roman" w:hAnsi="Times New Roman" w:cs="Times New Roman"/>
          <w:sz w:val="24"/>
          <w:szCs w:val="24"/>
        </w:rPr>
        <w:t xml:space="preserve"> </w:t>
      </w:r>
    </w:p>
    <w:p w14:paraId="011D8134" w14:textId="77777777" w:rsidR="00EF4F72" w:rsidRPr="00EF4F72" w:rsidRDefault="00EF4F72" w:rsidP="00EF4F72">
      <w:pPr>
        <w:spacing w:after="0" w:line="276" w:lineRule="auto"/>
        <w:ind w:firstLine="360"/>
        <w:jc w:val="both"/>
        <w:rPr>
          <w:rFonts w:ascii="Times New Roman" w:hAnsi="Times New Roman" w:cs="Times New Roman"/>
          <w:sz w:val="24"/>
          <w:szCs w:val="24"/>
        </w:rPr>
      </w:pPr>
    </w:p>
    <w:p w14:paraId="090BA87A" w14:textId="4D12D462" w:rsidR="00EF4F72" w:rsidRPr="00EF4F72" w:rsidRDefault="003D4A38" w:rsidP="00EF4F72">
      <w:pPr>
        <w:spacing w:after="0" w:line="276" w:lineRule="auto"/>
        <w:ind w:firstLine="360"/>
        <w:jc w:val="center"/>
        <w:rPr>
          <w:rFonts w:ascii="Times New Roman" w:hAnsi="Times New Roman" w:cs="Times New Roman"/>
          <w:sz w:val="24"/>
          <w:szCs w:val="24"/>
        </w:rPr>
      </w:pPr>
      <w:r>
        <w:rPr>
          <w:rFonts w:ascii="Times New Roman" w:hAnsi="Times New Roman" w:cs="Times New Roman"/>
          <w:sz w:val="24"/>
          <w:szCs w:val="24"/>
        </w:rPr>
        <w:t>“</w:t>
      </w:r>
      <w:r w:rsidR="00EF4F72" w:rsidRPr="00EF4F72">
        <w:rPr>
          <w:rFonts w:ascii="Times New Roman" w:hAnsi="Times New Roman" w:cs="Times New Roman"/>
          <w:sz w:val="24"/>
          <w:szCs w:val="24"/>
        </w:rPr>
        <w:t>Neni 63/2</w:t>
      </w:r>
    </w:p>
    <w:p w14:paraId="1F4B005A" w14:textId="77777777" w:rsidR="00EF4F72" w:rsidRPr="00EF4F72" w:rsidRDefault="00EF4F72" w:rsidP="00EF4F72">
      <w:pPr>
        <w:spacing w:after="0" w:line="276" w:lineRule="auto"/>
        <w:ind w:firstLine="360"/>
        <w:jc w:val="center"/>
        <w:rPr>
          <w:rFonts w:ascii="Times New Roman" w:hAnsi="Times New Roman" w:cs="Times New Roman"/>
          <w:b/>
          <w:bCs/>
          <w:sz w:val="24"/>
          <w:szCs w:val="24"/>
        </w:rPr>
      </w:pPr>
      <w:r w:rsidRPr="00EF4F72">
        <w:rPr>
          <w:rFonts w:ascii="Times New Roman" w:hAnsi="Times New Roman" w:cs="Times New Roman"/>
          <w:b/>
          <w:bCs/>
          <w:sz w:val="24"/>
          <w:szCs w:val="24"/>
        </w:rPr>
        <w:t>Detyrimi për dorëzimin e raportit për çdo vend</w:t>
      </w:r>
    </w:p>
    <w:p w14:paraId="1B5940BC" w14:textId="77777777" w:rsidR="00EF4F72" w:rsidRPr="00EF4F72" w:rsidRDefault="00EF4F72" w:rsidP="00EF4F72">
      <w:pPr>
        <w:spacing w:after="0" w:line="276" w:lineRule="auto"/>
        <w:ind w:firstLine="360"/>
        <w:jc w:val="both"/>
        <w:rPr>
          <w:rFonts w:ascii="Times New Roman" w:hAnsi="Times New Roman" w:cs="Times New Roman"/>
          <w:sz w:val="24"/>
          <w:szCs w:val="24"/>
        </w:rPr>
      </w:pPr>
    </w:p>
    <w:p w14:paraId="4A151D13" w14:textId="27AB127A" w:rsidR="00EF4F72" w:rsidRPr="00EF4F72" w:rsidRDefault="00F35000" w:rsidP="0030041A">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1. </w:t>
      </w:r>
      <w:r w:rsidR="00A274CB" w:rsidRPr="00A274CB">
        <w:rPr>
          <w:rFonts w:ascii="Times New Roman" w:hAnsi="Times New Roman" w:cs="Times New Roman"/>
          <w:sz w:val="24"/>
          <w:szCs w:val="24"/>
        </w:rPr>
        <w:t xml:space="preserve">Çdo entitet mëmë përfundimtar i një grupi </w:t>
      </w:r>
      <w:r w:rsidR="00645C09">
        <w:rPr>
          <w:rFonts w:ascii="Times New Roman" w:hAnsi="Times New Roman" w:cs="Times New Roman"/>
          <w:sz w:val="24"/>
          <w:szCs w:val="24"/>
        </w:rPr>
        <w:t xml:space="preserve">të </w:t>
      </w:r>
      <w:r w:rsidR="00A274CB" w:rsidRPr="00A274CB">
        <w:rPr>
          <w:rFonts w:ascii="Times New Roman" w:hAnsi="Times New Roman" w:cs="Times New Roman"/>
          <w:sz w:val="24"/>
          <w:szCs w:val="24"/>
        </w:rPr>
        <w:t>shoqëri</w:t>
      </w:r>
      <w:r w:rsidR="00645C09">
        <w:rPr>
          <w:rFonts w:ascii="Times New Roman" w:hAnsi="Times New Roman" w:cs="Times New Roman"/>
          <w:sz w:val="24"/>
          <w:szCs w:val="24"/>
        </w:rPr>
        <w:t>ve</w:t>
      </w:r>
      <w:r w:rsidR="00A274CB" w:rsidRPr="00A274CB">
        <w:rPr>
          <w:rFonts w:ascii="Times New Roman" w:hAnsi="Times New Roman" w:cs="Times New Roman"/>
          <w:sz w:val="24"/>
          <w:szCs w:val="24"/>
        </w:rPr>
        <w:t xml:space="preserve"> shumëkombëshe, që është rezident për qëllime tatimore në Republikën e Shqipërisë, ose çdo entitet tjetër raportues në përputhje me pikën 2, të këtij neni, paraqet një raport për çdo vend, në përputhje me kërkesat e nenit 63/4, të këtij ligji, në administratën tatimore të Republikës së Shqipërisë për vitin e tij fiskal raportues, brenda </w:t>
      </w:r>
      <w:r w:rsidR="0030041A">
        <w:rPr>
          <w:rFonts w:ascii="Times New Roman" w:hAnsi="Times New Roman" w:cs="Times New Roman"/>
          <w:sz w:val="24"/>
          <w:szCs w:val="24"/>
        </w:rPr>
        <w:t>afatit t</w:t>
      </w:r>
      <w:r w:rsidR="0030041A" w:rsidRPr="0030041A">
        <w:rPr>
          <w:rFonts w:ascii="Times New Roman" w:hAnsi="Times New Roman" w:cs="Times New Roman"/>
          <w:sz w:val="24"/>
          <w:szCs w:val="24"/>
        </w:rPr>
        <w:t>ë përcaktuar në nenin 63/5 të këtij ligji.</w:t>
      </w:r>
      <w:r w:rsidR="00EF4F72" w:rsidRPr="00EF4F72">
        <w:rPr>
          <w:rFonts w:ascii="Times New Roman" w:hAnsi="Times New Roman" w:cs="Times New Roman"/>
          <w:sz w:val="24"/>
          <w:szCs w:val="24"/>
        </w:rPr>
        <w:t xml:space="preserve">  </w:t>
      </w:r>
    </w:p>
    <w:p w14:paraId="27094542" w14:textId="77777777" w:rsidR="00EF4F72" w:rsidRPr="00EF4F72" w:rsidRDefault="00EF4F72" w:rsidP="00EF4F72">
      <w:pPr>
        <w:spacing w:after="0" w:line="276" w:lineRule="auto"/>
        <w:ind w:firstLine="360"/>
        <w:jc w:val="both"/>
        <w:rPr>
          <w:rFonts w:ascii="Times New Roman" w:hAnsi="Times New Roman" w:cs="Times New Roman"/>
          <w:sz w:val="24"/>
          <w:szCs w:val="24"/>
        </w:rPr>
      </w:pPr>
    </w:p>
    <w:p w14:paraId="2AD74643" w14:textId="514EA15E" w:rsidR="00A274CB" w:rsidRPr="00A274CB" w:rsidRDefault="00F35000" w:rsidP="00A274CB">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2. </w:t>
      </w:r>
      <w:r w:rsidR="00A274CB" w:rsidRPr="00A274CB">
        <w:rPr>
          <w:rFonts w:ascii="Times New Roman" w:hAnsi="Times New Roman" w:cs="Times New Roman"/>
          <w:sz w:val="24"/>
          <w:szCs w:val="24"/>
        </w:rPr>
        <w:t xml:space="preserve">Një entitet përbërës rezident në Republikën e Shqipërisë, i cili nuk është entiteti mëmë përfundimtar i një grupi </w:t>
      </w:r>
      <w:r w:rsidR="00645C09">
        <w:rPr>
          <w:rFonts w:ascii="Times New Roman" w:hAnsi="Times New Roman" w:cs="Times New Roman"/>
          <w:sz w:val="24"/>
          <w:szCs w:val="24"/>
        </w:rPr>
        <w:t xml:space="preserve">të </w:t>
      </w:r>
      <w:r w:rsidR="00A274CB" w:rsidRPr="00A274CB">
        <w:rPr>
          <w:rFonts w:ascii="Times New Roman" w:hAnsi="Times New Roman" w:cs="Times New Roman"/>
          <w:sz w:val="24"/>
          <w:szCs w:val="24"/>
        </w:rPr>
        <w:t>shoqëri</w:t>
      </w:r>
      <w:r w:rsidR="00645C09">
        <w:rPr>
          <w:rFonts w:ascii="Times New Roman" w:hAnsi="Times New Roman" w:cs="Times New Roman"/>
          <w:sz w:val="24"/>
          <w:szCs w:val="24"/>
        </w:rPr>
        <w:t>ve</w:t>
      </w:r>
      <w:r w:rsidR="00A274CB" w:rsidRPr="00A274CB">
        <w:rPr>
          <w:rFonts w:ascii="Times New Roman" w:hAnsi="Times New Roman" w:cs="Times New Roman"/>
          <w:sz w:val="24"/>
          <w:szCs w:val="24"/>
        </w:rPr>
        <w:t xml:space="preserve"> shumëkombëshe, dorëzon një raport për çdo vend me të gjithë informacionin në zotërim të tij, nëse plotësohet 1 (një) nga kushtet e mëposhtme:</w:t>
      </w:r>
    </w:p>
    <w:p w14:paraId="35FDCBCA" w14:textId="77777777" w:rsidR="00A274CB" w:rsidRDefault="00A274CB" w:rsidP="00A274CB">
      <w:pPr>
        <w:spacing w:after="0" w:line="276" w:lineRule="auto"/>
        <w:ind w:firstLine="360"/>
        <w:jc w:val="both"/>
        <w:rPr>
          <w:rFonts w:ascii="Times New Roman" w:hAnsi="Times New Roman" w:cs="Times New Roman"/>
          <w:sz w:val="24"/>
          <w:szCs w:val="24"/>
        </w:rPr>
      </w:pPr>
    </w:p>
    <w:p w14:paraId="1FAF39AE" w14:textId="55936EA4" w:rsidR="00A274CB" w:rsidRPr="00A274CB" w:rsidRDefault="00A274CB" w:rsidP="00A274CB">
      <w:pPr>
        <w:spacing w:after="0" w:line="276" w:lineRule="auto"/>
        <w:ind w:firstLine="360"/>
        <w:jc w:val="both"/>
        <w:rPr>
          <w:rFonts w:ascii="Times New Roman" w:hAnsi="Times New Roman" w:cs="Times New Roman"/>
          <w:sz w:val="24"/>
          <w:szCs w:val="24"/>
        </w:rPr>
      </w:pPr>
      <w:r w:rsidRPr="00A274CB">
        <w:rPr>
          <w:rFonts w:ascii="Times New Roman" w:hAnsi="Times New Roman" w:cs="Times New Roman"/>
          <w:sz w:val="24"/>
          <w:szCs w:val="24"/>
        </w:rPr>
        <w:t xml:space="preserve">a) entiteti mëmë përfundimtar </w:t>
      </w:r>
      <w:r w:rsidR="00836D02" w:rsidRPr="00836D02">
        <w:rPr>
          <w:rFonts w:ascii="Times New Roman" w:hAnsi="Times New Roman" w:cs="Times New Roman"/>
          <w:sz w:val="24"/>
          <w:szCs w:val="24"/>
        </w:rPr>
        <w:t>i grupit të shoqërive shumëkombëshe</w:t>
      </w:r>
      <w:r w:rsidRPr="00A274CB">
        <w:rPr>
          <w:rFonts w:ascii="Times New Roman" w:hAnsi="Times New Roman" w:cs="Times New Roman"/>
          <w:sz w:val="24"/>
          <w:szCs w:val="24"/>
        </w:rPr>
        <w:t xml:space="preserve"> nuk është i detyruar të dorëzojë një raport për çdo vend në juridiksionin e tij të rezidencës tatimore;</w:t>
      </w:r>
    </w:p>
    <w:p w14:paraId="3F5E1300" w14:textId="77777777" w:rsidR="00A274CB" w:rsidRDefault="00A274CB" w:rsidP="00A274CB">
      <w:pPr>
        <w:spacing w:after="0" w:line="276" w:lineRule="auto"/>
        <w:ind w:firstLine="360"/>
        <w:jc w:val="both"/>
        <w:rPr>
          <w:rFonts w:ascii="Times New Roman" w:hAnsi="Times New Roman" w:cs="Times New Roman"/>
          <w:sz w:val="24"/>
          <w:szCs w:val="24"/>
        </w:rPr>
      </w:pPr>
    </w:p>
    <w:p w14:paraId="20448AAD" w14:textId="6184F15E" w:rsidR="00A274CB" w:rsidRPr="00A274CB" w:rsidRDefault="00A274CB" w:rsidP="00A274CB">
      <w:pPr>
        <w:spacing w:after="0" w:line="276" w:lineRule="auto"/>
        <w:ind w:firstLine="360"/>
        <w:jc w:val="both"/>
        <w:rPr>
          <w:rFonts w:ascii="Times New Roman" w:hAnsi="Times New Roman" w:cs="Times New Roman"/>
          <w:sz w:val="24"/>
          <w:szCs w:val="24"/>
        </w:rPr>
      </w:pPr>
      <w:r w:rsidRPr="00A274CB">
        <w:rPr>
          <w:rFonts w:ascii="Times New Roman" w:hAnsi="Times New Roman" w:cs="Times New Roman"/>
          <w:sz w:val="24"/>
          <w:szCs w:val="24"/>
        </w:rPr>
        <w:t xml:space="preserve">b) juridiksioni në të cilin entiteti mëmë përfundimtar është rezident ka një marrëveshje ndërkombëtare të vlefshme në të cilën Republika e Shqipërisë është palë, </w:t>
      </w:r>
      <w:r w:rsidR="00EC0FD6">
        <w:rPr>
          <w:rFonts w:ascii="Times New Roman" w:hAnsi="Times New Roman" w:cs="Times New Roman"/>
          <w:sz w:val="24"/>
          <w:szCs w:val="24"/>
        </w:rPr>
        <w:t>por</w:t>
      </w:r>
      <w:r w:rsidRPr="00A274CB">
        <w:rPr>
          <w:rFonts w:ascii="Times New Roman" w:hAnsi="Times New Roman" w:cs="Times New Roman"/>
          <w:sz w:val="24"/>
          <w:szCs w:val="24"/>
        </w:rPr>
        <w:t xml:space="preserve"> nuk ka një marrëveshje kualifikuese të autoriteteve kompetente në fuqi brenda afatit të </w:t>
      </w:r>
      <w:r w:rsidR="003D4A38">
        <w:rPr>
          <w:rFonts w:ascii="Times New Roman" w:hAnsi="Times New Roman" w:cs="Times New Roman"/>
          <w:sz w:val="24"/>
          <w:szCs w:val="24"/>
        </w:rPr>
        <w:t>përcaktuar</w:t>
      </w:r>
      <w:r w:rsidRPr="00A274CB">
        <w:rPr>
          <w:rFonts w:ascii="Times New Roman" w:hAnsi="Times New Roman" w:cs="Times New Roman"/>
          <w:sz w:val="24"/>
          <w:szCs w:val="24"/>
        </w:rPr>
        <w:t xml:space="preserve"> për dorëzimin e raportit</w:t>
      </w:r>
      <w:r w:rsidR="00DC6144" w:rsidRPr="00DC6144">
        <w:t xml:space="preserve"> </w:t>
      </w:r>
      <w:r w:rsidR="00DC6144" w:rsidRPr="00DC6144">
        <w:rPr>
          <w:rFonts w:ascii="Times New Roman" w:hAnsi="Times New Roman" w:cs="Times New Roman"/>
          <w:sz w:val="24"/>
          <w:szCs w:val="24"/>
        </w:rPr>
        <w:t>për vitin fiskal raportues</w:t>
      </w:r>
      <w:r w:rsidRPr="00A274CB">
        <w:rPr>
          <w:rFonts w:ascii="Times New Roman" w:hAnsi="Times New Roman" w:cs="Times New Roman"/>
          <w:sz w:val="24"/>
          <w:szCs w:val="24"/>
        </w:rPr>
        <w:t>;</w:t>
      </w:r>
    </w:p>
    <w:p w14:paraId="5AD5386A" w14:textId="77777777" w:rsidR="00A274CB" w:rsidRDefault="00A274CB" w:rsidP="00A274CB">
      <w:pPr>
        <w:spacing w:after="0" w:line="276" w:lineRule="auto"/>
        <w:ind w:firstLine="360"/>
        <w:jc w:val="both"/>
        <w:rPr>
          <w:rFonts w:ascii="Times New Roman" w:hAnsi="Times New Roman" w:cs="Times New Roman"/>
          <w:sz w:val="24"/>
          <w:szCs w:val="24"/>
        </w:rPr>
      </w:pPr>
    </w:p>
    <w:p w14:paraId="14B89A85" w14:textId="01A966B1" w:rsidR="00AB0786" w:rsidRDefault="00A274CB" w:rsidP="00A274CB">
      <w:pPr>
        <w:spacing w:after="0" w:line="276" w:lineRule="auto"/>
        <w:ind w:firstLine="360"/>
        <w:jc w:val="both"/>
        <w:rPr>
          <w:rFonts w:ascii="Times New Roman" w:hAnsi="Times New Roman" w:cs="Times New Roman"/>
          <w:sz w:val="24"/>
          <w:szCs w:val="24"/>
        </w:rPr>
      </w:pPr>
      <w:r w:rsidRPr="00A274CB">
        <w:rPr>
          <w:rFonts w:ascii="Times New Roman" w:hAnsi="Times New Roman" w:cs="Times New Roman"/>
          <w:sz w:val="24"/>
          <w:szCs w:val="24"/>
        </w:rPr>
        <w:t>c) ka pasur një dështim sistemik të juridiksionit të rezidencës tatimore të entitetit mëmë përfundimtar, i cili i është njoftuar entitetit përbërës nga administrata tatimore.</w:t>
      </w:r>
    </w:p>
    <w:p w14:paraId="19DE9279" w14:textId="77777777" w:rsidR="00A274CB" w:rsidRDefault="00A274CB" w:rsidP="00A274CB">
      <w:pPr>
        <w:spacing w:after="0" w:line="276" w:lineRule="auto"/>
        <w:ind w:firstLine="360"/>
        <w:jc w:val="both"/>
        <w:rPr>
          <w:rFonts w:ascii="Times New Roman" w:hAnsi="Times New Roman" w:cs="Times New Roman"/>
          <w:sz w:val="24"/>
          <w:szCs w:val="24"/>
        </w:rPr>
      </w:pPr>
    </w:p>
    <w:p w14:paraId="1CEEA3A8" w14:textId="73B8A52C" w:rsidR="00A274CB" w:rsidRDefault="00A274CB" w:rsidP="00A274CB">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r w:rsidRPr="00A274CB">
        <w:rPr>
          <w:rFonts w:ascii="Times New Roman" w:hAnsi="Times New Roman" w:cs="Times New Roman"/>
          <w:sz w:val="24"/>
          <w:szCs w:val="24"/>
        </w:rPr>
        <w:t>Në rastet e përcaktuara në pikën 2, të këtij neni, entiteti përbërës i kërkon entitetit të tij mëmë përfundimtar t</w:t>
      </w:r>
      <w:r w:rsidR="003D4A38">
        <w:rPr>
          <w:rFonts w:ascii="Times New Roman" w:hAnsi="Times New Roman" w:cs="Times New Roman"/>
          <w:sz w:val="24"/>
          <w:szCs w:val="24"/>
        </w:rPr>
        <w:t>’</w:t>
      </w:r>
      <w:r w:rsidRPr="00A274CB">
        <w:rPr>
          <w:rFonts w:ascii="Times New Roman" w:hAnsi="Times New Roman" w:cs="Times New Roman"/>
          <w:sz w:val="24"/>
          <w:szCs w:val="24"/>
        </w:rPr>
        <w:t>i sigurojë të gjithë informacionin e kërkuar për t</w:t>
      </w:r>
      <w:r w:rsidR="003D4A38">
        <w:rPr>
          <w:rFonts w:ascii="Times New Roman" w:hAnsi="Times New Roman" w:cs="Times New Roman"/>
          <w:sz w:val="24"/>
          <w:szCs w:val="24"/>
        </w:rPr>
        <w:t>’</w:t>
      </w:r>
      <w:r w:rsidRPr="00A274CB">
        <w:rPr>
          <w:rFonts w:ascii="Times New Roman" w:hAnsi="Times New Roman" w:cs="Times New Roman"/>
          <w:sz w:val="24"/>
          <w:szCs w:val="24"/>
        </w:rPr>
        <w:t>i mundësuar përmbushjen e detyrimeve. Nëse, pavarësisht kësaj, entiteti përbërës nuk ka marrë të gjithë informacionin e kërkuar, ai dorëzon një raport për çdo vend me të gjithë informacionin në zotërim të tij dhe njofton administratën tatimore të Republikës së Shqipërisë se entiteti mëmë përfundimtar ka refuzuar të vërë në dispozicion informacionin e nevojshëm.</w:t>
      </w:r>
    </w:p>
    <w:p w14:paraId="19F3F60C" w14:textId="77777777" w:rsidR="00A274CB" w:rsidRDefault="00A274CB" w:rsidP="00A274CB">
      <w:pPr>
        <w:spacing w:after="0" w:line="276" w:lineRule="auto"/>
        <w:ind w:firstLine="360"/>
        <w:jc w:val="both"/>
        <w:rPr>
          <w:rFonts w:ascii="Times New Roman" w:hAnsi="Times New Roman" w:cs="Times New Roman"/>
          <w:sz w:val="24"/>
          <w:szCs w:val="24"/>
        </w:rPr>
      </w:pPr>
    </w:p>
    <w:p w14:paraId="20E7A4B7" w14:textId="3E7710BC" w:rsidR="00A274CB" w:rsidRDefault="00A274CB" w:rsidP="00A274CB">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4. </w:t>
      </w:r>
      <w:r w:rsidR="008212AA" w:rsidRPr="008212AA">
        <w:rPr>
          <w:rFonts w:ascii="Times New Roman" w:hAnsi="Times New Roman" w:cs="Times New Roman"/>
          <w:sz w:val="24"/>
          <w:szCs w:val="24"/>
        </w:rPr>
        <w:t xml:space="preserve">Kur ka më shumë se 1 (një) entitet përbërës të të njëjtit grup të shoqërive shumëkombëshe që janë rezidentë për qëllime tatimore në Republikën e Shqipërisë dhe zbatohet 1 (një) ose më shumë nga kushtet e përcaktuara në pikën 2, të këtij neni, grupi i shoqërive shumëkombëshe mund të caktojë 1 (një) prej këtyre entiteteve përbërëse për të dorëzuar raportin për çdo vend në administratën tatimore të Republikës së Shqipërisë dhe të njoftojë administratën tatimore të Republikës së Shqipërisë se ky dorëzim synon të përmbushë detyrimin e dorëzimit për të gjitha entitetet përbërëse të këtij grupi </w:t>
      </w:r>
      <w:r w:rsidR="003D4A38">
        <w:rPr>
          <w:rFonts w:ascii="Times New Roman" w:hAnsi="Times New Roman" w:cs="Times New Roman"/>
          <w:sz w:val="24"/>
          <w:szCs w:val="24"/>
        </w:rPr>
        <w:t>të</w:t>
      </w:r>
      <w:r w:rsidR="003D4A38" w:rsidRPr="008212AA">
        <w:rPr>
          <w:rFonts w:ascii="Times New Roman" w:hAnsi="Times New Roman" w:cs="Times New Roman"/>
          <w:sz w:val="24"/>
          <w:szCs w:val="24"/>
        </w:rPr>
        <w:t xml:space="preserve"> shoqërive shumëkombëshe </w:t>
      </w:r>
      <w:r w:rsidR="008212AA" w:rsidRPr="008212AA">
        <w:rPr>
          <w:rFonts w:ascii="Times New Roman" w:hAnsi="Times New Roman" w:cs="Times New Roman"/>
          <w:sz w:val="24"/>
          <w:szCs w:val="24"/>
        </w:rPr>
        <w:t xml:space="preserve">që janë rezidente për qëllime tatimore në </w:t>
      </w:r>
      <w:r w:rsidR="00725BFF" w:rsidRPr="00725BFF">
        <w:rPr>
          <w:rFonts w:ascii="Times New Roman" w:hAnsi="Times New Roman" w:cs="Times New Roman"/>
          <w:sz w:val="24"/>
          <w:szCs w:val="24"/>
        </w:rPr>
        <w:t>Bashkimin Evropian</w:t>
      </w:r>
      <w:r w:rsidR="008212AA" w:rsidRPr="008212AA">
        <w:rPr>
          <w:rFonts w:ascii="Times New Roman" w:hAnsi="Times New Roman" w:cs="Times New Roman"/>
          <w:sz w:val="24"/>
          <w:szCs w:val="24"/>
        </w:rPr>
        <w:t>.</w:t>
      </w:r>
    </w:p>
    <w:p w14:paraId="3DD3CE98" w14:textId="77777777" w:rsidR="00A274CB" w:rsidRDefault="00A274CB" w:rsidP="00A274CB">
      <w:pPr>
        <w:spacing w:after="0" w:line="276" w:lineRule="auto"/>
        <w:ind w:firstLine="360"/>
        <w:jc w:val="both"/>
        <w:rPr>
          <w:rFonts w:ascii="Times New Roman" w:hAnsi="Times New Roman" w:cs="Times New Roman"/>
          <w:sz w:val="24"/>
          <w:szCs w:val="24"/>
        </w:rPr>
      </w:pPr>
    </w:p>
    <w:p w14:paraId="4D138D22" w14:textId="227CE93B" w:rsidR="00A274CB" w:rsidRDefault="00A274CB" w:rsidP="00A274CB">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5. </w:t>
      </w:r>
      <w:r w:rsidR="00DC3350" w:rsidRPr="00DC3350">
        <w:rPr>
          <w:rFonts w:ascii="Times New Roman" w:hAnsi="Times New Roman" w:cs="Times New Roman"/>
          <w:sz w:val="24"/>
          <w:szCs w:val="24"/>
        </w:rPr>
        <w:t xml:space="preserve">Kur një entitet përbërës nuk mund të marrë apo të sigurojë të gjithë informacionin e kërkuar për të dorëzuar një raport për çdo vend, </w:t>
      </w:r>
      <w:r w:rsidR="00DB66C5" w:rsidRPr="00DB66C5">
        <w:rPr>
          <w:rFonts w:ascii="Times New Roman" w:hAnsi="Times New Roman" w:cs="Times New Roman"/>
          <w:sz w:val="24"/>
          <w:szCs w:val="24"/>
        </w:rPr>
        <w:t xml:space="preserve">në përputhje me nenin 63/4, </w:t>
      </w:r>
      <w:r w:rsidR="00DC3350" w:rsidRPr="00DC3350">
        <w:rPr>
          <w:rFonts w:ascii="Times New Roman" w:hAnsi="Times New Roman" w:cs="Times New Roman"/>
          <w:sz w:val="24"/>
          <w:szCs w:val="24"/>
        </w:rPr>
        <w:t>ky entitet përbërës nuk kualifikohet për t</w:t>
      </w:r>
      <w:r w:rsidR="003D4A38">
        <w:rPr>
          <w:rFonts w:ascii="Times New Roman" w:hAnsi="Times New Roman" w:cs="Times New Roman"/>
          <w:sz w:val="24"/>
          <w:szCs w:val="24"/>
        </w:rPr>
        <w:t>’</w:t>
      </w:r>
      <w:r w:rsidR="00DC3350" w:rsidRPr="00DC3350">
        <w:rPr>
          <w:rFonts w:ascii="Times New Roman" w:hAnsi="Times New Roman" w:cs="Times New Roman"/>
          <w:sz w:val="24"/>
          <w:szCs w:val="24"/>
        </w:rPr>
        <w:t>u caktuar si Entitet Raportues për grupin e shoqërive shumëkombëshe, në përputhje me pikën 4, të këtij neni. Ky rregull nuk cenon detyrimin e entitetit përbërës për të njoftuar administratën tatimore të Republikës së Shqipërisë se entiteti mëmë përfundimtar ka refuzuar të vërë në dispozicion informacionin e nevojshëm.</w:t>
      </w:r>
    </w:p>
    <w:p w14:paraId="384CFC6D" w14:textId="77777777" w:rsidR="00DC3350" w:rsidRDefault="00DC3350" w:rsidP="00A274CB">
      <w:pPr>
        <w:spacing w:after="0" w:line="276" w:lineRule="auto"/>
        <w:ind w:firstLine="360"/>
        <w:jc w:val="both"/>
        <w:rPr>
          <w:rFonts w:ascii="Times New Roman" w:hAnsi="Times New Roman" w:cs="Times New Roman"/>
          <w:sz w:val="24"/>
          <w:szCs w:val="24"/>
        </w:rPr>
      </w:pPr>
    </w:p>
    <w:p w14:paraId="239C698E" w14:textId="77777777" w:rsidR="00DC3350" w:rsidRPr="00DC3350" w:rsidRDefault="00DC3350" w:rsidP="00DC3350">
      <w:pPr>
        <w:spacing w:after="0" w:line="276" w:lineRule="auto"/>
        <w:ind w:firstLine="360"/>
        <w:jc w:val="both"/>
        <w:rPr>
          <w:rFonts w:ascii="Times New Roman" w:hAnsi="Times New Roman" w:cs="Times New Roman"/>
          <w:sz w:val="24"/>
          <w:szCs w:val="24"/>
        </w:rPr>
      </w:pPr>
      <w:r w:rsidRPr="00DC3350">
        <w:rPr>
          <w:rFonts w:ascii="Times New Roman" w:hAnsi="Times New Roman" w:cs="Times New Roman"/>
          <w:sz w:val="24"/>
          <w:szCs w:val="24"/>
        </w:rPr>
        <w:t>6. Si përjashtim nga pika 2, e këtij neni, një entitet përbërës nuk është i detyruar të dorëzojë raportin për çdo vend nëse grupi i shoqërive shumëkombëshe ka vënë në dispozicion një raport të tillë përmes një entiteti mëmë zëvendësues, i cili e dorëzon raportin në autoritetin tatimor të juridiksionit të tij të rezidencës tatimore jo më vonë se afati i përcaktuar në nenin 63/5, të këtij ligji, dhe nëse plotësohen të gjitha kushtet e mëposhtme:</w:t>
      </w:r>
    </w:p>
    <w:p w14:paraId="428A4441" w14:textId="77777777" w:rsidR="00DC3350" w:rsidRPr="00DC3350" w:rsidRDefault="00DC3350" w:rsidP="00DC3350">
      <w:pPr>
        <w:spacing w:after="0" w:line="276" w:lineRule="auto"/>
        <w:ind w:firstLine="360"/>
        <w:jc w:val="both"/>
        <w:rPr>
          <w:rFonts w:ascii="Times New Roman" w:hAnsi="Times New Roman" w:cs="Times New Roman"/>
          <w:sz w:val="24"/>
          <w:szCs w:val="24"/>
        </w:rPr>
      </w:pPr>
    </w:p>
    <w:p w14:paraId="4D693905" w14:textId="27E6E6D0" w:rsidR="00DC3350" w:rsidRPr="00DC3350" w:rsidRDefault="00DC3350" w:rsidP="00DC3350">
      <w:pPr>
        <w:spacing w:after="0" w:line="276" w:lineRule="auto"/>
        <w:ind w:firstLine="360"/>
        <w:jc w:val="both"/>
        <w:rPr>
          <w:rFonts w:ascii="Times New Roman" w:hAnsi="Times New Roman" w:cs="Times New Roman"/>
          <w:sz w:val="24"/>
          <w:szCs w:val="24"/>
        </w:rPr>
      </w:pPr>
      <w:r w:rsidRPr="00DC3350">
        <w:rPr>
          <w:rFonts w:ascii="Times New Roman" w:hAnsi="Times New Roman" w:cs="Times New Roman"/>
          <w:sz w:val="24"/>
          <w:szCs w:val="24"/>
        </w:rPr>
        <w:t xml:space="preserve">a) </w:t>
      </w:r>
      <w:r w:rsidR="00DC6144" w:rsidRPr="00DC6144">
        <w:rPr>
          <w:rFonts w:ascii="Times New Roman" w:hAnsi="Times New Roman" w:cs="Times New Roman"/>
          <w:sz w:val="24"/>
          <w:szCs w:val="24"/>
        </w:rPr>
        <w:t>juridiksioni i rezidencës tatimore të entitetit mëmë zëvendësues kërkon dorëzimin e raporteve për çdo vend në përputhje me kërkesat e nenit 63/4, të këtij ligji;</w:t>
      </w:r>
    </w:p>
    <w:p w14:paraId="58BD52A0" w14:textId="77777777" w:rsidR="00DC3350" w:rsidRPr="00DC3350" w:rsidRDefault="00DC3350" w:rsidP="00DC3350">
      <w:pPr>
        <w:spacing w:after="0" w:line="276" w:lineRule="auto"/>
        <w:ind w:firstLine="360"/>
        <w:jc w:val="both"/>
        <w:rPr>
          <w:rFonts w:ascii="Times New Roman" w:hAnsi="Times New Roman" w:cs="Times New Roman"/>
          <w:sz w:val="24"/>
          <w:szCs w:val="24"/>
        </w:rPr>
      </w:pPr>
    </w:p>
    <w:p w14:paraId="7217ADD9" w14:textId="380AEF33" w:rsidR="00DC3350" w:rsidRPr="00DC3350" w:rsidRDefault="00DC3350" w:rsidP="00DC3350">
      <w:pPr>
        <w:spacing w:after="0" w:line="276" w:lineRule="auto"/>
        <w:ind w:firstLine="360"/>
        <w:jc w:val="both"/>
        <w:rPr>
          <w:rFonts w:ascii="Times New Roman" w:hAnsi="Times New Roman" w:cs="Times New Roman"/>
          <w:sz w:val="24"/>
          <w:szCs w:val="24"/>
        </w:rPr>
      </w:pPr>
      <w:r w:rsidRPr="00DC3350">
        <w:rPr>
          <w:rFonts w:ascii="Times New Roman" w:hAnsi="Times New Roman" w:cs="Times New Roman"/>
          <w:sz w:val="24"/>
          <w:szCs w:val="24"/>
        </w:rPr>
        <w:t>b) juridiksioni i rezidencës tatimore të entitetit mëmë zëvendësues ka një marrëveshje kualifikuese të autoriteteve kompetente në fuqi me Republikën e Shqipërisë brenda afatit të specifikuar për dorëzimin e raportit</w:t>
      </w:r>
      <w:r w:rsidR="00DC6144" w:rsidRPr="00DC6144">
        <w:t xml:space="preserve"> </w:t>
      </w:r>
      <w:r w:rsidR="00DC6144" w:rsidRPr="00DC6144">
        <w:rPr>
          <w:rFonts w:ascii="Times New Roman" w:hAnsi="Times New Roman" w:cs="Times New Roman"/>
          <w:sz w:val="24"/>
          <w:szCs w:val="24"/>
        </w:rPr>
        <w:t>për vitin fiskal raportues</w:t>
      </w:r>
      <w:r w:rsidRPr="00DC3350">
        <w:rPr>
          <w:rFonts w:ascii="Times New Roman" w:hAnsi="Times New Roman" w:cs="Times New Roman"/>
          <w:sz w:val="24"/>
          <w:szCs w:val="24"/>
        </w:rPr>
        <w:t>;</w:t>
      </w:r>
    </w:p>
    <w:p w14:paraId="117542FD" w14:textId="77777777" w:rsidR="00DC3350" w:rsidRPr="00DC3350" w:rsidRDefault="00DC3350" w:rsidP="00DC3350">
      <w:pPr>
        <w:spacing w:after="0" w:line="276" w:lineRule="auto"/>
        <w:ind w:firstLine="360"/>
        <w:jc w:val="both"/>
        <w:rPr>
          <w:rFonts w:ascii="Times New Roman" w:hAnsi="Times New Roman" w:cs="Times New Roman"/>
          <w:sz w:val="24"/>
          <w:szCs w:val="24"/>
        </w:rPr>
      </w:pPr>
    </w:p>
    <w:p w14:paraId="5A979FC7" w14:textId="33C0889F" w:rsidR="00DC3350" w:rsidRPr="00DC3350" w:rsidRDefault="00DC3350" w:rsidP="00DC3350">
      <w:pPr>
        <w:spacing w:after="0" w:line="276" w:lineRule="auto"/>
        <w:ind w:firstLine="360"/>
        <w:jc w:val="both"/>
        <w:rPr>
          <w:rFonts w:ascii="Times New Roman" w:hAnsi="Times New Roman" w:cs="Times New Roman"/>
          <w:sz w:val="24"/>
          <w:szCs w:val="24"/>
        </w:rPr>
      </w:pPr>
      <w:r w:rsidRPr="00DC3350">
        <w:rPr>
          <w:rFonts w:ascii="Times New Roman" w:hAnsi="Times New Roman" w:cs="Times New Roman"/>
          <w:sz w:val="24"/>
          <w:szCs w:val="24"/>
        </w:rPr>
        <w:t>c) juridiksioni i rezidencës tatimore të entitetit mëmë zëvendësues nuk ka njoftuar Republikën e Shqipërisë për një dështim sistemik;</w:t>
      </w:r>
    </w:p>
    <w:p w14:paraId="05D97428" w14:textId="77777777" w:rsidR="00DC3350" w:rsidRPr="00DC3350" w:rsidRDefault="00DC3350" w:rsidP="00DC3350">
      <w:pPr>
        <w:spacing w:after="0" w:line="276" w:lineRule="auto"/>
        <w:ind w:firstLine="360"/>
        <w:jc w:val="both"/>
        <w:rPr>
          <w:rFonts w:ascii="Times New Roman" w:hAnsi="Times New Roman" w:cs="Times New Roman"/>
          <w:sz w:val="24"/>
          <w:szCs w:val="24"/>
        </w:rPr>
      </w:pPr>
    </w:p>
    <w:p w14:paraId="0249D45D" w14:textId="03748874" w:rsidR="00DC3350" w:rsidRPr="00DC3350" w:rsidRDefault="00DC3350" w:rsidP="00DC3350">
      <w:pPr>
        <w:spacing w:after="0" w:line="276" w:lineRule="auto"/>
        <w:ind w:firstLine="360"/>
        <w:jc w:val="both"/>
        <w:rPr>
          <w:rFonts w:ascii="Times New Roman" w:hAnsi="Times New Roman" w:cs="Times New Roman"/>
          <w:sz w:val="24"/>
          <w:szCs w:val="24"/>
        </w:rPr>
      </w:pPr>
      <w:r w:rsidRPr="00DC3350">
        <w:rPr>
          <w:rFonts w:ascii="Times New Roman" w:hAnsi="Times New Roman" w:cs="Times New Roman"/>
          <w:sz w:val="24"/>
          <w:szCs w:val="24"/>
        </w:rPr>
        <w:t xml:space="preserve">ç) juridiksioni i rezidencës tatimore të entitetit mëmë zëvendësues është njoftuar, jo më vonë se dita e fundit e vitit fiskal raportues të këtij </w:t>
      </w:r>
      <w:r w:rsidR="00C93841" w:rsidRPr="00C93841">
        <w:rPr>
          <w:rFonts w:ascii="Times New Roman" w:hAnsi="Times New Roman" w:cs="Times New Roman"/>
          <w:sz w:val="24"/>
          <w:szCs w:val="24"/>
        </w:rPr>
        <w:t>grupi të shoqërive shumëkombëshe</w:t>
      </w:r>
      <w:r w:rsidRPr="00DC3350">
        <w:rPr>
          <w:rFonts w:ascii="Times New Roman" w:hAnsi="Times New Roman" w:cs="Times New Roman"/>
          <w:sz w:val="24"/>
          <w:szCs w:val="24"/>
        </w:rPr>
        <w:t>, nga entiteti përbërës rezident për qëllime tatimore në juridiksionin e tij, se ai është entiteti mëmë zëvendësues;</w:t>
      </w:r>
    </w:p>
    <w:p w14:paraId="65649F3E" w14:textId="77777777" w:rsidR="00DC3350" w:rsidRPr="00DC3350" w:rsidRDefault="00DC3350" w:rsidP="00DC3350">
      <w:pPr>
        <w:spacing w:after="0" w:line="276" w:lineRule="auto"/>
        <w:ind w:firstLine="360"/>
        <w:jc w:val="both"/>
        <w:rPr>
          <w:rFonts w:ascii="Times New Roman" w:hAnsi="Times New Roman" w:cs="Times New Roman"/>
          <w:sz w:val="24"/>
          <w:szCs w:val="24"/>
        </w:rPr>
      </w:pPr>
    </w:p>
    <w:p w14:paraId="7D9EE1E8" w14:textId="27220D58" w:rsidR="00DC3350" w:rsidRDefault="00DC3350" w:rsidP="00A274CB">
      <w:pPr>
        <w:spacing w:after="0" w:line="276" w:lineRule="auto"/>
        <w:ind w:firstLine="360"/>
        <w:jc w:val="both"/>
        <w:rPr>
          <w:rFonts w:ascii="Times New Roman" w:hAnsi="Times New Roman" w:cs="Times New Roman"/>
          <w:sz w:val="24"/>
          <w:szCs w:val="24"/>
        </w:rPr>
      </w:pPr>
      <w:r w:rsidRPr="00DC3350">
        <w:rPr>
          <w:rFonts w:ascii="Times New Roman" w:hAnsi="Times New Roman" w:cs="Times New Roman"/>
          <w:sz w:val="24"/>
          <w:szCs w:val="24"/>
        </w:rPr>
        <w:t>d) i është dhënë njoftim administratës tatimore të Republikës së Shqipërisë në përputhje me nenin 63/3, të këtij ligji.</w:t>
      </w:r>
    </w:p>
    <w:p w14:paraId="57A324ED" w14:textId="77777777" w:rsidR="00A274CB" w:rsidRDefault="00A274CB" w:rsidP="00A274CB">
      <w:pPr>
        <w:spacing w:after="0" w:line="276" w:lineRule="auto"/>
        <w:ind w:firstLine="360"/>
        <w:jc w:val="both"/>
        <w:rPr>
          <w:rFonts w:ascii="Times New Roman" w:hAnsi="Times New Roman" w:cs="Times New Roman"/>
          <w:sz w:val="24"/>
          <w:szCs w:val="24"/>
        </w:rPr>
      </w:pPr>
    </w:p>
    <w:p w14:paraId="2C1EF57A" w14:textId="10B44094" w:rsidR="00093D3A" w:rsidRPr="005024FD" w:rsidRDefault="00093D3A" w:rsidP="00093D3A">
      <w:pPr>
        <w:spacing w:line="276" w:lineRule="auto"/>
        <w:jc w:val="center"/>
        <w:rPr>
          <w:rFonts w:ascii="Times New Roman" w:hAnsi="Times New Roman" w:cs="Times New Roman"/>
          <w:b/>
          <w:bCs/>
          <w:sz w:val="24"/>
          <w:szCs w:val="24"/>
        </w:rPr>
      </w:pPr>
      <w:r w:rsidRPr="005024FD">
        <w:rPr>
          <w:rFonts w:ascii="Times New Roman" w:hAnsi="Times New Roman" w:cs="Times New Roman"/>
          <w:b/>
          <w:bCs/>
          <w:sz w:val="24"/>
          <w:szCs w:val="24"/>
        </w:rPr>
        <w:lastRenderedPageBreak/>
        <w:t xml:space="preserve">Neni </w:t>
      </w:r>
      <w:r>
        <w:rPr>
          <w:rFonts w:ascii="Times New Roman" w:hAnsi="Times New Roman" w:cs="Times New Roman"/>
          <w:b/>
          <w:bCs/>
          <w:sz w:val="24"/>
          <w:szCs w:val="24"/>
        </w:rPr>
        <w:t>3</w:t>
      </w:r>
    </w:p>
    <w:p w14:paraId="3ABC1D77" w14:textId="1797AE3A" w:rsidR="00093D3A" w:rsidRDefault="00093D3A" w:rsidP="00093D3A">
      <w:pPr>
        <w:spacing w:after="0" w:line="276" w:lineRule="auto"/>
        <w:ind w:firstLine="360"/>
        <w:jc w:val="both"/>
        <w:rPr>
          <w:rFonts w:ascii="Times New Roman" w:hAnsi="Times New Roman" w:cs="Times New Roman"/>
          <w:sz w:val="24"/>
          <w:szCs w:val="24"/>
        </w:rPr>
      </w:pPr>
      <w:r w:rsidRPr="00093D3A">
        <w:rPr>
          <w:rFonts w:ascii="Times New Roman" w:hAnsi="Times New Roman" w:cs="Times New Roman"/>
          <w:sz w:val="24"/>
          <w:szCs w:val="24"/>
        </w:rPr>
        <w:t>Në nenin 63/3, bëhen këto ndryshime:</w:t>
      </w:r>
    </w:p>
    <w:p w14:paraId="761B32B0" w14:textId="77777777" w:rsidR="00093D3A" w:rsidRDefault="00093D3A" w:rsidP="00093D3A">
      <w:pPr>
        <w:spacing w:after="0" w:line="276" w:lineRule="auto"/>
        <w:ind w:firstLine="360"/>
        <w:jc w:val="both"/>
        <w:rPr>
          <w:rFonts w:ascii="Times New Roman" w:hAnsi="Times New Roman" w:cs="Times New Roman"/>
          <w:sz w:val="24"/>
          <w:szCs w:val="24"/>
        </w:rPr>
      </w:pPr>
    </w:p>
    <w:p w14:paraId="6DED1C2B" w14:textId="0BDE5FF6" w:rsidR="00715A9F" w:rsidRPr="00715A9F" w:rsidRDefault="00715A9F" w:rsidP="00715A9F">
      <w:pPr>
        <w:spacing w:after="0" w:line="276" w:lineRule="auto"/>
        <w:ind w:firstLine="360"/>
        <w:jc w:val="both"/>
        <w:rPr>
          <w:rFonts w:ascii="Times New Roman" w:hAnsi="Times New Roman" w:cs="Times New Roman"/>
          <w:sz w:val="24"/>
          <w:szCs w:val="24"/>
        </w:rPr>
      </w:pPr>
      <w:r w:rsidRPr="00715A9F">
        <w:rPr>
          <w:rFonts w:ascii="Times New Roman" w:hAnsi="Times New Roman" w:cs="Times New Roman"/>
          <w:sz w:val="24"/>
          <w:szCs w:val="24"/>
        </w:rPr>
        <w:t xml:space="preserve">1. Në shkronjën </w:t>
      </w:r>
      <w:r w:rsidR="003D4A38">
        <w:rPr>
          <w:rFonts w:ascii="Times New Roman" w:hAnsi="Times New Roman" w:cs="Times New Roman"/>
          <w:sz w:val="24"/>
          <w:szCs w:val="24"/>
        </w:rPr>
        <w:t>“</w:t>
      </w:r>
      <w:r w:rsidRPr="00715A9F">
        <w:rPr>
          <w:rFonts w:ascii="Times New Roman" w:hAnsi="Times New Roman" w:cs="Times New Roman"/>
          <w:sz w:val="24"/>
          <w:szCs w:val="24"/>
        </w:rPr>
        <w:t>a</w:t>
      </w:r>
      <w:r w:rsidR="003D4A38">
        <w:rPr>
          <w:rFonts w:ascii="Times New Roman" w:hAnsi="Times New Roman" w:cs="Times New Roman"/>
          <w:sz w:val="24"/>
          <w:szCs w:val="24"/>
        </w:rPr>
        <w:t>”</w:t>
      </w:r>
      <w:r w:rsidRPr="00715A9F">
        <w:rPr>
          <w:rFonts w:ascii="Times New Roman" w:hAnsi="Times New Roman" w:cs="Times New Roman"/>
          <w:sz w:val="24"/>
          <w:szCs w:val="24"/>
        </w:rPr>
        <w:t xml:space="preserve">, fjalët </w:t>
      </w:r>
      <w:r w:rsidR="003D4A38">
        <w:rPr>
          <w:rFonts w:ascii="Times New Roman" w:hAnsi="Times New Roman" w:cs="Times New Roman"/>
          <w:sz w:val="24"/>
          <w:szCs w:val="24"/>
        </w:rPr>
        <w:t>“</w:t>
      </w:r>
      <w:r w:rsidRPr="00715A9F">
        <w:rPr>
          <w:rFonts w:ascii="Times New Roman" w:hAnsi="Times New Roman" w:cs="Times New Roman"/>
          <w:sz w:val="24"/>
          <w:szCs w:val="24"/>
        </w:rPr>
        <w:t>entiteti mëmë përfundimtar i grupit</w:t>
      </w:r>
      <w:r w:rsidR="003D4A38">
        <w:rPr>
          <w:rFonts w:ascii="Times New Roman" w:hAnsi="Times New Roman" w:cs="Times New Roman"/>
          <w:sz w:val="24"/>
          <w:szCs w:val="24"/>
        </w:rPr>
        <w:t>”</w:t>
      </w:r>
      <w:r w:rsidRPr="00715A9F">
        <w:rPr>
          <w:rFonts w:ascii="Times New Roman" w:hAnsi="Times New Roman" w:cs="Times New Roman"/>
          <w:sz w:val="24"/>
          <w:szCs w:val="24"/>
        </w:rPr>
        <w:t xml:space="preserve"> zëvendësohen me fjalët </w:t>
      </w:r>
      <w:r w:rsidR="003D4A38">
        <w:rPr>
          <w:rFonts w:ascii="Times New Roman" w:hAnsi="Times New Roman" w:cs="Times New Roman"/>
          <w:sz w:val="24"/>
          <w:szCs w:val="24"/>
        </w:rPr>
        <w:t>“</w:t>
      </w:r>
      <w:r w:rsidRPr="00715A9F">
        <w:rPr>
          <w:rFonts w:ascii="Times New Roman" w:hAnsi="Times New Roman" w:cs="Times New Roman"/>
          <w:sz w:val="24"/>
          <w:szCs w:val="24"/>
        </w:rPr>
        <w:t>entiteti mëmë përfundimtar i grupit të shoqërive shumëkombëshe, entiteti mëmë zëvendësues ose entiteti përbërës i caktuar, në përputhje me pikën 4, të nenit 63/2, të këtij ligji</w:t>
      </w:r>
      <w:r w:rsidR="003D4A38">
        <w:rPr>
          <w:rFonts w:ascii="Times New Roman" w:hAnsi="Times New Roman" w:cs="Times New Roman"/>
          <w:sz w:val="24"/>
          <w:szCs w:val="24"/>
        </w:rPr>
        <w:t>”</w:t>
      </w:r>
      <w:r w:rsidRPr="00715A9F">
        <w:rPr>
          <w:rFonts w:ascii="Times New Roman" w:hAnsi="Times New Roman" w:cs="Times New Roman"/>
          <w:sz w:val="24"/>
          <w:szCs w:val="24"/>
        </w:rPr>
        <w:t xml:space="preserve">.  </w:t>
      </w:r>
    </w:p>
    <w:p w14:paraId="3C5E8C5E" w14:textId="77777777" w:rsidR="00715A9F" w:rsidRPr="00715A9F" w:rsidRDefault="00715A9F" w:rsidP="00715A9F">
      <w:pPr>
        <w:spacing w:after="0" w:line="276" w:lineRule="auto"/>
        <w:ind w:firstLine="360"/>
        <w:jc w:val="both"/>
        <w:rPr>
          <w:rFonts w:ascii="Times New Roman" w:hAnsi="Times New Roman" w:cs="Times New Roman"/>
          <w:sz w:val="24"/>
          <w:szCs w:val="24"/>
        </w:rPr>
      </w:pPr>
    </w:p>
    <w:p w14:paraId="6B6ED512" w14:textId="20E61DD5" w:rsidR="00093D3A" w:rsidRPr="005024FD" w:rsidRDefault="00715A9F" w:rsidP="00715A9F">
      <w:pPr>
        <w:spacing w:after="0" w:line="276" w:lineRule="auto"/>
        <w:ind w:firstLine="360"/>
        <w:jc w:val="both"/>
        <w:rPr>
          <w:rFonts w:ascii="Times New Roman" w:hAnsi="Times New Roman" w:cs="Times New Roman"/>
          <w:sz w:val="24"/>
          <w:szCs w:val="24"/>
        </w:rPr>
      </w:pPr>
      <w:r w:rsidRPr="00715A9F">
        <w:rPr>
          <w:rFonts w:ascii="Times New Roman" w:hAnsi="Times New Roman" w:cs="Times New Roman"/>
          <w:sz w:val="24"/>
          <w:szCs w:val="24"/>
        </w:rPr>
        <w:t xml:space="preserve">2. Në shkronjën </w:t>
      </w:r>
      <w:r w:rsidR="003D4A38">
        <w:rPr>
          <w:rFonts w:ascii="Times New Roman" w:hAnsi="Times New Roman" w:cs="Times New Roman"/>
          <w:sz w:val="24"/>
          <w:szCs w:val="24"/>
        </w:rPr>
        <w:t>“</w:t>
      </w:r>
      <w:r w:rsidRPr="00715A9F">
        <w:rPr>
          <w:rFonts w:ascii="Times New Roman" w:hAnsi="Times New Roman" w:cs="Times New Roman"/>
          <w:sz w:val="24"/>
          <w:szCs w:val="24"/>
        </w:rPr>
        <w:t>b</w:t>
      </w:r>
      <w:r w:rsidR="003D4A38">
        <w:rPr>
          <w:rFonts w:ascii="Times New Roman" w:hAnsi="Times New Roman" w:cs="Times New Roman"/>
          <w:sz w:val="24"/>
          <w:szCs w:val="24"/>
        </w:rPr>
        <w:t>”</w:t>
      </w:r>
      <w:r w:rsidRPr="00715A9F">
        <w:rPr>
          <w:rFonts w:ascii="Times New Roman" w:hAnsi="Times New Roman" w:cs="Times New Roman"/>
          <w:sz w:val="24"/>
          <w:szCs w:val="24"/>
        </w:rPr>
        <w:t xml:space="preserve">, fjalët </w:t>
      </w:r>
      <w:r w:rsidR="003D4A38">
        <w:rPr>
          <w:rFonts w:ascii="Times New Roman" w:hAnsi="Times New Roman" w:cs="Times New Roman"/>
          <w:sz w:val="24"/>
          <w:szCs w:val="24"/>
        </w:rPr>
        <w:t>“</w:t>
      </w:r>
      <w:r w:rsidRPr="00715A9F">
        <w:rPr>
          <w:rFonts w:ascii="Times New Roman" w:hAnsi="Times New Roman" w:cs="Times New Roman"/>
          <w:sz w:val="24"/>
          <w:szCs w:val="24"/>
        </w:rPr>
        <w:t>kur entiteti përbërës nuk është entiteti mëmë përfundimtar</w:t>
      </w:r>
      <w:r w:rsidR="003D4A38">
        <w:rPr>
          <w:rFonts w:ascii="Times New Roman" w:hAnsi="Times New Roman" w:cs="Times New Roman"/>
          <w:sz w:val="24"/>
          <w:szCs w:val="24"/>
        </w:rPr>
        <w:t>”</w:t>
      </w:r>
      <w:r w:rsidRPr="00715A9F">
        <w:rPr>
          <w:rFonts w:ascii="Times New Roman" w:hAnsi="Times New Roman" w:cs="Times New Roman"/>
          <w:sz w:val="24"/>
          <w:szCs w:val="24"/>
        </w:rPr>
        <w:t xml:space="preserve"> zëvendësohen me fjalët </w:t>
      </w:r>
      <w:r w:rsidR="003D4A38">
        <w:rPr>
          <w:rFonts w:ascii="Times New Roman" w:hAnsi="Times New Roman" w:cs="Times New Roman"/>
          <w:sz w:val="24"/>
          <w:szCs w:val="24"/>
        </w:rPr>
        <w:t>“</w:t>
      </w:r>
      <w:r w:rsidRPr="00715A9F">
        <w:rPr>
          <w:rFonts w:ascii="Times New Roman" w:hAnsi="Times New Roman" w:cs="Times New Roman"/>
          <w:sz w:val="24"/>
          <w:szCs w:val="24"/>
        </w:rPr>
        <w:t>kur entiteti përbërës nuk është as entiteti mëmë përfundimtar i grupit të shoqërive shumëkombëshe, as entiteti mëmë zëvendësues dhe as entiteti përbërës i caktuar</w:t>
      </w:r>
      <w:r w:rsidR="003D4A38">
        <w:rPr>
          <w:rFonts w:ascii="Times New Roman" w:hAnsi="Times New Roman" w:cs="Times New Roman"/>
          <w:sz w:val="24"/>
          <w:szCs w:val="24"/>
        </w:rPr>
        <w:t>”</w:t>
      </w:r>
      <w:r w:rsidRPr="00715A9F">
        <w:rPr>
          <w:rFonts w:ascii="Times New Roman" w:hAnsi="Times New Roman" w:cs="Times New Roman"/>
          <w:sz w:val="24"/>
          <w:szCs w:val="24"/>
        </w:rPr>
        <w:t xml:space="preserve">.  </w:t>
      </w:r>
    </w:p>
    <w:p w14:paraId="0BC229F8" w14:textId="77777777" w:rsidR="00093D3A" w:rsidRDefault="00093D3A" w:rsidP="00A274CB">
      <w:pPr>
        <w:spacing w:after="0" w:line="276" w:lineRule="auto"/>
        <w:ind w:firstLine="360"/>
        <w:jc w:val="both"/>
        <w:rPr>
          <w:rFonts w:ascii="Times New Roman" w:hAnsi="Times New Roman" w:cs="Times New Roman"/>
          <w:sz w:val="24"/>
          <w:szCs w:val="24"/>
        </w:rPr>
      </w:pPr>
    </w:p>
    <w:p w14:paraId="0E2CA80F" w14:textId="77777777" w:rsidR="00093D3A" w:rsidRPr="005024FD" w:rsidRDefault="00093D3A" w:rsidP="00A274CB">
      <w:pPr>
        <w:spacing w:after="0" w:line="276" w:lineRule="auto"/>
        <w:ind w:firstLine="360"/>
        <w:jc w:val="both"/>
        <w:rPr>
          <w:rFonts w:ascii="Times New Roman" w:hAnsi="Times New Roman" w:cs="Times New Roman"/>
          <w:sz w:val="24"/>
          <w:szCs w:val="24"/>
        </w:rPr>
      </w:pPr>
    </w:p>
    <w:p w14:paraId="541A9F4B" w14:textId="11BCFF17" w:rsidR="00AB0786" w:rsidRPr="005024FD" w:rsidRDefault="00AB0786" w:rsidP="00AB0786">
      <w:pPr>
        <w:spacing w:line="276" w:lineRule="auto"/>
        <w:jc w:val="center"/>
        <w:rPr>
          <w:rFonts w:ascii="Times New Roman" w:hAnsi="Times New Roman" w:cs="Times New Roman"/>
          <w:b/>
          <w:bCs/>
          <w:sz w:val="24"/>
          <w:szCs w:val="24"/>
        </w:rPr>
      </w:pPr>
      <w:r w:rsidRPr="005024FD">
        <w:rPr>
          <w:rFonts w:ascii="Times New Roman" w:hAnsi="Times New Roman" w:cs="Times New Roman"/>
          <w:b/>
          <w:bCs/>
          <w:sz w:val="24"/>
          <w:szCs w:val="24"/>
        </w:rPr>
        <w:t xml:space="preserve">Neni </w:t>
      </w:r>
      <w:r w:rsidR="00093D3A">
        <w:rPr>
          <w:rFonts w:ascii="Times New Roman" w:hAnsi="Times New Roman" w:cs="Times New Roman"/>
          <w:b/>
          <w:bCs/>
          <w:sz w:val="24"/>
          <w:szCs w:val="24"/>
        </w:rPr>
        <w:t>4</w:t>
      </w:r>
    </w:p>
    <w:p w14:paraId="1C5DD225" w14:textId="35B16A8A" w:rsidR="00AB0786" w:rsidRPr="005024FD" w:rsidRDefault="00A274CB" w:rsidP="00AB0786">
      <w:pPr>
        <w:spacing w:after="0" w:line="276" w:lineRule="auto"/>
        <w:ind w:firstLine="360"/>
        <w:jc w:val="both"/>
        <w:rPr>
          <w:rFonts w:ascii="Times New Roman" w:hAnsi="Times New Roman" w:cs="Times New Roman"/>
          <w:sz w:val="24"/>
          <w:szCs w:val="24"/>
        </w:rPr>
      </w:pPr>
      <w:r w:rsidRPr="00A274CB">
        <w:rPr>
          <w:rFonts w:ascii="Times New Roman" w:hAnsi="Times New Roman" w:cs="Times New Roman"/>
          <w:sz w:val="24"/>
          <w:szCs w:val="24"/>
        </w:rPr>
        <w:t>Pas nenit 63/6, shtohet neni 63/7, me përmbajtjen si vijon:</w:t>
      </w:r>
    </w:p>
    <w:p w14:paraId="56539D5F" w14:textId="77777777" w:rsidR="00AB0786" w:rsidRPr="005024FD" w:rsidRDefault="00AB0786" w:rsidP="00AB0786">
      <w:pPr>
        <w:spacing w:after="0" w:line="276" w:lineRule="auto"/>
        <w:ind w:firstLine="360"/>
        <w:jc w:val="both"/>
        <w:rPr>
          <w:rFonts w:ascii="Times New Roman" w:hAnsi="Times New Roman" w:cs="Times New Roman"/>
          <w:sz w:val="24"/>
          <w:szCs w:val="24"/>
        </w:rPr>
      </w:pPr>
    </w:p>
    <w:p w14:paraId="128C3B84" w14:textId="76F7F6B1" w:rsidR="00A274CB" w:rsidRPr="00A274CB" w:rsidRDefault="003D4A38" w:rsidP="00A274CB">
      <w:pPr>
        <w:spacing w:after="0" w:line="276" w:lineRule="auto"/>
        <w:ind w:firstLine="360"/>
        <w:jc w:val="center"/>
        <w:rPr>
          <w:rFonts w:ascii="Times New Roman" w:hAnsi="Times New Roman" w:cs="Times New Roman"/>
          <w:sz w:val="24"/>
          <w:szCs w:val="24"/>
        </w:rPr>
      </w:pPr>
      <w:r>
        <w:rPr>
          <w:rFonts w:ascii="Times New Roman" w:hAnsi="Times New Roman" w:cs="Times New Roman"/>
          <w:sz w:val="24"/>
          <w:szCs w:val="24"/>
        </w:rPr>
        <w:t>“</w:t>
      </w:r>
      <w:r w:rsidR="00A274CB" w:rsidRPr="00A274CB">
        <w:rPr>
          <w:rFonts w:ascii="Times New Roman" w:hAnsi="Times New Roman" w:cs="Times New Roman"/>
          <w:sz w:val="24"/>
          <w:szCs w:val="24"/>
        </w:rPr>
        <w:t>Neni 63/7</w:t>
      </w:r>
    </w:p>
    <w:p w14:paraId="28D3F3CC" w14:textId="77777777" w:rsidR="00A274CB" w:rsidRPr="00A274CB" w:rsidRDefault="00A274CB" w:rsidP="00A274CB">
      <w:pPr>
        <w:spacing w:after="0" w:line="276" w:lineRule="auto"/>
        <w:ind w:firstLine="360"/>
        <w:jc w:val="center"/>
        <w:rPr>
          <w:rFonts w:ascii="Times New Roman" w:hAnsi="Times New Roman" w:cs="Times New Roman"/>
          <w:b/>
          <w:bCs/>
          <w:sz w:val="24"/>
          <w:szCs w:val="24"/>
        </w:rPr>
      </w:pPr>
      <w:r w:rsidRPr="00A274CB">
        <w:rPr>
          <w:rFonts w:ascii="Times New Roman" w:hAnsi="Times New Roman" w:cs="Times New Roman"/>
          <w:b/>
          <w:bCs/>
          <w:sz w:val="24"/>
          <w:szCs w:val="24"/>
        </w:rPr>
        <w:t>Shkëmbimi automatik i informacionit</w:t>
      </w:r>
    </w:p>
    <w:p w14:paraId="663C9F77" w14:textId="77777777" w:rsidR="00A274CB" w:rsidRPr="00A274CB" w:rsidRDefault="00A274CB" w:rsidP="00A274CB">
      <w:pPr>
        <w:spacing w:after="0" w:line="276" w:lineRule="auto"/>
        <w:ind w:firstLine="360"/>
        <w:jc w:val="both"/>
        <w:rPr>
          <w:rFonts w:ascii="Times New Roman" w:hAnsi="Times New Roman" w:cs="Times New Roman"/>
          <w:sz w:val="24"/>
          <w:szCs w:val="24"/>
        </w:rPr>
      </w:pPr>
    </w:p>
    <w:p w14:paraId="3EBE8793" w14:textId="799DD8D9" w:rsidR="00A274CB" w:rsidRPr="00A274CB" w:rsidRDefault="00EF692B" w:rsidP="0099254B">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1. </w:t>
      </w:r>
      <w:r w:rsidR="00A274CB" w:rsidRPr="00A274CB">
        <w:rPr>
          <w:rFonts w:ascii="Times New Roman" w:hAnsi="Times New Roman" w:cs="Times New Roman"/>
          <w:sz w:val="24"/>
          <w:szCs w:val="24"/>
        </w:rPr>
        <w:t xml:space="preserve">Administrata tatimore e Republikës së Shqipërisë, pasi merr raportin për çdo vend në përputhje me nenin 63/2, të këtij ligji, i komunikon këtë raport, me anë të shkëmbimit automatik, çdo juridiksioni tjetër në të cilin, në bazë të informacionit në raportin për çdo vend, 1 (një) ose më shumë entitete përbërëse të grupit </w:t>
      </w:r>
      <w:r w:rsidR="00D122AB" w:rsidRPr="00D122AB">
        <w:rPr>
          <w:rFonts w:ascii="Times New Roman" w:hAnsi="Times New Roman" w:cs="Times New Roman"/>
          <w:sz w:val="24"/>
          <w:szCs w:val="24"/>
        </w:rPr>
        <w:t>të shoqërive shumëkombëshe</w:t>
      </w:r>
      <w:r w:rsidR="00A274CB" w:rsidRPr="00A274CB">
        <w:rPr>
          <w:rFonts w:ascii="Times New Roman" w:hAnsi="Times New Roman" w:cs="Times New Roman"/>
          <w:sz w:val="24"/>
          <w:szCs w:val="24"/>
        </w:rPr>
        <w:t xml:space="preserve"> </w:t>
      </w:r>
      <w:r w:rsidR="00DB66C5" w:rsidRPr="00DB66C5">
        <w:rPr>
          <w:rFonts w:ascii="Times New Roman" w:hAnsi="Times New Roman" w:cs="Times New Roman"/>
          <w:sz w:val="24"/>
          <w:szCs w:val="24"/>
        </w:rPr>
        <w:t xml:space="preserve">të entitetit raportues </w:t>
      </w:r>
      <w:r w:rsidR="00A274CB" w:rsidRPr="00A274CB">
        <w:rPr>
          <w:rFonts w:ascii="Times New Roman" w:hAnsi="Times New Roman" w:cs="Times New Roman"/>
          <w:sz w:val="24"/>
          <w:szCs w:val="24"/>
        </w:rPr>
        <w:t xml:space="preserve">janë ose rezidentë për qëllime tatimore, ose i nënshtrohen tatimit në lidhje me biznesin e kryer nëpërmjet një selie të përhershme.  </w:t>
      </w:r>
    </w:p>
    <w:p w14:paraId="2E63E919" w14:textId="77777777" w:rsidR="00A274CB" w:rsidRPr="00A274CB" w:rsidRDefault="00A274CB" w:rsidP="00A274CB">
      <w:pPr>
        <w:spacing w:after="0" w:line="276" w:lineRule="auto"/>
        <w:ind w:firstLine="360"/>
        <w:jc w:val="both"/>
        <w:rPr>
          <w:rFonts w:ascii="Times New Roman" w:hAnsi="Times New Roman" w:cs="Times New Roman"/>
          <w:sz w:val="24"/>
          <w:szCs w:val="24"/>
        </w:rPr>
      </w:pPr>
    </w:p>
    <w:p w14:paraId="60C92DBC" w14:textId="56721FDB" w:rsidR="00AB0786" w:rsidRPr="005024FD" w:rsidRDefault="00EF692B" w:rsidP="00A274CB">
      <w:pPr>
        <w:spacing w:after="0" w:line="276"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2. </w:t>
      </w:r>
      <w:r w:rsidR="00A274CB" w:rsidRPr="00A274CB">
        <w:rPr>
          <w:rFonts w:ascii="Times New Roman" w:hAnsi="Times New Roman" w:cs="Times New Roman"/>
          <w:sz w:val="24"/>
          <w:szCs w:val="24"/>
        </w:rPr>
        <w:t xml:space="preserve">Komunikimi automatik i këtij raporti kryhet brenda 15 (pesëmbëdhjetë) muajve nga dita e fundit e vitit fiskal të grupit </w:t>
      </w:r>
      <w:r w:rsidR="00D122AB" w:rsidRPr="00D122AB">
        <w:rPr>
          <w:rFonts w:ascii="Times New Roman" w:hAnsi="Times New Roman" w:cs="Times New Roman"/>
          <w:sz w:val="24"/>
          <w:szCs w:val="24"/>
        </w:rPr>
        <w:t>të shoqërive shumëkombëshe</w:t>
      </w:r>
      <w:r w:rsidR="00A274CB" w:rsidRPr="00A274CB">
        <w:rPr>
          <w:rFonts w:ascii="Times New Roman" w:hAnsi="Times New Roman" w:cs="Times New Roman"/>
          <w:sz w:val="24"/>
          <w:szCs w:val="24"/>
        </w:rPr>
        <w:t xml:space="preserve"> të cilit i referohet raporti për çdo vend.</w:t>
      </w:r>
      <w:r w:rsidR="003D4A38">
        <w:rPr>
          <w:rFonts w:ascii="Times New Roman" w:hAnsi="Times New Roman" w:cs="Times New Roman"/>
          <w:sz w:val="24"/>
          <w:szCs w:val="24"/>
        </w:rPr>
        <w:t>”</w:t>
      </w:r>
    </w:p>
    <w:p w14:paraId="4613BEE7" w14:textId="77777777" w:rsidR="002279F4" w:rsidRDefault="002279F4" w:rsidP="005A51B7">
      <w:pPr>
        <w:spacing w:after="0" w:line="276" w:lineRule="auto"/>
        <w:ind w:firstLine="360"/>
        <w:jc w:val="both"/>
        <w:rPr>
          <w:rFonts w:ascii="Times New Roman" w:hAnsi="Times New Roman" w:cs="Times New Roman"/>
          <w:b/>
          <w:bCs/>
          <w:sz w:val="24"/>
          <w:szCs w:val="24"/>
        </w:rPr>
      </w:pPr>
    </w:p>
    <w:p w14:paraId="58069180" w14:textId="5E6A3AB5" w:rsidR="00D76832" w:rsidRPr="005024FD" w:rsidRDefault="00D76832" w:rsidP="00D76832">
      <w:pPr>
        <w:spacing w:line="276" w:lineRule="auto"/>
        <w:jc w:val="center"/>
        <w:rPr>
          <w:rFonts w:ascii="Times New Roman" w:hAnsi="Times New Roman" w:cs="Times New Roman"/>
          <w:b/>
          <w:bCs/>
          <w:sz w:val="24"/>
          <w:szCs w:val="24"/>
        </w:rPr>
      </w:pPr>
      <w:r w:rsidRPr="005024FD">
        <w:rPr>
          <w:rFonts w:ascii="Times New Roman" w:hAnsi="Times New Roman" w:cs="Times New Roman"/>
          <w:b/>
          <w:bCs/>
          <w:sz w:val="24"/>
          <w:szCs w:val="24"/>
        </w:rPr>
        <w:t xml:space="preserve">Neni </w:t>
      </w:r>
      <w:r>
        <w:rPr>
          <w:rFonts w:ascii="Times New Roman" w:hAnsi="Times New Roman" w:cs="Times New Roman"/>
          <w:b/>
          <w:bCs/>
          <w:sz w:val="24"/>
          <w:szCs w:val="24"/>
        </w:rPr>
        <w:t>5</w:t>
      </w:r>
    </w:p>
    <w:p w14:paraId="58352D47" w14:textId="1FE1BF0C" w:rsidR="00D76832" w:rsidRDefault="00D76832" w:rsidP="00D76832">
      <w:pPr>
        <w:spacing w:after="0" w:line="276" w:lineRule="auto"/>
        <w:ind w:firstLine="360"/>
        <w:jc w:val="both"/>
        <w:rPr>
          <w:rFonts w:ascii="Times New Roman" w:hAnsi="Times New Roman" w:cs="Times New Roman"/>
          <w:b/>
          <w:bCs/>
          <w:sz w:val="24"/>
          <w:szCs w:val="24"/>
        </w:rPr>
      </w:pPr>
      <w:r w:rsidRPr="00D76832">
        <w:rPr>
          <w:rFonts w:ascii="Times New Roman" w:hAnsi="Times New Roman" w:cs="Times New Roman"/>
          <w:sz w:val="24"/>
          <w:szCs w:val="24"/>
        </w:rPr>
        <w:t>Në pikën 1, të nenit 115/4, fjalët “nenin 63/4” zëvendësohen me fjalët “nenin 63/5”.</w:t>
      </w:r>
    </w:p>
    <w:p w14:paraId="07BBC4F0" w14:textId="77777777" w:rsidR="00D76832" w:rsidRPr="005024FD" w:rsidRDefault="00D76832" w:rsidP="005A51B7">
      <w:pPr>
        <w:spacing w:after="0" w:line="276" w:lineRule="auto"/>
        <w:ind w:firstLine="360"/>
        <w:jc w:val="both"/>
        <w:rPr>
          <w:rFonts w:ascii="Times New Roman" w:hAnsi="Times New Roman" w:cs="Times New Roman"/>
          <w:b/>
          <w:bCs/>
          <w:sz w:val="24"/>
          <w:szCs w:val="24"/>
        </w:rPr>
      </w:pPr>
    </w:p>
    <w:p w14:paraId="7031E28E" w14:textId="482A9216" w:rsidR="00CA556D" w:rsidRPr="005024FD" w:rsidRDefault="00CA556D" w:rsidP="005A51B7">
      <w:pPr>
        <w:spacing w:line="276" w:lineRule="auto"/>
        <w:jc w:val="center"/>
        <w:rPr>
          <w:rFonts w:ascii="Times New Roman" w:hAnsi="Times New Roman" w:cs="Times New Roman"/>
          <w:b/>
          <w:bCs/>
          <w:sz w:val="24"/>
          <w:szCs w:val="24"/>
        </w:rPr>
      </w:pPr>
      <w:r w:rsidRPr="005024FD">
        <w:rPr>
          <w:rFonts w:ascii="Times New Roman" w:hAnsi="Times New Roman" w:cs="Times New Roman"/>
          <w:b/>
          <w:bCs/>
          <w:sz w:val="24"/>
          <w:szCs w:val="24"/>
        </w:rPr>
        <w:t xml:space="preserve">Neni </w:t>
      </w:r>
      <w:r w:rsidR="00D76832">
        <w:rPr>
          <w:rFonts w:ascii="Times New Roman" w:hAnsi="Times New Roman" w:cs="Times New Roman"/>
          <w:b/>
          <w:bCs/>
          <w:sz w:val="24"/>
          <w:szCs w:val="24"/>
        </w:rPr>
        <w:t>6</w:t>
      </w:r>
    </w:p>
    <w:p w14:paraId="44CD5D5E" w14:textId="1E20BA17" w:rsidR="00CA556D" w:rsidRPr="005024FD" w:rsidRDefault="00CA556D" w:rsidP="005A51B7">
      <w:pPr>
        <w:spacing w:line="276" w:lineRule="auto"/>
        <w:ind w:firstLine="360"/>
        <w:jc w:val="both"/>
        <w:rPr>
          <w:rFonts w:ascii="Times New Roman" w:hAnsi="Times New Roman" w:cs="Times New Roman"/>
          <w:sz w:val="24"/>
          <w:szCs w:val="24"/>
        </w:rPr>
      </w:pPr>
      <w:r w:rsidRPr="005024FD">
        <w:rPr>
          <w:rFonts w:ascii="Times New Roman" w:hAnsi="Times New Roman" w:cs="Times New Roman"/>
          <w:sz w:val="24"/>
          <w:szCs w:val="24"/>
        </w:rPr>
        <w:t>Ky ligj hyn në fuqi 15 ditë pas botimit në Fletoren Zyrtare</w:t>
      </w:r>
      <w:r w:rsidR="00215E9B" w:rsidRPr="00215E9B">
        <w:t xml:space="preserve"> </w:t>
      </w:r>
      <w:r w:rsidR="00215E9B" w:rsidRPr="00215E9B">
        <w:rPr>
          <w:rFonts w:ascii="Times New Roman" w:hAnsi="Times New Roman" w:cs="Times New Roman"/>
          <w:sz w:val="24"/>
          <w:szCs w:val="24"/>
        </w:rPr>
        <w:t>dhe i fillon efektet në datën e aderimit të Republikës së Shqipërisë në Bashkimin Evropian</w:t>
      </w:r>
      <w:r w:rsidRPr="005024FD">
        <w:rPr>
          <w:rFonts w:ascii="Times New Roman" w:hAnsi="Times New Roman" w:cs="Times New Roman"/>
          <w:sz w:val="24"/>
          <w:szCs w:val="24"/>
        </w:rPr>
        <w:t>.</w:t>
      </w:r>
    </w:p>
    <w:p w14:paraId="4C034C82" w14:textId="77777777" w:rsidR="002279F4" w:rsidRPr="005024FD" w:rsidRDefault="002279F4" w:rsidP="005A51B7">
      <w:pPr>
        <w:spacing w:line="276" w:lineRule="auto"/>
        <w:ind w:firstLine="360"/>
        <w:jc w:val="both"/>
        <w:rPr>
          <w:rFonts w:ascii="Times New Roman" w:hAnsi="Times New Roman" w:cs="Times New Roman"/>
          <w:sz w:val="24"/>
          <w:szCs w:val="24"/>
        </w:rPr>
      </w:pPr>
    </w:p>
    <w:p w14:paraId="1583BBB0" w14:textId="274062BB" w:rsidR="00CA556D" w:rsidRPr="005024FD" w:rsidRDefault="00CA556D" w:rsidP="009523A2">
      <w:pPr>
        <w:spacing w:line="276" w:lineRule="auto"/>
        <w:jc w:val="center"/>
        <w:rPr>
          <w:rFonts w:ascii="Times New Roman" w:hAnsi="Times New Roman" w:cs="Times New Roman"/>
          <w:b/>
          <w:sz w:val="24"/>
          <w:szCs w:val="24"/>
        </w:rPr>
      </w:pPr>
      <w:r w:rsidRPr="005024FD">
        <w:rPr>
          <w:rFonts w:ascii="Times New Roman" w:hAnsi="Times New Roman" w:cs="Times New Roman"/>
          <w:b/>
          <w:sz w:val="24"/>
          <w:szCs w:val="24"/>
        </w:rPr>
        <w:t>KRYETARI</w:t>
      </w:r>
    </w:p>
    <w:p w14:paraId="79C40EEC" w14:textId="77777777" w:rsidR="00CA556D" w:rsidRPr="005024FD" w:rsidRDefault="00CA556D" w:rsidP="009523A2">
      <w:pPr>
        <w:spacing w:line="276" w:lineRule="auto"/>
        <w:ind w:left="2880"/>
        <w:jc w:val="center"/>
        <w:rPr>
          <w:rFonts w:ascii="Times New Roman" w:hAnsi="Times New Roman" w:cs="Times New Roman"/>
          <w:b/>
          <w:sz w:val="24"/>
          <w:szCs w:val="24"/>
        </w:rPr>
      </w:pPr>
    </w:p>
    <w:p w14:paraId="11813478" w14:textId="7DD442D6" w:rsidR="00AC3B96" w:rsidRPr="005024FD" w:rsidRDefault="00CA556D" w:rsidP="009523A2">
      <w:pPr>
        <w:spacing w:line="276" w:lineRule="auto"/>
        <w:jc w:val="center"/>
        <w:rPr>
          <w:rFonts w:ascii="Times New Roman" w:hAnsi="Times New Roman" w:cs="Times New Roman"/>
          <w:sz w:val="24"/>
          <w:szCs w:val="24"/>
        </w:rPr>
      </w:pPr>
      <w:r w:rsidRPr="005024FD">
        <w:rPr>
          <w:rFonts w:ascii="Times New Roman" w:hAnsi="Times New Roman" w:cs="Times New Roman"/>
          <w:b/>
          <w:sz w:val="24"/>
          <w:szCs w:val="24"/>
        </w:rPr>
        <w:t>NIKO PELESHI</w:t>
      </w:r>
    </w:p>
    <w:sectPr w:rsidR="00AC3B96" w:rsidRPr="005024FD" w:rsidSect="002279F4">
      <w:pgSz w:w="11906" w:h="16838"/>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DF00A" w14:textId="77777777" w:rsidR="003612BE" w:rsidRDefault="003612BE" w:rsidP="00852D56">
      <w:pPr>
        <w:spacing w:after="0" w:line="240" w:lineRule="auto"/>
      </w:pPr>
      <w:r>
        <w:separator/>
      </w:r>
    </w:p>
  </w:endnote>
  <w:endnote w:type="continuationSeparator" w:id="0">
    <w:p w14:paraId="5D3F5C6F" w14:textId="77777777" w:rsidR="003612BE" w:rsidRDefault="003612BE" w:rsidP="00852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5850F" w14:textId="77777777" w:rsidR="003612BE" w:rsidRDefault="003612BE" w:rsidP="00852D56">
      <w:pPr>
        <w:spacing w:after="0" w:line="240" w:lineRule="auto"/>
      </w:pPr>
      <w:r>
        <w:separator/>
      </w:r>
    </w:p>
  </w:footnote>
  <w:footnote w:type="continuationSeparator" w:id="0">
    <w:p w14:paraId="18FBB421" w14:textId="77777777" w:rsidR="003612BE" w:rsidRDefault="003612BE" w:rsidP="00852D56">
      <w:pPr>
        <w:spacing w:after="0" w:line="240" w:lineRule="auto"/>
      </w:pPr>
      <w:r>
        <w:continuationSeparator/>
      </w:r>
    </w:p>
  </w:footnote>
  <w:footnote w:id="1">
    <w:p w14:paraId="0FBC625D" w14:textId="4B00CEFB" w:rsidR="00852D56" w:rsidRPr="00852D56" w:rsidRDefault="00852D56" w:rsidP="00802B19">
      <w:pPr>
        <w:pStyle w:val="FootnoteText"/>
        <w:spacing w:line="276" w:lineRule="auto"/>
        <w:jc w:val="both"/>
        <w:rPr>
          <w:rFonts w:ascii="Times New Roman" w:hAnsi="Times New Roman" w:cs="Times New Roman"/>
        </w:rPr>
      </w:pPr>
      <w:r w:rsidRPr="00852D56">
        <w:rPr>
          <w:rStyle w:val="FootnoteReference"/>
          <w:rFonts w:ascii="Times New Roman" w:hAnsi="Times New Roman" w:cs="Times New Roman"/>
        </w:rPr>
        <w:footnoteRef/>
      </w:r>
      <w:r w:rsidRPr="00852D56">
        <w:rPr>
          <w:rFonts w:ascii="Times New Roman" w:hAnsi="Times New Roman" w:cs="Times New Roman"/>
        </w:rPr>
        <w:t xml:space="preserve"> Ky ligj është përafruar plotësisht me Direktivën e Këshillit (BE) 2016/881, të datës 25 maj 2016, që ndryshon Direktivën 2011/16/BE lidhur me shkëmbimin automatik të detyrueshëm të informacionit në fushën e tatimeve. Numri CELEX 32016L0881, Fletorja Zyrtare e Bashkimit Evropian, seria L, nr. 146, datë 3.6.2016, f. 8-21.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56D"/>
    <w:rsid w:val="0002474F"/>
    <w:rsid w:val="000610D1"/>
    <w:rsid w:val="00093D3A"/>
    <w:rsid w:val="00161653"/>
    <w:rsid w:val="0018543A"/>
    <w:rsid w:val="00215E9B"/>
    <w:rsid w:val="002279F4"/>
    <w:rsid w:val="002B1E61"/>
    <w:rsid w:val="002E4141"/>
    <w:rsid w:val="0030041A"/>
    <w:rsid w:val="00300E44"/>
    <w:rsid w:val="00325EFC"/>
    <w:rsid w:val="00336AA6"/>
    <w:rsid w:val="003438A4"/>
    <w:rsid w:val="003612BE"/>
    <w:rsid w:val="00375192"/>
    <w:rsid w:val="003978B3"/>
    <w:rsid w:val="003D4A38"/>
    <w:rsid w:val="00400267"/>
    <w:rsid w:val="004835CA"/>
    <w:rsid w:val="004E49EC"/>
    <w:rsid w:val="005024FD"/>
    <w:rsid w:val="005328C3"/>
    <w:rsid w:val="005A51B7"/>
    <w:rsid w:val="005A57DA"/>
    <w:rsid w:val="005A7DA5"/>
    <w:rsid w:val="005B2EE3"/>
    <w:rsid w:val="006100BF"/>
    <w:rsid w:val="00645C09"/>
    <w:rsid w:val="006A5F39"/>
    <w:rsid w:val="006C4AAC"/>
    <w:rsid w:val="00715A9F"/>
    <w:rsid w:val="00725BFF"/>
    <w:rsid w:val="00747AA9"/>
    <w:rsid w:val="007A66BC"/>
    <w:rsid w:val="007B551A"/>
    <w:rsid w:val="007C13B9"/>
    <w:rsid w:val="007E711D"/>
    <w:rsid w:val="007F1606"/>
    <w:rsid w:val="00801E1C"/>
    <w:rsid w:val="00802B19"/>
    <w:rsid w:val="00815785"/>
    <w:rsid w:val="008212AA"/>
    <w:rsid w:val="0082133D"/>
    <w:rsid w:val="00833787"/>
    <w:rsid w:val="00836D02"/>
    <w:rsid w:val="00837AC5"/>
    <w:rsid w:val="00845BE6"/>
    <w:rsid w:val="00852D56"/>
    <w:rsid w:val="00891BE4"/>
    <w:rsid w:val="008C21E9"/>
    <w:rsid w:val="00927A1A"/>
    <w:rsid w:val="00946AEE"/>
    <w:rsid w:val="009523A2"/>
    <w:rsid w:val="0095461F"/>
    <w:rsid w:val="00971B7B"/>
    <w:rsid w:val="0099254B"/>
    <w:rsid w:val="009A7660"/>
    <w:rsid w:val="009C08CD"/>
    <w:rsid w:val="00A044E9"/>
    <w:rsid w:val="00A24594"/>
    <w:rsid w:val="00A274CB"/>
    <w:rsid w:val="00A35211"/>
    <w:rsid w:val="00A80BD0"/>
    <w:rsid w:val="00AA3FF3"/>
    <w:rsid w:val="00AB0786"/>
    <w:rsid w:val="00AC3B96"/>
    <w:rsid w:val="00B21A62"/>
    <w:rsid w:val="00B5246E"/>
    <w:rsid w:val="00B66CC9"/>
    <w:rsid w:val="00C21CF7"/>
    <w:rsid w:val="00C25AF5"/>
    <w:rsid w:val="00C45F91"/>
    <w:rsid w:val="00C93841"/>
    <w:rsid w:val="00CA556D"/>
    <w:rsid w:val="00CD0DF9"/>
    <w:rsid w:val="00CD4B50"/>
    <w:rsid w:val="00D122AB"/>
    <w:rsid w:val="00D76832"/>
    <w:rsid w:val="00D8163D"/>
    <w:rsid w:val="00DB1F64"/>
    <w:rsid w:val="00DB66C5"/>
    <w:rsid w:val="00DC3350"/>
    <w:rsid w:val="00DC6144"/>
    <w:rsid w:val="00E00F8C"/>
    <w:rsid w:val="00E25F05"/>
    <w:rsid w:val="00E546B5"/>
    <w:rsid w:val="00E64238"/>
    <w:rsid w:val="00E83D42"/>
    <w:rsid w:val="00EC0FD6"/>
    <w:rsid w:val="00ED19CF"/>
    <w:rsid w:val="00EF4F72"/>
    <w:rsid w:val="00EF692B"/>
    <w:rsid w:val="00F13DD1"/>
    <w:rsid w:val="00F35000"/>
    <w:rsid w:val="00F70A0A"/>
    <w:rsid w:val="00F95016"/>
    <w:rsid w:val="00FC60A0"/>
    <w:rsid w:val="00FD7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81D4B"/>
  <w15:chartTrackingRefBased/>
  <w15:docId w15:val="{292CAB1D-31B0-4B44-996E-F07FFE10D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832"/>
    <w:pPr>
      <w:spacing w:line="259" w:lineRule="auto"/>
    </w:pPr>
    <w:rPr>
      <w:sz w:val="22"/>
      <w:szCs w:val="22"/>
      <w:lang w:val="sq-AL"/>
    </w:rPr>
  </w:style>
  <w:style w:type="paragraph" w:styleId="Heading1">
    <w:name w:val="heading 1"/>
    <w:basedOn w:val="Normal"/>
    <w:next w:val="Normal"/>
    <w:link w:val="Heading1Char"/>
    <w:uiPriority w:val="9"/>
    <w:qFormat/>
    <w:rsid w:val="00CA556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CA556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CA556D"/>
    <w:pPr>
      <w:keepNext/>
      <w:keepLines/>
      <w:spacing w:before="160" w:after="80" w:line="278"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CA556D"/>
    <w:pPr>
      <w:keepNext/>
      <w:keepLines/>
      <w:spacing w:before="80" w:after="40" w:line="278" w:lineRule="auto"/>
      <w:outlineLvl w:val="3"/>
    </w:pPr>
    <w:rPr>
      <w:rFonts w:eastAsiaTheme="majorEastAsia" w:cstheme="majorBidi"/>
      <w:i/>
      <w:iCs/>
      <w:color w:val="0F4761" w:themeColor="accent1" w:themeShade="BF"/>
      <w:sz w:val="24"/>
      <w:szCs w:val="24"/>
      <w:lang w:val="en-US"/>
    </w:rPr>
  </w:style>
  <w:style w:type="paragraph" w:styleId="Heading5">
    <w:name w:val="heading 5"/>
    <w:basedOn w:val="Normal"/>
    <w:next w:val="Normal"/>
    <w:link w:val="Heading5Char"/>
    <w:uiPriority w:val="9"/>
    <w:semiHidden/>
    <w:unhideWhenUsed/>
    <w:qFormat/>
    <w:rsid w:val="00CA556D"/>
    <w:pPr>
      <w:keepNext/>
      <w:keepLines/>
      <w:spacing w:before="80" w:after="40" w:line="278" w:lineRule="auto"/>
      <w:outlineLvl w:val="4"/>
    </w:pPr>
    <w:rPr>
      <w:rFonts w:eastAsiaTheme="majorEastAsia" w:cstheme="majorBidi"/>
      <w:color w:val="0F4761" w:themeColor="accent1" w:themeShade="BF"/>
      <w:sz w:val="24"/>
      <w:szCs w:val="24"/>
      <w:lang w:val="en-US"/>
    </w:rPr>
  </w:style>
  <w:style w:type="paragraph" w:styleId="Heading6">
    <w:name w:val="heading 6"/>
    <w:basedOn w:val="Normal"/>
    <w:next w:val="Normal"/>
    <w:link w:val="Heading6Char"/>
    <w:uiPriority w:val="9"/>
    <w:semiHidden/>
    <w:unhideWhenUsed/>
    <w:qFormat/>
    <w:rsid w:val="00CA556D"/>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CA556D"/>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CA556D"/>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CA556D"/>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5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55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55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55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55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55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55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55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556D"/>
    <w:rPr>
      <w:rFonts w:eastAsiaTheme="majorEastAsia" w:cstheme="majorBidi"/>
      <w:color w:val="272727" w:themeColor="text1" w:themeTint="D8"/>
    </w:rPr>
  </w:style>
  <w:style w:type="paragraph" w:styleId="Title">
    <w:name w:val="Title"/>
    <w:basedOn w:val="Normal"/>
    <w:next w:val="Normal"/>
    <w:link w:val="TitleChar"/>
    <w:uiPriority w:val="10"/>
    <w:qFormat/>
    <w:rsid w:val="00CA556D"/>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CA55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556D"/>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CA55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556D"/>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CA556D"/>
    <w:rPr>
      <w:i/>
      <w:iCs/>
      <w:color w:val="404040" w:themeColor="text1" w:themeTint="BF"/>
    </w:rPr>
  </w:style>
  <w:style w:type="paragraph" w:styleId="ListParagraph">
    <w:name w:val="List Paragraph"/>
    <w:basedOn w:val="Normal"/>
    <w:uiPriority w:val="34"/>
    <w:qFormat/>
    <w:rsid w:val="00CA556D"/>
    <w:pPr>
      <w:spacing w:line="278" w:lineRule="auto"/>
      <w:ind w:left="720"/>
      <w:contextualSpacing/>
    </w:pPr>
    <w:rPr>
      <w:sz w:val="24"/>
      <w:szCs w:val="24"/>
      <w:lang w:val="en-US"/>
    </w:rPr>
  </w:style>
  <w:style w:type="character" w:styleId="IntenseEmphasis">
    <w:name w:val="Intense Emphasis"/>
    <w:basedOn w:val="DefaultParagraphFont"/>
    <w:uiPriority w:val="21"/>
    <w:qFormat/>
    <w:rsid w:val="00CA556D"/>
    <w:rPr>
      <w:i/>
      <w:iCs/>
      <w:color w:val="0F4761" w:themeColor="accent1" w:themeShade="BF"/>
    </w:rPr>
  </w:style>
  <w:style w:type="paragraph" w:styleId="IntenseQuote">
    <w:name w:val="Intense Quote"/>
    <w:basedOn w:val="Normal"/>
    <w:next w:val="Normal"/>
    <w:link w:val="IntenseQuoteChar"/>
    <w:uiPriority w:val="30"/>
    <w:qFormat/>
    <w:rsid w:val="00CA556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US"/>
    </w:rPr>
  </w:style>
  <w:style w:type="character" w:customStyle="1" w:styleId="IntenseQuoteChar">
    <w:name w:val="Intense Quote Char"/>
    <w:basedOn w:val="DefaultParagraphFont"/>
    <w:link w:val="IntenseQuote"/>
    <w:uiPriority w:val="30"/>
    <w:rsid w:val="00CA556D"/>
    <w:rPr>
      <w:i/>
      <w:iCs/>
      <w:color w:val="0F4761" w:themeColor="accent1" w:themeShade="BF"/>
    </w:rPr>
  </w:style>
  <w:style w:type="character" w:styleId="IntenseReference">
    <w:name w:val="Intense Reference"/>
    <w:basedOn w:val="DefaultParagraphFont"/>
    <w:uiPriority w:val="32"/>
    <w:qFormat/>
    <w:rsid w:val="00CA556D"/>
    <w:rPr>
      <w:b/>
      <w:bCs/>
      <w:smallCaps/>
      <w:color w:val="0F4761" w:themeColor="accent1" w:themeShade="BF"/>
      <w:spacing w:val="5"/>
    </w:rPr>
  </w:style>
  <w:style w:type="character" w:styleId="CommentReference">
    <w:name w:val="annotation reference"/>
    <w:basedOn w:val="DefaultParagraphFont"/>
    <w:uiPriority w:val="99"/>
    <w:semiHidden/>
    <w:unhideWhenUsed/>
    <w:rsid w:val="00CA556D"/>
    <w:rPr>
      <w:sz w:val="16"/>
      <w:szCs w:val="16"/>
    </w:rPr>
  </w:style>
  <w:style w:type="paragraph" w:styleId="CommentText">
    <w:name w:val="annotation text"/>
    <w:basedOn w:val="Normal"/>
    <w:link w:val="CommentTextChar"/>
    <w:uiPriority w:val="99"/>
    <w:unhideWhenUsed/>
    <w:rsid w:val="00CA556D"/>
    <w:pPr>
      <w:spacing w:line="240" w:lineRule="auto"/>
    </w:pPr>
    <w:rPr>
      <w:sz w:val="20"/>
      <w:szCs w:val="20"/>
    </w:rPr>
  </w:style>
  <w:style w:type="character" w:customStyle="1" w:styleId="CommentTextChar">
    <w:name w:val="Comment Text Char"/>
    <w:basedOn w:val="DefaultParagraphFont"/>
    <w:link w:val="CommentText"/>
    <w:uiPriority w:val="99"/>
    <w:rsid w:val="00CA556D"/>
    <w:rPr>
      <w:sz w:val="20"/>
      <w:szCs w:val="20"/>
      <w:lang w:val="sq-AL"/>
    </w:rPr>
  </w:style>
  <w:style w:type="paragraph" w:styleId="FootnoteText">
    <w:name w:val="footnote text"/>
    <w:basedOn w:val="Normal"/>
    <w:link w:val="FootnoteTextChar"/>
    <w:uiPriority w:val="99"/>
    <w:semiHidden/>
    <w:unhideWhenUsed/>
    <w:rsid w:val="00852D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2D56"/>
    <w:rPr>
      <w:sz w:val="20"/>
      <w:szCs w:val="20"/>
      <w:lang w:val="sq-AL"/>
    </w:rPr>
  </w:style>
  <w:style w:type="character" w:styleId="FootnoteReference">
    <w:name w:val="footnote reference"/>
    <w:basedOn w:val="DefaultParagraphFont"/>
    <w:uiPriority w:val="99"/>
    <w:semiHidden/>
    <w:unhideWhenUsed/>
    <w:rsid w:val="00852D56"/>
    <w:rPr>
      <w:vertAlign w:val="superscript"/>
    </w:rPr>
  </w:style>
  <w:style w:type="paragraph" w:styleId="Header">
    <w:name w:val="header"/>
    <w:basedOn w:val="Normal"/>
    <w:link w:val="HeaderChar"/>
    <w:uiPriority w:val="99"/>
    <w:unhideWhenUsed/>
    <w:rsid w:val="00483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5CA"/>
    <w:rPr>
      <w:sz w:val="22"/>
      <w:szCs w:val="22"/>
      <w:lang w:val="sq-AL"/>
    </w:rPr>
  </w:style>
  <w:style w:type="paragraph" w:styleId="Footer">
    <w:name w:val="footer"/>
    <w:basedOn w:val="Normal"/>
    <w:link w:val="FooterChar"/>
    <w:uiPriority w:val="99"/>
    <w:unhideWhenUsed/>
    <w:rsid w:val="004835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5CA"/>
    <w:rPr>
      <w:sz w:val="22"/>
      <w:szCs w:val="22"/>
      <w:lang w:val="sq-AL"/>
    </w:rPr>
  </w:style>
  <w:style w:type="paragraph" w:styleId="Revision">
    <w:name w:val="Revision"/>
    <w:hidden/>
    <w:uiPriority w:val="99"/>
    <w:semiHidden/>
    <w:rsid w:val="00725BFF"/>
    <w:pPr>
      <w:spacing w:after="0" w:line="240" w:lineRule="auto"/>
    </w:pPr>
    <w:rPr>
      <w:sz w:val="22"/>
      <w:szCs w:val="2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DCEEC-DCD3-4D54-A5A9-C9D6FE72FC3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409</TotalTime>
  <Pages>4</Pages>
  <Words>1332</Words>
  <Characters>7596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145</cp:revision>
  <cp:lastPrinted>2026-02-26T16:45:00Z</cp:lastPrinted>
  <dcterms:created xsi:type="dcterms:W3CDTF">2026-03-03T08:29:00Z</dcterms:created>
  <dcterms:modified xsi:type="dcterms:W3CDTF">2026-09-22T13:39:00Z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a8e2abb2-657d-4f96-a383-192986539e45</vt:lpwstr>
  </property>
</Properties>
</file>