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5B8EC" w14:textId="03F479FE" w:rsidR="0064413A" w:rsidRPr="00334B2E" w:rsidRDefault="00334B2E" w:rsidP="00334B2E">
      <w:pPr>
        <w:jc w:val="center"/>
        <w:rPr>
          <w:b/>
          <w:bCs/>
          <w:lang w:val="sq-AL"/>
        </w:rPr>
      </w:pPr>
      <w:r w:rsidRPr="00334B2E">
        <w:rPr>
          <w:b/>
          <w:bCs/>
          <w:lang w:val="sq-AL"/>
        </w:rPr>
        <w:t>RAPORTI I VLERËSIMIT TË NDIKIMIT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4"/>
        <w:gridCol w:w="5675"/>
      </w:tblGrid>
      <w:tr w:rsidR="00334B2E" w:rsidRPr="00321DFA" w14:paraId="5A2A637A" w14:textId="77777777" w:rsidTr="00334B2E">
        <w:trPr>
          <w:trHeight w:val="630"/>
        </w:trPr>
        <w:tc>
          <w:tcPr>
            <w:tcW w:w="3954" w:type="dxa"/>
            <w:hideMark/>
          </w:tcPr>
          <w:p w14:paraId="33B5B22B" w14:textId="77777777" w:rsidR="00334B2E" w:rsidRPr="00334B2E" w:rsidRDefault="00334B2E" w:rsidP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**EMËRTIMI I PROPOZIMIT TË POLITIKËS**</w:t>
            </w:r>
          </w:p>
        </w:tc>
        <w:tc>
          <w:tcPr>
            <w:tcW w:w="5675" w:type="dxa"/>
            <w:hideMark/>
          </w:tcPr>
          <w:p w14:paraId="5C80F456" w14:textId="1EECF2DF" w:rsidR="00334B2E" w:rsidRPr="00334B2E" w:rsidRDefault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 xml:space="preserve">Projektligj </w:t>
            </w:r>
            <w:r>
              <w:rPr>
                <w:lang w:val="sq-AL"/>
              </w:rPr>
              <w:t>“</w:t>
            </w:r>
            <w:r w:rsidRPr="00334B2E">
              <w:rPr>
                <w:lang w:val="sq-AL"/>
              </w:rPr>
              <w:t xml:space="preserve">Për disa ndryshime dhe shtesa në Ligjin nr. 10304, datë 15.7.2010, </w:t>
            </w:r>
            <w:r>
              <w:rPr>
                <w:lang w:val="sq-AL"/>
              </w:rPr>
              <w:t>“</w:t>
            </w:r>
            <w:r w:rsidRPr="00334B2E">
              <w:rPr>
                <w:lang w:val="sq-AL"/>
              </w:rPr>
              <w:t>Për sektorin minerar në Republikën e Shqipërisë</w:t>
            </w:r>
            <w:r>
              <w:rPr>
                <w:lang w:val="sq-AL"/>
              </w:rPr>
              <w:t>”</w:t>
            </w:r>
            <w:r w:rsidRPr="00334B2E">
              <w:rPr>
                <w:lang w:val="sq-AL"/>
              </w:rPr>
              <w:t>, i ndryshuar</w:t>
            </w:r>
            <w:r>
              <w:rPr>
                <w:lang w:val="sq-AL"/>
              </w:rPr>
              <w:t>”</w:t>
            </w:r>
          </w:p>
        </w:tc>
      </w:tr>
      <w:tr w:rsidR="00334B2E" w:rsidRPr="00321DFA" w14:paraId="1EB28F80" w14:textId="77777777" w:rsidTr="00334B2E">
        <w:trPr>
          <w:trHeight w:val="315"/>
        </w:trPr>
        <w:tc>
          <w:tcPr>
            <w:tcW w:w="3954" w:type="dxa"/>
            <w:hideMark/>
          </w:tcPr>
          <w:p w14:paraId="2737302A" w14:textId="77777777" w:rsidR="00334B2E" w:rsidRPr="00334B2E" w:rsidRDefault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**MINISTRIA UDHEHEQËSE**</w:t>
            </w:r>
          </w:p>
        </w:tc>
        <w:tc>
          <w:tcPr>
            <w:tcW w:w="5675" w:type="dxa"/>
            <w:hideMark/>
          </w:tcPr>
          <w:p w14:paraId="0B3F83DE" w14:textId="77777777" w:rsidR="00334B2E" w:rsidRPr="00334B2E" w:rsidRDefault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Ministria e Infrastrukturës dhe Energjisë</w:t>
            </w:r>
          </w:p>
        </w:tc>
      </w:tr>
      <w:tr w:rsidR="00334B2E" w:rsidRPr="00334B2E" w14:paraId="7758983C" w14:textId="77777777" w:rsidTr="00334B2E">
        <w:trPr>
          <w:trHeight w:val="630"/>
        </w:trPr>
        <w:tc>
          <w:tcPr>
            <w:tcW w:w="3954" w:type="dxa"/>
            <w:hideMark/>
          </w:tcPr>
          <w:p w14:paraId="4337EFA6" w14:textId="77777777" w:rsidR="00334B2E" w:rsidRPr="00334B2E" w:rsidRDefault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**FAZA E POLITIKËS/VLERËSIMIT TË NDIKIMIT**</w:t>
            </w:r>
          </w:p>
        </w:tc>
        <w:tc>
          <w:tcPr>
            <w:tcW w:w="5675" w:type="dxa"/>
            <w:hideMark/>
          </w:tcPr>
          <w:p w14:paraId="53F19E74" w14:textId="77777777" w:rsidR="00334B2E" w:rsidRPr="00334B2E" w:rsidRDefault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Finale</w:t>
            </w:r>
          </w:p>
        </w:tc>
      </w:tr>
      <w:tr w:rsidR="00334B2E" w:rsidRPr="00334B2E" w14:paraId="0294C326" w14:textId="77777777" w:rsidTr="00334B2E">
        <w:trPr>
          <w:trHeight w:val="630"/>
        </w:trPr>
        <w:tc>
          <w:tcPr>
            <w:tcW w:w="3954" w:type="dxa"/>
            <w:hideMark/>
          </w:tcPr>
          <w:p w14:paraId="1CD53CAC" w14:textId="77777777" w:rsidR="00334B2E" w:rsidRPr="00334B2E" w:rsidRDefault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**BURIMI I PROPOZIMIT TË POLITIKËS**</w:t>
            </w:r>
          </w:p>
        </w:tc>
        <w:tc>
          <w:tcPr>
            <w:tcW w:w="5675" w:type="dxa"/>
            <w:hideMark/>
          </w:tcPr>
          <w:p w14:paraId="3B85442A" w14:textId="77777777" w:rsidR="00334B2E" w:rsidRPr="00334B2E" w:rsidRDefault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I brendshëm/transpozimi BE-së</w:t>
            </w:r>
          </w:p>
        </w:tc>
      </w:tr>
      <w:tr w:rsidR="00334B2E" w:rsidRPr="00321DFA" w14:paraId="01F44CAF" w14:textId="77777777" w:rsidTr="00334B2E">
        <w:trPr>
          <w:trHeight w:val="945"/>
        </w:trPr>
        <w:tc>
          <w:tcPr>
            <w:tcW w:w="3954" w:type="dxa"/>
            <w:hideMark/>
          </w:tcPr>
          <w:p w14:paraId="200F2BA6" w14:textId="77777777" w:rsidR="00334B2E" w:rsidRPr="00334B2E" w:rsidRDefault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**DIREKTIVË/RREGULLORE E BE-së**</w:t>
            </w:r>
          </w:p>
        </w:tc>
        <w:tc>
          <w:tcPr>
            <w:tcW w:w="5675" w:type="dxa"/>
            <w:hideMark/>
          </w:tcPr>
          <w:p w14:paraId="010A448C" w14:textId="5DB90655" w:rsidR="00334B2E" w:rsidRPr="00334B2E" w:rsidRDefault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 xml:space="preserve">Direktiva 2006/123/KE e Parlamentit Evropian dhe e Këshillit, datë 12 dhjetor 2006, </w:t>
            </w:r>
            <w:r>
              <w:rPr>
                <w:lang w:val="sq-AL"/>
              </w:rPr>
              <w:t>“</w:t>
            </w:r>
            <w:r w:rsidRPr="00334B2E">
              <w:rPr>
                <w:lang w:val="sq-AL"/>
              </w:rPr>
              <w:t>Për shërbimet në tregun e brendshëm</w:t>
            </w:r>
            <w:r>
              <w:rPr>
                <w:lang w:val="sq-AL"/>
              </w:rPr>
              <w:t>”</w:t>
            </w:r>
            <w:r w:rsidRPr="00334B2E">
              <w:rPr>
                <w:lang w:val="sq-AL"/>
              </w:rPr>
              <w:t xml:space="preserve"> (Numri CELEX 32006L0123, Fletorja Zyrtare e Bashkimit Evropian, seria L, nr. 376, datë 27.12.2006, f. 36–68)</w:t>
            </w:r>
          </w:p>
        </w:tc>
      </w:tr>
      <w:tr w:rsidR="00334B2E" w:rsidRPr="00321DFA" w14:paraId="2A3AF1D4" w14:textId="77777777" w:rsidTr="00334B2E">
        <w:trPr>
          <w:trHeight w:val="630"/>
        </w:trPr>
        <w:tc>
          <w:tcPr>
            <w:tcW w:w="3954" w:type="dxa"/>
            <w:hideMark/>
          </w:tcPr>
          <w:p w14:paraId="142E944B" w14:textId="77777777" w:rsidR="00334B2E" w:rsidRPr="00334B2E" w:rsidRDefault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**PUBLIKIMET DHE STRATEGJITË E LIDHURA**</w:t>
            </w:r>
          </w:p>
        </w:tc>
        <w:tc>
          <w:tcPr>
            <w:tcW w:w="5675" w:type="dxa"/>
            <w:hideMark/>
          </w:tcPr>
          <w:p w14:paraId="59FBC17E" w14:textId="77777777" w:rsidR="00334B2E" w:rsidRPr="00334B2E" w:rsidRDefault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Programi i Qeverisë 2021-2025; Programi Kombëtar për Integrimin Evropian; Strategjia Minerare</w:t>
            </w:r>
          </w:p>
        </w:tc>
      </w:tr>
      <w:tr w:rsidR="00334B2E" w:rsidRPr="00321DFA" w14:paraId="66A155F3" w14:textId="77777777" w:rsidTr="00334B2E">
        <w:trPr>
          <w:trHeight w:val="315"/>
        </w:trPr>
        <w:tc>
          <w:tcPr>
            <w:tcW w:w="3954" w:type="dxa"/>
            <w:hideMark/>
          </w:tcPr>
          <w:p w14:paraId="325C1527" w14:textId="77777777" w:rsidR="00334B2E" w:rsidRPr="00334B2E" w:rsidRDefault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**DATA E KONSULTIMIT PUBLIK**</w:t>
            </w:r>
          </w:p>
        </w:tc>
        <w:tc>
          <w:tcPr>
            <w:tcW w:w="5675" w:type="dxa"/>
            <w:hideMark/>
          </w:tcPr>
          <w:p w14:paraId="11A4496B" w14:textId="77777777" w:rsidR="00334B2E" w:rsidRPr="00334B2E" w:rsidRDefault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\[Caktohet nga Ministria e Infrastrukturës dhe Energjisë]</w:t>
            </w:r>
          </w:p>
        </w:tc>
      </w:tr>
      <w:tr w:rsidR="00334B2E" w:rsidRPr="00334B2E" w14:paraId="65B63219" w14:textId="77777777" w:rsidTr="00334B2E">
        <w:trPr>
          <w:trHeight w:val="315"/>
        </w:trPr>
        <w:tc>
          <w:tcPr>
            <w:tcW w:w="3954" w:type="dxa"/>
            <w:hideMark/>
          </w:tcPr>
          <w:p w14:paraId="566B4170" w14:textId="77777777" w:rsidR="00334B2E" w:rsidRPr="00334B2E" w:rsidRDefault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**DATA E VLERËSIMIT TË NDIKIMIT**</w:t>
            </w:r>
          </w:p>
        </w:tc>
        <w:tc>
          <w:tcPr>
            <w:tcW w:w="5675" w:type="dxa"/>
            <w:hideMark/>
          </w:tcPr>
          <w:p w14:paraId="6BBA50AF" w14:textId="77777777" w:rsidR="00334B2E" w:rsidRPr="00334B2E" w:rsidRDefault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14/08/2026</w:t>
            </w:r>
          </w:p>
        </w:tc>
      </w:tr>
      <w:tr w:rsidR="00334B2E" w:rsidRPr="00334B2E" w14:paraId="3B788E4E" w14:textId="77777777" w:rsidTr="00334B2E">
        <w:trPr>
          <w:trHeight w:val="945"/>
        </w:trPr>
        <w:tc>
          <w:tcPr>
            <w:tcW w:w="3954" w:type="dxa"/>
            <w:hideMark/>
          </w:tcPr>
          <w:p w14:paraId="19ACD1E9" w14:textId="77777777" w:rsidR="00334B2E" w:rsidRPr="00334B2E" w:rsidRDefault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**A E KA SHQYRTUAR KRYEMINISTRIA VLERËSIMIN E NDIKIMIT?**</w:t>
            </w:r>
          </w:p>
        </w:tc>
        <w:tc>
          <w:tcPr>
            <w:tcW w:w="5675" w:type="dxa"/>
            <w:hideMark/>
          </w:tcPr>
          <w:p w14:paraId="15FD8F8B" w14:textId="77777777" w:rsidR="00334B2E" w:rsidRPr="00334B2E" w:rsidRDefault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Po</w:t>
            </w:r>
          </w:p>
        </w:tc>
      </w:tr>
      <w:tr w:rsidR="00334B2E" w:rsidRPr="00334B2E" w14:paraId="79BDFEC6" w14:textId="77777777" w:rsidTr="00334B2E">
        <w:trPr>
          <w:trHeight w:val="630"/>
        </w:trPr>
        <w:tc>
          <w:tcPr>
            <w:tcW w:w="3954" w:type="dxa"/>
            <w:hideMark/>
          </w:tcPr>
          <w:p w14:paraId="1AF812C4" w14:textId="77777777" w:rsidR="00334B2E" w:rsidRPr="00334B2E" w:rsidRDefault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**NUMRI I VLERËSIMIT TË NDIKIMIT**</w:t>
            </w:r>
          </w:p>
        </w:tc>
        <w:tc>
          <w:tcPr>
            <w:tcW w:w="5675" w:type="dxa"/>
            <w:hideMark/>
          </w:tcPr>
          <w:p w14:paraId="39F4A72B" w14:textId="77777777" w:rsidR="00334B2E" w:rsidRPr="00334B2E" w:rsidRDefault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2026-MIE-Nr.\_\_</w:t>
            </w:r>
          </w:p>
        </w:tc>
      </w:tr>
      <w:tr w:rsidR="00334B2E" w:rsidRPr="00321DFA" w14:paraId="38CAE249" w14:textId="77777777" w:rsidTr="00334B2E">
        <w:trPr>
          <w:trHeight w:val="315"/>
        </w:trPr>
        <w:tc>
          <w:tcPr>
            <w:tcW w:w="3954" w:type="dxa"/>
            <w:hideMark/>
          </w:tcPr>
          <w:p w14:paraId="08E3F030" w14:textId="77777777" w:rsidR="00334B2E" w:rsidRPr="00334B2E" w:rsidRDefault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**TË DHËNAT E KONTAKTIT**</w:t>
            </w:r>
          </w:p>
        </w:tc>
        <w:tc>
          <w:tcPr>
            <w:tcW w:w="5675" w:type="dxa"/>
            <w:hideMark/>
          </w:tcPr>
          <w:p w14:paraId="2B821776" w14:textId="77777777" w:rsidR="00334B2E" w:rsidRPr="00334B2E" w:rsidRDefault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Ministria e Infrastrukturës dhe Energjisë, Drejtoria e Politikave Minerare</w:t>
            </w:r>
          </w:p>
        </w:tc>
      </w:tr>
    </w:tbl>
    <w:p w14:paraId="59ABE7C8" w14:textId="77777777" w:rsidR="00334B2E" w:rsidRPr="00334B2E" w:rsidRDefault="00334B2E" w:rsidP="00334B2E">
      <w:pPr>
        <w:rPr>
          <w:b/>
          <w:bCs/>
          <w:lang w:val="sq-AL"/>
        </w:rPr>
      </w:pPr>
      <w:r w:rsidRPr="00334B2E">
        <w:rPr>
          <w:b/>
          <w:bCs/>
          <w:lang w:val="sq-AL"/>
        </w:rPr>
        <w:t>PJESA 1: PËRMLEDHJE EKZEKUTIVE</w:t>
      </w:r>
    </w:p>
    <w:p w14:paraId="32E7D5C6" w14:textId="539447EB" w:rsidR="00334B2E" w:rsidRPr="00334B2E" w:rsidRDefault="00334B2E" w:rsidP="00007A6C">
      <w:pPr>
        <w:jc w:val="both"/>
        <w:rPr>
          <w:lang w:val="sq-AL"/>
        </w:rPr>
      </w:pPr>
      <w:r w:rsidRPr="00334B2E">
        <w:rPr>
          <w:lang w:val="sq-AL"/>
        </w:rPr>
        <w:t xml:space="preserve">Ky Raport i Vlerësimit të Ndikimit (RIA) mbulon projektligjin </w:t>
      </w:r>
      <w:r>
        <w:rPr>
          <w:lang w:val="sq-AL"/>
        </w:rPr>
        <w:t>“</w:t>
      </w:r>
      <w:r w:rsidRPr="00334B2E">
        <w:rPr>
          <w:lang w:val="sq-AL"/>
        </w:rPr>
        <w:t xml:space="preserve">Për disa ndryshime dhe shtesa në Ligjin nr. 10304, datë 15.7.2010, </w:t>
      </w:r>
      <w:r>
        <w:rPr>
          <w:lang w:val="sq-AL"/>
        </w:rPr>
        <w:t>“</w:t>
      </w:r>
      <w:r w:rsidRPr="00334B2E">
        <w:rPr>
          <w:lang w:val="sq-AL"/>
        </w:rPr>
        <w:t>Për sektorin minerar në Republikën e Shqipërisë</w:t>
      </w:r>
      <w:r>
        <w:rPr>
          <w:lang w:val="sq-AL"/>
        </w:rPr>
        <w:t>”</w:t>
      </w:r>
      <w:r w:rsidRPr="00334B2E">
        <w:rPr>
          <w:lang w:val="sq-AL"/>
        </w:rPr>
        <w:t>, i ndryshuar</w:t>
      </w:r>
      <w:r>
        <w:rPr>
          <w:lang w:val="sq-AL"/>
        </w:rPr>
        <w:t>”</w:t>
      </w:r>
      <w:r w:rsidRPr="00334B2E">
        <w:rPr>
          <w:lang w:val="sq-AL"/>
        </w:rPr>
        <w:t xml:space="preserve">. Qëllimi kryesor i propozimit është përafrimi i kuadrit ligjor të sektorit minerar me </w:t>
      </w:r>
      <w:r w:rsidRPr="00334B2E">
        <w:rPr>
          <w:b/>
          <w:bCs/>
          <w:lang w:val="sq-AL"/>
        </w:rPr>
        <w:t>Direktivën 2006/123/KE</w:t>
      </w:r>
      <w:r w:rsidRPr="00334B2E">
        <w:rPr>
          <w:lang w:val="sq-AL"/>
        </w:rPr>
        <w:t xml:space="preserve"> </w:t>
      </w:r>
      <w:r>
        <w:rPr>
          <w:lang w:val="sq-AL"/>
        </w:rPr>
        <w:t>“</w:t>
      </w:r>
      <w:r w:rsidRPr="00334B2E">
        <w:rPr>
          <w:lang w:val="sq-AL"/>
        </w:rPr>
        <w:t>Për shërbimet në tregun e brendshëm</w:t>
      </w:r>
      <w:r>
        <w:rPr>
          <w:lang w:val="sq-AL"/>
        </w:rPr>
        <w:t>”</w:t>
      </w:r>
      <w:r w:rsidRPr="00334B2E">
        <w:rPr>
          <w:lang w:val="sq-AL"/>
        </w:rPr>
        <w:t xml:space="preserve">, në zbatim të nenit 15, paragrafi 2, shkronja </w:t>
      </w:r>
      <w:r>
        <w:rPr>
          <w:lang w:val="sq-AL"/>
        </w:rPr>
        <w:t>“</w:t>
      </w:r>
      <w:r w:rsidRPr="00334B2E">
        <w:rPr>
          <w:lang w:val="sq-AL"/>
        </w:rPr>
        <w:t>b</w:t>
      </w:r>
      <w:r>
        <w:rPr>
          <w:lang w:val="sq-AL"/>
        </w:rPr>
        <w:t>”</w:t>
      </w:r>
      <w:r w:rsidRPr="00334B2E">
        <w:rPr>
          <w:lang w:val="sq-AL"/>
        </w:rPr>
        <w:t>, dhe të nenit 23 të kësaj direktive.</w:t>
      </w:r>
    </w:p>
    <w:p w14:paraId="0300D8E9" w14:textId="40DD2205" w:rsidR="00334B2E" w:rsidRPr="00334B2E" w:rsidRDefault="00334B2E" w:rsidP="00007A6C">
      <w:pPr>
        <w:jc w:val="both"/>
        <w:rPr>
          <w:lang w:val="sq-AL"/>
        </w:rPr>
      </w:pPr>
      <w:r w:rsidRPr="00334B2E">
        <w:rPr>
          <w:lang w:val="sq-AL"/>
        </w:rPr>
        <w:t xml:space="preserve">Problematikat kryesore të adresuara janë: (i) kufizimi i zotëruesve të lejeve minerare vetëm te personat juridikë, që përbën pengesë për lirinë e themelimit; (ii) kufizimi di garancive bankare vetëm te bankat e nivelit të dytë në Shqipëri; (iii) barra raportuese disproporcionale për lejet e kërkim-zbulimit (raportim tremujor kundrejt gjashtëmujorit për lejet e shfrytëzimit); (iv) mungesa e qartësisë në regjimin e pezullimit të veprimtarisë; (v) boshllëk në kuadrin rregullator për minierat sipërfaqësore </w:t>
      </w:r>
      <w:r w:rsidRPr="00334B2E">
        <w:rPr>
          <w:lang w:val="sq-AL"/>
        </w:rPr>
        <w:lastRenderedPageBreak/>
        <w:t>për qëllime publike; dhe (vi) mungesa e afatit maksimal për rehabilitimin dhe e instrumenteve efektive për përdorimin e garancisë në rast braktisjeje.</w:t>
      </w:r>
    </w:p>
    <w:p w14:paraId="528E1D2A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lang w:val="sq-AL"/>
        </w:rPr>
        <w:t xml:space="preserve">Opsioni i preferuar është </w:t>
      </w:r>
      <w:r w:rsidRPr="00334B2E">
        <w:rPr>
          <w:b/>
          <w:bCs/>
          <w:lang w:val="sq-AL"/>
        </w:rPr>
        <w:t>ndryshimi i ligjit ekzistues (Opsioni 2)</w:t>
      </w:r>
      <w:r w:rsidRPr="00334B2E">
        <w:rPr>
          <w:lang w:val="sq-AL"/>
        </w:rPr>
        <w:t>, pasi ndryshimet nuk prekin më shumë se 50% të dispozitave të ligjit bazë, ruajnë vazhdimësinë juridike dhe sigurojnë përafrimin me acquis të BE-së në mënyrë proporcionale. Nuk rekomandohet hartimi i një ligji të ri (Opsioni 3) as mbetja në status quo (Opsioni 0).</w:t>
      </w:r>
    </w:p>
    <w:p w14:paraId="3101A8C8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lang w:val="sq-AL"/>
        </w:rPr>
        <w:t>Ndryshimet pritet të kenë ndikim pozitiv në lehtësimin e hyrjes në treg, reduktimin e barrës administrative, forcimin e mbrojtjes mjedisore dhe përmirësimin e transparencës, pa krijuar kosto shtesë për buxhetin e shtetit.</w:t>
      </w:r>
    </w:p>
    <w:p w14:paraId="13AF92B7" w14:textId="77777777" w:rsidR="00334B2E" w:rsidRPr="00334B2E" w:rsidRDefault="00334B2E" w:rsidP="00334B2E">
      <w:pPr>
        <w:rPr>
          <w:b/>
          <w:bCs/>
          <w:lang w:val="sq-AL"/>
        </w:rPr>
      </w:pPr>
      <w:r w:rsidRPr="00334B2E">
        <w:rPr>
          <w:b/>
          <w:bCs/>
          <w:lang w:val="sq-AL"/>
        </w:rPr>
        <w:t>PËRKUFIZIMI I PROBLEMIT</w:t>
      </w:r>
    </w:p>
    <w:p w14:paraId="519C4288" w14:textId="77777777" w:rsidR="00334B2E" w:rsidRPr="00334B2E" w:rsidRDefault="00334B2E" w:rsidP="00007A6C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Cili është problemi në shqyrtim dhe cilat janë shkaqet e tij? Pse është e nevojshme ndërhyrja e qeverisë?</w:t>
      </w:r>
    </w:p>
    <w:p w14:paraId="72B14341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lang w:val="sq-AL"/>
        </w:rPr>
        <w:t xml:space="preserve">Në formulimin aktual të Ligjit nr. 10304/2010, të ndryshuar, ekzistojnë disa pengesa ligjore që kufizojnë qasjen në veprimtarinë minerare dhe nuk janë të pajtueshme me </w:t>
      </w:r>
      <w:r w:rsidRPr="00334B2E">
        <w:rPr>
          <w:b/>
          <w:bCs/>
          <w:lang w:val="sq-AL"/>
        </w:rPr>
        <w:t>Direktivën 2006/123/KE</w:t>
      </w:r>
      <w:r w:rsidRPr="00334B2E">
        <w:rPr>
          <w:lang w:val="sq-AL"/>
        </w:rPr>
        <w:t>:</w:t>
      </w:r>
    </w:p>
    <w:p w14:paraId="156E0B61" w14:textId="34C8C62F" w:rsidR="00334B2E" w:rsidRPr="00334B2E" w:rsidRDefault="00334B2E" w:rsidP="00007A6C">
      <w:pPr>
        <w:numPr>
          <w:ilvl w:val="0"/>
          <w:numId w:val="1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Kufizimi i formës juridike</w:t>
      </w:r>
      <w:r w:rsidRPr="00334B2E">
        <w:rPr>
          <w:lang w:val="sq-AL"/>
        </w:rPr>
        <w:t xml:space="preserve">: Nenët 2 (pika 20), 5 (pikat 3 dhe 4) dhe 29 (pika 1) i japin të drejtat minerare vetëm </w:t>
      </w:r>
      <w:r>
        <w:rPr>
          <w:lang w:val="sq-AL"/>
        </w:rPr>
        <w:t>“</w:t>
      </w:r>
      <w:r w:rsidRPr="00334B2E">
        <w:rPr>
          <w:lang w:val="sq-AL"/>
        </w:rPr>
        <w:t>subjekteve juridike, vendase apo të huaja</w:t>
      </w:r>
      <w:r>
        <w:rPr>
          <w:lang w:val="sq-AL"/>
        </w:rPr>
        <w:t>”</w:t>
      </w:r>
      <w:r w:rsidRPr="00334B2E">
        <w:rPr>
          <w:lang w:val="sq-AL"/>
        </w:rPr>
        <w:t xml:space="preserve">. Ky kufizim përjashton personat fizikë dhe përbën një kufizim të zgjedhjes së formës juridike të operatorit, që sipas nenit 15, paragrafi 2, shkronja </w:t>
      </w:r>
      <w:r>
        <w:rPr>
          <w:lang w:val="sq-AL"/>
        </w:rPr>
        <w:t>“</w:t>
      </w:r>
      <w:r w:rsidRPr="00334B2E">
        <w:rPr>
          <w:lang w:val="sq-AL"/>
        </w:rPr>
        <w:t>b</w:t>
      </w:r>
      <w:r>
        <w:rPr>
          <w:lang w:val="sq-AL"/>
        </w:rPr>
        <w:t>”</w:t>
      </w:r>
      <w:r w:rsidRPr="00334B2E">
        <w:rPr>
          <w:lang w:val="sq-AL"/>
        </w:rPr>
        <w:t xml:space="preserve"> të Direktivës 2006/123/KE duhet hequr, kur nuk justifikohet nga arsye bindëse të interesit publik.</w:t>
      </w:r>
    </w:p>
    <w:p w14:paraId="39B737F8" w14:textId="5E07959F" w:rsidR="00334B2E" w:rsidRPr="00334B2E" w:rsidRDefault="00334B2E" w:rsidP="00007A6C">
      <w:pPr>
        <w:numPr>
          <w:ilvl w:val="0"/>
          <w:numId w:val="1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Kufizimi i garancive bankare</w:t>
      </w:r>
      <w:r w:rsidRPr="00334B2E">
        <w:rPr>
          <w:lang w:val="sq-AL"/>
        </w:rPr>
        <w:t xml:space="preserve">: Nenët 2 (pikat 34, 36, 37) kërkojnë që garancitë financiare të depozitohen pranë një </w:t>
      </w:r>
      <w:r>
        <w:rPr>
          <w:lang w:val="sq-AL"/>
        </w:rPr>
        <w:t>“</w:t>
      </w:r>
      <w:r w:rsidRPr="00334B2E">
        <w:rPr>
          <w:lang w:val="sq-AL"/>
        </w:rPr>
        <w:t>banke të nivelit të dytë në Shqipëri</w:t>
      </w:r>
      <w:r>
        <w:rPr>
          <w:lang w:val="sq-AL"/>
        </w:rPr>
        <w:t>”</w:t>
      </w:r>
      <w:r w:rsidRPr="00334B2E">
        <w:rPr>
          <w:lang w:val="sq-AL"/>
        </w:rPr>
        <w:t>. Kjo diskriminon operatorët që bashkëpunojnë me banka të huaja me reputacion ndërkombëtar dhe kufizon aksesin në financime ndërkombëtare, në kundërshtim me parimin e mosdiskriminimit të Direktivës.</w:t>
      </w:r>
    </w:p>
    <w:p w14:paraId="44EAF39E" w14:textId="77777777" w:rsidR="00334B2E" w:rsidRPr="00334B2E" w:rsidRDefault="00334B2E" w:rsidP="00007A6C">
      <w:pPr>
        <w:numPr>
          <w:ilvl w:val="0"/>
          <w:numId w:val="2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Barra raportuese disproporcionale</w:t>
      </w:r>
      <w:r w:rsidRPr="00334B2E">
        <w:rPr>
          <w:lang w:val="sq-AL"/>
        </w:rPr>
        <w:t>: Lejet e kërkim-zbulimit raportojnë çdo 3 muaj (neni 13, pika 10), ndërsa lejet e shfrytëzimit raportojnë çdo 6 muaj. Kjo mospërputhje nuk ka justifikim objektiv dhe përbën barrë administrative të panevojshme.</w:t>
      </w:r>
    </w:p>
    <w:p w14:paraId="0490DC07" w14:textId="77777777" w:rsidR="00334B2E" w:rsidRPr="00334B2E" w:rsidRDefault="00334B2E" w:rsidP="00007A6C">
      <w:pPr>
        <w:numPr>
          <w:ilvl w:val="0"/>
          <w:numId w:val="3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Regjimi i pezullimit i paqartë</w:t>
      </w:r>
      <w:r w:rsidRPr="00334B2E">
        <w:rPr>
          <w:lang w:val="sq-AL"/>
        </w:rPr>
        <w:t>: Dispozitat aktuale (nenet 18 dhe 25) parashikojnë njoftim për pezullim, por nuk e përcaktojnë qartë lidhjen e miratimit të ministrit me kërkesën për pezullim, as afatin maksimal të tij, duke krijuar pasiguri dhe rrezik për mbajtjen e zonave minerare pa veprimtari.</w:t>
      </w:r>
    </w:p>
    <w:p w14:paraId="4455B409" w14:textId="77777777" w:rsidR="00334B2E" w:rsidRPr="00334B2E" w:rsidRDefault="00334B2E" w:rsidP="00007A6C">
      <w:pPr>
        <w:numPr>
          <w:ilvl w:val="0"/>
          <w:numId w:val="4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Boshllëk për minierat sipërfaqësore publike</w:t>
      </w:r>
      <w:r w:rsidRPr="00334B2E">
        <w:rPr>
          <w:lang w:val="sq-AL"/>
        </w:rPr>
        <w:t>: Ligji parashikon bazën ligjore për shfrytëzimin e minierave sipërfaqësore për qëllime publike (neni 23), por kërkohet plotësimi i kuadrit rregullator për kushtet dhe procedurat e zbatimit.</w:t>
      </w:r>
    </w:p>
    <w:p w14:paraId="26E89FA7" w14:textId="77777777" w:rsidR="00334B2E" w:rsidRPr="00334B2E" w:rsidRDefault="00334B2E" w:rsidP="00007A6C">
      <w:pPr>
        <w:numPr>
          <w:ilvl w:val="0"/>
          <w:numId w:val="4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Rehabilitimi pa afat dhe garancia joefektive</w:t>
      </w:r>
      <w:r w:rsidRPr="00334B2E">
        <w:rPr>
          <w:lang w:val="sq-AL"/>
        </w:rPr>
        <w:t>: Neni 37 nuk përcakton afat për përfundimin e rehabilitimit pas mbarimit të lejes, dhe nuk i jep shtetit instrument efektiv për të përdorur garancinë në rast braktisjeje.</w:t>
      </w:r>
    </w:p>
    <w:p w14:paraId="4541901A" w14:textId="77777777" w:rsidR="00334B2E" w:rsidRPr="00334B2E" w:rsidRDefault="00334B2E" w:rsidP="00007A6C">
      <w:pPr>
        <w:numPr>
          <w:ilvl w:val="0"/>
          <w:numId w:val="5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Dispozitë e tejkaluar e revokimit</w:t>
      </w:r>
      <w:r w:rsidRPr="00334B2E">
        <w:rPr>
          <w:lang w:val="sq-AL"/>
        </w:rPr>
        <w:t>: Pika 1/j e nenit 47 lidh revokimin me shkeljen e një kërkese njoftimi që ka humbur bazën e saj pas ndryshimeve të regjimit të njoftimeve.</w:t>
      </w:r>
    </w:p>
    <w:p w14:paraId="7F420564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b/>
          <w:bCs/>
          <w:lang w:val="sq-AL"/>
        </w:rPr>
        <w:t>Shkaqet</w:t>
      </w:r>
      <w:r w:rsidRPr="00334B2E">
        <w:rPr>
          <w:lang w:val="sq-AL"/>
        </w:rPr>
        <w:t xml:space="preserve"> e këtyre problematikave lidhen me nevojën për përafrim me legjislacionin e ri të BE-së, me zhvillimet në praktikën e zbatimit të ligjit minerar dhe me kërkesat e operatorëve për reduktim të barrës administrative.</w:t>
      </w:r>
    </w:p>
    <w:p w14:paraId="22D5C644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b/>
          <w:bCs/>
          <w:lang w:val="sq-AL"/>
        </w:rPr>
        <w:t>Pse është e nevojshme ndërhyrja?</w:t>
      </w:r>
      <w:r w:rsidRPr="00334B2E">
        <w:rPr>
          <w:lang w:val="sq-AL"/>
        </w:rPr>
        <w:t xml:space="preserve"> Sepse problemet janë të natyrës ligjore dhe nuk mund të adresohen vetëm përmes masave jorregullatore (trajnime, udhëzime). Heqja e kufizimeve të formës juridike dhe të garancive, si dhe përcaktimi i afateve dhe procedurave të reja, kërkon ndryshim të kuadrit ligjor primar.</w:t>
      </w:r>
    </w:p>
    <w:p w14:paraId="309FCAF7" w14:textId="77777777" w:rsidR="003915BF" w:rsidRDefault="003915BF" w:rsidP="00334B2E">
      <w:pPr>
        <w:rPr>
          <w:b/>
          <w:bCs/>
          <w:lang w:val="sq-AL"/>
        </w:rPr>
      </w:pPr>
    </w:p>
    <w:p w14:paraId="403FF501" w14:textId="787B635C" w:rsidR="00334B2E" w:rsidRPr="00334B2E" w:rsidRDefault="00334B2E" w:rsidP="00334B2E">
      <w:pPr>
        <w:rPr>
          <w:b/>
          <w:bCs/>
          <w:lang w:val="sq-AL"/>
        </w:rPr>
      </w:pPr>
      <w:r w:rsidRPr="00334B2E">
        <w:rPr>
          <w:b/>
          <w:bCs/>
          <w:lang w:val="sq-AL"/>
        </w:rPr>
        <w:lastRenderedPageBreak/>
        <w:t>OBJEKTIVAT E POLITIKËS</w:t>
      </w:r>
    </w:p>
    <w:p w14:paraId="70A6EF84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lang w:val="sq-AL"/>
        </w:rPr>
        <w:t>Objektivat specifike, të matshëm, të arritshëm, realë dhe në afat (SMART) të këtij propozimi janë:</w:t>
      </w:r>
    </w:p>
    <w:p w14:paraId="4F3F9815" w14:textId="77777777" w:rsidR="00334B2E" w:rsidRPr="00334B2E" w:rsidRDefault="00334B2E" w:rsidP="00007A6C">
      <w:pPr>
        <w:numPr>
          <w:ilvl w:val="0"/>
          <w:numId w:val="6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Përafrimi i plotë me acquis të BE-së</w:t>
      </w:r>
      <w:r w:rsidRPr="00334B2E">
        <w:rPr>
          <w:lang w:val="sq-AL"/>
        </w:rPr>
        <w:t xml:space="preserve"> në fushën e lirisë së themelimit dhe të lëvizjes së lirë të shërbimeve, duke transponuar kërkesat e nenit 15 dhe 23 të Direktivës 2006/123/KE, brenda vitit 2026.</w:t>
      </w:r>
    </w:p>
    <w:p w14:paraId="55BA44A8" w14:textId="77777777" w:rsidR="00334B2E" w:rsidRPr="00334B2E" w:rsidRDefault="00334B2E" w:rsidP="00007A6C">
      <w:pPr>
        <w:numPr>
          <w:ilvl w:val="0"/>
          <w:numId w:val="6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Heqja e kufizimeve të pajustifikuara</w:t>
      </w:r>
      <w:r w:rsidRPr="00334B2E">
        <w:rPr>
          <w:lang w:val="sq-AL"/>
        </w:rPr>
        <w:t xml:space="preserve"> për qasjen në veprimtarinë minerare, duke i mundësuar edhe personave fizikë (vendas ose të huaj) të përfitojnë të drejta minerare.</w:t>
      </w:r>
    </w:p>
    <w:p w14:paraId="65E8B181" w14:textId="77777777" w:rsidR="00334B2E" w:rsidRPr="00334B2E" w:rsidRDefault="00334B2E" w:rsidP="00007A6C">
      <w:pPr>
        <w:numPr>
          <w:ilvl w:val="0"/>
          <w:numId w:val="7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Eliminimi i kufizimeve diskriminuese</w:t>
      </w:r>
      <w:r w:rsidRPr="00334B2E">
        <w:rPr>
          <w:lang w:val="sq-AL"/>
        </w:rPr>
        <w:t xml:space="preserve"> për garancitë bankare, duke pranuar garanci të bankave vendase ose të huaja, në përputhje me parimin e mosdiskriminimit.</w:t>
      </w:r>
    </w:p>
    <w:p w14:paraId="2AEE7EDA" w14:textId="77777777" w:rsidR="00334B2E" w:rsidRPr="00334B2E" w:rsidRDefault="00334B2E" w:rsidP="00007A6C">
      <w:pPr>
        <w:numPr>
          <w:ilvl w:val="0"/>
          <w:numId w:val="7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Reduktimi i barrës administrative</w:t>
      </w:r>
      <w:r w:rsidRPr="00334B2E">
        <w:rPr>
          <w:lang w:val="sq-AL"/>
        </w:rPr>
        <w:t xml:space="preserve"> për operatorët e lejeve të kërkim-zbulimit, duke kaluar raportimin nga baza tremujore në atë gjashtëmujore kalendarike, në harmonizim me regjimin e lejeve të shfrytëzimit.</w:t>
      </w:r>
    </w:p>
    <w:p w14:paraId="1A8534A2" w14:textId="77777777" w:rsidR="00334B2E" w:rsidRPr="00334B2E" w:rsidRDefault="00334B2E" w:rsidP="00007A6C">
      <w:pPr>
        <w:numPr>
          <w:ilvl w:val="0"/>
          <w:numId w:val="7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Qartësimi i regjimit të ndërprerjes dhe pezullimit</w:t>
      </w:r>
      <w:r w:rsidRPr="00334B2E">
        <w:rPr>
          <w:lang w:val="sq-AL"/>
        </w:rPr>
        <w:t xml:space="preserve"> të veprimtarisë minerare, duke e kthyer pezullimin në kërkesë që miratohet nga ministri, me afat maksimal 2 vjet.</w:t>
      </w:r>
    </w:p>
    <w:p w14:paraId="0340F09D" w14:textId="77777777" w:rsidR="00334B2E" w:rsidRPr="00334B2E" w:rsidRDefault="00334B2E" w:rsidP="00007A6C">
      <w:pPr>
        <w:numPr>
          <w:ilvl w:val="0"/>
          <w:numId w:val="7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Plotësimi i bazës ligjore</w:t>
      </w:r>
      <w:r w:rsidRPr="00334B2E">
        <w:rPr>
          <w:lang w:val="sq-AL"/>
        </w:rPr>
        <w:t xml:space="preserve"> për dhënien e lejeve të shfrytëzimit të minierave sipërfaqësore për qëllime publike vendore ose kombëtare.</w:t>
      </w:r>
    </w:p>
    <w:p w14:paraId="6D5B6EA1" w14:textId="77777777" w:rsidR="00334B2E" w:rsidRPr="00334B2E" w:rsidRDefault="00334B2E" w:rsidP="00007A6C">
      <w:pPr>
        <w:numPr>
          <w:ilvl w:val="0"/>
          <w:numId w:val="8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Forcimi i mekanizmave të rehabilitimit mjedisor</w:t>
      </w:r>
      <w:r w:rsidRPr="00334B2E">
        <w:rPr>
          <w:lang w:val="sq-AL"/>
        </w:rPr>
        <w:t>, me përcaktimin e një afati maksimal 12-mujor për përfundimin e rehabilitimit dhe me kalimin e garancisë së rehabilitimit në favor të shtetit në rast braktisjeje ose moszbatimi.</w:t>
      </w:r>
    </w:p>
    <w:p w14:paraId="681BBBB7" w14:textId="77777777" w:rsidR="00334B2E" w:rsidRPr="00334B2E" w:rsidRDefault="00334B2E" w:rsidP="00007A6C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OPSIONET E POLITIKAVE</w:t>
      </w:r>
    </w:p>
    <w:p w14:paraId="0AFD5B9D" w14:textId="77777777" w:rsidR="00334B2E" w:rsidRPr="00334B2E" w:rsidRDefault="00334B2E" w:rsidP="00007A6C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Opsioni 0: Status quo (mosndryshimi i kuadrit ligjor ekzistues)</w:t>
      </w:r>
    </w:p>
    <w:p w14:paraId="34B03A60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lang w:val="sq-AL"/>
        </w:rPr>
        <w:t>Ky nuk është opsioni i përshtatshëm për arsyet si vijon:</w:t>
      </w:r>
    </w:p>
    <w:p w14:paraId="67BC5262" w14:textId="77777777" w:rsidR="00334B2E" w:rsidRPr="00334B2E" w:rsidRDefault="00334B2E" w:rsidP="00007A6C">
      <w:pPr>
        <w:numPr>
          <w:ilvl w:val="0"/>
          <w:numId w:val="9"/>
        </w:numPr>
        <w:jc w:val="both"/>
        <w:rPr>
          <w:lang w:val="sq-AL"/>
        </w:rPr>
      </w:pPr>
      <w:r w:rsidRPr="00334B2E">
        <w:rPr>
          <w:lang w:val="sq-AL"/>
        </w:rPr>
        <w:t>Shqipëria nuk do të mund të përmbushtë përafrimin me acquis të BE-së, duke qenë se kufizimet ndaj personave fizikë dhe ndaj bankave të huaja bien në kundërshtim me Direktivën 2006/123/KE.</w:t>
      </w:r>
    </w:p>
    <w:p w14:paraId="3EB16DD1" w14:textId="77777777" w:rsidR="00334B2E" w:rsidRPr="00334B2E" w:rsidRDefault="00334B2E" w:rsidP="00007A6C">
      <w:pPr>
        <w:numPr>
          <w:ilvl w:val="0"/>
          <w:numId w:val="9"/>
        </w:numPr>
        <w:jc w:val="both"/>
        <w:rPr>
          <w:lang w:val="sq-AL"/>
        </w:rPr>
      </w:pPr>
      <w:r w:rsidRPr="00334B2E">
        <w:rPr>
          <w:lang w:val="sq-AL"/>
        </w:rPr>
        <w:t>Mungesa e qartësisë për pezullimin dhe të minierave sipërfaqësore publike krijon pasiguri ligjore.</w:t>
      </w:r>
    </w:p>
    <w:p w14:paraId="37CEBA33" w14:textId="77777777" w:rsidR="00334B2E" w:rsidRPr="00334B2E" w:rsidRDefault="00334B2E" w:rsidP="00007A6C">
      <w:pPr>
        <w:numPr>
          <w:ilvl w:val="0"/>
          <w:numId w:val="9"/>
        </w:numPr>
        <w:jc w:val="both"/>
        <w:rPr>
          <w:lang w:val="sq-AL"/>
        </w:rPr>
      </w:pPr>
      <w:r w:rsidRPr="00334B2E">
        <w:rPr>
          <w:lang w:val="sq-AL"/>
        </w:rPr>
        <w:t>Barra raportuese tremujore mbetet disproporcionale.</w:t>
      </w:r>
    </w:p>
    <w:p w14:paraId="10CA171D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b/>
          <w:bCs/>
          <w:lang w:val="sq-AL"/>
        </w:rPr>
        <w:t>Avantazh:</w:t>
      </w:r>
      <w:r w:rsidRPr="00334B2E">
        <w:rPr>
          <w:lang w:val="sq-AL"/>
        </w:rPr>
        <w:t xml:space="preserve"> Nuk krijon kosto shtesë të adaptimit për bizneset. </w:t>
      </w:r>
      <w:r w:rsidRPr="00334B2E">
        <w:rPr>
          <w:b/>
          <w:bCs/>
          <w:lang w:val="sq-AL"/>
        </w:rPr>
        <w:t>Disavantazh:</w:t>
      </w:r>
      <w:r w:rsidRPr="00334B2E">
        <w:rPr>
          <w:lang w:val="sq-AL"/>
        </w:rPr>
        <w:t xml:space="preserve"> Pengon integrimin evropian, mban pengesa të pajustifikuara në treg dhe lehtëson moszbatimin e rehabilitimit.</w:t>
      </w:r>
    </w:p>
    <w:p w14:paraId="33E56C2F" w14:textId="77777777" w:rsidR="00334B2E" w:rsidRPr="00334B2E" w:rsidRDefault="00334B2E" w:rsidP="00007A6C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Opsioni 1: Jo rregullator (masa joligjore)</w:t>
      </w:r>
    </w:p>
    <w:p w14:paraId="037406D8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lang w:val="sq-AL"/>
        </w:rPr>
        <w:t>Ky opsion nënkupton marrjen e masave jorregullatore si rritja e kontrolleve, fushatave informuese dhe trajnimeve.</w:t>
      </w:r>
    </w:p>
    <w:p w14:paraId="15372FB0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lang w:val="sq-AL"/>
        </w:rPr>
        <w:t xml:space="preserve">Ky opsion </w:t>
      </w:r>
      <w:r w:rsidRPr="00334B2E">
        <w:rPr>
          <w:b/>
          <w:bCs/>
          <w:lang w:val="sq-AL"/>
        </w:rPr>
        <w:t>nuk mund të aplikohet</w:t>
      </w:r>
      <w:r w:rsidRPr="00334B2E">
        <w:rPr>
          <w:lang w:val="sq-AL"/>
        </w:rPr>
        <w:t xml:space="preserve"> për arsye se:</w:t>
      </w:r>
    </w:p>
    <w:p w14:paraId="012D34A7" w14:textId="77777777" w:rsidR="00334B2E" w:rsidRPr="00334B2E" w:rsidRDefault="00334B2E" w:rsidP="00007A6C">
      <w:pPr>
        <w:numPr>
          <w:ilvl w:val="0"/>
          <w:numId w:val="10"/>
        </w:numPr>
        <w:jc w:val="both"/>
        <w:rPr>
          <w:lang w:val="sq-AL"/>
        </w:rPr>
      </w:pPr>
      <w:r w:rsidRPr="00334B2E">
        <w:rPr>
          <w:lang w:val="sq-AL"/>
        </w:rPr>
        <w:t>Problemet aktuale janë të natyrës ligjore. Harmonizimi me standardet e BE-së nuk mund të arrihet vetëm përmes trajnimeve apo kontrolleve, por kërkon ndryshim të bazës ligjore.</w:t>
      </w:r>
    </w:p>
    <w:p w14:paraId="3E49A99C" w14:textId="77777777" w:rsidR="00334B2E" w:rsidRPr="00334B2E" w:rsidRDefault="00334B2E" w:rsidP="00007A6C">
      <w:pPr>
        <w:numPr>
          <w:ilvl w:val="0"/>
          <w:numId w:val="10"/>
        </w:numPr>
        <w:jc w:val="both"/>
        <w:rPr>
          <w:lang w:val="sq-AL"/>
        </w:rPr>
      </w:pPr>
      <w:r w:rsidRPr="00334B2E">
        <w:rPr>
          <w:lang w:val="sq-AL"/>
        </w:rPr>
        <w:t>Kufizimet për personat fizikë dhe për bankat e huaja nuk mund të hiqen me udhëzime.</w:t>
      </w:r>
    </w:p>
    <w:p w14:paraId="2AFC8F54" w14:textId="77777777" w:rsidR="00334B2E" w:rsidRPr="00334B2E" w:rsidRDefault="00334B2E" w:rsidP="00007A6C">
      <w:pPr>
        <w:numPr>
          <w:ilvl w:val="0"/>
          <w:numId w:val="10"/>
        </w:numPr>
        <w:jc w:val="both"/>
        <w:rPr>
          <w:lang w:val="sq-AL"/>
        </w:rPr>
      </w:pPr>
      <w:r w:rsidRPr="00334B2E">
        <w:rPr>
          <w:lang w:val="sq-AL"/>
        </w:rPr>
        <w:t>Afatet dhe procedurat e reja (p.sh. për pezullimin ose rehabilitimin) kërkojnë fuqi ligjore.</w:t>
      </w:r>
    </w:p>
    <w:p w14:paraId="36135DA9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b/>
          <w:bCs/>
          <w:lang w:val="sq-AL"/>
        </w:rPr>
        <w:t>Avantazh:</w:t>
      </w:r>
      <w:r w:rsidRPr="00334B2E">
        <w:rPr>
          <w:lang w:val="sq-AL"/>
        </w:rPr>
        <w:t xml:space="preserve"> Zbatim i shpejtë, kosto më e ulët fillestare. </w:t>
      </w:r>
      <w:r w:rsidRPr="00334B2E">
        <w:rPr>
          <w:b/>
          <w:bCs/>
          <w:lang w:val="sq-AL"/>
        </w:rPr>
        <w:t>Disavantazh:</w:t>
      </w:r>
      <w:r w:rsidRPr="00334B2E">
        <w:rPr>
          <w:lang w:val="sq-AL"/>
        </w:rPr>
        <w:t xml:space="preserve"> Nuk adreson problemin themelor; mbetet moskonformiteti me BE-në.</w:t>
      </w:r>
    </w:p>
    <w:p w14:paraId="1FFCF590" w14:textId="77777777" w:rsidR="00334B2E" w:rsidRPr="00334B2E" w:rsidRDefault="00334B2E" w:rsidP="00007A6C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Opsioni 2 (i preferuar): Ndryshimi i ligjit ekzistues</w:t>
      </w:r>
    </w:p>
    <w:p w14:paraId="46654EA2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lang w:val="sq-AL"/>
        </w:rPr>
        <w:lastRenderedPageBreak/>
        <w:t>Ndryshimi i Ligjit nr. 10304/2010, të ndryshuar, përmes shtesave dhe ndryshimeve të targetuara në nenet 2, 5, 13, 18, 23, 25, 29, 37 dhe 47.</w:t>
      </w:r>
    </w:p>
    <w:p w14:paraId="378674F8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lang w:val="sq-AL"/>
        </w:rPr>
        <w:t>Ky është opsioni më i përshtatshëm për arsye se:</w:t>
      </w:r>
    </w:p>
    <w:p w14:paraId="3C4218F3" w14:textId="77777777" w:rsidR="00334B2E" w:rsidRPr="00334B2E" w:rsidRDefault="00334B2E" w:rsidP="00007A6C">
      <w:pPr>
        <w:numPr>
          <w:ilvl w:val="0"/>
          <w:numId w:val="11"/>
        </w:numPr>
        <w:jc w:val="both"/>
        <w:rPr>
          <w:lang w:val="sq-AL"/>
        </w:rPr>
      </w:pPr>
      <w:r w:rsidRPr="00334B2E">
        <w:rPr>
          <w:lang w:val="sq-AL"/>
        </w:rPr>
        <w:t>Ndryshimet nuk prekin më shumë se 50% të dispozitave të ligjit bazë, prandaj sipas parimeve të teknikës legjislative, ndërhyrja duhet të bëhet përmes ndryshimeve në ligjin ekzistues.</w:t>
      </w:r>
    </w:p>
    <w:p w14:paraId="4EC3E75C" w14:textId="77777777" w:rsidR="00334B2E" w:rsidRPr="00334B2E" w:rsidRDefault="00334B2E" w:rsidP="00007A6C">
      <w:pPr>
        <w:numPr>
          <w:ilvl w:val="0"/>
          <w:numId w:val="11"/>
        </w:numPr>
        <w:jc w:val="both"/>
        <w:rPr>
          <w:lang w:val="sq-AL"/>
        </w:rPr>
      </w:pPr>
      <w:r w:rsidRPr="00334B2E">
        <w:rPr>
          <w:lang w:val="sq-AL"/>
        </w:rPr>
        <w:t>Siguron koherencë, qartësi dhe vazhdimësi juridike.</w:t>
      </w:r>
    </w:p>
    <w:p w14:paraId="4C8FA065" w14:textId="77777777" w:rsidR="00334B2E" w:rsidRPr="00334B2E" w:rsidRDefault="00334B2E" w:rsidP="00007A6C">
      <w:pPr>
        <w:numPr>
          <w:ilvl w:val="0"/>
          <w:numId w:val="11"/>
        </w:numPr>
        <w:jc w:val="both"/>
        <w:rPr>
          <w:lang w:val="sq-AL"/>
        </w:rPr>
      </w:pPr>
      <w:r w:rsidRPr="00334B2E">
        <w:rPr>
          <w:lang w:val="sq-AL"/>
        </w:rPr>
        <w:t>Pjesa më e madhe e dispozitave themelore, parimeve dhe mekanizmave ekzistues ruhet.</w:t>
      </w:r>
    </w:p>
    <w:p w14:paraId="3D0912B7" w14:textId="77777777" w:rsidR="00334B2E" w:rsidRPr="00334B2E" w:rsidRDefault="00334B2E" w:rsidP="00007A6C">
      <w:pPr>
        <w:numPr>
          <w:ilvl w:val="0"/>
          <w:numId w:val="11"/>
        </w:numPr>
        <w:jc w:val="both"/>
        <w:rPr>
          <w:lang w:val="sq-AL"/>
        </w:rPr>
      </w:pPr>
      <w:r w:rsidRPr="00334B2E">
        <w:rPr>
          <w:lang w:val="sq-AL"/>
        </w:rPr>
        <w:t>Arrin të gjitha objektivat e synuara: përafrim me BE, reduktim barrë administrative, forcim mjedisor.</w:t>
      </w:r>
    </w:p>
    <w:p w14:paraId="201FD006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b/>
          <w:bCs/>
          <w:lang w:val="sq-AL"/>
        </w:rPr>
        <w:t>Avantazhe:</w:t>
      </w:r>
    </w:p>
    <w:p w14:paraId="7F7C2BFA" w14:textId="77777777" w:rsidR="00334B2E" w:rsidRPr="00334B2E" w:rsidRDefault="00334B2E" w:rsidP="00007A6C">
      <w:pPr>
        <w:numPr>
          <w:ilvl w:val="0"/>
          <w:numId w:val="12"/>
        </w:numPr>
        <w:jc w:val="both"/>
        <w:rPr>
          <w:lang w:val="sq-AL"/>
        </w:rPr>
      </w:pPr>
      <w:r w:rsidRPr="00334B2E">
        <w:rPr>
          <w:lang w:val="sq-AL"/>
        </w:rPr>
        <w:t>Përafrim i plotë me acquis të BE-së.</w:t>
      </w:r>
    </w:p>
    <w:p w14:paraId="59AFFFB1" w14:textId="77777777" w:rsidR="00334B2E" w:rsidRPr="00334B2E" w:rsidRDefault="00334B2E" w:rsidP="00007A6C">
      <w:pPr>
        <w:numPr>
          <w:ilvl w:val="0"/>
          <w:numId w:val="12"/>
        </w:numPr>
        <w:jc w:val="both"/>
        <w:rPr>
          <w:lang w:val="sq-AL"/>
        </w:rPr>
      </w:pPr>
      <w:r w:rsidRPr="00334B2E">
        <w:rPr>
          <w:lang w:val="sq-AL"/>
        </w:rPr>
        <w:t>Modernizim i kornizës ligjore pa ndryshuar strukturën themelore.</w:t>
      </w:r>
    </w:p>
    <w:p w14:paraId="4FF11C77" w14:textId="77777777" w:rsidR="00334B2E" w:rsidRPr="00334B2E" w:rsidRDefault="00334B2E" w:rsidP="00007A6C">
      <w:pPr>
        <w:numPr>
          <w:ilvl w:val="0"/>
          <w:numId w:val="12"/>
        </w:numPr>
        <w:jc w:val="both"/>
        <w:rPr>
          <w:lang w:val="sq-AL"/>
        </w:rPr>
      </w:pPr>
      <w:r w:rsidRPr="00334B2E">
        <w:rPr>
          <w:lang w:val="sq-AL"/>
        </w:rPr>
        <w:t>Rritje e transparencës dhe besueshmërisë.</w:t>
      </w:r>
    </w:p>
    <w:p w14:paraId="6FDDE209" w14:textId="77777777" w:rsidR="00334B2E" w:rsidRPr="00334B2E" w:rsidRDefault="00334B2E" w:rsidP="00007A6C">
      <w:pPr>
        <w:numPr>
          <w:ilvl w:val="0"/>
          <w:numId w:val="12"/>
        </w:numPr>
        <w:jc w:val="both"/>
        <w:rPr>
          <w:lang w:val="sq-AL"/>
        </w:rPr>
      </w:pPr>
      <w:r w:rsidRPr="00334B2E">
        <w:rPr>
          <w:lang w:val="sq-AL"/>
        </w:rPr>
        <w:t>Mbrojtja e bizneseve të vogla dhe të mesme nga ngarkesa të panevojshme (p.sh. raportim më i lehtë).</w:t>
      </w:r>
    </w:p>
    <w:p w14:paraId="2E35672F" w14:textId="77777777" w:rsidR="00334B2E" w:rsidRPr="00334B2E" w:rsidRDefault="00334B2E" w:rsidP="00007A6C">
      <w:pPr>
        <w:numPr>
          <w:ilvl w:val="0"/>
          <w:numId w:val="12"/>
        </w:numPr>
        <w:jc w:val="both"/>
        <w:rPr>
          <w:lang w:val="sq-AL"/>
        </w:rPr>
      </w:pPr>
      <w:r w:rsidRPr="00334B2E">
        <w:rPr>
          <w:lang w:val="sq-AL"/>
        </w:rPr>
        <w:t>Periudha tranzitore është e menaxhueshme (ligji hyn në fuqi 15 ditë pas botimit).</w:t>
      </w:r>
    </w:p>
    <w:p w14:paraId="51C44FEA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b/>
          <w:bCs/>
          <w:lang w:val="sq-AL"/>
        </w:rPr>
        <w:t>Disavantazhe:</w:t>
      </w:r>
    </w:p>
    <w:p w14:paraId="733A95AD" w14:textId="77777777" w:rsidR="00334B2E" w:rsidRPr="00334B2E" w:rsidRDefault="00334B2E" w:rsidP="00007A6C">
      <w:pPr>
        <w:numPr>
          <w:ilvl w:val="0"/>
          <w:numId w:val="13"/>
        </w:numPr>
        <w:jc w:val="both"/>
        <w:rPr>
          <w:lang w:val="sq-AL"/>
        </w:rPr>
      </w:pPr>
      <w:r w:rsidRPr="00334B2E">
        <w:rPr>
          <w:lang w:val="sq-AL"/>
        </w:rPr>
        <w:t>Bizneset duhet të adaptojnë praktikat e raportimit (kalim nga 3 në 6 muaj).</w:t>
      </w:r>
    </w:p>
    <w:p w14:paraId="298D0D9A" w14:textId="77777777" w:rsidR="00334B2E" w:rsidRPr="00334B2E" w:rsidRDefault="00334B2E" w:rsidP="00007A6C">
      <w:pPr>
        <w:numPr>
          <w:ilvl w:val="0"/>
          <w:numId w:val="13"/>
        </w:numPr>
        <w:jc w:val="both"/>
        <w:rPr>
          <w:lang w:val="sq-AL"/>
        </w:rPr>
      </w:pPr>
      <w:r w:rsidRPr="00334B2E">
        <w:rPr>
          <w:lang w:val="sq-AL"/>
        </w:rPr>
        <w:t>Subjektet duhet të familjarizohen me procedurën e re të pezullimit që kërkon miratim.</w:t>
      </w:r>
    </w:p>
    <w:p w14:paraId="234F9B3F" w14:textId="77777777" w:rsidR="00334B2E" w:rsidRPr="00334B2E" w:rsidRDefault="00334B2E" w:rsidP="00007A6C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Opsioni 3: Miratimi i një ligji të ri</w:t>
      </w:r>
    </w:p>
    <w:p w14:paraId="4003929C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lang w:val="sq-AL"/>
        </w:rPr>
        <w:t>Ky opsion nuk konsiderohet i përshtatshëm sepse:</w:t>
      </w:r>
    </w:p>
    <w:p w14:paraId="641C3287" w14:textId="77777777" w:rsidR="00334B2E" w:rsidRPr="00334B2E" w:rsidRDefault="00334B2E" w:rsidP="00007A6C">
      <w:pPr>
        <w:numPr>
          <w:ilvl w:val="0"/>
          <w:numId w:val="14"/>
        </w:numPr>
        <w:jc w:val="both"/>
        <w:rPr>
          <w:lang w:val="sq-AL"/>
        </w:rPr>
      </w:pPr>
      <w:r w:rsidRPr="00334B2E">
        <w:rPr>
          <w:lang w:val="sq-AL"/>
        </w:rPr>
        <w:t>Ndryshimet e propozuara nuk prekin thelbin, strukturën dhe parimet bazë të ligjit nr. 10304/2010.</w:t>
      </w:r>
    </w:p>
    <w:p w14:paraId="28CB464D" w14:textId="77777777" w:rsidR="00334B2E" w:rsidRPr="00334B2E" w:rsidRDefault="00334B2E" w:rsidP="00007A6C">
      <w:pPr>
        <w:numPr>
          <w:ilvl w:val="0"/>
          <w:numId w:val="14"/>
        </w:numPr>
        <w:jc w:val="both"/>
        <w:rPr>
          <w:lang w:val="sq-AL"/>
        </w:rPr>
      </w:pPr>
      <w:r w:rsidRPr="00334B2E">
        <w:rPr>
          <w:lang w:val="sq-AL"/>
        </w:rPr>
        <w:t>Hartimi i një ligji të ri do të ishte një ndërhyrje disproporcionale, e panevojshme nga pikëpamja teknike dhe më e kushtueshme në burime njerëzore, materiale dhe kohore.</w:t>
      </w:r>
    </w:p>
    <w:p w14:paraId="1954C8F9" w14:textId="77777777" w:rsidR="00334B2E" w:rsidRPr="00334B2E" w:rsidRDefault="00334B2E" w:rsidP="00007A6C">
      <w:pPr>
        <w:numPr>
          <w:ilvl w:val="0"/>
          <w:numId w:val="14"/>
        </w:numPr>
        <w:jc w:val="both"/>
        <w:rPr>
          <w:lang w:val="sq-AL"/>
        </w:rPr>
      </w:pPr>
      <w:r w:rsidRPr="00334B2E">
        <w:rPr>
          <w:lang w:val="sq-AL"/>
        </w:rPr>
        <w:t>Do të sillte barrë shtesë për administratën publike dhe subjektet ekonomike, të cilat do të duhej të përshtateshin me një arkitekturë të re ligjore.</w:t>
      </w:r>
    </w:p>
    <w:p w14:paraId="1E0F0A17" w14:textId="77777777" w:rsidR="00334B2E" w:rsidRPr="00334B2E" w:rsidRDefault="00334B2E" w:rsidP="00007A6C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ANALIZA E NDIKIMEVE</w:t>
      </w:r>
    </w:p>
    <w:p w14:paraId="4202DCBD" w14:textId="77777777" w:rsidR="00334B2E" w:rsidRPr="00334B2E" w:rsidRDefault="00334B2E" w:rsidP="00007A6C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Ndikimet ekonomike</w:t>
      </w:r>
    </w:p>
    <w:p w14:paraId="02DB03F9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b/>
          <w:bCs/>
          <w:lang w:val="sq-AL"/>
        </w:rPr>
        <w:t>Ndikime të drejtpërdrejta:</w:t>
      </w:r>
    </w:p>
    <w:p w14:paraId="27341B9C" w14:textId="77777777" w:rsidR="00334B2E" w:rsidRPr="00334B2E" w:rsidRDefault="00334B2E" w:rsidP="00007A6C">
      <w:pPr>
        <w:numPr>
          <w:ilvl w:val="0"/>
          <w:numId w:val="15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Rritja e konkurrencës dhe hapja e tregut:</w:t>
      </w:r>
      <w:r w:rsidRPr="00334B2E">
        <w:rPr>
          <w:lang w:val="sq-AL"/>
        </w:rPr>
        <w:t xml:space="preserve"> Heqja e kufizimit të formës juridike (persona fizikë) dhe e kufizimit të garancive (banka të huaja) ul barrierat e hyrjes në tregun minerar.</w:t>
      </w:r>
    </w:p>
    <w:p w14:paraId="1513F356" w14:textId="77777777" w:rsidR="00334B2E" w:rsidRPr="00334B2E" w:rsidRDefault="00334B2E" w:rsidP="00007A6C">
      <w:pPr>
        <w:numPr>
          <w:ilvl w:val="0"/>
          <w:numId w:val="15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Reduktimi i kostove të pajtueshmërisë:</w:t>
      </w:r>
      <w:r w:rsidRPr="00334B2E">
        <w:rPr>
          <w:lang w:val="sq-AL"/>
        </w:rPr>
        <w:t xml:space="preserve"> Raportimi gjashtëmujor për lejet e kërkim-zbulimit redukton kostot administrative për operatorët dhe numrin e raporteve që duhet të përpunojë administrata.</w:t>
      </w:r>
    </w:p>
    <w:p w14:paraId="396AF58C" w14:textId="77777777" w:rsidR="00334B2E" w:rsidRPr="00334B2E" w:rsidRDefault="00334B2E" w:rsidP="00007A6C">
      <w:pPr>
        <w:numPr>
          <w:ilvl w:val="0"/>
          <w:numId w:val="15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Qartësi ligjore:</w:t>
      </w:r>
      <w:r w:rsidRPr="00334B2E">
        <w:rPr>
          <w:lang w:val="sq-AL"/>
        </w:rPr>
        <w:t xml:space="preserve"> Përcaktimi i afatit maksimal 12-mujor për rehabilitimin dhe kalimi i garancisë në favor të shtetit në rast braktisjeje redukton rrezikun e kostove të paparashikuara buxhetore për pastrimin e zonave të braktisura.</w:t>
      </w:r>
    </w:p>
    <w:p w14:paraId="575AC464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b/>
          <w:bCs/>
          <w:lang w:val="sq-AL"/>
        </w:rPr>
        <w:t>Ndikime jo të drejtpërdrejta:</w:t>
      </w:r>
    </w:p>
    <w:p w14:paraId="502D0393" w14:textId="77777777" w:rsidR="00334B2E" w:rsidRPr="00334B2E" w:rsidRDefault="00334B2E" w:rsidP="00007A6C">
      <w:pPr>
        <w:numPr>
          <w:ilvl w:val="0"/>
          <w:numId w:val="16"/>
        </w:numPr>
        <w:jc w:val="both"/>
        <w:rPr>
          <w:lang w:val="sq-AL"/>
        </w:rPr>
      </w:pPr>
      <w:r w:rsidRPr="00334B2E">
        <w:rPr>
          <w:lang w:val="sq-AL"/>
        </w:rPr>
        <w:t>Përmirësim i klimës së investimeve për shkak të përafrimit me standardet e BE-së.</w:t>
      </w:r>
    </w:p>
    <w:p w14:paraId="69EEF0AC" w14:textId="77777777" w:rsidR="00334B2E" w:rsidRPr="00334B2E" w:rsidRDefault="00334B2E" w:rsidP="00007A6C">
      <w:pPr>
        <w:numPr>
          <w:ilvl w:val="0"/>
          <w:numId w:val="16"/>
        </w:numPr>
        <w:jc w:val="both"/>
        <w:rPr>
          <w:lang w:val="sq-AL"/>
        </w:rPr>
      </w:pPr>
      <w:r w:rsidRPr="00334B2E">
        <w:rPr>
          <w:lang w:val="sq-AL"/>
        </w:rPr>
        <w:lastRenderedPageBreak/>
        <w:t>Rritje e mundësive të bashkëpunimit me operatorë ndërkombëtarë që kërkonin garanci nga banka të tyre vendase.</w:t>
      </w:r>
    </w:p>
    <w:p w14:paraId="0E93E143" w14:textId="77777777" w:rsidR="00334B2E" w:rsidRPr="00334B2E" w:rsidRDefault="00334B2E" w:rsidP="00007A6C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Ndikimet në sektorin publik</w:t>
      </w:r>
    </w:p>
    <w:p w14:paraId="5A357498" w14:textId="77777777" w:rsidR="00334B2E" w:rsidRPr="00334B2E" w:rsidRDefault="00334B2E" w:rsidP="00007A6C">
      <w:pPr>
        <w:numPr>
          <w:ilvl w:val="0"/>
          <w:numId w:val="17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Përmirësimi i monitorimit:</w:t>
      </w:r>
      <w:r w:rsidRPr="00334B2E">
        <w:rPr>
          <w:lang w:val="sq-AL"/>
        </w:rPr>
        <w:t xml:space="preserve"> Raportimi i unifikuar (gjashtëmujor për të gjitha tipet e lejeve) lehtëson punën e strukturës përgjegjëse për mbikëqyrjen.</w:t>
      </w:r>
    </w:p>
    <w:p w14:paraId="4FC6E055" w14:textId="77777777" w:rsidR="00334B2E" w:rsidRPr="00334B2E" w:rsidRDefault="00334B2E" w:rsidP="00007A6C">
      <w:pPr>
        <w:numPr>
          <w:ilvl w:val="0"/>
          <w:numId w:val="17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Forcimi i zbatimit mjedisor:</w:t>
      </w:r>
      <w:r w:rsidRPr="00334B2E">
        <w:rPr>
          <w:lang w:val="sq-AL"/>
        </w:rPr>
        <w:t xml:space="preserve"> Kalimi i garancisë së rehabilitimit në favor të shtetit në rast braktisjeje i jep administratës instrument efektiv për të financuar rehabilitimin pa ngarkuar buxhetin.</w:t>
      </w:r>
    </w:p>
    <w:p w14:paraId="1B98F30D" w14:textId="77777777" w:rsidR="00334B2E" w:rsidRPr="00334B2E" w:rsidRDefault="00334B2E" w:rsidP="00007A6C">
      <w:pPr>
        <w:numPr>
          <w:ilvl w:val="0"/>
          <w:numId w:val="17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Transparencë fiskale:</w:t>
      </w:r>
      <w:r w:rsidRPr="00334B2E">
        <w:rPr>
          <w:lang w:val="sq-AL"/>
        </w:rPr>
        <w:t xml:space="preserve"> Publikimi i raporteve dhe procedurat e qarta kontribuojnë në llogaridhënie.</w:t>
      </w:r>
    </w:p>
    <w:p w14:paraId="55B0E8DA" w14:textId="77777777" w:rsidR="00334B2E" w:rsidRPr="00334B2E" w:rsidRDefault="00334B2E" w:rsidP="00007A6C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Ndikimet në sektorin privat</w:t>
      </w:r>
    </w:p>
    <w:p w14:paraId="7EE1D6B2" w14:textId="77777777" w:rsidR="00334B2E" w:rsidRPr="00334B2E" w:rsidRDefault="00334B2E" w:rsidP="00007A6C">
      <w:pPr>
        <w:numPr>
          <w:ilvl w:val="0"/>
          <w:numId w:val="18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Për personat fizikë:</w:t>
      </w:r>
      <w:r w:rsidRPr="00334B2E">
        <w:rPr>
          <w:lang w:val="sq-AL"/>
        </w:rPr>
        <w:t xml:space="preserve"> Hapet mundësia e re për t’u marrë me veprimtari minerare, duke zgjeruar bazën e operatorëve.</w:t>
      </w:r>
    </w:p>
    <w:p w14:paraId="38F67342" w14:textId="77777777" w:rsidR="00334B2E" w:rsidRPr="00334B2E" w:rsidRDefault="00334B2E" w:rsidP="00007A6C">
      <w:pPr>
        <w:numPr>
          <w:ilvl w:val="0"/>
          <w:numId w:val="18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Për subjektet ekzistuese:</w:t>
      </w:r>
      <w:r w:rsidRPr="00334B2E">
        <w:rPr>
          <w:lang w:val="sq-AL"/>
        </w:rPr>
        <w:t xml:space="preserve"> Ulet barra raportuese për lejet e kërkim-zbulimit. Qartësohet procedura e pezullimit, duke ulur pasigurinë ligjore.</w:t>
      </w:r>
    </w:p>
    <w:p w14:paraId="61B089E9" w14:textId="77777777" w:rsidR="00334B2E" w:rsidRPr="00334B2E" w:rsidRDefault="00334B2E" w:rsidP="00007A6C">
      <w:pPr>
        <w:numPr>
          <w:ilvl w:val="0"/>
          <w:numId w:val="18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Për bankat:</w:t>
      </w:r>
      <w:r w:rsidRPr="00334B2E">
        <w:rPr>
          <w:lang w:val="sq-AL"/>
        </w:rPr>
        <w:t xml:space="preserve"> Konkurrencë e barabartë mes bankave vendase dhe ato të huaja në lëshimin e garancive.</w:t>
      </w:r>
    </w:p>
    <w:p w14:paraId="4CA78ECE" w14:textId="77777777" w:rsidR="00334B2E" w:rsidRPr="00334B2E" w:rsidRDefault="00334B2E" w:rsidP="00007A6C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Ndikimet monetare</w:t>
      </w:r>
    </w:p>
    <w:p w14:paraId="531E4289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lang w:val="sq-AL"/>
        </w:rPr>
        <w:t>Kostot e identifikuara janë kryesisht private dhe të përballueshme:</w:t>
      </w:r>
    </w:p>
    <w:p w14:paraId="4AEB6978" w14:textId="77777777" w:rsidR="00334B2E" w:rsidRPr="00334B2E" w:rsidRDefault="00334B2E" w:rsidP="00007A6C">
      <w:pPr>
        <w:numPr>
          <w:ilvl w:val="0"/>
          <w:numId w:val="19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Për biznesin:</w:t>
      </w:r>
      <w:r w:rsidRPr="00334B2E">
        <w:rPr>
          <w:lang w:val="sq-AL"/>
        </w:rPr>
        <w:t xml:space="preserve"> Kosto minimale për adaptimin e sistemeve të raportimit (kalim nga tremujori në gjashtëmujor). Nuk kërkohet investim në sistem të ri.</w:t>
      </w:r>
    </w:p>
    <w:p w14:paraId="443A096B" w14:textId="77777777" w:rsidR="00334B2E" w:rsidRPr="00334B2E" w:rsidRDefault="00334B2E" w:rsidP="00007A6C">
      <w:pPr>
        <w:numPr>
          <w:ilvl w:val="0"/>
          <w:numId w:val="19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Për buxhetin e shtetit:</w:t>
      </w:r>
      <w:r w:rsidRPr="00334B2E">
        <w:rPr>
          <w:lang w:val="sq-AL"/>
        </w:rPr>
        <w:t xml:space="preserve"> Projekti nuk ka efekte të drejtpërdrejta në buxhet. Ndryshimet për raportimin gjashtëmujor reduktojnë barrën administrative për administratën. Ekzekutimi i garancive të rehabilitimit siguron fonde të dedikuara për rehabilitimin e zonave minerare, duke shmangur ngarkesa buxhetore të paparashikuara.</w:t>
      </w:r>
    </w:p>
    <w:p w14:paraId="01882C23" w14:textId="77777777" w:rsidR="00334B2E" w:rsidRPr="00334B2E" w:rsidRDefault="00334B2E" w:rsidP="00007A6C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Përfitimet kryesore jo-monetare</w:t>
      </w:r>
    </w:p>
    <w:p w14:paraId="6011DB28" w14:textId="77777777" w:rsidR="00334B2E" w:rsidRPr="00334B2E" w:rsidRDefault="00334B2E" w:rsidP="00007A6C">
      <w:pPr>
        <w:numPr>
          <w:ilvl w:val="0"/>
          <w:numId w:val="20"/>
        </w:numPr>
        <w:jc w:val="both"/>
        <w:rPr>
          <w:lang w:val="sq-AL"/>
        </w:rPr>
      </w:pPr>
      <w:r w:rsidRPr="00334B2E">
        <w:rPr>
          <w:lang w:val="sq-AL"/>
        </w:rPr>
        <w:t>Rritja e transparencës dhe besueshmërisë së informacionit minerar.</w:t>
      </w:r>
    </w:p>
    <w:p w14:paraId="28118053" w14:textId="77777777" w:rsidR="00334B2E" w:rsidRPr="00334B2E" w:rsidRDefault="00334B2E" w:rsidP="00007A6C">
      <w:pPr>
        <w:numPr>
          <w:ilvl w:val="0"/>
          <w:numId w:val="20"/>
        </w:numPr>
        <w:jc w:val="both"/>
        <w:rPr>
          <w:lang w:val="sq-AL"/>
        </w:rPr>
      </w:pPr>
      <w:r w:rsidRPr="00334B2E">
        <w:rPr>
          <w:lang w:val="sq-AL"/>
        </w:rPr>
        <w:t>Përmirësimi i cilisë dhe krahasueshmërisë së të dhënave të raportuara.</w:t>
      </w:r>
    </w:p>
    <w:p w14:paraId="4274B995" w14:textId="77777777" w:rsidR="00334B2E" w:rsidRPr="00334B2E" w:rsidRDefault="00334B2E" w:rsidP="00007A6C">
      <w:pPr>
        <w:numPr>
          <w:ilvl w:val="0"/>
          <w:numId w:val="20"/>
        </w:numPr>
        <w:jc w:val="both"/>
        <w:rPr>
          <w:lang w:val="sq-AL"/>
        </w:rPr>
      </w:pPr>
      <w:r w:rsidRPr="00334B2E">
        <w:rPr>
          <w:lang w:val="sq-AL"/>
        </w:rPr>
        <w:t>Forcimi i besimit të investitorëve vendas dhe të huaj.</w:t>
      </w:r>
    </w:p>
    <w:p w14:paraId="13006345" w14:textId="77777777" w:rsidR="00334B2E" w:rsidRPr="00334B2E" w:rsidRDefault="00334B2E" w:rsidP="00007A6C">
      <w:pPr>
        <w:numPr>
          <w:ilvl w:val="0"/>
          <w:numId w:val="20"/>
        </w:numPr>
        <w:jc w:val="both"/>
        <w:rPr>
          <w:lang w:val="sq-AL"/>
        </w:rPr>
      </w:pPr>
      <w:r w:rsidRPr="00334B2E">
        <w:rPr>
          <w:lang w:val="sq-AL"/>
        </w:rPr>
        <w:t>Përmirësimi i mbrojtjes mjedisore dhe shëndetit publik përmes rehabilitimit të detyrueshëm dhe të afatëzuar.</w:t>
      </w:r>
    </w:p>
    <w:p w14:paraId="10ED1540" w14:textId="77777777" w:rsidR="00334B2E" w:rsidRPr="00334B2E" w:rsidRDefault="00334B2E" w:rsidP="00007A6C">
      <w:pPr>
        <w:numPr>
          <w:ilvl w:val="0"/>
          <w:numId w:val="20"/>
        </w:numPr>
        <w:jc w:val="both"/>
        <w:rPr>
          <w:lang w:val="sq-AL"/>
        </w:rPr>
      </w:pPr>
      <w:r w:rsidRPr="00334B2E">
        <w:rPr>
          <w:lang w:val="sq-AL"/>
        </w:rPr>
        <w:t>Harmonizimi i mëtejshëm i legjislacionit shqiptar me acquis të Bashkimit Evropian.</w:t>
      </w:r>
    </w:p>
    <w:p w14:paraId="421A2B41" w14:textId="77777777" w:rsidR="00334B2E" w:rsidRPr="00334B2E" w:rsidRDefault="00334B2E" w:rsidP="00007A6C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ARSYETIMI I OPSIONIT TË PREFERUAR</w:t>
      </w:r>
    </w:p>
    <w:p w14:paraId="00FA40A6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b/>
          <w:bCs/>
          <w:lang w:val="sq-AL"/>
        </w:rPr>
        <w:t>Opsioni i preferuar është Opsioni 2 – Kryerja e ndryshimeve në ligjin ekzistues nr. 10304/2010.</w:t>
      </w:r>
    </w:p>
    <w:p w14:paraId="1B8EC03A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lang w:val="sq-AL"/>
        </w:rPr>
        <w:t>Arsyetimi bazohet në analizën e mëposhtme:</w:t>
      </w:r>
    </w:p>
    <w:p w14:paraId="4E713315" w14:textId="77777777" w:rsidR="00334B2E" w:rsidRPr="00334B2E" w:rsidRDefault="00334B2E" w:rsidP="00007A6C">
      <w:pPr>
        <w:numPr>
          <w:ilvl w:val="0"/>
          <w:numId w:val="21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Përshtatshmëri me natyrën e problemit:</w:t>
      </w:r>
      <w:r w:rsidRPr="00334B2E">
        <w:rPr>
          <w:lang w:val="sq-AL"/>
        </w:rPr>
        <w:t xml:space="preserve"> Ndryshimet janë të natyrës rregullatore dhe synojnë harmonizimin me Direktivën 2006/123/KE. Ato nuk mund të adresohen me mjete jorregullatore.</w:t>
      </w:r>
    </w:p>
    <w:p w14:paraId="67C192F1" w14:textId="77777777" w:rsidR="00334B2E" w:rsidRPr="00334B2E" w:rsidRDefault="00334B2E" w:rsidP="00007A6C">
      <w:pPr>
        <w:numPr>
          <w:ilvl w:val="0"/>
          <w:numId w:val="21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Parimi i proporcionalitetit:</w:t>
      </w:r>
      <w:r w:rsidRPr="00334B2E">
        <w:rPr>
          <w:lang w:val="sq-AL"/>
        </w:rPr>
        <w:t xml:space="preserve"> Ndryshimet janë të targetuara (10 nene), nuk prekin më shumë se 50% të ligjit bazë dhe nuk ndryshojnë strukturën themelore të tij. Prandaj, ndryshimi i ligjit ekzistues është më proporcional se hartimi i një ligji të ri.</w:t>
      </w:r>
    </w:p>
    <w:p w14:paraId="082F15B3" w14:textId="77777777" w:rsidR="00334B2E" w:rsidRPr="00334B2E" w:rsidRDefault="00334B2E" w:rsidP="00007A6C">
      <w:pPr>
        <w:numPr>
          <w:ilvl w:val="0"/>
          <w:numId w:val="21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lastRenderedPageBreak/>
        <w:t>Vazhdimësi juridike:</w:t>
      </w:r>
      <w:r w:rsidRPr="00334B2E">
        <w:rPr>
          <w:lang w:val="sq-AL"/>
        </w:rPr>
        <w:t xml:space="preserve"> Ruajtja e ligjit bazë dhe ndërhyrja përmes shtesave/ndryshimeve siguron vazhdimësi juridike, shmang boshllëqet dhe konfuzionin te subjektet e zbatimit.</w:t>
      </w:r>
    </w:p>
    <w:p w14:paraId="116027F5" w14:textId="77777777" w:rsidR="00334B2E" w:rsidRPr="00334B2E" w:rsidRDefault="00334B2E" w:rsidP="00007A6C">
      <w:pPr>
        <w:numPr>
          <w:ilvl w:val="0"/>
          <w:numId w:val="21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Kosto-efektivitet:</w:t>
      </w:r>
      <w:r w:rsidRPr="00334B2E">
        <w:rPr>
          <w:lang w:val="sq-AL"/>
        </w:rPr>
        <w:t xml:space="preserve"> Zbatimi i këtij opsioni sjell kosto më të ulëta administrative dhe tranzitore krahasuar me hartimin e një ligji të ri. Bizneset nuk duhet të përshtaten me një arkitekturë të re ligjore, por vetëm me disa ndryshime të kufizuara.</w:t>
      </w:r>
    </w:p>
    <w:p w14:paraId="30E990C3" w14:textId="77777777" w:rsidR="00334B2E" w:rsidRPr="00334B2E" w:rsidRDefault="00334B2E" w:rsidP="00007A6C">
      <w:pPr>
        <w:numPr>
          <w:ilvl w:val="0"/>
          <w:numId w:val="21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Përfitimet afatgjata:</w:t>
      </w:r>
      <w:r w:rsidRPr="00334B2E">
        <w:rPr>
          <w:lang w:val="sq-AL"/>
        </w:rPr>
        <w:t xml:space="preserve"> Përafrimi me BE-në, hapja e tregut, ulja e barrës administrative dhe forcimi i rehabilitimit mjedisor tejkalojnë kostot e adaptimit fillestar.</w:t>
      </w:r>
    </w:p>
    <w:p w14:paraId="7B07AA55" w14:textId="77777777" w:rsidR="00334B2E" w:rsidRPr="00334B2E" w:rsidRDefault="00334B2E" w:rsidP="00007A6C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KONSULTIMI</w:t>
      </w:r>
    </w:p>
    <w:p w14:paraId="701E823A" w14:textId="7169943C" w:rsidR="00334B2E" w:rsidRPr="00334B2E" w:rsidRDefault="00334B2E" w:rsidP="00007A6C">
      <w:pPr>
        <w:jc w:val="both"/>
        <w:rPr>
          <w:lang w:val="sq-AL"/>
        </w:rPr>
      </w:pPr>
      <w:r w:rsidRPr="00334B2E">
        <w:rPr>
          <w:lang w:val="sq-AL"/>
        </w:rPr>
        <w:t>Projektligji është hartuar nga Ministria e Infrastrukturës dhe Energjisë, në bashkëpunim me struktur</w:t>
      </w:r>
      <w:r w:rsidR="00007A6C">
        <w:rPr>
          <w:lang w:val="sq-AL"/>
        </w:rPr>
        <w:t>at</w:t>
      </w:r>
      <w:r w:rsidRPr="00334B2E">
        <w:rPr>
          <w:lang w:val="sq-AL"/>
        </w:rPr>
        <w:t xml:space="preserve"> përgjegjëse për veprimtarinë minerare. Gjatë procesit janë marrë parasysh:</w:t>
      </w:r>
    </w:p>
    <w:p w14:paraId="5D76D4F1" w14:textId="77777777" w:rsidR="00334B2E" w:rsidRPr="00334B2E" w:rsidRDefault="00334B2E" w:rsidP="00007A6C">
      <w:pPr>
        <w:numPr>
          <w:ilvl w:val="0"/>
          <w:numId w:val="22"/>
        </w:numPr>
        <w:jc w:val="both"/>
        <w:rPr>
          <w:lang w:val="sq-AL"/>
        </w:rPr>
      </w:pPr>
      <w:r w:rsidRPr="00334B2E">
        <w:rPr>
          <w:lang w:val="sq-AL"/>
        </w:rPr>
        <w:t>Vërejtjet e operatorëve të sektorit minerar;</w:t>
      </w:r>
    </w:p>
    <w:p w14:paraId="32D414B7" w14:textId="77777777" w:rsidR="00334B2E" w:rsidRPr="00334B2E" w:rsidRDefault="00334B2E" w:rsidP="00007A6C">
      <w:pPr>
        <w:numPr>
          <w:ilvl w:val="0"/>
          <w:numId w:val="22"/>
        </w:numPr>
        <w:jc w:val="both"/>
        <w:rPr>
          <w:lang w:val="sq-AL"/>
        </w:rPr>
      </w:pPr>
      <w:r w:rsidRPr="00334B2E">
        <w:rPr>
          <w:lang w:val="sq-AL"/>
        </w:rPr>
        <w:t>Kërkesat e strukturave përgjegjëse për zbatimin e ligjit;</w:t>
      </w:r>
    </w:p>
    <w:p w14:paraId="0D2B914B" w14:textId="48C8FF5D" w:rsidR="00334B2E" w:rsidRPr="00334B2E" w:rsidRDefault="00334B2E" w:rsidP="00007A6C">
      <w:pPr>
        <w:numPr>
          <w:ilvl w:val="0"/>
          <w:numId w:val="22"/>
        </w:numPr>
        <w:jc w:val="both"/>
        <w:rPr>
          <w:lang w:val="sq-AL"/>
        </w:rPr>
      </w:pPr>
      <w:r w:rsidRPr="00334B2E">
        <w:rPr>
          <w:lang w:val="sq-AL"/>
        </w:rPr>
        <w:t xml:space="preserve">Rekomandimet e nxjerra nga procesi i </w:t>
      </w:r>
      <w:r>
        <w:rPr>
          <w:lang w:val="sq-AL"/>
        </w:rPr>
        <w:t>“</w:t>
      </w:r>
      <w:r w:rsidRPr="00334B2E">
        <w:rPr>
          <w:lang w:val="sq-AL"/>
        </w:rPr>
        <w:t>screening-ut</w:t>
      </w:r>
      <w:r>
        <w:rPr>
          <w:lang w:val="sq-AL"/>
        </w:rPr>
        <w:t>”</w:t>
      </w:r>
      <w:r w:rsidRPr="00334B2E">
        <w:rPr>
          <w:lang w:val="sq-AL"/>
        </w:rPr>
        <w:t xml:space="preserve"> të legjislacionit për pajtueshmërinë me Direktivën e Shërbimeve.</w:t>
      </w:r>
    </w:p>
    <w:p w14:paraId="5B71916F" w14:textId="77777777" w:rsidR="00334B2E" w:rsidRPr="00334B2E" w:rsidRDefault="00334B2E" w:rsidP="00007A6C">
      <w:pPr>
        <w:jc w:val="both"/>
        <w:rPr>
          <w:lang w:val="sq-AL"/>
        </w:rPr>
      </w:pPr>
      <w:r w:rsidRPr="00007A6C">
        <w:rPr>
          <w:highlight w:val="yellow"/>
          <w:lang w:val="sq-AL"/>
        </w:rPr>
        <w:t>Projektligji do të publikohet në Regjistrin Elektronik të Njoftimeve për Konsultimin Publik për një periudhë të caktuar, gjatë së cilës subjektet e interesuara, organizatat profesionale, njësitë e qeverisjes vendore dhe institucionet e tjera përkatëse mund të paraqesin vërejtjet e tyre.</w:t>
      </w:r>
    </w:p>
    <w:p w14:paraId="28662210" w14:textId="77777777" w:rsidR="00334B2E" w:rsidRPr="00334B2E" w:rsidRDefault="00334B2E" w:rsidP="00007A6C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ZBATIMI DHE MONITORIMI</w:t>
      </w:r>
    </w:p>
    <w:p w14:paraId="713576F5" w14:textId="77777777" w:rsidR="00334B2E" w:rsidRPr="00334B2E" w:rsidRDefault="00334B2E" w:rsidP="00007A6C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Institucionet përgjegjëse për zbatimin</w:t>
      </w:r>
    </w:p>
    <w:p w14:paraId="2B218938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lang w:val="sq-AL"/>
        </w:rPr>
        <w:t>Për zbatimin e këtij projektligji ngarkohen:</w:t>
      </w:r>
    </w:p>
    <w:p w14:paraId="4099F8B1" w14:textId="77777777" w:rsidR="00334B2E" w:rsidRPr="00334B2E" w:rsidRDefault="00334B2E" w:rsidP="00007A6C">
      <w:pPr>
        <w:numPr>
          <w:ilvl w:val="0"/>
          <w:numId w:val="23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Këshilli i Ministrave</w:t>
      </w:r>
      <w:r w:rsidRPr="00334B2E">
        <w:rPr>
          <w:lang w:val="sq-AL"/>
        </w:rPr>
        <w:t xml:space="preserve"> (përcakton kushtet dhe procedurat për minierat sipërfaqësore publike, me propozim të ministrit përgjegjës);</w:t>
      </w:r>
    </w:p>
    <w:p w14:paraId="6DE685D9" w14:textId="77777777" w:rsidR="00334B2E" w:rsidRPr="00334B2E" w:rsidRDefault="00334B2E" w:rsidP="00007A6C">
      <w:pPr>
        <w:numPr>
          <w:ilvl w:val="0"/>
          <w:numId w:val="23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Ministria e Infrastrukturës dhe Energjisë</w:t>
      </w:r>
      <w:r w:rsidRPr="00334B2E">
        <w:rPr>
          <w:lang w:val="sq-AL"/>
        </w:rPr>
        <w:t xml:space="preserve"> (ministria përgjegjëse për veprimtarinë minerare);</w:t>
      </w:r>
    </w:p>
    <w:p w14:paraId="3FA9D715" w14:textId="77777777" w:rsidR="00334B2E" w:rsidRPr="00334B2E" w:rsidRDefault="00334B2E" w:rsidP="00007A6C">
      <w:pPr>
        <w:numPr>
          <w:ilvl w:val="0"/>
          <w:numId w:val="23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Struktura përgjegjëse për veprimtarinë minerare</w:t>
      </w:r>
      <w:r w:rsidRPr="00334B2E">
        <w:rPr>
          <w:lang w:val="sq-AL"/>
        </w:rPr>
        <w:t xml:space="preserve"> (mbikëqyrja, vlerësimi i garancive, miratimi i planeve vjetore, monitorimi i rehabilitimit);</w:t>
      </w:r>
    </w:p>
    <w:p w14:paraId="71AD2734" w14:textId="77777777" w:rsidR="00334B2E" w:rsidRPr="00334B2E" w:rsidRDefault="00334B2E" w:rsidP="00007A6C">
      <w:pPr>
        <w:numPr>
          <w:ilvl w:val="0"/>
          <w:numId w:val="23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Institucionet e tjera</w:t>
      </w:r>
      <w:r w:rsidRPr="00334B2E">
        <w:rPr>
          <w:lang w:val="sq-AL"/>
        </w:rPr>
        <w:t xml:space="preserve"> sipas kompetencave të tyre ligjore.</w:t>
      </w:r>
    </w:p>
    <w:p w14:paraId="1AC5E948" w14:textId="77777777" w:rsidR="00334B2E" w:rsidRPr="00334B2E" w:rsidRDefault="00334B2E" w:rsidP="00007A6C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Pengesat e mundshme për zbatim</w:t>
      </w:r>
    </w:p>
    <w:p w14:paraId="35933E82" w14:textId="77777777" w:rsidR="00334B2E" w:rsidRPr="00334B2E" w:rsidRDefault="00334B2E" w:rsidP="00007A6C">
      <w:pPr>
        <w:numPr>
          <w:ilvl w:val="0"/>
          <w:numId w:val="24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Kapaciteti i kufizuar i personave fizikë:</w:t>
      </w:r>
      <w:r w:rsidRPr="00334B2E">
        <w:rPr>
          <w:lang w:val="sq-AL"/>
        </w:rPr>
        <w:t xml:space="preserve"> Personat fizikë që do hyjnë në treg mund të kenë nevojë për mbështetje në përmbushjen e kritereve teknike dhe financiare (kjo adresohet përmes kritereve të lejimit që mbeten të njëjta për të gjithë).</w:t>
      </w:r>
    </w:p>
    <w:p w14:paraId="6CD1C269" w14:textId="77777777" w:rsidR="00334B2E" w:rsidRPr="00334B2E" w:rsidRDefault="00334B2E" w:rsidP="00007A6C">
      <w:pPr>
        <w:numPr>
          <w:ilvl w:val="0"/>
          <w:numId w:val="24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Adaptimi i administratës:</w:t>
      </w:r>
      <w:r w:rsidRPr="00334B2E">
        <w:rPr>
          <w:lang w:val="sq-AL"/>
        </w:rPr>
        <w:t xml:space="preserve"> Kalimi nga raportimi tremujor në gjashtëmujor kërkon përditësim të formateve dhe sistemeve të brendshme të strukturës përgjegjëse.</w:t>
      </w:r>
    </w:p>
    <w:p w14:paraId="461C3765" w14:textId="77777777" w:rsidR="00334B2E" w:rsidRPr="00334B2E" w:rsidRDefault="00334B2E" w:rsidP="00007A6C">
      <w:pPr>
        <w:numPr>
          <w:ilvl w:val="0"/>
          <w:numId w:val="24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Familjarizimi me procedurën e re të pezullimit:</w:t>
      </w:r>
      <w:r w:rsidRPr="00334B2E">
        <w:rPr>
          <w:lang w:val="sq-AL"/>
        </w:rPr>
        <w:t xml:space="preserve"> Operatorët dhe administrata duhet të adaptohen me kërkesën për miratim të pezullimit jo më vonë se 45 ditë para datës së parashikuar.</w:t>
      </w:r>
    </w:p>
    <w:p w14:paraId="43860445" w14:textId="77777777" w:rsidR="00334B2E" w:rsidRPr="00334B2E" w:rsidRDefault="00334B2E" w:rsidP="00007A6C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Masat që do të ndërmerren gjatë zbatimit</w:t>
      </w:r>
    </w:p>
    <w:p w14:paraId="075E9819" w14:textId="77777777" w:rsidR="00334B2E" w:rsidRPr="00334B2E" w:rsidRDefault="00334B2E" w:rsidP="00007A6C">
      <w:pPr>
        <w:numPr>
          <w:ilvl w:val="0"/>
          <w:numId w:val="25"/>
        </w:numPr>
        <w:jc w:val="both"/>
        <w:rPr>
          <w:lang w:val="sq-AL"/>
        </w:rPr>
      </w:pPr>
      <w:r w:rsidRPr="00334B2E">
        <w:rPr>
          <w:lang w:val="sq-AL"/>
        </w:rPr>
        <w:t>Përditësimi i akteve nënligjore dhe i udhëzimeve të ministrit për formatet e raportimit gjashtëmujor.</w:t>
      </w:r>
    </w:p>
    <w:p w14:paraId="52FDA011" w14:textId="77777777" w:rsidR="00334B2E" w:rsidRPr="00334B2E" w:rsidRDefault="00334B2E" w:rsidP="00007A6C">
      <w:pPr>
        <w:numPr>
          <w:ilvl w:val="0"/>
          <w:numId w:val="25"/>
        </w:numPr>
        <w:jc w:val="both"/>
        <w:rPr>
          <w:lang w:val="sq-AL"/>
        </w:rPr>
      </w:pPr>
      <w:r w:rsidRPr="00334B2E">
        <w:rPr>
          <w:lang w:val="sq-AL"/>
        </w:rPr>
        <w:t>Organizimi i trajnimeve informative për operatorët minerarë mbi procedurën e re të pezullimit dhe afatin e ri të njoftimit për ndërprerje (6 muaj).</w:t>
      </w:r>
    </w:p>
    <w:p w14:paraId="66F293BA" w14:textId="77777777" w:rsidR="00334B2E" w:rsidRPr="00334B2E" w:rsidRDefault="00334B2E" w:rsidP="00007A6C">
      <w:pPr>
        <w:numPr>
          <w:ilvl w:val="0"/>
          <w:numId w:val="25"/>
        </w:numPr>
        <w:jc w:val="both"/>
        <w:rPr>
          <w:lang w:val="sq-AL"/>
        </w:rPr>
      </w:pPr>
      <w:r w:rsidRPr="00334B2E">
        <w:rPr>
          <w:lang w:val="sq-AL"/>
        </w:rPr>
        <w:lastRenderedPageBreak/>
        <w:t>Përditësimi i formularëve të garancive financiare për të reflektuar pranimin e bankave të huaja.</w:t>
      </w:r>
    </w:p>
    <w:p w14:paraId="031A2176" w14:textId="77777777" w:rsidR="00334B2E" w:rsidRPr="00334B2E" w:rsidRDefault="00334B2E" w:rsidP="00007A6C">
      <w:pPr>
        <w:numPr>
          <w:ilvl w:val="0"/>
          <w:numId w:val="25"/>
        </w:numPr>
        <w:jc w:val="both"/>
        <w:rPr>
          <w:lang w:val="sq-AL"/>
        </w:rPr>
      </w:pPr>
      <w:r w:rsidRPr="00334B2E">
        <w:rPr>
          <w:lang w:val="sq-AL"/>
        </w:rPr>
        <w:t>Njoftimi publik për mundësinë e re të personave fizikë për të aplikuar për të drejta minerare.</w:t>
      </w:r>
    </w:p>
    <w:p w14:paraId="1C826C02" w14:textId="77777777" w:rsidR="00334B2E" w:rsidRPr="00334B2E" w:rsidRDefault="00334B2E" w:rsidP="00007A6C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Kërkesat e përshtatshëmërisë</w:t>
      </w:r>
    </w:p>
    <w:p w14:paraId="52764EC9" w14:textId="77777777" w:rsidR="00334B2E" w:rsidRPr="00334B2E" w:rsidRDefault="00334B2E" w:rsidP="00007A6C">
      <w:pPr>
        <w:numPr>
          <w:ilvl w:val="0"/>
          <w:numId w:val="26"/>
        </w:numPr>
        <w:jc w:val="both"/>
        <w:rPr>
          <w:lang w:val="sq-AL"/>
        </w:rPr>
      </w:pPr>
      <w:r w:rsidRPr="00334B2E">
        <w:rPr>
          <w:lang w:val="sq-AL"/>
        </w:rPr>
        <w:t>Zotëruesit e lejeve të kërkim-zbulimit do të raportojnë çdo 6 muaj kalendarikë, jo më vonë se data 15 e muajit që vijon pas gjashtëmujorit përkatës.</w:t>
      </w:r>
    </w:p>
    <w:p w14:paraId="1FB95F7F" w14:textId="77777777" w:rsidR="00334B2E" w:rsidRPr="00334B2E" w:rsidRDefault="00334B2E" w:rsidP="00007A6C">
      <w:pPr>
        <w:numPr>
          <w:ilvl w:val="0"/>
          <w:numId w:val="26"/>
        </w:numPr>
        <w:jc w:val="both"/>
        <w:rPr>
          <w:lang w:val="sq-AL"/>
        </w:rPr>
      </w:pPr>
      <w:r w:rsidRPr="00334B2E">
        <w:rPr>
          <w:lang w:val="sq-AL"/>
        </w:rPr>
        <w:t>Zotëruesit e lejeve të shfrytëzimit vazhdojnë raportimin gjashtëmujor ekzistues pa ndryshim.</w:t>
      </w:r>
    </w:p>
    <w:p w14:paraId="259142E3" w14:textId="77777777" w:rsidR="00334B2E" w:rsidRPr="00334B2E" w:rsidRDefault="00334B2E" w:rsidP="00007A6C">
      <w:pPr>
        <w:numPr>
          <w:ilvl w:val="0"/>
          <w:numId w:val="26"/>
        </w:numPr>
        <w:jc w:val="both"/>
        <w:rPr>
          <w:lang w:val="sq-AL"/>
        </w:rPr>
      </w:pPr>
      <w:r w:rsidRPr="00334B2E">
        <w:rPr>
          <w:lang w:val="sq-AL"/>
        </w:rPr>
        <w:t>Kërkesa për pezullim të përkohshëm paraqitet për miratim nga ministri, jo më vonë se 45 ditë kalendarike përpara datës së parashikuar, për një afat jo më të gjatë se 2 vjet.</w:t>
      </w:r>
    </w:p>
    <w:p w14:paraId="50BFB756" w14:textId="77777777" w:rsidR="00334B2E" w:rsidRPr="00334B2E" w:rsidRDefault="00334B2E" w:rsidP="00007A6C">
      <w:pPr>
        <w:numPr>
          <w:ilvl w:val="0"/>
          <w:numId w:val="26"/>
        </w:numPr>
        <w:jc w:val="both"/>
        <w:rPr>
          <w:lang w:val="sq-AL"/>
        </w:rPr>
      </w:pPr>
      <w:r w:rsidRPr="00334B2E">
        <w:rPr>
          <w:lang w:val="sq-AL"/>
        </w:rPr>
        <w:t>Garancitë financiare pranohen nga banka vendase ose e huaj.</w:t>
      </w:r>
    </w:p>
    <w:p w14:paraId="65E932E9" w14:textId="77777777" w:rsidR="00334B2E" w:rsidRPr="00334B2E" w:rsidRDefault="00334B2E" w:rsidP="00007A6C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Faza e shqyrtimit/vlerësimit</w:t>
      </w:r>
    </w:p>
    <w:p w14:paraId="3E52F83A" w14:textId="77777777" w:rsidR="00334B2E" w:rsidRPr="00334B2E" w:rsidRDefault="00334B2E" w:rsidP="00007A6C">
      <w:pPr>
        <w:jc w:val="both"/>
        <w:rPr>
          <w:lang w:val="sq-AL"/>
        </w:rPr>
      </w:pPr>
      <w:r w:rsidRPr="00334B2E">
        <w:rPr>
          <w:lang w:val="sq-AL"/>
        </w:rPr>
        <w:t>Monitorimi i zbatimit do të realizohet përmes:</w:t>
      </w:r>
    </w:p>
    <w:p w14:paraId="10098BE9" w14:textId="77777777" w:rsidR="00334B2E" w:rsidRPr="00334B2E" w:rsidRDefault="00334B2E" w:rsidP="00007A6C">
      <w:pPr>
        <w:numPr>
          <w:ilvl w:val="0"/>
          <w:numId w:val="27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Kontrollit përmes raportimit:</w:t>
      </w:r>
      <w:r w:rsidRPr="00334B2E">
        <w:rPr>
          <w:lang w:val="sq-AL"/>
        </w:rPr>
        <w:t xml:space="preserve"> Struktura përgjegjëse verifikon respektimin e afateve dhe përmbajtjes së raporteve gjashtëmujore.</w:t>
      </w:r>
    </w:p>
    <w:p w14:paraId="59491E05" w14:textId="20A7E329" w:rsidR="00334B2E" w:rsidRPr="00334B2E" w:rsidRDefault="00334B2E" w:rsidP="00007A6C">
      <w:pPr>
        <w:numPr>
          <w:ilvl w:val="0"/>
          <w:numId w:val="27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Kontrollit të garancive:</w:t>
      </w:r>
      <w:r w:rsidRPr="00334B2E">
        <w:rPr>
          <w:lang w:val="sq-AL"/>
        </w:rPr>
        <w:t xml:space="preserve"> Vlerësimi i formës dhe origjinës së garancive bank</w:t>
      </w:r>
      <w:r w:rsidR="00007A6C">
        <w:rPr>
          <w:lang w:val="sq-AL"/>
        </w:rPr>
        <w:t>a</w:t>
      </w:r>
      <w:r w:rsidRPr="00334B2E">
        <w:rPr>
          <w:lang w:val="sq-AL"/>
        </w:rPr>
        <w:t>re (vendase ose të huaja).</w:t>
      </w:r>
    </w:p>
    <w:p w14:paraId="65117E61" w14:textId="77777777" w:rsidR="00334B2E" w:rsidRPr="00334B2E" w:rsidRDefault="00334B2E" w:rsidP="00007A6C">
      <w:pPr>
        <w:numPr>
          <w:ilvl w:val="0"/>
          <w:numId w:val="27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Kontrollit të rehabilitimit:</w:t>
      </w:r>
      <w:r w:rsidRPr="00334B2E">
        <w:rPr>
          <w:lang w:val="sq-AL"/>
        </w:rPr>
        <w:t xml:space="preserve"> Struktura përgjegjëse monitoron zbatimin e planit të rehabilitimit brenda afatit maksimal 12-mujor pas mbarimit të lejes ose revokimit.</w:t>
      </w:r>
    </w:p>
    <w:p w14:paraId="6B2A43E6" w14:textId="77777777" w:rsidR="00334B2E" w:rsidRPr="00334B2E" w:rsidRDefault="00334B2E" w:rsidP="00007A6C">
      <w:pPr>
        <w:numPr>
          <w:ilvl w:val="0"/>
          <w:numId w:val="27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Publikimit dhe transparencës:</w:t>
      </w:r>
      <w:r w:rsidRPr="00334B2E">
        <w:rPr>
          <w:lang w:val="sq-AL"/>
        </w:rPr>
        <w:t xml:space="preserve"> Të dhënat për licencat e dhëna personave fizikë dhe për garancitë e pranuara do të regjistrohen në Regjistrin Kombëtar të Licencave dhe Lejeve.</w:t>
      </w:r>
    </w:p>
    <w:p w14:paraId="4F7BC7A3" w14:textId="77777777" w:rsidR="00334B2E" w:rsidRPr="00334B2E" w:rsidRDefault="00334B2E" w:rsidP="00334B2E">
      <w:pPr>
        <w:rPr>
          <w:b/>
          <w:bCs/>
          <w:lang w:val="sq-AL"/>
        </w:rPr>
      </w:pPr>
      <w:r w:rsidRPr="00334B2E">
        <w:rPr>
          <w:b/>
          <w:bCs/>
          <w:lang w:val="sq-AL"/>
        </w:rPr>
        <w:t>Kriteret/treguesit për të matur arritjen e qëllimeve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3"/>
        <w:gridCol w:w="4749"/>
        <w:gridCol w:w="2381"/>
      </w:tblGrid>
      <w:tr w:rsidR="00334B2E" w:rsidRPr="00334B2E" w14:paraId="4ABA027E" w14:textId="77777777" w:rsidTr="00334B2E">
        <w:trPr>
          <w:tblHeader/>
        </w:trPr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64BD195" w14:textId="77777777" w:rsidR="00334B2E" w:rsidRPr="00334B2E" w:rsidRDefault="00334B2E" w:rsidP="00334B2E">
            <w:pPr>
              <w:rPr>
                <w:b/>
                <w:bCs/>
                <w:lang w:val="sq-AL"/>
              </w:rPr>
            </w:pPr>
            <w:r w:rsidRPr="00334B2E">
              <w:rPr>
                <w:b/>
                <w:bCs/>
                <w:lang w:val="sq-AL"/>
              </w:rPr>
              <w:t>Objektivi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5B41220" w14:textId="77777777" w:rsidR="00334B2E" w:rsidRPr="00334B2E" w:rsidRDefault="00334B2E" w:rsidP="00334B2E">
            <w:pPr>
              <w:rPr>
                <w:b/>
                <w:bCs/>
                <w:lang w:val="sq-AL"/>
              </w:rPr>
            </w:pPr>
            <w:r w:rsidRPr="00334B2E">
              <w:rPr>
                <w:b/>
                <w:bCs/>
                <w:lang w:val="sq-AL"/>
              </w:rPr>
              <w:t>Treguesi i matjes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8283D07" w14:textId="77777777" w:rsidR="00334B2E" w:rsidRPr="00334B2E" w:rsidRDefault="00334B2E" w:rsidP="00334B2E">
            <w:pPr>
              <w:rPr>
                <w:b/>
                <w:bCs/>
                <w:lang w:val="sq-AL"/>
              </w:rPr>
            </w:pPr>
            <w:r w:rsidRPr="00334B2E">
              <w:rPr>
                <w:b/>
                <w:bCs/>
                <w:lang w:val="sq-AL"/>
              </w:rPr>
              <w:t>Mënyra e matjes</w:t>
            </w:r>
          </w:p>
        </w:tc>
      </w:tr>
      <w:tr w:rsidR="00334B2E" w:rsidRPr="00321DFA" w14:paraId="579A983D" w14:textId="77777777" w:rsidTr="00334B2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CFE8A84" w14:textId="77777777" w:rsidR="00334B2E" w:rsidRPr="00334B2E" w:rsidRDefault="00334B2E" w:rsidP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Përafrimi me BE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C14D5A0" w14:textId="77777777" w:rsidR="00334B2E" w:rsidRPr="00334B2E" w:rsidRDefault="00334B2E" w:rsidP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Numri i dispozitave të ligjit minerar në përputhje me Direktivën 2006/123/KE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65435A4" w14:textId="77777777" w:rsidR="00334B2E" w:rsidRPr="00334B2E" w:rsidRDefault="00334B2E" w:rsidP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Vlerësim ligjor i strukturave përgjegjëse</w:t>
            </w:r>
          </w:p>
        </w:tc>
      </w:tr>
      <w:tr w:rsidR="00334B2E" w:rsidRPr="00334B2E" w14:paraId="42B0BBD5" w14:textId="77777777" w:rsidTr="00334B2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0CF36D2" w14:textId="77777777" w:rsidR="00334B2E" w:rsidRPr="00334B2E" w:rsidRDefault="00334B2E" w:rsidP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Heqja e kufizimit të formës juridike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8770E41" w14:textId="77777777" w:rsidR="00334B2E" w:rsidRPr="00334B2E" w:rsidRDefault="00334B2E" w:rsidP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Numri i lejeve minerare të dhëna personave fizikë brenda 2 viteve të para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A6A7FAB" w14:textId="77777777" w:rsidR="00334B2E" w:rsidRPr="00334B2E" w:rsidRDefault="00334B2E" w:rsidP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Regjistri Kombëtar i Licencave dhe Lejeve</w:t>
            </w:r>
          </w:p>
        </w:tc>
      </w:tr>
      <w:tr w:rsidR="00334B2E" w:rsidRPr="00334B2E" w14:paraId="7646098F" w14:textId="77777777" w:rsidTr="00334B2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122A5C3" w14:textId="77777777" w:rsidR="00334B2E" w:rsidRPr="00334B2E" w:rsidRDefault="00334B2E" w:rsidP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Eliminimi i diskriminimit të garancive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93DD2F9" w14:textId="77777777" w:rsidR="00334B2E" w:rsidRPr="00334B2E" w:rsidRDefault="00334B2E" w:rsidP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Numri/proporcioni i garancive të pranuara nga banka të huaja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3D38FF2" w14:textId="77777777" w:rsidR="00334B2E" w:rsidRPr="00334B2E" w:rsidRDefault="00334B2E" w:rsidP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Regjistrat e strukturës përgjegjëse</w:t>
            </w:r>
          </w:p>
        </w:tc>
      </w:tr>
      <w:tr w:rsidR="00334B2E" w:rsidRPr="00334B2E" w14:paraId="5124937E" w14:textId="77777777" w:rsidTr="00334B2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7E99A33" w14:textId="77777777" w:rsidR="00334B2E" w:rsidRPr="00334B2E" w:rsidRDefault="00334B2E" w:rsidP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Reduktimi i barrës administrative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7CD7C0E" w14:textId="77777777" w:rsidR="00334B2E" w:rsidRPr="00334B2E" w:rsidRDefault="00334B2E" w:rsidP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Numri i raporteve të përpunuara nga struktura përgjegjëse (ulje krahasuar me tremujorin)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11D03B9" w14:textId="77777777" w:rsidR="00334B2E" w:rsidRPr="00334B2E" w:rsidRDefault="00334B2E" w:rsidP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Statistika vjetore e raportimit</w:t>
            </w:r>
          </w:p>
        </w:tc>
      </w:tr>
      <w:tr w:rsidR="00334B2E" w:rsidRPr="00334B2E" w14:paraId="24261CB4" w14:textId="77777777" w:rsidTr="00334B2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33B26F7" w14:textId="77777777" w:rsidR="00334B2E" w:rsidRPr="00334B2E" w:rsidRDefault="00334B2E" w:rsidP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lastRenderedPageBreak/>
              <w:t>Qartësimi i pezullimit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F5276AC" w14:textId="77777777" w:rsidR="00334B2E" w:rsidRPr="00334B2E" w:rsidRDefault="00334B2E" w:rsidP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Numri i kërkesave për pezullim të miratuara/refuzuara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99F6D04" w14:textId="77777777" w:rsidR="00334B2E" w:rsidRPr="00334B2E" w:rsidRDefault="00334B2E" w:rsidP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Regjistrat e ministrisë</w:t>
            </w:r>
          </w:p>
        </w:tc>
      </w:tr>
      <w:tr w:rsidR="00334B2E" w:rsidRPr="00334B2E" w14:paraId="54CEC2BD" w14:textId="77777777" w:rsidTr="00334B2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527EE98" w14:textId="77777777" w:rsidR="00334B2E" w:rsidRPr="00334B2E" w:rsidRDefault="00334B2E" w:rsidP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Forcimi i rehabilitimit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7F928D1" w14:textId="77777777" w:rsidR="00334B2E" w:rsidRPr="00334B2E" w:rsidRDefault="00334B2E" w:rsidP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Numri i rehabilitimeve të përfunduara brenda afatit 12-mujor; vlera e garancive të ekzekutuara në favor të shtetit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C9FAD79" w14:textId="77777777" w:rsidR="00334B2E" w:rsidRPr="00334B2E" w:rsidRDefault="00334B2E" w:rsidP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Raporte të strukturës përgjegjëse</w:t>
            </w:r>
          </w:p>
        </w:tc>
      </w:tr>
      <w:tr w:rsidR="00334B2E" w:rsidRPr="00334B2E" w14:paraId="76E35D50" w14:textId="77777777" w:rsidTr="00334B2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B11A6F4" w14:textId="77777777" w:rsidR="00334B2E" w:rsidRPr="00334B2E" w:rsidRDefault="00334B2E" w:rsidP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Plotësimi i kuadrit për minierat publike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F3E8D66" w14:textId="77777777" w:rsidR="00334B2E" w:rsidRPr="00334B2E" w:rsidRDefault="00334B2E" w:rsidP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Nxerrja e vendimit të Këshillit të Ministrave për kushtet dhe procedurat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DC342B7" w14:textId="77777777" w:rsidR="00334B2E" w:rsidRPr="00334B2E" w:rsidRDefault="00334B2E" w:rsidP="00334B2E">
            <w:pPr>
              <w:rPr>
                <w:lang w:val="sq-AL"/>
              </w:rPr>
            </w:pPr>
            <w:r w:rsidRPr="00334B2E">
              <w:rPr>
                <w:lang w:val="sq-AL"/>
              </w:rPr>
              <w:t>Monitorim i akteve nënligjore</w:t>
            </w:r>
          </w:p>
        </w:tc>
      </w:tr>
    </w:tbl>
    <w:p w14:paraId="40646AC3" w14:textId="77777777" w:rsidR="00334B2E" w:rsidRPr="00334B2E" w:rsidRDefault="00334B2E" w:rsidP="008967B3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PJESA 2: BAZA KRYESORE E ANALIZËS DHE E PROVAVE</w:t>
      </w:r>
    </w:p>
    <w:p w14:paraId="67607F52" w14:textId="77777777" w:rsidR="00334B2E" w:rsidRPr="00334B2E" w:rsidRDefault="00334B2E" w:rsidP="008967B3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Historik</w:t>
      </w:r>
    </w:p>
    <w:p w14:paraId="7C016DBD" w14:textId="77777777" w:rsidR="00334B2E" w:rsidRPr="00334B2E" w:rsidRDefault="00334B2E" w:rsidP="008967B3">
      <w:pPr>
        <w:jc w:val="both"/>
        <w:rPr>
          <w:lang w:val="sq-AL"/>
        </w:rPr>
      </w:pPr>
      <w:r w:rsidRPr="00334B2E">
        <w:rPr>
          <w:lang w:val="sq-AL"/>
        </w:rPr>
        <w:t>Kuadri ligjor i sektorit minerar në Shqipëri ka kaluar disa faza zhvillimi. Pas miratimit të Ligjit nr. 7796/1994, në vitin 2010 u miratua Ligji nr. 10304/2010, i cili solli një kornizë të re për planifikimin strategjik, klasifikimin e lejeve, garancitë financiare, rentën minerare dhe mbylljen e minierave. Ky ligj është ndryshuar disa herë (ligjet nr. 9/2013, 134/2014, 68/2019, 65/2021 dhe 75/2025) për të përmirësuar aspekte të caktuara.</w:t>
      </w:r>
    </w:p>
    <w:p w14:paraId="5DDBDCA7" w14:textId="77777777" w:rsidR="00334B2E" w:rsidRPr="00334B2E" w:rsidRDefault="00334B2E" w:rsidP="008967B3">
      <w:pPr>
        <w:jc w:val="both"/>
        <w:rPr>
          <w:lang w:val="sq-AL"/>
        </w:rPr>
      </w:pPr>
      <w:r w:rsidRPr="00334B2E">
        <w:rPr>
          <w:lang w:val="sq-AL"/>
        </w:rPr>
        <w:t>Megjithatë, zhvillimet në legjislacionin e Bashkimit Evropian, veçanërisht në fushën e lirisë së themelimit dhe të shërbimeve, si dhe praktikat më të mira ndërkombëtare, kanë krijuar nevojën për një rishikim të metejshëm për të hequr pengesat e mbetura dhe për të forcuar mbrojtjen mjedisore.</w:t>
      </w:r>
    </w:p>
    <w:p w14:paraId="56ACC936" w14:textId="77777777" w:rsidR="00334B2E" w:rsidRPr="00334B2E" w:rsidRDefault="00334B2E" w:rsidP="008967B3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Problemi në shqyrtim</w:t>
      </w:r>
    </w:p>
    <w:p w14:paraId="3DAFEE97" w14:textId="77777777" w:rsidR="00334B2E" w:rsidRPr="00334B2E" w:rsidRDefault="00334B2E" w:rsidP="008967B3">
      <w:pPr>
        <w:jc w:val="both"/>
        <w:rPr>
          <w:lang w:val="sq-AL"/>
        </w:rPr>
      </w:pPr>
      <w:r w:rsidRPr="00334B2E">
        <w:rPr>
          <w:lang w:val="sq-AL"/>
        </w:rPr>
        <w:t>Problemi në shqyrtim lidhet me ekzistencën e kufizimeve ligjore të pajustifikuara në Ligjin nr. 10304/2010, të ndryshuar, që:</w:t>
      </w:r>
    </w:p>
    <w:p w14:paraId="2160E5C2" w14:textId="77777777" w:rsidR="00334B2E" w:rsidRPr="00334B2E" w:rsidRDefault="00334B2E" w:rsidP="008967B3">
      <w:pPr>
        <w:numPr>
          <w:ilvl w:val="0"/>
          <w:numId w:val="28"/>
        </w:numPr>
        <w:jc w:val="both"/>
        <w:rPr>
          <w:lang w:val="sq-AL"/>
        </w:rPr>
      </w:pPr>
      <w:r w:rsidRPr="00334B2E">
        <w:rPr>
          <w:lang w:val="sq-AL"/>
        </w:rPr>
        <w:t>Kufizojnë qasjen në veprimtari minerare vetëm për persona juridikë, duke përjashtuar personat fizikë që përmbushin kriteret teknike dhe financiare.</w:t>
      </w:r>
    </w:p>
    <w:p w14:paraId="1D5B0138" w14:textId="77777777" w:rsidR="00334B2E" w:rsidRPr="00334B2E" w:rsidRDefault="00334B2E" w:rsidP="008967B3">
      <w:pPr>
        <w:numPr>
          <w:ilvl w:val="0"/>
          <w:numId w:val="28"/>
        </w:numPr>
        <w:jc w:val="both"/>
        <w:rPr>
          <w:lang w:val="sq-AL"/>
        </w:rPr>
      </w:pPr>
      <w:r w:rsidRPr="00334B2E">
        <w:rPr>
          <w:lang w:val="sq-AL"/>
        </w:rPr>
        <w:t>Diskriminojnë në mënyrë të pajustifikuar bankat e huaja në lëshimin e garancive financiare.</w:t>
      </w:r>
    </w:p>
    <w:p w14:paraId="474A8E98" w14:textId="77777777" w:rsidR="00334B2E" w:rsidRPr="00334B2E" w:rsidRDefault="00334B2E" w:rsidP="008967B3">
      <w:pPr>
        <w:numPr>
          <w:ilvl w:val="0"/>
          <w:numId w:val="28"/>
        </w:numPr>
        <w:jc w:val="both"/>
        <w:rPr>
          <w:lang w:val="sq-AL"/>
        </w:rPr>
      </w:pPr>
      <w:r w:rsidRPr="00334B2E">
        <w:rPr>
          <w:lang w:val="sq-AL"/>
        </w:rPr>
        <w:t>Krijojnë barrë administrative disproporcionale përmes raportimit tremujor për lejet e kërkim-zbulimit.</w:t>
      </w:r>
    </w:p>
    <w:p w14:paraId="124D417A" w14:textId="77777777" w:rsidR="00334B2E" w:rsidRPr="00334B2E" w:rsidRDefault="00334B2E" w:rsidP="008967B3">
      <w:pPr>
        <w:numPr>
          <w:ilvl w:val="0"/>
          <w:numId w:val="28"/>
        </w:numPr>
        <w:jc w:val="both"/>
        <w:rPr>
          <w:lang w:val="sq-AL"/>
        </w:rPr>
      </w:pPr>
      <w:r w:rsidRPr="00334B2E">
        <w:rPr>
          <w:lang w:val="sq-AL"/>
        </w:rPr>
        <w:t>Lënë pa afat dhe pa instrument efektiv rehabilitimin e zonave minerare në rast braktisjeje.</w:t>
      </w:r>
    </w:p>
    <w:p w14:paraId="38D59A25" w14:textId="77777777" w:rsidR="00334B2E" w:rsidRPr="00334B2E" w:rsidRDefault="00334B2E" w:rsidP="008967B3">
      <w:pPr>
        <w:numPr>
          <w:ilvl w:val="0"/>
          <w:numId w:val="28"/>
        </w:numPr>
        <w:jc w:val="both"/>
        <w:rPr>
          <w:lang w:val="sq-AL"/>
        </w:rPr>
      </w:pPr>
      <w:r w:rsidRPr="00334B2E">
        <w:rPr>
          <w:lang w:val="sq-AL"/>
        </w:rPr>
        <w:t>Nuk e qartësojnë plotësisht procedurën e pezullimit të veprimtarisë dhe kuadrin për minierat sipërfaqësore publike.</w:t>
      </w:r>
    </w:p>
    <w:p w14:paraId="75875973" w14:textId="77777777" w:rsidR="00334B2E" w:rsidRPr="00334B2E" w:rsidRDefault="00334B2E" w:rsidP="008967B3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Shkaqet e problemit</w:t>
      </w:r>
    </w:p>
    <w:p w14:paraId="647F9313" w14:textId="77777777" w:rsidR="00334B2E" w:rsidRPr="00334B2E" w:rsidRDefault="00334B2E" w:rsidP="008967B3">
      <w:pPr>
        <w:jc w:val="both"/>
        <w:rPr>
          <w:lang w:val="sq-AL"/>
        </w:rPr>
      </w:pPr>
      <w:r w:rsidRPr="00334B2E">
        <w:rPr>
          <w:lang w:val="sq-AL"/>
        </w:rPr>
        <w:t>Shkaqet kryesore janë:</w:t>
      </w:r>
    </w:p>
    <w:p w14:paraId="0D3A3B50" w14:textId="77777777" w:rsidR="00334B2E" w:rsidRPr="00334B2E" w:rsidRDefault="00334B2E" w:rsidP="008967B3">
      <w:pPr>
        <w:numPr>
          <w:ilvl w:val="0"/>
          <w:numId w:val="29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Përditësimi i acquis të BE-së:</w:t>
      </w:r>
      <w:r w:rsidRPr="00334B2E">
        <w:rPr>
          <w:lang w:val="sq-AL"/>
        </w:rPr>
        <w:t xml:space="preserve"> Direktiva 2006/123/KE kërkon heqjen e kufizimeve të formës juridike të operatorit dhe njohjen e garancive ekuivalente nga shtetet anëtare.</w:t>
      </w:r>
    </w:p>
    <w:p w14:paraId="0E0225C3" w14:textId="77777777" w:rsidR="00334B2E" w:rsidRPr="00334B2E" w:rsidRDefault="00334B2E" w:rsidP="008967B3">
      <w:pPr>
        <w:numPr>
          <w:ilvl w:val="0"/>
          <w:numId w:val="29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Mospërputhje raportuese:</w:t>
      </w:r>
      <w:r w:rsidRPr="00334B2E">
        <w:rPr>
          <w:lang w:val="sq-AL"/>
        </w:rPr>
        <w:t xml:space="preserve"> Ligji nr. 65/2021 kishte harmonizuar raportimin e lejeve të shfrytëzimit në gjashtëmujor, por kishte lënë pa prekur raportimin tremujor të lejeve të kërkim-zbulimit.</w:t>
      </w:r>
    </w:p>
    <w:p w14:paraId="036F5813" w14:textId="77777777" w:rsidR="00334B2E" w:rsidRPr="00334B2E" w:rsidRDefault="00334B2E" w:rsidP="008967B3">
      <w:pPr>
        <w:numPr>
          <w:ilvl w:val="0"/>
          <w:numId w:val="29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lastRenderedPageBreak/>
        <w:t>Mungesë eksperience zbatimi:</w:t>
      </w:r>
      <w:r w:rsidRPr="00334B2E">
        <w:rPr>
          <w:lang w:val="sq-AL"/>
        </w:rPr>
        <w:t xml:space="preserve"> Praktika ka treguar se mungesa e afatit për rehabilitimin dhe e mekanizmit të ekzekutimit të garancisë sjell dështim në rehabilitimin e zonave të braktisura.</w:t>
      </w:r>
    </w:p>
    <w:p w14:paraId="61928726" w14:textId="77777777" w:rsidR="00334B2E" w:rsidRPr="00334B2E" w:rsidRDefault="00334B2E" w:rsidP="008967B3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Shtrirja e problemit</w:t>
      </w:r>
    </w:p>
    <w:p w14:paraId="4D57AA20" w14:textId="77777777" w:rsidR="00334B2E" w:rsidRPr="00334B2E" w:rsidRDefault="00334B2E" w:rsidP="008967B3">
      <w:pPr>
        <w:jc w:val="both"/>
        <w:rPr>
          <w:lang w:val="sq-AL"/>
        </w:rPr>
      </w:pPr>
      <w:r w:rsidRPr="00334B2E">
        <w:rPr>
          <w:lang w:val="sq-AL"/>
        </w:rPr>
        <w:t>Shtrirja e problemit prek të gjithë sektorin minerar në Shqipëri:</w:t>
      </w:r>
    </w:p>
    <w:p w14:paraId="372667FD" w14:textId="77777777" w:rsidR="00334B2E" w:rsidRPr="00334B2E" w:rsidRDefault="00334B2E" w:rsidP="008967B3">
      <w:pPr>
        <w:numPr>
          <w:ilvl w:val="0"/>
          <w:numId w:val="30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Në nivel kombëtar:</w:t>
      </w:r>
      <w:r w:rsidRPr="00334B2E">
        <w:rPr>
          <w:lang w:val="sq-AL"/>
        </w:rPr>
        <w:t xml:space="preserve"> Të gjithë zotëruesit aktualë dhe të ardhshëm të lejeve të kërkim-zbulimit dhe shfrytëzimit; subjektet e interesuara për të hyrë në treg; strukturat përgjegjëse të mbikëqyrjes.</w:t>
      </w:r>
    </w:p>
    <w:p w14:paraId="577030FF" w14:textId="77777777" w:rsidR="00334B2E" w:rsidRPr="00334B2E" w:rsidRDefault="00334B2E" w:rsidP="008967B3">
      <w:pPr>
        <w:numPr>
          <w:ilvl w:val="0"/>
          <w:numId w:val="30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Në nivel ndërkombëtar:</w:t>
      </w:r>
      <w:r w:rsidRPr="00334B2E">
        <w:rPr>
          <w:lang w:val="sq-AL"/>
        </w:rPr>
        <w:t xml:space="preserve"> Investitorët e huaj që kërkojnë garanci nga bankat e tyre vendase; kompanitë e BE-së që duan të operojnë në Shqipëri sipas standardeve të njohura në tregun e brendshëm europian.</w:t>
      </w:r>
    </w:p>
    <w:p w14:paraId="0614898C" w14:textId="77777777" w:rsidR="00334B2E" w:rsidRPr="00334B2E" w:rsidRDefault="00334B2E" w:rsidP="008967B3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Grupet e prekura</w:t>
      </w:r>
    </w:p>
    <w:p w14:paraId="5CED6A58" w14:textId="14EC9BB9" w:rsidR="00334B2E" w:rsidRPr="00334B2E" w:rsidRDefault="00334B2E" w:rsidP="008967B3">
      <w:pPr>
        <w:numPr>
          <w:ilvl w:val="0"/>
          <w:numId w:val="31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Qeveria dhe institucionet publike:</w:t>
      </w:r>
      <w:r w:rsidRPr="00334B2E">
        <w:rPr>
          <w:lang w:val="sq-AL"/>
        </w:rPr>
        <w:t xml:space="preserve"> Ministria e Infrastrukturës dhe Energjisë, struktura</w:t>
      </w:r>
      <w:r w:rsidR="00C02F50">
        <w:rPr>
          <w:lang w:val="sq-AL"/>
        </w:rPr>
        <w:t>t</w:t>
      </w:r>
      <w:r w:rsidRPr="00334B2E">
        <w:rPr>
          <w:lang w:val="sq-AL"/>
        </w:rPr>
        <w:t xml:space="preserve"> përgjegjëse, Këshilli i Ministrave</w:t>
      </w:r>
      <w:r w:rsidR="00C02F50">
        <w:rPr>
          <w:lang w:val="sq-AL"/>
        </w:rPr>
        <w:t>.</w:t>
      </w:r>
    </w:p>
    <w:p w14:paraId="1B158B70" w14:textId="77777777" w:rsidR="00334B2E" w:rsidRPr="00334B2E" w:rsidRDefault="00334B2E" w:rsidP="008967B3">
      <w:pPr>
        <w:numPr>
          <w:ilvl w:val="0"/>
          <w:numId w:val="31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Bizneset:</w:t>
      </w:r>
      <w:r w:rsidRPr="00334B2E">
        <w:rPr>
          <w:lang w:val="sq-AL"/>
        </w:rPr>
        <w:t xml:space="preserve"> Operatorët aktualë minerarë, personat fizikë të interesuar, bankat vendase dhe të huaja, subjektet e specializuara të rehabilitimit.</w:t>
      </w:r>
    </w:p>
    <w:p w14:paraId="2492F685" w14:textId="77777777" w:rsidR="00334B2E" w:rsidRPr="00334B2E" w:rsidRDefault="00334B2E" w:rsidP="008967B3">
      <w:pPr>
        <w:numPr>
          <w:ilvl w:val="0"/>
          <w:numId w:val="31"/>
        </w:numPr>
        <w:jc w:val="both"/>
        <w:rPr>
          <w:lang w:val="sq-AL"/>
        </w:rPr>
      </w:pPr>
      <w:r w:rsidRPr="00334B2E">
        <w:rPr>
          <w:b/>
          <w:bCs/>
          <w:lang w:val="sq-AL"/>
        </w:rPr>
        <w:t>Shoqëria civile dhe komunitetet lokale:</w:t>
      </w:r>
      <w:r w:rsidRPr="00334B2E">
        <w:rPr>
          <w:lang w:val="sq-AL"/>
        </w:rPr>
        <w:t xml:space="preserve"> Përfitojnë indirekt nga një sistem më i fortë rehabilitimi dhe transparencë më e madhe.</w:t>
      </w:r>
    </w:p>
    <w:p w14:paraId="350813F3" w14:textId="77777777" w:rsidR="00334B2E" w:rsidRPr="00334B2E" w:rsidRDefault="00334B2E" w:rsidP="008967B3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Vlerësimi nëse problemi mund të trajtohet pa ndryshim politikash</w:t>
      </w:r>
    </w:p>
    <w:p w14:paraId="11F21DA2" w14:textId="4E0BA40C" w:rsidR="00334B2E" w:rsidRPr="00334B2E" w:rsidRDefault="00334B2E" w:rsidP="008967B3">
      <w:pPr>
        <w:jc w:val="both"/>
        <w:rPr>
          <w:lang w:val="sq-AL"/>
        </w:rPr>
      </w:pPr>
      <w:r w:rsidRPr="00334B2E">
        <w:rPr>
          <w:lang w:val="sq-AL"/>
        </w:rPr>
        <w:t xml:space="preserve">Problemi </w:t>
      </w:r>
      <w:r w:rsidRPr="00334B2E">
        <w:rPr>
          <w:b/>
          <w:bCs/>
          <w:lang w:val="sq-AL"/>
        </w:rPr>
        <w:t>nuk mund të trajtohet pa ndryshim të politikave ligjore</w:t>
      </w:r>
      <w:r w:rsidRPr="00334B2E">
        <w:rPr>
          <w:lang w:val="sq-AL"/>
        </w:rPr>
        <w:t xml:space="preserve">. Kufizimet për personat fizikë, për bankat e huaja, afatet e reja dhe mekanizmat e ekzekutimit të garancisë kërkojnë ndryshime në ligjin </w:t>
      </w:r>
      <w:r w:rsidR="00C02F50">
        <w:rPr>
          <w:lang w:val="sq-AL"/>
        </w:rPr>
        <w:t>bazë</w:t>
      </w:r>
      <w:r w:rsidRPr="00334B2E">
        <w:rPr>
          <w:lang w:val="sq-AL"/>
        </w:rPr>
        <w:t>. Masat jorregullatore (trajnime, udhëzime) janë të pamjaftueshme për të ndryshuar kornizën ligjore.</w:t>
      </w:r>
    </w:p>
    <w:p w14:paraId="106786DA" w14:textId="77777777" w:rsidR="00334B2E" w:rsidRPr="00334B2E" w:rsidRDefault="00334B2E" w:rsidP="008967B3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Arsyeja e ndërhyrjes</w:t>
      </w:r>
    </w:p>
    <w:p w14:paraId="6EAD191B" w14:textId="77777777" w:rsidR="00334B2E" w:rsidRPr="00334B2E" w:rsidRDefault="00334B2E" w:rsidP="008967B3">
      <w:pPr>
        <w:jc w:val="both"/>
        <w:rPr>
          <w:lang w:val="sq-AL"/>
        </w:rPr>
      </w:pPr>
      <w:r w:rsidRPr="00334B2E">
        <w:rPr>
          <w:lang w:val="sq-AL"/>
        </w:rPr>
        <w:t>Qeveria planifikon të ndërhyjë për të siguruar që legjislacioni shqiptar të jetë në përputhje me acquis të BE-së, të ulë barrierat e panevojshme për biznesin, të reduktojë barrën administrative dhe të forcojë mbrojtjen mjedisore. Në mungesë të këtyre ndryshimeve, ekziston rreziku i moskonformitetit me Direktivën 2006/123/KE, i ngarkesave administrative të panevojshme dhe i dështimit të rehabilitimit të zonave minerare.</w:t>
      </w:r>
    </w:p>
    <w:p w14:paraId="01A91EB1" w14:textId="77777777" w:rsidR="00334B2E" w:rsidRPr="00334B2E" w:rsidRDefault="00334B2E" w:rsidP="008967B3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Përshkrimi i opsioneve të shqyrtuara (Përmbledhje)</w:t>
      </w:r>
    </w:p>
    <w:p w14:paraId="500B25C5" w14:textId="77777777" w:rsidR="00334B2E" w:rsidRPr="00334B2E" w:rsidRDefault="00334B2E" w:rsidP="008967B3">
      <w:pPr>
        <w:jc w:val="both"/>
        <w:rPr>
          <w:lang w:val="sq-AL"/>
        </w:rPr>
      </w:pPr>
      <w:r w:rsidRPr="00334B2E">
        <w:rPr>
          <w:lang w:val="sq-AL"/>
        </w:rPr>
        <w:t>Janë shqyrtuar katër opsione: Status quo (0), Jo rregullator (1), Ndryshimi i ligjit ekzistues (2) dhe Ligj i ri (3). Opsioni 2 rezulton më i përshtatshmi për shkak të natyrës rregullatore të ndryshimeve, proporcionalitetit, kosto-efektivitetit dhe nevojës për vazhdimësi juridike.</w:t>
      </w:r>
    </w:p>
    <w:p w14:paraId="56B4DC9E" w14:textId="77777777" w:rsidR="00334B2E" w:rsidRPr="00334B2E" w:rsidRDefault="00334B2E" w:rsidP="008967B3">
      <w:pPr>
        <w:jc w:val="both"/>
        <w:rPr>
          <w:b/>
          <w:bCs/>
          <w:lang w:val="sq-AL"/>
        </w:rPr>
      </w:pPr>
      <w:r w:rsidRPr="00334B2E">
        <w:rPr>
          <w:b/>
          <w:bCs/>
          <w:lang w:val="sq-AL"/>
        </w:rPr>
        <w:t>Çështje të zbatimit</w:t>
      </w:r>
    </w:p>
    <w:p w14:paraId="73808DD6" w14:textId="78339398" w:rsidR="00334B2E" w:rsidRPr="00334B2E" w:rsidRDefault="00334B2E" w:rsidP="008967B3">
      <w:pPr>
        <w:jc w:val="both"/>
        <w:rPr>
          <w:lang w:val="sq-AL"/>
        </w:rPr>
      </w:pPr>
      <w:r w:rsidRPr="00334B2E">
        <w:rPr>
          <w:lang w:val="sq-AL"/>
        </w:rPr>
        <w:t>Zbatimi do të realizohet nga Ministria e Infrastrukturës dhe Energjisë dhe struktura</w:t>
      </w:r>
      <w:r w:rsidR="00C02F50">
        <w:rPr>
          <w:lang w:val="sq-AL"/>
        </w:rPr>
        <w:t>t</w:t>
      </w:r>
      <w:r w:rsidRPr="00334B2E">
        <w:rPr>
          <w:lang w:val="sq-AL"/>
        </w:rPr>
        <w:t xml:space="preserve"> përgjegjëse. Pengesat kryesore janë adaptimi i shpejtë i operatorëve me raportimin e ri dhe procedurën e pezullimit</w:t>
      </w:r>
      <w:r w:rsidR="0065397B">
        <w:rPr>
          <w:lang w:val="sq-AL"/>
        </w:rPr>
        <w:t xml:space="preserve">, të cilat </w:t>
      </w:r>
      <w:r w:rsidRPr="00334B2E">
        <w:rPr>
          <w:lang w:val="sq-AL"/>
        </w:rPr>
        <w:t>do të adresohen me trajnime</w:t>
      </w:r>
      <w:r w:rsidR="0065397B">
        <w:rPr>
          <w:lang w:val="sq-AL"/>
        </w:rPr>
        <w:t xml:space="preserve"> dhe</w:t>
      </w:r>
      <w:r w:rsidRPr="00334B2E">
        <w:rPr>
          <w:lang w:val="sq-AL"/>
        </w:rPr>
        <w:t xml:space="preserve"> udhëzime </w:t>
      </w:r>
      <w:r w:rsidR="0065397B">
        <w:rPr>
          <w:lang w:val="sq-AL"/>
        </w:rPr>
        <w:t>nga strukturat përgjegjëse.</w:t>
      </w:r>
    </w:p>
    <w:p w14:paraId="2205A572" w14:textId="77777777" w:rsidR="00334B2E" w:rsidRPr="00334B2E" w:rsidRDefault="00334B2E" w:rsidP="008967B3">
      <w:pPr>
        <w:jc w:val="both"/>
        <w:rPr>
          <w:b/>
          <w:bCs/>
          <w:lang w:val="sq-AL"/>
        </w:rPr>
      </w:pPr>
    </w:p>
    <w:p w14:paraId="71EAE807" w14:textId="0D702344" w:rsidR="00334B2E" w:rsidRPr="00334B2E" w:rsidRDefault="00334B2E" w:rsidP="008967B3">
      <w:pPr>
        <w:jc w:val="both"/>
        <w:rPr>
          <w:lang w:val="sq-AL"/>
        </w:rPr>
      </w:pPr>
      <w:r w:rsidRPr="00334B2E">
        <w:rPr>
          <w:b/>
          <w:bCs/>
          <w:lang w:val="sq-AL"/>
        </w:rPr>
        <w:t>MINISTRIA E INFRASTRUKTURËS DHE ENERGJISË</w:t>
      </w:r>
    </w:p>
    <w:p w14:paraId="2F8654D4" w14:textId="77777777" w:rsidR="00334B2E" w:rsidRPr="00334B2E" w:rsidRDefault="00334B2E" w:rsidP="008967B3">
      <w:pPr>
        <w:jc w:val="both"/>
        <w:rPr>
          <w:lang w:val="sq-AL"/>
        </w:rPr>
      </w:pPr>
    </w:p>
    <w:sectPr w:rsidR="00334B2E" w:rsidRPr="00334B2E" w:rsidSect="0064413A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502F6"/>
    <w:multiLevelType w:val="multilevel"/>
    <w:tmpl w:val="AF2E2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1C21E1"/>
    <w:multiLevelType w:val="multilevel"/>
    <w:tmpl w:val="FAD0B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2C6417"/>
    <w:multiLevelType w:val="multilevel"/>
    <w:tmpl w:val="36D60C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4673E"/>
    <w:multiLevelType w:val="multilevel"/>
    <w:tmpl w:val="F4389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495946"/>
    <w:multiLevelType w:val="multilevel"/>
    <w:tmpl w:val="1F8EE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100A83"/>
    <w:multiLevelType w:val="multilevel"/>
    <w:tmpl w:val="E8941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C3F2DC9"/>
    <w:multiLevelType w:val="multilevel"/>
    <w:tmpl w:val="7E4CA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F447F30"/>
    <w:multiLevelType w:val="multilevel"/>
    <w:tmpl w:val="2E222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1513C6B"/>
    <w:multiLevelType w:val="multilevel"/>
    <w:tmpl w:val="1EB8C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1873891"/>
    <w:multiLevelType w:val="multilevel"/>
    <w:tmpl w:val="C3C4E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BCE1FF0"/>
    <w:multiLevelType w:val="multilevel"/>
    <w:tmpl w:val="D6645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BFD06B5"/>
    <w:multiLevelType w:val="multilevel"/>
    <w:tmpl w:val="D68E8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18B3295"/>
    <w:multiLevelType w:val="multilevel"/>
    <w:tmpl w:val="92566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C42C9D"/>
    <w:multiLevelType w:val="multilevel"/>
    <w:tmpl w:val="95BE18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F15621"/>
    <w:multiLevelType w:val="multilevel"/>
    <w:tmpl w:val="FB0C8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7901983"/>
    <w:multiLevelType w:val="multilevel"/>
    <w:tmpl w:val="E5E4EA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C209B4"/>
    <w:multiLevelType w:val="multilevel"/>
    <w:tmpl w:val="FF589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7B0C0B"/>
    <w:multiLevelType w:val="multilevel"/>
    <w:tmpl w:val="4412D2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4E3B64"/>
    <w:multiLevelType w:val="multilevel"/>
    <w:tmpl w:val="42E24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CCE2760"/>
    <w:multiLevelType w:val="multilevel"/>
    <w:tmpl w:val="6EA88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0A43579"/>
    <w:multiLevelType w:val="multilevel"/>
    <w:tmpl w:val="62A25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CD348B"/>
    <w:multiLevelType w:val="multilevel"/>
    <w:tmpl w:val="E56AB6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321E73"/>
    <w:multiLevelType w:val="multilevel"/>
    <w:tmpl w:val="BC78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B70058F"/>
    <w:multiLevelType w:val="multilevel"/>
    <w:tmpl w:val="CE10F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C9F6B90"/>
    <w:multiLevelType w:val="multilevel"/>
    <w:tmpl w:val="66FE9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1F51089"/>
    <w:multiLevelType w:val="multilevel"/>
    <w:tmpl w:val="FAECC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2532161"/>
    <w:multiLevelType w:val="multilevel"/>
    <w:tmpl w:val="5D6A2CA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796A10"/>
    <w:multiLevelType w:val="multilevel"/>
    <w:tmpl w:val="76A2B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CEA64F8"/>
    <w:multiLevelType w:val="multilevel"/>
    <w:tmpl w:val="A6024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DD538C8"/>
    <w:multiLevelType w:val="multilevel"/>
    <w:tmpl w:val="0D9C5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F7B6016"/>
    <w:multiLevelType w:val="multilevel"/>
    <w:tmpl w:val="E8909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99444781">
    <w:abstractNumId w:val="16"/>
  </w:num>
  <w:num w:numId="2" w16cid:durableId="986591306">
    <w:abstractNumId w:val="21"/>
  </w:num>
  <w:num w:numId="3" w16cid:durableId="1451432072">
    <w:abstractNumId w:val="17"/>
  </w:num>
  <w:num w:numId="4" w16cid:durableId="680400639">
    <w:abstractNumId w:val="15"/>
  </w:num>
  <w:num w:numId="5" w16cid:durableId="2008248147">
    <w:abstractNumId w:val="26"/>
  </w:num>
  <w:num w:numId="6" w16cid:durableId="149835450">
    <w:abstractNumId w:val="4"/>
  </w:num>
  <w:num w:numId="7" w16cid:durableId="1595086263">
    <w:abstractNumId w:val="2"/>
  </w:num>
  <w:num w:numId="8" w16cid:durableId="1617911501">
    <w:abstractNumId w:val="13"/>
  </w:num>
  <w:num w:numId="9" w16cid:durableId="1800369102">
    <w:abstractNumId w:val="10"/>
  </w:num>
  <w:num w:numId="10" w16cid:durableId="495922121">
    <w:abstractNumId w:val="23"/>
  </w:num>
  <w:num w:numId="11" w16cid:durableId="1156845402">
    <w:abstractNumId w:val="24"/>
  </w:num>
  <w:num w:numId="12" w16cid:durableId="1447234070">
    <w:abstractNumId w:val="6"/>
  </w:num>
  <w:num w:numId="13" w16cid:durableId="1132359883">
    <w:abstractNumId w:val="5"/>
  </w:num>
  <w:num w:numId="14" w16cid:durableId="703217324">
    <w:abstractNumId w:val="18"/>
  </w:num>
  <w:num w:numId="15" w16cid:durableId="1682854503">
    <w:abstractNumId w:val="29"/>
  </w:num>
  <w:num w:numId="16" w16cid:durableId="2084255616">
    <w:abstractNumId w:val="0"/>
  </w:num>
  <w:num w:numId="17" w16cid:durableId="1766416284">
    <w:abstractNumId w:val="22"/>
  </w:num>
  <w:num w:numId="18" w16cid:durableId="1093018388">
    <w:abstractNumId w:val="8"/>
  </w:num>
  <w:num w:numId="19" w16cid:durableId="330524683">
    <w:abstractNumId w:val="28"/>
  </w:num>
  <w:num w:numId="20" w16cid:durableId="165367268">
    <w:abstractNumId w:val="11"/>
  </w:num>
  <w:num w:numId="21" w16cid:durableId="1345593840">
    <w:abstractNumId w:val="20"/>
  </w:num>
  <w:num w:numId="22" w16cid:durableId="918442942">
    <w:abstractNumId w:val="9"/>
  </w:num>
  <w:num w:numId="23" w16cid:durableId="1696805873">
    <w:abstractNumId w:val="25"/>
  </w:num>
  <w:num w:numId="24" w16cid:durableId="1797019476">
    <w:abstractNumId w:val="19"/>
  </w:num>
  <w:num w:numId="25" w16cid:durableId="2137987384">
    <w:abstractNumId w:val="30"/>
  </w:num>
  <w:num w:numId="26" w16cid:durableId="1919096376">
    <w:abstractNumId w:val="7"/>
  </w:num>
  <w:num w:numId="27" w16cid:durableId="1840079742">
    <w:abstractNumId w:val="1"/>
  </w:num>
  <w:num w:numId="28" w16cid:durableId="1676297512">
    <w:abstractNumId w:val="14"/>
  </w:num>
  <w:num w:numId="29" w16cid:durableId="391855911">
    <w:abstractNumId w:val="12"/>
  </w:num>
  <w:num w:numId="30" w16cid:durableId="1006445099">
    <w:abstractNumId w:val="27"/>
  </w:num>
  <w:num w:numId="31" w16cid:durableId="2811504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ABC"/>
    <w:rsid w:val="00007A6C"/>
    <w:rsid w:val="00186B25"/>
    <w:rsid w:val="00321DFA"/>
    <w:rsid w:val="00334B2E"/>
    <w:rsid w:val="003915BF"/>
    <w:rsid w:val="003A2934"/>
    <w:rsid w:val="0051753F"/>
    <w:rsid w:val="0064413A"/>
    <w:rsid w:val="0065397B"/>
    <w:rsid w:val="00701F94"/>
    <w:rsid w:val="007B51E4"/>
    <w:rsid w:val="0088405A"/>
    <w:rsid w:val="008967B3"/>
    <w:rsid w:val="008C7D19"/>
    <w:rsid w:val="00937ABC"/>
    <w:rsid w:val="00AD5F28"/>
    <w:rsid w:val="00AF2821"/>
    <w:rsid w:val="00B06261"/>
    <w:rsid w:val="00BA0B63"/>
    <w:rsid w:val="00C02F50"/>
    <w:rsid w:val="00CB0EAB"/>
    <w:rsid w:val="00E56D60"/>
    <w:rsid w:val="00F8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9E551"/>
  <w15:chartTrackingRefBased/>
  <w15:docId w15:val="{27E281D1-42C5-4A6E-855F-15A6F441C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EAB"/>
    <w:pPr>
      <w:spacing w:before="120" w:after="12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7A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7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AB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AB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A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AB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AB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ABC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ABC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01F94"/>
    <w:pPr>
      <w:spacing w:after="0" w:line="240" w:lineRule="auto"/>
    </w:pPr>
    <w:rPr>
      <w:rFonts w:ascii="Times New Roman" w:hAnsi="Times New Roman"/>
      <w:kern w:val="0"/>
      <w:szCs w:val="22"/>
      <w:lang w:val="sq-AL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937A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A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A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A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A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A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A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A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A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ABC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7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AB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7A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A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7ABC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A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7A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A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ABC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AB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34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3430</Words>
  <Characters>19552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Neritan Aleksi</dc:creator>
  <cp:keywords/>
  <dc:description/>
  <cp:lastModifiedBy>Arvenola Naumi</cp:lastModifiedBy>
  <cp:revision>6</cp:revision>
  <dcterms:created xsi:type="dcterms:W3CDTF">2026-08-14T10:59:00Z</dcterms:created>
  <dcterms:modified xsi:type="dcterms:W3CDTF">2026-08-26T08:32:00Z</dcterms:modified>
</cp:coreProperties>
</file>