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DB7BF" w14:textId="77777777" w:rsidR="00902467" w:rsidRPr="00AE4958" w:rsidRDefault="00902467" w:rsidP="004C2FC3">
      <w:pPr>
        <w:pStyle w:val="Heading2"/>
        <w:ind w:left="0" w:firstLine="0"/>
        <w:rPr>
          <w:rFonts w:ascii="Times New Roman" w:hAnsi="Times New Roman"/>
          <w:i w:val="0"/>
          <w:iCs/>
          <w:szCs w:val="24"/>
          <w:lang w:val="sq-AL"/>
        </w:rPr>
      </w:pPr>
    </w:p>
    <w:p w14:paraId="6A1FDD1F" w14:textId="77F51403" w:rsidR="008675CA" w:rsidRPr="00AE4958" w:rsidRDefault="00D61801" w:rsidP="004C2FC3">
      <w:pPr>
        <w:pStyle w:val="Heading2"/>
        <w:ind w:left="0" w:firstLine="0"/>
        <w:jc w:val="center"/>
        <w:rPr>
          <w:rFonts w:ascii="Times New Roman" w:hAnsi="Times New Roman"/>
          <w:i w:val="0"/>
          <w:iCs/>
          <w:szCs w:val="24"/>
          <w:lang w:val="sq-AL"/>
        </w:rPr>
      </w:pPr>
      <w:r w:rsidRPr="00AE4958">
        <w:rPr>
          <w:rFonts w:ascii="Times New Roman" w:hAnsi="Times New Roman"/>
          <w:i w:val="0"/>
          <w:iCs/>
          <w:szCs w:val="24"/>
          <w:lang w:val="sq-AL"/>
        </w:rPr>
        <w:t xml:space="preserve">DOKUMENTI </w:t>
      </w:r>
      <w:r w:rsidR="00E54C97" w:rsidRPr="00AE4958">
        <w:rPr>
          <w:rFonts w:ascii="Times New Roman" w:hAnsi="Times New Roman"/>
          <w:i w:val="0"/>
          <w:iCs/>
          <w:szCs w:val="24"/>
          <w:lang w:val="sq-AL"/>
        </w:rPr>
        <w:t>KONSULTATIV</w:t>
      </w:r>
    </w:p>
    <w:p w14:paraId="747EF8DB" w14:textId="77777777" w:rsidR="007817F3" w:rsidRPr="00AE4958" w:rsidRDefault="007817F3" w:rsidP="00836EE0">
      <w:pPr>
        <w:jc w:val="center"/>
        <w:rPr>
          <w:rFonts w:ascii="Times New Roman" w:hAnsi="Times New Roman"/>
          <w:sz w:val="24"/>
          <w:szCs w:val="24"/>
          <w:lang w:val="sq-AL"/>
        </w:rPr>
      </w:pPr>
    </w:p>
    <w:p w14:paraId="3B775BC9" w14:textId="0BFB76EB" w:rsidR="00836EE0" w:rsidRPr="00AE4958" w:rsidRDefault="00026DDC" w:rsidP="00836EE0">
      <w:pPr>
        <w:pStyle w:val="NoSpacing"/>
        <w:jc w:val="center"/>
        <w:rPr>
          <w:rFonts w:ascii="Times New Roman" w:hAnsi="Times New Roman"/>
          <w:b/>
          <w:sz w:val="24"/>
          <w:szCs w:val="24"/>
        </w:rPr>
      </w:pPr>
      <w:r w:rsidRPr="00AE4958">
        <w:rPr>
          <w:rFonts w:ascii="Times New Roman" w:hAnsi="Times New Roman"/>
          <w:b/>
          <w:sz w:val="24"/>
          <w:szCs w:val="24"/>
        </w:rPr>
        <w:t>Për projektligjin</w:t>
      </w:r>
    </w:p>
    <w:p w14:paraId="147E2A7C" w14:textId="77777777" w:rsidR="00836EE0" w:rsidRPr="00AE4958" w:rsidRDefault="00836EE0" w:rsidP="00836EE0">
      <w:pPr>
        <w:pStyle w:val="NoSpacing"/>
        <w:jc w:val="center"/>
        <w:rPr>
          <w:rFonts w:ascii="Times New Roman" w:hAnsi="Times New Roman"/>
          <w:b/>
          <w:sz w:val="24"/>
          <w:szCs w:val="24"/>
        </w:rPr>
      </w:pPr>
    </w:p>
    <w:p w14:paraId="751CCA8D" w14:textId="22E25244" w:rsidR="00026DDC" w:rsidRPr="00A91EE2" w:rsidRDefault="00A91EE2" w:rsidP="00A91EE2">
      <w:pPr>
        <w:pStyle w:val="NoSpacing"/>
        <w:jc w:val="center"/>
        <w:rPr>
          <w:rFonts w:ascii="Times New Roman" w:eastAsia="MS Mincho" w:hAnsi="Times New Roman"/>
          <w:bCs/>
          <w:i/>
          <w:iCs/>
          <w:sz w:val="24"/>
          <w:szCs w:val="24"/>
          <w:lang w:eastAsia="en-GB"/>
        </w:rPr>
      </w:pPr>
      <w:r>
        <w:rPr>
          <w:rFonts w:ascii="Times New Roman" w:hAnsi="Times New Roman"/>
          <w:bCs/>
          <w:i/>
          <w:iCs/>
          <w:sz w:val="24"/>
          <w:szCs w:val="24"/>
        </w:rPr>
        <w:t>“</w:t>
      </w:r>
      <w:r w:rsidRPr="00A91EE2">
        <w:rPr>
          <w:rFonts w:ascii="Times New Roman" w:eastAsia="Calibri" w:hAnsi="Times New Roman"/>
          <w:bCs/>
          <w:i/>
          <w:iCs/>
        </w:rPr>
        <w:t>Për disa ndryshime dhe shtesa në ligjin nr. 10304, datë 15.7.2010, ‘Për sektorin minerar në Republikën e Shqipërisë”, i ndryshuar</w:t>
      </w:r>
      <w:r w:rsidR="004113AC">
        <w:rPr>
          <w:rFonts w:ascii="Times New Roman" w:eastAsia="Calibri" w:hAnsi="Times New Roman"/>
          <w:bCs/>
          <w:i/>
          <w:iCs/>
        </w:rPr>
        <w:t>’</w:t>
      </w:r>
      <w:r>
        <w:rPr>
          <w:rFonts w:ascii="Times New Roman" w:eastAsia="Calibri" w:hAnsi="Times New Roman"/>
          <w:bCs/>
          <w:i/>
          <w:iCs/>
        </w:rPr>
        <w:t>”</w:t>
      </w:r>
    </w:p>
    <w:p w14:paraId="679FD58F" w14:textId="345C8597" w:rsidR="00163AAF" w:rsidRPr="00AE4958" w:rsidRDefault="00163AAF" w:rsidP="002C19D9">
      <w:pPr>
        <w:pStyle w:val="NoSpacing"/>
        <w:jc w:val="both"/>
        <w:rPr>
          <w:rFonts w:ascii="Times New Roman" w:hAnsi="Times New Roman"/>
          <w:b/>
          <w:bCs/>
          <w:sz w:val="24"/>
          <w:szCs w:val="24"/>
        </w:rPr>
      </w:pPr>
    </w:p>
    <w:p w14:paraId="364F00E7" w14:textId="77777777" w:rsidR="009C2E02" w:rsidRPr="00AE4958" w:rsidRDefault="009C2E02" w:rsidP="002C19D9">
      <w:pPr>
        <w:pStyle w:val="BodyText"/>
        <w:rPr>
          <w:rFonts w:ascii="Times New Roman" w:hAnsi="Times New Roman"/>
          <w:b/>
          <w:sz w:val="24"/>
          <w:szCs w:val="24"/>
          <w:highlight w:val="yellow"/>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605F1E" w14:paraId="3BF55563" w14:textId="77777777" w:rsidTr="00957E1F">
        <w:tc>
          <w:tcPr>
            <w:tcW w:w="9212" w:type="dxa"/>
          </w:tcPr>
          <w:p w14:paraId="310C5FA8" w14:textId="1A62C533" w:rsidR="001E4573" w:rsidRPr="00AE4958" w:rsidRDefault="00B87EE9" w:rsidP="002C19D9">
            <w:pPr>
              <w:pStyle w:val="NoSpacing"/>
              <w:jc w:val="both"/>
              <w:rPr>
                <w:rFonts w:ascii="Times New Roman" w:hAnsi="Times New Roman"/>
                <w:b/>
                <w:sz w:val="24"/>
                <w:szCs w:val="24"/>
              </w:rPr>
            </w:pPr>
            <w:r w:rsidRPr="00AE4958">
              <w:rPr>
                <w:rFonts w:ascii="Times New Roman" w:hAnsi="Times New Roman"/>
                <w:sz w:val="24"/>
                <w:szCs w:val="24"/>
              </w:rPr>
              <w:t xml:space="preserve">Ministria e </w:t>
            </w:r>
            <w:r w:rsidR="008F0DBA" w:rsidRPr="00AE4958">
              <w:rPr>
                <w:rFonts w:ascii="Times New Roman" w:hAnsi="Times New Roman"/>
                <w:sz w:val="24"/>
                <w:szCs w:val="24"/>
              </w:rPr>
              <w:t>Infrastrukturës</w:t>
            </w:r>
            <w:r w:rsidR="00647695" w:rsidRPr="00AE4958">
              <w:rPr>
                <w:rFonts w:ascii="Times New Roman" w:hAnsi="Times New Roman"/>
                <w:sz w:val="24"/>
                <w:szCs w:val="24"/>
              </w:rPr>
              <w:t xml:space="preserve"> dhe Energjisë</w:t>
            </w:r>
            <w:r w:rsidRPr="00AE4958">
              <w:rPr>
                <w:rFonts w:ascii="Times New Roman" w:hAnsi="Times New Roman"/>
                <w:sz w:val="24"/>
                <w:szCs w:val="24"/>
              </w:rPr>
              <w:t xml:space="preserve">, në kuadër të procesit të konsultimit </w:t>
            </w:r>
            <w:r w:rsidR="00A05359" w:rsidRPr="00AE4958">
              <w:rPr>
                <w:rFonts w:ascii="Times New Roman" w:hAnsi="Times New Roman"/>
                <w:sz w:val="24"/>
                <w:szCs w:val="24"/>
              </w:rPr>
              <w:t>të projekt</w:t>
            </w:r>
            <w:r w:rsidR="00993D87" w:rsidRPr="00AE4958">
              <w:rPr>
                <w:rFonts w:ascii="Times New Roman" w:hAnsi="Times New Roman"/>
                <w:sz w:val="24"/>
                <w:szCs w:val="24"/>
              </w:rPr>
              <w:t>ligji</w:t>
            </w:r>
            <w:r w:rsidR="00DA3BF8" w:rsidRPr="00AE4958">
              <w:rPr>
                <w:rFonts w:ascii="Times New Roman" w:hAnsi="Times New Roman"/>
                <w:sz w:val="24"/>
                <w:szCs w:val="24"/>
              </w:rPr>
              <w:t xml:space="preserve"> </w:t>
            </w:r>
            <w:r w:rsidR="00836EE0" w:rsidRPr="00477C2C">
              <w:rPr>
                <w:rFonts w:ascii="Times New Roman" w:hAnsi="Times New Roman"/>
                <w:sz w:val="24"/>
                <w:szCs w:val="24"/>
              </w:rPr>
              <w:t>“</w:t>
            </w:r>
            <w:r w:rsidR="00A91EE2" w:rsidRPr="00477C2C">
              <w:rPr>
                <w:rFonts w:ascii="Times New Roman" w:eastAsia="Calibri" w:hAnsi="Times New Roman"/>
                <w:i/>
                <w:iCs/>
              </w:rPr>
              <w:t>Për disa ndryshime dhe shtesa në ligjin nr. 10304, datë 15.7.2010, ‘Për sektorin minerar në Republikën e Shqipërisë”, i ndryshuar</w:t>
            </w:r>
            <w:r w:rsidR="00836EE0" w:rsidRPr="00477C2C">
              <w:rPr>
                <w:rFonts w:ascii="Times New Roman" w:eastAsia="MS Mincho" w:hAnsi="Times New Roman"/>
                <w:sz w:val="24"/>
                <w:szCs w:val="24"/>
                <w:lang w:eastAsia="en-GB"/>
              </w:rPr>
              <w:t>”</w:t>
            </w:r>
            <w:r w:rsidR="00BB479B" w:rsidRPr="00477C2C">
              <w:rPr>
                <w:rFonts w:ascii="Times New Roman" w:hAnsi="Times New Roman"/>
                <w:i/>
                <w:iCs/>
                <w:sz w:val="24"/>
                <w:szCs w:val="24"/>
              </w:rPr>
              <w:t>,</w:t>
            </w:r>
            <w:r w:rsidR="00BB479B" w:rsidRPr="00AE4958">
              <w:rPr>
                <w:rFonts w:ascii="Times New Roman" w:hAnsi="Times New Roman"/>
                <w:b/>
                <w:i/>
                <w:iCs/>
                <w:sz w:val="24"/>
                <w:szCs w:val="24"/>
              </w:rPr>
              <w:t xml:space="preserve"> </w:t>
            </w:r>
            <w:r w:rsidRPr="00AE4958">
              <w:rPr>
                <w:rFonts w:ascii="Times New Roman" w:hAnsi="Times New Roman"/>
                <w:sz w:val="24"/>
                <w:szCs w:val="24"/>
              </w:rPr>
              <w:t xml:space="preserve">mirëpret sugjerimet nga qytetarët, </w:t>
            </w:r>
            <w:r w:rsidR="00A73EFE" w:rsidRPr="00AE4958">
              <w:rPr>
                <w:rFonts w:ascii="Times New Roman" w:hAnsi="Times New Roman"/>
                <w:sz w:val="24"/>
                <w:szCs w:val="24"/>
              </w:rPr>
              <w:t xml:space="preserve">ekspertë të fushës, </w:t>
            </w:r>
            <w:r w:rsidR="00B0093C" w:rsidRPr="00AE4958">
              <w:rPr>
                <w:rFonts w:ascii="Times New Roman" w:hAnsi="Times New Roman"/>
                <w:sz w:val="24"/>
                <w:szCs w:val="24"/>
              </w:rPr>
              <w:t xml:space="preserve">nga </w:t>
            </w:r>
            <w:r w:rsidR="00A73EFE" w:rsidRPr="00AE4958">
              <w:rPr>
                <w:rFonts w:ascii="Times New Roman" w:hAnsi="Times New Roman"/>
                <w:sz w:val="24"/>
                <w:szCs w:val="24"/>
              </w:rPr>
              <w:t xml:space="preserve">të gjitha </w:t>
            </w:r>
            <w:r w:rsidR="00B0093C" w:rsidRPr="00AE4958">
              <w:rPr>
                <w:rFonts w:ascii="Times New Roman" w:hAnsi="Times New Roman"/>
                <w:sz w:val="24"/>
                <w:szCs w:val="24"/>
              </w:rPr>
              <w:t>instituc</w:t>
            </w:r>
            <w:r w:rsidR="00A05359" w:rsidRPr="00AE4958">
              <w:rPr>
                <w:rFonts w:ascii="Times New Roman" w:hAnsi="Times New Roman"/>
                <w:sz w:val="24"/>
                <w:szCs w:val="24"/>
              </w:rPr>
              <w:t>ionet dhe subjektet e</w:t>
            </w:r>
            <w:r w:rsidR="00092682" w:rsidRPr="00AE4958">
              <w:rPr>
                <w:rFonts w:ascii="Times New Roman" w:hAnsi="Times New Roman"/>
                <w:sz w:val="24"/>
                <w:szCs w:val="24"/>
              </w:rPr>
              <w:t xml:space="preserve"> interesuara</w:t>
            </w:r>
            <w:r w:rsidRPr="00AE4958">
              <w:rPr>
                <w:rFonts w:ascii="Times New Roman" w:hAnsi="Times New Roman"/>
                <w:sz w:val="24"/>
                <w:szCs w:val="24"/>
              </w:rPr>
              <w:t xml:space="preserve">, </w:t>
            </w:r>
            <w:r w:rsidR="002310D5" w:rsidRPr="00AE4958">
              <w:rPr>
                <w:rFonts w:ascii="Times New Roman" w:hAnsi="Times New Roman"/>
                <w:bCs/>
                <w:iCs/>
                <w:sz w:val="24"/>
                <w:szCs w:val="24"/>
                <w:lang w:bidi="en-US"/>
              </w:rPr>
              <w:t xml:space="preserve">organizata </w:t>
            </w:r>
            <w:r w:rsidR="00A05359" w:rsidRPr="00AE4958">
              <w:rPr>
                <w:rFonts w:ascii="Times New Roman" w:hAnsi="Times New Roman"/>
                <w:bCs/>
                <w:iCs/>
                <w:sz w:val="24"/>
                <w:szCs w:val="24"/>
                <w:lang w:bidi="en-US"/>
              </w:rPr>
              <w:t xml:space="preserve">jofitimprurëse, shoqëria civile, </w:t>
            </w:r>
            <w:r w:rsidR="00FC3DD2" w:rsidRPr="00AE4958">
              <w:rPr>
                <w:rFonts w:ascii="Times New Roman" w:hAnsi="Times New Roman"/>
                <w:bCs/>
                <w:iCs/>
                <w:sz w:val="24"/>
                <w:szCs w:val="24"/>
                <w:lang w:bidi="en-US"/>
              </w:rPr>
              <w:t xml:space="preserve">të drejtat ose </w:t>
            </w:r>
            <w:r w:rsidR="00A05359" w:rsidRPr="00AE4958">
              <w:rPr>
                <w:rFonts w:ascii="Times New Roman" w:hAnsi="Times New Roman"/>
                <w:bCs/>
                <w:iCs/>
                <w:sz w:val="24"/>
                <w:szCs w:val="24"/>
                <w:lang w:bidi="en-US"/>
              </w:rPr>
              <w:t>objekti i veprimtarisë të</w:t>
            </w:r>
            <w:r w:rsidR="00FC3DD2" w:rsidRPr="00AE4958">
              <w:rPr>
                <w:rFonts w:ascii="Times New Roman" w:hAnsi="Times New Roman"/>
                <w:bCs/>
                <w:iCs/>
                <w:sz w:val="24"/>
                <w:szCs w:val="24"/>
                <w:lang w:bidi="en-US"/>
              </w:rPr>
              <w:t xml:space="preserve"> t</w:t>
            </w:r>
            <w:r w:rsidR="00A05359" w:rsidRPr="00AE4958">
              <w:rPr>
                <w:rFonts w:ascii="Times New Roman" w:hAnsi="Times New Roman"/>
                <w:bCs/>
                <w:iCs/>
                <w:sz w:val="24"/>
                <w:szCs w:val="24"/>
                <w:lang w:bidi="en-US"/>
              </w:rPr>
              <w:t>ë cil</w:t>
            </w:r>
            <w:r w:rsidR="00FC3DD2" w:rsidRPr="00AE4958">
              <w:rPr>
                <w:rFonts w:ascii="Times New Roman" w:hAnsi="Times New Roman"/>
                <w:bCs/>
                <w:iCs/>
                <w:sz w:val="24"/>
                <w:szCs w:val="24"/>
                <w:lang w:bidi="en-US"/>
              </w:rPr>
              <w:t>a</w:t>
            </w:r>
            <w:r w:rsidR="00A05359" w:rsidRPr="00AE4958">
              <w:rPr>
                <w:rFonts w:ascii="Times New Roman" w:hAnsi="Times New Roman"/>
                <w:bCs/>
                <w:iCs/>
                <w:sz w:val="24"/>
                <w:szCs w:val="24"/>
                <w:lang w:bidi="en-US"/>
              </w:rPr>
              <w:t xml:space="preserve">ve </w:t>
            </w:r>
            <w:r w:rsidR="00FC3DD2" w:rsidRPr="00AE4958">
              <w:rPr>
                <w:rFonts w:ascii="Times New Roman" w:hAnsi="Times New Roman"/>
                <w:bCs/>
                <w:iCs/>
                <w:sz w:val="24"/>
                <w:szCs w:val="24"/>
                <w:lang w:bidi="en-US"/>
              </w:rPr>
              <w:t xml:space="preserve">ka të bëjë apo ndikohet në mënyrë të drejtpërdrejtë </w:t>
            </w:r>
            <w:r w:rsidR="002726E3" w:rsidRPr="00AE4958">
              <w:rPr>
                <w:rFonts w:ascii="Times New Roman" w:hAnsi="Times New Roman"/>
                <w:bCs/>
                <w:iCs/>
                <w:sz w:val="24"/>
                <w:szCs w:val="24"/>
                <w:lang w:bidi="en-US"/>
              </w:rPr>
              <w:t xml:space="preserve">ose jo </w:t>
            </w:r>
            <w:r w:rsidR="00FC3DD2" w:rsidRPr="00AE4958">
              <w:rPr>
                <w:rFonts w:ascii="Times New Roman" w:hAnsi="Times New Roman"/>
                <w:bCs/>
                <w:iCs/>
                <w:sz w:val="24"/>
                <w:szCs w:val="24"/>
                <w:lang w:bidi="en-US"/>
              </w:rPr>
              <w:t xml:space="preserve">nga </w:t>
            </w:r>
            <w:r w:rsidR="001077A7" w:rsidRPr="00AE4958">
              <w:rPr>
                <w:rFonts w:ascii="Times New Roman" w:hAnsi="Times New Roman"/>
                <w:bCs/>
                <w:iCs/>
                <w:sz w:val="24"/>
                <w:szCs w:val="24"/>
                <w:lang w:bidi="en-US"/>
              </w:rPr>
              <w:t xml:space="preserve">përcaktimet e kësaj nisme ligjore. </w:t>
            </w:r>
          </w:p>
          <w:p w14:paraId="107036DC" w14:textId="7604C18D" w:rsidR="00163AAF" w:rsidRPr="00AE4958" w:rsidRDefault="00163AAF" w:rsidP="002C19D9">
            <w:pPr>
              <w:pStyle w:val="NoSpacing"/>
              <w:jc w:val="both"/>
              <w:rPr>
                <w:rFonts w:ascii="Times New Roman" w:hAnsi="Times New Roman"/>
                <w:b/>
                <w:sz w:val="24"/>
                <w:szCs w:val="24"/>
              </w:rPr>
            </w:pPr>
          </w:p>
        </w:tc>
      </w:tr>
    </w:tbl>
    <w:p w14:paraId="4DD98B09" w14:textId="77777777" w:rsidR="008675CA" w:rsidRPr="00AE4958" w:rsidRDefault="008675CA" w:rsidP="002C19D9">
      <w:pPr>
        <w:pStyle w:val="BodyText"/>
        <w:jc w:val="both"/>
        <w:rPr>
          <w:rFonts w:ascii="Times New Roman" w:hAnsi="Times New Roman"/>
          <w:sz w:val="24"/>
          <w:szCs w:val="24"/>
          <w:highlight w:val="yellow"/>
          <w:lang w:val="sq-AL"/>
        </w:rPr>
      </w:pPr>
    </w:p>
    <w:p w14:paraId="2DB7AA78" w14:textId="77777777" w:rsidR="008675CA" w:rsidRPr="00AE4958" w:rsidRDefault="00E54C97" w:rsidP="002C19D9">
      <w:pPr>
        <w:pStyle w:val="BodyText"/>
        <w:jc w:val="both"/>
        <w:rPr>
          <w:rFonts w:ascii="Times New Roman" w:hAnsi="Times New Roman"/>
          <w:b/>
          <w:sz w:val="24"/>
          <w:szCs w:val="24"/>
          <w:lang w:val="sq-AL"/>
        </w:rPr>
      </w:pPr>
      <w:r w:rsidRPr="00AE4958">
        <w:rPr>
          <w:rFonts w:ascii="Times New Roman" w:hAnsi="Times New Roman"/>
          <w:b/>
          <w:sz w:val="24"/>
          <w:szCs w:val="24"/>
          <w:lang w:val="sq-AL"/>
        </w:rPr>
        <w:t>Kohëzgjatja e konsultimeve</w:t>
      </w:r>
      <w:r w:rsidR="008675CA" w:rsidRPr="00AE4958">
        <w:rPr>
          <w:rFonts w:ascii="Times New Roman" w:hAnsi="Times New Roman"/>
          <w:b/>
          <w:sz w:val="24"/>
          <w:szCs w:val="24"/>
          <w:lang w:val="sq-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605F1E" w14:paraId="0A95A18B" w14:textId="77777777" w:rsidTr="00957E1F">
        <w:tc>
          <w:tcPr>
            <w:tcW w:w="9212" w:type="dxa"/>
          </w:tcPr>
          <w:p w14:paraId="5863E002" w14:textId="1445616D" w:rsidR="001E4573" w:rsidRPr="00AE4958" w:rsidRDefault="00B0093C" w:rsidP="002C19D9">
            <w:pPr>
              <w:pStyle w:val="BodyText"/>
              <w:jc w:val="both"/>
              <w:rPr>
                <w:rFonts w:ascii="Times New Roman" w:hAnsi="Times New Roman"/>
                <w:sz w:val="24"/>
                <w:szCs w:val="24"/>
                <w:lang w:val="sq-AL"/>
              </w:rPr>
            </w:pPr>
            <w:r w:rsidRPr="00AE4958">
              <w:rPr>
                <w:rFonts w:ascii="Times New Roman" w:hAnsi="Times New Roman"/>
                <w:sz w:val="24"/>
                <w:szCs w:val="24"/>
                <w:lang w:val="sq-AL"/>
              </w:rPr>
              <w:t>Konsultimet në portalin e Regjistrit Elektronik: 20 ditë pune</w:t>
            </w:r>
            <w:r w:rsidR="007765B7" w:rsidRPr="00AE4958">
              <w:rPr>
                <w:rFonts w:ascii="Times New Roman" w:hAnsi="Times New Roman"/>
                <w:sz w:val="24"/>
                <w:szCs w:val="24"/>
                <w:lang w:val="sq-AL"/>
              </w:rPr>
              <w:t xml:space="preserve">, duke filluar nga </w:t>
            </w:r>
            <w:r w:rsidR="001077A7" w:rsidRPr="00AE4958">
              <w:rPr>
                <w:rFonts w:ascii="Times New Roman" w:hAnsi="Times New Roman"/>
                <w:sz w:val="24"/>
                <w:szCs w:val="24"/>
                <w:lang w:val="sq-AL"/>
              </w:rPr>
              <w:t xml:space="preserve">data </w:t>
            </w:r>
            <w:r w:rsidR="00CF6D16" w:rsidRPr="00AE4958">
              <w:rPr>
                <w:rFonts w:ascii="Times New Roman" w:hAnsi="Times New Roman"/>
                <w:bCs/>
                <w:sz w:val="24"/>
                <w:szCs w:val="24"/>
                <w:lang w:val="sq-AL"/>
              </w:rPr>
              <w:t>2</w:t>
            </w:r>
            <w:r w:rsidR="00605F1E">
              <w:rPr>
                <w:rFonts w:ascii="Times New Roman" w:hAnsi="Times New Roman"/>
                <w:bCs/>
                <w:sz w:val="24"/>
                <w:szCs w:val="24"/>
                <w:lang w:val="sq-AL"/>
              </w:rPr>
              <w:t>8</w:t>
            </w:r>
            <w:r w:rsidR="008A584F">
              <w:rPr>
                <w:rFonts w:ascii="Times New Roman" w:hAnsi="Times New Roman"/>
                <w:bCs/>
                <w:sz w:val="24"/>
                <w:szCs w:val="24"/>
                <w:lang w:val="sq-AL"/>
              </w:rPr>
              <w:t xml:space="preserve"> Shtator</w:t>
            </w:r>
            <w:r w:rsidR="00AC722E" w:rsidRPr="00AE4958">
              <w:rPr>
                <w:rFonts w:ascii="Times New Roman" w:hAnsi="Times New Roman"/>
                <w:bCs/>
                <w:sz w:val="24"/>
                <w:szCs w:val="24"/>
                <w:lang w:val="sq-AL"/>
              </w:rPr>
              <w:t xml:space="preserve"> </w:t>
            </w:r>
            <w:r w:rsidR="004978EE" w:rsidRPr="00AE4958">
              <w:rPr>
                <w:rFonts w:ascii="Times New Roman" w:hAnsi="Times New Roman"/>
                <w:bCs/>
                <w:sz w:val="24"/>
                <w:szCs w:val="24"/>
                <w:lang w:val="sq-AL"/>
              </w:rPr>
              <w:t>202</w:t>
            </w:r>
            <w:r w:rsidR="00E5310E" w:rsidRPr="00AE4958">
              <w:rPr>
                <w:rFonts w:ascii="Times New Roman" w:hAnsi="Times New Roman"/>
                <w:bCs/>
                <w:sz w:val="24"/>
                <w:szCs w:val="24"/>
                <w:lang w:val="sq-AL"/>
              </w:rPr>
              <w:t>6</w:t>
            </w:r>
            <w:r w:rsidR="004978EE" w:rsidRPr="00AE4958">
              <w:rPr>
                <w:rFonts w:ascii="Times New Roman" w:hAnsi="Times New Roman"/>
                <w:bCs/>
                <w:sz w:val="24"/>
                <w:szCs w:val="24"/>
                <w:lang w:val="sq-AL"/>
              </w:rPr>
              <w:t>.</w:t>
            </w:r>
          </w:p>
        </w:tc>
      </w:tr>
    </w:tbl>
    <w:p w14:paraId="29630BCB" w14:textId="77777777" w:rsidR="008675CA" w:rsidRPr="00AE4958" w:rsidRDefault="008675CA" w:rsidP="002C19D9">
      <w:pPr>
        <w:pStyle w:val="BodyText"/>
        <w:jc w:val="both"/>
        <w:rPr>
          <w:rFonts w:ascii="Times New Roman" w:hAnsi="Times New Roman"/>
          <w:sz w:val="24"/>
          <w:szCs w:val="24"/>
          <w:lang w:val="sq-AL"/>
        </w:rPr>
      </w:pPr>
    </w:p>
    <w:p w14:paraId="57C82A5C" w14:textId="77777777" w:rsidR="008675CA" w:rsidRPr="00AE4958" w:rsidRDefault="00E54C97" w:rsidP="002C19D9">
      <w:pPr>
        <w:pStyle w:val="BodyText"/>
        <w:jc w:val="both"/>
        <w:rPr>
          <w:rFonts w:ascii="Times New Roman" w:hAnsi="Times New Roman"/>
          <w:b/>
          <w:sz w:val="24"/>
          <w:szCs w:val="24"/>
          <w:lang w:val="sq-AL"/>
        </w:rPr>
      </w:pPr>
      <w:r w:rsidRPr="00AE4958">
        <w:rPr>
          <w:rFonts w:ascii="Times New Roman" w:hAnsi="Times New Roman"/>
          <w:b/>
          <w:sz w:val="24"/>
          <w:szCs w:val="24"/>
          <w:lang w:val="sq-AL"/>
        </w:rPr>
        <w:t>Si të përgjigjeni: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605F1E" w14:paraId="0FF81B91" w14:textId="77777777" w:rsidTr="00957E1F">
        <w:tc>
          <w:tcPr>
            <w:tcW w:w="9212" w:type="dxa"/>
          </w:tcPr>
          <w:p w14:paraId="3A57C8B9" w14:textId="77777777" w:rsidR="00433F2F" w:rsidRPr="00AE4958" w:rsidRDefault="00B0093C" w:rsidP="002C19D9">
            <w:pPr>
              <w:pStyle w:val="BodyText"/>
              <w:jc w:val="both"/>
              <w:rPr>
                <w:rFonts w:ascii="Times New Roman" w:hAnsi="Times New Roman"/>
                <w:sz w:val="24"/>
                <w:szCs w:val="24"/>
                <w:lang w:val="sq-AL"/>
              </w:rPr>
            </w:pPr>
            <w:r w:rsidRPr="00AE4958">
              <w:rPr>
                <w:rFonts w:ascii="Times New Roman" w:hAnsi="Times New Roman"/>
                <w:sz w:val="24"/>
                <w:szCs w:val="24"/>
                <w:lang w:val="sq-AL"/>
              </w:rPr>
              <w:t>Kontributet që në kuadër të procesit të konsultimit dhe përmirësimit të përmbajtjes së projektligjit, do të përcillen nga institucionet e interesuara nëpërmjet postës elektronik</w:t>
            </w:r>
            <w:r w:rsidR="007B4AD9" w:rsidRPr="00AE4958">
              <w:rPr>
                <w:rFonts w:ascii="Times New Roman" w:hAnsi="Times New Roman"/>
                <w:sz w:val="24"/>
                <w:szCs w:val="24"/>
                <w:lang w:val="sq-AL"/>
              </w:rPr>
              <w:t>e</w:t>
            </w:r>
            <w:r w:rsidRPr="00AE4958">
              <w:rPr>
                <w:rFonts w:ascii="Times New Roman" w:hAnsi="Times New Roman"/>
                <w:sz w:val="24"/>
                <w:szCs w:val="24"/>
                <w:lang w:val="sq-AL"/>
              </w:rPr>
              <w:t xml:space="preserve"> drejtuar Ministrisë së </w:t>
            </w:r>
            <w:r w:rsidR="00647695" w:rsidRPr="00AE4958">
              <w:rPr>
                <w:rFonts w:ascii="Times New Roman" w:hAnsi="Times New Roman"/>
                <w:sz w:val="24"/>
                <w:szCs w:val="24"/>
                <w:lang w:val="sq-AL"/>
              </w:rPr>
              <w:t>Infrastrukturës dhe Energjisë</w:t>
            </w:r>
            <w:r w:rsidRPr="00AE4958">
              <w:rPr>
                <w:rFonts w:ascii="Times New Roman" w:hAnsi="Times New Roman"/>
                <w:sz w:val="24"/>
                <w:szCs w:val="24"/>
                <w:lang w:val="sq-AL"/>
              </w:rPr>
              <w:t>, me anë të</w:t>
            </w:r>
            <w:r w:rsidR="00433F2F" w:rsidRPr="00AE4958">
              <w:rPr>
                <w:rFonts w:ascii="Times New Roman" w:hAnsi="Times New Roman"/>
                <w:sz w:val="24"/>
                <w:szCs w:val="24"/>
                <w:lang w:val="sq-AL"/>
              </w:rPr>
              <w:t>:</w:t>
            </w:r>
          </w:p>
          <w:p w14:paraId="488B5A78" w14:textId="1438D0E0" w:rsidR="00433F2F" w:rsidRPr="00AE4958" w:rsidRDefault="00383D55">
            <w:pPr>
              <w:pStyle w:val="BodyText"/>
              <w:numPr>
                <w:ilvl w:val="0"/>
                <w:numId w:val="1"/>
              </w:numPr>
              <w:tabs>
                <w:tab w:val="clear" w:pos="567"/>
                <w:tab w:val="left" w:pos="510"/>
              </w:tabs>
              <w:spacing w:after="0"/>
              <w:ind w:hanging="390"/>
              <w:jc w:val="both"/>
              <w:rPr>
                <w:rFonts w:ascii="Times New Roman" w:hAnsi="Times New Roman"/>
                <w:iCs/>
                <w:sz w:val="24"/>
                <w:szCs w:val="24"/>
                <w:lang w:val="sq-AL"/>
              </w:rPr>
            </w:pPr>
            <w:r w:rsidRPr="00AE4958">
              <w:rPr>
                <w:rFonts w:ascii="Times New Roman" w:hAnsi="Times New Roman"/>
                <w:sz w:val="24"/>
                <w:szCs w:val="24"/>
                <w:lang w:val="sq-AL"/>
              </w:rPr>
              <w:t xml:space="preserve"> </w:t>
            </w:r>
            <w:r w:rsidR="00433F2F" w:rsidRPr="00AE4958">
              <w:rPr>
                <w:rFonts w:ascii="Times New Roman" w:hAnsi="Times New Roman"/>
                <w:sz w:val="24"/>
                <w:szCs w:val="24"/>
                <w:lang w:val="sq-AL"/>
              </w:rPr>
              <w:t>R</w:t>
            </w:r>
            <w:r w:rsidR="00B0093C" w:rsidRPr="00AE4958">
              <w:rPr>
                <w:rFonts w:ascii="Times New Roman" w:hAnsi="Times New Roman"/>
                <w:sz w:val="24"/>
                <w:szCs w:val="24"/>
                <w:lang w:val="sq-AL"/>
              </w:rPr>
              <w:t xml:space="preserve">egjistrit elektronik në adresën </w:t>
            </w:r>
            <w:hyperlink r:id="rId5" w:history="1">
              <w:r w:rsidR="002E53FF" w:rsidRPr="00AE4958">
                <w:rPr>
                  <w:rStyle w:val="Hyperlink"/>
                  <w:rFonts w:ascii="Times New Roman" w:hAnsi="Times New Roman"/>
                  <w:iCs/>
                  <w:sz w:val="24"/>
                  <w:szCs w:val="24"/>
                  <w:lang w:val="sq-AL"/>
                </w:rPr>
                <w:t>http://www.konsultimipublik.gov.al</w:t>
              </w:r>
            </w:hyperlink>
            <w:r w:rsidR="00B0093C" w:rsidRPr="00AE4958">
              <w:rPr>
                <w:rFonts w:ascii="Times New Roman" w:hAnsi="Times New Roman"/>
                <w:iCs/>
                <w:sz w:val="24"/>
                <w:szCs w:val="24"/>
                <w:lang w:val="sq-AL"/>
              </w:rPr>
              <w:t xml:space="preserve">, </w:t>
            </w:r>
          </w:p>
          <w:p w14:paraId="6F8C0843" w14:textId="251A90A7" w:rsidR="00433F2F" w:rsidRPr="00AE4958" w:rsidRDefault="00433F2F">
            <w:pPr>
              <w:pStyle w:val="BodyText"/>
              <w:numPr>
                <w:ilvl w:val="0"/>
                <w:numId w:val="1"/>
              </w:numPr>
              <w:tabs>
                <w:tab w:val="clear" w:pos="567"/>
                <w:tab w:val="left" w:pos="510"/>
              </w:tabs>
              <w:spacing w:after="0"/>
              <w:ind w:left="600" w:hanging="270"/>
              <w:jc w:val="both"/>
              <w:rPr>
                <w:rFonts w:ascii="Times New Roman" w:hAnsi="Times New Roman"/>
                <w:iCs/>
                <w:sz w:val="24"/>
                <w:szCs w:val="24"/>
                <w:lang w:val="sq-AL"/>
              </w:rPr>
            </w:pPr>
            <w:r w:rsidRPr="00AE4958">
              <w:rPr>
                <w:rFonts w:ascii="Times New Roman" w:hAnsi="Times New Roman"/>
                <w:iCs/>
                <w:sz w:val="24"/>
                <w:szCs w:val="24"/>
                <w:lang w:val="sq-AL"/>
              </w:rPr>
              <w:t xml:space="preserve"> N</w:t>
            </w:r>
            <w:r w:rsidR="00B0093C" w:rsidRPr="00AE4958">
              <w:rPr>
                <w:rFonts w:ascii="Times New Roman" w:hAnsi="Times New Roman"/>
                <w:iCs/>
                <w:sz w:val="24"/>
                <w:szCs w:val="24"/>
                <w:lang w:val="sq-AL"/>
              </w:rPr>
              <w:t xml:space="preserve">ë adresën postare të </w:t>
            </w:r>
            <w:r w:rsidR="00647695" w:rsidRPr="00AE4958">
              <w:rPr>
                <w:rFonts w:ascii="Times New Roman" w:hAnsi="Times New Roman"/>
                <w:sz w:val="24"/>
                <w:szCs w:val="24"/>
                <w:lang w:val="sq-AL"/>
              </w:rPr>
              <w:t>Ministri</w:t>
            </w:r>
            <w:r w:rsidRPr="00AE4958">
              <w:rPr>
                <w:rFonts w:ascii="Times New Roman" w:hAnsi="Times New Roman"/>
                <w:sz w:val="24"/>
                <w:szCs w:val="24"/>
                <w:lang w:val="sq-AL"/>
              </w:rPr>
              <w:t>së së</w:t>
            </w:r>
            <w:r w:rsidR="00647695" w:rsidRPr="00AE4958">
              <w:rPr>
                <w:rFonts w:ascii="Times New Roman" w:hAnsi="Times New Roman"/>
                <w:sz w:val="24"/>
                <w:szCs w:val="24"/>
                <w:lang w:val="sq-AL"/>
              </w:rPr>
              <w:t xml:space="preserve"> Infrastrukturës dhe Energjisë</w:t>
            </w:r>
            <w:r w:rsidR="00087972" w:rsidRPr="00AE4958">
              <w:rPr>
                <w:rFonts w:ascii="Times New Roman" w:hAnsi="Times New Roman"/>
                <w:iCs/>
                <w:sz w:val="24"/>
                <w:szCs w:val="24"/>
                <w:lang w:val="sq-AL"/>
              </w:rPr>
              <w:t xml:space="preserve">: </w:t>
            </w:r>
            <w:r w:rsidR="00647695" w:rsidRPr="00AE4958">
              <w:rPr>
                <w:rFonts w:ascii="Times New Roman" w:hAnsi="Times New Roman"/>
                <w:iCs/>
                <w:sz w:val="24"/>
                <w:szCs w:val="24"/>
                <w:lang w:val="sq-AL"/>
              </w:rPr>
              <w:t>Rr.Abdi Toptani, 4,</w:t>
            </w:r>
            <w:r w:rsidR="00B0093C" w:rsidRPr="00AE4958">
              <w:rPr>
                <w:rFonts w:ascii="Times New Roman" w:hAnsi="Times New Roman"/>
                <w:iCs/>
                <w:sz w:val="24"/>
                <w:szCs w:val="24"/>
                <w:lang w:val="sq-AL"/>
              </w:rPr>
              <w:t>Tiranë,</w:t>
            </w:r>
          </w:p>
          <w:p w14:paraId="13B36126" w14:textId="0463832E" w:rsidR="00433F2F" w:rsidRPr="00AE4958" w:rsidRDefault="00433F2F">
            <w:pPr>
              <w:pStyle w:val="BodyText"/>
              <w:numPr>
                <w:ilvl w:val="0"/>
                <w:numId w:val="1"/>
              </w:numPr>
              <w:tabs>
                <w:tab w:val="clear" w:pos="567"/>
                <w:tab w:val="left" w:pos="510"/>
              </w:tabs>
              <w:spacing w:after="0"/>
              <w:ind w:left="600" w:hanging="270"/>
              <w:jc w:val="both"/>
              <w:rPr>
                <w:rFonts w:ascii="Times New Roman" w:hAnsi="Times New Roman"/>
                <w:iCs/>
                <w:sz w:val="24"/>
                <w:szCs w:val="24"/>
                <w:lang w:val="sq-AL"/>
              </w:rPr>
            </w:pPr>
            <w:r w:rsidRPr="00AE4958">
              <w:rPr>
                <w:rFonts w:ascii="Times New Roman" w:hAnsi="Times New Roman"/>
                <w:iCs/>
                <w:sz w:val="24"/>
                <w:szCs w:val="24"/>
                <w:lang w:val="sq-AL"/>
              </w:rPr>
              <w:t xml:space="preserve"> N</w:t>
            </w:r>
            <w:r w:rsidR="00343EA7" w:rsidRPr="00AE4958">
              <w:rPr>
                <w:rFonts w:ascii="Times New Roman" w:hAnsi="Times New Roman"/>
                <w:iCs/>
                <w:sz w:val="24"/>
                <w:szCs w:val="24"/>
                <w:lang w:val="sq-AL"/>
              </w:rPr>
              <w:t>ë</w:t>
            </w:r>
            <w:r w:rsidR="00B82C4C" w:rsidRPr="00AE4958">
              <w:rPr>
                <w:rFonts w:ascii="Times New Roman" w:hAnsi="Times New Roman"/>
                <w:iCs/>
                <w:sz w:val="24"/>
                <w:szCs w:val="24"/>
                <w:lang w:val="sq-AL"/>
              </w:rPr>
              <w:t xml:space="preserve"> </w:t>
            </w:r>
            <w:r w:rsidR="00343EA7" w:rsidRPr="00AE4958">
              <w:rPr>
                <w:rFonts w:ascii="Times New Roman" w:hAnsi="Times New Roman"/>
                <w:iCs/>
                <w:sz w:val="24"/>
                <w:szCs w:val="24"/>
                <w:lang w:val="sq-AL"/>
              </w:rPr>
              <w:t xml:space="preserve">adresën e </w:t>
            </w:r>
            <w:r w:rsidR="007B4AD9" w:rsidRPr="00AE4958">
              <w:rPr>
                <w:rFonts w:ascii="Times New Roman" w:hAnsi="Times New Roman"/>
                <w:iCs/>
                <w:sz w:val="24"/>
                <w:szCs w:val="24"/>
                <w:lang w:val="sq-AL"/>
              </w:rPr>
              <w:t>e</w:t>
            </w:r>
            <w:r w:rsidR="00343EA7" w:rsidRPr="00AE4958">
              <w:rPr>
                <w:rFonts w:ascii="Times New Roman" w:hAnsi="Times New Roman"/>
                <w:iCs/>
                <w:sz w:val="24"/>
                <w:szCs w:val="24"/>
                <w:lang w:val="sq-AL"/>
              </w:rPr>
              <w:t>-</w:t>
            </w:r>
            <w:r w:rsidR="007B4AD9" w:rsidRPr="00AE4958">
              <w:rPr>
                <w:rFonts w:ascii="Times New Roman" w:hAnsi="Times New Roman"/>
                <w:iCs/>
                <w:sz w:val="24"/>
                <w:szCs w:val="24"/>
                <w:lang w:val="sq-AL"/>
              </w:rPr>
              <w:t>mailit të koordinatorit për konsultimin publik</w:t>
            </w:r>
            <w:r w:rsidR="00383D55" w:rsidRPr="00AE4958">
              <w:rPr>
                <w:rFonts w:ascii="Times New Roman" w:hAnsi="Times New Roman"/>
                <w:iCs/>
                <w:sz w:val="24"/>
                <w:szCs w:val="24"/>
                <w:lang w:val="sq-AL"/>
              </w:rPr>
              <w:t xml:space="preserve"> </w:t>
            </w:r>
            <w:hyperlink r:id="rId6" w:history="1">
              <w:r w:rsidR="00383D55" w:rsidRPr="00AE4958">
                <w:rPr>
                  <w:rStyle w:val="Hyperlink"/>
                  <w:rFonts w:ascii="Times New Roman" w:hAnsi="Times New Roman"/>
                  <w:iCs/>
                  <w:sz w:val="24"/>
                  <w:szCs w:val="24"/>
                  <w:lang w:val="sq-AL"/>
                </w:rPr>
                <w:t>vilma.davidhi@infrastruktura.gov.al</w:t>
              </w:r>
            </w:hyperlink>
            <w:r w:rsidR="001E40DB" w:rsidRPr="00AE4958">
              <w:rPr>
                <w:rFonts w:ascii="Times New Roman" w:hAnsi="Times New Roman"/>
                <w:sz w:val="24"/>
                <w:szCs w:val="24"/>
                <w:lang w:val="it-IT"/>
              </w:rPr>
              <w:t>,</w:t>
            </w:r>
          </w:p>
          <w:p w14:paraId="29D266A9" w14:textId="77777777" w:rsidR="00383D55" w:rsidRPr="00AE4958" w:rsidRDefault="00383D55" w:rsidP="002C19D9">
            <w:pPr>
              <w:pStyle w:val="BodyText"/>
              <w:tabs>
                <w:tab w:val="clear" w:pos="567"/>
                <w:tab w:val="left" w:pos="510"/>
              </w:tabs>
              <w:spacing w:after="0"/>
              <w:ind w:left="600"/>
              <w:jc w:val="both"/>
              <w:rPr>
                <w:rFonts w:ascii="Times New Roman" w:hAnsi="Times New Roman"/>
                <w:iCs/>
                <w:sz w:val="24"/>
                <w:szCs w:val="24"/>
                <w:lang w:val="sq-AL"/>
              </w:rPr>
            </w:pPr>
          </w:p>
          <w:p w14:paraId="725A5EEA" w14:textId="3D881D22" w:rsidR="008675CA" w:rsidRPr="00AE4958" w:rsidRDefault="00B0093C" w:rsidP="002C19D9">
            <w:pPr>
              <w:pStyle w:val="BodyText"/>
              <w:jc w:val="both"/>
              <w:rPr>
                <w:rFonts w:ascii="Times New Roman" w:hAnsi="Times New Roman"/>
                <w:iCs/>
                <w:sz w:val="24"/>
                <w:szCs w:val="24"/>
                <w:lang w:val="sq-AL"/>
              </w:rPr>
            </w:pPr>
            <w:r w:rsidRPr="00AE4958">
              <w:rPr>
                <w:rFonts w:ascii="Times New Roman" w:hAnsi="Times New Roman"/>
                <w:iCs/>
                <w:sz w:val="24"/>
                <w:szCs w:val="24"/>
                <w:lang w:val="sq-AL"/>
              </w:rPr>
              <w:t xml:space="preserve">si </w:t>
            </w:r>
            <w:r w:rsidRPr="00AE4958">
              <w:rPr>
                <w:rFonts w:ascii="Times New Roman" w:hAnsi="Times New Roman"/>
                <w:sz w:val="24"/>
                <w:szCs w:val="24"/>
                <w:lang w:val="sq-AL"/>
              </w:rPr>
              <w:t xml:space="preserve">dhe nëpërmjet komenteve të drejtpërdrejta në tryezat e konsultimit </w:t>
            </w:r>
            <w:r w:rsidR="00087972" w:rsidRPr="00AE4958">
              <w:rPr>
                <w:rFonts w:ascii="Times New Roman" w:hAnsi="Times New Roman"/>
                <w:sz w:val="24"/>
                <w:szCs w:val="24"/>
                <w:lang w:val="sq-AL"/>
              </w:rPr>
              <w:t xml:space="preserve">që eventualisht mund të zhvillohen </w:t>
            </w:r>
            <w:r w:rsidRPr="00AE4958">
              <w:rPr>
                <w:rFonts w:ascii="Times New Roman" w:hAnsi="Times New Roman"/>
                <w:sz w:val="24"/>
                <w:szCs w:val="24"/>
                <w:lang w:val="sq-AL"/>
              </w:rPr>
              <w:t xml:space="preserve">në </w:t>
            </w:r>
            <w:r w:rsidR="00647695" w:rsidRPr="00AE4958">
              <w:rPr>
                <w:rFonts w:ascii="Times New Roman" w:hAnsi="Times New Roman"/>
                <w:sz w:val="24"/>
                <w:szCs w:val="24"/>
                <w:lang w:val="sq-AL"/>
              </w:rPr>
              <w:t>Ministr</w:t>
            </w:r>
            <w:r w:rsidR="004E24EE" w:rsidRPr="00AE4958">
              <w:rPr>
                <w:rFonts w:ascii="Times New Roman" w:hAnsi="Times New Roman"/>
                <w:sz w:val="24"/>
                <w:szCs w:val="24"/>
                <w:lang w:val="sq-AL"/>
              </w:rPr>
              <w:t>i</w:t>
            </w:r>
            <w:r w:rsidR="00647695" w:rsidRPr="00AE4958">
              <w:rPr>
                <w:rFonts w:ascii="Times New Roman" w:hAnsi="Times New Roman"/>
                <w:sz w:val="24"/>
                <w:szCs w:val="24"/>
                <w:lang w:val="sq-AL"/>
              </w:rPr>
              <w:t>në e Infrastrukturës dhe Energjisë</w:t>
            </w:r>
            <w:r w:rsidRPr="00AE4958">
              <w:rPr>
                <w:rFonts w:ascii="Times New Roman" w:hAnsi="Times New Roman"/>
                <w:sz w:val="24"/>
                <w:szCs w:val="24"/>
                <w:lang w:val="sq-AL"/>
              </w:rPr>
              <w:t>.</w:t>
            </w:r>
          </w:p>
        </w:tc>
      </w:tr>
    </w:tbl>
    <w:p w14:paraId="3C463429" w14:textId="77777777" w:rsidR="008675CA" w:rsidRPr="00AE4958" w:rsidRDefault="008675CA" w:rsidP="002C19D9">
      <w:pPr>
        <w:pStyle w:val="BodyText"/>
        <w:jc w:val="both"/>
        <w:rPr>
          <w:rFonts w:ascii="Times New Roman" w:hAnsi="Times New Roman"/>
          <w:sz w:val="24"/>
          <w:szCs w:val="24"/>
          <w:lang w:val="sq-AL"/>
        </w:rPr>
      </w:pPr>
    </w:p>
    <w:p w14:paraId="6C4BE25B" w14:textId="77777777" w:rsidR="008675CA" w:rsidRPr="00AE4958" w:rsidRDefault="00E54C97" w:rsidP="002C19D9">
      <w:pPr>
        <w:pStyle w:val="BodyText"/>
        <w:jc w:val="both"/>
        <w:rPr>
          <w:rFonts w:ascii="Times New Roman" w:hAnsi="Times New Roman"/>
          <w:b/>
          <w:sz w:val="24"/>
          <w:szCs w:val="24"/>
          <w:lang w:val="sq-AL"/>
        </w:rPr>
      </w:pPr>
      <w:r w:rsidRPr="00AE4958">
        <w:rPr>
          <w:rFonts w:ascii="Times New Roman" w:hAnsi="Times New Roman"/>
          <w:b/>
          <w:sz w:val="24"/>
          <w:szCs w:val="24"/>
          <w:lang w:val="sq-AL"/>
        </w:rPr>
        <w:t>Kontakti</w:t>
      </w:r>
      <w:r w:rsidR="008675CA" w:rsidRPr="00AE4958">
        <w:rPr>
          <w:rFonts w:ascii="Times New Roman" w:hAnsi="Times New Roman"/>
          <w:b/>
          <w:sz w:val="24"/>
          <w:szCs w:val="24"/>
          <w:lang w:val="sq-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605F1E" w14:paraId="12B24D1C" w14:textId="77777777" w:rsidTr="00957E1F">
        <w:tc>
          <w:tcPr>
            <w:tcW w:w="9212" w:type="dxa"/>
          </w:tcPr>
          <w:p w14:paraId="3637B89E" w14:textId="4E53F89C" w:rsidR="00203C7D" w:rsidRPr="00AE4958" w:rsidRDefault="00203C7D" w:rsidP="002C19D9">
            <w:pPr>
              <w:pStyle w:val="BodyText"/>
              <w:jc w:val="both"/>
              <w:rPr>
                <w:rFonts w:ascii="Times New Roman" w:hAnsi="Times New Roman"/>
                <w:iCs/>
                <w:sz w:val="24"/>
                <w:szCs w:val="24"/>
                <w:lang w:val="sq-AL"/>
              </w:rPr>
            </w:pPr>
            <w:r w:rsidRPr="00AE4958">
              <w:rPr>
                <w:rFonts w:ascii="Times New Roman" w:hAnsi="Times New Roman"/>
                <w:sz w:val="24"/>
                <w:szCs w:val="24"/>
                <w:lang w:val="sq-AL"/>
              </w:rPr>
              <w:t>Vilma Davidhi</w:t>
            </w:r>
            <w:r w:rsidR="00B0093C" w:rsidRPr="00AE4958">
              <w:rPr>
                <w:rFonts w:ascii="Times New Roman" w:hAnsi="Times New Roman"/>
                <w:sz w:val="24"/>
                <w:szCs w:val="24"/>
                <w:lang w:val="sq-AL"/>
              </w:rPr>
              <w:t xml:space="preserve">, Koordinatore për konsultimin publik në Ministri: </w:t>
            </w:r>
            <w:hyperlink r:id="rId7" w:history="1">
              <w:r w:rsidRPr="00AE4958">
                <w:rPr>
                  <w:rStyle w:val="Hyperlink"/>
                  <w:rFonts w:ascii="Times New Roman" w:hAnsi="Times New Roman"/>
                  <w:iCs/>
                  <w:sz w:val="24"/>
                  <w:szCs w:val="24"/>
                  <w:lang w:val="sq-AL"/>
                </w:rPr>
                <w:t>vilma.davidhi@infrastruktura.gov.al</w:t>
              </w:r>
            </w:hyperlink>
          </w:p>
        </w:tc>
      </w:tr>
    </w:tbl>
    <w:p w14:paraId="5D44D821" w14:textId="77777777" w:rsidR="008675CA" w:rsidRPr="00AE4958" w:rsidRDefault="008675CA" w:rsidP="002C19D9">
      <w:pPr>
        <w:pStyle w:val="BodyText"/>
        <w:jc w:val="both"/>
        <w:rPr>
          <w:rFonts w:ascii="Times New Roman" w:hAnsi="Times New Roman"/>
          <w:sz w:val="24"/>
          <w:szCs w:val="24"/>
          <w:lang w:val="sq-AL"/>
        </w:rPr>
      </w:pPr>
    </w:p>
    <w:p w14:paraId="3524433B" w14:textId="77777777" w:rsidR="008675CA" w:rsidRPr="00AE4958" w:rsidRDefault="00E54C97" w:rsidP="002C19D9">
      <w:pPr>
        <w:pStyle w:val="BodyText"/>
        <w:jc w:val="both"/>
        <w:rPr>
          <w:rFonts w:ascii="Times New Roman" w:hAnsi="Times New Roman"/>
          <w:b/>
          <w:sz w:val="24"/>
          <w:szCs w:val="24"/>
          <w:lang w:val="sq-AL"/>
        </w:rPr>
      </w:pPr>
      <w:r w:rsidRPr="00AE4958">
        <w:rPr>
          <w:rFonts w:ascii="Times New Roman" w:hAnsi="Times New Roman"/>
          <w:b/>
          <w:sz w:val="24"/>
          <w:szCs w:val="24"/>
          <w:lang w:val="sq-AL"/>
        </w:rPr>
        <w:t>Datat dhe vendet e takimeve publike: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605F1E" w14:paraId="7239AD1E" w14:textId="77777777" w:rsidTr="00957E1F">
        <w:tc>
          <w:tcPr>
            <w:tcW w:w="9212" w:type="dxa"/>
          </w:tcPr>
          <w:p w14:paraId="225A0334" w14:textId="496391E8" w:rsidR="00AD4479" w:rsidRPr="00AE4958" w:rsidRDefault="00AD4479" w:rsidP="002C19D9">
            <w:pPr>
              <w:pStyle w:val="BodyText"/>
              <w:jc w:val="both"/>
              <w:rPr>
                <w:rFonts w:ascii="Times New Roman" w:hAnsi="Times New Roman"/>
                <w:i/>
                <w:sz w:val="24"/>
                <w:szCs w:val="24"/>
                <w:lang w:val="sq-AL"/>
              </w:rPr>
            </w:pPr>
            <w:r w:rsidRPr="00AE4958">
              <w:rPr>
                <w:rFonts w:ascii="Times New Roman" w:hAnsi="Times New Roman"/>
                <w:sz w:val="24"/>
                <w:szCs w:val="24"/>
                <w:lang w:val="sq-AL"/>
              </w:rPr>
              <w:t>E-Konsultimi: në portalin “</w:t>
            </w:r>
            <w:r w:rsidR="00343EA7" w:rsidRPr="00AE4958">
              <w:rPr>
                <w:rFonts w:ascii="Times New Roman" w:hAnsi="Times New Roman"/>
                <w:sz w:val="24"/>
                <w:szCs w:val="24"/>
                <w:lang w:val="sq-AL"/>
              </w:rPr>
              <w:t>Regjistri</w:t>
            </w:r>
            <w:r w:rsidRPr="00AE4958">
              <w:rPr>
                <w:rFonts w:ascii="Times New Roman" w:hAnsi="Times New Roman"/>
                <w:sz w:val="24"/>
                <w:szCs w:val="24"/>
                <w:lang w:val="sq-AL"/>
              </w:rPr>
              <w:t xml:space="preserve"> Elektronik për Njoftimet dhe Konsultimet Publike” </w:t>
            </w:r>
            <w:r w:rsidR="007765B7" w:rsidRPr="00AE4958">
              <w:rPr>
                <w:rFonts w:ascii="Times New Roman" w:hAnsi="Times New Roman"/>
                <w:sz w:val="24"/>
                <w:szCs w:val="24"/>
                <w:lang w:val="sq-AL"/>
              </w:rPr>
              <w:t>20 ditë pune</w:t>
            </w:r>
            <w:r w:rsidR="00F04DE4" w:rsidRPr="00AE4958">
              <w:rPr>
                <w:rFonts w:ascii="Times New Roman" w:hAnsi="Times New Roman"/>
                <w:sz w:val="24"/>
                <w:szCs w:val="24"/>
                <w:lang w:val="sq-AL"/>
              </w:rPr>
              <w:t xml:space="preserve">, </w:t>
            </w:r>
            <w:r w:rsidR="001077A7" w:rsidRPr="00AE4958">
              <w:rPr>
                <w:rFonts w:ascii="Times New Roman" w:hAnsi="Times New Roman"/>
                <w:sz w:val="24"/>
                <w:szCs w:val="24"/>
                <w:lang w:val="sq-AL"/>
              </w:rPr>
              <w:t xml:space="preserve">duke filluar nga data </w:t>
            </w:r>
            <w:r w:rsidR="006239D6" w:rsidRPr="00AE4958">
              <w:rPr>
                <w:rFonts w:ascii="Times New Roman" w:hAnsi="Times New Roman"/>
                <w:sz w:val="24"/>
                <w:szCs w:val="24"/>
                <w:lang w:val="sq-AL"/>
              </w:rPr>
              <w:t>2</w:t>
            </w:r>
            <w:r w:rsidR="00605F1E">
              <w:rPr>
                <w:rFonts w:ascii="Times New Roman" w:hAnsi="Times New Roman"/>
                <w:sz w:val="24"/>
                <w:szCs w:val="24"/>
                <w:lang w:val="sq-AL"/>
              </w:rPr>
              <w:t>8</w:t>
            </w:r>
            <w:r w:rsidR="004E2E9F">
              <w:rPr>
                <w:rFonts w:ascii="Times New Roman" w:hAnsi="Times New Roman"/>
                <w:sz w:val="24"/>
                <w:szCs w:val="24"/>
                <w:lang w:val="sq-AL"/>
              </w:rPr>
              <w:t xml:space="preserve"> Shtator</w:t>
            </w:r>
            <w:r w:rsidR="00AC722E" w:rsidRPr="00AE4958">
              <w:rPr>
                <w:rFonts w:ascii="Times New Roman" w:hAnsi="Times New Roman"/>
                <w:sz w:val="24"/>
                <w:szCs w:val="24"/>
                <w:lang w:val="sq-AL"/>
              </w:rPr>
              <w:t xml:space="preserve"> </w:t>
            </w:r>
            <w:r w:rsidR="00E5310E" w:rsidRPr="00AE4958">
              <w:rPr>
                <w:rFonts w:ascii="Times New Roman" w:hAnsi="Times New Roman"/>
                <w:bCs/>
                <w:sz w:val="24"/>
                <w:szCs w:val="24"/>
                <w:lang w:val="sq-AL"/>
              </w:rPr>
              <w:t>2026.</w:t>
            </w:r>
            <w:r w:rsidR="00CD3912" w:rsidRPr="00AE4958">
              <w:rPr>
                <w:rFonts w:ascii="Times New Roman" w:hAnsi="Times New Roman"/>
                <w:bCs/>
                <w:sz w:val="24"/>
                <w:szCs w:val="24"/>
                <w:lang w:val="sq-AL"/>
              </w:rPr>
              <w:t xml:space="preserve"> </w:t>
            </w:r>
          </w:p>
        </w:tc>
      </w:tr>
    </w:tbl>
    <w:p w14:paraId="29B33FD3" w14:textId="77777777" w:rsidR="008675CA" w:rsidRPr="00AE4958" w:rsidRDefault="008675CA" w:rsidP="002C19D9">
      <w:pPr>
        <w:pStyle w:val="BodyText"/>
        <w:jc w:val="both"/>
        <w:rPr>
          <w:rFonts w:ascii="Times New Roman" w:hAnsi="Times New Roman"/>
          <w:sz w:val="24"/>
          <w:szCs w:val="24"/>
          <w:lang w:val="sq-AL"/>
        </w:rPr>
      </w:pPr>
    </w:p>
    <w:p w14:paraId="5CA45918" w14:textId="77777777" w:rsidR="008675CA" w:rsidRPr="00AE4958" w:rsidRDefault="00E54C97" w:rsidP="002C19D9">
      <w:pPr>
        <w:pStyle w:val="BodyText"/>
        <w:jc w:val="both"/>
        <w:rPr>
          <w:rFonts w:ascii="Times New Roman" w:hAnsi="Times New Roman"/>
          <w:b/>
          <w:sz w:val="24"/>
          <w:szCs w:val="24"/>
          <w:lang w:val="sq-AL"/>
        </w:rPr>
      </w:pPr>
      <w:r w:rsidRPr="00AE4958">
        <w:rPr>
          <w:rFonts w:ascii="Times New Roman" w:hAnsi="Times New Roman"/>
          <w:b/>
          <w:sz w:val="24"/>
          <w:szCs w:val="24"/>
          <w:lang w:val="sq-AL"/>
        </w:rPr>
        <w:t>Sfondi i propozimit legjislativ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605F1E" w14:paraId="5017327A" w14:textId="77777777" w:rsidTr="00957E1F">
        <w:tc>
          <w:tcPr>
            <w:tcW w:w="9212" w:type="dxa"/>
          </w:tcPr>
          <w:p w14:paraId="086C5490" w14:textId="6D9081B5" w:rsidR="00065158" w:rsidRDefault="00A46A11" w:rsidP="00065158">
            <w:pPr>
              <w:pStyle w:val="NoSpacing"/>
              <w:jc w:val="both"/>
              <w:rPr>
                <w:rFonts w:ascii="Times New Roman" w:hAnsi="Times New Roman"/>
                <w:bCs/>
                <w:sz w:val="24"/>
                <w:szCs w:val="24"/>
                <w:lang w:val="sv-SE"/>
              </w:rPr>
            </w:pPr>
            <w:r w:rsidRPr="00477C2C">
              <w:rPr>
                <w:rFonts w:ascii="Times New Roman" w:hAnsi="Times New Roman"/>
                <w:b/>
                <w:sz w:val="24"/>
                <w:szCs w:val="24"/>
              </w:rPr>
              <w:lastRenderedPageBreak/>
              <w:t xml:space="preserve">Projektligji </w:t>
            </w:r>
            <w:r w:rsidR="00477C2C" w:rsidRPr="00477C2C">
              <w:rPr>
                <w:rFonts w:ascii="Times New Roman" w:hAnsi="Times New Roman"/>
                <w:b/>
                <w:sz w:val="24"/>
                <w:szCs w:val="24"/>
              </w:rPr>
              <w:t>“Për disa ndryshime dhe shtesa në ligjin nr. 10304, datë 15.7.2010, ‘Për sektorin minerar në Republikën e Shqipërisë”, i ndryshuar</w:t>
            </w:r>
            <w:r w:rsidR="00477C2C" w:rsidRPr="00477C2C">
              <w:rPr>
                <w:rFonts w:ascii="Times New Roman" w:hAnsi="Times New Roman"/>
                <w:b/>
                <w:sz w:val="24"/>
                <w:szCs w:val="24"/>
              </w:rPr>
              <w:t>’</w:t>
            </w:r>
            <w:r w:rsidRPr="00477C2C">
              <w:rPr>
                <w:rFonts w:ascii="Times New Roman" w:hAnsi="Times New Roman"/>
                <w:b/>
                <w:sz w:val="24"/>
                <w:szCs w:val="24"/>
              </w:rPr>
              <w:t>”</w:t>
            </w:r>
            <w:r w:rsidRPr="00477C2C">
              <w:rPr>
                <w:rFonts w:ascii="Times New Roman" w:hAnsi="Times New Roman"/>
                <w:bCs/>
                <w:sz w:val="24"/>
                <w:szCs w:val="24"/>
              </w:rPr>
              <w:t>,</w:t>
            </w:r>
            <w:r w:rsidR="0065257E" w:rsidRPr="0065257E">
              <w:rPr>
                <w:rFonts w:ascii="Times New Roman" w:hAnsi="Times New Roman"/>
                <w:bCs/>
                <w:sz w:val="24"/>
                <w:szCs w:val="24"/>
              </w:rPr>
              <w:t xml:space="preserve"> </w:t>
            </w:r>
            <w:r w:rsidR="00065158" w:rsidRPr="00065158">
              <w:rPr>
                <w:rFonts w:ascii="Times New Roman" w:hAnsi="Times New Roman"/>
                <w:bCs/>
                <w:sz w:val="24"/>
                <w:szCs w:val="24"/>
                <w:lang w:val="sv-SE"/>
              </w:rPr>
              <w:t>parashikon aktualisht një sërë kërkesash lidhur me ushtrimin e veprimtarisë minerare, të cilat kërkojnë përshtatje me parimet e përcaktuara në Direktivën 2006/123/KE. Ndër këto përfshihen kufizimi i zotëruesve të lejeve minerare vetëm te personat juridikë, kufizimi i depozitimit të garancive financiare vetëm pranë bankave të nivelit të dytë në Shqipëri, si dhe disa kërkesa raportuese dhe proceduriale, të cilat duhet të rishikohen në funksion të parimit të proporcionalitetit.</w:t>
            </w:r>
          </w:p>
          <w:p w14:paraId="6504F149" w14:textId="77777777" w:rsidR="00065158" w:rsidRPr="00065158" w:rsidRDefault="00065158" w:rsidP="00065158">
            <w:pPr>
              <w:pStyle w:val="NoSpacing"/>
              <w:jc w:val="both"/>
              <w:rPr>
                <w:rFonts w:ascii="Times New Roman" w:hAnsi="Times New Roman"/>
                <w:bCs/>
                <w:sz w:val="24"/>
                <w:szCs w:val="24"/>
                <w:lang w:val="sv-SE"/>
              </w:rPr>
            </w:pPr>
          </w:p>
          <w:p w14:paraId="3EF4DA1A" w14:textId="77777777" w:rsidR="00065158" w:rsidRDefault="00065158" w:rsidP="00065158">
            <w:pPr>
              <w:pStyle w:val="NoSpacing"/>
              <w:jc w:val="both"/>
              <w:rPr>
                <w:rFonts w:ascii="Times New Roman" w:hAnsi="Times New Roman"/>
                <w:bCs/>
                <w:sz w:val="24"/>
                <w:szCs w:val="24"/>
                <w:lang w:val="sv-SE"/>
              </w:rPr>
            </w:pPr>
            <w:r w:rsidRPr="00065158">
              <w:rPr>
                <w:rFonts w:ascii="Times New Roman" w:hAnsi="Times New Roman"/>
                <w:bCs/>
                <w:sz w:val="24"/>
                <w:szCs w:val="24"/>
                <w:lang w:val="sv-SE"/>
              </w:rPr>
              <w:t>Neni 15, paragrafi 2, shkronja “b”, i Direktivës 2006/123/KE kërkon që kufizimet që lidhen me formën juridike të operatorëve ekonomikë të jenë në përputhje me parimin e proporcionalitetit dhe të jenë të përligjura nga objektiva të interesit publik. Në këtë kuadër, kufizimi i parashikuar nga ligji nr. 10304/2010, sipas të cilit të drejtat minerare u jepen vetëm “subjekteve juridike, vendase apo të huaja” (nenet 2, 5 dhe 29), vlerësohet se nuk është i nevojshëm për garantimin e përmbushjes së kërkesave teknike, financiare dhe mjedisore që lidhen me ushtrimin e veprimtarisë minerare. Këto kërkesa mund të përmbushen në mënyrë të barabartë edhe nga personat fizikë, për sa kohë që plotësojnë kriteret dhe kushtet e përcaktuara nga legjislacioni në fuqi.</w:t>
            </w:r>
          </w:p>
          <w:p w14:paraId="433DF6ED" w14:textId="77777777" w:rsidR="00065158" w:rsidRPr="00065158" w:rsidRDefault="00065158" w:rsidP="00065158">
            <w:pPr>
              <w:pStyle w:val="NoSpacing"/>
              <w:jc w:val="both"/>
              <w:rPr>
                <w:rFonts w:ascii="Times New Roman" w:hAnsi="Times New Roman"/>
                <w:bCs/>
                <w:sz w:val="24"/>
                <w:szCs w:val="24"/>
                <w:lang w:val="sv-SE"/>
              </w:rPr>
            </w:pPr>
          </w:p>
          <w:p w14:paraId="525FDD5A" w14:textId="77777777" w:rsidR="00065158" w:rsidRDefault="00065158" w:rsidP="00065158">
            <w:pPr>
              <w:pStyle w:val="NoSpacing"/>
              <w:jc w:val="both"/>
              <w:rPr>
                <w:rFonts w:ascii="Times New Roman" w:hAnsi="Times New Roman"/>
                <w:bCs/>
                <w:sz w:val="24"/>
                <w:szCs w:val="24"/>
                <w:lang w:val="sv-SE"/>
              </w:rPr>
            </w:pPr>
            <w:r w:rsidRPr="00065158">
              <w:rPr>
                <w:rFonts w:ascii="Times New Roman" w:hAnsi="Times New Roman"/>
                <w:bCs/>
                <w:sz w:val="24"/>
                <w:szCs w:val="24"/>
                <w:lang w:val="sv-SE"/>
              </w:rPr>
              <w:t>Në këtë drejtim, ndryshimet e propozuara synojnë zgjerimin e mundësisë për ushtrimin e veprimtarisë minerare edhe nga personat fizikë, duke shmangur një kufizim të formës juridike që nuk lidhet drejtpërdrejt me kapacitetin teknik, financiar apo përgjegjësinë për përmbushjen e detyrimeve që burojnë nga veprimtaria minerare.</w:t>
            </w:r>
          </w:p>
          <w:p w14:paraId="3E675144" w14:textId="77777777" w:rsidR="00065158" w:rsidRPr="00065158" w:rsidRDefault="00065158" w:rsidP="00065158">
            <w:pPr>
              <w:pStyle w:val="NoSpacing"/>
              <w:jc w:val="both"/>
              <w:rPr>
                <w:rFonts w:ascii="Times New Roman" w:hAnsi="Times New Roman"/>
                <w:bCs/>
                <w:sz w:val="24"/>
                <w:szCs w:val="24"/>
                <w:lang w:val="sv-SE"/>
              </w:rPr>
            </w:pPr>
          </w:p>
          <w:p w14:paraId="42BBB198" w14:textId="77777777" w:rsidR="00065158" w:rsidRDefault="00065158" w:rsidP="00065158">
            <w:pPr>
              <w:pStyle w:val="NoSpacing"/>
              <w:jc w:val="both"/>
              <w:rPr>
                <w:rFonts w:ascii="Times New Roman" w:hAnsi="Times New Roman"/>
                <w:bCs/>
                <w:sz w:val="24"/>
                <w:szCs w:val="24"/>
                <w:lang w:val="sv-SE"/>
              </w:rPr>
            </w:pPr>
            <w:r w:rsidRPr="00065158">
              <w:rPr>
                <w:rFonts w:ascii="Times New Roman" w:hAnsi="Times New Roman"/>
                <w:bCs/>
                <w:sz w:val="24"/>
                <w:szCs w:val="24"/>
                <w:lang w:val="sv-SE"/>
              </w:rPr>
              <w:t>Neni 23 i Direktivës 2006/123/KE rregullon kërkesat lidhur me sigurimin e përgjegjësisë profesionale dhe garancitë financiare që mund t’u kërkohen ofruesve të shërbimeve. Sipas këtij parashikimi, kërkesa për sigurim ose garanci duhet të jetë e përshtatshme me natyrën dhe shkallën e rrezikut që lidhet me veprimtarinë dhe duhet të shmangë vendosjen e kufizimeve të panevojshme për operatorët ekonomikë.</w:t>
            </w:r>
          </w:p>
          <w:p w14:paraId="101661A2" w14:textId="77777777" w:rsidR="00065158" w:rsidRPr="00065158" w:rsidRDefault="00065158" w:rsidP="00065158">
            <w:pPr>
              <w:pStyle w:val="NoSpacing"/>
              <w:jc w:val="both"/>
              <w:rPr>
                <w:rFonts w:ascii="Times New Roman" w:hAnsi="Times New Roman"/>
                <w:bCs/>
                <w:sz w:val="24"/>
                <w:szCs w:val="24"/>
                <w:lang w:val="sv-SE"/>
              </w:rPr>
            </w:pPr>
          </w:p>
          <w:p w14:paraId="3598DD46" w14:textId="77777777" w:rsidR="00065158" w:rsidRDefault="00065158" w:rsidP="00065158">
            <w:pPr>
              <w:pStyle w:val="NoSpacing"/>
              <w:jc w:val="both"/>
              <w:rPr>
                <w:rFonts w:ascii="Times New Roman" w:hAnsi="Times New Roman"/>
                <w:bCs/>
                <w:sz w:val="24"/>
                <w:szCs w:val="24"/>
                <w:lang w:val="sv-SE"/>
              </w:rPr>
            </w:pPr>
            <w:r w:rsidRPr="00065158">
              <w:rPr>
                <w:rFonts w:ascii="Times New Roman" w:hAnsi="Times New Roman"/>
                <w:bCs/>
                <w:sz w:val="24"/>
                <w:szCs w:val="24"/>
                <w:lang w:val="sv-SE"/>
              </w:rPr>
              <w:t>Në këtë kuadër, kërkesa e legjislacionit minerar për depozitimin e garancive financiare vetëm pranë bankave të nivelit të dytë në Shqipëri paraqet nevojën për rishikim, me qëllim krijimin e mundësisë që subjektet të mund të vendosin garancinë financiare edhe pranë institucioneve bankare të huaja, përfshirë bankat e vendosura në vendet e Bashkimit Evropian dhe të Zonës Ekonomike Evropiane, në përputhje me kërkesat dhe kushtet e përcaktuara nga legjislacioni. Në këtë mënyrë, subjekteve u krijohet një mundësi më e gjerë për zgjedhjen e institucionit financiar pranë të cilit do të vendosin garancinë, duke shmangur kufizimin që garancia të vendoset detyrimisht pranë një banke të nivelit të dytë në Shqipëri.</w:t>
            </w:r>
          </w:p>
          <w:p w14:paraId="3E850B29" w14:textId="77777777" w:rsidR="000B4824" w:rsidRPr="00065158" w:rsidRDefault="000B4824" w:rsidP="00065158">
            <w:pPr>
              <w:pStyle w:val="NoSpacing"/>
              <w:jc w:val="both"/>
              <w:rPr>
                <w:rFonts w:ascii="Times New Roman" w:hAnsi="Times New Roman"/>
                <w:bCs/>
                <w:sz w:val="24"/>
                <w:szCs w:val="24"/>
                <w:lang w:val="sv-SE"/>
              </w:rPr>
            </w:pPr>
          </w:p>
          <w:p w14:paraId="446DA417" w14:textId="77777777" w:rsidR="00065158" w:rsidRDefault="00065158" w:rsidP="00065158">
            <w:pPr>
              <w:pStyle w:val="NoSpacing"/>
              <w:jc w:val="both"/>
              <w:rPr>
                <w:rFonts w:ascii="Times New Roman" w:hAnsi="Times New Roman"/>
                <w:bCs/>
                <w:sz w:val="24"/>
                <w:szCs w:val="24"/>
                <w:lang w:val="sv-SE"/>
              </w:rPr>
            </w:pPr>
            <w:r w:rsidRPr="00065158">
              <w:rPr>
                <w:rFonts w:ascii="Times New Roman" w:hAnsi="Times New Roman"/>
                <w:bCs/>
                <w:sz w:val="24"/>
                <w:szCs w:val="24"/>
                <w:lang w:val="sv-SE"/>
              </w:rPr>
              <w:t>Një përshtatje e tillë synon të eliminojë barriera të panevojshme për operatorët ekonomikë vendas dhe të huaj, të rrisë fleksibilitetin në përmbushjen e detyrimeve për garantimin financiar të veprimtarisë minerare dhe të kontribuojë në përafrimin e legjislacionit shqiptar me acquis të Bashkimit Evropian.</w:t>
            </w:r>
          </w:p>
          <w:p w14:paraId="454F9E60" w14:textId="77777777" w:rsidR="000B4824" w:rsidRPr="00065158" w:rsidRDefault="000B4824" w:rsidP="00065158">
            <w:pPr>
              <w:pStyle w:val="NoSpacing"/>
              <w:jc w:val="both"/>
              <w:rPr>
                <w:rFonts w:ascii="Times New Roman" w:hAnsi="Times New Roman"/>
                <w:bCs/>
                <w:sz w:val="24"/>
                <w:szCs w:val="24"/>
                <w:lang w:val="sv-SE"/>
              </w:rPr>
            </w:pPr>
          </w:p>
          <w:p w14:paraId="3D3CE225" w14:textId="77777777" w:rsidR="00065158" w:rsidRPr="00065158" w:rsidRDefault="00065158" w:rsidP="00065158">
            <w:pPr>
              <w:pStyle w:val="NoSpacing"/>
              <w:jc w:val="both"/>
              <w:rPr>
                <w:rFonts w:ascii="Times New Roman" w:hAnsi="Times New Roman"/>
                <w:bCs/>
                <w:sz w:val="24"/>
                <w:szCs w:val="24"/>
                <w:lang w:val="sv-SE"/>
              </w:rPr>
            </w:pPr>
            <w:r w:rsidRPr="00065158">
              <w:rPr>
                <w:rFonts w:ascii="Times New Roman" w:hAnsi="Times New Roman"/>
                <w:bCs/>
                <w:sz w:val="24"/>
                <w:szCs w:val="24"/>
                <w:lang w:val="sv-SE"/>
              </w:rPr>
              <w:t>Objektivat konkretë që synon të arrijë projektligji janë si më poshtë:</w:t>
            </w:r>
          </w:p>
          <w:p w14:paraId="63BC6C79" w14:textId="1E31E448" w:rsidR="00065158" w:rsidRPr="00065158" w:rsidRDefault="00065158" w:rsidP="000B4824">
            <w:pPr>
              <w:pStyle w:val="NoSpacing"/>
              <w:numPr>
                <w:ilvl w:val="0"/>
                <w:numId w:val="14"/>
              </w:numPr>
              <w:ind w:left="427" w:hanging="270"/>
              <w:jc w:val="both"/>
              <w:rPr>
                <w:rFonts w:ascii="Times New Roman" w:hAnsi="Times New Roman"/>
                <w:bCs/>
                <w:sz w:val="24"/>
                <w:szCs w:val="24"/>
                <w:lang w:val="sv-SE"/>
              </w:rPr>
            </w:pPr>
            <w:r w:rsidRPr="00065158">
              <w:rPr>
                <w:rFonts w:ascii="Times New Roman" w:hAnsi="Times New Roman"/>
                <w:bCs/>
                <w:sz w:val="24"/>
                <w:szCs w:val="24"/>
                <w:lang w:val="sv-SE"/>
              </w:rPr>
              <w:t>Heqja e kufizimit të formës juridike të operatorëve minerarë, duke u dhënë mundësinë edhe personave fizikë të jenë zotërues lejesh minerare, në zbatim të drejtpërdrejtë të nenit 15, paragrafi 2, shkronja “b”, të Direktivës 2006/123/KE;</w:t>
            </w:r>
          </w:p>
          <w:p w14:paraId="4E9A3F4A" w14:textId="15BBD24F" w:rsidR="00065158" w:rsidRPr="00065158" w:rsidRDefault="00065158" w:rsidP="000B4824">
            <w:pPr>
              <w:pStyle w:val="NoSpacing"/>
              <w:numPr>
                <w:ilvl w:val="0"/>
                <w:numId w:val="14"/>
              </w:numPr>
              <w:ind w:left="427" w:hanging="270"/>
              <w:jc w:val="both"/>
              <w:rPr>
                <w:rFonts w:ascii="Times New Roman" w:hAnsi="Times New Roman"/>
                <w:bCs/>
                <w:sz w:val="24"/>
                <w:szCs w:val="24"/>
                <w:lang w:val="sv-SE"/>
              </w:rPr>
            </w:pPr>
            <w:r w:rsidRPr="00065158">
              <w:rPr>
                <w:rFonts w:ascii="Times New Roman" w:hAnsi="Times New Roman"/>
                <w:bCs/>
                <w:sz w:val="24"/>
                <w:szCs w:val="24"/>
                <w:lang w:val="sv-SE"/>
              </w:rPr>
              <w:t>Eliminimi i kufizimit diskriminues të garancive bankare vetëm te bankat e nivelit të dytë në Shqipëri, duke pranuar garanci të bankave vendase ose të huaja, në përputhje me parimet e mosdiskriminimit të Direktivës;( Neni 23 i Direktivës 2006/123/KE)</w:t>
            </w:r>
          </w:p>
          <w:p w14:paraId="0E7AD1DA" w14:textId="617FEDE0" w:rsidR="00065158" w:rsidRPr="00065158" w:rsidRDefault="00065158" w:rsidP="000B4824">
            <w:pPr>
              <w:pStyle w:val="NoSpacing"/>
              <w:numPr>
                <w:ilvl w:val="0"/>
                <w:numId w:val="14"/>
              </w:numPr>
              <w:ind w:left="427" w:hanging="270"/>
              <w:jc w:val="both"/>
              <w:rPr>
                <w:rFonts w:ascii="Times New Roman" w:hAnsi="Times New Roman"/>
                <w:bCs/>
                <w:sz w:val="24"/>
                <w:szCs w:val="24"/>
                <w:lang w:val="sv-SE"/>
              </w:rPr>
            </w:pPr>
            <w:r w:rsidRPr="00065158">
              <w:rPr>
                <w:rFonts w:ascii="Times New Roman" w:hAnsi="Times New Roman"/>
                <w:bCs/>
                <w:sz w:val="24"/>
                <w:szCs w:val="24"/>
                <w:lang w:val="sv-SE"/>
              </w:rPr>
              <w:t xml:space="preserve">Reduktimi i barrës administrative raportuese për operatorët, duke kaluar raportimin e lejeve të kërkim-zbulimit nga baza tremujore në atë gjashtëmujore kalendarike, në </w:t>
            </w:r>
            <w:r w:rsidRPr="00065158">
              <w:rPr>
                <w:rFonts w:ascii="Times New Roman" w:hAnsi="Times New Roman"/>
                <w:bCs/>
                <w:sz w:val="24"/>
                <w:szCs w:val="24"/>
                <w:lang w:val="sv-SE"/>
              </w:rPr>
              <w:lastRenderedPageBreak/>
              <w:t xml:space="preserve">harmonizim me regjimin gjashtëmujor tashmë të vendosur për lejet e shfrytëzimit nga ligji nr. 65/2021 </w:t>
            </w:r>
            <w:r w:rsidRPr="00065158">
              <w:rPr>
                <w:rFonts w:ascii="Times New Roman" w:hAnsi="Times New Roman"/>
                <w:bCs/>
                <w:sz w:val="24"/>
                <w:szCs w:val="24"/>
              </w:rPr>
              <w:t>“</w:t>
            </w:r>
            <w:r w:rsidRPr="00065158">
              <w:rPr>
                <w:rFonts w:ascii="Times New Roman" w:hAnsi="Times New Roman"/>
                <w:bCs/>
                <w:sz w:val="24"/>
                <w:szCs w:val="24"/>
                <w:lang w:val="sv-SE"/>
              </w:rPr>
              <w:t xml:space="preserve">Për </w:t>
            </w:r>
            <w:r w:rsidRPr="00065158">
              <w:rPr>
                <w:rFonts w:ascii="Times New Roman" w:hAnsi="Times New Roman"/>
                <w:bCs/>
                <w:sz w:val="24"/>
                <w:szCs w:val="24"/>
              </w:rPr>
              <w:t>disa ndryshime dhe shtesa në ligjin nr. 10304, datë 15.7.2010, ‘Për sektorin minerar në republikën e shqipërisë’, të ndryshuar”,</w:t>
            </w:r>
            <w:r w:rsidRPr="00065158">
              <w:rPr>
                <w:rFonts w:ascii="Times New Roman" w:hAnsi="Times New Roman"/>
                <w:bCs/>
                <w:sz w:val="24"/>
                <w:szCs w:val="24"/>
                <w:lang w:val="sv-SE"/>
              </w:rPr>
              <w:t xml:space="preserve"> dhe në përputhje me parimin e proporcionalitetit;</w:t>
            </w:r>
          </w:p>
          <w:p w14:paraId="18D1551D" w14:textId="03D5932B" w:rsidR="00065158" w:rsidRPr="00065158" w:rsidRDefault="00065158" w:rsidP="000B4824">
            <w:pPr>
              <w:pStyle w:val="NoSpacing"/>
              <w:numPr>
                <w:ilvl w:val="0"/>
                <w:numId w:val="14"/>
              </w:numPr>
              <w:ind w:left="427" w:hanging="270"/>
              <w:jc w:val="both"/>
              <w:rPr>
                <w:rFonts w:ascii="Times New Roman" w:hAnsi="Times New Roman"/>
                <w:bCs/>
                <w:sz w:val="24"/>
                <w:szCs w:val="24"/>
                <w:lang w:val="sv-SE"/>
              </w:rPr>
            </w:pPr>
            <w:r w:rsidRPr="00065158">
              <w:rPr>
                <w:rFonts w:ascii="Times New Roman" w:hAnsi="Times New Roman"/>
                <w:bCs/>
                <w:sz w:val="24"/>
                <w:szCs w:val="24"/>
                <w:lang w:val="sv-SE"/>
              </w:rPr>
              <w:t>Qartësimi i regjimit të ndërprerjes dhe pezullimit të veprimtarisë, duke e kthyer pezullimin nga njoftim i thjeshtë në kërkesë që miratohet nga ministri, me afat maksimal 2 vjet, si masë proporcionale për mbrojtjen e interesit publik mbi pasuritë minerare;</w:t>
            </w:r>
          </w:p>
          <w:p w14:paraId="31BB06DD" w14:textId="337B79E4" w:rsidR="00065158" w:rsidRPr="00065158" w:rsidRDefault="00065158" w:rsidP="000B4824">
            <w:pPr>
              <w:pStyle w:val="NoSpacing"/>
              <w:numPr>
                <w:ilvl w:val="0"/>
                <w:numId w:val="14"/>
              </w:numPr>
              <w:ind w:left="427" w:hanging="270"/>
              <w:jc w:val="both"/>
              <w:rPr>
                <w:rFonts w:ascii="Times New Roman" w:hAnsi="Times New Roman"/>
                <w:bCs/>
                <w:sz w:val="24"/>
                <w:szCs w:val="24"/>
                <w:lang w:val="sv-SE"/>
              </w:rPr>
            </w:pPr>
            <w:r w:rsidRPr="00065158">
              <w:rPr>
                <w:rFonts w:ascii="Times New Roman" w:hAnsi="Times New Roman"/>
                <w:bCs/>
                <w:sz w:val="24"/>
                <w:szCs w:val="24"/>
                <w:lang w:val="sv-SE"/>
              </w:rPr>
              <w:t>Plotësimi i bazës ligjore për dhënien e lejeve të shfrytëzimit të minierave sipërfaqësore për qëllime publike vendore ose kombëtare;</w:t>
            </w:r>
          </w:p>
          <w:p w14:paraId="6F031124" w14:textId="22FFEC2F" w:rsidR="00065158" w:rsidRPr="00065158" w:rsidRDefault="00065158" w:rsidP="000B4824">
            <w:pPr>
              <w:pStyle w:val="NoSpacing"/>
              <w:numPr>
                <w:ilvl w:val="0"/>
                <w:numId w:val="14"/>
              </w:numPr>
              <w:ind w:left="427" w:hanging="270"/>
              <w:jc w:val="both"/>
              <w:rPr>
                <w:rFonts w:ascii="Times New Roman" w:hAnsi="Times New Roman"/>
                <w:bCs/>
                <w:sz w:val="24"/>
                <w:szCs w:val="24"/>
                <w:lang w:val="sv-SE"/>
              </w:rPr>
            </w:pPr>
            <w:r w:rsidRPr="00065158">
              <w:rPr>
                <w:rFonts w:ascii="Times New Roman" w:hAnsi="Times New Roman"/>
                <w:bCs/>
                <w:sz w:val="24"/>
                <w:szCs w:val="24"/>
                <w:lang w:val="sv-SE"/>
              </w:rPr>
              <w:t>Forcimi i mekanizmave të rehabilitimit mjedisor, me afat maksimal 12-mujor dhe me kalimin e garancisë së rehabilitimit në favor të shtetit në rast braktisjeje ose moszbatimi, në përputhje me parimin “ndotësi paguan”.</w:t>
            </w:r>
          </w:p>
          <w:p w14:paraId="7590D3B8" w14:textId="63B58F82" w:rsidR="00F05301" w:rsidRPr="00065158" w:rsidRDefault="00F05301" w:rsidP="0065257E">
            <w:pPr>
              <w:pStyle w:val="NoSpacing"/>
              <w:jc w:val="both"/>
              <w:rPr>
                <w:rFonts w:ascii="Times New Roman" w:hAnsi="Times New Roman"/>
                <w:sz w:val="24"/>
                <w:szCs w:val="24"/>
                <w:lang w:val="sv-SE"/>
              </w:rPr>
            </w:pPr>
          </w:p>
        </w:tc>
      </w:tr>
    </w:tbl>
    <w:p w14:paraId="671DF514" w14:textId="2DED9CB9" w:rsidR="00E54C97" w:rsidRPr="00AE4958" w:rsidRDefault="00E54C97" w:rsidP="002C19D9">
      <w:pPr>
        <w:pStyle w:val="BodyText"/>
        <w:jc w:val="both"/>
        <w:rPr>
          <w:rFonts w:ascii="Times New Roman" w:hAnsi="Times New Roman"/>
          <w:sz w:val="24"/>
          <w:szCs w:val="24"/>
          <w:lang w:val="sq-AL"/>
        </w:rPr>
      </w:pPr>
    </w:p>
    <w:p w14:paraId="034FED24" w14:textId="77777777" w:rsidR="008675CA" w:rsidRPr="00AE4958" w:rsidRDefault="00E54C97" w:rsidP="002C19D9">
      <w:pPr>
        <w:pStyle w:val="BodyText"/>
        <w:jc w:val="both"/>
        <w:rPr>
          <w:rFonts w:ascii="Times New Roman" w:hAnsi="Times New Roman"/>
          <w:b/>
          <w:sz w:val="24"/>
          <w:szCs w:val="24"/>
          <w:lang w:val="sq-AL"/>
        </w:rPr>
      </w:pPr>
      <w:r w:rsidRPr="00AE4958">
        <w:rPr>
          <w:rFonts w:ascii="Times New Roman" w:hAnsi="Times New Roman"/>
          <w:b/>
          <w:sz w:val="24"/>
          <w:szCs w:val="24"/>
          <w:lang w:val="sq-AL"/>
        </w:rPr>
        <w:t>Propozimet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605F1E" w14:paraId="59FC2C08" w14:textId="77777777" w:rsidTr="00957E1F">
        <w:tc>
          <w:tcPr>
            <w:tcW w:w="9212" w:type="dxa"/>
          </w:tcPr>
          <w:p w14:paraId="71149721" w14:textId="77777777" w:rsid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sz w:val="24"/>
                <w:szCs w:val="24"/>
                <w:lang w:val="sv-SE"/>
              </w:rPr>
              <w:t>Projektligji përbëhet nga 10 nene, të cilët ndërhyjnë në nenet 2, 5, 13, 18, 23, 25, 29, 37 dhe 47 të ligjit nr. 10304/2010, të ndryshuar, si më poshtë:</w:t>
            </w:r>
          </w:p>
          <w:p w14:paraId="75825C74" w14:textId="77777777" w:rsidR="005A5D66" w:rsidRPr="005A5D66" w:rsidRDefault="005A5D66" w:rsidP="005A5D66">
            <w:pPr>
              <w:tabs>
                <w:tab w:val="left" w:pos="60"/>
                <w:tab w:val="left" w:pos="540"/>
              </w:tabs>
              <w:jc w:val="both"/>
              <w:rPr>
                <w:rFonts w:ascii="Times New Roman" w:hAnsi="Times New Roman"/>
                <w:sz w:val="24"/>
                <w:szCs w:val="24"/>
                <w:lang w:val="sv-SE"/>
              </w:rPr>
            </w:pPr>
          </w:p>
          <w:p w14:paraId="3DF6C5EC"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b/>
                <w:sz w:val="24"/>
                <w:szCs w:val="24"/>
                <w:lang w:val="sv-SE"/>
              </w:rPr>
              <w:t>Neni 1</w:t>
            </w:r>
          </w:p>
          <w:p w14:paraId="3F13CF2B"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sz w:val="24"/>
                <w:szCs w:val="24"/>
                <w:lang w:val="sv-SE"/>
              </w:rPr>
              <w:t>Në nenin 2 të ligjit bazë (përkufizimet): në pikën 20, pas fjalës “juridik” shtohen fjalët “ose fizik”, duke zgjeruar përkufizimin e subjektit të veprimtarisë minerare edhe te personat fizikë, në zbatim të nenit 15, paragrafi 2, shkronja “b”, të Direktivës 2006/123/KE; në pikat 34, 36 dhe 37, si dhe duke zëvendësuar togfjalëshin “të nivelit të dytë në Shqipëri” me togfjalëshin “vendase ose të huaj”, në zbatim të nenit 15 të direktivës, duke eliminuar kufizimin diskriminues për garancitë bankare.</w:t>
            </w:r>
          </w:p>
          <w:p w14:paraId="75FF75B1"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b/>
                <w:sz w:val="24"/>
                <w:szCs w:val="24"/>
                <w:lang w:val="sv-SE"/>
              </w:rPr>
              <w:t>Neni 2</w:t>
            </w:r>
          </w:p>
          <w:p w14:paraId="6452F5AB"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sz w:val="24"/>
                <w:szCs w:val="24"/>
                <w:lang w:val="sv-SE"/>
              </w:rPr>
              <w:t>Në nenin 5, në pikat 3 dhe 4, pas fjalës “juridik” shtohen fjalët “ose fizik”, duke mundësuar që të drejtat minerare për zonat konkurruese dhe koncesionet t'u jepen edhe subjekteve fizike, vendase apo të huaja.</w:t>
            </w:r>
          </w:p>
          <w:p w14:paraId="5DA79063"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b/>
                <w:sz w:val="24"/>
                <w:szCs w:val="24"/>
                <w:lang w:val="sv-SE"/>
              </w:rPr>
              <w:t>Neni 3</w:t>
            </w:r>
          </w:p>
          <w:p w14:paraId="005B1C0E"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sz w:val="24"/>
                <w:szCs w:val="24"/>
                <w:lang w:val="sv-SE"/>
              </w:rPr>
              <w:t>Në pikën 10 të nenit 13: afati “3 muaj” zëvendësohet me afatin “6 muaj kalendarikë” dhe togfjalëshi “tremujorit përkatës” zëvendësohet me togfjalëshin “gjashtëmujorit përkatës kalendarik”, duke harmonizuar raportimin e lejeve të kërkim-zbulimit me regjimin gjashtëmujor të lejeve të shfrytëzimit (nenet 18, 25 dhe 27, të ndryshuara me ligjin nr. 65/2021) dhe duke reduktuar barrën raportuese në përputhje me parimin e proporcionalitetit.</w:t>
            </w:r>
          </w:p>
          <w:p w14:paraId="425002C1"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b/>
                <w:sz w:val="24"/>
                <w:szCs w:val="24"/>
                <w:lang w:val="sv-SE"/>
              </w:rPr>
              <w:t>Neni 4</w:t>
            </w:r>
          </w:p>
          <w:p w14:paraId="12866C67"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sz w:val="24"/>
                <w:szCs w:val="24"/>
                <w:lang w:val="sv-SE"/>
              </w:rPr>
              <w:t>Në nenin 18: në pikën 1, shkronja “d”, afati “1 vit” zëvendësohet me afatin “6 muaj”; shkronja “dh” ndryshon, duke parashikuar që pezullimi i përkohshëm i veprimtarisë të bëhet me kërkesë për miratim nga ministri, e paraqitur jo më vonë se 45 ditë kalendarike përpara datës së parashikuar të pezullimit; në pikën 2/1, togfjalëshi “Njoftimi i pezullimit” zëvendësohet me togfjalëshin “Kërkesa për pezullim”.</w:t>
            </w:r>
          </w:p>
          <w:p w14:paraId="49F95574"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b/>
                <w:sz w:val="24"/>
                <w:szCs w:val="24"/>
                <w:lang w:val="sv-SE"/>
              </w:rPr>
              <w:t>Neni 5</w:t>
            </w:r>
          </w:p>
          <w:p w14:paraId="7D501928"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sz w:val="24"/>
                <w:szCs w:val="24"/>
                <w:lang w:val="sv-SE"/>
              </w:rPr>
              <w:t>Në nenin 23 shtohet pika 7, sipas së cilës kushtet e dhënies së lejes së shfrytëzimit të minierave sipërfaqësore për qëllime publike vendore ose kombëtare propozohen nga ministri përgjegjës për veprimtarinë minerare dhe miratohen me vendim të Këshillit të Ministrave.</w:t>
            </w:r>
          </w:p>
          <w:p w14:paraId="04E20174"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b/>
                <w:sz w:val="24"/>
                <w:szCs w:val="24"/>
                <w:lang w:val="sv-SE"/>
              </w:rPr>
              <w:t>Neni 6</w:t>
            </w:r>
          </w:p>
          <w:p w14:paraId="6D5E8499"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sz w:val="24"/>
                <w:szCs w:val="24"/>
                <w:lang w:val="sv-SE"/>
              </w:rPr>
              <w:t>Në nenin 25: në shkronjën “d”, afati “1 vit” zëvendësohet me afatin “6 muaj”; shkronja “dh” ndryshon në të njëjtën mënyrë si në nenin 18; fjalia e dytë dhe e tretë pas shkronjës “f” ndryshojnë, duke parashikuar që njoftimi për ndërprerjen ose uljen e prodhimit të përmbajë informacion të hollësishëm për arsyet, dhe që kërkesa për pezullim të miratohet nga ministri për një afat jo më të gjatë se 2 vjet.</w:t>
            </w:r>
          </w:p>
          <w:p w14:paraId="5E11CA08"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b/>
                <w:sz w:val="24"/>
                <w:szCs w:val="24"/>
                <w:lang w:val="sv-SE"/>
              </w:rPr>
              <w:lastRenderedPageBreak/>
              <w:t>Neni 7</w:t>
            </w:r>
          </w:p>
          <w:p w14:paraId="6B8076D6"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sz w:val="24"/>
                <w:szCs w:val="24"/>
                <w:lang w:val="sv-SE"/>
              </w:rPr>
              <w:t>Në pikën 1 të nenit 29, pas fjalës “juridikë” shtohen fjalët “ose fizikë”, duke përfshirë personat fizikë edhe në dispozitat për transferimin e lejeve minerare.</w:t>
            </w:r>
          </w:p>
          <w:p w14:paraId="3A5BD918"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b/>
                <w:sz w:val="24"/>
                <w:szCs w:val="24"/>
                <w:lang w:val="sv-SE"/>
              </w:rPr>
              <w:t>Neni 8</w:t>
            </w:r>
          </w:p>
          <w:p w14:paraId="70A4302D"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sz w:val="24"/>
                <w:szCs w:val="24"/>
                <w:lang w:val="sv-SE"/>
              </w:rPr>
              <w:t>Në nenin 37: pas pikës 3 shtohet pika 3/1, sipas së cilës afati për përfundimin e rehabilitimit të sipërfaqes së shfrytëzuar minerare duhet të jetë jo më shumë se 12 muaj, duke filluar nga data e përfundimit të afatit të vlefshmërisë së lejes ose nga data e vendimit të revokimit të saj; pika 5 ndryshon, duke parashikuar që në rast braktisjeje të zonës për 12 muaj ose moszbatimi të plotë të planit të rehabilitimit brenda afatit, vlera e plotë e garancisë së rehabilitimit të mjedisit kalon në favor të shtetit dhe përdoret për rehabilitimin e zonës nga subjekte të specializuara, të përzgjedhura nga struktura përgjegjëse, sipas procedurave të prokurimit.</w:t>
            </w:r>
          </w:p>
          <w:p w14:paraId="65D932F8"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b/>
                <w:sz w:val="24"/>
                <w:szCs w:val="24"/>
                <w:lang w:val="sv-SE"/>
              </w:rPr>
              <w:t>Neni 9</w:t>
            </w:r>
          </w:p>
          <w:p w14:paraId="5885416A" w14:textId="77777777" w:rsidR="005A5D66" w:rsidRPr="005A5D66" w:rsidRDefault="005A5D66" w:rsidP="005A5D66">
            <w:pPr>
              <w:tabs>
                <w:tab w:val="left" w:pos="60"/>
                <w:tab w:val="left" w:pos="540"/>
              </w:tabs>
              <w:jc w:val="both"/>
              <w:rPr>
                <w:rFonts w:ascii="Times New Roman" w:hAnsi="Times New Roman"/>
                <w:sz w:val="24"/>
                <w:szCs w:val="24"/>
                <w:lang w:val="sv-SE"/>
              </w:rPr>
            </w:pPr>
            <w:r w:rsidRPr="005A5D66">
              <w:rPr>
                <w:rFonts w:ascii="Times New Roman" w:hAnsi="Times New Roman"/>
                <w:sz w:val="24"/>
                <w:szCs w:val="24"/>
                <w:lang w:val="sv-SE"/>
              </w:rPr>
              <w:t>Në nenin 47, “Revokimi i lejes”, pika 1/j shfuqizohet, pasi sanksioni i revokimit për shkeljen e kërkesës së njoftimit sipas shkronjës “e” të pikës 1 të nenit 18 rezulton disproporcional dhe i papajtueshëm me regjimin e ri të njoftimeve.</w:t>
            </w:r>
          </w:p>
          <w:p w14:paraId="7A7AF454" w14:textId="59B432FA" w:rsidR="00514E67" w:rsidRPr="005A5D66" w:rsidRDefault="00514E67" w:rsidP="00F74448">
            <w:pPr>
              <w:tabs>
                <w:tab w:val="left" w:pos="60"/>
                <w:tab w:val="left" w:pos="540"/>
              </w:tabs>
              <w:jc w:val="both"/>
              <w:rPr>
                <w:rFonts w:ascii="Times New Roman" w:hAnsi="Times New Roman"/>
                <w:sz w:val="24"/>
                <w:szCs w:val="24"/>
                <w:lang w:val="sv-SE"/>
              </w:rPr>
            </w:pPr>
          </w:p>
        </w:tc>
      </w:tr>
    </w:tbl>
    <w:p w14:paraId="3A320FF0" w14:textId="77777777" w:rsidR="008675CA" w:rsidRPr="00AE4958" w:rsidRDefault="008675CA" w:rsidP="002C19D9">
      <w:pPr>
        <w:pStyle w:val="BodyText"/>
        <w:jc w:val="both"/>
        <w:rPr>
          <w:rFonts w:ascii="Times New Roman" w:hAnsi="Times New Roman"/>
          <w:i/>
          <w:sz w:val="24"/>
          <w:szCs w:val="24"/>
          <w:lang w:val="sq-AL"/>
        </w:rPr>
      </w:pPr>
    </w:p>
    <w:p w14:paraId="2D9A4CA5" w14:textId="77777777" w:rsidR="008675CA" w:rsidRPr="00AE4958" w:rsidRDefault="00E54C97" w:rsidP="002C19D9">
      <w:pPr>
        <w:pStyle w:val="BodyText"/>
        <w:jc w:val="both"/>
        <w:rPr>
          <w:rFonts w:ascii="Times New Roman" w:hAnsi="Times New Roman"/>
          <w:b/>
          <w:sz w:val="24"/>
          <w:szCs w:val="24"/>
          <w:lang w:val="sq-AL"/>
        </w:rPr>
      </w:pPr>
      <w:r w:rsidRPr="00AE4958">
        <w:rPr>
          <w:rFonts w:ascii="Times New Roman" w:hAnsi="Times New Roman"/>
          <w:b/>
          <w:sz w:val="24"/>
          <w:szCs w:val="24"/>
          <w:lang w:val="sq-AL"/>
        </w:rPr>
        <w:t>Pyetjet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8675CA" w:rsidRPr="00605F1E" w14:paraId="6F85D1AB" w14:textId="77777777" w:rsidTr="00FE3A8D">
        <w:tc>
          <w:tcPr>
            <w:tcW w:w="9056" w:type="dxa"/>
          </w:tcPr>
          <w:p w14:paraId="410B064F" w14:textId="2CCBFFF9" w:rsidR="00092682" w:rsidRPr="00AE4958" w:rsidRDefault="00092682" w:rsidP="002C19D9">
            <w:pPr>
              <w:tabs>
                <w:tab w:val="left" w:pos="567"/>
              </w:tabs>
              <w:spacing w:after="120"/>
              <w:jc w:val="both"/>
              <w:rPr>
                <w:rFonts w:ascii="Times New Roman" w:hAnsi="Times New Roman"/>
                <w:sz w:val="24"/>
                <w:szCs w:val="24"/>
                <w:lang w:val="sq-AL"/>
              </w:rPr>
            </w:pPr>
            <w:r w:rsidRPr="00AE4958">
              <w:rPr>
                <w:rFonts w:ascii="Times New Roman" w:hAnsi="Times New Roman"/>
                <w:sz w:val="24"/>
                <w:szCs w:val="24"/>
                <w:lang w:val="sq-AL"/>
              </w:rPr>
              <w:t>Çështjet kryesore që mendojmë se duhet të diskutohen lidhur me këtë nismë</w:t>
            </w:r>
            <w:r w:rsidR="00CC56CF" w:rsidRPr="00AE4958">
              <w:rPr>
                <w:rFonts w:ascii="Times New Roman" w:hAnsi="Times New Roman"/>
                <w:sz w:val="24"/>
                <w:szCs w:val="24"/>
                <w:lang w:val="sq-AL"/>
              </w:rPr>
              <w:t xml:space="preserve"> ligjore</w:t>
            </w:r>
            <w:r w:rsidRPr="00AE4958">
              <w:rPr>
                <w:rFonts w:ascii="Times New Roman" w:hAnsi="Times New Roman"/>
                <w:sz w:val="24"/>
                <w:szCs w:val="24"/>
                <w:lang w:val="sq-AL"/>
              </w:rPr>
              <w:t xml:space="preserve"> janë:</w:t>
            </w:r>
          </w:p>
          <w:p w14:paraId="75609F3A" w14:textId="1C621E7D" w:rsidR="00CB13AC" w:rsidRPr="004113AC" w:rsidRDefault="00FD4B47" w:rsidP="004113AC">
            <w:pPr>
              <w:pStyle w:val="NoSpacing"/>
              <w:numPr>
                <w:ilvl w:val="0"/>
                <w:numId w:val="2"/>
              </w:numPr>
              <w:jc w:val="both"/>
              <w:rPr>
                <w:rFonts w:ascii="Times New Roman" w:hAnsi="Times New Roman"/>
                <w:b/>
                <w:bCs/>
                <w:i/>
                <w:iCs/>
                <w:sz w:val="24"/>
                <w:szCs w:val="24"/>
              </w:rPr>
            </w:pPr>
            <w:r w:rsidRPr="00AE4958">
              <w:rPr>
                <w:rFonts w:ascii="Times New Roman" w:hAnsi="Times New Roman"/>
                <w:sz w:val="24"/>
                <w:szCs w:val="24"/>
              </w:rPr>
              <w:t xml:space="preserve">A mendoni se </w:t>
            </w:r>
            <w:r w:rsidR="005C53DA" w:rsidRPr="00AE4958">
              <w:rPr>
                <w:rFonts w:ascii="Times New Roman" w:hAnsi="Times New Roman"/>
                <w:sz w:val="24"/>
                <w:szCs w:val="24"/>
              </w:rPr>
              <w:t>përmbajtja</w:t>
            </w:r>
            <w:r w:rsidR="00203E98" w:rsidRPr="00AE4958">
              <w:rPr>
                <w:rFonts w:ascii="Times New Roman" w:hAnsi="Times New Roman"/>
                <w:sz w:val="24"/>
                <w:szCs w:val="24"/>
              </w:rPr>
              <w:t xml:space="preserve"> </w:t>
            </w:r>
            <w:r w:rsidR="005C53DA" w:rsidRPr="00AE4958">
              <w:rPr>
                <w:rFonts w:ascii="Times New Roman" w:hAnsi="Times New Roman"/>
                <w:sz w:val="24"/>
                <w:szCs w:val="24"/>
              </w:rPr>
              <w:t>e</w:t>
            </w:r>
            <w:r w:rsidR="00A46EDE" w:rsidRPr="00AE4958">
              <w:rPr>
                <w:rFonts w:ascii="Times New Roman" w:hAnsi="Times New Roman"/>
                <w:sz w:val="24"/>
                <w:szCs w:val="24"/>
              </w:rPr>
              <w:t xml:space="preserve"> </w:t>
            </w:r>
            <w:r w:rsidR="00745FB4" w:rsidRPr="00AE4958">
              <w:rPr>
                <w:rFonts w:ascii="Times New Roman" w:hAnsi="Times New Roman"/>
                <w:sz w:val="24"/>
                <w:szCs w:val="24"/>
              </w:rPr>
              <w:t>projekt</w:t>
            </w:r>
            <w:r w:rsidR="00993D87" w:rsidRPr="00AE4958">
              <w:rPr>
                <w:rFonts w:ascii="Times New Roman" w:hAnsi="Times New Roman"/>
                <w:sz w:val="24"/>
                <w:szCs w:val="24"/>
              </w:rPr>
              <w:t>ligj</w:t>
            </w:r>
            <w:r w:rsidR="00E93594" w:rsidRPr="00AE4958">
              <w:rPr>
                <w:rFonts w:ascii="Times New Roman" w:hAnsi="Times New Roman"/>
                <w:sz w:val="24"/>
                <w:szCs w:val="24"/>
              </w:rPr>
              <w:t xml:space="preserve"> </w:t>
            </w:r>
            <w:r w:rsidR="004113AC" w:rsidRPr="004113AC">
              <w:rPr>
                <w:rFonts w:ascii="Times New Roman" w:hAnsi="Times New Roman"/>
                <w:sz w:val="24"/>
                <w:szCs w:val="24"/>
              </w:rPr>
              <w:t>“Për disa ndryshime dhe shtesa në ligjin nr. 10304, datë 15.7.2010, ‘Për sektorin minerar në Republikën e Shqipërisë”, i ndryshuar’”</w:t>
            </w:r>
            <w:r w:rsidR="004113AC" w:rsidRPr="004113AC">
              <w:rPr>
                <w:rFonts w:ascii="Times New Roman" w:hAnsi="Times New Roman"/>
                <w:sz w:val="24"/>
                <w:szCs w:val="24"/>
              </w:rPr>
              <w:t>,</w:t>
            </w:r>
            <w:r w:rsidR="004113AC">
              <w:rPr>
                <w:rFonts w:ascii="Times New Roman" w:hAnsi="Times New Roman"/>
                <w:b/>
                <w:bCs/>
                <w:i/>
                <w:iCs/>
                <w:sz w:val="24"/>
                <w:szCs w:val="24"/>
              </w:rPr>
              <w:t xml:space="preserve"> </w:t>
            </w:r>
            <w:r w:rsidR="0089745D" w:rsidRPr="004113AC">
              <w:rPr>
                <w:rFonts w:ascii="Times New Roman" w:hAnsi="Times New Roman"/>
                <w:sz w:val="24"/>
                <w:szCs w:val="24"/>
              </w:rPr>
              <w:t>mund të arrijë objektivat e synuara</w:t>
            </w:r>
            <w:r w:rsidR="00CB13AC" w:rsidRPr="004113AC">
              <w:rPr>
                <w:rFonts w:ascii="Times New Roman" w:hAnsi="Times New Roman"/>
                <w:sz w:val="24"/>
                <w:szCs w:val="24"/>
              </w:rPr>
              <w:t>?</w:t>
            </w:r>
          </w:p>
          <w:p w14:paraId="04EB468E" w14:textId="4DA965D4" w:rsidR="00454C25" w:rsidRPr="00AE4958" w:rsidRDefault="00206A93">
            <w:pPr>
              <w:widowControl w:val="0"/>
              <w:numPr>
                <w:ilvl w:val="0"/>
                <w:numId w:val="2"/>
              </w:numPr>
              <w:tabs>
                <w:tab w:val="left" w:pos="384"/>
              </w:tabs>
              <w:autoSpaceDE w:val="0"/>
              <w:autoSpaceDN w:val="0"/>
              <w:spacing w:before="1"/>
              <w:ind w:right="120"/>
              <w:rPr>
                <w:rFonts w:ascii="Times New Roman" w:hAnsi="Times New Roman"/>
                <w:sz w:val="24"/>
                <w:szCs w:val="24"/>
                <w:lang w:val="sq-AL"/>
              </w:rPr>
            </w:pPr>
            <w:r w:rsidRPr="00AE4958">
              <w:rPr>
                <w:rFonts w:ascii="Times New Roman" w:hAnsi="Times New Roman"/>
                <w:sz w:val="24"/>
                <w:szCs w:val="24"/>
                <w:lang w:val="sq-AL"/>
              </w:rPr>
              <w:t>A mendoni se ka elementë t</w:t>
            </w:r>
            <w:r w:rsidR="00EF567E" w:rsidRPr="00AE4958">
              <w:rPr>
                <w:rFonts w:ascii="Times New Roman" w:hAnsi="Times New Roman"/>
                <w:sz w:val="24"/>
                <w:szCs w:val="24"/>
                <w:lang w:val="sq-AL"/>
              </w:rPr>
              <w:t>ë</w:t>
            </w:r>
            <w:r w:rsidRPr="00AE4958">
              <w:rPr>
                <w:rFonts w:ascii="Times New Roman" w:hAnsi="Times New Roman"/>
                <w:sz w:val="24"/>
                <w:szCs w:val="24"/>
                <w:lang w:val="sq-AL"/>
              </w:rPr>
              <w:t xml:space="preserve"> tjer</w:t>
            </w:r>
            <w:r w:rsidR="00EF567E" w:rsidRPr="00AE4958">
              <w:rPr>
                <w:rFonts w:ascii="Times New Roman" w:hAnsi="Times New Roman"/>
                <w:sz w:val="24"/>
                <w:szCs w:val="24"/>
                <w:lang w:val="sq-AL"/>
              </w:rPr>
              <w:t>ë</w:t>
            </w:r>
            <w:r w:rsidRPr="00AE4958">
              <w:rPr>
                <w:rFonts w:ascii="Times New Roman" w:hAnsi="Times New Roman"/>
                <w:sz w:val="24"/>
                <w:szCs w:val="24"/>
                <w:lang w:val="sq-AL"/>
              </w:rPr>
              <w:t xml:space="preserve"> q</w:t>
            </w:r>
            <w:r w:rsidR="00EF567E" w:rsidRPr="00AE4958">
              <w:rPr>
                <w:rFonts w:ascii="Times New Roman" w:hAnsi="Times New Roman"/>
                <w:sz w:val="24"/>
                <w:szCs w:val="24"/>
                <w:lang w:val="sq-AL"/>
              </w:rPr>
              <w:t>ë</w:t>
            </w:r>
            <w:r w:rsidRPr="00AE4958">
              <w:rPr>
                <w:rFonts w:ascii="Times New Roman" w:hAnsi="Times New Roman"/>
                <w:sz w:val="24"/>
                <w:szCs w:val="24"/>
                <w:lang w:val="sq-AL"/>
              </w:rPr>
              <w:t xml:space="preserve"> duhet të përfshihen në </w:t>
            </w:r>
            <w:r w:rsidR="00277A31" w:rsidRPr="00AE4958">
              <w:rPr>
                <w:rFonts w:ascii="Times New Roman" w:hAnsi="Times New Roman"/>
                <w:sz w:val="24"/>
                <w:szCs w:val="24"/>
                <w:lang w:val="sq-AL"/>
              </w:rPr>
              <w:t>këtë</w:t>
            </w:r>
            <w:r w:rsidR="00A80ECE" w:rsidRPr="00AE4958">
              <w:rPr>
                <w:rFonts w:ascii="Times New Roman" w:hAnsi="Times New Roman"/>
                <w:sz w:val="24"/>
                <w:szCs w:val="24"/>
                <w:lang w:val="sq-AL"/>
              </w:rPr>
              <w:t xml:space="preserve"> </w:t>
            </w:r>
            <w:r w:rsidR="00993D87" w:rsidRPr="00AE4958">
              <w:rPr>
                <w:rFonts w:ascii="Times New Roman" w:hAnsi="Times New Roman"/>
                <w:sz w:val="24"/>
                <w:szCs w:val="24"/>
                <w:lang w:val="sq-AL"/>
              </w:rPr>
              <w:t>projektligj</w:t>
            </w:r>
            <w:r w:rsidRPr="00AE4958">
              <w:rPr>
                <w:rFonts w:ascii="Times New Roman" w:hAnsi="Times New Roman"/>
                <w:sz w:val="24"/>
                <w:szCs w:val="24"/>
                <w:lang w:val="sq-AL"/>
              </w:rPr>
              <w:t>?</w:t>
            </w:r>
          </w:p>
          <w:p w14:paraId="3D4086F2" w14:textId="060D2F9E" w:rsidR="00E4497D" w:rsidRPr="00AE4958" w:rsidRDefault="00E4497D" w:rsidP="002C19D9">
            <w:pPr>
              <w:widowControl w:val="0"/>
              <w:tabs>
                <w:tab w:val="left" w:pos="384"/>
              </w:tabs>
              <w:autoSpaceDE w:val="0"/>
              <w:autoSpaceDN w:val="0"/>
              <w:spacing w:before="1"/>
              <w:ind w:left="383" w:right="120"/>
              <w:rPr>
                <w:rFonts w:ascii="Times New Roman" w:hAnsi="Times New Roman"/>
                <w:sz w:val="24"/>
                <w:szCs w:val="24"/>
                <w:lang w:val="sq-AL"/>
              </w:rPr>
            </w:pPr>
          </w:p>
        </w:tc>
      </w:tr>
    </w:tbl>
    <w:p w14:paraId="6609AFC9" w14:textId="77777777" w:rsidR="00203E98" w:rsidRPr="00AE4958" w:rsidRDefault="00203E98" w:rsidP="002C19D9">
      <w:pPr>
        <w:rPr>
          <w:rFonts w:ascii="Times New Roman" w:hAnsi="Times New Roman"/>
          <w:sz w:val="24"/>
          <w:szCs w:val="24"/>
          <w:lang w:val="sq-AL"/>
        </w:rPr>
      </w:pPr>
    </w:p>
    <w:p w14:paraId="2965CDC2" w14:textId="26B32FD5" w:rsidR="00203E98" w:rsidRPr="00AE4958" w:rsidRDefault="00203E98" w:rsidP="002C19D9">
      <w:pPr>
        <w:rPr>
          <w:rFonts w:ascii="Times New Roman" w:hAnsi="Times New Roman"/>
          <w:sz w:val="24"/>
          <w:szCs w:val="24"/>
          <w:lang w:val="sq-AL"/>
        </w:rPr>
      </w:pPr>
    </w:p>
    <w:sectPr w:rsidR="00203E98" w:rsidRPr="00AE4958" w:rsidSect="00237943">
      <w:pgSz w:w="11900" w:h="16840"/>
      <w:pgMar w:top="1170" w:right="1417" w:bottom="117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C0C9E"/>
    <w:multiLevelType w:val="multilevel"/>
    <w:tmpl w:val="07BE7694"/>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AC4351"/>
    <w:multiLevelType w:val="hybridMultilevel"/>
    <w:tmpl w:val="862249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654CE4"/>
    <w:multiLevelType w:val="multilevel"/>
    <w:tmpl w:val="537C129A"/>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900012"/>
    <w:multiLevelType w:val="hybridMultilevel"/>
    <w:tmpl w:val="5F12A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350C20"/>
    <w:multiLevelType w:val="multilevel"/>
    <w:tmpl w:val="BDEA315A"/>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723847"/>
    <w:multiLevelType w:val="multilevel"/>
    <w:tmpl w:val="FDE86042"/>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296345"/>
    <w:multiLevelType w:val="hybridMultilevel"/>
    <w:tmpl w:val="2A685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EE5C5C"/>
    <w:multiLevelType w:val="multilevel"/>
    <w:tmpl w:val="5FD6EE08"/>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6669CF"/>
    <w:multiLevelType w:val="multilevel"/>
    <w:tmpl w:val="2E002912"/>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0B1592"/>
    <w:multiLevelType w:val="hybridMultilevel"/>
    <w:tmpl w:val="2C10E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E0473C"/>
    <w:multiLevelType w:val="multilevel"/>
    <w:tmpl w:val="2E8C3774"/>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28064F"/>
    <w:multiLevelType w:val="multilevel"/>
    <w:tmpl w:val="7D0A6D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9937EA"/>
    <w:multiLevelType w:val="hybridMultilevel"/>
    <w:tmpl w:val="6F64ABFE"/>
    <w:lvl w:ilvl="0" w:tplc="9D567A5A">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8D95C53"/>
    <w:multiLevelType w:val="hybridMultilevel"/>
    <w:tmpl w:val="D24A032C"/>
    <w:lvl w:ilvl="0" w:tplc="50A0726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74560">
    <w:abstractNumId w:val="3"/>
  </w:num>
  <w:num w:numId="2" w16cid:durableId="1725635217">
    <w:abstractNumId w:val="9"/>
  </w:num>
  <w:num w:numId="3" w16cid:durableId="758676726">
    <w:abstractNumId w:val="1"/>
  </w:num>
  <w:num w:numId="4" w16cid:durableId="2068994412">
    <w:abstractNumId w:val="12"/>
  </w:num>
  <w:num w:numId="5" w16cid:durableId="888884470">
    <w:abstractNumId w:val="7"/>
  </w:num>
  <w:num w:numId="6" w16cid:durableId="940844831">
    <w:abstractNumId w:val="11"/>
  </w:num>
  <w:num w:numId="7" w16cid:durableId="2089693216">
    <w:abstractNumId w:val="2"/>
  </w:num>
  <w:num w:numId="8" w16cid:durableId="29428248">
    <w:abstractNumId w:val="10"/>
  </w:num>
  <w:num w:numId="9" w16cid:durableId="1522623313">
    <w:abstractNumId w:val="4"/>
  </w:num>
  <w:num w:numId="10" w16cid:durableId="1982228815">
    <w:abstractNumId w:val="8"/>
  </w:num>
  <w:num w:numId="11" w16cid:durableId="928387975">
    <w:abstractNumId w:val="0"/>
  </w:num>
  <w:num w:numId="12" w16cid:durableId="1301420541">
    <w:abstractNumId w:val="5"/>
  </w:num>
  <w:num w:numId="13" w16cid:durableId="1975058786">
    <w:abstractNumId w:val="6"/>
  </w:num>
  <w:num w:numId="14" w16cid:durableId="2129742516">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5CA"/>
    <w:rsid w:val="000027D9"/>
    <w:rsid w:val="00020D9C"/>
    <w:rsid w:val="00026DDC"/>
    <w:rsid w:val="0003493C"/>
    <w:rsid w:val="00044810"/>
    <w:rsid w:val="00052752"/>
    <w:rsid w:val="00055DE8"/>
    <w:rsid w:val="00061727"/>
    <w:rsid w:val="00065158"/>
    <w:rsid w:val="0006546C"/>
    <w:rsid w:val="0007000D"/>
    <w:rsid w:val="0007347E"/>
    <w:rsid w:val="00087972"/>
    <w:rsid w:val="00092682"/>
    <w:rsid w:val="000A0329"/>
    <w:rsid w:val="000B4824"/>
    <w:rsid w:val="000B4ADF"/>
    <w:rsid w:val="000B50FB"/>
    <w:rsid w:val="000C3DE2"/>
    <w:rsid w:val="000E284B"/>
    <w:rsid w:val="00101F09"/>
    <w:rsid w:val="00103C86"/>
    <w:rsid w:val="001077A7"/>
    <w:rsid w:val="00144A90"/>
    <w:rsid w:val="00154067"/>
    <w:rsid w:val="001603EE"/>
    <w:rsid w:val="00163AAF"/>
    <w:rsid w:val="00172C76"/>
    <w:rsid w:val="0017437B"/>
    <w:rsid w:val="00185354"/>
    <w:rsid w:val="001A7984"/>
    <w:rsid w:val="001E40DB"/>
    <w:rsid w:val="001E4573"/>
    <w:rsid w:val="001F2C78"/>
    <w:rsid w:val="001F35FC"/>
    <w:rsid w:val="00203C7D"/>
    <w:rsid w:val="00203E98"/>
    <w:rsid w:val="00206A93"/>
    <w:rsid w:val="002310D5"/>
    <w:rsid w:val="0023335B"/>
    <w:rsid w:val="00237943"/>
    <w:rsid w:val="00243ED7"/>
    <w:rsid w:val="002477BC"/>
    <w:rsid w:val="002726E3"/>
    <w:rsid w:val="00277A31"/>
    <w:rsid w:val="00284BB2"/>
    <w:rsid w:val="002A2504"/>
    <w:rsid w:val="002B048F"/>
    <w:rsid w:val="002C19D9"/>
    <w:rsid w:val="002C3679"/>
    <w:rsid w:val="002D3F25"/>
    <w:rsid w:val="002E181A"/>
    <w:rsid w:val="002E53FF"/>
    <w:rsid w:val="002E7E3C"/>
    <w:rsid w:val="002F0D44"/>
    <w:rsid w:val="003315E9"/>
    <w:rsid w:val="00334CD0"/>
    <w:rsid w:val="003435BD"/>
    <w:rsid w:val="00343EA7"/>
    <w:rsid w:val="00361D15"/>
    <w:rsid w:val="003708D4"/>
    <w:rsid w:val="00375A36"/>
    <w:rsid w:val="00383384"/>
    <w:rsid w:val="00383D55"/>
    <w:rsid w:val="00383F0A"/>
    <w:rsid w:val="00384D29"/>
    <w:rsid w:val="00392518"/>
    <w:rsid w:val="003A291A"/>
    <w:rsid w:val="003B410B"/>
    <w:rsid w:val="003F4071"/>
    <w:rsid w:val="004046E2"/>
    <w:rsid w:val="004113AC"/>
    <w:rsid w:val="00417891"/>
    <w:rsid w:val="004318B1"/>
    <w:rsid w:val="00433F2F"/>
    <w:rsid w:val="004429B3"/>
    <w:rsid w:val="00453FEB"/>
    <w:rsid w:val="00454C25"/>
    <w:rsid w:val="00457BA0"/>
    <w:rsid w:val="00463C25"/>
    <w:rsid w:val="00477C2C"/>
    <w:rsid w:val="004806C6"/>
    <w:rsid w:val="00483750"/>
    <w:rsid w:val="004955FD"/>
    <w:rsid w:val="004978EE"/>
    <w:rsid w:val="004A34AE"/>
    <w:rsid w:val="004A562E"/>
    <w:rsid w:val="004A5FFE"/>
    <w:rsid w:val="004C0574"/>
    <w:rsid w:val="004C2FC3"/>
    <w:rsid w:val="004C5AE2"/>
    <w:rsid w:val="004C63CC"/>
    <w:rsid w:val="004D630F"/>
    <w:rsid w:val="004E24EE"/>
    <w:rsid w:val="004E2E9F"/>
    <w:rsid w:val="005039A6"/>
    <w:rsid w:val="00505509"/>
    <w:rsid w:val="00514E67"/>
    <w:rsid w:val="00515A22"/>
    <w:rsid w:val="00524E31"/>
    <w:rsid w:val="0052547A"/>
    <w:rsid w:val="005302D6"/>
    <w:rsid w:val="00546100"/>
    <w:rsid w:val="00554255"/>
    <w:rsid w:val="005551EC"/>
    <w:rsid w:val="00561566"/>
    <w:rsid w:val="00574E6C"/>
    <w:rsid w:val="005942E3"/>
    <w:rsid w:val="00596E1F"/>
    <w:rsid w:val="00597D72"/>
    <w:rsid w:val="005A5D66"/>
    <w:rsid w:val="005C53DA"/>
    <w:rsid w:val="005D01F9"/>
    <w:rsid w:val="005D67CE"/>
    <w:rsid w:val="0060245B"/>
    <w:rsid w:val="00605F1E"/>
    <w:rsid w:val="0060705B"/>
    <w:rsid w:val="0061742F"/>
    <w:rsid w:val="00621127"/>
    <w:rsid w:val="006231E6"/>
    <w:rsid w:val="006239D6"/>
    <w:rsid w:val="00645549"/>
    <w:rsid w:val="00647695"/>
    <w:rsid w:val="0065257E"/>
    <w:rsid w:val="006632E2"/>
    <w:rsid w:val="00666B0D"/>
    <w:rsid w:val="006926B6"/>
    <w:rsid w:val="00696F40"/>
    <w:rsid w:val="006B08CA"/>
    <w:rsid w:val="006B2424"/>
    <w:rsid w:val="006B5C5F"/>
    <w:rsid w:val="006B71DE"/>
    <w:rsid w:val="0070191D"/>
    <w:rsid w:val="00720851"/>
    <w:rsid w:val="00731B03"/>
    <w:rsid w:val="00744857"/>
    <w:rsid w:val="00745FB4"/>
    <w:rsid w:val="00760432"/>
    <w:rsid w:val="0076075D"/>
    <w:rsid w:val="007765B7"/>
    <w:rsid w:val="007817F3"/>
    <w:rsid w:val="00785430"/>
    <w:rsid w:val="00786CDA"/>
    <w:rsid w:val="007A3520"/>
    <w:rsid w:val="007B25CB"/>
    <w:rsid w:val="007B4AD9"/>
    <w:rsid w:val="007C18CB"/>
    <w:rsid w:val="007F3499"/>
    <w:rsid w:val="00803493"/>
    <w:rsid w:val="00805C10"/>
    <w:rsid w:val="008130DA"/>
    <w:rsid w:val="00826133"/>
    <w:rsid w:val="00836EE0"/>
    <w:rsid w:val="008535A2"/>
    <w:rsid w:val="008675CA"/>
    <w:rsid w:val="0089476B"/>
    <w:rsid w:val="00895F9B"/>
    <w:rsid w:val="0089745D"/>
    <w:rsid w:val="008A584F"/>
    <w:rsid w:val="008C4FD5"/>
    <w:rsid w:val="008C64CB"/>
    <w:rsid w:val="008F0DBA"/>
    <w:rsid w:val="00902467"/>
    <w:rsid w:val="00930D14"/>
    <w:rsid w:val="009318AF"/>
    <w:rsid w:val="00957E1F"/>
    <w:rsid w:val="00991965"/>
    <w:rsid w:val="00993D87"/>
    <w:rsid w:val="00994C29"/>
    <w:rsid w:val="009C2E02"/>
    <w:rsid w:val="009C5F77"/>
    <w:rsid w:val="009F0195"/>
    <w:rsid w:val="009F0CCD"/>
    <w:rsid w:val="00A05359"/>
    <w:rsid w:val="00A07789"/>
    <w:rsid w:val="00A46A11"/>
    <w:rsid w:val="00A46EDE"/>
    <w:rsid w:val="00A6137F"/>
    <w:rsid w:val="00A73EFE"/>
    <w:rsid w:val="00A80ECE"/>
    <w:rsid w:val="00A86E98"/>
    <w:rsid w:val="00A91EE2"/>
    <w:rsid w:val="00A9244E"/>
    <w:rsid w:val="00A94E84"/>
    <w:rsid w:val="00AC4D67"/>
    <w:rsid w:val="00AC722E"/>
    <w:rsid w:val="00AD3F9B"/>
    <w:rsid w:val="00AD4479"/>
    <w:rsid w:val="00AE4958"/>
    <w:rsid w:val="00AF5895"/>
    <w:rsid w:val="00B0093C"/>
    <w:rsid w:val="00B05910"/>
    <w:rsid w:val="00B11C82"/>
    <w:rsid w:val="00B16A46"/>
    <w:rsid w:val="00B21675"/>
    <w:rsid w:val="00B76E89"/>
    <w:rsid w:val="00B82C4C"/>
    <w:rsid w:val="00B87EE9"/>
    <w:rsid w:val="00B93DDC"/>
    <w:rsid w:val="00BB066B"/>
    <w:rsid w:val="00BB262B"/>
    <w:rsid w:val="00BB2BFF"/>
    <w:rsid w:val="00BB479B"/>
    <w:rsid w:val="00BD2CC2"/>
    <w:rsid w:val="00BF2355"/>
    <w:rsid w:val="00BF6669"/>
    <w:rsid w:val="00BF7C94"/>
    <w:rsid w:val="00C216BA"/>
    <w:rsid w:val="00C24684"/>
    <w:rsid w:val="00C25EA6"/>
    <w:rsid w:val="00C4217F"/>
    <w:rsid w:val="00C52325"/>
    <w:rsid w:val="00C57907"/>
    <w:rsid w:val="00C60DE2"/>
    <w:rsid w:val="00C64006"/>
    <w:rsid w:val="00C654F5"/>
    <w:rsid w:val="00C70AE0"/>
    <w:rsid w:val="00C812AD"/>
    <w:rsid w:val="00C87D70"/>
    <w:rsid w:val="00CA71FF"/>
    <w:rsid w:val="00CB062B"/>
    <w:rsid w:val="00CB0BE7"/>
    <w:rsid w:val="00CB13AC"/>
    <w:rsid w:val="00CC3D10"/>
    <w:rsid w:val="00CC56CF"/>
    <w:rsid w:val="00CD3912"/>
    <w:rsid w:val="00CD79AE"/>
    <w:rsid w:val="00CF6D16"/>
    <w:rsid w:val="00D051C6"/>
    <w:rsid w:val="00D0544D"/>
    <w:rsid w:val="00D06CBA"/>
    <w:rsid w:val="00D11EF8"/>
    <w:rsid w:val="00D14CB7"/>
    <w:rsid w:val="00D3153E"/>
    <w:rsid w:val="00D45127"/>
    <w:rsid w:val="00D55724"/>
    <w:rsid w:val="00D61801"/>
    <w:rsid w:val="00D67874"/>
    <w:rsid w:val="00D75573"/>
    <w:rsid w:val="00D9357B"/>
    <w:rsid w:val="00DA3BF8"/>
    <w:rsid w:val="00DA7378"/>
    <w:rsid w:val="00DC24E3"/>
    <w:rsid w:val="00DE1DCB"/>
    <w:rsid w:val="00E069FA"/>
    <w:rsid w:val="00E27A78"/>
    <w:rsid w:val="00E42CA5"/>
    <w:rsid w:val="00E4497D"/>
    <w:rsid w:val="00E468D5"/>
    <w:rsid w:val="00E46FDB"/>
    <w:rsid w:val="00E5310E"/>
    <w:rsid w:val="00E54C97"/>
    <w:rsid w:val="00E5604D"/>
    <w:rsid w:val="00E93594"/>
    <w:rsid w:val="00EB47AB"/>
    <w:rsid w:val="00EC1CFE"/>
    <w:rsid w:val="00EC2298"/>
    <w:rsid w:val="00ED16BC"/>
    <w:rsid w:val="00EE585C"/>
    <w:rsid w:val="00EF567E"/>
    <w:rsid w:val="00EF5B88"/>
    <w:rsid w:val="00EF6997"/>
    <w:rsid w:val="00F020DD"/>
    <w:rsid w:val="00F04DE4"/>
    <w:rsid w:val="00F05301"/>
    <w:rsid w:val="00F05EC4"/>
    <w:rsid w:val="00F2467C"/>
    <w:rsid w:val="00F34765"/>
    <w:rsid w:val="00F378E5"/>
    <w:rsid w:val="00F45F0A"/>
    <w:rsid w:val="00F46442"/>
    <w:rsid w:val="00F74448"/>
    <w:rsid w:val="00F8037C"/>
    <w:rsid w:val="00F84ECB"/>
    <w:rsid w:val="00F960CC"/>
    <w:rsid w:val="00F97BAB"/>
    <w:rsid w:val="00FA3DFD"/>
    <w:rsid w:val="00FB3326"/>
    <w:rsid w:val="00FC3DD2"/>
    <w:rsid w:val="00FD4B47"/>
    <w:rsid w:val="00FE0711"/>
    <w:rsid w:val="00FE0F4D"/>
    <w:rsid w:val="00FE3A8D"/>
    <w:rsid w:val="00FF33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60E40"/>
  <w15:docId w15:val="{1FD235AA-ACD7-1B4C-A872-781FDF7B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hr-HR"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75CA"/>
    <w:rPr>
      <w:rFonts w:ascii="Arial" w:eastAsia="Times New Roman" w:hAnsi="Arial" w:cs="Times New Roman"/>
      <w:sz w:val="22"/>
      <w:szCs w:val="20"/>
      <w:lang w:val="en-GB"/>
    </w:rPr>
  </w:style>
  <w:style w:type="paragraph" w:styleId="Heading1">
    <w:name w:val="heading 1"/>
    <w:basedOn w:val="Normal"/>
    <w:next w:val="Normal"/>
    <w:link w:val="Heading1Char"/>
    <w:uiPriority w:val="1"/>
    <w:qFormat/>
    <w:rsid w:val="00957E1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675CA"/>
    <w:pPr>
      <w:keepNext/>
      <w:keepLines/>
      <w:tabs>
        <w:tab w:val="left" w:pos="567"/>
      </w:tabs>
      <w:spacing w:before="240" w:after="240"/>
      <w:ind w:left="567" w:hanging="567"/>
      <w:outlineLvl w:val="1"/>
    </w:pPr>
    <w:rPr>
      <w:rFonts w:ascii="Calibri" w:hAnsi="Calibri"/>
      <w:b/>
      <w:bCs/>
      <w:i/>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75CA"/>
    <w:rPr>
      <w:rFonts w:ascii="Calibri" w:eastAsia="Times New Roman" w:hAnsi="Calibri" w:cs="Times New Roman"/>
      <w:b/>
      <w:bCs/>
      <w:i/>
      <w:szCs w:val="26"/>
      <w:lang w:val="en-GB"/>
    </w:rPr>
  </w:style>
  <w:style w:type="paragraph" w:styleId="BodyText">
    <w:name w:val="Body Text"/>
    <w:basedOn w:val="Normal"/>
    <w:link w:val="BodyTextChar"/>
    <w:uiPriority w:val="1"/>
    <w:unhideWhenUsed/>
    <w:qFormat/>
    <w:rsid w:val="008675CA"/>
    <w:pPr>
      <w:tabs>
        <w:tab w:val="left" w:pos="567"/>
      </w:tabs>
      <w:spacing w:after="120"/>
    </w:pPr>
    <w:rPr>
      <w:rFonts w:ascii="Calibri" w:hAnsi="Calibri"/>
    </w:rPr>
  </w:style>
  <w:style w:type="character" w:customStyle="1" w:styleId="BodyTextChar">
    <w:name w:val="Body Text Char"/>
    <w:basedOn w:val="DefaultParagraphFont"/>
    <w:link w:val="BodyText"/>
    <w:uiPriority w:val="1"/>
    <w:rsid w:val="008675CA"/>
    <w:rPr>
      <w:rFonts w:ascii="Calibri" w:eastAsia="Times New Roman" w:hAnsi="Calibri" w:cs="Times New Roman"/>
      <w:sz w:val="22"/>
      <w:szCs w:val="20"/>
      <w:lang w:val="en-GB"/>
    </w:rPr>
  </w:style>
  <w:style w:type="paragraph" w:styleId="BalloonText">
    <w:name w:val="Balloon Text"/>
    <w:basedOn w:val="Normal"/>
    <w:link w:val="BalloonTextChar"/>
    <w:uiPriority w:val="99"/>
    <w:semiHidden/>
    <w:unhideWhenUsed/>
    <w:rsid w:val="008675CA"/>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8675CA"/>
    <w:rPr>
      <w:rFonts w:ascii="Times New Roman" w:eastAsia="Times New Roman" w:hAnsi="Times New Roman" w:cs="Times New Roman"/>
      <w:sz w:val="18"/>
      <w:szCs w:val="18"/>
      <w:lang w:val="en-GB"/>
    </w:rPr>
  </w:style>
  <w:style w:type="character" w:styleId="Hyperlink">
    <w:name w:val="Hyperlink"/>
    <w:basedOn w:val="DefaultParagraphFont"/>
    <w:uiPriority w:val="99"/>
    <w:unhideWhenUsed/>
    <w:rsid w:val="00B0093C"/>
    <w:rPr>
      <w:color w:val="0563C1" w:themeColor="hyperlink"/>
      <w:u w:val="single"/>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Normal 1"/>
    <w:basedOn w:val="Normal"/>
    <w:link w:val="ListParagraphChar"/>
    <w:uiPriority w:val="34"/>
    <w:qFormat/>
    <w:rsid w:val="00DE1DCB"/>
    <w:pPr>
      <w:tabs>
        <w:tab w:val="left" w:pos="567"/>
      </w:tabs>
      <w:spacing w:after="120"/>
      <w:ind w:left="567" w:hanging="567"/>
    </w:pPr>
    <w:rPr>
      <w:rFonts w:ascii="Calibri" w:hAnsi="Calibri"/>
      <w:lang w:eastAsia="en-GB"/>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DE1DCB"/>
    <w:rPr>
      <w:rFonts w:ascii="Calibri" w:eastAsia="Times New Roman" w:hAnsi="Calibri" w:cs="Times New Roman"/>
      <w:sz w:val="22"/>
      <w:szCs w:val="20"/>
      <w:lang w:val="en-GB" w:eastAsia="en-GB"/>
    </w:rPr>
  </w:style>
  <w:style w:type="character" w:styleId="CommentReference">
    <w:name w:val="annotation reference"/>
    <w:basedOn w:val="DefaultParagraphFont"/>
    <w:uiPriority w:val="99"/>
    <w:semiHidden/>
    <w:unhideWhenUsed/>
    <w:rsid w:val="004046E2"/>
    <w:rPr>
      <w:sz w:val="16"/>
      <w:szCs w:val="16"/>
    </w:rPr>
  </w:style>
  <w:style w:type="paragraph" w:styleId="CommentText">
    <w:name w:val="annotation text"/>
    <w:basedOn w:val="Normal"/>
    <w:link w:val="CommentTextChar"/>
    <w:uiPriority w:val="99"/>
    <w:unhideWhenUsed/>
    <w:rsid w:val="004046E2"/>
    <w:rPr>
      <w:sz w:val="20"/>
    </w:rPr>
  </w:style>
  <w:style w:type="character" w:customStyle="1" w:styleId="CommentTextChar">
    <w:name w:val="Comment Text Char"/>
    <w:basedOn w:val="DefaultParagraphFont"/>
    <w:link w:val="CommentText"/>
    <w:uiPriority w:val="99"/>
    <w:rsid w:val="004046E2"/>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046E2"/>
    <w:rPr>
      <w:b/>
      <w:bCs/>
    </w:rPr>
  </w:style>
  <w:style w:type="character" w:customStyle="1" w:styleId="CommentSubjectChar">
    <w:name w:val="Comment Subject Char"/>
    <w:basedOn w:val="CommentTextChar"/>
    <w:link w:val="CommentSubject"/>
    <w:uiPriority w:val="99"/>
    <w:semiHidden/>
    <w:rsid w:val="004046E2"/>
    <w:rPr>
      <w:rFonts w:ascii="Arial" w:eastAsia="Times New Roman" w:hAnsi="Arial" w:cs="Times New Roman"/>
      <w:b/>
      <w:bCs/>
      <w:sz w:val="20"/>
      <w:szCs w:val="20"/>
      <w:lang w:val="en-GB"/>
    </w:rPr>
  </w:style>
  <w:style w:type="character" w:customStyle="1" w:styleId="UnresolvedMention1">
    <w:name w:val="Unresolved Mention1"/>
    <w:basedOn w:val="DefaultParagraphFont"/>
    <w:uiPriority w:val="99"/>
    <w:semiHidden/>
    <w:unhideWhenUsed/>
    <w:rsid w:val="005D67CE"/>
    <w:rPr>
      <w:color w:val="605E5C"/>
      <w:shd w:val="clear" w:color="auto" w:fill="E1DFDD"/>
    </w:rPr>
  </w:style>
  <w:style w:type="character" w:customStyle="1" w:styleId="Heading1Char">
    <w:name w:val="Heading 1 Char"/>
    <w:basedOn w:val="DefaultParagraphFont"/>
    <w:link w:val="Heading1"/>
    <w:uiPriority w:val="1"/>
    <w:rsid w:val="00957E1F"/>
    <w:rPr>
      <w:rFonts w:asciiTheme="majorHAnsi" w:eastAsiaTheme="majorEastAsia" w:hAnsiTheme="majorHAnsi" w:cstheme="majorBidi"/>
      <w:color w:val="2F5496" w:themeColor="accent1" w:themeShade="BF"/>
      <w:sz w:val="32"/>
      <w:szCs w:val="32"/>
      <w:lang w:val="en-GB"/>
    </w:rPr>
  </w:style>
  <w:style w:type="numbering" w:customStyle="1" w:styleId="NoList1">
    <w:name w:val="No List1"/>
    <w:next w:val="NoList"/>
    <w:uiPriority w:val="99"/>
    <w:semiHidden/>
    <w:unhideWhenUsed/>
    <w:rsid w:val="00957E1F"/>
  </w:style>
  <w:style w:type="paragraph" w:customStyle="1" w:styleId="TableParagraph">
    <w:name w:val="Table Paragraph"/>
    <w:basedOn w:val="Normal"/>
    <w:uiPriority w:val="1"/>
    <w:qFormat/>
    <w:rsid w:val="00957E1F"/>
    <w:pPr>
      <w:widowControl w:val="0"/>
      <w:autoSpaceDE w:val="0"/>
      <w:autoSpaceDN w:val="0"/>
    </w:pPr>
    <w:rPr>
      <w:rFonts w:ascii="Times New Roman" w:hAnsi="Times New Roman"/>
      <w:szCs w:val="22"/>
      <w:lang w:val="sq-AL"/>
    </w:rPr>
  </w:style>
  <w:style w:type="paragraph" w:customStyle="1" w:styleId="Default">
    <w:name w:val="Default"/>
    <w:rsid w:val="00957E1F"/>
    <w:pPr>
      <w:autoSpaceDE w:val="0"/>
      <w:autoSpaceDN w:val="0"/>
      <w:adjustRightInd w:val="0"/>
    </w:pPr>
    <w:rPr>
      <w:rFonts w:ascii="Times New Roman" w:eastAsia="Times New Roman" w:hAnsi="Times New Roman" w:cs="Times New Roman"/>
      <w:color w:val="000000"/>
      <w:lang w:val="en-US"/>
    </w:rPr>
  </w:style>
  <w:style w:type="paragraph" w:styleId="Header">
    <w:name w:val="header"/>
    <w:basedOn w:val="Normal"/>
    <w:link w:val="HeaderChar"/>
    <w:uiPriority w:val="99"/>
    <w:unhideWhenUsed/>
    <w:rsid w:val="00957E1F"/>
    <w:pPr>
      <w:widowControl w:val="0"/>
      <w:tabs>
        <w:tab w:val="center" w:pos="4513"/>
        <w:tab w:val="right" w:pos="9026"/>
      </w:tabs>
      <w:autoSpaceDE w:val="0"/>
      <w:autoSpaceDN w:val="0"/>
    </w:pPr>
    <w:rPr>
      <w:rFonts w:ascii="Times New Roman" w:hAnsi="Times New Roman"/>
      <w:szCs w:val="22"/>
      <w:lang w:val="sq-AL"/>
    </w:rPr>
  </w:style>
  <w:style w:type="character" w:customStyle="1" w:styleId="HeaderChar">
    <w:name w:val="Header Char"/>
    <w:basedOn w:val="DefaultParagraphFont"/>
    <w:link w:val="Header"/>
    <w:uiPriority w:val="99"/>
    <w:rsid w:val="00957E1F"/>
    <w:rPr>
      <w:rFonts w:ascii="Times New Roman" w:eastAsia="Times New Roman" w:hAnsi="Times New Roman" w:cs="Times New Roman"/>
      <w:sz w:val="22"/>
      <w:szCs w:val="22"/>
      <w:lang w:val="sq-AL"/>
    </w:rPr>
  </w:style>
  <w:style w:type="paragraph" w:styleId="Footer">
    <w:name w:val="footer"/>
    <w:basedOn w:val="Normal"/>
    <w:link w:val="FooterChar"/>
    <w:uiPriority w:val="99"/>
    <w:unhideWhenUsed/>
    <w:rsid w:val="00957E1F"/>
    <w:pPr>
      <w:widowControl w:val="0"/>
      <w:tabs>
        <w:tab w:val="center" w:pos="4513"/>
        <w:tab w:val="right" w:pos="9026"/>
      </w:tabs>
      <w:autoSpaceDE w:val="0"/>
      <w:autoSpaceDN w:val="0"/>
    </w:pPr>
    <w:rPr>
      <w:rFonts w:ascii="Times New Roman" w:hAnsi="Times New Roman"/>
      <w:szCs w:val="22"/>
      <w:lang w:val="sq-AL"/>
    </w:rPr>
  </w:style>
  <w:style w:type="character" w:customStyle="1" w:styleId="FooterChar">
    <w:name w:val="Footer Char"/>
    <w:basedOn w:val="DefaultParagraphFont"/>
    <w:link w:val="Footer"/>
    <w:uiPriority w:val="99"/>
    <w:rsid w:val="00957E1F"/>
    <w:rPr>
      <w:rFonts w:ascii="Times New Roman" w:eastAsia="Times New Roman" w:hAnsi="Times New Roman" w:cs="Times New Roman"/>
      <w:sz w:val="22"/>
      <w:szCs w:val="22"/>
      <w:lang w:val="sq-AL"/>
    </w:rPr>
  </w:style>
  <w:style w:type="character" w:customStyle="1" w:styleId="fontstyle01">
    <w:name w:val="fontstyle01"/>
    <w:rsid w:val="00957E1F"/>
    <w:rPr>
      <w:rFonts w:ascii="Garamond" w:hAnsi="Garamond" w:hint="default"/>
      <w:b w:val="0"/>
      <w:bCs w:val="0"/>
      <w:i w:val="0"/>
      <w:iCs w:val="0"/>
      <w:color w:val="000000"/>
      <w:sz w:val="24"/>
      <w:szCs w:val="24"/>
    </w:rPr>
  </w:style>
  <w:style w:type="paragraph" w:styleId="Revision">
    <w:name w:val="Revision"/>
    <w:hidden/>
    <w:uiPriority w:val="99"/>
    <w:semiHidden/>
    <w:rsid w:val="00957E1F"/>
    <w:rPr>
      <w:rFonts w:ascii="Times New Roman" w:eastAsia="Times New Roman" w:hAnsi="Times New Roman" w:cs="Times New Roman"/>
      <w:sz w:val="22"/>
      <w:szCs w:val="22"/>
      <w:lang w:val="sq-AL"/>
    </w:rPr>
  </w:style>
  <w:style w:type="character" w:customStyle="1" w:styleId="fontstyle21">
    <w:name w:val="fontstyle21"/>
    <w:rsid w:val="00957E1F"/>
    <w:rPr>
      <w:rFonts w:ascii="TimesNewRomanPS-BoldMT" w:hAnsi="TimesNewRomanPS-BoldMT" w:hint="default"/>
      <w:b/>
      <w:bCs/>
      <w:i w:val="0"/>
      <w:iCs w:val="0"/>
      <w:color w:val="000000"/>
      <w:sz w:val="24"/>
      <w:szCs w:val="24"/>
    </w:rPr>
  </w:style>
  <w:style w:type="numbering" w:customStyle="1" w:styleId="NoList2">
    <w:name w:val="No List2"/>
    <w:next w:val="NoList"/>
    <w:uiPriority w:val="99"/>
    <w:semiHidden/>
    <w:unhideWhenUsed/>
    <w:rsid w:val="00B16A46"/>
  </w:style>
  <w:style w:type="paragraph" w:styleId="NoSpacing">
    <w:name w:val="No Spacing"/>
    <w:uiPriority w:val="1"/>
    <w:qFormat/>
    <w:rsid w:val="00163AAF"/>
    <w:rPr>
      <w:rFonts w:ascii="Arial" w:eastAsia="Times New Roman" w:hAnsi="Arial" w:cs="Times New Roman"/>
      <w:sz w:val="22"/>
      <w:szCs w:val="20"/>
      <w:lang w:val="sq-AL"/>
    </w:rPr>
  </w:style>
  <w:style w:type="paragraph" w:styleId="NormalWeb">
    <w:name w:val="Normal (Web)"/>
    <w:basedOn w:val="Normal"/>
    <w:uiPriority w:val="99"/>
    <w:unhideWhenUsed/>
    <w:rsid w:val="00BF6669"/>
    <w:rPr>
      <w:rFonts w:ascii="Times New Roman" w:eastAsia="Calibri" w:hAnsi="Times New Roman"/>
      <w:sz w:val="24"/>
      <w:szCs w:val="24"/>
      <w:lang w:val="en-US"/>
    </w:rPr>
  </w:style>
  <w:style w:type="character" w:styleId="Strong">
    <w:name w:val="Strong"/>
    <w:uiPriority w:val="22"/>
    <w:qFormat/>
    <w:rsid w:val="00BF6669"/>
    <w:rPr>
      <w:b/>
      <w:bCs/>
    </w:rPr>
  </w:style>
  <w:style w:type="character" w:styleId="UnresolvedMention">
    <w:name w:val="Unresolved Mention"/>
    <w:basedOn w:val="DefaultParagraphFont"/>
    <w:uiPriority w:val="99"/>
    <w:semiHidden/>
    <w:unhideWhenUsed/>
    <w:rsid w:val="00524E31"/>
    <w:rPr>
      <w:color w:val="605E5C"/>
      <w:shd w:val="clear" w:color="auto" w:fill="E1DFDD"/>
    </w:rPr>
  </w:style>
  <w:style w:type="character" w:customStyle="1" w:styleId="Bodytext2">
    <w:name w:val="Body text (2)_"/>
    <w:link w:val="Bodytext20"/>
    <w:rsid w:val="00546100"/>
    <w:rPr>
      <w:rFonts w:ascii="Garamond" w:eastAsia="Garamond" w:hAnsi="Garamond" w:cs="Garamond"/>
      <w:shd w:val="clear" w:color="auto" w:fill="FFFFFF"/>
    </w:rPr>
  </w:style>
  <w:style w:type="paragraph" w:customStyle="1" w:styleId="Bodytext20">
    <w:name w:val="Body text (2)"/>
    <w:basedOn w:val="Normal"/>
    <w:link w:val="Bodytext2"/>
    <w:rsid w:val="00546100"/>
    <w:pPr>
      <w:widowControl w:val="0"/>
      <w:shd w:val="clear" w:color="auto" w:fill="FFFFFF"/>
      <w:spacing w:before="120" w:line="269" w:lineRule="exact"/>
      <w:jc w:val="both"/>
    </w:pPr>
    <w:rPr>
      <w:rFonts w:ascii="Garamond" w:eastAsia="Garamond" w:hAnsi="Garamond" w:cs="Garamond"/>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352263">
      <w:bodyDiv w:val="1"/>
      <w:marLeft w:val="0"/>
      <w:marRight w:val="0"/>
      <w:marTop w:val="0"/>
      <w:marBottom w:val="0"/>
      <w:divBdr>
        <w:top w:val="none" w:sz="0" w:space="0" w:color="auto"/>
        <w:left w:val="none" w:sz="0" w:space="0" w:color="auto"/>
        <w:bottom w:val="none" w:sz="0" w:space="0" w:color="auto"/>
        <w:right w:val="none" w:sz="0" w:space="0" w:color="auto"/>
      </w:divBdr>
    </w:div>
    <w:div w:id="933703811">
      <w:bodyDiv w:val="1"/>
      <w:marLeft w:val="0"/>
      <w:marRight w:val="0"/>
      <w:marTop w:val="0"/>
      <w:marBottom w:val="0"/>
      <w:divBdr>
        <w:top w:val="none" w:sz="0" w:space="0" w:color="auto"/>
        <w:left w:val="none" w:sz="0" w:space="0" w:color="auto"/>
        <w:bottom w:val="none" w:sz="0" w:space="0" w:color="auto"/>
        <w:right w:val="none" w:sz="0" w:space="0" w:color="auto"/>
      </w:divBdr>
    </w:div>
    <w:div w:id="1285692908">
      <w:bodyDiv w:val="1"/>
      <w:marLeft w:val="0"/>
      <w:marRight w:val="0"/>
      <w:marTop w:val="0"/>
      <w:marBottom w:val="0"/>
      <w:divBdr>
        <w:top w:val="none" w:sz="0" w:space="0" w:color="auto"/>
        <w:left w:val="none" w:sz="0" w:space="0" w:color="auto"/>
        <w:bottom w:val="none" w:sz="0" w:space="0" w:color="auto"/>
        <w:right w:val="none" w:sz="0" w:space="0" w:color="auto"/>
      </w:divBdr>
    </w:div>
    <w:div w:id="1344094335">
      <w:bodyDiv w:val="1"/>
      <w:marLeft w:val="0"/>
      <w:marRight w:val="0"/>
      <w:marTop w:val="0"/>
      <w:marBottom w:val="0"/>
      <w:divBdr>
        <w:top w:val="none" w:sz="0" w:space="0" w:color="auto"/>
        <w:left w:val="none" w:sz="0" w:space="0" w:color="auto"/>
        <w:bottom w:val="none" w:sz="0" w:space="0" w:color="auto"/>
        <w:right w:val="none" w:sz="0" w:space="0" w:color="auto"/>
      </w:divBdr>
    </w:div>
    <w:div w:id="1352301560">
      <w:bodyDiv w:val="1"/>
      <w:marLeft w:val="0"/>
      <w:marRight w:val="0"/>
      <w:marTop w:val="0"/>
      <w:marBottom w:val="0"/>
      <w:divBdr>
        <w:top w:val="none" w:sz="0" w:space="0" w:color="auto"/>
        <w:left w:val="none" w:sz="0" w:space="0" w:color="auto"/>
        <w:bottom w:val="none" w:sz="0" w:space="0" w:color="auto"/>
        <w:right w:val="none" w:sz="0" w:space="0" w:color="auto"/>
      </w:divBdr>
    </w:div>
    <w:div w:id="1558516881">
      <w:bodyDiv w:val="1"/>
      <w:marLeft w:val="0"/>
      <w:marRight w:val="0"/>
      <w:marTop w:val="0"/>
      <w:marBottom w:val="0"/>
      <w:divBdr>
        <w:top w:val="none" w:sz="0" w:space="0" w:color="auto"/>
        <w:left w:val="none" w:sz="0" w:space="0" w:color="auto"/>
        <w:bottom w:val="none" w:sz="0" w:space="0" w:color="auto"/>
        <w:right w:val="none" w:sz="0" w:space="0" w:color="auto"/>
      </w:divBdr>
    </w:div>
    <w:div w:id="170093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ilma.davidhi@infrastruktura.gov.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lma.davidhi@infrastruktura.gov.al" TargetMode="External"/><Relationship Id="rId5" Type="http://schemas.openxmlformats.org/officeDocument/2006/relationships/hyperlink" Target="http://www.konsultimipublik.gov.a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48</TotalTime>
  <Pages>4</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Vidačak</dc:creator>
  <cp:lastModifiedBy>Vilma Davidhi</cp:lastModifiedBy>
  <cp:revision>39</cp:revision>
  <cp:lastPrinted>2024-04-04T08:22:00Z</cp:lastPrinted>
  <dcterms:created xsi:type="dcterms:W3CDTF">2026-04-17T09:33:00Z</dcterms:created>
  <dcterms:modified xsi:type="dcterms:W3CDTF">2026-09-28T10:57:00Z</dcterms:modified>
</cp:coreProperties>
</file>