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8D450" w14:textId="502CBFBD" w:rsidR="00711FDE" w:rsidRPr="00975A51" w:rsidRDefault="00AA274F" w:rsidP="00711FDE">
      <w:pPr>
        <w:widowControl w:val="0"/>
        <w:spacing w:after="0" w:line="276" w:lineRule="auto"/>
        <w:jc w:val="center"/>
        <w:rPr>
          <w:rFonts w:ascii="Times New Roman" w:eastAsia="Times New Roman" w:hAnsi="Times New Roman" w:cs="Times New Roman"/>
          <w:b/>
          <w:bCs/>
          <w:kern w:val="0"/>
          <w:lang w:val="sq-AL"/>
          <w14:ligatures w14:val="none"/>
        </w:rPr>
      </w:pPr>
      <w:r w:rsidRPr="00100796">
        <w:rPr>
          <w:rFonts w:ascii="Times New Roman" w:eastAsia="Times New Roman" w:hAnsi="Times New Roman" w:cs="Times New Roman"/>
          <w:b/>
          <w:bCs/>
          <w:noProof/>
          <w:spacing w:val="-12"/>
        </w:rPr>
        <w:drawing>
          <wp:anchor distT="0" distB="0" distL="114300" distR="114300" simplePos="0" relativeHeight="251659264" behindDoc="0" locked="0" layoutInCell="1" allowOverlap="1" wp14:anchorId="39C7F56F" wp14:editId="7A1810D5">
            <wp:simplePos x="0" y="0"/>
            <wp:positionH relativeFrom="column">
              <wp:posOffset>2390775</wp:posOffset>
            </wp:positionH>
            <wp:positionV relativeFrom="paragraph">
              <wp:posOffset>-474980</wp:posOffset>
            </wp:positionV>
            <wp:extent cx="661916" cy="812042"/>
            <wp:effectExtent l="0" t="0" r="5080" b="7620"/>
            <wp:wrapNone/>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61916" cy="812042"/>
                    </a:xfrm>
                    <a:prstGeom prst="rect">
                      <a:avLst/>
                    </a:prstGeom>
                    <a:ln w="12700" cap="flat">
                      <a:noFill/>
                      <a:miter lim="400000"/>
                    </a:ln>
                    <a:effectLst/>
                  </pic:spPr>
                </pic:pic>
              </a:graphicData>
            </a:graphic>
          </wp:anchor>
        </w:drawing>
      </w:r>
    </w:p>
    <w:p w14:paraId="42E2B7AA" w14:textId="12F4B0BB" w:rsidR="00AA274F" w:rsidRPr="00AA274F" w:rsidRDefault="00AA274F" w:rsidP="00AA274F">
      <w:pPr>
        <w:keepNext/>
        <w:widowControl w:val="0"/>
        <w:spacing w:after="0"/>
        <w:jc w:val="center"/>
        <w:outlineLvl w:val="1"/>
        <w:rPr>
          <w:rFonts w:ascii="Times New Roman" w:eastAsia="Times New Roman" w:hAnsi="Times New Roman" w:cs="Times New Roman"/>
          <w:lang w:val="sq-AL" w:eastAsia="sq-AL" w:bidi="sq-AL"/>
        </w:rPr>
      </w:pPr>
      <w:r w:rsidRPr="00AA274F">
        <w:rPr>
          <w:rFonts w:ascii="Times New Roman" w:hAnsi="Times New Roman" w:cs="Times New Roman"/>
          <w:lang w:val="sq-AL"/>
        </w:rPr>
        <w:t xml:space="preserve"> </w:t>
      </w:r>
    </w:p>
    <w:p w14:paraId="0EACC6F5" w14:textId="77777777" w:rsidR="00AA274F" w:rsidRPr="00AA274F" w:rsidRDefault="00AA274F" w:rsidP="00AA274F">
      <w:pPr>
        <w:keepNext/>
        <w:widowControl w:val="0"/>
        <w:spacing w:after="0"/>
        <w:jc w:val="center"/>
        <w:outlineLvl w:val="1"/>
        <w:rPr>
          <w:rFonts w:ascii="Times New Roman" w:eastAsia="Times New Roman" w:hAnsi="Times New Roman" w:cs="Times New Roman"/>
          <w:b/>
          <w:lang w:val="sq-AL" w:eastAsia="sq-AL" w:bidi="sq-AL"/>
        </w:rPr>
      </w:pPr>
      <w:r w:rsidRPr="00AA274F">
        <w:rPr>
          <w:rFonts w:ascii="Times New Roman" w:eastAsia="Times New Roman" w:hAnsi="Times New Roman" w:cs="Times New Roman"/>
          <w:b/>
          <w:lang w:val="sq-AL" w:eastAsia="sq-AL" w:bidi="sq-AL"/>
        </w:rPr>
        <w:t>REPUBLIKA E SHQIPËRISË</w:t>
      </w:r>
    </w:p>
    <w:p w14:paraId="15596273" w14:textId="77777777" w:rsidR="00AA274F" w:rsidRPr="00AA274F" w:rsidRDefault="00AA274F" w:rsidP="00AA274F">
      <w:pPr>
        <w:keepNext/>
        <w:widowControl w:val="0"/>
        <w:spacing w:after="0"/>
        <w:jc w:val="center"/>
        <w:outlineLvl w:val="1"/>
        <w:rPr>
          <w:rFonts w:ascii="Times New Roman" w:eastAsia="Times New Roman" w:hAnsi="Times New Roman" w:cs="Times New Roman"/>
          <w:b/>
          <w:lang w:val="sq-AL" w:eastAsia="sq-AL" w:bidi="sq-AL"/>
        </w:rPr>
      </w:pPr>
      <w:r w:rsidRPr="00AA274F">
        <w:rPr>
          <w:rFonts w:ascii="Times New Roman" w:eastAsia="Times New Roman" w:hAnsi="Times New Roman" w:cs="Times New Roman"/>
          <w:b/>
          <w:lang w:val="sq-AL" w:eastAsia="sq-AL" w:bidi="sq-AL"/>
        </w:rPr>
        <w:t>KUVENDI</w:t>
      </w:r>
    </w:p>
    <w:p w14:paraId="21228728" w14:textId="77777777" w:rsidR="00AA274F" w:rsidRPr="00AA274F" w:rsidRDefault="00AA274F" w:rsidP="00AA274F">
      <w:pPr>
        <w:keepNext/>
        <w:widowControl w:val="0"/>
        <w:spacing w:after="0"/>
        <w:jc w:val="center"/>
        <w:outlineLvl w:val="1"/>
        <w:rPr>
          <w:rFonts w:ascii="Times New Roman" w:eastAsia="Times New Roman" w:hAnsi="Times New Roman" w:cs="Times New Roman"/>
          <w:b/>
          <w:lang w:val="sq-AL" w:eastAsia="sq-AL" w:bidi="sq-AL"/>
        </w:rPr>
      </w:pPr>
    </w:p>
    <w:p w14:paraId="44A7D7E8" w14:textId="77777777" w:rsidR="00AA274F" w:rsidRPr="00AA274F" w:rsidRDefault="00AA274F" w:rsidP="00AA274F">
      <w:pPr>
        <w:keepNext/>
        <w:widowControl w:val="0"/>
        <w:spacing w:after="0"/>
        <w:jc w:val="center"/>
        <w:outlineLvl w:val="1"/>
        <w:rPr>
          <w:rFonts w:ascii="Times New Roman" w:eastAsia="Times New Roman" w:hAnsi="Times New Roman" w:cs="Times New Roman"/>
          <w:b/>
          <w:lang w:val="sq-AL" w:eastAsia="sq-AL" w:bidi="sq-AL"/>
        </w:rPr>
      </w:pPr>
      <w:r w:rsidRPr="00AA274F">
        <w:rPr>
          <w:rFonts w:ascii="Times New Roman" w:eastAsia="Times New Roman" w:hAnsi="Times New Roman" w:cs="Times New Roman"/>
          <w:b/>
          <w:lang w:val="sq-AL" w:eastAsia="sq-AL" w:bidi="sq-AL"/>
        </w:rPr>
        <w:t>P R O J E K T L I GJ</w:t>
      </w:r>
    </w:p>
    <w:p w14:paraId="7612B8F8" w14:textId="77777777" w:rsidR="00AA274F" w:rsidRPr="00AA274F" w:rsidRDefault="00AA274F" w:rsidP="00AA274F">
      <w:pPr>
        <w:keepNext/>
        <w:widowControl w:val="0"/>
        <w:spacing w:after="0"/>
        <w:jc w:val="center"/>
        <w:outlineLvl w:val="1"/>
        <w:rPr>
          <w:rFonts w:ascii="Times New Roman" w:eastAsia="Times New Roman" w:hAnsi="Times New Roman" w:cs="Times New Roman"/>
          <w:b/>
          <w:lang w:val="sq-AL" w:eastAsia="sq-AL" w:bidi="sq-AL"/>
        </w:rPr>
      </w:pPr>
    </w:p>
    <w:p w14:paraId="0F066A88" w14:textId="5FC48C47" w:rsidR="00711FDE" w:rsidRPr="00AA274F" w:rsidRDefault="00AA274F" w:rsidP="00AA274F">
      <w:pPr>
        <w:keepNext/>
        <w:widowControl w:val="0"/>
        <w:spacing w:after="0"/>
        <w:jc w:val="center"/>
        <w:outlineLvl w:val="1"/>
        <w:rPr>
          <w:rFonts w:ascii="Times New Roman" w:eastAsia="Times New Roman" w:hAnsi="Times New Roman" w:cs="Times New Roman"/>
          <w:b/>
          <w:lang w:val="sq-AL" w:eastAsia="sq-AL" w:bidi="sq-AL"/>
        </w:rPr>
      </w:pPr>
      <w:r w:rsidRPr="00AA274F">
        <w:rPr>
          <w:rFonts w:ascii="Times New Roman" w:eastAsia="Times New Roman" w:hAnsi="Times New Roman" w:cs="Times New Roman"/>
          <w:b/>
          <w:lang w:val="sq-AL" w:eastAsia="sq-AL" w:bidi="sq-AL"/>
        </w:rPr>
        <w:t>Nr.______/2026</w:t>
      </w:r>
    </w:p>
    <w:p w14:paraId="2FC6EF14" w14:textId="77777777" w:rsidR="00AA274F" w:rsidRPr="00AA274F" w:rsidRDefault="00AA274F" w:rsidP="00AA274F">
      <w:pPr>
        <w:keepNext/>
        <w:widowControl w:val="0"/>
        <w:spacing w:after="0"/>
        <w:jc w:val="center"/>
        <w:outlineLvl w:val="1"/>
        <w:rPr>
          <w:rFonts w:ascii="Times New Roman" w:eastAsia="Times New Roman" w:hAnsi="Times New Roman" w:cs="Times New Roman"/>
          <w:b/>
          <w:lang w:eastAsia="sq-AL" w:bidi="sq-AL"/>
        </w:rPr>
      </w:pPr>
    </w:p>
    <w:p w14:paraId="51A40240" w14:textId="77777777" w:rsidR="006030EF" w:rsidRPr="00975A51" w:rsidRDefault="006030EF" w:rsidP="00711FDE">
      <w:pPr>
        <w:widowControl w:val="0"/>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PËR</w:t>
      </w:r>
    </w:p>
    <w:p w14:paraId="1BF72E9D" w14:textId="26B86768" w:rsidR="006030EF" w:rsidRPr="00975A51" w:rsidRDefault="006030EF" w:rsidP="00711FDE">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EMETIMIN E OBLIGACIONEVE TË MBULUARA DHE MBIKËQYRJEN E TYRE</w:t>
      </w:r>
      <w:r w:rsidRPr="00975A51">
        <w:rPr>
          <w:rFonts w:ascii="Times New Roman" w:eastAsia="MS Mincho" w:hAnsi="Times New Roman" w:cs="Times New Roman"/>
          <w:b/>
          <w:bCs/>
          <w:kern w:val="0"/>
          <w:vertAlign w:val="superscript"/>
          <w:lang w:val="sq-AL"/>
          <w14:ligatures w14:val="none"/>
        </w:rPr>
        <w:footnoteReference w:id="1"/>
      </w:r>
    </w:p>
    <w:p w14:paraId="74C3FCF2" w14:textId="77777777" w:rsidR="006030EF" w:rsidRPr="00975A51" w:rsidRDefault="006030EF" w:rsidP="00711FDE">
      <w:pPr>
        <w:spacing w:after="0" w:line="276" w:lineRule="auto"/>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                                                                </w:t>
      </w:r>
    </w:p>
    <w:p w14:paraId="1839C429" w14:textId="77777777" w:rsidR="00711FDE" w:rsidRPr="00975A51" w:rsidRDefault="00711FDE" w:rsidP="00711FDE">
      <w:pPr>
        <w:spacing w:after="0" w:line="276" w:lineRule="auto"/>
        <w:rPr>
          <w:rFonts w:ascii="Times New Roman" w:eastAsia="MS Mincho" w:hAnsi="Times New Roman" w:cs="Times New Roman"/>
          <w:kern w:val="0"/>
          <w:szCs w:val="22"/>
          <w:lang w:val="sq-AL"/>
          <w14:ligatures w14:val="none"/>
        </w:rPr>
      </w:pPr>
    </w:p>
    <w:p w14:paraId="1DCBCDCC" w14:textId="77777777" w:rsidR="006030EF" w:rsidRPr="00975A51" w:rsidRDefault="006030EF" w:rsidP="00711FDE">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KREU I</w:t>
      </w:r>
    </w:p>
    <w:p w14:paraId="2EA2C495" w14:textId="77777777" w:rsidR="006030EF" w:rsidRPr="00975A51" w:rsidRDefault="006030EF" w:rsidP="00711FDE">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DISPOZITA TË PËRGJITHSHME</w:t>
      </w:r>
    </w:p>
    <w:p w14:paraId="355C47D2" w14:textId="77777777" w:rsidR="006030EF" w:rsidRPr="00975A51" w:rsidRDefault="006030EF" w:rsidP="00711FDE">
      <w:pPr>
        <w:spacing w:after="0" w:line="276" w:lineRule="auto"/>
        <w:rPr>
          <w:rFonts w:ascii="Times New Roman" w:eastAsia="MS Mincho" w:hAnsi="Times New Roman" w:cs="Times New Roman"/>
          <w:b/>
          <w:bCs/>
          <w:kern w:val="0"/>
          <w:lang w:val="sq-AL"/>
          <w14:ligatures w14:val="none"/>
        </w:rPr>
      </w:pPr>
    </w:p>
    <w:p w14:paraId="303C05E7" w14:textId="77777777" w:rsidR="006030EF" w:rsidRPr="00975A51" w:rsidRDefault="006030EF" w:rsidP="00711FDE">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w:t>
      </w:r>
    </w:p>
    <w:p w14:paraId="09BB34C1" w14:textId="77777777" w:rsidR="006030EF" w:rsidRPr="00975A51" w:rsidRDefault="006030EF" w:rsidP="00711FDE">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Objekti</w:t>
      </w:r>
    </w:p>
    <w:p w14:paraId="257C99E4" w14:textId="77777777" w:rsidR="00711FDE" w:rsidRPr="00975A51" w:rsidRDefault="00711FDE" w:rsidP="00711FDE">
      <w:pPr>
        <w:spacing w:after="0" w:line="276" w:lineRule="auto"/>
        <w:jc w:val="center"/>
        <w:rPr>
          <w:rFonts w:ascii="Times New Roman" w:eastAsia="MS Mincho" w:hAnsi="Times New Roman" w:cs="Times New Roman"/>
          <w:kern w:val="0"/>
          <w:szCs w:val="22"/>
          <w:lang w:val="sq-AL"/>
          <w14:ligatures w14:val="none"/>
        </w:rPr>
      </w:pPr>
    </w:p>
    <w:p w14:paraId="6DE38EAD" w14:textId="48102CB5" w:rsidR="006030EF" w:rsidRPr="00975A51" w:rsidRDefault="006030EF" w:rsidP="000B7DF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Objekt</w:t>
      </w:r>
      <w:r w:rsidR="00D438CB" w:rsidRPr="00975A51">
        <w:rPr>
          <w:rFonts w:ascii="Times New Roman" w:eastAsia="Times New Roman" w:hAnsi="Times New Roman" w:cs="Times New Roman"/>
          <w:kern w:val="0"/>
          <w:lang w:val="sq-AL"/>
          <w14:ligatures w14:val="none"/>
        </w:rPr>
        <w:t>i</w:t>
      </w:r>
      <w:r w:rsidRPr="00975A51">
        <w:rPr>
          <w:rFonts w:ascii="Times New Roman" w:eastAsia="Times New Roman" w:hAnsi="Times New Roman" w:cs="Times New Roman"/>
          <w:kern w:val="0"/>
          <w:lang w:val="sq-AL"/>
          <w14:ligatures w14:val="none"/>
        </w:rPr>
        <w:t xml:space="preserve"> i këtij ligji është përcaktimi i rregullave për mbrojtjen e investitorëve në lidhje me obligacionet e mbuluara, duke rregulluar:</w:t>
      </w:r>
    </w:p>
    <w:p w14:paraId="0C849E19" w14:textId="6689C00C" w:rsidR="0067060F" w:rsidRPr="00975A51" w:rsidRDefault="006030EF" w:rsidP="00DD303D">
      <w:pPr>
        <w:pStyle w:val="ListParagraph"/>
        <w:numPr>
          <w:ilvl w:val="0"/>
          <w:numId w:val="11"/>
        </w:numPr>
        <w:tabs>
          <w:tab w:val="left" w:pos="1080"/>
          <w:tab w:val="left" w:pos="144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kërkesat për emetimin e obligacioneve të mbuluara;</w:t>
      </w:r>
    </w:p>
    <w:p w14:paraId="0CCB3C2E" w14:textId="77777777" w:rsidR="0067060F" w:rsidRPr="00975A51" w:rsidRDefault="006030EF" w:rsidP="0067060F">
      <w:pPr>
        <w:pStyle w:val="ListParagraph"/>
        <w:numPr>
          <w:ilvl w:val="0"/>
          <w:numId w:val="11"/>
        </w:numPr>
        <w:tabs>
          <w:tab w:val="left" w:pos="1080"/>
          <w:tab w:val="left" w:pos="144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karakteristikat strukturore të obligacioneve të mbuluara;</w:t>
      </w:r>
    </w:p>
    <w:p w14:paraId="0BFB7B0B" w14:textId="77777777" w:rsidR="0067060F" w:rsidRPr="00975A51" w:rsidRDefault="006030EF" w:rsidP="0067060F">
      <w:pPr>
        <w:pStyle w:val="ListParagraph"/>
        <w:numPr>
          <w:ilvl w:val="0"/>
          <w:numId w:val="11"/>
        </w:numPr>
        <w:tabs>
          <w:tab w:val="left" w:pos="1080"/>
          <w:tab w:val="left" w:pos="144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mbikëqyrjen publike të obligacioneve të mbuluara;</w:t>
      </w:r>
    </w:p>
    <w:p w14:paraId="78EDD484" w14:textId="24367B5F" w:rsidR="006030EF" w:rsidRPr="00975A51" w:rsidRDefault="00DD303D" w:rsidP="0067060F">
      <w:pPr>
        <w:tabs>
          <w:tab w:val="left" w:pos="1080"/>
          <w:tab w:val="left" w:pos="1440"/>
        </w:tabs>
        <w:spacing w:after="0" w:line="276" w:lineRule="auto"/>
        <w:ind w:left="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w:t>
      </w:r>
      <w:r w:rsidR="00D0627E" w:rsidRPr="00975A51">
        <w:rPr>
          <w:rFonts w:ascii="Times New Roman" w:eastAsia="Times New Roman" w:hAnsi="Times New Roman" w:cs="Times New Roman"/>
          <w:kern w:val="0"/>
          <w:lang w:val="sq-AL"/>
          <w14:ligatures w14:val="none"/>
        </w:rPr>
        <w:t xml:space="preserve"> </w:t>
      </w:r>
      <w:r w:rsidR="0067060F" w:rsidRPr="00975A51">
        <w:rPr>
          <w:rFonts w:ascii="Times New Roman" w:eastAsia="Times New Roman" w:hAnsi="Times New Roman" w:cs="Times New Roman"/>
          <w:kern w:val="0"/>
          <w:lang w:val="sq-AL"/>
          <w14:ligatures w14:val="none"/>
        </w:rPr>
        <w:t xml:space="preserve">ç)   </w:t>
      </w:r>
      <w:r w:rsidR="006030EF" w:rsidRPr="00975A51">
        <w:rPr>
          <w:rFonts w:ascii="Times New Roman" w:eastAsia="Times New Roman" w:hAnsi="Times New Roman" w:cs="Times New Roman"/>
          <w:kern w:val="0"/>
          <w:lang w:val="sq-AL"/>
          <w14:ligatures w14:val="none"/>
        </w:rPr>
        <w:t>kërkesat për publikimin e informacionit në lidhje me obligacionet e mbuluara.</w:t>
      </w:r>
    </w:p>
    <w:p w14:paraId="54D423E1" w14:textId="77777777" w:rsidR="00711FDE" w:rsidRPr="00975A51" w:rsidRDefault="00711FDE" w:rsidP="00711FDE">
      <w:pPr>
        <w:spacing w:after="0" w:line="276" w:lineRule="auto"/>
        <w:ind w:left="360"/>
        <w:jc w:val="both"/>
        <w:rPr>
          <w:rFonts w:ascii="Times New Roman" w:eastAsia="Times New Roman" w:hAnsi="Times New Roman" w:cs="Times New Roman"/>
          <w:kern w:val="0"/>
          <w:lang w:val="sq-AL"/>
          <w14:ligatures w14:val="none"/>
        </w:rPr>
      </w:pPr>
    </w:p>
    <w:p w14:paraId="56FEBA19" w14:textId="35D5F0F3" w:rsidR="006030EF" w:rsidRPr="00975A51" w:rsidRDefault="006030EF" w:rsidP="00711FDE">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w:t>
      </w:r>
    </w:p>
    <w:p w14:paraId="05362B86" w14:textId="77777777" w:rsidR="006030EF" w:rsidRPr="00975A51" w:rsidRDefault="006030EF" w:rsidP="006030EF">
      <w:pPr>
        <w:spacing w:after="20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Fusha e Zbatimit</w:t>
      </w:r>
    </w:p>
    <w:p w14:paraId="35FE3DD6" w14:textId="276867F4" w:rsidR="00711FDE" w:rsidRPr="0035686D" w:rsidRDefault="006030EF" w:rsidP="00711F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Ky ligj zbatohet për obligacionet e mbuluara të emetuara nga institucionet e kreditit të themeluara në Republikën e Shqipërisë.</w:t>
      </w:r>
    </w:p>
    <w:p w14:paraId="7A4FD6D3" w14:textId="77777777" w:rsidR="000B7DFD" w:rsidRPr="00975A51" w:rsidRDefault="000B7DFD" w:rsidP="00711FDE">
      <w:pPr>
        <w:spacing w:after="0" w:line="276" w:lineRule="auto"/>
        <w:jc w:val="both"/>
        <w:rPr>
          <w:rFonts w:ascii="Times New Roman" w:eastAsia="MS Mincho" w:hAnsi="Times New Roman" w:cs="Times New Roman"/>
          <w:kern w:val="0"/>
          <w:szCs w:val="22"/>
          <w:lang w:val="sq-AL"/>
          <w14:ligatures w14:val="none"/>
        </w:rPr>
      </w:pPr>
    </w:p>
    <w:p w14:paraId="3C0B10F5" w14:textId="77777777" w:rsidR="00712FE2" w:rsidRPr="00975A51" w:rsidRDefault="00712FE2" w:rsidP="00711FDE">
      <w:pPr>
        <w:spacing w:after="0" w:line="276" w:lineRule="auto"/>
        <w:jc w:val="both"/>
        <w:rPr>
          <w:rFonts w:ascii="Times New Roman" w:eastAsia="MS Mincho" w:hAnsi="Times New Roman" w:cs="Times New Roman"/>
          <w:kern w:val="0"/>
          <w:szCs w:val="22"/>
          <w:lang w:val="sq-AL"/>
          <w14:ligatures w14:val="none"/>
        </w:rPr>
      </w:pPr>
    </w:p>
    <w:p w14:paraId="7F53CB4B" w14:textId="77777777" w:rsidR="006030EF" w:rsidRPr="00975A51" w:rsidRDefault="006030EF" w:rsidP="00711FDE">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w:t>
      </w:r>
    </w:p>
    <w:p w14:paraId="4CAAF3D5" w14:textId="77777777" w:rsidR="006030EF" w:rsidRPr="00975A51" w:rsidRDefault="006030EF" w:rsidP="00711FDE">
      <w:pPr>
        <w:spacing w:after="0" w:line="276" w:lineRule="auto"/>
        <w:jc w:val="both"/>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 xml:space="preserve">                                                              Përkufizime</w:t>
      </w:r>
    </w:p>
    <w:p w14:paraId="55590852" w14:textId="77777777" w:rsidR="006030EF" w:rsidRPr="00975A51" w:rsidRDefault="006030EF" w:rsidP="00AA274F">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Për qëllime të këtij ligji termat e mëposhtëm kanë këto kuptime:</w:t>
      </w:r>
    </w:p>
    <w:p w14:paraId="53A118BD" w14:textId="77777777" w:rsidR="006030EF" w:rsidRPr="00975A51" w:rsidRDefault="006030EF" w:rsidP="00AA274F">
      <w:pPr>
        <w:numPr>
          <w:ilvl w:val="0"/>
          <w:numId w:val="12"/>
        </w:numPr>
        <w:tabs>
          <w:tab w:val="left" w:pos="360"/>
        </w:tabs>
        <w:spacing w:after="0" w:line="276" w:lineRule="auto"/>
        <w:ind w:left="36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është Autoriteti i Mbikëqyrjes Financiare.</w:t>
      </w:r>
    </w:p>
    <w:p w14:paraId="663EFA87" w14:textId="77777777" w:rsidR="006030EF" w:rsidRPr="00975A51" w:rsidRDefault="006030EF" w:rsidP="00AA274F">
      <w:pPr>
        <w:numPr>
          <w:ilvl w:val="0"/>
          <w:numId w:val="12"/>
        </w:numPr>
        <w:spacing w:after="0" w:line="276" w:lineRule="auto"/>
        <w:ind w:left="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“Aktive për mbulim” janë aktivet e përfshira në grupin e mbulimit.</w:t>
      </w:r>
    </w:p>
    <w:p w14:paraId="191DEE27" w14:textId="77777777" w:rsidR="006030EF" w:rsidRPr="00975A51" w:rsidRDefault="006030EF" w:rsidP="00AA274F">
      <w:pPr>
        <w:numPr>
          <w:ilvl w:val="0"/>
          <w:numId w:val="12"/>
        </w:numPr>
        <w:spacing w:after="0" w:line="276" w:lineRule="auto"/>
        <w:ind w:left="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“Aktive primare” janë aktivet dominuese për mbulim që përcaktojnë natyrën e grupit të mbulimit.</w:t>
      </w:r>
    </w:p>
    <w:p w14:paraId="2C46113B" w14:textId="77777777" w:rsidR="006030EF" w:rsidRPr="00975A51" w:rsidRDefault="006030EF" w:rsidP="00AA274F">
      <w:pPr>
        <w:numPr>
          <w:ilvl w:val="0"/>
          <w:numId w:val="12"/>
        </w:numPr>
        <w:spacing w:after="0" w:line="276" w:lineRule="auto"/>
        <w:ind w:left="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“Aktive zëvendësuese” janë aktivet për mbulim që kontribuojnë në përmbushjen e kërkesave për mbulim, por nuk janë aktive primare.</w:t>
      </w:r>
    </w:p>
    <w:p w14:paraId="170FCDB7" w14:textId="26992705" w:rsidR="006030EF" w:rsidRPr="00975A51" w:rsidRDefault="006030EF" w:rsidP="00AA274F">
      <w:pPr>
        <w:numPr>
          <w:ilvl w:val="0"/>
          <w:numId w:val="12"/>
        </w:numPr>
        <w:spacing w:after="0" w:line="276" w:lineRule="auto"/>
        <w:ind w:left="540" w:hanging="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është personi fizik ose juridik  i caktuar për administrimin e një programi të obligacioneve të mbuluara në rastet:</w:t>
      </w:r>
    </w:p>
    <w:p w14:paraId="5453B1AE" w14:textId="77777777" w:rsidR="006030EF" w:rsidRPr="00975A51" w:rsidRDefault="006030EF" w:rsidP="00AA274F">
      <w:pPr>
        <w:numPr>
          <w:ilvl w:val="1"/>
          <w:numId w:val="12"/>
        </w:numPr>
        <w:spacing w:after="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e paaftësisë paguese të institucionit të kreditit që i ka emetuar ato; </w:t>
      </w:r>
    </w:p>
    <w:p w14:paraId="29D45600" w14:textId="77777777" w:rsidR="006030EF" w:rsidRPr="00975A51" w:rsidRDefault="006030EF" w:rsidP="00AA274F">
      <w:pPr>
        <w:numPr>
          <w:ilvl w:val="1"/>
          <w:numId w:val="12"/>
        </w:numPr>
        <w:spacing w:after="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kur ky institucion konsiderohet se po dështon apo ka gjasa të dështojë sipas legjislacionit në fuqi për rimëkëmbjen dhe ndërhyrjen e jashtëzakonshme në institucionet e kreditit;</w:t>
      </w:r>
    </w:p>
    <w:p w14:paraId="51F40628" w14:textId="768E6B7E" w:rsidR="006030EF" w:rsidRPr="00975A51" w:rsidRDefault="006030EF" w:rsidP="00AA274F">
      <w:pPr>
        <w:numPr>
          <w:ilvl w:val="1"/>
          <w:numId w:val="12"/>
        </w:numPr>
        <w:spacing w:after="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 rrethanave të jashtëzakonshme, kur autoriteti përgjegjës vlerëson se funksionimi i tij i rregullt i atij institucioni krediti është seriozisht i rrezikuar</w:t>
      </w:r>
      <w:r w:rsidR="004F30C8" w:rsidRPr="00975A51">
        <w:rPr>
          <w:rFonts w:ascii="Times New Roman" w:eastAsia="Times New Roman" w:hAnsi="Times New Roman" w:cs="Times New Roman"/>
          <w:kern w:val="0"/>
          <w:lang w:val="sq-AL"/>
          <w14:ligatures w14:val="none"/>
        </w:rPr>
        <w:t>.</w:t>
      </w:r>
    </w:p>
    <w:p w14:paraId="199D034D" w14:textId="77777777" w:rsidR="006030EF" w:rsidRPr="00975A51" w:rsidRDefault="006030EF" w:rsidP="00AA274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“Banka e Shqipërisë” është autoriteti përgjegjës për mbikëqyrjen e institucioneve të kreditit dhe për ushtrimin e kompetencave në fushën e ndërhyrjes së jashtëzakonshme, likuidimit dhe falimentimit sipas legjislacionit  në fuqi për institucionet e kreditit.</w:t>
      </w:r>
    </w:p>
    <w:p w14:paraId="3794617D" w14:textId="77777777" w:rsidR="006030EF" w:rsidRPr="00975A51" w:rsidRDefault="006030EF" w:rsidP="00AA274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“Data përfundimtare e maturimit” është data deri në të cilën mund të zgjatet maturimi i obligacioneve të mbuluara sipas strukturës të zgjatjes së maturimit.</w:t>
      </w:r>
    </w:p>
    <w:p w14:paraId="526CBAF2" w14:textId="77777777" w:rsidR="006030EF" w:rsidRPr="00975A51" w:rsidRDefault="006030EF" w:rsidP="00AA274F">
      <w:pPr>
        <w:numPr>
          <w:ilvl w:val="0"/>
          <w:numId w:val="12"/>
        </w:numPr>
        <w:spacing w:after="0" w:line="276" w:lineRule="auto"/>
        <w:ind w:hanging="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“Emetues” është institucioni i kreditit me seli në Republikën e Shqipërisë që ka emetuar ose synon të emetojë obligacione të mbuluara në përputhje me këtë ligj.</w:t>
      </w:r>
    </w:p>
    <w:p w14:paraId="304CBB25" w14:textId="7EBAC550" w:rsidR="006030EF" w:rsidRPr="00975A51" w:rsidRDefault="006030EF" w:rsidP="00AA274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“Flukset dalëse neto të likuiditetit” është shuma e të gjitha daljeve të pagesave të pagueshme në një ditë të caktuar, duke përfshirë pagesat e principalit dhe të interesit, si dhe pagesat sipas kontratave </w:t>
      </w:r>
      <w:r w:rsidR="002B0121" w:rsidRPr="00975A51">
        <w:rPr>
          <w:rFonts w:ascii="Times New Roman" w:eastAsia="Times New Roman" w:hAnsi="Times New Roman" w:cs="Times New Roman"/>
          <w:kern w:val="0"/>
          <w:lang w:val="sq-AL"/>
          <w14:ligatures w14:val="none"/>
        </w:rPr>
        <w:t>derivativ</w:t>
      </w:r>
      <w:r w:rsidR="002B0121">
        <w:rPr>
          <w:rFonts w:ascii="Times New Roman" w:eastAsia="Times New Roman" w:hAnsi="Times New Roman" w:cs="Times New Roman"/>
          <w:kern w:val="0"/>
          <w:lang w:val="sq-AL"/>
          <w14:ligatures w14:val="none"/>
        </w:rPr>
        <w:t>e</w:t>
      </w:r>
      <w:r w:rsidR="002B012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të programit të obligacioneve të mbuluara, pasi i është zbritur shuma e të gjitha hyrjeve e pagesave të pagueshme në të njëjtën ditë për pretendimet që lidhen me aktivet e mbulimit.</w:t>
      </w:r>
    </w:p>
    <w:p w14:paraId="0AB43D22" w14:textId="50578CD4" w:rsidR="006030EF" w:rsidRPr="00975A51" w:rsidRDefault="006030EF" w:rsidP="00AA274F">
      <w:pPr>
        <w:numPr>
          <w:ilvl w:val="0"/>
          <w:numId w:val="12"/>
        </w:numPr>
        <w:spacing w:after="0" w:line="276" w:lineRule="auto"/>
        <w:ind w:left="630" w:hanging="45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“Grup” nënkupton grupin siç përcaktohet në legjislacionin për institucionet e kreditit  dhe kur Shqipëria të bëhet vend anëtar sipas përkufizimit të dhënë në pikën 138</w:t>
      </w:r>
      <w:r w:rsidR="00FD5824" w:rsidRPr="00975A51">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të nenit 4, pika 1, të Rregullores (BE) nr. 575/2013.</w:t>
      </w:r>
    </w:p>
    <w:p w14:paraId="3F99E7CA" w14:textId="43E4D69A" w:rsidR="006030EF" w:rsidRPr="00975A51" w:rsidRDefault="006030EF" w:rsidP="00AA274F">
      <w:pPr>
        <w:numPr>
          <w:ilvl w:val="0"/>
          <w:numId w:val="12"/>
        </w:numPr>
        <w:spacing w:after="0" w:line="276" w:lineRule="auto"/>
        <w:ind w:hanging="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“Grup i mbulimit” është një grup aktivesh i përcaktuar qartë dhe i  ndarë nga aktivet e tjera të emetuesit që siguron përmbushjen/pagesën e detyrimeve të lidhura me obligacionet e mbuluara.</w:t>
      </w:r>
    </w:p>
    <w:p w14:paraId="0E5E1132" w14:textId="77777777" w:rsidR="006030EF" w:rsidRPr="00975A51" w:rsidRDefault="006030EF" w:rsidP="00644DBF">
      <w:pPr>
        <w:numPr>
          <w:ilvl w:val="0"/>
          <w:numId w:val="12"/>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“Institucion krediti” është institucioni i kreditit siç përkufizohet në legjislacionin që rregullon veprimtarinë e institucioneve të kreditit në Republikën e Shqipërisë.</w:t>
      </w:r>
    </w:p>
    <w:p w14:paraId="49C6525A" w14:textId="77777777" w:rsidR="006030EF" w:rsidRPr="00975A51" w:rsidRDefault="006030EF" w:rsidP="00644DBF">
      <w:pPr>
        <w:numPr>
          <w:ilvl w:val="0"/>
          <w:numId w:val="12"/>
        </w:numPr>
        <w:spacing w:after="6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“Institucion krediti i specializuar në kredi hipotekore” është një institucion krediti që financon huatë vetëm ose kryesisht përmes emetimit të obligacioneve të mbuluara, i cili ushtron vetëm veprimtari kreditimi hipotekor dhe kreditimi ndaj sektorit publik, dhe nuk lejohet të marrë depozita, por mund të marrë fonde të tjera të kthyeshme nga publiku.</w:t>
      </w:r>
    </w:p>
    <w:p w14:paraId="58522075"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“Kolateral” janë aktivet fizike dhe aktivet në formën e ekspozimeve që sigurojnë  aktivet për mbulim.</w:t>
      </w:r>
    </w:p>
    <w:p w14:paraId="61B41992"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“Kërkesat për përputhjen e financimit” janë rregullat përcaktuese sipas të cilave:</w:t>
      </w:r>
    </w:p>
    <w:p w14:paraId="5545D38C" w14:textId="73D16AF8" w:rsidR="006030EF" w:rsidRPr="00975A51" w:rsidRDefault="006030EF" w:rsidP="00644DBF">
      <w:pPr>
        <w:numPr>
          <w:ilvl w:val="1"/>
          <w:numId w:val="12"/>
        </w:numPr>
        <w:tabs>
          <w:tab w:val="left" w:pos="1080"/>
        </w:tabs>
        <w:spacing w:after="6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flukset monetare ndërmjet detyrimeve dhe aktiveve që bëhen të pagueshme të përputhen, duke siguruar në kushtet dhe termat kontraktualë që pagesat nga huamarrësit dhe kundërpa</w:t>
      </w:r>
      <w:r w:rsidR="00F925AC" w:rsidRPr="00975A51">
        <w:rPr>
          <w:rFonts w:ascii="Times New Roman" w:eastAsia="Times New Roman" w:hAnsi="Times New Roman" w:cs="Times New Roman"/>
          <w:kern w:val="0"/>
          <w:lang w:val="sq-AL"/>
          <w14:ligatures w14:val="none"/>
        </w:rPr>
        <w:t>lëve</w:t>
      </w:r>
      <w:r w:rsidRPr="00975A51">
        <w:rPr>
          <w:rFonts w:ascii="Times New Roman" w:eastAsia="Times New Roman" w:hAnsi="Times New Roman" w:cs="Times New Roman"/>
          <w:kern w:val="0"/>
          <w:lang w:val="sq-AL"/>
          <w14:ligatures w14:val="none"/>
        </w:rPr>
        <w:t xml:space="preserve"> në kontratat derivative të bëhen të pagueshme përpara se të kryhen pagesat ndaj investitorëve të obligacioneve të mbuluara dhe kundërpalëve në kontratat derivative;</w:t>
      </w:r>
    </w:p>
    <w:p w14:paraId="72D19612" w14:textId="4E5EF296" w:rsidR="006030EF" w:rsidRPr="00975A51" w:rsidRDefault="005C25DF" w:rsidP="00644DBF">
      <w:pPr>
        <w:numPr>
          <w:ilvl w:val="1"/>
          <w:numId w:val="12"/>
        </w:numPr>
        <w:tabs>
          <w:tab w:val="left" w:pos="990"/>
          <w:tab w:val="left" w:pos="1170"/>
          <w:tab w:val="left" w:pos="1350"/>
        </w:tabs>
        <w:spacing w:after="6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shumat e marra të jenë të paktën të barabarta në vlerë me pagesat që duhet t’u bëhen investitorëve të obligacioneve të mbuluara dhe kundërpalëve në kontratat derivativë; </w:t>
      </w:r>
    </w:p>
    <w:p w14:paraId="6D77262D" w14:textId="26E4CC9B" w:rsidR="006030EF" w:rsidRPr="00975A51" w:rsidRDefault="006030EF" w:rsidP="00644DBF">
      <w:pPr>
        <w:numPr>
          <w:ilvl w:val="1"/>
          <w:numId w:val="12"/>
        </w:numPr>
        <w:tabs>
          <w:tab w:val="left" w:pos="1170"/>
        </w:tabs>
        <w:spacing w:after="60" w:line="276" w:lineRule="auto"/>
        <w:ind w:left="1080" w:hanging="36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që shumat e marra nga huamarrësit dhe kundërpalët në kontratat derivativë të përfshihen në grupin e mbulimit  në përputhje me nenin 17, pika 3, deri në momentin kur pagesat bëhen të pagueshme ndaj investitorëve të obligacioneve të mbuluara dhe kundërpalëve në kontratat derivative</w:t>
      </w:r>
      <w:r w:rsidR="005C25DF" w:rsidRPr="00975A51">
        <w:rPr>
          <w:rFonts w:ascii="Times New Roman" w:eastAsia="Times New Roman" w:hAnsi="Times New Roman" w:cs="Times New Roman"/>
          <w:kern w:val="0"/>
          <w:lang w:val="sq-AL"/>
          <w14:ligatures w14:val="none"/>
        </w:rPr>
        <w:t>.</w:t>
      </w:r>
    </w:p>
    <w:p w14:paraId="0F006D15"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“Mbikëqyrja publike e obligacioneve të mbuluara” është mbikëqyrja e programeve të obligacioneve të mbuluara me qëllim sigurimin e përputhshmërisë me kërkesat e zbatueshme për emetimin e obligacioneve dhe zbatimin e tyre. </w:t>
      </w:r>
    </w:p>
    <w:p w14:paraId="1E65854A"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“Monitoruesi i grupit të mbulimit” është personi fizik ose juridik i emëruar në përputhje me këtë ligj për të kryer monitorimin e vazhdueshëm të grupit të mbulimit dhe për të  verifikuar përputhshmërisë së programit të obligacioneve të mbuluara me dispozitat e këtij ligj dhe aktet nënligjore të nxjerra në zbatim të tij.</w:t>
      </w:r>
    </w:p>
    <w:p w14:paraId="37B72660"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“Mbikolateralizim” është gjithë niveli i kolateralit, të përcaktuar me statut, kontratë ose në mënyrë vullnetare, i cili tejkalon kërkesën e mbulimit sipas nenit 16, të këtij ligji.</w:t>
      </w:r>
    </w:p>
    <w:p w14:paraId="0847F716" w14:textId="77777777"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“Ndërmarrje Publike” nënkupton çdo ndërmarrje mbi të cilën autoritetet publike ushtrojnë, drejtpërdrejt ose tërthorazi, ndikim dominues nëpërmjet pronësisë, pjesëmarrjes financiare ose rregullave që e qeverisin atë. Ndikimi dominues i autoriteteve publike prezumohet kur këto autoritete, drejtpërdrejt ose tërthorazi:</w:t>
      </w:r>
    </w:p>
    <w:p w14:paraId="4BDEC209" w14:textId="77777777" w:rsidR="006030EF" w:rsidRPr="00975A51" w:rsidRDefault="006030EF" w:rsidP="00644DBF">
      <w:pPr>
        <w:pStyle w:val="ListParagraph"/>
        <w:numPr>
          <w:ilvl w:val="0"/>
          <w:numId w:val="16"/>
        </w:numPr>
        <w:spacing w:after="60" w:line="276" w:lineRule="auto"/>
        <w:ind w:left="10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zotërojnë pjesën më të madhe të kapitalit të nënshkruar të ndërmarrjes; ose </w:t>
      </w:r>
    </w:p>
    <w:p w14:paraId="3BC6B234" w14:textId="77777777" w:rsidR="006030EF" w:rsidRPr="00975A51" w:rsidRDefault="006030EF" w:rsidP="00644DBF">
      <w:pPr>
        <w:pStyle w:val="ListParagraph"/>
        <w:numPr>
          <w:ilvl w:val="0"/>
          <w:numId w:val="16"/>
        </w:numPr>
        <w:spacing w:after="60" w:line="276" w:lineRule="auto"/>
        <w:ind w:left="10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kontrollojnë shumicën e të drejtave të votës të lidhura me aksionet e emetuara nga ndërmarrja; ose </w:t>
      </w:r>
    </w:p>
    <w:p w14:paraId="50AF540D" w14:textId="77777777" w:rsidR="006030EF" w:rsidRPr="00975A51" w:rsidRDefault="006030EF" w:rsidP="00644DBF">
      <w:pPr>
        <w:pStyle w:val="ListParagraph"/>
        <w:numPr>
          <w:ilvl w:val="0"/>
          <w:numId w:val="16"/>
        </w:numPr>
        <w:spacing w:after="60" w:line="276" w:lineRule="auto"/>
        <w:ind w:left="10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kanë të drejtën të emërojnë më shumë se gjysmën e anëtarëve të organit administrativ, drejtues ose mbikëqyrës të ndërmarrjes.</w:t>
      </w:r>
    </w:p>
    <w:p w14:paraId="7138446C" w14:textId="173EE35F" w:rsidR="006030EF" w:rsidRPr="00975A51" w:rsidRDefault="006030EF" w:rsidP="00644DBF">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“Ndarje/</w:t>
      </w:r>
      <w:r w:rsidR="00E00C3E" w:rsidRPr="00975A51">
        <w:rPr>
          <w:rFonts w:ascii="Times New Roman" w:eastAsia="Times New Roman" w:hAnsi="Times New Roman" w:cs="Times New Roman"/>
          <w:kern w:val="0"/>
          <w:lang w:val="sq-AL"/>
          <w14:ligatures w14:val="none"/>
        </w:rPr>
        <w:t>v</w:t>
      </w:r>
      <w:r w:rsidR="00F0696A" w:rsidRPr="00975A51">
        <w:rPr>
          <w:rFonts w:ascii="Times New Roman" w:eastAsia="Times New Roman" w:hAnsi="Times New Roman" w:cs="Times New Roman"/>
          <w:kern w:val="0"/>
          <w:lang w:val="sq-AL"/>
          <w14:ligatures w14:val="none"/>
        </w:rPr>
        <w:t>eçim/</w:t>
      </w:r>
      <w:r w:rsidR="00E00C3E" w:rsidRPr="00975A51">
        <w:rPr>
          <w:rFonts w:ascii="Times New Roman" w:eastAsia="Times New Roman" w:hAnsi="Times New Roman" w:cs="Times New Roman"/>
          <w:kern w:val="0"/>
          <w:lang w:val="sq-AL"/>
          <w14:ligatures w14:val="none"/>
        </w:rPr>
        <w:t>s</w:t>
      </w:r>
      <w:r w:rsidRPr="00975A51">
        <w:rPr>
          <w:rFonts w:ascii="Times New Roman" w:eastAsia="Times New Roman" w:hAnsi="Times New Roman" w:cs="Times New Roman"/>
          <w:kern w:val="0"/>
          <w:lang w:val="sq-AL"/>
          <w14:ligatures w14:val="none"/>
        </w:rPr>
        <w:t>egregim” janë veprimet e  ndërmarra nga institucioni i kreditit për të identifikuar  aktivet për mbulim dhe për të siguruar që ato të jenë ligjërisht të mbrojtura nga pretendimet e çdo kreditori tjetër, përveç investitorëve të obligacioneve të mbuluara dhe kundërpalëve në kontrata derivativësh.</w:t>
      </w:r>
    </w:p>
    <w:p w14:paraId="16A5CAF0" w14:textId="7D1E9E22" w:rsidR="006030EF" w:rsidRPr="00975A51" w:rsidRDefault="006030EF" w:rsidP="00EB18ED">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“Ndërhyrje e jashtëzakonshme”</w:t>
      </w:r>
      <w:r w:rsidR="00E1137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është procesi sipas përkufizimit në legjislacionin në fuqi për rimëkëmbjen dhe ndërhyrjen e jashtëzakonshme në institucionet e kreditit në Republikën e Shqipërisë.</w:t>
      </w:r>
    </w:p>
    <w:p w14:paraId="71671BA5" w14:textId="77777777" w:rsidR="006030EF" w:rsidRPr="00975A51" w:rsidRDefault="006030EF" w:rsidP="00EB18ED">
      <w:pPr>
        <w:numPr>
          <w:ilvl w:val="0"/>
          <w:numId w:val="12"/>
        </w:numPr>
        <w:spacing w:after="6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“Obligacion i mbuluar” është titull borxhi i emetuar nga një institucion krediti në përputhje me këtë ligj dhe i siguruar me aktive për mbulim, mbi të cilat investitorët në obligacionet e mbuluara kanë të drejtë përparësie për përmbushjen e kërkesave të tyre.</w:t>
      </w:r>
    </w:p>
    <w:p w14:paraId="1B9C8D91" w14:textId="5E309169"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“Program i obligacioneve të mbuluara” </w:t>
      </w:r>
      <w:r w:rsidRPr="00975A51">
        <w:rPr>
          <w:rFonts w:ascii="Times New Roman" w:eastAsia="MS Mincho" w:hAnsi="Times New Roman" w:cs="Times New Roman"/>
          <w:kern w:val="0"/>
          <w:szCs w:val="22"/>
          <w:lang w:val="sq-AL"/>
          <w14:ligatures w14:val="none"/>
        </w:rPr>
        <w:t xml:space="preserve"> është tërësia e karakteristikave strukturore të emetimit të obligacioneve të mbuluara të përcaktuara në rregullat statutore dhe në kushtet kontraktore të tyre, në përputhje me </w:t>
      </w:r>
      <w:r w:rsidR="002B0121">
        <w:rPr>
          <w:rFonts w:ascii="Times New Roman" w:eastAsia="MS Mincho" w:hAnsi="Times New Roman" w:cs="Times New Roman"/>
          <w:kern w:val="0"/>
          <w:szCs w:val="22"/>
          <w:lang w:val="sq-AL"/>
          <w14:ligatures w14:val="none"/>
        </w:rPr>
        <w:t>lejen/</w:t>
      </w:r>
      <w:r w:rsidR="00F55167">
        <w:rPr>
          <w:rFonts w:ascii="Times New Roman" w:eastAsia="MS Mincho" w:hAnsi="Times New Roman" w:cs="Times New Roman"/>
          <w:kern w:val="0"/>
          <w:szCs w:val="22"/>
          <w:lang w:val="sq-AL"/>
          <w14:ligatures w14:val="none"/>
        </w:rPr>
        <w:t>miratimin</w:t>
      </w:r>
      <w:r w:rsidR="00F55167"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e dhënë institucionit të kreditit që i emeton.</w:t>
      </w:r>
    </w:p>
    <w:p w14:paraId="5FEFBAA2" w14:textId="77777777"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“Përshpejtim automatik” është situata, në të cilën një obligacion i mbuluar bëhet automatikisht menjëherë i maturuar dhe i pagueshëm në rast të paaftësisë paguese ose ndërhyrjes së jashtëzakonshme të emetuesit, dhe për të cilin investitorët e obligacioneve të mbuluara kanë një pretendim të ekzekutueshëm për shlyerje në një kohë më të hershme se data fillestare e maturimit.</w:t>
      </w:r>
    </w:p>
    <w:p w14:paraId="0AD7B338" w14:textId="77777777"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“Rezervë e likuiditetit e grupit të mbulimit” është rezerva e aktiveve likuide të mbajtura në grupin e mbulimit për mbulimin e flukseve dalëse neto të likuiditetit në përputhje me këtë ligj.</w:t>
      </w:r>
    </w:p>
    <w:p w14:paraId="10032112" w14:textId="77777777"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“Strukturë e zgjatjes së maturimit” është mekanizmi që parashikon mundësinë e zgjatjes së maturimit të planifikuar të obligacioneve të mbuluara për një periudhë kohe të paracaktuar dhe në rast se ndodh një ngjarje e caktuar.</w:t>
      </w:r>
    </w:p>
    <w:p w14:paraId="63186C14" w14:textId="60A905A0" w:rsidR="006030EF" w:rsidRPr="00975A51" w:rsidRDefault="006030EF" w:rsidP="00EB18ED">
      <w:pPr>
        <w:numPr>
          <w:ilvl w:val="0"/>
          <w:numId w:val="12"/>
        </w:numPr>
        <w:spacing w:after="20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“Vlera e tregut” është vlera e tregut siç përcaktohet në kuadrin rregullator</w:t>
      </w:r>
      <w:r w:rsidR="00332580"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 xml:space="preserve">në fuqi dhe kur </w:t>
      </w:r>
      <w:r w:rsidR="00AE7C20" w:rsidRPr="00975A51">
        <w:rPr>
          <w:rFonts w:ascii="Times New Roman" w:eastAsia="MS Mincho" w:hAnsi="Times New Roman" w:cs="Times New Roman"/>
          <w:kern w:val="0"/>
          <w:szCs w:val="22"/>
          <w:lang w:val="sq-AL"/>
          <w14:ligatures w14:val="none"/>
        </w:rPr>
        <w:t>Shqipëria</w:t>
      </w:r>
      <w:r w:rsidRPr="00975A51">
        <w:rPr>
          <w:rFonts w:ascii="Times New Roman" w:eastAsia="MS Mincho" w:hAnsi="Times New Roman" w:cs="Times New Roman"/>
          <w:kern w:val="0"/>
          <w:szCs w:val="22"/>
          <w:lang w:val="sq-AL"/>
          <w14:ligatures w14:val="none"/>
        </w:rPr>
        <w:t xml:space="preserve"> të bëhet vend anëtar në nenin 4, pika 1, pika 76 të Rregullores (BE) nr. 575/2013.</w:t>
      </w:r>
    </w:p>
    <w:p w14:paraId="0CB42F64" w14:textId="32E2A7B8" w:rsidR="006030EF" w:rsidRPr="00975A51" w:rsidRDefault="006030EF" w:rsidP="005C25DF">
      <w:pPr>
        <w:numPr>
          <w:ilvl w:val="0"/>
          <w:numId w:val="12"/>
        </w:numPr>
        <w:spacing w:after="0" w:line="276" w:lineRule="auto"/>
        <w:contextualSpacing/>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“Vlera e kredisë hipotekore” nënkupton, për qëllimet e pasurisë së paluajtshme, vlerën e kreditimit hipotekor siç përcaktohet në pikën (74) të nenit 4, paragrafi 1, të Rregullores (BE) nr. 575/2013.</w:t>
      </w:r>
    </w:p>
    <w:p w14:paraId="778AC653" w14:textId="77777777" w:rsidR="006030EF" w:rsidRPr="00975A51" w:rsidRDefault="006030EF" w:rsidP="005C25DF">
      <w:pPr>
        <w:spacing w:after="0" w:line="276" w:lineRule="auto"/>
        <w:jc w:val="both"/>
        <w:rPr>
          <w:rFonts w:ascii="Times New Roman" w:eastAsia="MS Mincho" w:hAnsi="Times New Roman" w:cs="Times New Roman"/>
          <w:kern w:val="0"/>
          <w:szCs w:val="22"/>
          <w:lang w:val="sq-AL"/>
          <w14:ligatures w14:val="none"/>
        </w:rPr>
      </w:pPr>
    </w:p>
    <w:p w14:paraId="21E7446E" w14:textId="4383B499" w:rsidR="006030EF" w:rsidRPr="00975A51" w:rsidRDefault="006030EF" w:rsidP="005C25DF">
      <w:pPr>
        <w:spacing w:after="0" w:line="276" w:lineRule="auto"/>
        <w:jc w:val="both"/>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005159FE"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lang w:val="sq-AL"/>
          <w14:ligatures w14:val="none"/>
        </w:rPr>
        <w:t xml:space="preserve"> KREU II</w:t>
      </w:r>
    </w:p>
    <w:p w14:paraId="4039078D" w14:textId="77777777" w:rsidR="006030EF" w:rsidRPr="00975A51" w:rsidRDefault="006030EF" w:rsidP="005C25DF">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 KARAKTERISTIKAT STRUKTURORE TË OBLIGACIONEVE TË MBULUARA</w:t>
      </w:r>
    </w:p>
    <w:p w14:paraId="66E39306"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p>
    <w:p w14:paraId="438C2F1C"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 SEKSIONI 1</w:t>
      </w:r>
    </w:p>
    <w:p w14:paraId="73F82E85"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MBROJTJA E DYFISHTË DHE NDARJA/VEÇIMI NGA PROCEDURA E FALIMENTIT</w:t>
      </w:r>
    </w:p>
    <w:p w14:paraId="26519AB7" w14:textId="77777777" w:rsidR="005C25DF" w:rsidRPr="00975A51" w:rsidRDefault="005C25DF" w:rsidP="005C25DF">
      <w:pPr>
        <w:spacing w:after="0" w:line="276" w:lineRule="auto"/>
        <w:jc w:val="center"/>
        <w:rPr>
          <w:rFonts w:ascii="Times New Roman" w:eastAsia="MS Mincho" w:hAnsi="Times New Roman" w:cs="Times New Roman"/>
          <w:kern w:val="0"/>
          <w:szCs w:val="22"/>
          <w:lang w:val="sq-AL"/>
          <w14:ligatures w14:val="none"/>
        </w:rPr>
      </w:pPr>
    </w:p>
    <w:p w14:paraId="131D8CFF" w14:textId="77777777" w:rsidR="006030EF" w:rsidRPr="00975A51" w:rsidRDefault="006030EF" w:rsidP="005C25DF">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w:t>
      </w:r>
    </w:p>
    <w:p w14:paraId="6FB6BCAB" w14:textId="77777777" w:rsidR="006030EF" w:rsidRPr="00975A51" w:rsidRDefault="006030EF" w:rsidP="005C25DF">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szCs w:val="22"/>
          <w:lang w:val="sq-AL"/>
          <w14:ligatures w14:val="none"/>
        </w:rPr>
        <w:t>Mbrojtja e dyfishtë</w:t>
      </w:r>
    </w:p>
    <w:p w14:paraId="5070E880" w14:textId="2C1B2109"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Investitorët e obligacioneve të mbuluara dhe kundërpalët e kontratave derivative që</w:t>
      </w:r>
      <w:r w:rsidR="0033258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përmbushin kushtet e përcaktuara në nenin 10, të këtij ligji gëzojnë të drejtat e mëposhtme:</w:t>
      </w:r>
    </w:p>
    <w:p w14:paraId="32112FBE" w14:textId="7A2E3CF2" w:rsidR="00332580" w:rsidRPr="00975A51" w:rsidRDefault="006030EF" w:rsidP="004A646A">
      <w:pPr>
        <w:spacing w:after="0" w:line="276" w:lineRule="auto"/>
        <w:ind w:left="180" w:hanging="1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një pretendim ndaj institucionit të kreditit që emeton obligacionet e mbuluara;</w:t>
      </w:r>
    </w:p>
    <w:p w14:paraId="7D82B63E" w14:textId="0651408A" w:rsidR="00332580" w:rsidRPr="00975A51" w:rsidRDefault="006030EF" w:rsidP="004A646A">
      <w:pPr>
        <w:tabs>
          <w:tab w:val="left" w:pos="990"/>
        </w:tabs>
        <w:spacing w:after="0" w:line="276" w:lineRule="auto"/>
        <w:ind w:left="180" w:hanging="18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një pretendim me përparësi ndaj principalit dhe çdo interesi të akumuluar dhe të ardhshëm mbi aktivet e mbulimit, në rast të paaftësisë paguese ose të ndërhyrjes së jashtëzakonshme të institucionit të kreditit që emeton obligacionet e mbuluara;</w:t>
      </w:r>
    </w:p>
    <w:p w14:paraId="2537B6E2"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në rast të paaftësisë paguese të institucionit të kreditit që emeton obligacionet e mbuluara dhe  kur aktivet e grupit të mbulimit nuk janë të mjaftueshme për të përmbushur plotësisht pretendimet me përparësi sipas shkronjës “b" të këtij neni, të drejtën e pretendimit ndaj masës së likuidimit të këtij institucioni krediti, i cili renditet në mënyrë të barabartë me pretendimet e kreditorëve të zakonshëm të pasiguruar, në përputhje me legjislacionin në fuqi që rregullon radhën e shlyerjes së kreditorëve gjatë procesit të likuidimit;</w:t>
      </w:r>
    </w:p>
    <w:p w14:paraId="656FBBA4"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Pretendimet e përcaktuara në pikën 1, të këtij neni, kufizohen me përmbushjen e plotë të detyrimeve të pagesës që lidhen me obligacionet e mbuluara.</w:t>
      </w:r>
    </w:p>
    <w:p w14:paraId="0A7E5D9F" w14:textId="33323BD0"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qëllimet e shkronjës “c” të pikës 1, të këtij neni, në rast të paaftësisë paguese të një institucioni krediti të specializuar për kredi hipotekore, mund të përcaktohen rregulla që u japin investitorëve të obligacioneve të mbuluara dhe kundërpalëve të kontratave derivativ</w:t>
      </w:r>
      <w:r w:rsidR="008416DE" w:rsidRPr="00975A51">
        <w:rPr>
          <w:rFonts w:ascii="Times New Roman" w:eastAsia="Times New Roman" w:hAnsi="Times New Roman" w:cs="Times New Roman"/>
          <w:kern w:val="0"/>
          <w:lang w:val="sq-AL"/>
          <w14:ligatures w14:val="none"/>
        </w:rPr>
        <w:t>e</w:t>
      </w:r>
      <w:r w:rsidRPr="00975A51">
        <w:rPr>
          <w:rFonts w:ascii="Times New Roman" w:eastAsia="Times New Roman" w:hAnsi="Times New Roman" w:cs="Times New Roman"/>
          <w:kern w:val="0"/>
          <w:lang w:val="sq-AL"/>
          <w14:ligatures w14:val="none"/>
        </w:rPr>
        <w:t>, që përmbushin kushtet sipas nenit 10 të këtij ligji, një të drejtë pretendim që:</w:t>
      </w:r>
    </w:p>
    <w:p w14:paraId="2CDA447A" w14:textId="77777777" w:rsidR="006030EF" w:rsidRPr="00975A51" w:rsidRDefault="006030EF" w:rsidP="004A646A">
      <w:pPr>
        <w:spacing w:after="0" w:line="276" w:lineRule="auto"/>
        <w:ind w:left="27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renditet mbi pretendimet e kreditorëve të zakonshëm të pasiguruar të këtij institucioni krediti, në përputhje me legjislacionit shqiptar që rregullon radhën e kreditorëve në procedurat e paaftësisë paguese; dhe</w:t>
      </w:r>
    </w:p>
    <w:p w14:paraId="4C81BA23" w14:textId="5FC4BE34" w:rsidR="006030EF" w:rsidRPr="00975A51" w:rsidRDefault="006030EF" w:rsidP="004A646A">
      <w:pPr>
        <w:spacing w:after="0" w:line="276" w:lineRule="auto"/>
        <w:ind w:left="90" w:hanging="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renditet pas pretendimeve të çdo kreditori tjetër që ka përparësi.</w:t>
      </w:r>
    </w:p>
    <w:p w14:paraId="6101ECA4" w14:textId="77777777" w:rsidR="005C25DF" w:rsidRPr="00975A51" w:rsidRDefault="005C25DF" w:rsidP="005C25DF">
      <w:pPr>
        <w:spacing w:after="0" w:line="276" w:lineRule="auto"/>
        <w:ind w:left="810" w:hanging="90"/>
        <w:jc w:val="both"/>
        <w:rPr>
          <w:rFonts w:ascii="Times New Roman" w:eastAsia="Times New Roman" w:hAnsi="Times New Roman" w:cs="Times New Roman"/>
          <w:kern w:val="0"/>
          <w:lang w:val="sq-AL"/>
          <w14:ligatures w14:val="none"/>
        </w:rPr>
      </w:pPr>
    </w:p>
    <w:p w14:paraId="27CEA4F0" w14:textId="77777777" w:rsidR="006030EF" w:rsidRPr="00975A51" w:rsidRDefault="006030EF" w:rsidP="005C25DF">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5</w:t>
      </w:r>
    </w:p>
    <w:p w14:paraId="3D9A44F5" w14:textId="77777777" w:rsidR="006030EF" w:rsidRPr="00975A51" w:rsidRDefault="006030EF" w:rsidP="005C25DF">
      <w:pPr>
        <w:spacing w:after="0" w:line="276" w:lineRule="auto"/>
        <w:jc w:val="center"/>
        <w:outlineLvl w:val="2"/>
        <w:rPr>
          <w:rFonts w:ascii="Times New Roman" w:eastAsia="Times New Roman" w:hAnsi="Times New Roman" w:cs="Times New Roman"/>
          <w:b/>
          <w:bCs/>
          <w:kern w:val="0"/>
          <w:szCs w:val="22"/>
          <w:lang w:val="sq-AL"/>
          <w14:ligatures w14:val="none"/>
        </w:rPr>
      </w:pPr>
      <w:r w:rsidRPr="00975A51">
        <w:rPr>
          <w:rFonts w:ascii="Times New Roman" w:eastAsia="Times New Roman" w:hAnsi="Times New Roman" w:cs="Times New Roman"/>
          <w:b/>
          <w:bCs/>
          <w:kern w:val="0"/>
          <w:szCs w:val="22"/>
          <w:lang w:val="sq-AL"/>
          <w14:ligatures w14:val="none"/>
        </w:rPr>
        <w:t>Veçimi/ndarja e obligacioneve të mbuluara nga procedura/masa e falimentit</w:t>
      </w:r>
    </w:p>
    <w:p w14:paraId="31A44865" w14:textId="77777777" w:rsidR="005C25DF" w:rsidRPr="00975A51" w:rsidRDefault="005C25DF" w:rsidP="005C25DF">
      <w:pPr>
        <w:spacing w:after="0" w:line="276" w:lineRule="auto"/>
        <w:jc w:val="center"/>
        <w:outlineLvl w:val="2"/>
        <w:rPr>
          <w:rFonts w:ascii="Times New Roman" w:eastAsia="MS Mincho" w:hAnsi="Times New Roman" w:cs="Times New Roman"/>
          <w:kern w:val="0"/>
          <w:szCs w:val="22"/>
          <w:lang w:val="sq-AL"/>
          <w14:ligatures w14:val="none"/>
        </w:rPr>
      </w:pPr>
    </w:p>
    <w:p w14:paraId="62544691"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Në rast të paaftësisë paguese, likuidimit të detyruar ose ndërhyrjes së jashtëzakonshme ndaj institucionit të kreditit emetues, detyrimet e pagesës të lidhura me obligacionet e mbuluara nuk i nënshtrohen përshpejtimit automatik dhe as të deklarohen menjëherë të pagueshme nga investitorët vetëm për shkak të paaftësisë paguese, likuidimit të detyruar ose ndërhyrjes së jashtëzakonshme të institucionit të kreditit emetues.</w:t>
      </w:r>
    </w:p>
    <w:p w14:paraId="5624012A"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Në rast të paaftësisë paguese ose likuidimit të detyruar ndaj institucionit të kreditit emetues, pretendimet e investitorëve nga obligacionet e  mbuluara dhe të palëve të tjera kontraktuale nga kontratat e derivateve, maturohen në përputhje me afatet e dakordësuara dhe paguhen nga grupi i mbulimit në përputhje me këtë ligj. Grupi i mbulimit nuk </w:t>
      </w:r>
      <w:r w:rsidRPr="00975A51">
        <w:rPr>
          <w:rFonts w:ascii="Times New Roman" w:eastAsia="Times New Roman" w:hAnsi="Times New Roman" w:cs="Times New Roman"/>
          <w:kern w:val="0"/>
          <w:lang w:val="sq-AL"/>
          <w14:ligatures w14:val="none"/>
        </w:rPr>
        <w:lastRenderedPageBreak/>
        <w:t>përfshihet në masën e likuidimit të institucionit të kreditit emetues, me përjashtim të rasteve të parashikuara nga ky ligj.</w:t>
      </w:r>
    </w:p>
    <w:p w14:paraId="3E4D95F4" w14:textId="77777777" w:rsidR="006030EF" w:rsidRPr="00975A51" w:rsidRDefault="006030EF" w:rsidP="004A646A">
      <w:pPr>
        <w:spacing w:after="0" w:line="276" w:lineRule="auto"/>
        <w:jc w:val="both"/>
        <w:rPr>
          <w:rFonts w:ascii="Segoe UI" w:eastAsia="MS Mincho" w:hAnsi="Segoe UI" w:cs="Segoe UI"/>
          <w:kern w:val="0"/>
          <w:sz w:val="18"/>
          <w:szCs w:val="18"/>
          <w:lang w:val="sq-AL"/>
          <w14:ligatures w14:val="none"/>
        </w:rPr>
      </w:pPr>
      <w:r w:rsidRPr="00975A51">
        <w:rPr>
          <w:rFonts w:ascii="Times New Roman" w:eastAsia="Times New Roman" w:hAnsi="Times New Roman" w:cs="Times New Roman"/>
          <w:kern w:val="0"/>
          <w:lang w:val="sq-AL"/>
          <w14:ligatures w14:val="none"/>
        </w:rPr>
        <w:t xml:space="preserve">3. </w:t>
      </w:r>
      <w:r w:rsidRPr="00975A51">
        <w:rPr>
          <w:rFonts w:ascii="Times New Roman" w:eastAsia="MS Mincho" w:hAnsi="Times New Roman" w:cs="Times New Roman"/>
          <w:kern w:val="0"/>
          <w:lang w:val="sq-AL"/>
          <w14:ligatures w14:val="none"/>
        </w:rPr>
        <w:t>“Në rast të likuidimit të detyruar ndaj institucionit të kreditit emetues, kur janë përmbushur kushtet për shpërndarje ndaj kreditorëve të rendit të pagesës në të cilin klasifikohen pretendimet e investitorëve në obligacionet e mbuluara dhe të palëve të tjera kontraktuale nga kontratat e derivateve që përmbushin kushtet e nenit 10 të këtij ligji, shuma totale e principalit të mbetur, e maturuar ose e pamaturuar, si dhe interesat nga obligacionet e mbuluara, përbëjnë pretendim nga obligacionet e mbuluara. Këtij pretendimi i shtohen edhe shumat që u detyrohen palëve të tjera kontraktuale nga kontratat e derivateve.”</w:t>
      </w:r>
    </w:p>
    <w:p w14:paraId="417E887C"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Gjatë shpërndarjes sipas pikës 3, të këtij neni, kur pasuria që shpërndahet në masën e likuidimit zbritet shuma që përfaqëson pretendimin nga obligacionet e mbuluara dhe likuidatori rezervon këtë pjesë të pasurisë për investitorët në obligacionet e mbuluara dhe për palët e tjera kontraktuale nga kontratat e derivateve, pa e shpërndarë atë për aq kohë sa këto pretendime përmbushen nga grupi i mbulimit në përputhje me këtë ligj.</w:t>
      </w:r>
    </w:p>
    <w:p w14:paraId="2E46C488" w14:textId="1DC6467A"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Në rastin e pikës 3, të këtij neni, kur pasuria e shpërndarë është e pamjaftueshme për të përmbushur</w:t>
      </w:r>
      <w:r w:rsidR="0033258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pretendimet në rendin përkatës të pagesës, likuidatori kërkon nga administratori i posaçëm informacion mbi përqindjen që përfaqësojnë pretendimet nga obligacionet e mbuluara ndaj pretendimeve totale në atë rend pagese dhe rezervon pasuri në atë përqindje nga pasuria totale që shpërndahet.</w:t>
      </w:r>
    </w:p>
    <w:p w14:paraId="6BEE53D2"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Pas maturimit përfundimtar të obligacioneve të mbuluara, administratori i posaçëm përcakton nëse principalet dhe interesat nga obligacionet e mbuluara, si dhe shumat që u detyrohen palëve të tjera kontraktuale nga kontratat e derivateve, janë përmbushur plotësisht.</w:t>
      </w:r>
    </w:p>
    <w:p w14:paraId="311284E5"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Nëse këto detyrime janë përmbushur plotësisht dhe ekziston aktiv i mbetur nga grupi i mbulimit, ky aktiv bëhet pjesë e masës së likuidimit. Nëse procedura e likuidimit të detyruar është përfunduar, zbatohen dispozitat për shpërndarje të mëvonshme sipas legjislacionit përkatës për falimentin.</w:t>
      </w:r>
    </w:p>
    <w:p w14:paraId="2E81045B"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Nëse, pas ezaurimit të grupit të mbulimit, mbetet e papaguar një pjesë e principalit, interesave apo e shumave të detyruara nga kontratat e derivateve, administratori i posaçëm kërkon nga likuidatori përmbushjen e këtyre pretendimeve nga pasuria e rezervuar.</w:t>
      </w:r>
    </w:p>
    <w:p w14:paraId="2690F59F" w14:textId="77777777"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Nëse pas përmbushjes së plotë të të gjitha detyrimeve tepron pasuri e rezervuar, likuidatori e shpërndan atë ndër kreditorët e papaguar sipas rendit të pagesës dhe në përputhje me legjislacionin që rregullon likuidimin e detyruar të institucioneve të kreditit.</w:t>
      </w:r>
    </w:p>
    <w:p w14:paraId="222B9115" w14:textId="7EB4EBC9" w:rsidR="006030EF" w:rsidRPr="00975A51" w:rsidRDefault="006030EF" w:rsidP="004A646A">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10. Dispozitat e pikave 3 deri në 9 të këtij neni,  nuk zbatohen nëse një institucion tjetër krediti ka marrë përsipër obligacionet e mbuluara të emetuesit gjatë procedurës së likuidimit të detyruar në përputhje me këtë ligj.</w:t>
      </w:r>
    </w:p>
    <w:p w14:paraId="7C698E91" w14:textId="77777777" w:rsidR="006030EF" w:rsidRPr="00975A51" w:rsidRDefault="006030EF" w:rsidP="006B3CC5">
      <w:pPr>
        <w:spacing w:after="0" w:line="276" w:lineRule="auto"/>
        <w:jc w:val="both"/>
        <w:rPr>
          <w:rFonts w:ascii="Times New Roman" w:eastAsia="MS Mincho" w:hAnsi="Times New Roman" w:cs="Times New Roman"/>
          <w:kern w:val="0"/>
          <w:szCs w:val="22"/>
          <w:lang w:val="sq-AL"/>
          <w14:ligatures w14:val="none"/>
        </w:rPr>
      </w:pPr>
    </w:p>
    <w:p w14:paraId="41243768" w14:textId="74BC42D4" w:rsidR="006B3CC5" w:rsidRPr="00975A51" w:rsidRDefault="006030EF" w:rsidP="006B3CC5">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SEKSIONI 2</w:t>
      </w:r>
    </w:p>
    <w:p w14:paraId="2EEA84CB" w14:textId="77777777" w:rsidR="006030EF" w:rsidRPr="00975A51" w:rsidRDefault="006030EF" w:rsidP="006B3CC5">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MBULIMI, GRUPI I MBULIMIT DHE</w:t>
      </w:r>
    </w:p>
    <w:p w14:paraId="75F538FC" w14:textId="77777777" w:rsidR="006030EF" w:rsidRPr="00975A51" w:rsidRDefault="006030EF" w:rsidP="006B3CC5">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AKTIVET E PRANUESHME</w:t>
      </w:r>
    </w:p>
    <w:p w14:paraId="5B980233" w14:textId="77777777" w:rsidR="006030EF" w:rsidRPr="00975A51" w:rsidRDefault="006030EF" w:rsidP="006B3CC5">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6</w:t>
      </w:r>
    </w:p>
    <w:p w14:paraId="719932AB" w14:textId="77777777" w:rsidR="006030EF" w:rsidRPr="00975A51" w:rsidRDefault="006030EF" w:rsidP="006B3CC5">
      <w:pPr>
        <w:keepNext/>
        <w:keepLines/>
        <w:spacing w:after="0" w:line="276" w:lineRule="auto"/>
        <w:jc w:val="center"/>
        <w:outlineLvl w:val="1"/>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Aktive  të pranueshme për grupin e mbulimit</w:t>
      </w:r>
    </w:p>
    <w:p w14:paraId="27CAECBB" w14:textId="77777777" w:rsidR="006B3CC5" w:rsidRPr="00975A51" w:rsidRDefault="006B3CC5" w:rsidP="006B3CC5">
      <w:pPr>
        <w:keepNext/>
        <w:keepLines/>
        <w:spacing w:after="0" w:line="276" w:lineRule="auto"/>
        <w:jc w:val="center"/>
        <w:outlineLvl w:val="1"/>
        <w:rPr>
          <w:rFonts w:ascii="Calibri" w:eastAsia="MS Gothic" w:hAnsi="Calibri" w:cs="Times New Roman"/>
          <w:b/>
          <w:bCs/>
          <w:kern w:val="0"/>
          <w:sz w:val="26"/>
          <w:szCs w:val="26"/>
          <w:lang w:val="sq-AL"/>
          <w14:ligatures w14:val="none"/>
        </w:rPr>
      </w:pPr>
    </w:p>
    <w:p w14:paraId="1D39C9A7" w14:textId="77777777" w:rsidR="006030EF" w:rsidRPr="00975A51" w:rsidRDefault="006030EF" w:rsidP="004A3A0F">
      <w:pPr>
        <w:spacing w:after="0" w:line="276" w:lineRule="auto"/>
        <w:ind w:firstLine="9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Institucionet e kreditit që emetojnë obligacione të mbuluara sigurojnë që këto obligacione, në çdo kohë, të jenë të garantuara dhe të siguruara me:</w:t>
      </w:r>
    </w:p>
    <w:p w14:paraId="4CF9C523" w14:textId="333E8F05"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aktive që janë të pranueshme në përputhje me kuadrin rregullator mbikëqyrës për kërkesat për kapital dhe kur Republika e Shqipërisë të jetë shtet anëtar në Bashkimin Evropian, </w:t>
      </w:r>
      <w:r w:rsidR="00E21BB0" w:rsidRPr="00975A51">
        <w:rPr>
          <w:rFonts w:ascii="Times New Roman" w:eastAsia="Times New Roman" w:hAnsi="Times New Roman" w:cs="Times New Roman"/>
          <w:kern w:val="0"/>
          <w:lang w:val="sq-AL"/>
          <w14:ligatures w14:val="none"/>
        </w:rPr>
        <w:t xml:space="preserve">sipas </w:t>
      </w:r>
      <w:r w:rsidRPr="00975A51">
        <w:rPr>
          <w:rFonts w:ascii="Times New Roman" w:eastAsia="Times New Roman" w:hAnsi="Times New Roman" w:cs="Times New Roman"/>
          <w:kern w:val="0"/>
          <w:lang w:val="sq-AL"/>
          <w14:ligatures w14:val="none"/>
        </w:rPr>
        <w:t>neni</w:t>
      </w:r>
      <w:r w:rsidR="00E21BB0" w:rsidRPr="00975A51">
        <w:rPr>
          <w:rFonts w:ascii="Times New Roman" w:eastAsia="Times New Roman" w:hAnsi="Times New Roman" w:cs="Times New Roman"/>
          <w:kern w:val="0"/>
          <w:lang w:val="sq-AL"/>
          <w14:ligatures w14:val="none"/>
        </w:rPr>
        <w:t>t</w:t>
      </w:r>
      <w:r w:rsidRPr="00975A51">
        <w:rPr>
          <w:rFonts w:ascii="Times New Roman" w:eastAsia="Times New Roman" w:hAnsi="Times New Roman" w:cs="Times New Roman"/>
          <w:kern w:val="0"/>
          <w:lang w:val="sq-AL"/>
          <w14:ligatures w14:val="none"/>
        </w:rPr>
        <w:t xml:space="preserve"> 129, pika 1,  i Rregullores (BE) nr. 575/2013  ndërsa</w:t>
      </w:r>
      <w:r w:rsidR="00E21BB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emetuesi është i detyruar të përmbushë kërkesat në përputhje me kuadrin rregullator mbikëqyrës për kërkesat për kapital dhe kur Republika e Shqipërisë të jetë shtet anëtar në Bashkimin Evropian sipas nenit 129, pikat 1 deri në 3 të Rregullores (BE) nr. 575/2013;</w:t>
      </w:r>
    </w:p>
    <w:p w14:paraId="250CB5C5" w14:textId="77777777" w:rsidR="006030EF" w:rsidRPr="00975A51" w:rsidRDefault="006030EF" w:rsidP="004A3A0F">
      <w:pPr>
        <w:spacing w:after="0" w:line="276" w:lineRule="auto"/>
        <w:ind w:left="27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aktive në mbulim me cilësi të lartë që sigurojnë që institucioni i kreditit që emeton obligacionet e mbuluara ka një pretendim për pagesë në përputhje me pikën 2 dhe që janë të siguruara me kolateral në përputhje me pikën 3 të këtij neni;</w:t>
      </w:r>
    </w:p>
    <w:p w14:paraId="73A6092D" w14:textId="77777777" w:rsidR="006030EF" w:rsidRPr="00975A51" w:rsidRDefault="006030EF" w:rsidP="004A3A0F">
      <w:pPr>
        <w:spacing w:after="0" w:line="276" w:lineRule="auto"/>
        <w:ind w:left="27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aktive në formën e kredive ndaj ndërmarrjeve publike ose të garantuara prej tyre, në përputhje me pikën 4, të këtij neni.</w:t>
      </w:r>
    </w:p>
    <w:p w14:paraId="43BAEF8B"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Pretendimi për pagesë sipas pikës 1, shkronja “b” të këtij neni, duhet:</w:t>
      </w:r>
    </w:p>
    <w:p w14:paraId="75848C6C" w14:textId="77777777" w:rsidR="006030EF" w:rsidRPr="00975A51" w:rsidRDefault="006030EF" w:rsidP="004A3A0F">
      <w:pPr>
        <w:spacing w:after="0" w:line="276" w:lineRule="auto"/>
        <w:ind w:left="360" w:hanging="27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përfaqësojë një pretendim për pagesë të shumave monetare me vlerë minimale të përcaktueshme në çdo kohë, i vlefshëm dhe i zbatueshëm juridikisht, që nuk i nënshtrohet kushteve të tjera përveç maturimit në një datë të ardhshme;</w:t>
      </w:r>
    </w:p>
    <w:p w14:paraId="790BFEC5"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jetë i siguruar me hipotekë, barrë, peng ose garanci;</w:t>
      </w:r>
    </w:p>
    <w:p w14:paraId="5C39CF5D"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të përmbushë të gjitha kërkesat ligjore për krijimin e hipotekës, barrës, pengut ose garancisë;</w:t>
      </w:r>
    </w:p>
    <w:p w14:paraId="30D5101B"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që hipoteka, barra, pengu ose garancia që siguron pretendimin për pagesë t’i mundësojë institucionit të kreditit që emeton obligacionet e mbuluara të rikuperojë vlerën e këtij pretendimi pa vonesa të panevojshme.</w:t>
      </w:r>
    </w:p>
    <w:p w14:paraId="78D7B62B"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Institucionet e kreditit që emetojnë obligacione të mbuluara duhet  të vlerësojnë, përpara përfshirjes në portofolin e mbulimit, zbatueshmërinë e pretendimeve për pagesë dhe aftësinë për realizimin e kolateralit.</w:t>
      </w:r>
    </w:p>
    <w:p w14:paraId="06749213"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Aktivet e kolateralit fizik të përmendura në pikën 1, shkronja “a” , të këtij neni kontribuojnë në mbulimin e detyrimeve që lidhen me obligacionet e mbuluara deri në vlerën më të ulët ndërmjet:</w:t>
      </w:r>
    </w:p>
    <w:p w14:paraId="62EF9909" w14:textId="77777777" w:rsidR="00CB39DE" w:rsidRPr="00975A51" w:rsidRDefault="006030EF" w:rsidP="00CB39DE">
      <w:pPr>
        <w:numPr>
          <w:ilvl w:val="0"/>
          <w:numId w:val="13"/>
        </w:numPr>
        <w:spacing w:before="240" w:after="240" w:line="276" w:lineRule="auto"/>
        <w:ind w:left="27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shumës së principalit të barrëve mbi këto aktive, të kombinuara me çdo barrë me përparësi; dhe</w:t>
      </w:r>
    </w:p>
    <w:p w14:paraId="4F388922" w14:textId="37D78AAB" w:rsidR="006030EF" w:rsidRPr="00975A51" w:rsidRDefault="006030EF" w:rsidP="00CB39DE">
      <w:pPr>
        <w:numPr>
          <w:ilvl w:val="0"/>
          <w:numId w:val="13"/>
        </w:numPr>
        <w:spacing w:before="240" w:after="240" w:line="276" w:lineRule="auto"/>
        <w:ind w:left="27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70 % të vlerës së këtyre aktiveve të kolateralit fizik.</w:t>
      </w:r>
    </w:p>
    <w:p w14:paraId="46F1B2B2" w14:textId="4747A966"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Aktivet e kolateralit fizik të parashikuara në pikën 1,  shkronja “a”, të këtij neni, të cilat sigurojnë aktivet sipas të njëjtës pikë, nuk i nënshtrohen kufirit prej 70 %</w:t>
      </w:r>
      <w:r w:rsidR="00060CC5">
        <w:rPr>
          <w:rFonts w:ascii="Times New Roman" w:eastAsia="Times New Roman" w:hAnsi="Times New Roman" w:cs="Times New Roman"/>
          <w:kern w:val="0"/>
          <w:lang w:val="sq-AL"/>
          <w14:ligatures w14:val="none"/>
        </w:rPr>
        <w:t xml:space="preserve"> të pikës 4 të këtij neni</w:t>
      </w:r>
      <w:r w:rsidRPr="00975A51">
        <w:rPr>
          <w:rFonts w:ascii="Times New Roman" w:eastAsia="Times New Roman" w:hAnsi="Times New Roman" w:cs="Times New Roman"/>
          <w:kern w:val="0"/>
          <w:lang w:val="sq-AL"/>
          <w14:ligatures w14:val="none"/>
        </w:rPr>
        <w:t xml:space="preserve">, </w:t>
      </w:r>
      <w:r w:rsidRPr="00EE6F13">
        <w:rPr>
          <w:rFonts w:ascii="Times New Roman" w:eastAsia="Times New Roman" w:hAnsi="Times New Roman" w:cs="Times New Roman"/>
          <w:kern w:val="0"/>
          <w:lang w:val="sq-AL"/>
          <w14:ligatures w14:val="none"/>
        </w:rPr>
        <w:t>dhe kur Republika e Shqipërisë</w:t>
      </w:r>
      <w:r w:rsidR="000016E6" w:rsidRPr="00EE6F13">
        <w:rPr>
          <w:rFonts w:ascii="Times New Roman" w:eastAsia="Times New Roman" w:hAnsi="Times New Roman" w:cs="Times New Roman"/>
          <w:kern w:val="0"/>
          <w:lang w:val="sq-AL"/>
          <w14:ligatures w14:val="none"/>
        </w:rPr>
        <w:t xml:space="preserve"> </w:t>
      </w:r>
      <w:r w:rsidRPr="00EE6F13">
        <w:rPr>
          <w:rFonts w:ascii="Times New Roman" w:eastAsia="Times New Roman" w:hAnsi="Times New Roman" w:cs="Times New Roman"/>
          <w:kern w:val="0"/>
          <w:lang w:val="sq-AL"/>
          <w14:ligatures w14:val="none"/>
        </w:rPr>
        <w:t>të jetë shtet anëtar në Bashkimin Evropian kufijve të përcaktuar në nenin 129(1) të Rregullores (BE) nr. 575/2013.</w:t>
      </w:r>
    </w:p>
    <w:p w14:paraId="41612C3B" w14:textId="77777777" w:rsidR="006030EF" w:rsidRPr="00975A51" w:rsidRDefault="006030EF" w:rsidP="00CB39DE">
      <w:pPr>
        <w:spacing w:after="0" w:line="276" w:lineRule="auto"/>
        <w:jc w:val="both"/>
        <w:rPr>
          <w:rFonts w:ascii="Segoe UI" w:eastAsia="MS Mincho" w:hAnsi="Segoe UI" w:cs="Segoe UI"/>
          <w:b/>
          <w:bCs/>
          <w:i/>
          <w:iCs/>
          <w:kern w:val="0"/>
          <w:sz w:val="18"/>
          <w:szCs w:val="18"/>
          <w:lang w:val="sq-AL"/>
          <w14:ligatures w14:val="none"/>
        </w:rPr>
      </w:pPr>
      <w:r w:rsidRPr="00975A51">
        <w:rPr>
          <w:rFonts w:ascii="Times New Roman" w:eastAsia="Times New Roman" w:hAnsi="Times New Roman" w:cs="Times New Roman"/>
          <w:kern w:val="0"/>
          <w:lang w:val="sq-AL"/>
          <w14:ligatures w14:val="none"/>
        </w:rPr>
        <w:lastRenderedPageBreak/>
        <w:t xml:space="preserve">6.  </w:t>
      </w:r>
      <w:r w:rsidRPr="00975A51">
        <w:rPr>
          <w:rFonts w:ascii="Times New Roman" w:eastAsia="MS Mincho" w:hAnsi="Times New Roman" w:cs="Times New Roman"/>
          <w:kern w:val="0"/>
          <w:lang w:val="sq-AL"/>
          <w14:ligatures w14:val="none"/>
        </w:rPr>
        <w:t>Kur pronësia dhe të drejtat mbi një aktiv të caktuar të kolateralit fizik nuk mund të provohen përmes një regjistri publik, ato duhet të provohen me një formë alternative të provimit të pronësisë dhe të drejtave mbi këtë aktiv. Kjo formë alternative lejohet vetëm nëse siguron një nivel mbrojtjeje të krahasueshëm me atë të një regjistri publik, sipas parashikimeve për qëllimet e shkronjës “a”, të pikës 1, të këtij neni.</w:t>
      </w:r>
      <w:r w:rsidRPr="00975A51">
        <w:rPr>
          <w:rFonts w:ascii="Segoe UI" w:eastAsia="MS Mincho" w:hAnsi="Segoe UI" w:cs="Segoe UI"/>
          <w:b/>
          <w:bCs/>
          <w:i/>
          <w:iCs/>
          <w:kern w:val="0"/>
          <w:sz w:val="18"/>
          <w:szCs w:val="18"/>
          <w:lang w:val="sq-AL"/>
          <w14:ligatures w14:val="none"/>
        </w:rPr>
        <w:t xml:space="preserve"> </w:t>
      </w:r>
    </w:p>
    <w:p w14:paraId="47EABDE8"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Forma alternative e provimit të pronësisë, e parashikuar në pikën 6 të këtij neni, duhet të garantojë që palët e interesuara, në përputhje me legjislacionin në fuqi, të kenë akses në informacionin që lidhet me:</w:t>
      </w:r>
    </w:p>
    <w:p w14:paraId="13844B65"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identifikimin e aktivit të kolateralit fizik të ngarkuar me barrë;</w:t>
      </w:r>
    </w:p>
    <w:p w14:paraId="554D1A90"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përcaktimin e pronësisë mbi këtë aktiv;</w:t>
      </w:r>
    </w:p>
    <w:p w14:paraId="0A00DAFC"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c) dokumentimin dhe regjistrimin e barrëve mbi këtë aktiv; </w:t>
      </w:r>
    </w:p>
    <w:p w14:paraId="5DDDB2C3"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zbatueshmërinë e të drejtave të sigurimit ndaj palëve të treta.</w:t>
      </w:r>
    </w:p>
    <w:p w14:paraId="1D1FCC0B"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Kolaterali që garanton aktivet sipas pikës 1, shkronja “b”,  të këtij neni, duhet të përmbushë të paktën një nga këto kërkesa:</w:t>
      </w:r>
    </w:p>
    <w:p w14:paraId="67E3765E"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për aktivet e kolateralit fizik, të ekzistojnë standarde vlerësimi të përshtatshme dhe të pranuara nga ekspertët, si dhe të ekzistojë një regjistër publik në të cilin regjistrohet pronësia dhe të drejtat mbi këto aktive të këtij kolaterali; ose</w:t>
      </w:r>
    </w:p>
    <w:p w14:paraId="1C40F314"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 aktivet në formën e ekspozimeve, siguria dhe qëndrueshmëria e kundërpalës së ekspozimit të burojë nga kompetencat e saj për mbledhjen e të ardhurave tatimore ose nga fakti që ajo i nënshtrohet mbikëqyrjes së vazhdueshme publike lidhur me qëndrueshmërinë e saj operacionale dhe aftësinë për të përmbushur detyrimet financiare.</w:t>
      </w:r>
    </w:p>
    <w:p w14:paraId="02BA1492"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Për qëllimet të pikës 1, shkronja “c” , të këtij neni, obligacionet e mbuluara të garantuara me kredi ndaj ndërmarrjeve publike ose të garantuara prej tyre, si aktive primare, i nënshtrohen një niveli minimal mbulimi shtesë  prej 10 % dhe këto ndërmarrje publike duhet të plotësojnë të gjitha kushtet e mëposhtme:</w:t>
      </w:r>
    </w:p>
    <w:p w14:paraId="37B3D166"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ofrojnë shërbime publike thelbësore mbi bazën e një licence, kontrate koncesioni ose formë tjetër autorizimi të dhënë nga një autoritet publik;</w:t>
      </w:r>
    </w:p>
    <w:p w14:paraId="0874FDEB"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t’i nënshtrohen mbikëqyrjes publike;</w:t>
      </w:r>
    </w:p>
    <w:p w14:paraId="0B3DCBE8"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të kenë kapacitete të mjaftueshme për gjenerimin e të ardhurave, të cilat sigurohen nga fakti që ndërmarrjet publike:</w:t>
      </w:r>
    </w:p>
    <w:p w14:paraId="5CC44B36"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 kanë fleksibilitet të mjaftueshëm për të mbledhur dhe për të rritur tarifat, pagesat dhe të ardhurat nga shërbimet e ofruara, me qëllim garantimin e qëndrueshmërisë financiare dhe aftësisë për përmbushjen e detyrimeve;</w:t>
      </w:r>
    </w:p>
    <w:p w14:paraId="71863ED7" w14:textId="77777777" w:rsidR="006030EF" w:rsidRPr="00975A51" w:rsidRDefault="006030EF" w:rsidP="00CB39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 marrin subvencione të mjaftueshme në bazë ligjore për garantimin e qëndrueshmërisë  financiare dhe aftësinë për përmbushjen e detyrimeve, në këmbim të ofrimit të shërbimeve publike thelbësore; ose</w:t>
      </w:r>
    </w:p>
    <w:p w14:paraId="4625B158" w14:textId="77777777" w:rsidR="006030EF" w:rsidRPr="00975A51" w:rsidRDefault="006030EF" w:rsidP="00CB39DE">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(iii) kanë lidhur një marrëveshje transferimi të fitimit dhe humbjes me një autoritet publik.</w:t>
      </w:r>
    </w:p>
    <w:p w14:paraId="2F1164E5" w14:textId="77777777" w:rsidR="006030EF" w:rsidRPr="00975A51" w:rsidRDefault="006030EF" w:rsidP="004A3A0F">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kern w:val="0"/>
          <w:lang w:val="sq-AL"/>
          <w14:ligatures w14:val="none"/>
        </w:rPr>
        <w:t>10.</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Për vlerësimin e aktiveve të kolateralit fizik që sigurojnë aktivet sipas pikës 1, shkronjat “a” dhe “b” të këtij neni, kërkohet që</w:t>
      </w:r>
      <w:r w:rsidRPr="00981D35">
        <w:rPr>
          <w:rFonts w:ascii="Times New Roman" w:eastAsia="Times New Roman" w:hAnsi="Times New Roman" w:cs="Times New Roman"/>
          <w:kern w:val="0"/>
          <w:lang w:val="sq-AL"/>
          <w14:ligatures w14:val="none"/>
        </w:rPr>
        <w:t>:</w:t>
      </w:r>
    </w:p>
    <w:p w14:paraId="49587C8F"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a) për çdo aktiv të kolateralit fizik të ekzistojë, në momentin e përfshirjes së aktivit për mbulim në grupin e mbulimit, një vlerësim aktual në nivelin e vlerës së tregut ose të vlerës së kreditimit hipotekor, ose në një nivel më i ulët se këto vlera;</w:t>
      </w:r>
    </w:p>
    <w:p w14:paraId="62AF4BD8"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vlerësimi të kryhet nga një vlerësues që zotëron kualifikimet, aftësitë dhe përvojën e nevojshme;</w:t>
      </w:r>
    </w:p>
    <w:p w14:paraId="79FD8BC3"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vlerësuesi të jetë i pavarur nga procesi i vendimmarrjes për kreditim, të mos marrë në konsideratë elemente spekulative gjatë vlerësimit dhe të dokumentojë vlerën e aktivit të kolateralit fizik në mënyrë të qartë dhe transparente.</w:t>
      </w:r>
    </w:p>
    <w:p w14:paraId="0EE7A012" w14:textId="77777777" w:rsidR="006030EF" w:rsidRPr="00975A51" w:rsidRDefault="006030EF" w:rsidP="004A3A0F">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11. Institucionet e kreditit që emetojnë obligacione të mbuluara duhet të kenë procedura të përcaktuara qartë për të monitoruar që aktivet e kolateralit fizik, të cilat sigurojnë aktivet e përmendura në pikën 1,  shkronjat “a” dhe “b” të këtij neni, janë të siguruara në mënyrë të përshtatshme ndaj rrezikut të dëmtimit dhe që e drejta nga sigurimi është e ndarë (</w:t>
      </w:r>
      <w:r w:rsidRPr="00975A51">
        <w:rPr>
          <w:rFonts w:ascii="Times New Roman" w:eastAsia="Times New Roman" w:hAnsi="Times New Roman" w:cs="Times New Roman"/>
          <w:i/>
          <w:iCs/>
          <w:kern w:val="0"/>
          <w:lang w:val="sq-AL"/>
          <w14:ligatures w14:val="none"/>
        </w:rPr>
        <w:t>segreguar</w:t>
      </w:r>
      <w:r w:rsidRPr="00975A51">
        <w:rPr>
          <w:rFonts w:ascii="Times New Roman" w:eastAsia="Times New Roman" w:hAnsi="Times New Roman" w:cs="Times New Roman"/>
          <w:kern w:val="0"/>
          <w:lang w:val="sq-AL"/>
          <w14:ligatures w14:val="none"/>
        </w:rPr>
        <w:t>) në përputhje me nenin 11, të këtij ligji.</w:t>
      </w:r>
    </w:p>
    <w:p w14:paraId="66F47920"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12. Institucionet e kreditit që emetojnë obligacione të mbuluara duhet t’i mbajnë ato në një regjistër dhe të dokumentojnë:</w:t>
      </w:r>
    </w:p>
    <w:p w14:paraId="4BD7AF5E"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aktivet e mbulimit të parashikuara në pikën 1,  në shkronjat “a” dhe “b” të këtij neni; dhe</w:t>
      </w:r>
    </w:p>
    <w:p w14:paraId="2C6F94D2" w14:textId="77777777" w:rsidR="006030EF" w:rsidRPr="00975A51" w:rsidRDefault="006030EF" w:rsidP="004A3A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përputhshmërinë e politikave të tyre të kreditimit me dispozitat e këtij ligji.</w:t>
      </w:r>
    </w:p>
    <w:p w14:paraId="7FA98D5D" w14:textId="4C69FFF2" w:rsidR="00E21BB0" w:rsidRPr="00975A51" w:rsidRDefault="006030EF" w:rsidP="004A3A0F">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szCs w:val="22"/>
          <w:lang w:val="sq-AL"/>
          <w14:ligatures w14:val="none"/>
        </w:rPr>
        <w:t xml:space="preserve">13. </w:t>
      </w:r>
      <w:r w:rsidRPr="00975A51">
        <w:rPr>
          <w:rFonts w:ascii="Times New Roman" w:eastAsia="MS Mincho" w:hAnsi="Times New Roman" w:cs="Times New Roman"/>
          <w:kern w:val="0"/>
          <w:lang w:val="sq-AL"/>
          <w14:ligatures w14:val="none"/>
        </w:rPr>
        <w:t>Aktivet e grupit te mbulimit, p</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rve</w:t>
      </w:r>
      <w:r w:rsidR="00876228" w:rsidRPr="00975A51">
        <w:rPr>
          <w:rFonts w:ascii="Times New Roman" w:eastAsia="MS Mincho" w:hAnsi="Times New Roman" w:cs="Times New Roman"/>
          <w:kern w:val="0"/>
          <w:lang w:val="sq-AL"/>
          <w14:ligatures w14:val="none"/>
        </w:rPr>
        <w:t>ç</w:t>
      </w:r>
      <w:r w:rsidRPr="00975A51">
        <w:rPr>
          <w:rFonts w:ascii="Times New Roman" w:eastAsia="MS Mincho" w:hAnsi="Times New Roman" w:cs="Times New Roman"/>
          <w:kern w:val="0"/>
          <w:lang w:val="sq-AL"/>
          <w14:ligatures w14:val="none"/>
        </w:rPr>
        <w:t xml:space="preserve"> kritereve t</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 xml:space="preserve"> p</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rcaktuara n</w:t>
      </w:r>
      <w:r w:rsidR="00876228" w:rsidRPr="00975A51">
        <w:rPr>
          <w:rFonts w:ascii="Times New Roman" w:eastAsia="MS Mincho" w:hAnsi="Times New Roman" w:cs="Times New Roman"/>
          <w:kern w:val="0"/>
          <w:lang w:val="sq-AL"/>
          <w14:ligatures w14:val="none"/>
        </w:rPr>
        <w:t>ë</w:t>
      </w:r>
      <w:r w:rsidRPr="00975A51">
        <w:rPr>
          <w:rFonts w:ascii="Times New Roman" w:eastAsia="MS Mincho" w:hAnsi="Times New Roman" w:cs="Times New Roman"/>
          <w:kern w:val="0"/>
          <w:lang w:val="sq-AL"/>
          <w14:ligatures w14:val="none"/>
        </w:rPr>
        <w:t xml:space="preserve"> pikat 1 deri në 5 të këtij neni, duhet të përmbushin, edhe kriteret e </w:t>
      </w:r>
      <w:r w:rsidR="00876228" w:rsidRPr="00975A51">
        <w:rPr>
          <w:rFonts w:ascii="Times New Roman" w:eastAsia="MS Mincho" w:hAnsi="Times New Roman" w:cs="Times New Roman"/>
          <w:kern w:val="0"/>
          <w:lang w:val="sq-AL"/>
          <w14:ligatures w14:val="none"/>
        </w:rPr>
        <w:t>mëposhtme</w:t>
      </w:r>
      <w:r w:rsidRPr="00975A51">
        <w:rPr>
          <w:rFonts w:ascii="Times New Roman" w:eastAsia="MS Mincho" w:hAnsi="Times New Roman" w:cs="Times New Roman"/>
          <w:kern w:val="0"/>
          <w:lang w:val="sq-AL"/>
          <w14:ligatures w14:val="none"/>
        </w:rPr>
        <w:t>:</w:t>
      </w:r>
      <w:r w:rsidR="00E21BB0" w:rsidRPr="00975A51">
        <w:rPr>
          <w:rFonts w:ascii="Times New Roman" w:eastAsia="MS Mincho" w:hAnsi="Times New Roman" w:cs="Times New Roman"/>
          <w:kern w:val="0"/>
          <w:lang w:val="sq-AL"/>
          <w14:ligatures w14:val="none"/>
        </w:rPr>
        <w:t xml:space="preserve"> </w:t>
      </w:r>
    </w:p>
    <w:p w14:paraId="4FAD16CD" w14:textId="477AF32D" w:rsidR="006030EF" w:rsidRPr="00975A51" w:rsidRDefault="006030EF" w:rsidP="000C6F86">
      <w:pPr>
        <w:pStyle w:val="ListParagraph"/>
        <w:numPr>
          <w:ilvl w:val="0"/>
          <w:numId w:val="17"/>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vlera e çdo ekspozimi individual kur ky përfaqëson një instrument financiar të </w:t>
      </w:r>
      <w:r w:rsidR="00E21BB0" w:rsidRPr="00975A51">
        <w:rPr>
          <w:rFonts w:ascii="Times New Roman" w:eastAsia="Times New Roman" w:hAnsi="Times New Roman" w:cs="Times New Roman"/>
          <w:kern w:val="0"/>
          <w:szCs w:val="22"/>
          <w:lang w:val="sq-AL"/>
          <w14:ligatures w14:val="none"/>
        </w:rPr>
        <w:t xml:space="preserve">  </w:t>
      </w:r>
      <w:r w:rsidRPr="00975A51">
        <w:rPr>
          <w:rFonts w:ascii="Times New Roman" w:eastAsia="Times New Roman" w:hAnsi="Times New Roman" w:cs="Times New Roman"/>
          <w:kern w:val="0"/>
          <w:szCs w:val="22"/>
          <w:lang w:val="sq-AL"/>
          <w14:ligatures w14:val="none"/>
        </w:rPr>
        <w:t>emetuar nga qeveria e Republikës së Shqipërisë nuk duhet të jetë më e madhe se 10% e totalit të grupit të mbulimit;</w:t>
      </w:r>
    </w:p>
    <w:p w14:paraId="4E75B3E4" w14:textId="77777777" w:rsidR="000C6F86" w:rsidRPr="00975A51" w:rsidRDefault="006030EF" w:rsidP="000C6F86">
      <w:pPr>
        <w:pStyle w:val="ListParagraph"/>
        <w:numPr>
          <w:ilvl w:val="0"/>
          <w:numId w:val="17"/>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vlera e çdo ekspozimi individual të ndryshëm nga ai i përcaktuar në shkronjën  “a” të kësaj pike, të përllogaritur si pjesë e grupit të mbulimit, nuk duhet të jetë më e madhe se 5% e totalit të grupit të mbulimit;</w:t>
      </w:r>
    </w:p>
    <w:p w14:paraId="362A02CD" w14:textId="15007ADA" w:rsidR="006030EF" w:rsidRPr="00975A51" w:rsidRDefault="006030EF" w:rsidP="000C6F86">
      <w:pPr>
        <w:pStyle w:val="ListParagraph"/>
        <w:numPr>
          <w:ilvl w:val="0"/>
          <w:numId w:val="17"/>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çdo ekspozim i grupit të mbulimit që ka karakteristikat e një huaje duhet të jetë i garantuar me kolateral pasuri e paluajtshme. Në këtë rast vlera e huasë që do të përllogaritet si pjesë e grupit të mbulimit nuk duhet të jetë më e madhe se 60% e vlerës së kolateralit pasuri e paluajtshme që është pranuar si garanci nga institucioni financiar emetues;</w:t>
      </w:r>
    </w:p>
    <w:p w14:paraId="04BA4413" w14:textId="31C7F8BE" w:rsidR="006030EF" w:rsidRPr="00975A51" w:rsidRDefault="00EB18ED" w:rsidP="000C6F86">
      <w:pPr>
        <w:tabs>
          <w:tab w:val="left" w:pos="900"/>
        </w:tabs>
        <w:spacing w:after="0" w:line="276" w:lineRule="auto"/>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ç) </w:t>
      </w:r>
      <w:r w:rsidR="006030EF" w:rsidRPr="00975A51">
        <w:rPr>
          <w:rFonts w:ascii="Times New Roman" w:eastAsia="Times New Roman" w:hAnsi="Times New Roman" w:cs="Times New Roman"/>
          <w:kern w:val="0"/>
          <w:szCs w:val="22"/>
          <w:lang w:val="sq-AL"/>
          <w14:ligatures w14:val="none"/>
        </w:rPr>
        <w:t>vlera e kredive jo hipotekore që janë pjesë e grupit të mbulimit, nuk duhet të kalojë nivelin prej 20% të vlerës së grupit të mbulimit;</w:t>
      </w:r>
    </w:p>
    <w:p w14:paraId="78D238F5" w14:textId="5E5B2B89" w:rsidR="006030EF" w:rsidRPr="00975A51" w:rsidRDefault="006030EF" w:rsidP="000C6F86">
      <w:pPr>
        <w:pStyle w:val="ListParagraph"/>
        <w:numPr>
          <w:ilvl w:val="0"/>
          <w:numId w:val="17"/>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kolateralet e pranuara si garanci për aktivet e grupit të mbulimit duhet të ndodhen në Republikën e Shqipërisë ose në një nga shtetet anëtare të Bashkimit Evropian</w:t>
      </w:r>
      <w:r w:rsidR="00AB366A" w:rsidRPr="00975A51">
        <w:rPr>
          <w:rFonts w:ascii="Times New Roman" w:eastAsia="Times New Roman" w:hAnsi="Times New Roman" w:cs="Times New Roman"/>
          <w:kern w:val="0"/>
          <w:szCs w:val="22"/>
          <w:lang w:val="sq-AL"/>
          <w14:ligatures w14:val="none"/>
        </w:rPr>
        <w:t>.</w:t>
      </w:r>
    </w:p>
    <w:p w14:paraId="33E007B7" w14:textId="0A73BF61" w:rsidR="006030EF" w:rsidRPr="00975A51" w:rsidRDefault="006030EF" w:rsidP="00CB39DE">
      <w:pPr>
        <w:spacing w:after="0" w:line="276" w:lineRule="auto"/>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14.</w:t>
      </w:r>
      <w:r w:rsidR="00EE49AA" w:rsidRPr="00975A51">
        <w:rPr>
          <w:rFonts w:ascii="Times New Roman" w:eastAsia="Times New Roman" w:hAnsi="Times New Roman" w:cs="Times New Roman"/>
          <w:kern w:val="0"/>
          <w:szCs w:val="22"/>
          <w:lang w:val="sq-AL"/>
          <w14:ligatures w14:val="none"/>
        </w:rPr>
        <w:t xml:space="preserve"> </w:t>
      </w:r>
      <w:r w:rsidR="00845FF9" w:rsidRPr="00975A51">
        <w:rPr>
          <w:rFonts w:ascii="Times New Roman" w:hAnsi="Times New Roman" w:cs="Times New Roman"/>
          <w:lang w:val="sq-AL"/>
        </w:rPr>
        <w:t>Përveç kritereve të parashikuara në pikën 13 të këtij neni, Banka e Shqipërisë mund të përcaktojë, me rregullore të posaçme, kritere shtesë.</w:t>
      </w:r>
    </w:p>
    <w:p w14:paraId="3494C2EF" w14:textId="77777777" w:rsidR="006030EF" w:rsidRDefault="006030EF" w:rsidP="004A3A0F">
      <w:pPr>
        <w:spacing w:after="0" w:line="276" w:lineRule="auto"/>
        <w:jc w:val="both"/>
        <w:rPr>
          <w:rFonts w:ascii="Times New Roman" w:eastAsia="Times New Roman" w:hAnsi="Times New Roman" w:cs="Times New Roman"/>
          <w:kern w:val="0"/>
          <w:lang w:val="sq-AL"/>
          <w14:ligatures w14:val="none"/>
        </w:rPr>
      </w:pPr>
    </w:p>
    <w:p w14:paraId="789EE8A7" w14:textId="77777777" w:rsidR="007E754A" w:rsidRPr="00975A51" w:rsidRDefault="007E754A" w:rsidP="004A3A0F">
      <w:pPr>
        <w:spacing w:after="0" w:line="276" w:lineRule="auto"/>
        <w:jc w:val="both"/>
        <w:rPr>
          <w:rFonts w:ascii="Times New Roman" w:eastAsia="Times New Roman" w:hAnsi="Times New Roman" w:cs="Times New Roman"/>
          <w:kern w:val="0"/>
          <w:lang w:val="sq-AL"/>
          <w14:ligatures w14:val="none"/>
        </w:rPr>
      </w:pPr>
    </w:p>
    <w:p w14:paraId="4A07214B" w14:textId="77777777" w:rsidR="006030EF" w:rsidRPr="00975A51" w:rsidRDefault="006030EF" w:rsidP="002B02CF">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lastRenderedPageBreak/>
        <w:t>Neni 7</w:t>
      </w:r>
    </w:p>
    <w:p w14:paraId="30868766" w14:textId="1C2A55F7" w:rsidR="002B02CF" w:rsidRDefault="006030EF" w:rsidP="00E31319">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Strukturat e obligacioneve të mbuluara të bashkuara brenda grupit</w:t>
      </w:r>
    </w:p>
    <w:p w14:paraId="3421DEE0" w14:textId="77777777" w:rsidR="00644DBF" w:rsidRPr="00975A51" w:rsidRDefault="00644DBF" w:rsidP="00E31319">
      <w:pPr>
        <w:spacing w:after="0" w:line="276" w:lineRule="auto"/>
        <w:jc w:val="center"/>
        <w:rPr>
          <w:rFonts w:ascii="Times New Roman" w:eastAsia="MS Mincho" w:hAnsi="Times New Roman" w:cs="Times New Roman"/>
          <w:b/>
          <w:bCs/>
          <w:kern w:val="0"/>
          <w:szCs w:val="22"/>
          <w:lang w:val="sq-AL"/>
          <w14:ligatures w14:val="none"/>
        </w:rPr>
      </w:pPr>
    </w:p>
    <w:p w14:paraId="78A9A9CB" w14:textId="77777777" w:rsidR="006030EF" w:rsidRPr="00975A51" w:rsidRDefault="006030EF" w:rsidP="005B5CD2">
      <w:pPr>
        <w:shd w:val="clear" w:color="auto" w:fill="FFFFFF"/>
        <w:spacing w:after="0" w:line="276" w:lineRule="auto"/>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1. Institucioni i kreditit emetues mund të përdorë struktura të bashkuara të obligacioneve të mbuluara brenda grupit, sipas të cilave obligacionet e mbuluara të emetuara nga një institucion krediti brenda grupit “</w:t>
      </w:r>
      <w:r w:rsidRPr="00975A51">
        <w:rPr>
          <w:rFonts w:ascii="Times New Roman" w:eastAsia="Segoe UI" w:hAnsi="Times New Roman" w:cs="Times New Roman"/>
          <w:i/>
          <w:iCs/>
          <w:kern w:val="0"/>
          <w:lang w:val="sq-AL"/>
          <w14:ligatures w14:val="none"/>
        </w:rPr>
        <w:t>obligacione të mbuluara të emetuara brenda grupit</w:t>
      </w:r>
      <w:r w:rsidRPr="00975A51">
        <w:rPr>
          <w:rFonts w:ascii="Times New Roman" w:eastAsia="Segoe UI" w:hAnsi="Times New Roman" w:cs="Times New Roman"/>
          <w:kern w:val="0"/>
          <w:lang w:val="sq-AL"/>
          <w14:ligatures w14:val="none"/>
        </w:rPr>
        <w:t>” përdoren si aktive mbuluese për emetimin e obligacioneve të mbuluara nga një institucion tjetër krediti brenda të njëjtit grup “</w:t>
      </w:r>
      <w:r w:rsidRPr="00975A51">
        <w:rPr>
          <w:rFonts w:ascii="Times New Roman" w:eastAsia="Segoe UI" w:hAnsi="Times New Roman" w:cs="Times New Roman"/>
          <w:i/>
          <w:iCs/>
          <w:kern w:val="0"/>
          <w:lang w:val="sq-AL"/>
          <w14:ligatures w14:val="none"/>
        </w:rPr>
        <w:t>obligacione të mbuluara të emetuara jashtë grupit</w:t>
      </w:r>
      <w:r w:rsidRPr="00975A51">
        <w:rPr>
          <w:rFonts w:ascii="Times New Roman" w:eastAsia="Segoe UI" w:hAnsi="Times New Roman" w:cs="Times New Roman"/>
          <w:kern w:val="0"/>
          <w:lang w:val="sq-AL"/>
          <w14:ligatures w14:val="none"/>
        </w:rPr>
        <w:t>”. Këto struktura duhet të përmbushin kërkesat e mëposhtme:</w:t>
      </w:r>
    </w:p>
    <w:p w14:paraId="1FE3C7E2"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a) obligacionet e mbuluara të emetuara brenda grupit shiten tek institucioni i kreditit që emeton obligacionet e mbuluara të emetuara jashtë grupit;</w:t>
      </w:r>
    </w:p>
    <w:p w14:paraId="0077FBC0"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b) obligacionet e mbuluara të emetuara brenda grupit përdoren si aktive në mbulim në grupin e mbulimit për obligacionet e mbuluara të emetuara jashtë grupit dhe regjistrohen në bilancin e institucionit të kreditit që emeton obligacionet e mbuluara të emetuara jashtë grupit;</w:t>
      </w:r>
    </w:p>
    <w:p w14:paraId="1601B5A4"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c) grupi i mbulimit për obligacionet e mbuluara të emetuara jashtë grupit përmban vetëm obligacione të mbuluara të emetuara brenda grupit nga një institucion i vetëm krediti brenda grupit;</w:t>
      </w:r>
    </w:p>
    <w:p w14:paraId="34A6E89D" w14:textId="77777777" w:rsidR="00EE49AA"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ç) institucioni i kreditit që emeton obligacionet e mbuluara të emetuara jashtë grupit synon t’i shesë ato investitorëve të obligacioneve të mbuluara jashtë grupit;</w:t>
      </w:r>
      <w:r w:rsidR="00EE49AA" w:rsidRPr="00975A51">
        <w:rPr>
          <w:rFonts w:ascii="Times New Roman" w:eastAsia="Segoe UI" w:hAnsi="Times New Roman" w:cs="Times New Roman"/>
          <w:kern w:val="0"/>
          <w:lang w:val="sq-AL"/>
          <w14:ligatures w14:val="none"/>
        </w:rPr>
        <w:t xml:space="preserve"> </w:t>
      </w:r>
    </w:p>
    <w:p w14:paraId="5AA21398" w14:textId="0110C1AB"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 xml:space="preserve">d) si obligacionet e mbuluara të emetuara brenda grupit ashtu edhe ato të emetuara jashtë grupit kualifikohen për </w:t>
      </w:r>
      <w:r w:rsidR="00E1677B">
        <w:rPr>
          <w:rFonts w:ascii="Times New Roman" w:eastAsia="Segoe UI" w:hAnsi="Times New Roman" w:cs="Times New Roman"/>
          <w:kern w:val="0"/>
          <w:lang w:val="sq-AL"/>
          <w14:ligatures w14:val="none"/>
        </w:rPr>
        <w:t>nivelin 1</w:t>
      </w:r>
      <w:r w:rsidR="00E1677B" w:rsidRPr="00975A51">
        <w:rPr>
          <w:rFonts w:ascii="Times New Roman" w:eastAsia="Segoe UI" w:hAnsi="Times New Roman" w:cs="Times New Roman"/>
          <w:kern w:val="0"/>
          <w:lang w:val="sq-AL"/>
          <w14:ligatures w14:val="none"/>
        </w:rPr>
        <w:t xml:space="preserve"> </w:t>
      </w:r>
      <w:r w:rsidR="00E1677B">
        <w:rPr>
          <w:rFonts w:ascii="Times New Roman" w:eastAsia="Segoe UI" w:hAnsi="Times New Roman" w:cs="Times New Roman"/>
          <w:kern w:val="0"/>
          <w:lang w:val="sq-AL"/>
          <w14:ligatures w14:val="none"/>
        </w:rPr>
        <w:t>të</w:t>
      </w:r>
      <w:r w:rsidR="00A4706C">
        <w:rPr>
          <w:rFonts w:ascii="Times New Roman" w:eastAsia="Segoe UI" w:hAnsi="Times New Roman" w:cs="Times New Roman"/>
          <w:kern w:val="0"/>
          <w:lang w:val="sq-AL"/>
          <w14:ligatures w14:val="none"/>
        </w:rPr>
        <w:t xml:space="preserve"> </w:t>
      </w:r>
      <w:r w:rsidRPr="00975A51">
        <w:rPr>
          <w:rFonts w:ascii="Times New Roman" w:eastAsia="Segoe UI" w:hAnsi="Times New Roman" w:cs="Times New Roman"/>
          <w:kern w:val="0"/>
          <w:lang w:val="sq-AL"/>
          <w14:ligatures w14:val="none"/>
        </w:rPr>
        <w:t>cilësisë së kredisë</w:t>
      </w:r>
      <w:r w:rsidR="00E1677B">
        <w:rPr>
          <w:rFonts w:ascii="Times New Roman" w:eastAsia="Segoe UI" w:hAnsi="Times New Roman" w:cs="Times New Roman"/>
          <w:kern w:val="0"/>
          <w:lang w:val="sq-AL"/>
          <w14:ligatures w14:val="none"/>
        </w:rPr>
        <w:t>,</w:t>
      </w:r>
      <w:r w:rsidR="00A4706C">
        <w:rPr>
          <w:rFonts w:ascii="Times New Roman" w:eastAsia="Segoe UI" w:hAnsi="Times New Roman" w:cs="Times New Roman"/>
          <w:kern w:val="0"/>
          <w:lang w:val="sq-AL"/>
          <w14:ligatures w14:val="none"/>
        </w:rPr>
        <w:t xml:space="preserve"> </w:t>
      </w:r>
      <w:r w:rsidRPr="00975A51">
        <w:rPr>
          <w:rFonts w:ascii="Times New Roman" w:eastAsia="Segoe UI" w:hAnsi="Times New Roman" w:cs="Times New Roman"/>
          <w:kern w:val="0"/>
          <w:lang w:val="sq-AL"/>
          <w14:ligatures w14:val="none"/>
        </w:rPr>
        <w:t>në përputhje me kuadrin rregullator mbikëqyrës për kërkesat për kapital dhe kur Republika e Shqipërisë të jetë vend anëtar në Bashkimin Evropian me Pjesën e Tretë, Titulli II, Kapitulli 2 të Rregullorja (BE) nr. 575/2013, në momentin e emetimit dhe janë të siguruara me aktive në mbulim të pranueshme sipas nenit 6;</w:t>
      </w:r>
    </w:p>
    <w:p w14:paraId="16D68A59" w14:textId="77777777" w:rsidR="006030EF" w:rsidRPr="00975A51" w:rsidRDefault="006030EF" w:rsidP="005B5CD2">
      <w:pPr>
        <w:shd w:val="clear" w:color="auto" w:fill="FFFFFF"/>
        <w:spacing w:after="0" w:line="276" w:lineRule="auto"/>
        <w:ind w:left="360" w:hanging="360"/>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dh) në rastin e strukturave ndërkufitare të bashkuara brenda grupit, aktivet në mbulim të obligacioneve të mbuluara të emetuara brenda grupit përmbushin kërkesat e pranueshmërisë dhe mbulimit të zbatueshme për obligacionet e mbuluara të emetuara jashtë grupit.</w:t>
      </w:r>
    </w:p>
    <w:p w14:paraId="3F862524" w14:textId="10DD819C" w:rsidR="006030EF" w:rsidRPr="009B29C8" w:rsidRDefault="006030EF" w:rsidP="00F57C4D">
      <w:pPr>
        <w:jc w:val="both"/>
        <w:rPr>
          <w:rFonts w:ascii="Times New Roman" w:hAnsi="Times New Roman" w:cs="Times New Roman"/>
          <w:lang w:val="sq-AL"/>
        </w:rPr>
      </w:pPr>
      <w:r w:rsidRPr="00975A51">
        <w:rPr>
          <w:rFonts w:ascii="Times New Roman" w:eastAsia="Segoe UI" w:hAnsi="Times New Roman" w:cs="Times New Roman"/>
          <w:kern w:val="0"/>
          <w:lang w:val="sq-AL"/>
          <w14:ligatures w14:val="none"/>
        </w:rPr>
        <w:t xml:space="preserve">2. </w:t>
      </w:r>
      <w:r w:rsidR="00F57C4D">
        <w:rPr>
          <w:rFonts w:ascii="Times New Roman" w:hAnsi="Times New Roman" w:cs="Times New Roman"/>
          <w:color w:val="242424"/>
          <w:lang w:val="sq-AL"/>
          <w14:ligatures w14:val="none"/>
        </w:rPr>
        <w:t xml:space="preserve">Për qëllimet e shkronjës “d” të pikës 1 të këtij neni, Banka e Shqipërisë mund të lejojë që obligacionet e mbuluara, </w:t>
      </w:r>
      <w:r w:rsidR="00F57C4D">
        <w:rPr>
          <w:rFonts w:ascii="Times New Roman" w:hAnsi="Times New Roman" w:cs="Times New Roman"/>
          <w:lang w:val="sq-AL"/>
        </w:rPr>
        <w:t> </w:t>
      </w:r>
      <w:r w:rsidR="00F57C4D" w:rsidRPr="009B29C8">
        <w:rPr>
          <w:rFonts w:ascii="Times New Roman" w:hAnsi="Times New Roman" w:cs="Times New Roman"/>
          <w:lang w:val="sq-AL"/>
        </w:rPr>
        <w:t>të cilat kualifikohen në nivelin 2 të cilësisë së kreditit, pas një ndryshimi që rezulton në uljen e nivelit të cilësisë së kreditit të këtyre obligacioneve,</w:t>
      </w:r>
      <w:r w:rsidR="00F57C4D">
        <w:rPr>
          <w:rFonts w:ascii="Times New Roman" w:hAnsi="Times New Roman" w:cs="Times New Roman"/>
          <w:color w:val="242424"/>
          <w:lang w:val="sq-AL"/>
          <w14:ligatures w14:val="none"/>
        </w:rPr>
        <w:t>të vazhdojnë të jenë pjesë e një strukture të bashkuar të obligacioneve të mbuluara brenda grupit, me kusht që ky autoritet të vlerësojë se ky ndryshim nuk është rezultat i shkeljes së kërkesave për miratim/leje sipas nenit 21, pika 2 të këtij ligji.</w:t>
      </w:r>
    </w:p>
    <w:p w14:paraId="184BA162" w14:textId="77777777" w:rsidR="006030EF" w:rsidRPr="00975A51" w:rsidRDefault="006030EF" w:rsidP="005B5CD2">
      <w:pPr>
        <w:shd w:val="clear" w:color="auto" w:fill="FFFFFF"/>
        <w:spacing w:after="0" w:line="276" w:lineRule="auto"/>
        <w:jc w:val="both"/>
        <w:rPr>
          <w:rFonts w:ascii="Times New Roman" w:eastAsia="Segoe UI" w:hAnsi="Times New Roman" w:cs="Times New Roman"/>
          <w:kern w:val="0"/>
          <w:lang w:val="sq-AL"/>
          <w14:ligatures w14:val="none"/>
        </w:rPr>
      </w:pPr>
      <w:r w:rsidRPr="00975A51">
        <w:rPr>
          <w:rFonts w:ascii="Times New Roman" w:eastAsia="Segoe UI" w:hAnsi="Times New Roman" w:cs="Times New Roman"/>
          <w:kern w:val="0"/>
          <w:lang w:val="sq-AL"/>
          <w14:ligatures w14:val="none"/>
        </w:rPr>
        <w:t>3. Autoriteti njofton Autoritetin Bankar Evropian për çdo vendim të marrë sipas pikës 2 të këtij neni.</w:t>
      </w:r>
    </w:p>
    <w:p w14:paraId="287AF522" w14:textId="77777777" w:rsidR="006030EF" w:rsidRDefault="006030EF" w:rsidP="002B02CF">
      <w:pPr>
        <w:spacing w:after="0" w:line="276" w:lineRule="auto"/>
        <w:rPr>
          <w:rFonts w:ascii="Times New Roman" w:eastAsia="MS Mincho" w:hAnsi="Times New Roman" w:cs="Times New Roman"/>
          <w:b/>
          <w:bCs/>
          <w:kern w:val="0"/>
          <w:szCs w:val="22"/>
          <w:lang w:val="sq-AL"/>
          <w14:ligatures w14:val="none"/>
        </w:rPr>
      </w:pPr>
    </w:p>
    <w:p w14:paraId="5E617E79" w14:textId="77777777" w:rsidR="0035686D" w:rsidRPr="00975A51" w:rsidRDefault="0035686D" w:rsidP="002B02CF">
      <w:pPr>
        <w:spacing w:after="0" w:line="276" w:lineRule="auto"/>
        <w:rPr>
          <w:rFonts w:ascii="Times New Roman" w:eastAsia="MS Mincho" w:hAnsi="Times New Roman" w:cs="Times New Roman"/>
          <w:b/>
          <w:bCs/>
          <w:kern w:val="0"/>
          <w:szCs w:val="22"/>
          <w:lang w:val="sq-AL"/>
          <w14:ligatures w14:val="none"/>
        </w:rPr>
      </w:pPr>
    </w:p>
    <w:p w14:paraId="101AEC9A" w14:textId="77777777" w:rsidR="006030EF" w:rsidRPr="00975A51" w:rsidRDefault="006030EF" w:rsidP="005159FE">
      <w:pPr>
        <w:spacing w:after="0" w:line="276" w:lineRule="auto"/>
        <w:ind w:left="3600"/>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Neni 8</w:t>
      </w:r>
    </w:p>
    <w:p w14:paraId="73F37BDA" w14:textId="77777777" w:rsidR="006030EF" w:rsidRPr="00975A51" w:rsidRDefault="006030EF" w:rsidP="005159FE">
      <w:pPr>
        <w:spacing w:after="0" w:line="276" w:lineRule="auto"/>
        <w:ind w:left="2160" w:firstLine="720"/>
        <w:jc w:val="both"/>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Financimi i Përbashkët</w:t>
      </w:r>
    </w:p>
    <w:p w14:paraId="1171DE72" w14:textId="77777777" w:rsidR="002B02CF" w:rsidRPr="00975A51" w:rsidRDefault="002B02CF" w:rsidP="002B02CF">
      <w:pPr>
        <w:spacing w:after="0" w:line="276" w:lineRule="auto"/>
        <w:ind w:left="2160" w:firstLine="720"/>
        <w:jc w:val="both"/>
        <w:rPr>
          <w:rFonts w:ascii="Times New Roman" w:eastAsia="MS Mincho" w:hAnsi="Times New Roman" w:cs="Times New Roman"/>
          <w:b/>
          <w:bCs/>
          <w:kern w:val="0"/>
          <w:szCs w:val="22"/>
          <w:lang w:val="sq-AL"/>
          <w14:ligatures w14:val="none"/>
        </w:rPr>
      </w:pPr>
    </w:p>
    <w:p w14:paraId="5EE344F7"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Aktivet e pranueshme për mbulim, të krijuara nga një institucion krediti dhe të blera nga një institucion krediti që emeton obligacione të mbuluara, mund të përdoren si aktive në mbulim për emetimin e obligacioneve të mbuluara.</w:t>
      </w:r>
    </w:p>
    <w:p w14:paraId="4FD9B1CA" w14:textId="77777777" w:rsidR="006030EF" w:rsidRPr="00975A51" w:rsidRDefault="006030EF" w:rsidP="002B02CF">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Blerja e këtyre aktiveve rregullohet në mënyrë që të sigurohet përmbushja e kërkesave të përcaktuara në nenet 6 dhe 11 të këtij ligji.</w:t>
      </w:r>
    </w:p>
    <w:p w14:paraId="6D866819" w14:textId="711141F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w:t>
      </w:r>
      <w:r w:rsidR="00EE49A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Pa c</w:t>
      </w:r>
      <w:r w:rsidR="00EE49AA" w:rsidRPr="00975A51">
        <w:rPr>
          <w:rFonts w:ascii="Times New Roman" w:eastAsia="Times New Roman" w:hAnsi="Times New Roman" w:cs="Times New Roman"/>
          <w:kern w:val="0"/>
          <w:lang w:val="sq-AL"/>
          <w14:ligatures w14:val="none"/>
        </w:rPr>
        <w:t>ë</w:t>
      </w:r>
      <w:r w:rsidRPr="00975A51">
        <w:rPr>
          <w:rFonts w:ascii="Times New Roman" w:eastAsia="Times New Roman" w:hAnsi="Times New Roman" w:cs="Times New Roman"/>
          <w:kern w:val="0"/>
          <w:lang w:val="sq-AL"/>
          <w14:ligatures w14:val="none"/>
        </w:rPr>
        <w:t>nuar kërkesën e përcaktuar në paragrafin e dytë, të pikës 1, të këtij neni, lejohet transferimi i këtyre aktiveve nëpërmjet marrëveshjeve të kolateralit financiar, në përputhje me legjislacionin në fuqi për marrëveshjet e kolateralit financiar.</w:t>
      </w:r>
    </w:p>
    <w:p w14:paraId="3CABDAB7" w14:textId="2C91DCFD"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Pa c</w:t>
      </w:r>
      <w:r w:rsidR="00EE49AA" w:rsidRPr="00975A51">
        <w:rPr>
          <w:rFonts w:ascii="Times New Roman" w:eastAsia="Times New Roman" w:hAnsi="Times New Roman" w:cs="Times New Roman"/>
          <w:kern w:val="0"/>
          <w:lang w:val="sq-AL"/>
          <w14:ligatures w14:val="none"/>
        </w:rPr>
        <w:t>ë</w:t>
      </w:r>
      <w:r w:rsidRPr="00975A51">
        <w:rPr>
          <w:rFonts w:ascii="Times New Roman" w:eastAsia="Times New Roman" w:hAnsi="Times New Roman" w:cs="Times New Roman"/>
          <w:kern w:val="0"/>
          <w:lang w:val="sq-AL"/>
          <w14:ligatures w14:val="none"/>
        </w:rPr>
        <w:t>nuar kërkesën e përcaktuar në paragrafin e dytë, të pikës 1 të këtij neni, aktivet e krijuara nga një ndërmarrje që nuk është institucion krediti mund të përdoren si aktive mbuluese.</w:t>
      </w:r>
      <w:r w:rsidR="002B02CF"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Në këtë rast, institucioni i kreditit që emeton obligacionet e mbuluara është i detyruar:</w:t>
      </w:r>
    </w:p>
    <w:p w14:paraId="27F2856F" w14:textId="77777777" w:rsidR="006030EF" w:rsidRPr="00975A51" w:rsidRDefault="006030EF" w:rsidP="006708A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vlerësojë standardet e dhënies së kredisë të ndërmarrjes që ka krijuar këto aktive; ose</w:t>
      </w:r>
    </w:p>
    <w:p w14:paraId="1DF5BCD5" w14:textId="77777777" w:rsidR="006030EF" w:rsidRPr="00975A51" w:rsidRDefault="006030EF" w:rsidP="006708A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kryejë vetë një vlerësim të plotë të aftësisë kreditore të huamarrësit.</w:t>
      </w:r>
    </w:p>
    <w:p w14:paraId="1935220F" w14:textId="77777777" w:rsidR="002B02CF" w:rsidRPr="00975A51" w:rsidRDefault="002B02CF" w:rsidP="002B02CF">
      <w:pPr>
        <w:spacing w:after="0" w:line="276" w:lineRule="auto"/>
        <w:ind w:left="990" w:hanging="270"/>
        <w:jc w:val="both"/>
        <w:rPr>
          <w:rFonts w:ascii="Times New Roman" w:eastAsia="Times New Roman" w:hAnsi="Times New Roman" w:cs="Times New Roman"/>
          <w:kern w:val="0"/>
          <w:lang w:val="sq-AL"/>
          <w14:ligatures w14:val="none"/>
        </w:rPr>
      </w:pPr>
    </w:p>
    <w:p w14:paraId="7759F21F"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9</w:t>
      </w:r>
    </w:p>
    <w:p w14:paraId="50AA78AF"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Përbërja e grupit të mbulimit</w:t>
      </w:r>
    </w:p>
    <w:p w14:paraId="277F8F23" w14:textId="77777777" w:rsidR="0096252D" w:rsidRPr="00975A51" w:rsidRDefault="0096252D" w:rsidP="0096252D">
      <w:pPr>
        <w:spacing w:after="0" w:line="276" w:lineRule="auto"/>
        <w:jc w:val="center"/>
        <w:rPr>
          <w:rFonts w:ascii="Times New Roman" w:eastAsia="MS Mincho" w:hAnsi="Times New Roman" w:cs="Times New Roman"/>
          <w:b/>
          <w:bCs/>
          <w:kern w:val="0"/>
          <w:szCs w:val="22"/>
          <w:lang w:val="sq-AL"/>
          <w14:ligatures w14:val="none"/>
        </w:rPr>
      </w:pPr>
    </w:p>
    <w:p w14:paraId="36E4C14B" w14:textId="7F3B0C6B" w:rsidR="006030EF" w:rsidRPr="00975A51"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Cs w:val="22"/>
          <w:lang w:val="sq-AL"/>
          <w14:ligatures w14:val="none"/>
        </w:rPr>
        <w:t>1. G</w:t>
      </w:r>
      <w:r w:rsidRPr="00975A51">
        <w:rPr>
          <w:rFonts w:ascii="Times New Roman" w:eastAsia="Times New Roman" w:hAnsi="Times New Roman" w:cs="Times New Roman"/>
          <w:kern w:val="0"/>
          <w:lang w:val="sq-AL"/>
          <w14:ligatures w14:val="none"/>
        </w:rPr>
        <w:t>rupi i mbulimit përbëhet nga aktive për mbulim të pranuesh</w:t>
      </w:r>
      <w:r w:rsidR="000A0A76" w:rsidRPr="00975A51">
        <w:rPr>
          <w:rFonts w:ascii="Times New Roman" w:eastAsia="Times New Roman" w:hAnsi="Times New Roman" w:cs="Times New Roman"/>
          <w:kern w:val="0"/>
          <w:lang w:val="sq-AL"/>
          <w14:ligatures w14:val="none"/>
        </w:rPr>
        <w:t>ëm</w:t>
      </w:r>
      <w:r w:rsidRPr="00975A51">
        <w:rPr>
          <w:rFonts w:ascii="Times New Roman" w:eastAsia="Times New Roman" w:hAnsi="Times New Roman" w:cs="Times New Roman"/>
          <w:kern w:val="0"/>
          <w:lang w:val="sq-AL"/>
          <w14:ligatures w14:val="none"/>
        </w:rPr>
        <w:t xml:space="preserve"> dhe i nënshtrohet rregullave që sigurojnë përbërjen e tij të përshtatshme, si dhe përfshin sipas rastit:</w:t>
      </w:r>
    </w:p>
    <w:p w14:paraId="00D82D6C" w14:textId="77777777" w:rsidR="006030EF" w:rsidRPr="00975A51"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aktive primare për mbulim sipas nenit 6, pika 1, e këtij ligji;</w:t>
      </w:r>
    </w:p>
    <w:p w14:paraId="00532D2E" w14:textId="77777777" w:rsidR="006030EF" w:rsidRPr="00975A51"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aktive likuide që përbëjnë rezervën e likuiditetit, në përputhje me aktet nënligjore të Bankës së Shqipërisë;</w:t>
      </w:r>
    </w:p>
    <w:p w14:paraId="11F8DFE2" w14:textId="77777777" w:rsidR="006030EF" w:rsidRPr="00975A51"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kontrata derivative që përmbushin kërkesat e përcaktuara në nenin 10, të këtij ligj.</w:t>
      </w:r>
    </w:p>
    <w:p w14:paraId="13B1997C" w14:textId="77777777" w:rsidR="006030EF" w:rsidRPr="00975A51"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Paratë dhe flukset monetare që rrjedhin nga aktivet e përfshira në grupin e mbulimit sipas pikës 1 të këtij neni, janë pjesë përbërëse e grupit të mbulimit dhe i nënshtrohen të gjitha rregullave për ndarjen dhe mbrojtjen e tij, sipas këtij ligji.</w:t>
      </w:r>
    </w:p>
    <w:p w14:paraId="595FC3A3" w14:textId="00C0AA64" w:rsidR="006030EF" w:rsidRPr="00975A51"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Autoriteti miraton </w:t>
      </w:r>
      <w:r w:rsidR="5426F82C" w:rsidRPr="36DDDA54">
        <w:rPr>
          <w:rFonts w:ascii="Times New Roman" w:eastAsia="Times New Roman" w:hAnsi="Times New Roman" w:cs="Times New Roman"/>
          <w:lang w:val="sq-AL"/>
        </w:rPr>
        <w:t>rregullore</w:t>
      </w:r>
      <w:r w:rsidR="6FD02331" w:rsidRPr="36DDDA54">
        <w:rPr>
          <w:rFonts w:ascii="Times New Roman" w:eastAsia="Times New Roman" w:hAnsi="Times New Roman" w:cs="Times New Roman"/>
          <w:lang w:val="sq-AL"/>
        </w:rPr>
        <w:t xml:space="preserve"> </w:t>
      </w:r>
      <w:r w:rsidR="0B7C7B88" w:rsidRPr="36DDDA54">
        <w:rPr>
          <w:rFonts w:ascii="Times New Roman" w:eastAsia="Times New Roman" w:hAnsi="Times New Roman" w:cs="Times New Roman"/>
          <w:lang w:val="sq-AL"/>
        </w:rPr>
        <w:t xml:space="preserve">e </w:t>
      </w:r>
      <w:r w:rsidRPr="36DDDA54">
        <w:rPr>
          <w:rFonts w:ascii="Times New Roman" w:eastAsia="Times New Roman" w:hAnsi="Times New Roman" w:cs="Times New Roman"/>
          <w:lang w:val="sq-AL"/>
        </w:rPr>
        <w:t>për përcaktimin e kushteve sipas të cilave institucionet e kreditit që emetojnë obligacione të mbuluara mund të përfshijnë në grupin e mbulimit aktive primare me karakteristika të ndryshme në lidhje me strukturën, afatin kohor ose profilin e rrezikut.</w:t>
      </w:r>
    </w:p>
    <w:p w14:paraId="6E78429D" w14:textId="77777777" w:rsidR="0096252D" w:rsidRDefault="0096252D" w:rsidP="0096252D">
      <w:pPr>
        <w:spacing w:after="0" w:line="276" w:lineRule="auto"/>
        <w:ind w:firstLine="540"/>
        <w:jc w:val="both"/>
        <w:rPr>
          <w:rFonts w:ascii="Times New Roman" w:eastAsia="Times New Roman" w:hAnsi="Times New Roman" w:cs="Times New Roman"/>
          <w:kern w:val="0"/>
          <w:lang w:val="sq-AL"/>
          <w14:ligatures w14:val="none"/>
        </w:rPr>
      </w:pPr>
    </w:p>
    <w:p w14:paraId="633A8100" w14:textId="77777777" w:rsidR="00547FFD" w:rsidRDefault="00547FFD" w:rsidP="0096252D">
      <w:pPr>
        <w:spacing w:after="0" w:line="276" w:lineRule="auto"/>
        <w:ind w:firstLine="540"/>
        <w:jc w:val="both"/>
        <w:rPr>
          <w:rFonts w:ascii="Times New Roman" w:eastAsia="Times New Roman" w:hAnsi="Times New Roman" w:cs="Times New Roman"/>
          <w:kern w:val="0"/>
          <w:lang w:val="sq-AL"/>
          <w14:ligatures w14:val="none"/>
        </w:rPr>
      </w:pPr>
    </w:p>
    <w:p w14:paraId="7C6B7259" w14:textId="77777777" w:rsidR="00547FFD" w:rsidRPr="00975A51" w:rsidRDefault="00547FFD" w:rsidP="00A4706C">
      <w:pPr>
        <w:spacing w:after="0" w:line="276" w:lineRule="auto"/>
        <w:jc w:val="both"/>
        <w:rPr>
          <w:rFonts w:ascii="Times New Roman" w:eastAsia="Times New Roman" w:hAnsi="Times New Roman" w:cs="Times New Roman"/>
          <w:kern w:val="0"/>
          <w:lang w:val="sq-AL"/>
          <w14:ligatures w14:val="none"/>
        </w:rPr>
      </w:pPr>
    </w:p>
    <w:p w14:paraId="49E1382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10</w:t>
      </w:r>
    </w:p>
    <w:p w14:paraId="603323C0"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Kontratat derivative në grupin e mbulimit</w:t>
      </w:r>
    </w:p>
    <w:p w14:paraId="24EF6DD2" w14:textId="77777777" w:rsidR="006030EF" w:rsidRPr="00975A51" w:rsidRDefault="006030EF" w:rsidP="0096252D">
      <w:pPr>
        <w:spacing w:after="0" w:line="276" w:lineRule="auto"/>
        <w:jc w:val="both"/>
        <w:rPr>
          <w:rFonts w:ascii="Times New Roman" w:eastAsia="MS Mincho" w:hAnsi="Times New Roman" w:cs="Times New Roman"/>
          <w:b/>
          <w:bCs/>
          <w:kern w:val="0"/>
          <w:lang w:val="sq-AL"/>
          <w14:ligatures w14:val="none"/>
        </w:rPr>
      </w:pPr>
    </w:p>
    <w:p w14:paraId="1054C871"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 xml:space="preserve">1.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MS Mincho" w:hAnsi="Times New Roman" w:cs="Times New Roman"/>
          <w:kern w:val="0"/>
          <w:szCs w:val="22"/>
          <w:lang w:val="sq-AL"/>
          <w14:ligatures w14:val="none"/>
        </w:rPr>
        <w:t xml:space="preserve"> mund të përfshijë një kontratë derivative në grupin e mbulimit vetëm nëse plotësohen kushtet e mëposhtme:</w:t>
      </w:r>
    </w:p>
    <w:p w14:paraId="1F9A3E8A" w14:textId="17586DEB"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 kontratat derivative përfshihen në grupin e mbulimit ekskluzivisht për qëllime të mbrojtjes nga rreziku.</w:t>
      </w:r>
      <w:r w:rsidR="000A0A76"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Vëllimi i tyre përshtatet në rast të zvogëlimit të rrezikut për të cilin ofrohet mbrojtja dhe hiqen nëse rreziku i mbrojtur pushon së ekzistuari;</w:t>
      </w:r>
    </w:p>
    <w:p w14:paraId="7B5E0367"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kontratat derivative janë të dokumentuara në mënyrë të mjaftueshme;</w:t>
      </w:r>
    </w:p>
    <w:p w14:paraId="60B58D5D"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kontratat derivativë janë të ndara/segreguara në përputhje me nenin 11, të këtij ligji;</w:t>
      </w:r>
    </w:p>
    <w:p w14:paraId="2FFD07DF"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ç)  kontratat derivative nuk mund të ndërpriten për shkak të paaftësisë paguese, apo ndërhyrjes së jashtëzakonshme të institucionit të kreditit që ka emetuar obligacionet e mbuluara;</w:t>
      </w:r>
    </w:p>
    <w:p w14:paraId="1923BCBF"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 kontratat derivative janë në përputhje me pikën 2, të këtij neni.</w:t>
      </w:r>
    </w:p>
    <w:p w14:paraId="0B0CB0D9"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2. Kontratat derivative me të njëjtën palë kontraktore që shërbejnë për mbrojtjen nga rreziku i grupit të mbulimit nuk duhet të përfshihen në të njëjtin grup netimi me kontrata të tjera derivative që emetuesi i obligacioneve të mbuluara ka lidhur me të njëjtën palë dhe që nuk shërbejnë për mbulimin e rrezikut të grupit të mbulimit.</w:t>
      </w:r>
    </w:p>
    <w:p w14:paraId="00E936EC"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3. Kontratat derivative me të njëjtën palë kontraktore që shërbejnë për mbulimin e rrezikut të grupit të mbulimit të një programi obligacionesh të mbuluara nuk duhet  të përfshihen në të njëjtin grup netimi me kontrata derivative që lidhen me grupin e mbulimit të një programi tjetër obligacionesh të mbuluara.</w:t>
      </w:r>
    </w:p>
    <w:p w14:paraId="0DECB728"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4. Kontratat derivative regjistrohen në regjistrin e grupit të mbulimit me miratimin paraprak të monitoruesit të grupit të mbulimit si dhe me miratimin paraprak të palës tjetër kontraktore në këto kontrata derivative. Nëse regjistrimi kryhet pa këto miratime paraprake, ai konsiderohet i pavlefshëm.</w:t>
      </w:r>
    </w:p>
    <w:p w14:paraId="4D3B2E95" w14:textId="7A55806A"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Për qëllim të sigurimit të përputhshmërisë me kërkesat e përcaktuara në pikën 1 të këtij neni, Autoriteti miraton rregull</w:t>
      </w:r>
      <w:r w:rsidR="3B2DEE36" w:rsidRPr="36DDDA54">
        <w:rPr>
          <w:rFonts w:ascii="Times New Roman" w:eastAsia="Times New Roman" w:hAnsi="Times New Roman" w:cs="Times New Roman"/>
          <w:lang w:val="sq-AL"/>
        </w:rPr>
        <w:t>ore</w:t>
      </w:r>
      <w:r w:rsidRPr="36DDDA54">
        <w:rPr>
          <w:rFonts w:ascii="Times New Roman" w:eastAsia="Times New Roman" w:hAnsi="Times New Roman" w:cs="Times New Roman"/>
          <w:lang w:val="sq-AL"/>
        </w:rPr>
        <w:t xml:space="preserve"> për kontratat derivative të përfshira në grupin e mbulimit, në të cilat duhet të përcaktohen, të paktën:</w:t>
      </w:r>
    </w:p>
    <w:p w14:paraId="7276E02E" w14:textId="7A41598F"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kriteret e pranueshmërisë për kundër</w:t>
      </w:r>
      <w:r w:rsidR="00F925AC" w:rsidRPr="00975A51">
        <w:rPr>
          <w:rFonts w:ascii="Times New Roman" w:eastAsia="Times New Roman" w:hAnsi="Times New Roman" w:cs="Times New Roman"/>
          <w:kern w:val="0"/>
          <w:lang w:val="sq-AL"/>
          <w14:ligatures w14:val="none"/>
        </w:rPr>
        <w:t>palët</w:t>
      </w:r>
      <w:r w:rsidRPr="00975A51">
        <w:rPr>
          <w:rFonts w:ascii="Times New Roman" w:eastAsia="Times New Roman" w:hAnsi="Times New Roman" w:cs="Times New Roman"/>
          <w:kern w:val="0"/>
          <w:lang w:val="sq-AL"/>
          <w14:ligatures w14:val="none"/>
        </w:rPr>
        <w:t xml:space="preserve"> e kontratave të derivativëve;</w:t>
      </w:r>
    </w:p>
    <w:p w14:paraId="55834955"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kërkesat për dokumentacionin që duhet të paraqitet në lidhje me kontratat derivative.</w:t>
      </w:r>
    </w:p>
    <w:p w14:paraId="4A9C91E4" w14:textId="77777777" w:rsidR="006030EF" w:rsidRPr="00975A51" w:rsidRDefault="006030EF" w:rsidP="0096252D">
      <w:pPr>
        <w:spacing w:after="0" w:line="276" w:lineRule="auto"/>
        <w:jc w:val="both"/>
        <w:rPr>
          <w:rFonts w:ascii="Times New Roman" w:eastAsia="MS Mincho" w:hAnsi="Times New Roman" w:cs="Times New Roman"/>
          <w:kern w:val="0"/>
          <w:szCs w:val="22"/>
          <w:lang w:val="sq-AL"/>
          <w14:ligatures w14:val="none"/>
        </w:rPr>
      </w:pPr>
    </w:p>
    <w:p w14:paraId="5123FAEA" w14:textId="7DA13442" w:rsidR="006030EF" w:rsidRPr="00975A51" w:rsidRDefault="006030EF" w:rsidP="0096252D">
      <w:pPr>
        <w:keepNext/>
        <w:keepLines/>
        <w:spacing w:after="0" w:line="276" w:lineRule="auto"/>
        <w:jc w:val="center"/>
        <w:outlineLvl w:val="0"/>
        <w:rPr>
          <w:rFonts w:ascii="Times New Roman" w:eastAsia="MS Mincho" w:hAnsi="Times New Roman" w:cs="Times New Roman"/>
          <w:kern w:val="0"/>
          <w:szCs w:val="22"/>
          <w:lang w:val="sq-AL"/>
          <w14:ligatures w14:val="none"/>
        </w:rPr>
      </w:pPr>
      <w:r w:rsidRPr="00975A51">
        <w:rPr>
          <w:rFonts w:ascii="Times New Roman" w:eastAsia="MS Gothic" w:hAnsi="Times New Roman" w:cs="Times New Roman"/>
          <w:kern w:val="0"/>
          <w:lang w:val="sq-AL"/>
          <w14:ligatures w14:val="none"/>
        </w:rPr>
        <w:t>Neni 11</w:t>
      </w:r>
    </w:p>
    <w:p w14:paraId="6C5DB3DA" w14:textId="097F9EC4" w:rsidR="006030EF" w:rsidRPr="00975A51" w:rsidRDefault="006030EF" w:rsidP="0096252D">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Ve</w:t>
      </w:r>
      <w:r w:rsidR="000A0A76" w:rsidRPr="00975A51">
        <w:rPr>
          <w:rFonts w:ascii="Times New Roman" w:eastAsia="Times New Roman" w:hAnsi="Times New Roman" w:cs="Times New Roman"/>
          <w:b/>
          <w:bCs/>
          <w:kern w:val="0"/>
          <w:lang w:val="sq-AL"/>
          <w14:ligatures w14:val="none"/>
        </w:rPr>
        <w:t>ç</w:t>
      </w:r>
      <w:r w:rsidRPr="00975A51">
        <w:rPr>
          <w:rFonts w:ascii="Times New Roman" w:eastAsia="Times New Roman" w:hAnsi="Times New Roman" w:cs="Times New Roman"/>
          <w:b/>
          <w:bCs/>
          <w:kern w:val="0"/>
          <w:lang w:val="sq-AL"/>
          <w14:ligatures w14:val="none"/>
        </w:rPr>
        <w:t>imi/segregimi i aktiveve në mbulim dhe mbrojtja nga pretendimet e palëve të treta</w:t>
      </w:r>
    </w:p>
    <w:p w14:paraId="4BE77662" w14:textId="77777777" w:rsidR="0096252D" w:rsidRPr="00975A51" w:rsidRDefault="0096252D" w:rsidP="0096252D">
      <w:pPr>
        <w:spacing w:after="0" w:line="276" w:lineRule="auto"/>
        <w:jc w:val="center"/>
        <w:rPr>
          <w:rFonts w:ascii="Times New Roman" w:eastAsia="Times New Roman" w:hAnsi="Times New Roman" w:cs="Times New Roman"/>
          <w:b/>
          <w:bCs/>
          <w:kern w:val="0"/>
          <w:lang w:val="sq-AL"/>
          <w14:ligatures w14:val="none"/>
        </w:rPr>
      </w:pPr>
    </w:p>
    <w:p w14:paraId="61C9B205"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siguron që të gjitha aktivet në mbulim të jenë të identifikueshme në çdo kohë. Ai është i detyruar të krijojë një regjistër të grupit të mbulimit në të cilin regjistron të gjitha aktivet që përbëjnë grupin e mbulimit.</w:t>
      </w:r>
    </w:p>
    <w:p w14:paraId="11BF6587" w14:textId="4D67FBDC"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Me regjistrimin në regjistrin e grupit të mbulimit, aktivet në mbulim i nënshtrohen ndarjes juridike në mënyrë të detyrueshme dhe të zbatueshme nga të gjitha aktivet e tjera të </w:t>
      </w:r>
      <w:r w:rsidRPr="00975A51">
        <w:rPr>
          <w:rFonts w:ascii="Times New Roman" w:eastAsia="Segoe UI" w:hAnsi="Times New Roman" w:cs="Times New Roman"/>
          <w:kern w:val="0"/>
          <w:lang w:val="sq-AL"/>
          <w14:ligatures w14:val="none"/>
        </w:rPr>
        <w:t>institucionit të kreditit emetues</w:t>
      </w:r>
      <w:r w:rsidRPr="00975A51">
        <w:rPr>
          <w:rFonts w:ascii="Times New Roman" w:eastAsia="Times New Roman" w:hAnsi="Times New Roman" w:cs="Times New Roman"/>
          <w:kern w:val="0"/>
          <w:lang w:val="sq-AL"/>
          <w14:ligatures w14:val="none"/>
        </w:rPr>
        <w:t>, me këtë ndarje, aktivet për mbulim mbrohen nga të gjitha pretendimet</w:t>
      </w:r>
      <w:r w:rsidR="00F03DA5">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w:t>
      </w:r>
    </w:p>
    <w:p w14:paraId="76A69B3F"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3. Aktivet në mbulim mbrohen nga çdo pretendim i palëve të treta dhe nuk përbëjnë pjesë të masës së aktiveve për likuidim të institucionit të kreditit emetues të obligacioneve të mbuluara, deri në përmbushjen e plotë të pretendimeve me përparësi sipas nenit 4, pika 1, shkronja “b”, të këtij ligji.</w:t>
      </w:r>
    </w:p>
    <w:p w14:paraId="709EAA5B"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Për qëllimet e këtij neni, aktivet në mbulim përfshijnë edhe çdo kolateral të marrë në lidhje me pozicionet e kontratave derivative.</w:t>
      </w:r>
    </w:p>
    <w:p w14:paraId="11FA699C"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5. Veçimi i aktiveve për mbulim sipas këtij neni zbatohet edhe në rast të paaftësisë paguese, likuidimit apo ndërhyrjes së jashtëzakonshme ndaj </w:t>
      </w:r>
      <w:r w:rsidRPr="00975A51">
        <w:rPr>
          <w:rFonts w:ascii="Times New Roman" w:eastAsia="Segoe UI" w:hAnsi="Times New Roman" w:cs="Times New Roman"/>
          <w:kern w:val="0"/>
          <w:lang w:val="sq-AL"/>
          <w14:ligatures w14:val="none"/>
        </w:rPr>
        <w:t>institucionit të kreditit emetues</w:t>
      </w:r>
      <w:r w:rsidRPr="00975A51">
        <w:rPr>
          <w:rFonts w:ascii="Times New Roman" w:eastAsia="Times New Roman" w:hAnsi="Times New Roman" w:cs="Times New Roman"/>
          <w:kern w:val="0"/>
          <w:lang w:val="sq-AL"/>
          <w14:ligatures w14:val="none"/>
        </w:rPr>
        <w:t>.</w:t>
      </w:r>
    </w:p>
    <w:p w14:paraId="4EB24596"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Ndalohet përdorimi i aktiveve që përbëjnë grupin e mbulimit në çdo mënyrë tjetër përveç për përmbushjen e detyrimeve ndaj investitorëve në obligacionet e mbuluara, palëve të tjera kontraktuale nga kontratat e derivateve që përmbushin kushtet nga neni 10, i këtij ligji, si dhe detyrimeve që rrjedhin nga vetë grupi i mbulimit, deri në përmbushjen e plotë të kërkesave nga obligacionet e mbuluara.</w:t>
      </w:r>
    </w:p>
    <w:p w14:paraId="2824630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Detyrimet që rrjedhin nga vetë grupi i mbulimit përfshijnë të gjitha detyrimet që rrjedhin nga mirëmbajtja dhe administrimi i programit të obligacioneve të mbuluara në rast likuidimi, si dhe kostot e parashikueshme të  monitoruesit të grupit të mbulimit dhe, në rast likuidimi apo ndërhyrje të jashtëzakonshme të administratorit të posaçëm, të emëruar sipas nenit 35, të këtij ligji.</w:t>
      </w:r>
    </w:p>
    <w:p w14:paraId="16F72390" w14:textId="77777777" w:rsidR="006030EF" w:rsidRPr="00975A51" w:rsidRDefault="006030EF" w:rsidP="0096252D">
      <w:pPr>
        <w:spacing w:after="0" w:line="276" w:lineRule="auto"/>
        <w:ind w:firstLine="540"/>
        <w:rPr>
          <w:rFonts w:ascii="Times New Roman" w:eastAsia="MS Mincho" w:hAnsi="Times New Roman" w:cs="Times New Roman"/>
          <w:kern w:val="0"/>
          <w:szCs w:val="22"/>
          <w:lang w:val="sq-AL"/>
          <w14:ligatures w14:val="none"/>
        </w:rPr>
      </w:pPr>
    </w:p>
    <w:p w14:paraId="221C0B0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12</w:t>
      </w:r>
    </w:p>
    <w:p w14:paraId="28DEE7FA"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Regjistri i grupit të mbulimit</w:t>
      </w:r>
    </w:p>
    <w:p w14:paraId="3C1038CA" w14:textId="77777777" w:rsidR="0096252D" w:rsidRPr="00975A51" w:rsidRDefault="0096252D" w:rsidP="0096252D">
      <w:pPr>
        <w:spacing w:after="0" w:line="276" w:lineRule="auto"/>
        <w:jc w:val="center"/>
        <w:rPr>
          <w:rFonts w:ascii="Times New Roman" w:eastAsia="MS Mincho" w:hAnsi="Times New Roman" w:cs="Times New Roman"/>
          <w:b/>
          <w:bCs/>
          <w:kern w:val="0"/>
          <w:lang w:val="sq-AL"/>
          <w14:ligatures w14:val="none"/>
        </w:rPr>
      </w:pPr>
    </w:p>
    <w:p w14:paraId="0A7627A8"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Institucioni i kreditit emetues i obligacioneve të mbuluara krijon dhe mirëmban një regjistër të vetëm të grupit të mbulimit për të gjitha emetimet e obligacioneve të mbuluara të realizuara në kuadër të një programi të vetëm.</w:t>
      </w:r>
    </w:p>
    <w:p w14:paraId="71DC1698"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Regjistri i grupit të mbulimit përmban informacion mbi aktivet që mundëson identifikimin e tyre në çdo kohë, si dhe përcaktimin e vlerës së tyre dhe të kolateralit me të cilin janë të garantuara.</w:t>
      </w:r>
    </w:p>
    <w:p w14:paraId="235BB8C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Aktivet e regjistruara në regjistrin e grupit të mbulimit konsiderohen pjesë e grupit të mbulimit, për sa kohë që ato janë të identifikueshme.</w:t>
      </w:r>
    </w:p>
    <w:p w14:paraId="10CBC7EA"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regjistron në regjistrin e grupit të mbulimit të gjitha aktivet përpara emetimit të obligacioneve të mbuluara.</w:t>
      </w:r>
    </w:p>
    <w:p w14:paraId="74C122E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5.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regjistron pa vonesë çdo aktiv që bëhet pjesë e grupit të mbulimit pas emetimit, me miratimin paraprak të monitoruesit të grupit të mbulimit.</w:t>
      </w:r>
    </w:p>
    <w:p w14:paraId="30645839"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6.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fshin pa vonesë çdo aktiv që pushon së qeni pjesë e grupit të mbulimit, me miratimin paraprak të monitoruesit të grupit të mbulimit.</w:t>
      </w:r>
    </w:p>
    <w:p w14:paraId="149962FE" w14:textId="617CD3C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7. Monitoruesi i grupit të mbulimit refuzon të japë miratimin paraprak për regjistrimin ose fshirjen në regjistër nëse një veprim i tillë do të çonte në mosrespektimin e kushteve të përcaktuara në këtë ligj, në aktet nënligjore, në </w:t>
      </w:r>
      <w:r w:rsidR="002B0121">
        <w:rPr>
          <w:rFonts w:ascii="Times New Roman" w:eastAsia="MS Mincho" w:hAnsi="Times New Roman" w:cs="Times New Roman"/>
          <w:kern w:val="0"/>
          <w:szCs w:val="22"/>
          <w:lang w:val="sq-AL"/>
          <w14:ligatures w14:val="none"/>
        </w:rPr>
        <w:t>miratimin</w:t>
      </w:r>
      <w:r w:rsidR="002B0121"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 xml:space="preserve">për emetimin e obligacioneve të mbuluara ose në prospektin e emetimit. Në veçanti, monitoruesi i grupit të mbulimit </w:t>
      </w:r>
      <w:r w:rsidRPr="00975A51">
        <w:rPr>
          <w:rFonts w:ascii="Times New Roman" w:eastAsia="MS Mincho" w:hAnsi="Times New Roman" w:cs="Times New Roman"/>
          <w:kern w:val="0"/>
          <w:szCs w:val="22"/>
          <w:lang w:val="sq-AL"/>
          <w14:ligatures w14:val="none"/>
        </w:rPr>
        <w:lastRenderedPageBreak/>
        <w:t>refuzon miratimin paraprak për regjistrim nëse aktivi i propozuar si aktiv për mbulim nuk plotëson kushtet e përcaktuara për aktivet për mbulim.</w:t>
      </w:r>
    </w:p>
    <w:p w14:paraId="5B776D68"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8. Regjistrimi ose fshirja nga regjistri i grupit të mbulimit pa miratimin paraprak të monitoruesit të grupit të mbulimit, nuk ka efekt juridik dhe nuk krijon asnjë pasojë.</w:t>
      </w:r>
    </w:p>
    <w:p w14:paraId="0FAD2565" w14:textId="3D2C4FCA"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36DDDA54">
        <w:rPr>
          <w:rFonts w:ascii="Times New Roman" w:eastAsia="MS Mincho" w:hAnsi="Times New Roman" w:cs="Times New Roman"/>
          <w:kern w:val="0"/>
          <w:lang w:val="sq-AL"/>
          <w14:ligatures w14:val="none"/>
        </w:rPr>
        <w:t>9. Ekstrakti nga regjistri i grupit të mbulimit si dhe çdo ndryshim</w:t>
      </w:r>
      <w:r w:rsidRPr="36DDDA54">
        <w:rPr>
          <w:rFonts w:ascii="Times New Roman" w:eastAsia="MS Mincho" w:hAnsi="Times New Roman" w:cs="Times New Roman"/>
          <w:lang w:val="sq-AL"/>
        </w:rPr>
        <w:t xml:space="preserve"> në aktivet e grupit të mbulimit gjatë emetimit të obligacioneve të mbuluara i dërgohen në formë elektronike, pa vonesë dhe </w:t>
      </w:r>
      <w:r w:rsidRPr="36DDDA54">
        <w:rPr>
          <w:rFonts w:ascii="Times New Roman" w:eastAsia="MS Mincho" w:hAnsi="Times New Roman" w:cs="Times New Roman"/>
          <w:kern w:val="0"/>
          <w:lang w:val="sq-AL"/>
          <w14:ligatures w14:val="none"/>
        </w:rPr>
        <w:t>sa më shpejt të jetë e mundur, por në çdo rast jo më vonë se dita e ardhshme e punës pas kryerjes së ndryshimit përkatës, Autoritetit</w:t>
      </w:r>
      <w:r w:rsidR="00707276" w:rsidRPr="36DDDA54">
        <w:rPr>
          <w:rFonts w:ascii="Times New Roman" w:eastAsia="MS Mincho" w:hAnsi="Times New Roman" w:cs="Times New Roman"/>
          <w:kern w:val="0"/>
          <w:lang w:val="sq-AL"/>
          <w14:ligatures w14:val="none"/>
        </w:rPr>
        <w:t xml:space="preserve"> </w:t>
      </w:r>
      <w:r w:rsidRPr="36DDDA54">
        <w:rPr>
          <w:rFonts w:ascii="Times New Roman" w:eastAsia="MS Mincho" w:hAnsi="Times New Roman" w:cs="Times New Roman"/>
          <w:kern w:val="0"/>
          <w:lang w:val="sq-AL"/>
          <w14:ligatures w14:val="none"/>
        </w:rPr>
        <w:t>dhe Bankës së Shqipërisë.</w:t>
      </w:r>
    </w:p>
    <w:p w14:paraId="00805BC7"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10. Së bashku me ekstraktin sipas pikës 9, të këtij neni, dorëzohet edhe dokumenti që vërteton  miratimin e monitoruesit të grupit të mbulimit për regjistrimin ose fshirjen e aktivit nga regjistri i grupit të mbulimit.</w:t>
      </w:r>
    </w:p>
    <w:p w14:paraId="574D8ABA" w14:textId="347B7FEB"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11. Në rast mosmarrëveshje lidhur me përbërjen e grupit të mbulimit, konsiderohet se grupi i mbulimit përbëhet nga aktivet e regjistruara në ekstraktin e fundit të dorëzuar pranë Autoritetit, sipas pikës 9, të këtij neni.</w:t>
      </w:r>
    </w:p>
    <w:p w14:paraId="62C48FE1" w14:textId="77777777" w:rsidR="0096252D" w:rsidRPr="00975A51" w:rsidRDefault="0096252D" w:rsidP="0096252D">
      <w:pPr>
        <w:spacing w:after="0" w:line="276" w:lineRule="auto"/>
        <w:ind w:firstLine="540"/>
        <w:jc w:val="both"/>
        <w:rPr>
          <w:rFonts w:ascii="Times New Roman" w:eastAsia="MS Mincho" w:hAnsi="Times New Roman" w:cs="Times New Roman"/>
          <w:kern w:val="0"/>
          <w:szCs w:val="22"/>
          <w:lang w:val="sq-AL"/>
          <w14:ligatures w14:val="none"/>
        </w:rPr>
      </w:pPr>
    </w:p>
    <w:p w14:paraId="54CFEC9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13</w:t>
      </w:r>
    </w:p>
    <w:p w14:paraId="47B36AAA"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Monitoruesi  i grupit të mbulimit</w:t>
      </w:r>
    </w:p>
    <w:p w14:paraId="41975B20" w14:textId="77777777" w:rsidR="0096252D" w:rsidRPr="00975A51" w:rsidRDefault="0096252D" w:rsidP="0096252D">
      <w:pPr>
        <w:spacing w:after="0" w:line="276" w:lineRule="auto"/>
        <w:jc w:val="center"/>
        <w:rPr>
          <w:rFonts w:ascii="Times New Roman" w:eastAsia="MS Mincho" w:hAnsi="Times New Roman" w:cs="Times New Roman"/>
          <w:b/>
          <w:bCs/>
          <w:kern w:val="0"/>
          <w:szCs w:val="22"/>
          <w:lang w:val="sq-AL"/>
          <w14:ligatures w14:val="none"/>
        </w:rPr>
      </w:pPr>
    </w:p>
    <w:p w14:paraId="490FDC7D" w14:textId="0CD56784"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Institucioni i kreditit emetues të obligacioneve të mbuluara emëron një monitorues të grupit të mbulimit përpara paraqitjes së kërkesës për </w:t>
      </w:r>
      <w:r w:rsidR="002B0121">
        <w:rPr>
          <w:rFonts w:ascii="Times New Roman" w:eastAsia="Times New Roman" w:hAnsi="Times New Roman" w:cs="Times New Roman"/>
          <w:kern w:val="0"/>
          <w:lang w:val="sq-AL"/>
          <w14:ligatures w14:val="none"/>
        </w:rPr>
        <w:t>miratimin</w:t>
      </w:r>
      <w:r w:rsidR="002B012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e programit të obligacioneve të mbuluara.</w:t>
      </w:r>
    </w:p>
    <w:p w14:paraId="008A945C" w14:textId="77777777"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Monitoruesi konfirmon me shkrim se në momentin e emetimit të obligacioneve të mbuluara, ekziston një grup mbulimi i mjaftueshëm dhe se ai është regjistruar në regjistrin e grupit të mbulimit në përputhje me këtë ligj.</w:t>
      </w:r>
    </w:p>
    <w:p w14:paraId="5F6A44F1" w14:textId="04731CA5" w:rsidR="006030EF" w:rsidRPr="00975A51" w:rsidRDefault="0039701E" w:rsidP="0096252D">
      <w:pPr>
        <w:spacing w:after="0" w:line="276" w:lineRule="auto"/>
        <w:jc w:val="both"/>
        <w:rPr>
          <w:rFonts w:ascii="Times New Roman" w:eastAsia="MS Mincho" w:hAnsi="Times New Roman" w:cs="Times New Roman"/>
          <w:kern w:val="0"/>
          <w:szCs w:val="22"/>
          <w:lang w:val="sq-AL"/>
          <w14:ligatures w14:val="none"/>
        </w:rPr>
      </w:pPr>
      <w:r>
        <w:rPr>
          <w:rFonts w:ascii="Times New Roman" w:eastAsia="Times New Roman" w:hAnsi="Times New Roman" w:cs="Times New Roman"/>
          <w:kern w:val="0"/>
          <w:lang w:val="sq-AL"/>
          <w14:ligatures w14:val="none"/>
        </w:rPr>
        <w:t>2.</w:t>
      </w:r>
      <w:r w:rsidR="006030EF" w:rsidRPr="00975A51">
        <w:rPr>
          <w:rFonts w:ascii="Times New Roman" w:eastAsia="Times New Roman" w:hAnsi="Times New Roman" w:cs="Times New Roman"/>
          <w:kern w:val="0"/>
          <w:lang w:val="sq-AL"/>
          <w14:ligatures w14:val="none"/>
        </w:rPr>
        <w:t>Konfirmimi me shkrim përfshin edhe vlerësimin nëse emetuesi dhe grupi i mbulimit përmbushin kërkesat e këtij ligji, të akteve nënligjore dhe të kushteve kontraktore të obligacioneve të mbuluara, në lidhje me:</w:t>
      </w:r>
    </w:p>
    <w:p w14:paraId="0AE3C23F"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 pranueshmërinë e aktiveve në grupin e mbulimit;</w:t>
      </w:r>
    </w:p>
    <w:p w14:paraId="5E9FB105"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përmbushjen e kushteve për financimin e përbashkët të emetimit të obligacioneve të mbuluara;</w:t>
      </w:r>
    </w:p>
    <w:p w14:paraId="2F56E742"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përbërjen e grupit të mbulimit;</w:t>
      </w:r>
    </w:p>
    <w:p w14:paraId="33F28BAB"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ç) kontratat derivativë në grupin e mbulimit;</w:t>
      </w:r>
    </w:p>
    <w:p w14:paraId="7AE4FDE7"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 ndarjen e aktiveve për mbulim dhe mbrojtjen nga kreditorët e tjerë;</w:t>
      </w:r>
    </w:p>
    <w:p w14:paraId="3DED7E81"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dh) regjistrin e grupit të mbulimit;</w:t>
      </w:r>
    </w:p>
    <w:p w14:paraId="5B1AF0CE"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e) kërkesat për mbulim, përfshirë saktësinë e vlerësimit të aktiveve në grupin e mbulimit;</w:t>
      </w:r>
    </w:p>
    <w:p w14:paraId="3394F5CA"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ë) kërkesat lidhur me rezervën/shtesën e likuiditetit të grupit të mbulimit;</w:t>
      </w:r>
    </w:p>
    <w:p w14:paraId="74A60FE2"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f) mbrojtjen e investitorëve në lidhje me obligacionet e mbuluara me strukturë të zgjatjes së maturimit.</w:t>
      </w:r>
    </w:p>
    <w:p w14:paraId="21BC5893" w14:textId="0E73F206" w:rsidR="006030EF" w:rsidRPr="00975A51" w:rsidRDefault="0039701E" w:rsidP="005B5CD2">
      <w:pPr>
        <w:spacing w:after="0" w:line="276" w:lineRule="auto"/>
        <w:jc w:val="both"/>
        <w:rPr>
          <w:rFonts w:ascii="Times New Roman" w:eastAsia="Times New Roman" w:hAnsi="Times New Roman" w:cs="Times New Roman"/>
          <w:kern w:val="0"/>
          <w:lang w:val="sq-AL"/>
          <w14:ligatures w14:val="none"/>
        </w:rPr>
      </w:pPr>
      <w:r w:rsidRPr="36DDDA54">
        <w:rPr>
          <w:rFonts w:ascii="Times New Roman" w:eastAsia="Times New Roman" w:hAnsi="Times New Roman" w:cs="Times New Roman"/>
          <w:lang w:val="sq-AL"/>
        </w:rPr>
        <w:t>3</w:t>
      </w:r>
      <w:r w:rsidR="006030EF" w:rsidRPr="00975A51">
        <w:rPr>
          <w:rFonts w:ascii="Times New Roman" w:eastAsia="Times New Roman" w:hAnsi="Times New Roman" w:cs="Times New Roman"/>
          <w:kern w:val="0"/>
          <w:lang w:val="sq-AL"/>
          <w14:ligatures w14:val="none"/>
        </w:rPr>
        <w:t xml:space="preserve">. </w:t>
      </w:r>
      <w:r w:rsidRPr="36DDDA54">
        <w:rPr>
          <w:rFonts w:ascii="Times New Roman" w:eastAsia="Times New Roman" w:hAnsi="Times New Roman" w:cs="Times New Roman"/>
          <w:lang w:val="sq-AL"/>
        </w:rPr>
        <w:t xml:space="preserve">Institucionet e kreditit që emetojnë obligacione të mbuluara miratojnë dhe zbatojnë rregulla dhe procedura të brendshme për organizimin dhe ushtrimin e funksionit të </w:t>
      </w:r>
      <w:r w:rsidRPr="36DDDA54">
        <w:rPr>
          <w:rFonts w:ascii="Times New Roman" w:eastAsia="Times New Roman" w:hAnsi="Times New Roman" w:cs="Times New Roman"/>
          <w:lang w:val="sq-AL"/>
        </w:rPr>
        <w:lastRenderedPageBreak/>
        <w:t>monitoruesit të grupit të mbulimit, në përputhje me kërkesat e këtij ligji dhe aktet nënligjore në zbatim të tij.</w:t>
      </w:r>
    </w:p>
    <w:p w14:paraId="519EC276" w14:textId="77777777" w:rsidR="006030EF" w:rsidRPr="00975A51" w:rsidRDefault="006030EF" w:rsidP="006708A6">
      <w:pPr>
        <w:numPr>
          <w:ilvl w:val="0"/>
          <w:numId w:val="15"/>
        </w:numPr>
        <w:tabs>
          <w:tab w:val="left" w:pos="180"/>
        </w:tabs>
        <w:spacing w:after="0" w:line="276" w:lineRule="auto"/>
        <w:ind w:left="450" w:hanging="27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emërimin dhe shkarkimin e monitoruesit të grupit të mbulimit;</w:t>
      </w:r>
    </w:p>
    <w:p w14:paraId="52971882" w14:textId="77777777" w:rsidR="006030EF" w:rsidRPr="00975A51" w:rsidRDefault="006030EF" w:rsidP="005B5CD2">
      <w:pPr>
        <w:numPr>
          <w:ilvl w:val="0"/>
          <w:numId w:val="15"/>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kriteret e pranueshmërisë dhe kërkesat për kualifikim të tij; </w:t>
      </w:r>
    </w:p>
    <w:p w14:paraId="099425CC" w14:textId="77777777" w:rsidR="006030EF" w:rsidRPr="00975A51" w:rsidRDefault="006030EF" w:rsidP="005B5CD2">
      <w:pPr>
        <w:numPr>
          <w:ilvl w:val="0"/>
          <w:numId w:val="15"/>
        </w:numPr>
        <w:spacing w:after="0" w:line="276" w:lineRule="auto"/>
        <w:ind w:left="540"/>
        <w:contextualSpacing/>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rolin dhe detyrat e monitoruesit, përfshirë edhe në rast të paaftësisë paguese ose ndërhyrjes së jashtëzakonshme të institucionit të kreditit emetues; </w:t>
      </w:r>
    </w:p>
    <w:p w14:paraId="26BA5D08" w14:textId="77777777" w:rsidR="00B62EE0" w:rsidRPr="00975A51" w:rsidRDefault="006030EF" w:rsidP="00B62EE0">
      <w:pPr>
        <w:spacing w:after="0" w:line="276" w:lineRule="auto"/>
        <w:ind w:left="540" w:hanging="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8B26C7"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detyrimin për raportim në Autoritet;</w:t>
      </w:r>
    </w:p>
    <w:p w14:paraId="0104F09F" w14:textId="599BE054" w:rsidR="008B26C7" w:rsidRPr="00975A51" w:rsidRDefault="00B62EE0" w:rsidP="00B62EE0">
      <w:pPr>
        <w:spacing w:after="0" w:line="276" w:lineRule="auto"/>
        <w:ind w:left="540" w:hanging="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   </w:t>
      </w:r>
      <w:r w:rsidR="006030EF" w:rsidRPr="00975A51">
        <w:rPr>
          <w:rFonts w:ascii="Times New Roman" w:eastAsia="Times New Roman" w:hAnsi="Times New Roman" w:cs="Times New Roman"/>
          <w:kern w:val="0"/>
          <w:lang w:val="sq-AL"/>
          <w14:ligatures w14:val="none"/>
        </w:rPr>
        <w:t>të drejtën e aksesit në informacionin e nevojshëm për ushtrimin e detyrave të tij.</w:t>
      </w:r>
    </w:p>
    <w:p w14:paraId="01A927D9"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Monitorues i grupit të mbulimit emërohet personi i regjistruar në Regjistrin e Audituesve Ligjorë në Republikën e Shqipërisë, i pavarur nga institucioni i kreditit emetues të obligacioneve të mbuluara dhe audituesi i tij, me përvojë të përshtatshme profesionale në sektorin financiar, në veçanti në auditimin e institucioneve të kreditit, institucioneve financiare, infrastrukturave të tregut të kapitalit, shoqërive administruese të fondeve të investimit, shoqërive administruese të fondeve të pensionit apo shoqërive të sigurimit.</w:t>
      </w:r>
    </w:p>
    <w:p w14:paraId="516A7058" w14:textId="0D362707"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0039701E" w:rsidRPr="36DDDA54">
        <w:rPr>
          <w:rFonts w:ascii="Times New Roman" w:eastAsia="Times New Roman" w:hAnsi="Times New Roman" w:cs="Times New Roman"/>
          <w:lang w:val="sq-AL"/>
        </w:rPr>
        <w:t xml:space="preserve">Vendimi për emërimin e monitoruesit të grupit të mbulimit merret nga këshilli </w:t>
      </w:r>
      <w:r w:rsidR="00DB5568" w:rsidRPr="36DDDA54">
        <w:rPr>
          <w:rFonts w:ascii="Times New Roman" w:eastAsia="Times New Roman" w:hAnsi="Times New Roman" w:cs="Times New Roman"/>
          <w:lang w:val="sq-AL"/>
        </w:rPr>
        <w:t>drejtues</w:t>
      </w:r>
      <w:r w:rsidR="0039701E" w:rsidRPr="36DDDA54">
        <w:rPr>
          <w:rFonts w:ascii="Times New Roman" w:eastAsia="Times New Roman" w:hAnsi="Times New Roman" w:cs="Times New Roman"/>
          <w:lang w:val="sq-AL"/>
        </w:rPr>
        <w:t xml:space="preserve"> i institucionit të kreditit emetues, pas miratimit paraprak nga strukturat përgjegjëse për auditimin e brendshëm. Përpara emërimit, emetuesi kryen vlerësimin e përmbushjes nga monitoruesi i grupit të mbulimit të kushteve të përcaktuara në këtë ligj. Vlerësimi i kryer i vihet në dispozicion Autoritetit, në përputhje me parashikimet e nenit 19 të këtij </w:t>
      </w:r>
      <w:r w:rsidR="00C856A7" w:rsidRPr="36DDDA54">
        <w:rPr>
          <w:rFonts w:ascii="Times New Roman" w:eastAsia="Times New Roman" w:hAnsi="Times New Roman" w:cs="Times New Roman"/>
          <w:lang w:val="sq-AL"/>
        </w:rPr>
        <w:t>ligji.</w:t>
      </w:r>
    </w:p>
    <w:p w14:paraId="7B64C8DE" w14:textId="3DE5AF9D"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Institucioni i kreditit emetues njofton Autoritetin dhe Bankën e Shqipërisë për emërimin e monitoruesit të grupit të mbulimit, duke paraqitur edhe vlerësimin për përmbushjen e këtyre kushteve.</w:t>
      </w:r>
    </w:p>
    <w:p w14:paraId="647ADD57" w14:textId="71F0EDD8"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Autoriteti, gjatë miratimit të programit të obligacioneve të mbuluara në përputhje me këtë ligj, verifikon nëse monitoruesi i emëruar i grupit të mbulimit përmbush kushtet sipas këtij neni.</w:t>
      </w:r>
    </w:p>
    <w:p w14:paraId="588A33A3" w14:textId="77777777" w:rsidR="006030EF" w:rsidRPr="00975A51" w:rsidRDefault="006030EF" w:rsidP="005B5CD2">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Monitoruesi i grupit të mbulimit monitoron në mënyrë të vazhdueshme nëse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dhe grupi i mbulimit përmbushin kërkesat e përcaktuara në nenet 6 deri në 11 dhe 14, 16 deri në 18 të këtij ligji, në aktet nënligjore dhe në kushtet kontraktore të obligacioneve të mbuluara, në lidhje me:</w:t>
      </w:r>
    </w:p>
    <w:p w14:paraId="48EBD6AC"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pranueshmërinë e aktiveve në grupin e mbulimit;</w:t>
      </w:r>
    </w:p>
    <w:p w14:paraId="1A9751E3"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përmbushjen e kushteve për financimin e përbashkët;</w:t>
      </w:r>
    </w:p>
    <w:p w14:paraId="3A2D3D4B" w14:textId="77777777" w:rsidR="006030EF" w:rsidRPr="00975A51" w:rsidRDefault="006030EF"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përbërjen e grupit të mbulimit;</w:t>
      </w:r>
    </w:p>
    <w:p w14:paraId="74953930" w14:textId="62AF70C6"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kontratat derivative në grupin e mbulimit;</w:t>
      </w:r>
    </w:p>
    <w:p w14:paraId="1BBFE991" w14:textId="5F80E1EB"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w:t>
      </w:r>
      <w:r w:rsidR="006030EF" w:rsidRPr="00975A51">
        <w:rPr>
          <w:rFonts w:ascii="Times New Roman" w:eastAsia="Times New Roman" w:hAnsi="Times New Roman" w:cs="Times New Roman"/>
          <w:kern w:val="0"/>
          <w:lang w:val="sq-AL"/>
          <w14:ligatures w14:val="none"/>
        </w:rPr>
        <w:t>) ndarjen e aktiveve për mbulim dhe mbrojtjen nga pretendimet e palëve të treta;</w:t>
      </w:r>
    </w:p>
    <w:p w14:paraId="2C700E5C" w14:textId="0C16A271"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dh</w:t>
      </w:r>
      <w:r w:rsidR="006030EF" w:rsidRPr="00975A51">
        <w:rPr>
          <w:rFonts w:ascii="Times New Roman" w:eastAsia="Times New Roman" w:hAnsi="Times New Roman" w:cs="Times New Roman"/>
          <w:kern w:val="0"/>
          <w:lang w:val="sq-AL"/>
          <w14:ligatures w14:val="none"/>
        </w:rPr>
        <w:t>) regjistrin e grupit të mbulimit;</w:t>
      </w:r>
    </w:p>
    <w:p w14:paraId="61E3991D" w14:textId="6ED11BDF"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e</w:t>
      </w:r>
      <w:r w:rsidR="006030EF" w:rsidRPr="00975A51">
        <w:rPr>
          <w:rFonts w:ascii="Times New Roman" w:eastAsia="Times New Roman" w:hAnsi="Times New Roman" w:cs="Times New Roman"/>
          <w:kern w:val="0"/>
          <w:lang w:val="sq-AL"/>
          <w14:ligatures w14:val="none"/>
        </w:rPr>
        <w:t>) rëndësinë dhe saktësinë e informacionit për investitorët;</w:t>
      </w:r>
    </w:p>
    <w:p w14:paraId="7375E87D" w14:textId="6721FF74"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ë</w:t>
      </w:r>
      <w:r w:rsidR="006030EF" w:rsidRPr="00975A51">
        <w:rPr>
          <w:rFonts w:ascii="Times New Roman" w:eastAsia="Times New Roman" w:hAnsi="Times New Roman" w:cs="Times New Roman"/>
          <w:kern w:val="0"/>
          <w:lang w:val="sq-AL"/>
          <w14:ligatures w14:val="none"/>
        </w:rPr>
        <w:t>) kërkesat për mbulim;</w:t>
      </w:r>
    </w:p>
    <w:p w14:paraId="0D650663" w14:textId="46D2AA1F" w:rsidR="006030EF" w:rsidRPr="00975A51" w:rsidRDefault="008B26C7" w:rsidP="005B5CD2">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f</w:t>
      </w:r>
      <w:r w:rsidR="006030EF" w:rsidRPr="00975A51">
        <w:rPr>
          <w:rFonts w:ascii="Times New Roman" w:eastAsia="Times New Roman" w:hAnsi="Times New Roman" w:cs="Times New Roman"/>
          <w:kern w:val="0"/>
          <w:lang w:val="sq-AL"/>
          <w14:ligatures w14:val="none"/>
        </w:rPr>
        <w:t>) kërkesat lidhur me rezervën e likuiditetit;</w:t>
      </w:r>
    </w:p>
    <w:p w14:paraId="77B2CAEB" w14:textId="0299AF56"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w:t>
      </w:r>
      <w:r w:rsidR="006030EF" w:rsidRPr="00975A51">
        <w:rPr>
          <w:rFonts w:ascii="Times New Roman" w:eastAsia="Times New Roman" w:hAnsi="Times New Roman" w:cs="Times New Roman"/>
          <w:kern w:val="0"/>
          <w:lang w:val="sq-AL"/>
          <w14:ligatures w14:val="none"/>
        </w:rPr>
        <w:t>) mbrojtjen e investitorëve, përfshirë në rastin e obligacioneve të mbuluara me strukturë të zgjatjes së maturimit;</w:t>
      </w:r>
    </w:p>
    <w:p w14:paraId="211F9A1A" w14:textId="6B1F2294"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gj</w:t>
      </w:r>
      <w:r w:rsidR="006030EF" w:rsidRPr="00975A51">
        <w:rPr>
          <w:rFonts w:ascii="Times New Roman" w:eastAsia="Times New Roman" w:hAnsi="Times New Roman" w:cs="Times New Roman"/>
          <w:kern w:val="0"/>
          <w:lang w:val="sq-AL"/>
          <w14:ligatures w14:val="none"/>
        </w:rPr>
        <w:t>) çdo detyrim tjetër të parashikuar nga ky ligj.</w:t>
      </w:r>
    </w:p>
    <w:p w14:paraId="54678D5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8. Në ushtrimin e detyrave të tij, sipas pikës 7, të këtij neni, monitoruesi i grupit të mbulimit:</w:t>
      </w:r>
    </w:p>
    <w:p w14:paraId="23A54D4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verifikon llogaritjet e mbulimit dhe likuiditetit;</w:t>
      </w:r>
    </w:p>
    <w:p w14:paraId="179218A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konfirmon saktësinë e vlerësimit të aktiveve në grupin e mbulimit;</w:t>
      </w:r>
    </w:p>
    <w:p w14:paraId="5AC958B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kryen auditime të rastësishme të aktiveve në grupin e mbulimit;</w:t>
      </w:r>
    </w:p>
    <w:p w14:paraId="795C992D" w14:textId="54F2123D"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monitoron  regjistrin e grupit të mbulimit deri në shlyerjen e plotë të obligacioneve të mbuluara, me qëllim që të sigurojë që emetuesi ruan vlerën e grupit të mbulimit në përputhje me këtë ligj, aktet nënligjore dhe kushtet kontraktore;</w:t>
      </w:r>
    </w:p>
    <w:p w14:paraId="706D3E7E" w14:textId="0E4BCBD6" w:rsidR="006030EF" w:rsidRPr="00975A51" w:rsidRDefault="008B26C7"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w:t>
      </w:r>
      <w:r w:rsidR="006030EF" w:rsidRPr="00975A51">
        <w:rPr>
          <w:rFonts w:ascii="Times New Roman" w:eastAsia="Times New Roman" w:hAnsi="Times New Roman" w:cs="Times New Roman"/>
          <w:kern w:val="0"/>
          <w:lang w:val="sq-AL"/>
          <w14:ligatures w14:val="none"/>
        </w:rPr>
        <w:t>) siguron saktësinë e regjistrimit të aktiveve në regjistrin e grupit të mbulimit, duke verifikuar që aktivet e propozuara për regjistrim përmbushin kushtet e pranueshmërisë sipas këtij ligji dhe akteve nënligjore përkatës.</w:t>
      </w:r>
    </w:p>
    <w:p w14:paraId="2A035E6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Institucioni i kreditit emetues nuk mund të disponojë aktivet e përfshira në grupin e mbulimit pa miratimin paraprak të monitoruesit të grupit të mbulimit.</w:t>
      </w:r>
    </w:p>
    <w:p w14:paraId="5E48C41F" w14:textId="4CCC62F3" w:rsidR="006030EF" w:rsidRPr="00975A51" w:rsidRDefault="0039701E" w:rsidP="0096252D">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10.</w:t>
      </w:r>
      <w:r w:rsidR="006030EF" w:rsidRPr="00975A51">
        <w:rPr>
          <w:rFonts w:ascii="Times New Roman" w:eastAsia="Times New Roman" w:hAnsi="Times New Roman" w:cs="Times New Roman"/>
          <w:kern w:val="0"/>
          <w:lang w:val="sq-AL"/>
          <w14:ligatures w14:val="none"/>
        </w:rPr>
        <w:t>Monitoruesi i grupit të mbulimit miraton çdo fshirje, zëvendësim ose shtim të aktiveve në regjistrin e grupit të mbulimit vetëm nëse, pas ndryshimeve të propozuara, grupi i mbulimit vijon të përmbushë kërkesat e përcaktuara në këtë ligj, në aktet nënligjore përkatëse dhe në kushtet kontraktore të obligacioneve të mbuluara.</w:t>
      </w:r>
    </w:p>
    <w:p w14:paraId="2898B008" w14:textId="1BA0C52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1.</w:t>
      </w:r>
      <w:r w:rsidRPr="00975A51">
        <w:rPr>
          <w:rFonts w:ascii="Times New Roman" w:eastAsia="Times New Roman" w:hAnsi="Times New Roman" w:cs="Times New Roman"/>
          <w:kern w:val="0"/>
          <w:lang w:val="sq-AL"/>
          <w14:ligatures w14:val="none"/>
        </w:rPr>
        <w:t xml:space="preserve"> Institucioni i kreditit emetues siguron që monitoruesi i grupit të mbulimit të ketë në çdo kohë akses në regjistrin e grupit të mbulimit, si dhe akses të menjëhershëm në të gjithë dokumentacionin që lidhet me obligacionet e mbuluara ose me aktivet e mbulimit, përfshirë dosjet e kredive, kontratat, dokumentacionin e kolateralit, vlerësimet e aktiveve dhe çdo dokument tjetër të ngjashëm që lidhet me kreditë e përfshira në grupin e mbulimit.</w:t>
      </w:r>
    </w:p>
    <w:p w14:paraId="04A5E36C" w14:textId="77777777"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Institucioni i kreditit emetues i vë në dispozicion monitoruesit të grupit të mbulimit të dhëna mbi kostot e mundshme të likuidimit të detyruar si dhe çdo informacion tjetër të nevojshëm për ushtrimin e detyrave të tij si monitorues i grupit të mbulimit.</w:t>
      </w:r>
    </w:p>
    <w:p w14:paraId="392DEE78" w14:textId="3BE8D482" w:rsidR="0039701E" w:rsidRPr="0039701E" w:rsidRDefault="0039701E" w:rsidP="36DDDA54">
      <w:pPr>
        <w:spacing w:after="0" w:line="276" w:lineRule="auto"/>
        <w:jc w:val="both"/>
        <w:rPr>
          <w:rFonts w:ascii="Times New Roman" w:eastAsia="MS Mincho" w:hAnsi="Times New Roman" w:cs="Times New Roman"/>
          <w:kern w:val="0"/>
          <w:lang w:val="sq-AL"/>
          <w14:ligatures w14:val="none"/>
        </w:rPr>
      </w:pPr>
      <w:r w:rsidRPr="36DDDA54">
        <w:rPr>
          <w:rFonts w:ascii="Times New Roman" w:eastAsia="MS Mincho" w:hAnsi="Times New Roman" w:cs="Times New Roman"/>
          <w:lang w:val="sq-AL"/>
        </w:rPr>
        <w:t>1</w:t>
      </w:r>
      <w:r w:rsidR="00AA274F">
        <w:rPr>
          <w:rFonts w:ascii="Times New Roman" w:eastAsia="MS Mincho" w:hAnsi="Times New Roman" w:cs="Times New Roman"/>
          <w:lang w:val="sq-AL"/>
        </w:rPr>
        <w:t>2</w:t>
      </w:r>
      <w:r w:rsidRPr="36DDDA54">
        <w:rPr>
          <w:rFonts w:ascii="Times New Roman" w:eastAsia="MS Mincho" w:hAnsi="Times New Roman" w:cs="Times New Roman"/>
          <w:lang w:val="sq-AL"/>
        </w:rPr>
        <w:t xml:space="preserve">. Monitoruesi i grupit të mbulimit merr në konsideratë përfundimet e analizës së provave të rezistencës (stress-testet), të kryera në përputhje me nenin 25, pika 3, të këtij ligji, gjatë vlerësimit nëse emetuesi dhe grupi i mbulimit vijojnë të përmbushin kërkesat e këtij ligji, akteve nënligjore dhe kushteve kontraktore të obligacioneve të mbuluara. </w:t>
      </w:r>
      <w:r w:rsidR="27FFB7D1" w:rsidRPr="36DDDA54">
        <w:rPr>
          <w:rFonts w:ascii="Times New Roman" w:eastAsia="MS Mincho" w:hAnsi="Times New Roman" w:cs="Times New Roman"/>
          <w:lang w:val="sq-AL"/>
        </w:rPr>
        <w:t>Ky vlerësim</w:t>
      </w:r>
      <w:r w:rsidRPr="36DDDA54">
        <w:rPr>
          <w:rFonts w:ascii="Times New Roman" w:eastAsia="MS Mincho" w:hAnsi="Times New Roman" w:cs="Times New Roman"/>
          <w:lang w:val="sq-AL"/>
        </w:rPr>
        <w:t xml:space="preserve"> i </w:t>
      </w:r>
      <w:r w:rsidR="7AB3329B" w:rsidRPr="36DDDA54">
        <w:rPr>
          <w:rFonts w:ascii="Times New Roman" w:eastAsia="MS Mincho" w:hAnsi="Times New Roman" w:cs="Times New Roman"/>
          <w:lang w:val="sq-AL"/>
        </w:rPr>
        <w:t>njoftohet</w:t>
      </w:r>
      <w:r w:rsidRPr="36DDDA54">
        <w:rPr>
          <w:rFonts w:ascii="Times New Roman" w:eastAsia="MS Mincho" w:hAnsi="Times New Roman" w:cs="Times New Roman"/>
          <w:lang w:val="sq-AL"/>
        </w:rPr>
        <w:t xml:space="preserve"> Autoritetit dhe Bankës së Shqipërisë.</w:t>
      </w:r>
    </w:p>
    <w:p w14:paraId="028582E6" w14:textId="384B8725" w:rsidR="006030EF" w:rsidRPr="00975A51" w:rsidRDefault="0039701E" w:rsidP="0096252D">
      <w:pPr>
        <w:spacing w:after="0" w:line="276" w:lineRule="auto"/>
        <w:jc w:val="both"/>
        <w:rPr>
          <w:rFonts w:ascii="Times New Roman" w:eastAsia="Times New Roman" w:hAnsi="Times New Roman" w:cs="Times New Roman"/>
          <w:kern w:val="0"/>
          <w:lang w:val="sq-AL"/>
          <w14:ligatures w14:val="none"/>
        </w:rPr>
      </w:pPr>
      <w:r w:rsidRPr="0039701E">
        <w:rPr>
          <w:rFonts w:ascii="Times New Roman" w:eastAsia="MS Mincho" w:hAnsi="Times New Roman" w:cs="Times New Roman"/>
          <w:kern w:val="0"/>
          <w:szCs w:val="22"/>
          <w:lang w:val="sq-AL"/>
          <w14:ligatures w14:val="none"/>
        </w:rPr>
        <w:t>Institucioni i kreditit emetues i vë monitoruesit të grupit të mbulimit në dispozicion të dhënat mbi kostot e mundshme të likuidimit të detyruar, si dhe çdo informacion tjetër të nevojshëm për ushtrimin e detyrave të tij.</w:t>
      </w:r>
    </w:p>
    <w:p w14:paraId="56FB616F" w14:textId="5D79A17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3</w:t>
      </w:r>
      <w:r w:rsidRPr="00975A51">
        <w:rPr>
          <w:rFonts w:ascii="Times New Roman" w:eastAsia="Times New Roman" w:hAnsi="Times New Roman" w:cs="Times New Roman"/>
          <w:kern w:val="0"/>
          <w:lang w:val="sq-AL"/>
          <w14:ligatures w14:val="none"/>
        </w:rPr>
        <w:t>. Monitoruesi i grupit të mbulimit i paraqet Autoritetit dhe Bankës së Shqipërisë çdo gjashtë muaj një raport, në të cilin konfirmon përputhshmërinë e grupit të mbulimit me kërkesat ligjore dhe rregullatore. Nëse ekstrakti i regjistrit ndryshon nga ai i fundit i dorëzuar, ai i bashkëlidhet raportit.</w:t>
      </w:r>
    </w:p>
    <w:p w14:paraId="04D5BBCB" w14:textId="347F5A4A"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4</w:t>
      </w:r>
      <w:r w:rsidR="006030EF" w:rsidRPr="00975A51">
        <w:rPr>
          <w:rFonts w:ascii="Times New Roman" w:eastAsia="Times New Roman" w:hAnsi="Times New Roman" w:cs="Times New Roman"/>
          <w:kern w:val="0"/>
          <w:lang w:val="sq-AL"/>
          <w14:ligatures w14:val="none"/>
        </w:rPr>
        <w:t xml:space="preserve">. </w:t>
      </w:r>
      <w:r w:rsidR="00D837B7" w:rsidRPr="00A4706C">
        <w:rPr>
          <w:rFonts w:ascii="Times New Roman" w:hAnsi="Times New Roman" w:cs="Times New Roman"/>
          <w:lang w:val="sq-AL"/>
        </w:rPr>
        <w:t xml:space="preserve">Monitoruesi i grupit të mbulimit informon Autoritetin dhe Bankën e Shqipërisë për çdo konstatim që cenon ose mund të cenojë përmbushjen e kërkesave të këtij ligji lidhur me </w:t>
      </w:r>
      <w:r w:rsidR="00D837B7" w:rsidRPr="00A4706C">
        <w:rPr>
          <w:rFonts w:ascii="Times New Roman" w:hAnsi="Times New Roman" w:cs="Times New Roman"/>
          <w:lang w:val="sq-AL"/>
        </w:rPr>
        <w:lastRenderedPageBreak/>
        <w:t>programin e obligacioneve të mbuluara, përfshirë rastet e heqjes, fshirjes, zëvendësimit ose shtimit të aktiveve në grupin e mbulimit, kur këto veprime ndikojnë ose mund të ndikojnë në përmbushjen e kërkesave ligjore për grupin e mbulimi</w:t>
      </w:r>
      <w:r w:rsidR="00D837B7" w:rsidRPr="00A4706C">
        <w:rPr>
          <w:lang w:val="sq-AL"/>
        </w:rPr>
        <w:t>t</w:t>
      </w:r>
      <w:r w:rsidR="00D837B7">
        <w:rPr>
          <w:lang w:val="sq-AL"/>
        </w:rPr>
        <w:t>.</w:t>
      </w:r>
      <w:r w:rsidR="006030EF" w:rsidRPr="00975A51">
        <w:rPr>
          <w:rFonts w:ascii="Times New Roman" w:eastAsia="Times New Roman" w:hAnsi="Times New Roman" w:cs="Times New Roman"/>
          <w:kern w:val="0"/>
          <w:lang w:val="sq-AL"/>
          <w14:ligatures w14:val="none"/>
        </w:rPr>
        <w:t>.</w:t>
      </w:r>
    </w:p>
    <w:p w14:paraId="16920469" w14:textId="5D4E9808"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5</w:t>
      </w:r>
      <w:r w:rsidR="006030EF" w:rsidRPr="00975A51">
        <w:rPr>
          <w:rFonts w:ascii="Times New Roman" w:eastAsia="Times New Roman" w:hAnsi="Times New Roman" w:cs="Times New Roman"/>
          <w:kern w:val="0"/>
          <w:lang w:val="sq-AL"/>
          <w14:ligatures w14:val="none"/>
        </w:rPr>
        <w:t>. Monitoruesit i grupit të mbulimit duhet t’u përgjigjet kërkesave për informacion të Bankës së Shqipërisë apo Autoritetit brenda afateve të përcaktuara prej tyre.</w:t>
      </w:r>
    </w:p>
    <w:p w14:paraId="7ABFE351" w14:textId="09D00FCA" w:rsidR="006030EF" w:rsidRPr="00975A51" w:rsidRDefault="001A2100" w:rsidP="0096252D">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6.</w:t>
      </w:r>
      <w:r w:rsidR="00DB5568">
        <w:rPr>
          <w:rFonts w:ascii="Times New Roman" w:eastAsia="Times New Roman" w:hAnsi="Times New Roman" w:cs="Times New Roman"/>
          <w:kern w:val="0"/>
          <w:lang w:val="sq-AL"/>
          <w14:ligatures w14:val="none"/>
        </w:rPr>
        <w:t>Këshilli Drejtues</w:t>
      </w:r>
      <w:r w:rsidR="006030EF" w:rsidRPr="00975A51">
        <w:rPr>
          <w:rFonts w:ascii="Times New Roman" w:eastAsia="Times New Roman" w:hAnsi="Times New Roman" w:cs="Times New Roman"/>
          <w:kern w:val="0"/>
          <w:lang w:val="sq-AL"/>
          <w14:ligatures w14:val="none"/>
        </w:rPr>
        <w:t xml:space="preserve"> i institucionit të kreditit emetues mund ta shkarkojë monitoruesin e grupit të mbulimit nëse:</w:t>
      </w:r>
    </w:p>
    <w:p w14:paraId="2E809CF4" w14:textId="100F2CB0"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monitoruesi nuk përmbush kushtet e këtij neni;</w:t>
      </w:r>
    </w:p>
    <w:p w14:paraId="1712004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monitoruesi nuk përmbush detyrat e tij sipas këtij ligji;</w:t>
      </w:r>
    </w:p>
    <w:p w14:paraId="28A264A3" w14:textId="233528EB"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shkarkimi urdhërohet nga Autoriteti</w:t>
      </w:r>
      <w:r w:rsidR="0070727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ose Banka e Shqipërisë;</w:t>
      </w:r>
    </w:p>
    <w:p w14:paraId="78FB92CF" w14:textId="2745D48B" w:rsidR="006030EF" w:rsidRPr="00975A51" w:rsidRDefault="00E21AA3"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w:t>
      </w:r>
      <w:r w:rsidR="00AE5236">
        <w:rPr>
          <w:rFonts w:ascii="Times New Roman" w:eastAsia="Times New Roman" w:hAnsi="Times New Roman" w:cs="Times New Roman"/>
          <w:kern w:val="0"/>
          <w:lang w:val="sq-AL"/>
          <w14:ligatures w14:val="none"/>
        </w:rPr>
        <w:t xml:space="preserve"> monitoruesi</w:t>
      </w:r>
      <w:r w:rsidR="006030EF" w:rsidRPr="00975A51">
        <w:rPr>
          <w:rFonts w:ascii="Times New Roman" w:eastAsia="Times New Roman" w:hAnsi="Times New Roman" w:cs="Times New Roman"/>
          <w:kern w:val="0"/>
          <w:lang w:val="sq-AL"/>
          <w14:ligatures w14:val="none"/>
        </w:rPr>
        <w:t xml:space="preserve"> jep dorëheqjen, por qëndron në detyrë deri në emërimin e</w:t>
      </w:r>
      <w:r w:rsidR="00707276" w:rsidRPr="00975A51">
        <w:rPr>
          <w:rFonts w:ascii="Times New Roman" w:eastAsia="Times New Roman" w:hAnsi="Times New Roman" w:cs="Times New Roman"/>
          <w:kern w:val="0"/>
          <w:lang w:val="sq-AL"/>
          <w14:ligatures w14:val="none"/>
        </w:rPr>
        <w:t xml:space="preserve"> </w:t>
      </w:r>
      <w:r w:rsidR="00AE5236">
        <w:rPr>
          <w:rFonts w:ascii="Times New Roman" w:eastAsia="Times New Roman" w:hAnsi="Times New Roman" w:cs="Times New Roman"/>
          <w:kern w:val="0"/>
          <w:lang w:val="sq-AL"/>
          <w14:ligatures w14:val="none"/>
        </w:rPr>
        <w:t>monitoruesit</w:t>
      </w:r>
      <w:r w:rsidR="00AE5236"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të ri.</w:t>
      </w:r>
    </w:p>
    <w:p w14:paraId="663C07FB" w14:textId="59B297FB"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7</w:t>
      </w:r>
      <w:r w:rsidR="006030EF" w:rsidRPr="00975A51">
        <w:rPr>
          <w:rFonts w:ascii="Times New Roman" w:eastAsia="Times New Roman" w:hAnsi="Times New Roman" w:cs="Times New Roman"/>
          <w:kern w:val="0"/>
          <w:lang w:val="sq-AL"/>
          <w14:ligatures w14:val="none"/>
        </w:rPr>
        <w:t>. Monitoruesi i grupit të mbulimit mban përgjegjësi ndaj emetuesit, investitorëve dhe palëve të tjera kontraktore të kontratave derivative vetëm në rast veprimi me dashje ose pakujdesie të rëndë.</w:t>
      </w:r>
    </w:p>
    <w:p w14:paraId="280B20E5" w14:textId="6E2FEEC4"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8</w:t>
      </w:r>
      <w:r w:rsidR="006030EF" w:rsidRPr="00975A51">
        <w:rPr>
          <w:rFonts w:ascii="Times New Roman" w:eastAsia="Times New Roman" w:hAnsi="Times New Roman" w:cs="Times New Roman"/>
          <w:kern w:val="0"/>
          <w:lang w:val="sq-AL"/>
          <w14:ligatures w14:val="none"/>
        </w:rPr>
        <w:t>. Autoriteti</w:t>
      </w:r>
      <w:r w:rsidR="00707276"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njofton </w:t>
      </w:r>
      <w:r w:rsidR="00DB5568">
        <w:rPr>
          <w:rFonts w:ascii="Times New Roman" w:eastAsia="Times New Roman" w:hAnsi="Times New Roman" w:cs="Times New Roman"/>
          <w:kern w:val="0"/>
          <w:lang w:val="sq-AL"/>
          <w14:ligatures w14:val="none"/>
        </w:rPr>
        <w:t xml:space="preserve">menjëherë </w:t>
      </w:r>
      <w:r w:rsidR="006030EF" w:rsidRPr="00975A51">
        <w:rPr>
          <w:rFonts w:ascii="Times New Roman" w:eastAsia="Times New Roman" w:hAnsi="Times New Roman" w:cs="Times New Roman"/>
          <w:kern w:val="0"/>
          <w:lang w:val="sq-AL"/>
          <w14:ligatures w14:val="none"/>
        </w:rPr>
        <w:t>Autoritetin Evropian Bankar (EBA) për detyrimin e emërimit të monitoruesit të grupit të mbulimit sipas pikës 1, të këtij neni.</w:t>
      </w:r>
    </w:p>
    <w:p w14:paraId="4DF9BC92" w14:textId="396645D0" w:rsidR="006030EF" w:rsidRPr="00975A51" w:rsidRDefault="001A2100"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AA274F">
        <w:rPr>
          <w:rFonts w:ascii="Times New Roman" w:eastAsia="Times New Roman" w:hAnsi="Times New Roman" w:cs="Times New Roman"/>
          <w:kern w:val="0"/>
          <w:lang w:val="sq-AL"/>
          <w14:ligatures w14:val="none"/>
        </w:rPr>
        <w:t>9</w:t>
      </w:r>
      <w:r w:rsidR="006030EF" w:rsidRPr="00975A51">
        <w:rPr>
          <w:rFonts w:ascii="Times New Roman" w:eastAsia="Times New Roman" w:hAnsi="Times New Roman" w:cs="Times New Roman"/>
          <w:kern w:val="0"/>
          <w:lang w:val="sq-AL"/>
          <w14:ligatures w14:val="none"/>
        </w:rPr>
        <w:t>. Autoriteti,  miraton rregulla më të detajuara mbi kriteret dhe përvojën e monitoruesit të grupit të mbulimit sipas pikës 4, të këtij neni, si dhe përcakton përmbajtjen minimale të raporteve sipas  pikave 13 dhe 14, të këtij neni.</w:t>
      </w:r>
    </w:p>
    <w:p w14:paraId="00C3FC8B" w14:textId="77777777" w:rsidR="006030EF" w:rsidRPr="00975A51" w:rsidRDefault="006030EF" w:rsidP="0096252D">
      <w:pPr>
        <w:spacing w:after="0" w:line="276" w:lineRule="auto"/>
        <w:jc w:val="both"/>
        <w:rPr>
          <w:rFonts w:ascii="Times New Roman" w:eastAsia="Times New Roman" w:hAnsi="Times New Roman" w:cs="Times New Roman"/>
          <w:kern w:val="0"/>
          <w:lang w:val="sq-AL"/>
          <w14:ligatures w14:val="none"/>
        </w:rPr>
      </w:pPr>
    </w:p>
    <w:p w14:paraId="79BC0941"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14</w:t>
      </w:r>
    </w:p>
    <w:p w14:paraId="3DBBFBA0" w14:textId="77777777" w:rsidR="006030EF" w:rsidRPr="00975A51" w:rsidRDefault="006030EF" w:rsidP="0096252D">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Informacioni për investitorët</w:t>
      </w:r>
    </w:p>
    <w:p w14:paraId="1CB56497" w14:textId="77777777" w:rsidR="000B2E46" w:rsidRPr="00975A51" w:rsidRDefault="000B2E46" w:rsidP="0096252D">
      <w:pPr>
        <w:spacing w:after="0" w:line="276" w:lineRule="auto"/>
        <w:jc w:val="center"/>
        <w:rPr>
          <w:rFonts w:ascii="Times New Roman" w:eastAsia="MS Mincho" w:hAnsi="Times New Roman" w:cs="Times New Roman"/>
          <w:b/>
          <w:bCs/>
          <w:kern w:val="0"/>
          <w:szCs w:val="22"/>
          <w:lang w:val="sq-AL"/>
          <w14:ligatures w14:val="none"/>
        </w:rPr>
      </w:pPr>
    </w:p>
    <w:p w14:paraId="6FB0F5A0" w14:textId="77777777" w:rsidR="006030EF" w:rsidRPr="00975A51" w:rsidRDefault="006030EF" w:rsidP="002B0960">
      <w:pPr>
        <w:keepNext/>
        <w:keepLines/>
        <w:spacing w:after="0" w:line="276" w:lineRule="auto"/>
        <w:jc w:val="both"/>
        <w:outlineLvl w:val="1"/>
        <w:rPr>
          <w:rFonts w:ascii="Calibri" w:eastAsia="Times New Roman" w:hAnsi="Calibri" w:cs="Times New Roman"/>
          <w:b/>
          <w:bCs/>
          <w:kern w:val="0"/>
          <w:sz w:val="26"/>
          <w:lang w:val="sq-AL"/>
          <w14:ligatures w14:val="none"/>
        </w:rPr>
      </w:pPr>
      <w:r w:rsidRPr="00975A51">
        <w:rPr>
          <w:rFonts w:ascii="Times New Roman" w:eastAsia="Times New Roman" w:hAnsi="Times New Roman" w:cs="Times New Roman"/>
          <w:kern w:val="0"/>
          <w:lang w:val="sq-AL"/>
          <w14:ligatures w14:val="none"/>
        </w:rPr>
        <w:t>1.</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Emetuesi siguron që investitorëve t’u vihet në dispozicion informacion i detajuar mjaftueshëm mbi programin e obligacioneve të mbuluara, i cili u mundëson atyre të vlerësojnë profilin dhe rreziqet e programit, si dhe kryerjen e një analize të thelluar .</w:t>
      </w:r>
    </w:p>
    <w:p w14:paraId="72CBE66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Për qëllim të pikës 1, të këtij neni,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siguron që informacioni t’u vihet në dispozicion investitorëve të paktën çdo tre muaj dhe të përfshijë, të paktën, të dhënat e mëposhtëm:</w:t>
      </w:r>
    </w:p>
    <w:p w14:paraId="13539B4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vlerën e grupit të mbulimit dhe vlerën e obligacioneve të mbuluara në qarkullim;</w:t>
      </w:r>
    </w:p>
    <w:p w14:paraId="09787E6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listën e numrave ndërkombëtarë të identifikimit të titujve (ISIN) për të gjitha emetimet e obligacioneve të mbuluara në kuadër të programit, për të cilat është caktuar një numër i tillë;</w:t>
      </w:r>
    </w:p>
    <w:p w14:paraId="6E963B8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shpërndarjen gjeografike dhe llojin e aktiveve në mbulim, madhësinë e kredive dhe metodën e vlerësimit;</w:t>
      </w:r>
    </w:p>
    <w:p w14:paraId="1476FC3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të dhëna mbi rreziqet e tregut, përfshirë rrezikun e normës së interesit dhe rrezikun valutor, si dhe mbi rreziqet e kreditit dhe të likuiditetit;</w:t>
      </w:r>
    </w:p>
    <w:p w14:paraId="33B6B727"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d) strukturën e maturimit të aktiveve për mbulim dhe të obligacioneve të mbuluara, përfshirë një përmbledhje të kushteve që mundësojnë zgjatjen e afatit të maturimit, kur është e zbatueshme;</w:t>
      </w:r>
    </w:p>
    <w:p w14:paraId="039D1F99" w14:textId="639C29D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dh)nivelet e kërkuara dhe të disponueshme të mbulimit, si dhe nivelet e kolateralizimit ligjor, kontraktual dhe vullnetar që tejkalon kërkesën minimale;</w:t>
      </w:r>
    </w:p>
    <w:p w14:paraId="3DD1EE8C" w14:textId="141C18A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e) përqindjen e kredive për të cilat konsiderohet se ka ndodhur mospërmbushja e detyrimeve në përputhje me kuadrin rregullator për administrimin e rrezikut të kredisë </w:t>
      </w:r>
      <w:r w:rsidR="00F2397A">
        <w:rPr>
          <w:rFonts w:ascii="Times New Roman" w:eastAsia="Times New Roman" w:hAnsi="Times New Roman" w:cs="Times New Roman"/>
          <w:kern w:val="0"/>
          <w:lang w:val="sq-AL"/>
          <w14:ligatures w14:val="none"/>
        </w:rPr>
        <w:t xml:space="preserve">si </w:t>
      </w:r>
      <w:r w:rsidRPr="00975A51">
        <w:rPr>
          <w:rFonts w:ascii="Times New Roman" w:eastAsia="Times New Roman" w:hAnsi="Times New Roman" w:cs="Times New Roman"/>
          <w:kern w:val="0"/>
          <w:lang w:val="sq-AL"/>
          <w14:ligatures w14:val="none"/>
        </w:rPr>
        <w:t>dhe me anëtarësimin e Republikës së Shqipërisë në Bashkimin Evropian  me nenin 178 të rregullores (BE) nr. 575/2013, si dhe, në çdo rast, kredive që janë në vonesë për më shumë se 90 ditë.</w:t>
      </w:r>
    </w:p>
    <w:p w14:paraId="39B95304"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Në rastin e obligacioneve të mbuluara të emetuara së jashtmi në kuadër të strukturave të bashkuara të obligacioneve të mbuluara brenda grupit, siç parashikohet në nenin 7 të këtij ligji, emetuesi siguron që informacioni i përcaktuar në pikën 2 të këtij neni, ose një referencë apo lidhje me të, t’u vihet në dispozicion investitorëve edhe përsa u përket të gjitha obligacioneve të mbuluara të emetuara brenda grupit. Ky informacion u vihet në dispozicion investitorëve të paktën në formë të agreguar.</w:t>
      </w:r>
    </w:p>
    <w:p w14:paraId="7F8B4447" w14:textId="220F6CC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Pr="00975A51">
        <w:rPr>
          <w:rFonts w:ascii="Times New Roman" w:eastAsia="Segoe UI" w:hAnsi="Times New Roman" w:cs="Times New Roman"/>
          <w:kern w:val="0"/>
          <w:lang w:val="sq-AL"/>
          <w14:ligatures w14:val="none"/>
        </w:rPr>
        <w:t xml:space="preserve">Institucioni i kreditit emetues </w:t>
      </w:r>
      <w:r w:rsidRPr="00975A51">
        <w:rPr>
          <w:rFonts w:ascii="Times New Roman" w:eastAsia="Times New Roman" w:hAnsi="Times New Roman" w:cs="Times New Roman"/>
          <w:kern w:val="0"/>
          <w:lang w:val="sq-AL"/>
          <w14:ligatures w14:val="none"/>
        </w:rPr>
        <w:t>publikon në faqen e tij zyrtare të internetit informacionin e vënë në dispozicion investitorëve në përputhje me pikat 1 dhe 2 të këtij neni.</w:t>
      </w:r>
      <w:r w:rsidR="000B2E4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Publikimi bëhet vetëm në formë elektronike.</w:t>
      </w:r>
    </w:p>
    <w:p w14:paraId="1CC74F9B" w14:textId="77777777" w:rsidR="006030EF" w:rsidRPr="00975A51" w:rsidRDefault="006030EF" w:rsidP="0096252D">
      <w:pPr>
        <w:spacing w:after="0" w:line="276" w:lineRule="auto"/>
        <w:rPr>
          <w:rFonts w:ascii="Times New Roman" w:eastAsia="MS Mincho" w:hAnsi="Times New Roman" w:cs="Times New Roman"/>
          <w:kern w:val="0"/>
          <w:szCs w:val="22"/>
          <w:lang w:val="sq-AL"/>
          <w14:ligatures w14:val="none"/>
        </w:rPr>
      </w:pPr>
    </w:p>
    <w:p w14:paraId="2545B1DF" w14:textId="77777777" w:rsidR="006030EF" w:rsidRPr="00975A51" w:rsidRDefault="006030EF" w:rsidP="0096252D">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15</w:t>
      </w:r>
    </w:p>
    <w:p w14:paraId="7DC57334" w14:textId="2198DD5B" w:rsidR="006030EF" w:rsidRPr="00975A51" w:rsidRDefault="006030EF" w:rsidP="0096252D">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szCs w:val="22"/>
          <w:lang w:val="sq-AL"/>
          <w14:ligatures w14:val="none"/>
        </w:rPr>
        <w:t>Disponueshmëria e informacionit përmes Pikës së Vetme Evropiane të Aksesit (ESAP)</w:t>
      </w:r>
    </w:p>
    <w:p w14:paraId="1AE17EC4" w14:textId="644ECC96" w:rsidR="006030EF" w:rsidRPr="00975A51" w:rsidRDefault="006030EF" w:rsidP="00E83222">
      <w:pPr>
        <w:keepNext/>
        <w:keepLines/>
        <w:spacing w:after="0" w:line="276" w:lineRule="auto"/>
        <w:jc w:val="both"/>
        <w:outlineLvl w:val="1"/>
        <w:rPr>
          <w:rFonts w:ascii="Calibri" w:eastAsia="Times New Roman" w:hAnsi="Calibri" w:cs="Times New Roman"/>
          <w:b/>
          <w:bCs/>
          <w:kern w:val="0"/>
          <w:sz w:val="26"/>
          <w:lang w:val="sq-AL"/>
          <w14:ligatures w14:val="none"/>
        </w:rPr>
      </w:pPr>
      <w:r w:rsidRPr="00975A51">
        <w:rPr>
          <w:rFonts w:ascii="Times New Roman" w:eastAsia="Times New Roman" w:hAnsi="Times New Roman" w:cs="Times New Roman"/>
          <w:kern w:val="0"/>
          <w:lang w:val="sq-AL"/>
          <w14:ligatures w14:val="none"/>
        </w:rPr>
        <w:t xml:space="preserve">1. Institucionet e kreditit që janë autorizuar për emetimin e obligacioneve të mbuluara, gjatë publikimit të informacionit të parashikuar në nenin 14, të këtij ligji, e paraqesin njëkohësisht këtë informacion pranë Autoritetit, me qëllim që ai të bëhet i disponueshëm në Pikën e Vetme Evropiane të Aksesit (ESAP), </w:t>
      </w:r>
    </w:p>
    <w:p w14:paraId="57C8D5D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Informacioni sipas pikës 1, të këtij neni duhet:</w:t>
      </w:r>
    </w:p>
    <w:p w14:paraId="4EC021CC" w14:textId="77777777" w:rsidR="006030EF" w:rsidRPr="00975A51" w:rsidRDefault="006030EF" w:rsidP="002B0960">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kern w:val="0"/>
          <w:lang w:val="sq-AL"/>
          <w14:ligatures w14:val="none"/>
        </w:rPr>
        <w:t>a) të paraqitet në një format që mundëson nxjerrjen dhe përpunimin e të dhënave</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sipas përkufizimit në nenin 2, pika 3, të rregullores (BE) 2023/2859, ose, kur kërkohet nga e drejta e Bashkimit Evropian, në një format të lexueshëm nga pajisjet sipas nenit 2, pika 4, të së njëjtës rregullore;</w:t>
      </w:r>
    </w:p>
    <w:p w14:paraId="3BDD6BA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shoqërohet me të dhënat e mëposhtme (</w:t>
      </w:r>
      <w:r w:rsidRPr="00853AAC">
        <w:rPr>
          <w:rFonts w:ascii="Times New Roman" w:eastAsia="Times New Roman" w:hAnsi="Times New Roman" w:cs="Times New Roman"/>
          <w:i/>
          <w:iCs/>
          <w:kern w:val="0"/>
          <w:lang w:val="sq-AL"/>
          <w14:ligatures w14:val="none"/>
        </w:rPr>
        <w:t>Metadata</w:t>
      </w:r>
      <w:r w:rsidRPr="00975A51">
        <w:rPr>
          <w:rFonts w:ascii="Times New Roman" w:eastAsia="Times New Roman" w:hAnsi="Times New Roman" w:cs="Times New Roman"/>
          <w:kern w:val="0"/>
          <w:lang w:val="sq-AL"/>
          <w14:ligatures w14:val="none"/>
        </w:rPr>
        <w:t>):</w:t>
      </w:r>
    </w:p>
    <w:p w14:paraId="38777F4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 emrin e institucionit të kreditit të autorizuar për emetimin e obligacioneve të mbuluara, me të cilin lidhet informacioni;</w:t>
      </w:r>
    </w:p>
    <w:p w14:paraId="5B5B3EB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 identifikuesin unik të personit juridik (LEI) të institucionit të kreditit, sipas nenit 7, pika 4, shkronja “b”, të rregullores (BE) 2023/2859;</w:t>
      </w:r>
    </w:p>
    <w:p w14:paraId="568267A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(iii) madhësinë e institucionit të kreditit të autorizuar për të emetuar obligacione të mbuluara sipas kategorive përkatëse, në përputhje me nenin 7, pika 4, shkronja “d”, të së njëjtës rregullore;</w:t>
      </w:r>
    </w:p>
    <w:p w14:paraId="63CF0B5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(iv) llojin e informacionit, sipas klasifikimit të përcaktuar në nenin 7, pika 4, shkronja “c”, të së njëjtës rregullore;</w:t>
      </w:r>
    </w:p>
    <w:p w14:paraId="18F3FA9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(v) një tregues nëse informacioni përmban të dhëna personale.</w:t>
      </w:r>
    </w:p>
    <w:p w14:paraId="62E1BD8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qëllim të pikës 2, shkronja “b”, nënparagrafi (ii) të këtij neni, institucionet e kreditit që janë lejuar  të emetojnë obligacione të mbuluara pajisen me një kod unik identifikimi të personit juridik (LEI).</w:t>
      </w:r>
    </w:p>
    <w:p w14:paraId="09311793" w14:textId="7F4292F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w:t>
      </w:r>
      <w:r w:rsidR="00E21AA3"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është organi përgjegjës për grumbullimin e informacionit dhe për ta bërë atë të disponueshëm në ESAP.</w:t>
      </w:r>
    </w:p>
    <w:p w14:paraId="3B621DF9" w14:textId="1529511F"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Autoriteti</w:t>
      </w:r>
      <w:r w:rsidR="0070727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njofton Autoritetin Evropian për Tregjet dhe Titujt (ESMA) për caktimin e tij si organ grumbullues në përputhje me parashikimet në këtë nen.</w:t>
      </w:r>
    </w:p>
    <w:p w14:paraId="3E249C72" w14:textId="14E9A2E5"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6. Informacionet që lidhen me mbikëqyrjen dhe </w:t>
      </w:r>
      <w:r w:rsidR="002B0121">
        <w:rPr>
          <w:rFonts w:ascii="Times New Roman" w:eastAsia="Times New Roman" w:hAnsi="Times New Roman" w:cs="Times New Roman"/>
          <w:kern w:val="0"/>
          <w:lang w:val="sq-AL"/>
          <w14:ligatures w14:val="none"/>
        </w:rPr>
        <w:t>miratimin</w:t>
      </w:r>
      <w:r w:rsidR="002B012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e institucioneve të kreditit për emetimin e obligacioneve të mbuluara, si dhe informacionet e parashikuara në nenin </w:t>
      </w:r>
      <w:r w:rsidR="00323B9C" w:rsidRPr="00975A51">
        <w:rPr>
          <w:rFonts w:ascii="Times New Roman" w:eastAsia="Times New Roman" w:hAnsi="Times New Roman" w:cs="Times New Roman"/>
          <w:kern w:val="0"/>
          <w:lang w:val="sq-AL"/>
          <w14:ligatures w14:val="none"/>
        </w:rPr>
        <w:t>44</w:t>
      </w:r>
      <w:r w:rsidRPr="00975A51">
        <w:rPr>
          <w:rFonts w:ascii="Times New Roman" w:eastAsia="Times New Roman" w:hAnsi="Times New Roman" w:cs="Times New Roman"/>
          <w:kern w:val="0"/>
          <w:lang w:val="sq-AL"/>
          <w14:ligatures w14:val="none"/>
        </w:rPr>
        <w:t xml:space="preserve"> dhe nenin </w:t>
      </w:r>
      <w:r w:rsidR="00323B9C" w:rsidRPr="00975A51">
        <w:rPr>
          <w:rFonts w:ascii="Times New Roman" w:eastAsia="Times New Roman" w:hAnsi="Times New Roman" w:cs="Times New Roman"/>
          <w:kern w:val="0"/>
          <w:lang w:val="sq-AL"/>
          <w14:ligatures w14:val="none"/>
        </w:rPr>
        <w:t>31</w:t>
      </w:r>
      <w:r w:rsidRPr="00975A51">
        <w:rPr>
          <w:rFonts w:ascii="Times New Roman" w:eastAsia="Times New Roman" w:hAnsi="Times New Roman" w:cs="Times New Roman"/>
          <w:kern w:val="0"/>
          <w:lang w:val="sq-AL"/>
          <w14:ligatures w14:val="none"/>
        </w:rPr>
        <w:t>, pika 1, shkronjat “b” dhe “c” të ligjit, bëhen të disponueshme në ESAP në përputhje me kërkesat e formatit dhe të dhënat  e përcaktuara në këtë nen.</w:t>
      </w:r>
    </w:p>
    <w:p w14:paraId="1D9283BA" w14:textId="5CA9C775" w:rsidR="006030EF" w:rsidRPr="00975A51" w:rsidRDefault="006030EF" w:rsidP="36DDDA54">
      <w:pPr>
        <w:spacing w:after="0" w:line="276" w:lineRule="auto"/>
        <w:jc w:val="both"/>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Për qëllim të  sigurimit të mbledhjes dhe administrimit efikas të informacionit, Autoriteti zbaton standardet teknike </w:t>
      </w:r>
      <w:r w:rsidR="00FE11DB" w:rsidRPr="36DDDA54">
        <w:rPr>
          <w:rFonts w:ascii="Times New Roman" w:eastAsia="Times New Roman" w:hAnsi="Times New Roman" w:cs="Times New Roman"/>
          <w:lang w:val="sq-AL"/>
        </w:rPr>
        <w:t>të hartuara nga</w:t>
      </w:r>
      <w:r w:rsidRPr="36DDDA54">
        <w:rPr>
          <w:rFonts w:ascii="Times New Roman" w:eastAsia="Times New Roman" w:hAnsi="Times New Roman" w:cs="Times New Roman"/>
          <w:lang w:val="sq-AL"/>
        </w:rPr>
        <w:t xml:space="preserve">të </w:t>
      </w:r>
      <w:r w:rsidR="002C69A2" w:rsidRPr="36DDDA54">
        <w:rPr>
          <w:rFonts w:ascii="Times New Roman" w:eastAsia="Times New Roman" w:hAnsi="Times New Roman" w:cs="Times New Roman"/>
          <w:lang w:val="sq-AL"/>
        </w:rPr>
        <w:t xml:space="preserve">Autoriteti </w:t>
      </w:r>
      <w:r w:rsidRPr="36DDDA54">
        <w:rPr>
          <w:rFonts w:ascii="Times New Roman" w:eastAsia="Times New Roman" w:hAnsi="Times New Roman" w:cs="Times New Roman"/>
          <w:lang w:val="sq-AL"/>
        </w:rPr>
        <w:t xml:space="preserve">Evropian Bankar (EBA) dhe udhëzimet lidhur me: </w:t>
      </w:r>
    </w:p>
    <w:p w14:paraId="18D446E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të dhënat (</w:t>
      </w:r>
      <w:r w:rsidRPr="00975A51">
        <w:rPr>
          <w:rFonts w:ascii="Times New Roman" w:eastAsia="Times New Roman" w:hAnsi="Times New Roman" w:cs="Times New Roman"/>
          <w:i/>
          <w:iCs/>
          <w:kern w:val="0"/>
          <w:lang w:val="sq-AL"/>
          <w14:ligatures w14:val="none"/>
        </w:rPr>
        <w:t>metadata</w:t>
      </w:r>
      <w:r w:rsidRPr="00975A51">
        <w:rPr>
          <w:rFonts w:ascii="Times New Roman" w:eastAsia="Times New Roman" w:hAnsi="Times New Roman" w:cs="Times New Roman"/>
          <w:kern w:val="0"/>
          <w:lang w:val="sq-AL"/>
          <w14:ligatures w14:val="none"/>
        </w:rPr>
        <w:t>) shtesë që shoqërojnë informacionin;</w:t>
      </w:r>
    </w:p>
    <w:p w14:paraId="22B08E3E"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strukturën e të dhënave të informacionit;</w:t>
      </w:r>
    </w:p>
    <w:p w14:paraId="6A4DAC33"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informacionet për të cilat kërkohet një format i lexueshëm nga makina dhe formatin përkatës që do të përdoret;  dhe</w:t>
      </w:r>
    </w:p>
    <w:p w14:paraId="40D40BE6" w14:textId="3E9CEBBE" w:rsidR="006030EF" w:rsidRPr="00975A51" w:rsidRDefault="00E21AA3"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garantimin që të dhënat (</w:t>
      </w:r>
      <w:r w:rsidR="006030EF" w:rsidRPr="00975A51">
        <w:rPr>
          <w:rFonts w:ascii="Times New Roman" w:eastAsia="Times New Roman" w:hAnsi="Times New Roman" w:cs="Times New Roman"/>
          <w:i/>
          <w:iCs/>
          <w:kern w:val="0"/>
          <w:lang w:val="sq-AL"/>
          <w14:ligatures w14:val="none"/>
        </w:rPr>
        <w:t>metadatat</w:t>
      </w:r>
      <w:r w:rsidR="006030EF" w:rsidRPr="00975A51">
        <w:rPr>
          <w:rFonts w:ascii="Times New Roman" w:eastAsia="Times New Roman" w:hAnsi="Times New Roman" w:cs="Times New Roman"/>
          <w:kern w:val="0"/>
          <w:lang w:val="sq-AL"/>
          <w14:ligatures w14:val="none"/>
        </w:rPr>
        <w:t>) e paraqitura në përputhje me këtë nen janë të sakta dhe të plota.</w:t>
      </w:r>
    </w:p>
    <w:p w14:paraId="21D95B8F" w14:textId="77777777" w:rsidR="006030EF" w:rsidRPr="00975A51" w:rsidRDefault="006030EF" w:rsidP="006030EF">
      <w:pPr>
        <w:spacing w:after="200" w:line="276" w:lineRule="auto"/>
        <w:rPr>
          <w:rFonts w:ascii="Times New Roman" w:eastAsia="MS Mincho" w:hAnsi="Times New Roman" w:cs="Times New Roman"/>
          <w:kern w:val="0"/>
          <w:szCs w:val="22"/>
          <w:lang w:val="sq-AL"/>
          <w14:ligatures w14:val="none"/>
        </w:rPr>
      </w:pPr>
    </w:p>
    <w:p w14:paraId="2A9A5118" w14:textId="77777777" w:rsidR="006030EF" w:rsidRPr="00975A51" w:rsidRDefault="006030EF" w:rsidP="000B2E46">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KREU  III</w:t>
      </w:r>
    </w:p>
    <w:p w14:paraId="7D25DEE1" w14:textId="77777777" w:rsidR="006030EF" w:rsidRPr="00975A51" w:rsidRDefault="006030EF" w:rsidP="000B2E46">
      <w:pPr>
        <w:spacing w:after="0" w:line="276" w:lineRule="auto"/>
        <w:jc w:val="center"/>
        <w:rPr>
          <w:rFonts w:ascii="Times New Roman" w:eastAsia="MS Mincho" w:hAnsi="Times New Roman" w:cs="Times New Roman"/>
          <w:kern w:val="0"/>
          <w:lang w:val="sq-AL"/>
          <w14:ligatures w14:val="none"/>
        </w:rPr>
      </w:pPr>
      <w:r w:rsidRPr="00975A51">
        <w:rPr>
          <w:rFonts w:ascii="Times New Roman" w:eastAsia="MS Mincho" w:hAnsi="Times New Roman" w:cs="Times New Roman"/>
          <w:kern w:val="0"/>
          <w:lang w:val="sq-AL"/>
          <w14:ligatures w14:val="none"/>
        </w:rPr>
        <w:t>KËRKESA PËR MBULIM DHE LIKUIDITET</w:t>
      </w:r>
    </w:p>
    <w:p w14:paraId="57951767" w14:textId="77777777" w:rsidR="000B2E46" w:rsidRPr="00975A51" w:rsidRDefault="000B2E46" w:rsidP="000B2E46">
      <w:pPr>
        <w:spacing w:after="0" w:line="276" w:lineRule="auto"/>
        <w:jc w:val="center"/>
        <w:rPr>
          <w:rFonts w:ascii="Times New Roman" w:eastAsia="MS Mincho" w:hAnsi="Times New Roman" w:cs="Times New Roman"/>
          <w:kern w:val="0"/>
          <w:lang w:val="sq-AL"/>
          <w14:ligatures w14:val="none"/>
        </w:rPr>
      </w:pPr>
    </w:p>
    <w:p w14:paraId="30E463C9"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16</w:t>
      </w:r>
    </w:p>
    <w:p w14:paraId="44D4EE36"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Kërkesat për mbulim</w:t>
      </w:r>
    </w:p>
    <w:p w14:paraId="2981C404" w14:textId="77777777" w:rsidR="000B2E46" w:rsidRPr="00975A51" w:rsidRDefault="000B2E46" w:rsidP="000B2E46">
      <w:pPr>
        <w:spacing w:after="0" w:line="276" w:lineRule="auto"/>
        <w:jc w:val="center"/>
        <w:rPr>
          <w:rFonts w:ascii="Times New Roman" w:eastAsia="Times New Roman" w:hAnsi="Times New Roman" w:cs="Times New Roman"/>
          <w:b/>
          <w:bCs/>
          <w:kern w:val="0"/>
          <w:lang w:val="sq-AL"/>
          <w14:ligatures w14:val="none"/>
        </w:rPr>
      </w:pPr>
    </w:p>
    <w:p w14:paraId="37C35F7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1.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siguron mbrojtjen e investitorëve duke garantuar që programi i obligacioneve të mbuluara, në çdo kohë, të përmbushë kërkesat për mbulim të përcaktuara në pikat 2 deri në 7, të këtij neni.</w:t>
      </w:r>
    </w:p>
    <w:p w14:paraId="5D31330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Të gjitha detyrimet që rrjedhin nga obligacionet e mbuluara mbulohen nga flukset e pagesave që burojnë nga aktivet e përfshira në grupin e mbulimit, mbi të cilat investitorët kanë pretendim.</w:t>
      </w:r>
    </w:p>
    <w:p w14:paraId="437EE67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Detyrimet e parashikuara në pikën 2 të këtij neni, përfshijnë:</w:t>
      </w:r>
    </w:p>
    <w:p w14:paraId="765B233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detyrimet për pagesën e shumës së principalit të papaguar të obligacioneve të mbuluara në qarkullim;</w:t>
      </w:r>
    </w:p>
    <w:p w14:paraId="2161D3B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detyrimet për pagesën e çdo interesi mbi obligacionet e mbuluara në qarkullim;</w:t>
      </w:r>
    </w:p>
    <w:p w14:paraId="4104B155" w14:textId="209BE0A8"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 xml:space="preserve">c) detyrimet e pagesës që lidhen me kontratat derivative të mbajtura në përputhje me nenin </w:t>
      </w:r>
      <w:r w:rsidR="000B7DFD" w:rsidRPr="00975A51">
        <w:rPr>
          <w:rFonts w:ascii="Times New Roman" w:eastAsia="Times New Roman" w:hAnsi="Times New Roman" w:cs="Times New Roman"/>
          <w:kern w:val="0"/>
          <w:lang w:val="sq-AL"/>
          <w14:ligatures w14:val="none"/>
        </w:rPr>
        <w:t xml:space="preserve">10 </w:t>
      </w:r>
      <w:r w:rsidRPr="00975A51">
        <w:rPr>
          <w:rFonts w:ascii="Times New Roman" w:eastAsia="Times New Roman" w:hAnsi="Times New Roman" w:cs="Times New Roman"/>
          <w:kern w:val="0"/>
          <w:lang w:val="sq-AL"/>
          <w14:ligatures w14:val="none"/>
        </w:rPr>
        <w:t>të këtij ligji;</w:t>
      </w:r>
    </w:p>
    <w:p w14:paraId="6C13E224" w14:textId="41DA461A" w:rsidR="006030EF" w:rsidRPr="00975A51" w:rsidRDefault="000D354B"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xml:space="preserve">) kostot e pritshme që lidhen me mirëmbajtjen dhe administrimin për përmbylljen  e programit të obligacioneve të mbuluara në rast likuidimi të cilat përfshijnë kostot e parashikueshme të monitoruesit të grupit të mbulimit dhe të administratorit të posaçëm deri në kohëzgjatjen maksimale të mundshme të programit të obligacioneve të mbuluara.  </w:t>
      </w:r>
    </w:p>
    <w:p w14:paraId="51D77E3B" w14:textId="2591CB9C"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Për qëllim të shkronjës “</w:t>
      </w:r>
      <w:r w:rsidR="00D35F34" w:rsidRPr="00975A51">
        <w:rPr>
          <w:rFonts w:ascii="Times New Roman" w:eastAsia="Times New Roman" w:hAnsi="Times New Roman" w:cs="Times New Roman"/>
          <w:kern w:val="0"/>
          <w:lang w:val="sq-AL"/>
          <w14:ligatures w14:val="none"/>
        </w:rPr>
        <w:t>ç</w:t>
      </w:r>
      <w:r w:rsidRPr="00975A51">
        <w:rPr>
          <w:rFonts w:ascii="Times New Roman" w:eastAsia="Times New Roman" w:hAnsi="Times New Roman" w:cs="Times New Roman"/>
          <w:kern w:val="0"/>
          <w:lang w:val="sq-AL"/>
          <w14:ligatures w14:val="none"/>
        </w:rPr>
        <w:t xml:space="preserve">’, të kësaj pike, </w:t>
      </w:r>
      <w:r w:rsidRPr="00975A51">
        <w:rPr>
          <w:rFonts w:ascii="Times New Roman" w:eastAsia="Segoe UI" w:hAnsi="Times New Roman" w:cs="Times New Roman"/>
          <w:kern w:val="0"/>
          <w:lang w:val="sq-AL"/>
          <w14:ligatures w14:val="none"/>
        </w:rPr>
        <w:t>institucioni i kreditit emetues</w:t>
      </w:r>
      <w:r w:rsidRPr="00975A51">
        <w:rPr>
          <w:rFonts w:ascii="Times New Roman" w:eastAsia="Times New Roman" w:hAnsi="Times New Roman" w:cs="Times New Roman"/>
          <w:kern w:val="0"/>
          <w:lang w:val="sq-AL"/>
          <w14:ligatures w14:val="none"/>
        </w:rPr>
        <w:t xml:space="preserve"> mund të përdorë një llogaritje në shumë fikse (</w:t>
      </w:r>
      <w:r w:rsidRPr="00163B58">
        <w:rPr>
          <w:rFonts w:ascii="Times New Roman" w:eastAsia="Times New Roman" w:hAnsi="Times New Roman" w:cs="Times New Roman"/>
          <w:i/>
          <w:iCs/>
          <w:kern w:val="0"/>
          <w:lang w:val="sq-AL"/>
          <w14:ligatures w14:val="none"/>
        </w:rPr>
        <w:t>lump sum</w:t>
      </w:r>
      <w:r w:rsidRPr="00975A51">
        <w:rPr>
          <w:rFonts w:ascii="Times New Roman" w:eastAsia="Times New Roman" w:hAnsi="Times New Roman" w:cs="Times New Roman"/>
          <w:kern w:val="0"/>
          <w:lang w:val="sq-AL"/>
          <w14:ligatures w14:val="none"/>
        </w:rPr>
        <w:t>).</w:t>
      </w:r>
    </w:p>
    <w:p w14:paraId="531280B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Aktivet e mëposhtme konsiderohen se kontribuojnë në përmbushjen e kërkesës për mbulim:</w:t>
      </w:r>
    </w:p>
    <w:p w14:paraId="07E0B9C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aktivet primare;</w:t>
      </w:r>
    </w:p>
    <w:p w14:paraId="5344FF0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aktivet zëvendësuese;</w:t>
      </w:r>
    </w:p>
    <w:p w14:paraId="18F9B98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aktivet likuide të mbajtura në përputhje me nenin 17, të këtij ligji;</w:t>
      </w:r>
    </w:p>
    <w:p w14:paraId="3F4ED957" w14:textId="6059DB5A" w:rsidR="006030EF" w:rsidRPr="00975A51" w:rsidRDefault="000D354B"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pretendimet për pagesë që lidhen me kontratat derivative të mbajtura në përputhje me nenin 10, të këtij ligji.</w:t>
      </w:r>
    </w:p>
    <w:p w14:paraId="4EF4B705"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Pretendimet e pasiguruara për të cilat konsiderohet se ka ndodhur mospërmbushja e detyrimeve në përputhje me kuadrin rregullator për administrimin e rrezikut të kredisë, dhe me anëtarsimin e Republikës së Shqipërisë në Bashkimin Evropian me nenin 178 të rregullores  (BE) nr. 575/2013 nuk kontribuojnë në mbulim.</w:t>
      </w:r>
    </w:p>
    <w:p w14:paraId="1D1E218C" w14:textId="77777777" w:rsidR="006030EF" w:rsidRPr="00975A51" w:rsidRDefault="006030EF" w:rsidP="00AA274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Për qëllim të pikës 3, shkronja “c”, dhe pikës 4, shkronja “d” të këtij neni, Autoriteti  miraton rregulla të detajuara për përcaktimin e metodologjisë dhe vlerësimit të kontratave derivative.</w:t>
      </w:r>
    </w:p>
    <w:p w14:paraId="27F9AC76" w14:textId="6ED5A5FF" w:rsidR="006030EF" w:rsidRPr="00975A51" w:rsidRDefault="006030EF" w:rsidP="00AA274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Në llogaritjen e mbulimit të kërkuar, institucioni i kreditit emetues siguron që shuma totale agregate nominale e principalit të të gjitha aktiveve të përfshira në grupin e mbulimit të jetë të paktën 5% më e lartë se shuma totale agregate nominale e principalit të pashlyer të obligacioneve të mbuluara në qarkullim “</w:t>
      </w:r>
      <w:r w:rsidRPr="00975A51">
        <w:rPr>
          <w:rFonts w:ascii="Times New Roman" w:eastAsia="Times New Roman" w:hAnsi="Times New Roman" w:cs="Times New Roman"/>
          <w:i/>
          <w:iCs/>
          <w:kern w:val="0"/>
          <w:lang w:val="sq-AL"/>
          <w14:ligatures w14:val="none"/>
        </w:rPr>
        <w:t>parimi i shumës nominale</w:t>
      </w:r>
      <w:r w:rsidRPr="00975A51">
        <w:rPr>
          <w:rFonts w:ascii="Times New Roman" w:eastAsia="Times New Roman" w:hAnsi="Times New Roman" w:cs="Times New Roman"/>
          <w:kern w:val="0"/>
          <w:lang w:val="sq-AL"/>
          <w14:ligatures w14:val="none"/>
        </w:rPr>
        <w:t>”</w:t>
      </w:r>
      <w:r w:rsidR="00EF00B0">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w:t>
      </w:r>
    </w:p>
    <w:p w14:paraId="53D767D7" w14:textId="77777777" w:rsidR="00AA274F"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Mund të lejohen metoda të tjera llogaritjeje, me kusht që ato të mos rezultojnë në një raport mbulimi më të lartë se ai i llogaritur sipas parimit të shumës nominale.</w:t>
      </w:r>
    </w:p>
    <w:p w14:paraId="4611B489" w14:textId="77777777" w:rsidR="001B6675"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Në përjashtim nga pika 6 e këtij neni, institucioni i kreditit emetues, dhe standardet e zbatueshme kontabël, </w:t>
      </w:r>
      <w:r w:rsidR="00240B3F">
        <w:rPr>
          <w:rFonts w:ascii="Times New Roman" w:eastAsia="Times New Roman" w:hAnsi="Times New Roman" w:cs="Times New Roman"/>
          <w:kern w:val="0"/>
          <w:lang w:val="sq-AL"/>
          <w14:ligatures w14:val="none"/>
        </w:rPr>
        <w:t xml:space="preserve">merr </w:t>
      </w:r>
      <w:r w:rsidRPr="00975A51">
        <w:rPr>
          <w:rFonts w:ascii="Times New Roman" w:eastAsia="Times New Roman" w:hAnsi="Times New Roman" w:cs="Times New Roman"/>
          <w:kern w:val="0"/>
          <w:lang w:val="sq-AL"/>
          <w14:ligatures w14:val="none"/>
        </w:rPr>
        <w:t>në konsideratë interesin e ardhshëm që pritet të arkëtohet nga aktivet e mbulimit, pas zbritjes së interesit të ardhshëm që duhet të paguhet për obligacionet përkatëse, për të garantuar çdo mungesë në mbulimin e detyrimit për pagesën e principalit të obligacioneve të mbuluara.</w:t>
      </w:r>
      <w:r w:rsidR="00424590" w:rsidRPr="00975A51">
        <w:rPr>
          <w:rFonts w:ascii="Times New Roman" w:eastAsia="Times New Roman" w:hAnsi="Times New Roman" w:cs="Times New Roman"/>
          <w:kern w:val="0"/>
          <w:lang w:val="sq-AL"/>
          <w14:ligatures w14:val="none"/>
        </w:rPr>
        <w:t xml:space="preserve"> </w:t>
      </w:r>
    </w:p>
    <w:p w14:paraId="1289F2AD" w14:textId="77777777" w:rsidR="001B6675" w:rsidRPr="001B6675" w:rsidRDefault="001B6675" w:rsidP="001B6675">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 xml:space="preserve">8. </w:t>
      </w:r>
      <w:r w:rsidRPr="001B6675">
        <w:rPr>
          <w:rFonts w:ascii="Times New Roman" w:eastAsia="Times New Roman" w:hAnsi="Times New Roman" w:cs="Times New Roman"/>
          <w:kern w:val="0"/>
          <w:lang w:val="sq-AL"/>
          <w14:ligatures w14:val="none"/>
        </w:rPr>
        <w:t>Kjo kërkesë zbatohet në rastet kur ekziston një përputhje ndërmjet flukseve të pagesave të aktiveve të grupit të mbulimit dhe detyrimeve që rrjedhin nga obligacionet e mbuluara, sipas përcaktimeve të rregullores së deleguar të miratuar në përputhje me kërkesat e kuadrit rregullativ për fondet e veta dhe në funksion të anëtarësimit të Shqipërisë në Bashkimin Evropian, në zbatim të nenit 33, pika 4, të Rregullores (BE) nr. 575/2013, me kusht që:</w:t>
      </w:r>
    </w:p>
    <w:p w14:paraId="512F9A0F" w14:textId="77777777" w:rsidR="001B6675" w:rsidRPr="001B6675" w:rsidRDefault="001B6675" w:rsidP="001B6675">
      <w:pPr>
        <w:spacing w:after="0" w:line="276" w:lineRule="auto"/>
        <w:jc w:val="both"/>
        <w:rPr>
          <w:rFonts w:ascii="Times New Roman" w:eastAsia="Times New Roman" w:hAnsi="Times New Roman" w:cs="Times New Roman"/>
          <w:kern w:val="0"/>
          <w:lang w:val="sq-AL"/>
          <w14:ligatures w14:val="none"/>
        </w:rPr>
      </w:pPr>
    </w:p>
    <w:p w14:paraId="2A3608AB" w14:textId="0E8C6E92" w:rsidR="001B6675" w:rsidRPr="001B6675" w:rsidRDefault="001B6675" w:rsidP="001B6675">
      <w:pPr>
        <w:spacing w:after="0" w:line="276" w:lineRule="auto"/>
        <w:jc w:val="both"/>
        <w:rPr>
          <w:rFonts w:ascii="Times New Roman" w:eastAsia="Times New Roman" w:hAnsi="Times New Roman" w:cs="Times New Roman"/>
          <w:kern w:val="0"/>
          <w:lang w:val="sq-AL"/>
          <w14:ligatures w14:val="none"/>
        </w:rPr>
      </w:pPr>
      <w:r w:rsidRPr="001B6675">
        <w:rPr>
          <w:rFonts w:ascii="Times New Roman" w:eastAsia="Times New Roman" w:hAnsi="Times New Roman" w:cs="Times New Roman"/>
          <w:kern w:val="0"/>
          <w:lang w:val="sq-AL"/>
          <w14:ligatures w14:val="none"/>
        </w:rPr>
        <w:lastRenderedPageBreak/>
        <w:t xml:space="preserve">a) pagesat e marra gjatë jetës së aktiveve të mbulimit, të cilat janë të nevojshme për mbulimin e detyrimit për pagesë që lidhet me obligacionin përkatës të mbuluar, ndahen në përputhje me nenin 11 të këtij ligji ose përfshihen në grupin e mbulimit në formën e aktiveve për mbulim të përmendura në nenin 6 të këtij ligji, deri në momentin kur këto pagesa bëhen të pagueshme; </w:t>
      </w:r>
    </w:p>
    <w:p w14:paraId="41C4A738" w14:textId="2B2E91CE" w:rsidR="006030EF" w:rsidRPr="00975A51" w:rsidRDefault="001B6675" w:rsidP="001B6675">
      <w:pPr>
        <w:spacing w:after="0" w:line="276" w:lineRule="auto"/>
        <w:jc w:val="both"/>
        <w:rPr>
          <w:rFonts w:ascii="Times New Roman" w:eastAsia="Times New Roman" w:hAnsi="Times New Roman" w:cs="Times New Roman"/>
          <w:kern w:val="0"/>
          <w:lang w:val="sq-AL"/>
          <w14:ligatures w14:val="none"/>
        </w:rPr>
      </w:pPr>
      <w:r w:rsidRPr="001B6675">
        <w:rPr>
          <w:rFonts w:ascii="Times New Roman" w:eastAsia="Times New Roman" w:hAnsi="Times New Roman" w:cs="Times New Roman"/>
          <w:kern w:val="0"/>
          <w:lang w:val="sq-AL"/>
          <w14:ligatures w14:val="none"/>
        </w:rPr>
        <w:t>b) parapagimi i aktiveve të mbulimit është i mundur vetëm nëpërmjet ushtrimit të opsionit të dorëzimit (delivery option), siç përcaktohet në rregulloren e miratuar në përputhje me kërkesat e kuadrit rregullator për fondet e veta dhe me anëtarësimin e Republikës së Shqipërisë në Bashkimin Evropian, në zbatim të nenit 33, pika 4, të Rregullores (BE) nr. 575/2013, ose, në rastin e obligacioneve me opsion për thirrjen në vlerë nominale nga institucioni i kreditit emetues, nëpërmjet pagesës nga huamarrësi të të paktën vlerës nominale të obligacionit të thirru</w:t>
      </w:r>
      <w:r w:rsidR="006030EF" w:rsidRPr="00975A51">
        <w:rPr>
          <w:rFonts w:ascii="Times New Roman" w:eastAsia="Times New Roman" w:hAnsi="Times New Roman" w:cs="Times New Roman"/>
          <w:kern w:val="0"/>
          <w:lang w:val="sq-AL"/>
          <w14:ligatures w14:val="none"/>
        </w:rPr>
        <w:t>pagesës nga huamarrësi të të paktën vlerës nominale të obligacionit të thirrur.</w:t>
      </w:r>
    </w:p>
    <w:p w14:paraId="22F78C7B"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0DD508CD"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17</w:t>
      </w:r>
    </w:p>
    <w:p w14:paraId="40BF6A34"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Kërkesat në lidhje me rezervën e likuiditetit të grupit të mbulimit</w:t>
      </w:r>
    </w:p>
    <w:p w14:paraId="0A5A1C8B" w14:textId="77777777" w:rsidR="006030EF" w:rsidRPr="00975A51" w:rsidRDefault="006030EF" w:rsidP="002B0960">
      <w:pPr>
        <w:keepNext/>
        <w:keepLines/>
        <w:spacing w:after="0" w:line="276" w:lineRule="auto"/>
        <w:jc w:val="both"/>
        <w:outlineLvl w:val="1"/>
        <w:rPr>
          <w:rFonts w:ascii="Calibri" w:eastAsia="Times New Roman" w:hAnsi="Calibri" w:cs="Times New Roman"/>
          <w:b/>
          <w:bCs/>
          <w:kern w:val="0"/>
          <w:sz w:val="26"/>
          <w:lang w:val="sq-AL"/>
          <w14:ligatures w14:val="none"/>
        </w:rPr>
      </w:pPr>
      <w:r w:rsidRPr="00975A51">
        <w:rPr>
          <w:rFonts w:ascii="Times New Roman" w:eastAsia="Times New Roman" w:hAnsi="Times New Roman" w:cs="Times New Roman"/>
          <w:kern w:val="0"/>
          <w:lang w:val="sq-AL"/>
          <w14:ligatures w14:val="none"/>
        </w:rPr>
        <w:t>1. Emetuesi është i detyruar të sigurojë mbrojtjen e investitorëve duke garantuar që grupi i mbulimit, në çdo kohë, të përfshijë një rezervë likuiditeti të përbërë nga aktive likuide të disponueshme për mbulimin e daljeve neto të likuiditetit të programit të obligacioneve të mbuluara.</w:t>
      </w:r>
    </w:p>
    <w:p w14:paraId="3E05B73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Rezerva e likuiditetit e grupit të mbulimit duhet të mbulojë daljen maksimale kumulative neto të likuiditetit gjatë 180 ditëve të ardhshme.</w:t>
      </w:r>
    </w:p>
    <w:p w14:paraId="7C51C391" w14:textId="5A8697C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Rezerva e likuiditetit e përmendur në pikën 1, të këtij neni përbëhet nga këto lloje aktivesh, të ndara/segreguara në përputhje me nenin 11, të këtij ligji:</w:t>
      </w:r>
    </w:p>
    <w:p w14:paraId="67C879A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aktive që kualifikohen si aktive të nivelit 1, 2A ose 2B në përputhje me kërkesat e kuadrit rregullativ për likuditetin dhe me antarësimin e Republikës së Shqipërisë në Bashkimin Evropian me nenin 460 të Rregullorja (BE) nr. 575/2013, të vlerësuara në përputhje me atë rregullore dhe që nuk janë emetuar nga vetë institucioni i kreditit që emeton obligacionet e mbuluara, nga shoqëria mëmë e tij (përveç rasteve kur është një subjekt i sektorit publik që nuk është institucion krediti), nga një filial i tij, nga një filial tjetër i shoqërisë mëmë, apo nga një entitet me qëllim të posaçëm për titullzim me të cilin institucioni ka lidhje të ngushta;   </w:t>
      </w:r>
    </w:p>
    <w:p w14:paraId="10F0C030" w14:textId="06E86B86"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ekspozime afatshkurtra ndaj institucioneve të kreditit që kualifikohen në </w:t>
      </w:r>
      <w:r w:rsidR="00E1677B" w:rsidRPr="36DDDA54">
        <w:rPr>
          <w:rFonts w:ascii="Times New Roman" w:eastAsia="Times New Roman" w:hAnsi="Times New Roman" w:cs="Times New Roman"/>
          <w:lang w:val="sq-AL"/>
        </w:rPr>
        <w:t xml:space="preserve">nivelin 1 ose 2 të </w:t>
      </w:r>
      <w:r w:rsidRPr="00975A51">
        <w:rPr>
          <w:rFonts w:ascii="Times New Roman" w:eastAsia="Times New Roman" w:hAnsi="Times New Roman" w:cs="Times New Roman"/>
          <w:kern w:val="0"/>
          <w:lang w:val="sq-AL"/>
          <w14:ligatures w14:val="none"/>
        </w:rPr>
        <w:t xml:space="preserve">cilësisë së kredisë </w:t>
      </w:r>
      <w:r w:rsidRPr="36DDDA54">
        <w:rPr>
          <w:rFonts w:ascii="Times New Roman" w:eastAsia="Times New Roman" w:hAnsi="Times New Roman" w:cs="Times New Roman"/>
          <w:lang w:val="sq-AL"/>
        </w:rPr>
        <w:t>, ose depozita afatshkurtra pranë institucioneve të kreditit që kualifikohen në shkallën e cilësisë së kredisë 1, 2 ose 3, në përputhje me kërkesat e kuadrit rregullator për kapitalin dhe me an</w:t>
      </w:r>
      <w:r w:rsidR="00705BAF" w:rsidRPr="00975A51">
        <w:rPr>
          <w:rFonts w:ascii="Times New Roman" w:eastAsia="Times New Roman" w:hAnsi="Times New Roman" w:cs="Times New Roman"/>
          <w:kern w:val="0"/>
          <w:lang w:val="sq-AL"/>
          <w14:ligatures w14:val="none"/>
        </w:rPr>
        <w:t>ë</w:t>
      </w:r>
      <w:r w:rsidRPr="00975A51">
        <w:rPr>
          <w:rFonts w:ascii="Times New Roman" w:eastAsia="Times New Roman" w:hAnsi="Times New Roman" w:cs="Times New Roman"/>
          <w:kern w:val="0"/>
          <w:lang w:val="sq-AL"/>
          <w14:ligatures w14:val="none"/>
        </w:rPr>
        <w:t>tarësimin e Republikës së Shqipërisë në Bashkimin Evropian me nenin 129, pika 1, germa “c”, të Rregullorja (BE) nr. 575/2013.</w:t>
      </w:r>
    </w:p>
    <w:p w14:paraId="7F0998D9"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mund të kufizojë llojet e aktiveve likuide që përdoren për qëllimet e shkronjave “a” dhe “b”, të kësaj pike.</w:t>
      </w:r>
    </w:p>
    <w:p w14:paraId="2E39AB81" w14:textId="41C5795E"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4. Pretendimet e pasiguruara/pakolateralizuara që rrjedhin nga ekspozime të konsideruara në mospërmbushje të detyrimeve në përputhje me kërkesat e kuadrit rregullator për administrimin e rrezikut të kredisë dhe me antarësimin e Republikës së</w:t>
      </w:r>
      <w:r w:rsidR="00900FDC">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Shqipërisë në Bashkimin Evropian me nenin 178 të rregullores</w:t>
      </w:r>
      <w:r w:rsidR="002F32BD">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(BE) nr. 575/2013 nuk mund të përfshihen në rezervën e likuiditetit të grupit të mbulimit.</w:t>
      </w:r>
    </w:p>
    <w:p w14:paraId="20A7D2BF" w14:textId="77777777" w:rsidR="001B6675" w:rsidRDefault="006030EF" w:rsidP="001B667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5. Për qëllime të llogaritjes së daljeve neto të likuiditetit sipas pikës 2, të këtij neni, në rast të strukturave me zgjatje të afatit të maturimit, llogaritja e principalit bazohet në datën përfundimtare të maturimit të obligacioneve të mbuluara, në përputhje me termat dhe  kushtet e këtyre obligacioneve.  </w:t>
      </w:r>
    </w:p>
    <w:p w14:paraId="25B8F12B" w14:textId="46FADAC7" w:rsidR="00760DD1" w:rsidRPr="001B6675" w:rsidRDefault="006030EF" w:rsidP="001B6675">
      <w:pPr>
        <w:spacing w:after="0" w:line="276" w:lineRule="auto"/>
        <w:jc w:val="both"/>
        <w:rPr>
          <w:rFonts w:ascii="Times New Roman" w:eastAsia="Times New Roman" w:hAnsi="Times New Roman" w:cs="Times New Roman"/>
          <w:kern w:val="0"/>
          <w:lang w:val="sq-AL"/>
          <w14:ligatures w14:val="none"/>
        </w:rPr>
      </w:pPr>
      <w:r w:rsidRPr="001B6675">
        <w:rPr>
          <w:rFonts w:ascii="Times New Roman" w:eastAsia="Times New Roman" w:hAnsi="Times New Roman" w:cs="Times New Roman"/>
          <w:kern w:val="0"/>
          <w:lang w:val="sq-AL"/>
          <w14:ligatures w14:val="none"/>
        </w:rPr>
        <w:t xml:space="preserve">6. </w:t>
      </w:r>
      <w:r w:rsidR="00760DD1" w:rsidRPr="001B6675">
        <w:rPr>
          <w:rFonts w:ascii="Times New Roman" w:eastAsia="Times New Roman" w:hAnsi="Times New Roman" w:cs="Times New Roman"/>
          <w:kern w:val="0"/>
          <w:lang w:val="sq-AL"/>
          <w14:ligatures w14:val="none"/>
        </w:rPr>
        <w:t>Kur institucionet e kreditit që emetojnë obligacione të mbuluara u nënshtrohen kërkesave për likuiditet të përcaktuara në akte të tjera ligjore, të cilat sjellin mbivendosje me kërkesën për rezervën e likuiditetit të grupit të mbulimit, Autoriteti mund të vendosë moszbatimin e dispozitave të pikave 1, 2 dhe 3 të këtij neni për periudhën e parashikuar në këto akte. Autoriteti mund ta ushtrojë këtë të drejtë vetëm deri në datën kur bëhen të zbatueshme ndryshimet në aktet përkatëse që eliminojnë këtë mbivendosje. Nga data e anëtarësimit të Republikës së Shqipërisë në Bashkimin Evropian, Autoriteti njofton Komisionin Evropian dhe Autoritetin Bankar Evropian (EBA) sa herë që ushtron të drejtën e parashikuar në këtë pikë.</w:t>
      </w:r>
    </w:p>
    <w:p w14:paraId="7DED0F37"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Segoe UI" w:hAnsi="Times New Roman" w:cs="Times New Roman"/>
          <w:kern w:val="0"/>
          <w:lang w:val="sq-AL"/>
          <w14:ligatures w14:val="none"/>
        </w:rPr>
        <w:t>7. Institucioni i kreditit emetues</w:t>
      </w:r>
      <w:r w:rsidRPr="00975A51">
        <w:rPr>
          <w:rFonts w:ascii="Times New Roman" w:eastAsia="Times New Roman" w:hAnsi="Times New Roman" w:cs="Times New Roman"/>
          <w:kern w:val="0"/>
          <w:lang w:val="sq-AL"/>
          <w14:ligatures w14:val="none"/>
        </w:rPr>
        <w:t xml:space="preserve"> mund të parashikojë që pika 1 të këtij neni, të mos zbatohet për obligacionet e mbuluara që i nënshtrohen kërkesave të përputhjes së financimit (“</w:t>
      </w:r>
      <w:r w:rsidRPr="00975A51">
        <w:rPr>
          <w:rFonts w:ascii="Times New Roman" w:eastAsia="Times New Roman" w:hAnsi="Times New Roman" w:cs="Times New Roman"/>
          <w:i/>
          <w:iCs/>
          <w:kern w:val="0"/>
          <w:lang w:val="sq-AL"/>
          <w14:ligatures w14:val="none"/>
        </w:rPr>
        <w:t>match funding</w:t>
      </w:r>
      <w:r w:rsidRPr="00975A51">
        <w:rPr>
          <w:rFonts w:ascii="Times New Roman" w:eastAsia="Times New Roman" w:hAnsi="Times New Roman" w:cs="Times New Roman"/>
          <w:kern w:val="0"/>
          <w:lang w:val="sq-AL"/>
          <w14:ligatures w14:val="none"/>
        </w:rPr>
        <w:t>”).</w:t>
      </w:r>
    </w:p>
    <w:p w14:paraId="0A6DB5E8"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2DE841C0"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18</w:t>
      </w:r>
    </w:p>
    <w:p w14:paraId="422F2CA1" w14:textId="77777777" w:rsidR="006030EF" w:rsidRPr="00975A51" w:rsidRDefault="006030EF" w:rsidP="000B2E46">
      <w:pPr>
        <w:spacing w:after="0" w:line="276" w:lineRule="auto"/>
        <w:jc w:val="center"/>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szCs w:val="22"/>
          <w:lang w:val="sq-AL"/>
          <w14:ligatures w14:val="none"/>
        </w:rPr>
        <w:t>Kushtet për zgjatjen e afatit të maturimit të obligacioneve të mbuluara</w:t>
      </w:r>
    </w:p>
    <w:p w14:paraId="26CFFA13"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p>
    <w:p w14:paraId="13B97FB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Institucioni i kreditit mund të emetojë obligacione të mbuluara të cilat në strukturën e tyre parashikojnë zgjatje të afatit të maturimit, me kusht që të garantohet mbrojtja e investitorëve, të paktën nëpërmjet përmbushjes së kërkesave të mëposhtme:</w:t>
      </w:r>
    </w:p>
    <w:p w14:paraId="4E65A75C"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zgjatja e afatit të maturimit lejohet vetëm në bazë të kushteve objektive të përcaktuara në këtë ligj ose në aktet nënligjore përkatëse dhe nuk mund të bëhet sipas gjykimit të institucionit të kreditit emetues;</w:t>
      </w:r>
    </w:p>
    <w:p w14:paraId="2CD25561"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shkaqet që nxisin zgjatjen e afatit të maturimit përcaktohen në mënyrë të qartë në kushtet dhe termat e obligacionit të mbuluar;</w:t>
      </w:r>
    </w:p>
    <w:p w14:paraId="1C2245BA"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informacioni i dhënë investitorëve në lidhje me strukturën e maturimit është i mjaftueshëm për t’u mundësuar atyre vlerësimin e rrezikut të obligacionit të mbuluar dhe përfshin një përshkrim të detajuar të:</w:t>
      </w:r>
    </w:p>
    <w:p w14:paraId="69D9C21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 kushteve që nxisin zgjatjen e afatit të maturimit;</w:t>
      </w:r>
    </w:p>
    <w:p w14:paraId="61F7DE2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 pasojave të zgjatjes së afatit të maturimit në rast të paaftësisë paguese ose ndërhyrjes së jashtëzakonshme të institucionit të kreditit emetues;</w:t>
      </w:r>
    </w:p>
    <w:p w14:paraId="7D13147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(iii) rolit të autoriteteve përgjegjëse dhe, sipas rastit, të administratorit të posaçëm në lidhje me zgjatjen e afatit të maturimit;</w:t>
      </w:r>
    </w:p>
    <w:p w14:paraId="60047124" w14:textId="5F4A4BA5" w:rsidR="006030EF" w:rsidRPr="00975A51" w:rsidRDefault="00F57CDA"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data përfundimtare e maturimit të obligacionit të mbuluar është në çdo kohë e përcaktuar;</w:t>
      </w:r>
    </w:p>
    <w:p w14:paraId="25756B8A" w14:textId="30677A01" w:rsidR="006030EF" w:rsidRPr="00975A51" w:rsidRDefault="00F57CDA"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w:t>
      </w:r>
      <w:r w:rsidR="006030EF" w:rsidRPr="00975A51">
        <w:rPr>
          <w:rFonts w:ascii="Times New Roman" w:eastAsia="Times New Roman" w:hAnsi="Times New Roman" w:cs="Times New Roman"/>
          <w:kern w:val="0"/>
          <w:lang w:val="sq-AL"/>
          <w14:ligatures w14:val="none"/>
        </w:rPr>
        <w:t>) në rast të paaftësisë paguese ose ndërhyrjes së jashtëzakonshme të institucionit të kreditit emetues, zgjatja e afatit të maturimit nuk ndikon në renditjen e investitorëve në obligacione të mbuluara dhe nuk ndryshon rendin fillestar të maturimeve të programit të obligacioneve të mbuluara;</w:t>
      </w:r>
    </w:p>
    <w:p w14:paraId="24AB5178" w14:textId="1544A384" w:rsidR="006030EF" w:rsidRPr="00975A51" w:rsidRDefault="00F57CDA"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w:t>
      </w:r>
      <w:r w:rsidR="006030EF" w:rsidRPr="00975A51">
        <w:rPr>
          <w:rFonts w:ascii="Times New Roman" w:eastAsia="Times New Roman" w:hAnsi="Times New Roman" w:cs="Times New Roman"/>
          <w:kern w:val="0"/>
          <w:lang w:val="sq-AL"/>
          <w14:ligatures w14:val="none"/>
        </w:rPr>
        <w:t>) zgjatja e afatit të maturimit nuk ndryshon karakteristikat strukturore të obligacioneve të mbuluara në lidhje me të drejtën e mbrojtjes së dyfishtë sipas nenit 4, të këtij ligji dhe mbrojtjen nga falimentimi sipas nenit 5, të këtij ligji.</w:t>
      </w:r>
    </w:p>
    <w:p w14:paraId="5B61353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Autoriteti njofton Autoritetin Evropian Bankar (EBA) në rast se lejohet emetimi i obligacioneve të mbuluara me strukturë që parashikon zgjatje të afatit të maturimit.</w:t>
      </w:r>
    </w:p>
    <w:p w14:paraId="3B4484C2"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p>
    <w:p w14:paraId="4EA5DC45" w14:textId="77777777" w:rsidR="006030EF" w:rsidRPr="00975A51" w:rsidRDefault="006030EF" w:rsidP="000B2E46">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KREU IV</w:t>
      </w:r>
    </w:p>
    <w:p w14:paraId="4C001C15" w14:textId="77777777" w:rsidR="006030EF" w:rsidRPr="00975A51" w:rsidRDefault="006030EF" w:rsidP="000B2E46">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MBIKËQYRJA PUBLIKE  E OBLIGACIONEVE TË MBULUARA</w:t>
      </w:r>
    </w:p>
    <w:p w14:paraId="3B422360" w14:textId="77777777" w:rsidR="006030EF" w:rsidRPr="00975A51" w:rsidRDefault="006030EF" w:rsidP="000B2E46">
      <w:pPr>
        <w:spacing w:after="0" w:line="276" w:lineRule="auto"/>
        <w:rPr>
          <w:rFonts w:ascii="Times New Roman" w:eastAsia="MS Mincho" w:hAnsi="Times New Roman" w:cs="Times New Roman"/>
          <w:kern w:val="0"/>
          <w:szCs w:val="22"/>
          <w:lang w:val="sq-AL"/>
          <w14:ligatures w14:val="none"/>
        </w:rPr>
      </w:pPr>
    </w:p>
    <w:p w14:paraId="7353FA3B"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19</w:t>
      </w:r>
    </w:p>
    <w:p w14:paraId="77B399E6"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 xml:space="preserve"> Mbikëqyrja Publike e Obligacioneve të mbuluara</w:t>
      </w:r>
    </w:p>
    <w:p w14:paraId="64C98472" w14:textId="77777777" w:rsidR="00424590" w:rsidRPr="00975A51" w:rsidRDefault="00424590" w:rsidP="000B2E46">
      <w:pPr>
        <w:spacing w:after="0" w:line="276" w:lineRule="auto"/>
        <w:jc w:val="center"/>
        <w:rPr>
          <w:rFonts w:ascii="Times New Roman" w:eastAsia="MS Mincho" w:hAnsi="Times New Roman" w:cs="Times New Roman"/>
          <w:kern w:val="0"/>
          <w:szCs w:val="22"/>
          <w:lang w:val="sq-AL"/>
          <w14:ligatures w14:val="none"/>
        </w:rPr>
      </w:pPr>
    </w:p>
    <w:p w14:paraId="4023FF1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Me qëllim garantimin e mbrojtjes së investitorëve, emetimi i obligacioneve të mbuluara i nënshtrohet mbikëqyrjes publike.</w:t>
      </w:r>
    </w:p>
    <w:p w14:paraId="3FFF17C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Autoriteti është autoriteti përgjegjës për ushtrimin e mbikëqyrjes publike të obligacioneve të mbuluara.</w:t>
      </w:r>
    </w:p>
    <w:p w14:paraId="383F62F7" w14:textId="1D71B2B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w:t>
      </w:r>
      <w:r w:rsidR="00FB42F0" w:rsidRPr="00FB42F0">
        <w:rPr>
          <w:rFonts w:ascii="Times New Roman" w:eastAsia="Times New Roman" w:hAnsi="Times New Roman" w:cs="Times New Roman"/>
          <w:kern w:val="0"/>
          <w:lang w:val="sq-AL"/>
          <w14:ligatures w14:val="none"/>
        </w:rPr>
        <w:t>Autoriteti bashkëpunon me Bankën e Shqipërisë, në përputhje me kompetencat dhe përgjegjësitë e secilit autoritet, të përcaktuara në legjislacionin përkatës dhe në këtë lig</w:t>
      </w:r>
      <w:r w:rsidR="002C69A2">
        <w:rPr>
          <w:rFonts w:ascii="Times New Roman" w:eastAsia="Times New Roman" w:hAnsi="Times New Roman" w:cs="Times New Roman"/>
          <w:kern w:val="0"/>
          <w:lang w:val="sq-AL"/>
          <w14:ligatures w14:val="none"/>
        </w:rPr>
        <w:t>j.</w:t>
      </w:r>
    </w:p>
    <w:p w14:paraId="72C47060" w14:textId="257569C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 njofton</w:t>
      </w:r>
      <w:r w:rsidR="002C69A2">
        <w:rPr>
          <w:rFonts w:ascii="Times New Roman" w:eastAsia="Times New Roman" w:hAnsi="Times New Roman" w:cs="Times New Roman"/>
          <w:kern w:val="0"/>
          <w:lang w:val="sq-AL"/>
          <w14:ligatures w14:val="none"/>
        </w:rPr>
        <w:t xml:space="preserve"> menjëherë</w:t>
      </w:r>
      <w:r w:rsidRPr="00975A51">
        <w:rPr>
          <w:rFonts w:ascii="Times New Roman" w:eastAsia="Times New Roman" w:hAnsi="Times New Roman" w:cs="Times New Roman"/>
          <w:kern w:val="0"/>
          <w:lang w:val="sq-AL"/>
          <w14:ligatures w14:val="none"/>
        </w:rPr>
        <w:t xml:space="preserve"> Autoritetin Evropian Bankar (EBA) për autoritetin kompetent të caktuar sipas pikës 2, të këtij neni dhe për çdo ndarje të funksioneve dhe detyrave.</w:t>
      </w:r>
    </w:p>
    <w:p w14:paraId="7517FA2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Autoriteti monitoron emetimin e obligacioneve të mbuluara për të vlerësuar përputhshmërinë e emetuesit dhe të programit të obligacioneve të mbuluara me kërkesat e këtij ligji dhe akteve nënligjore në zbatim të tij.</w:t>
      </w:r>
    </w:p>
    <w:p w14:paraId="33E38327" w14:textId="2DE1274A" w:rsidR="006030EF" w:rsidRPr="00975A51" w:rsidRDefault="006030EF" w:rsidP="002B0960">
      <w:pPr>
        <w:spacing w:after="0" w:line="276" w:lineRule="auto"/>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6. Banka e Shqipërisë bën një vlerësim të programit të obligacioneve të mbuluara dhe jep një opinion paraprak, </w:t>
      </w:r>
      <w:r w:rsidR="00E1677B">
        <w:rPr>
          <w:rFonts w:ascii="Times New Roman" w:eastAsia="Times New Roman" w:hAnsi="Times New Roman" w:cs="Times New Roman"/>
          <w:kern w:val="0"/>
          <w:szCs w:val="22"/>
          <w:lang w:val="sq-AL"/>
          <w14:ligatures w14:val="none"/>
        </w:rPr>
        <w:t>i cili ndër të tjera</w:t>
      </w:r>
      <w:r w:rsidRPr="00975A51">
        <w:rPr>
          <w:rFonts w:ascii="Times New Roman" w:eastAsia="Times New Roman" w:hAnsi="Times New Roman" w:cs="Times New Roman"/>
          <w:kern w:val="0"/>
          <w:szCs w:val="22"/>
          <w:lang w:val="sq-AL"/>
          <w14:ligatures w14:val="none"/>
        </w:rPr>
        <w:t xml:space="preserve"> përfshin edhe vlerësimin e përmbushjes së kushteve që lidhen me programin e veprimtarisë (planin e biznesit), në veçanti lidhur me:</w:t>
      </w:r>
    </w:p>
    <w:p w14:paraId="3A2B4DCE" w14:textId="163D9D1A" w:rsidR="006030EF" w:rsidRPr="00975A51" w:rsidRDefault="006030EF" w:rsidP="0067060F">
      <w:pPr>
        <w:pStyle w:val="ListParagraph"/>
        <w:numPr>
          <w:ilvl w:val="0"/>
          <w:numId w:val="18"/>
        </w:numPr>
        <w:spacing w:after="0" w:line="276" w:lineRule="auto"/>
        <w:ind w:left="270" w:hanging="27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 xml:space="preserve">ekzistencën e një programi të përshtatshëm veprimtarie që rregullon dhe përcakton </w:t>
      </w:r>
      <w:r w:rsidR="00705BAF" w:rsidRPr="00975A51">
        <w:rPr>
          <w:rFonts w:ascii="Times New Roman" w:eastAsia="Times New Roman" w:hAnsi="Times New Roman" w:cs="Times New Roman"/>
          <w:kern w:val="0"/>
          <w:szCs w:val="22"/>
          <w:lang w:val="sq-AL"/>
          <w14:ligatures w14:val="none"/>
        </w:rPr>
        <w:t xml:space="preserve"> </w:t>
      </w:r>
      <w:r w:rsidRPr="00975A51">
        <w:rPr>
          <w:rFonts w:ascii="Times New Roman" w:eastAsia="Times New Roman" w:hAnsi="Times New Roman" w:cs="Times New Roman"/>
          <w:kern w:val="0"/>
          <w:szCs w:val="22"/>
          <w:lang w:val="sq-AL"/>
          <w14:ligatures w14:val="none"/>
        </w:rPr>
        <w:t>emetimin e obligacioneve të mbuluara;</w:t>
      </w:r>
    </w:p>
    <w:p w14:paraId="2A549B20" w14:textId="72DCA89E" w:rsidR="006030EF" w:rsidRPr="00975A51" w:rsidRDefault="006030EF" w:rsidP="0067060F">
      <w:pPr>
        <w:pStyle w:val="ListParagraph"/>
        <w:numPr>
          <w:ilvl w:val="0"/>
          <w:numId w:val="18"/>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faktin nëse emetimi i obligacioneve të mbuluara nuk rrezikon qëndrueshmërinë afatgjatë të institucionit të kreditit;</w:t>
      </w:r>
    </w:p>
    <w:p w14:paraId="0ACFD273" w14:textId="77777777" w:rsidR="006030EF" w:rsidRPr="00975A51" w:rsidRDefault="006030EF" w:rsidP="0067060F">
      <w:pPr>
        <w:pStyle w:val="ListParagraph"/>
        <w:numPr>
          <w:ilvl w:val="0"/>
          <w:numId w:val="18"/>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faktin nëse institucioni i kreditit ka aftësinë për të përmbushur kërkesat rregullatore.</w:t>
      </w:r>
    </w:p>
    <w:p w14:paraId="61C9459D" w14:textId="47F2A794" w:rsidR="006030EF" w:rsidRPr="00975A51" w:rsidRDefault="000C6022" w:rsidP="0067060F">
      <w:pPr>
        <w:spacing w:after="0" w:line="276" w:lineRule="auto"/>
        <w:ind w:left="90" w:hanging="9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lastRenderedPageBreak/>
        <w:t xml:space="preserve">ç)  </w:t>
      </w:r>
      <w:r w:rsidR="0000680E" w:rsidRPr="00975A51">
        <w:rPr>
          <w:rFonts w:ascii="Times New Roman" w:eastAsia="Times New Roman" w:hAnsi="Times New Roman" w:cs="Times New Roman"/>
          <w:kern w:val="0"/>
          <w:szCs w:val="22"/>
          <w:lang w:val="sq-AL"/>
          <w14:ligatures w14:val="none"/>
        </w:rPr>
        <w:t xml:space="preserve"> </w:t>
      </w:r>
      <w:r w:rsidR="006030EF" w:rsidRPr="00975A51">
        <w:rPr>
          <w:rFonts w:ascii="Times New Roman" w:eastAsia="Times New Roman" w:hAnsi="Times New Roman" w:cs="Times New Roman"/>
          <w:kern w:val="0"/>
          <w:szCs w:val="22"/>
          <w:lang w:val="sq-AL"/>
          <w14:ligatures w14:val="none"/>
        </w:rPr>
        <w:t xml:space="preserve">përshtatshmërinë e politikave, procedurave dhe metodologjive që lidhen me dhënien kredive, ndryshimin e kushteve të tyre, zgjatjen e afatit të shlyerjes dhe rifinancimin </w:t>
      </w:r>
      <w:r w:rsidR="00705BAF" w:rsidRPr="00975A51">
        <w:rPr>
          <w:rFonts w:ascii="Times New Roman" w:eastAsia="Times New Roman" w:hAnsi="Times New Roman" w:cs="Times New Roman"/>
          <w:kern w:val="0"/>
          <w:szCs w:val="22"/>
          <w:lang w:val="sq-AL"/>
          <w14:ligatures w14:val="none"/>
        </w:rPr>
        <w:t xml:space="preserve"> </w:t>
      </w:r>
      <w:r w:rsidR="006030EF" w:rsidRPr="00975A51">
        <w:rPr>
          <w:rFonts w:ascii="Times New Roman" w:eastAsia="Times New Roman" w:hAnsi="Times New Roman" w:cs="Times New Roman"/>
          <w:kern w:val="0"/>
          <w:szCs w:val="22"/>
          <w:lang w:val="sq-AL"/>
          <w14:ligatures w14:val="none"/>
        </w:rPr>
        <w:t>kredive të përfshira në grupin e mbulimit;</w:t>
      </w:r>
    </w:p>
    <w:p w14:paraId="01808EF3" w14:textId="7F8CBB5C" w:rsidR="006030EF" w:rsidRPr="00975A51" w:rsidRDefault="006030EF" w:rsidP="0067060F">
      <w:pPr>
        <w:pStyle w:val="ListParagraph"/>
        <w:numPr>
          <w:ilvl w:val="0"/>
          <w:numId w:val="18"/>
        </w:numPr>
        <w:spacing w:after="0" w:line="276" w:lineRule="auto"/>
        <w:ind w:left="360"/>
        <w:jc w:val="both"/>
        <w:rPr>
          <w:rFonts w:ascii="Times New Roman" w:eastAsia="Times New Roman" w:hAnsi="Times New Roman" w:cs="Times New Roman"/>
          <w:kern w:val="0"/>
          <w:szCs w:val="22"/>
          <w:lang w:val="sq-AL"/>
          <w14:ligatures w14:val="none"/>
        </w:rPr>
      </w:pPr>
      <w:r w:rsidRPr="00975A51">
        <w:rPr>
          <w:rFonts w:ascii="Times New Roman" w:eastAsia="Times New Roman" w:hAnsi="Times New Roman" w:cs="Times New Roman"/>
          <w:kern w:val="0"/>
          <w:szCs w:val="22"/>
          <w:lang w:val="sq-AL"/>
          <w14:ligatures w14:val="none"/>
        </w:rPr>
        <w:t>përshtatshmërinë e sistemit të menaxhimit të rreziqeve në institucionin e kreditit;</w:t>
      </w:r>
    </w:p>
    <w:p w14:paraId="3BF8BDDE" w14:textId="7998FED6" w:rsidR="006030EF" w:rsidRPr="00975A51" w:rsidRDefault="000C6022" w:rsidP="0067060F">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Cs w:val="22"/>
          <w:lang w:val="sq-AL"/>
          <w14:ligatures w14:val="none"/>
        </w:rPr>
        <w:t xml:space="preserve">dh) </w:t>
      </w:r>
      <w:r w:rsidR="006030EF" w:rsidRPr="00975A51">
        <w:rPr>
          <w:rFonts w:ascii="Times New Roman" w:eastAsia="Times New Roman" w:hAnsi="Times New Roman" w:cs="Times New Roman"/>
          <w:kern w:val="0"/>
          <w:szCs w:val="22"/>
          <w:lang w:val="sq-AL"/>
          <w14:ligatures w14:val="none"/>
        </w:rPr>
        <w:t>cilësinë dhe përshtatshmërinë e politikave, procedurave dhe metodologjive për vlerësimin e aktiveve që janë të përfshira në grupin e mbulimit.</w:t>
      </w:r>
    </w:p>
    <w:p w14:paraId="5098D354" w14:textId="03A3064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7. Banka e Shqipërisë, </w:t>
      </w:r>
      <w:r w:rsidRPr="00975A51" w:rsidDel="00FB42F0">
        <w:rPr>
          <w:rFonts w:ascii="Times New Roman" w:eastAsia="Times New Roman" w:hAnsi="Times New Roman" w:cs="Times New Roman"/>
          <w:kern w:val="0"/>
          <w:lang w:val="sq-AL"/>
          <w14:ligatures w14:val="none"/>
        </w:rPr>
        <w:t xml:space="preserve">në kuadër të ushtrimit të mbikëqyrjes së institucioneve të kreditit </w:t>
      </w:r>
      <w:r w:rsidRPr="00975A51">
        <w:rPr>
          <w:rFonts w:ascii="Times New Roman" w:eastAsia="Times New Roman" w:hAnsi="Times New Roman" w:cs="Times New Roman"/>
          <w:kern w:val="0"/>
          <w:lang w:val="sq-AL"/>
          <w14:ligatures w14:val="none"/>
        </w:rPr>
        <w:t>informon pa vonesë të panevojshme Autoritetin për çdo informacion që disponon dhe që tregon ose mund të tregojë për cenimin ose rrezikun e cenimit të funksionimit të programit të obligacioneve të mbuluara, përfshirë në veçanti rastet kur:</w:t>
      </w:r>
    </w:p>
    <w:p w14:paraId="11F00F1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nuk përmbushen ose ekziston rreziku që të mos përmbushen kriteret e pranueshmërisë së aktiveve në grupin e mbulimit;</w:t>
      </w:r>
    </w:p>
    <w:p w14:paraId="41809DF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cilësia e aktiveve në grupin e mbulimit nuk është vlerësuar në përputhje me rregullat profesionale dhe legjislacionin që rregullon mbikëqyrjen e institucioneve të kreditit, përfshirë vlerësimin e vlerës së tyre ose përmbushjen e vazhdueshme të kushteve sipas nenit 129, të Rregullores (BE) nr. 575/2013;</w:t>
      </w:r>
    </w:p>
    <w:p w14:paraId="7E38925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ekspozimi ndaj rrezikut të tregut dhe rrezikut të likuiditetit nuk menaxhohet në mënyrë të përshtatshme, dhe parregullsi të tilla tregojnë për cenimin e funksionimit të programit të obligacioneve të mbuluara ose për gjasat e cenimit të këtij programi;</w:t>
      </w:r>
    </w:p>
    <w:p w14:paraId="5B53521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rreziku operacional nuk menaxhohet në mënyrë të përshtatshme, dhe parregullsi të tilla tregojnë për cenimin e funksionimit të programit të obligacioneve të mbuluara ose për gjasat e cenimit të këtij programi;</w:t>
      </w:r>
    </w:p>
    <w:p w14:paraId="2680728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kërkesat minimale të detyrueshme në lidhje me mbulimin, në kuptim të nenit 16, pikës 7, të këtij ligji, nuk janë përmbushur ose është e mundshme që nuk do të përmbushen;</w:t>
      </w:r>
    </w:p>
    <w:p w14:paraId="28B7684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cilësia e aktiveve që përdoren për rezervën e likuiditetit të grupit të mbulimit nuk përmbush kërkesat e aktit të deleguar për raportin e mbulimit të likuiditetit (LCR) ose kërkesat për nivelin e cilësisë kreditore, ose është e mundshme që nuk do t’i përmbushë.</w:t>
      </w:r>
    </w:p>
    <w:p w14:paraId="3D0655F5" w14:textId="77777777" w:rsidR="001B6675" w:rsidRDefault="009309E4" w:rsidP="002B0960">
      <w:pPr>
        <w:spacing w:after="0" w:line="276" w:lineRule="auto"/>
        <w:jc w:val="both"/>
        <w:rPr>
          <w:rFonts w:ascii="Times New Roman" w:eastAsia="Times New Roman" w:hAnsi="Times New Roman" w:cs="Times New Roman"/>
          <w:lang w:val="sq-AL"/>
        </w:rPr>
      </w:pPr>
      <w:r w:rsidRPr="36DDDA54">
        <w:rPr>
          <w:rFonts w:ascii="Times New Roman" w:eastAsia="Times New Roman" w:hAnsi="Times New Roman" w:cs="Times New Roman"/>
          <w:lang w:val="sq-AL"/>
        </w:rPr>
        <w:t>8.Autoriteti, monitoruesi i grupit të mbulimit dhe subjektet e tjera përkatëse informojnë  Bankën e Shqipërisë në rast se konstatojnë ose kanë baza të arsyeshme për të dyshuar se vlerësimi i aktiveve të përfshira në grupin e mbulimit nuk është kryer në përputhje me kërkesat e legjislacionit në fuq</w:t>
      </w:r>
    </w:p>
    <w:p w14:paraId="70337FBB" w14:textId="628FADAB" w:rsidR="006030EF" w:rsidRPr="00975A51" w:rsidRDefault="00047CE2"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9</w:t>
      </w:r>
      <w:r w:rsidR="006030EF" w:rsidRPr="00975A51">
        <w:rPr>
          <w:rFonts w:ascii="Times New Roman" w:eastAsia="Times New Roman" w:hAnsi="Times New Roman" w:cs="Times New Roman"/>
          <w:kern w:val="0"/>
          <w:lang w:val="sq-AL"/>
          <w14:ligatures w14:val="none"/>
        </w:rPr>
        <w:t>. Autoriteti ka të drejtë të kërkojë çdo informacion të nevojshëm nga emetuesi, audituesi, monitoruesi i grupit të mbulimit, administratori i posaçëm dhe çdo palë tjetër që disponon informacion përkatës, për qëllimet e:</w:t>
      </w:r>
    </w:p>
    <w:p w14:paraId="02B82DA3"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ushtrimit të mbikëqyrjes mbi emetimin e obligacioneve të mbuluara, kur një informacion i tillë është i nevojshëm për vlerësimin e përputhshmërisë me kërkesat e përcaktuara në këtë ligj;</w:t>
      </w:r>
    </w:p>
    <w:p w14:paraId="6EBB6DB3"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konstatimit të shkeljeve të mundshme;</w:t>
      </w:r>
    </w:p>
    <w:p w14:paraId="276C61A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vendosjes së masave mbikëqyrëse dhe sanksioneve me gjobë.</w:t>
      </w:r>
    </w:p>
    <w:p w14:paraId="03EBAE6C"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Dhënia e këtij informacioni nuk përbën shkelje të detyrimeve për ruajtjen e konfidencialitetit dhe sekretit profesional.</w:t>
      </w:r>
    </w:p>
    <w:p w14:paraId="038F1BC9" w14:textId="66869423" w:rsidR="006030EF" w:rsidRPr="00975A51" w:rsidRDefault="00047CE2"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10</w:t>
      </w:r>
      <w:r w:rsidR="006030EF" w:rsidRPr="00975A51">
        <w:rPr>
          <w:rFonts w:ascii="Times New Roman" w:eastAsia="Times New Roman" w:hAnsi="Times New Roman" w:cs="Times New Roman"/>
          <w:kern w:val="0"/>
          <w:lang w:val="sq-AL"/>
          <w14:ligatures w14:val="none"/>
        </w:rPr>
        <w:t>. Institucionet e kreditit që emetojnë obligacione të mbuluara janë të detyruara të regjistrojnë të gjitha transaksionet që lidhen me programin e obligacioneve të mbuluara dhe të kenë sisteme dhe procese të përshtatshme dhe të mjaftueshme dokumentimi.</w:t>
      </w:r>
    </w:p>
    <w:p w14:paraId="4EA4F7A4" w14:textId="260072F1" w:rsidR="00424590" w:rsidRPr="00975A51" w:rsidRDefault="00047CE2" w:rsidP="002B0960">
      <w:pPr>
        <w:spacing w:after="0" w:line="276" w:lineRule="auto"/>
        <w:jc w:val="both"/>
        <w:rPr>
          <w:rFonts w:ascii="Times New Roman" w:eastAsia="MS Mincho" w:hAnsi="Times New Roman" w:cs="Times New Roman"/>
          <w:b/>
          <w:bCs/>
          <w:kern w:val="0"/>
          <w:lang w:val="sq-AL"/>
          <w14:ligatures w14:val="none"/>
        </w:rPr>
      </w:pPr>
      <w:r>
        <w:rPr>
          <w:rFonts w:ascii="Times New Roman" w:eastAsia="Times New Roman" w:hAnsi="Times New Roman" w:cs="Times New Roman"/>
          <w:kern w:val="0"/>
          <w:lang w:val="sq-AL"/>
          <w14:ligatures w14:val="none"/>
        </w:rPr>
        <w:t>11</w:t>
      </w:r>
      <w:r w:rsidR="006030EF" w:rsidRPr="00975A51">
        <w:rPr>
          <w:rFonts w:ascii="Times New Roman" w:eastAsia="Times New Roman" w:hAnsi="Times New Roman" w:cs="Times New Roman"/>
          <w:kern w:val="0"/>
          <w:lang w:val="sq-AL"/>
          <w14:ligatures w14:val="none"/>
        </w:rPr>
        <w:t>. Autoriteti siguro</w:t>
      </w:r>
      <w:r w:rsidR="009309E4">
        <w:rPr>
          <w:rFonts w:ascii="Times New Roman" w:eastAsia="Times New Roman" w:hAnsi="Times New Roman" w:cs="Times New Roman"/>
          <w:kern w:val="0"/>
          <w:lang w:val="sq-AL"/>
          <w14:ligatures w14:val="none"/>
        </w:rPr>
        <w:t>n</w:t>
      </w:r>
      <w:r w:rsidR="006030EF" w:rsidRPr="00975A51">
        <w:rPr>
          <w:rFonts w:ascii="Times New Roman" w:eastAsia="Times New Roman" w:hAnsi="Times New Roman" w:cs="Times New Roman"/>
          <w:kern w:val="0"/>
          <w:lang w:val="sq-AL"/>
          <w14:ligatures w14:val="none"/>
        </w:rPr>
        <w:t xml:space="preserve"> ekspertizën, burimet, kapacitetin operacional, kompetencat dhe pavarësinë e nevojshme për ushtrimin efektiv të mbikëqyrjes publike të obligacioneve të mbuluara.</w:t>
      </w:r>
      <w:r w:rsidR="006030EF" w:rsidRPr="00975A51">
        <w:rPr>
          <w:rFonts w:ascii="Times New Roman" w:eastAsia="MS Mincho" w:hAnsi="Times New Roman" w:cs="Times New Roman"/>
          <w:kern w:val="0"/>
          <w:lang w:val="sq-AL"/>
          <w14:ligatures w14:val="none"/>
        </w:rPr>
        <w:t xml:space="preserve">    </w:t>
      </w:r>
      <w:r w:rsidR="006030EF" w:rsidRPr="00975A51">
        <w:rPr>
          <w:rFonts w:ascii="Times New Roman" w:eastAsia="MS Mincho" w:hAnsi="Times New Roman" w:cs="Times New Roman"/>
          <w:b/>
          <w:bCs/>
          <w:kern w:val="0"/>
          <w:lang w:val="sq-AL"/>
          <w14:ligatures w14:val="none"/>
        </w:rPr>
        <w:t xml:space="preserve">  </w:t>
      </w:r>
    </w:p>
    <w:p w14:paraId="6D7E4749" w14:textId="0072C966" w:rsidR="006030EF" w:rsidRPr="00975A51" w:rsidRDefault="006030EF" w:rsidP="00424590">
      <w:pPr>
        <w:spacing w:after="0" w:line="276" w:lineRule="auto"/>
        <w:ind w:firstLine="540"/>
        <w:jc w:val="both"/>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 xml:space="preserve">                                                            </w:t>
      </w:r>
    </w:p>
    <w:p w14:paraId="2081BF78" w14:textId="2358A5FA"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b/>
          <w:bCs/>
          <w:kern w:val="0"/>
          <w:lang w:val="sq-AL"/>
          <w14:ligatures w14:val="none"/>
        </w:rPr>
        <w:t xml:space="preserve">                                                            </w:t>
      </w:r>
      <w:r w:rsidRPr="00975A51">
        <w:rPr>
          <w:rFonts w:ascii="Times New Roman" w:eastAsia="MS Mincho" w:hAnsi="Times New Roman" w:cs="Times New Roman"/>
          <w:kern w:val="0"/>
          <w:lang w:val="sq-AL"/>
          <w14:ligatures w14:val="none"/>
        </w:rPr>
        <w:t>Neni 20</w:t>
      </w:r>
    </w:p>
    <w:p w14:paraId="05422799" w14:textId="77777777" w:rsidR="0067060F" w:rsidRPr="00975A51" w:rsidRDefault="006030EF" w:rsidP="0067060F">
      <w:pPr>
        <w:keepNext/>
        <w:keepLines/>
        <w:spacing w:after="0" w:line="276" w:lineRule="auto"/>
        <w:jc w:val="center"/>
        <w:outlineLvl w:val="0"/>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Kërkesa për miratimin e programit të obligacioneve të mbuluara dhe dhënia e opinionit paraprak</w:t>
      </w:r>
    </w:p>
    <w:p w14:paraId="536E186E" w14:textId="77777777" w:rsidR="0067060F" w:rsidRPr="00975A51" w:rsidRDefault="0067060F" w:rsidP="0067060F">
      <w:pPr>
        <w:keepNext/>
        <w:keepLines/>
        <w:spacing w:after="0" w:line="276" w:lineRule="auto"/>
        <w:jc w:val="center"/>
        <w:outlineLvl w:val="0"/>
        <w:rPr>
          <w:rFonts w:ascii="Times New Roman" w:eastAsia="Times New Roman" w:hAnsi="Times New Roman" w:cs="Times New Roman"/>
          <w:b/>
          <w:bCs/>
          <w:kern w:val="0"/>
          <w:lang w:val="sq-AL"/>
          <w14:ligatures w14:val="none"/>
        </w:rPr>
      </w:pPr>
    </w:p>
    <w:p w14:paraId="59131488" w14:textId="3EDFFB45" w:rsidR="006030EF" w:rsidRPr="00975A51" w:rsidRDefault="006030EF" w:rsidP="009309E4">
      <w:pPr>
        <w:keepNext/>
        <w:keepLines/>
        <w:spacing w:after="0" w:line="276" w:lineRule="auto"/>
        <w:jc w:val="both"/>
        <w:outlineLvl w:val="0"/>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kern w:val="0"/>
          <w:lang w:val="sq-AL"/>
          <w14:ligatures w14:val="none"/>
        </w:rPr>
        <w:t>1. Institucioni i kreditit që synon të kryejë një ose më shumë emetime të obligacioneve t</w:t>
      </w:r>
      <w:r w:rsidR="009309E4">
        <w:rPr>
          <w:rFonts w:ascii="Times New Roman" w:eastAsia="Times New Roman" w:hAnsi="Times New Roman" w:cs="Times New Roman"/>
          <w:kern w:val="0"/>
          <w:lang w:val="sq-AL"/>
          <w14:ligatures w14:val="none"/>
        </w:rPr>
        <w:t xml:space="preserve">ë </w:t>
      </w:r>
      <w:r w:rsidRPr="00975A51">
        <w:rPr>
          <w:rFonts w:ascii="Times New Roman" w:eastAsia="Times New Roman" w:hAnsi="Times New Roman" w:cs="Times New Roman"/>
          <w:kern w:val="0"/>
          <w:lang w:val="sq-AL"/>
          <w14:ligatures w14:val="none"/>
        </w:rPr>
        <w:t>mbuluara duhet:</w:t>
      </w:r>
    </w:p>
    <w:p w14:paraId="4C07823E"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t’i paraqesë Bankës së Shqipërisë kërkesë për dhënien e opinionit paraprak për programin e veprimtarisë (planin e biznesit) që rregullon dhe përcakton emetimin e obligacioneve të mbuluara;</w:t>
      </w:r>
    </w:p>
    <w:p w14:paraId="571C606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b) pas marrjes së opinionit paraprak nga Banka e Shqipërisë, të paraqesë pranë Autoritetit, brenda 30 ditëve, kërkesë për miratimin e programit të obligacioneve të mbuluara. </w:t>
      </w:r>
    </w:p>
    <w:p w14:paraId="76AA83F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Kërkesa për dhënien e opinionit paraprak përmban programin e veprimtarisë (planin e biznesit) që rregullon dhe përcakton emetimin e obligacioneve të mbuluara, duke përfshirë analizën e rrezikut, nga e cila duhet të rezultojë qartë se emetimi i obligacioneve të mbuluara nuk do të rrezikojë:</w:t>
      </w:r>
    </w:p>
    <w:p w14:paraId="069577F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qëndrueshmërinë afatgjatë të veprimtarisë së institucionit të kreditit;</w:t>
      </w:r>
    </w:p>
    <w:p w14:paraId="2F2730E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aftësinë e tij për të përmbushur kërkesat rregullatore. </w:t>
      </w:r>
    </w:p>
    <w:p w14:paraId="0D8B7A9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Kërkesa për miratimin e programit sipas pikës 1, shkronja “b” të këtij neni, përmban detyrimisht të dhënat e mëposhtme mbi organizimin administrativ dhe gjendjen financiare të institucionit të kreditit:</w:t>
      </w:r>
    </w:p>
    <w:p w14:paraId="3AEAAB9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përshkrimin e gjendjes së tij financiare nga e cila rezulton një nivel i përshtatshëm i aftësisë paguese që garanton përmbushjen e detyrimeve ndaj kreditorëve të cilët nuk janë investitorë në obligacionet e mbuluara;</w:t>
      </w:r>
    </w:p>
    <w:p w14:paraId="57C5137F"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përshkrimin e planeve afatgjata të biznesit duke u përqendruar në likuiditetin dhe rreziqet që lidhen me të, si dhe ndikimin e emetimit të obligacioneve të mbuluara në planet afatgjata të biznesit;</w:t>
      </w:r>
    </w:p>
    <w:p w14:paraId="3E89DAF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përshkrimin e detyrave dhe përgjegjësive të tij në lidhje me emetimin e obligacioneve të mbuluara, veçanërisht në pjesën e ndarjes së aktiveve për mbulim;</w:t>
      </w:r>
    </w:p>
    <w:p w14:paraId="49A1D17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përshkrimin e menaxhimit të rreziqeve të institucionit të kreditit në lidhje me obligacionet e mbuluara;</w:t>
      </w:r>
    </w:p>
    <w:p w14:paraId="5FED30EC"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d) përshkrimin e procedurave të auditimit të brendshëm në lidhje me emetimin e obligacioneve të mbuluara, duke përfshirë frekuencën dhe procedurat e zbatueshme të kontrollit;</w:t>
      </w:r>
    </w:p>
    <w:p w14:paraId="297AA92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dh) përshkrimin e procedurave në lidhje me publikimin e informacionit për investitorët në obligacionet e mbuluara;</w:t>
      </w:r>
    </w:p>
    <w:p w14:paraId="61B7E15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e) përshkrimin e sistemeve të teknologjisë së informacionit që përdoren  në lidhje me mbajtjen e regjistrit të grupit të mbulimit;</w:t>
      </w:r>
    </w:p>
    <w:p w14:paraId="664D55FE"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ë) përshkrimin e drejtimit/organeve drejtuese dhe personelit përgjegjës për programin e obligacioneve të mbuluara që kanë kualifikime dhe njohuri të përshtatshme për emetimin e obligacioneve të mbuluara dhe menaxhimin e programit të obligacioneve të mbuluara.</w:t>
      </w:r>
    </w:p>
    <w:p w14:paraId="3FE8EDB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4. Kërkesa sipas pikës 1, shkronja “b”, të këtij neni, përmban gjithashtu të dhëna konkrete mbi programin e obligacioneve të mbuluara dhe programin e veprimtarisë, të cilat ndër të tjera përfshijnë:</w:t>
      </w:r>
    </w:p>
    <w:p w14:paraId="65F4ED7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shumën maksimale të synuar të vlerës nominale totale të obligacioneve të mbuluara që planifikohet të emetohen në kuadër të programit;</w:t>
      </w:r>
    </w:p>
    <w:p w14:paraId="0046892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arsyen për emetimin e obligacioneve të mbuluara, duke përfshirë përshkrimin cilësor dhe sasior të përdorimit të planifikuar të të ardhurave për vitin financiar aktual dhe atë pasues, si dhe shumën e parashikuar të çmimit të shitjes së obligacioneve të mbuluara;</w:t>
      </w:r>
    </w:p>
    <w:p w14:paraId="2D0798D9"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provën se institucioni i kreditit ka mekanizma të përshtatshëm për regjistrim dhe klasifikim të veçantë të dokumentacionit që lidhet me kërkesat që janë pjesë e mbulimit, si dhe dokumentacionit që lidhet me emetimin e obligacioneve të mbuluara nga të gjitha proceset e tjera të biznesit të institucionit të kreditit;</w:t>
      </w:r>
    </w:p>
    <w:p w14:paraId="177F78D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përshkrimin e programit të obligacioneve të mbuluara, duke përfshirë:</w:t>
      </w:r>
    </w:p>
    <w:p w14:paraId="104C180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 procedurat operative të orientuara drejt sigurimit të funksionimit të rregullt të programit të obligacioneve të mbuluara në rast të paaftësisë paguese, likuidimit të detyruar ose ndërhyrjes së jashtëzakonshme të institucionit të kreditit;</w:t>
      </w:r>
    </w:p>
    <w:p w14:paraId="52421C9B" w14:textId="0FF13250"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(ii) provën për </w:t>
      </w:r>
      <w:r w:rsidR="00F7527C" w:rsidRPr="00975A51">
        <w:rPr>
          <w:rFonts w:ascii="Times New Roman" w:eastAsia="Times New Roman" w:hAnsi="Times New Roman" w:cs="Times New Roman"/>
          <w:kern w:val="0"/>
          <w:lang w:val="sq-AL"/>
          <w14:ligatures w14:val="none"/>
        </w:rPr>
        <w:t>ekzistencën</w:t>
      </w:r>
      <w:r w:rsidRPr="00975A51">
        <w:rPr>
          <w:rFonts w:ascii="Times New Roman" w:eastAsia="Times New Roman" w:hAnsi="Times New Roman" w:cs="Times New Roman"/>
          <w:kern w:val="0"/>
          <w:lang w:val="sq-AL"/>
          <w14:ligatures w14:val="none"/>
        </w:rPr>
        <w:t xml:space="preserve"> e mekanizmave të përshtatshëm mbrojtës për të siguruar që debitorët e kredive të përfshira në grupin e mbulimit trajtohen në mënyrë të barabarte me debitorët e kredive të krahasueshme të cilat nuk janë përfshirë në grupin e mbulimit;</w:t>
      </w:r>
    </w:p>
    <w:p w14:paraId="4D50474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(iii) regjistrimin e të gjitha transaksioneve që lidhen me programin e obligacioneve të mbuluara dhe vendosjen e sistemeve dhe proceseve të përshtatshme  të dokumentimit;</w:t>
      </w:r>
    </w:p>
    <w:p w14:paraId="1BCAD73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përshkrimin e politikave, procedurave dhe metodologjive që rregullojnë miratimin, ndryshimin, rinovimin dhe rifinancimin e kredive të përfshira në grupin e mbulimit;</w:t>
      </w:r>
    </w:p>
    <w:p w14:paraId="4FAE4452" w14:textId="5D0D33BF"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dh)</w:t>
      </w:r>
      <w:r w:rsidR="002B0960"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detaje në lidhje me mënyrën e funksionimit, mënyrën e mbajtjes dhe kompetencat e mbledhjes/asamblesë së investitorëve.</w:t>
      </w:r>
    </w:p>
    <w:p w14:paraId="6B7FEF9A"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5. Kërkesës të përcaktuar në pikën 1 shkronja “b”, të këtij neni, i bashkëngjiten:</w:t>
      </w:r>
    </w:p>
    <w:p w14:paraId="2617E3C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përshkrimi i detajuar i aktiveve që përbëjnë grupin e mbulimit dhe mënyra e monitorimit të vazhdueshëm të tij;</w:t>
      </w:r>
    </w:p>
    <w:p w14:paraId="7D8A147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konfirmimi i monitoruesit të grupit të mbulimit se aktivet përmbushin kërkesat ligjore;</w:t>
      </w:r>
    </w:p>
    <w:p w14:paraId="353F3A5F"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c) plani i detajuar për përmbushjen e kushteve për ndarjen e aktiveve për mbulim dhe mbrojtjen e tyre nga kreditorët e tjerë, si dhe për pasojat e hapjes së procedurës së likuidimit të detyruar ose ndërhyrjes së jashtëzakonshme;</w:t>
      </w:r>
    </w:p>
    <w:p w14:paraId="55AF2A2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vendimi për emërimin e monitoruesit të grupit të mbulimit dhe provat që ai përmbush kushtet ligjore;</w:t>
      </w:r>
    </w:p>
    <w:p w14:paraId="3BF0D34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prova të tjera mbështetëse që tregojnë përmbushjen e kushteve ligjore nga institucioni i kreditit;</w:t>
      </w:r>
    </w:p>
    <w:p w14:paraId="20E59AE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dh) vërtetimi për pagesën e tarifës për Autoritetin. në shumën e përcaktuar me rregullore të miratuar përkatësisht nga Autoriteti. </w:t>
      </w:r>
    </w:p>
    <w:p w14:paraId="2374DA3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6. Pas emetimit fillestar në kuadër të programit të obligacioneve të mbuluara, institucioni i kreditit emetues mund të emetojë një emetim të ri të obligacioneve të mbuluara brenda këtij programi pa kërkuar miratim të ri për programin, përkatësisht opinion paraprak, me kusht që emetimi të jetë në përputhje me miratimin e dhënë dhe me dispozitat e këtij ligji. Obligacionet e mbuluara të emetuara në një emetim të tillë kanë të njëjtin rend përparësie në lidhje me shlyerjen e tyre nga grupi i mbulimit si obligacionet e mbuluara të emetuara më parë në këtë program. </w:t>
      </w:r>
    </w:p>
    <w:p w14:paraId="54E4A70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Kërkesat në lidhje me mbulimin sipas nenit 16, të këtij ligji përmbushen në lidhje me detyrimet që rrjedhin nga të gjitha obligacionet e mbuluara të emetuara në kuadër të të njëjtit program. Nëse një emetim i ri do të çonte në mosplotësimin e këtyre kërkesave, emetuesi nuk duhet të emetojë emetim të ri, por duhet të kërkojë miratim shtesë, përkatësisht opinion paraprak, në përputhje me nenin 19, pika 6, të këtij ligji.</w:t>
      </w:r>
    </w:p>
    <w:p w14:paraId="62E8AE14" w14:textId="7458E17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Autoriteti miraton rregull</w:t>
      </w:r>
      <w:r w:rsidR="06F2F820" w:rsidRPr="36DDDA54">
        <w:rPr>
          <w:rFonts w:ascii="Times New Roman" w:eastAsia="Times New Roman" w:hAnsi="Times New Roman" w:cs="Times New Roman"/>
          <w:lang w:val="sq-AL"/>
        </w:rPr>
        <w:t>ore</w:t>
      </w:r>
      <w:r w:rsidRPr="36DDDA54">
        <w:rPr>
          <w:rFonts w:ascii="Times New Roman" w:eastAsia="Times New Roman" w:hAnsi="Times New Roman" w:cs="Times New Roman"/>
          <w:lang w:val="sq-AL"/>
        </w:rPr>
        <w:t xml:space="preserve">  për përcaktimin e mënyrës së dorëzimit, formën dhe përmbajtjen e kërkesës për miratimin e programit të obligacioneve të mbuluara, si dhe kriteret që ai ndjek gjatë shqyrtimit dhe vendimmarrjes mbi këto kërkesa.</w:t>
      </w:r>
    </w:p>
    <w:p w14:paraId="136B1CBF" w14:textId="77777777" w:rsidR="006030EF" w:rsidRPr="00975A51" w:rsidRDefault="006030EF" w:rsidP="000B2E46">
      <w:pPr>
        <w:keepNext/>
        <w:keepLines/>
        <w:spacing w:after="0" w:line="276" w:lineRule="auto"/>
        <w:outlineLvl w:val="1"/>
        <w:rPr>
          <w:rFonts w:ascii="Calibri" w:eastAsia="MS Gothic" w:hAnsi="Calibri" w:cs="Times New Roman"/>
          <w:b/>
          <w:bCs/>
          <w:kern w:val="0"/>
          <w:sz w:val="26"/>
          <w:szCs w:val="26"/>
          <w:lang w:val="sq-AL"/>
          <w14:ligatures w14:val="none"/>
        </w:rPr>
      </w:pPr>
      <w:r w:rsidRPr="00975A51">
        <w:rPr>
          <w:rFonts w:ascii="Calibri" w:eastAsia="MS Gothic" w:hAnsi="Calibri" w:cs="Times New Roman"/>
          <w:kern w:val="0"/>
          <w:sz w:val="26"/>
          <w:szCs w:val="26"/>
          <w:lang w:val="sq-AL"/>
          <w14:ligatures w14:val="none"/>
        </w:rPr>
        <w:tab/>
        <w:t xml:space="preserve">                    </w:t>
      </w:r>
    </w:p>
    <w:p w14:paraId="0F3A78F2" w14:textId="77777777" w:rsidR="006030EF" w:rsidRPr="00975A51" w:rsidRDefault="006030EF" w:rsidP="000B2E46">
      <w:pPr>
        <w:keepNext/>
        <w:keepLines/>
        <w:spacing w:after="0" w:line="276" w:lineRule="auto"/>
        <w:ind w:left="720" w:firstLine="720"/>
        <w:outlineLvl w:val="1"/>
        <w:rPr>
          <w:rFonts w:ascii="Times New Roman" w:eastAsia="Times New Roman" w:hAnsi="Times New Roman" w:cs="Times New Roman"/>
          <w:kern w:val="0"/>
          <w:lang w:val="sq-AL"/>
          <w14:ligatures w14:val="none"/>
        </w:rPr>
      </w:pPr>
      <w:r w:rsidRPr="00975A51">
        <w:rPr>
          <w:rFonts w:ascii="Calibri" w:eastAsia="MS Gothic" w:hAnsi="Calibri" w:cs="Times New Roman"/>
          <w:kern w:val="0"/>
          <w:sz w:val="26"/>
          <w:szCs w:val="26"/>
          <w:lang w:val="sq-AL"/>
          <w14:ligatures w14:val="none"/>
        </w:rPr>
        <w:t xml:space="preserve">                                      </w:t>
      </w:r>
      <w:r w:rsidRPr="00975A51">
        <w:rPr>
          <w:rFonts w:ascii="Times New Roman" w:eastAsia="Times New Roman" w:hAnsi="Times New Roman" w:cs="Times New Roman"/>
          <w:kern w:val="0"/>
          <w:lang w:val="sq-AL"/>
          <w14:ligatures w14:val="none"/>
        </w:rPr>
        <w:t xml:space="preserve"> Neni 21</w:t>
      </w:r>
    </w:p>
    <w:p w14:paraId="513EA02C" w14:textId="77777777" w:rsidR="006030EF" w:rsidRPr="00975A51" w:rsidRDefault="006030EF" w:rsidP="000B2E46">
      <w:pPr>
        <w:keepNext/>
        <w:keepLines/>
        <w:spacing w:after="0" w:line="276" w:lineRule="auto"/>
        <w:ind w:left="720" w:firstLine="720"/>
        <w:outlineLvl w:val="1"/>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Miratimi i programit të obligacioneve të mbuluara</w:t>
      </w:r>
    </w:p>
    <w:p w14:paraId="1D9605E6" w14:textId="77777777" w:rsidR="00424590" w:rsidRPr="00975A51" w:rsidRDefault="00424590" w:rsidP="000B2E46">
      <w:pPr>
        <w:keepNext/>
        <w:keepLines/>
        <w:spacing w:after="0" w:line="276" w:lineRule="auto"/>
        <w:ind w:left="720" w:firstLine="720"/>
        <w:outlineLvl w:val="1"/>
        <w:rPr>
          <w:rFonts w:ascii="Times New Roman" w:eastAsia="Times New Roman" w:hAnsi="Times New Roman" w:cs="Times New Roman"/>
          <w:b/>
          <w:bCs/>
          <w:kern w:val="0"/>
          <w:lang w:val="sq-AL"/>
          <w14:ligatures w14:val="none"/>
        </w:rPr>
      </w:pPr>
    </w:p>
    <w:p w14:paraId="6A93A407" w14:textId="6AA4BBA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Obligacionet e mbuluara sipas  këtij ligji mund të emetohen vetëm nga një institucion krediti me seli në Republikën e Shqipërisë dhe vetëm pas marrjes nga</w:t>
      </w:r>
      <w:r w:rsidR="00873002"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Autoriteti të miratimit të programit të obligacioneve të mbuluara në kuadër të të cilit emetohen obligacionet e mbuluara.</w:t>
      </w:r>
    </w:p>
    <w:p w14:paraId="50818A8D" w14:textId="78783539" w:rsidR="00037063" w:rsidRPr="00975A51" w:rsidRDefault="006030EF" w:rsidP="002B0960">
      <w:pPr>
        <w:tabs>
          <w:tab w:val="left" w:pos="540"/>
        </w:tabs>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Autoriteti</w:t>
      </w:r>
      <w:r w:rsidR="00C726E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miraton me vendim programin e obligacioneve të mbuluara, në bazë të:</w:t>
      </w:r>
      <w:r w:rsidRPr="00975A51">
        <w:rPr>
          <w:rFonts w:ascii="Times New Roman" w:eastAsia="MS Mincho" w:hAnsi="Times New Roman" w:cs="Times New Roman"/>
          <w:kern w:val="0"/>
          <w:szCs w:val="22"/>
          <w:lang w:val="sq-AL"/>
          <w14:ligatures w14:val="none"/>
        </w:rPr>
        <w:br/>
      </w:r>
      <w:r w:rsidRPr="00975A51">
        <w:rPr>
          <w:rFonts w:ascii="Times New Roman" w:eastAsia="Times New Roman" w:hAnsi="Times New Roman" w:cs="Times New Roman"/>
          <w:kern w:val="0"/>
          <w:lang w:val="sq-AL"/>
          <w14:ligatures w14:val="none"/>
        </w:rPr>
        <w:t>a) opinionit paraprak të Bankës së Shqipërisë, të përmendur në nenin 19 pika 6 si</w:t>
      </w:r>
      <w:r w:rsidR="0067060F"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dhe sipas</w:t>
      </w:r>
      <w:r w:rsidR="00037063"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kërkesës së paraqitur në nenin 20, të këtij ligji; </w:t>
      </w:r>
    </w:p>
    <w:p w14:paraId="3D089DE6" w14:textId="6109D01B"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konstatimit se janë përmbushur të gjitha kushtet e përcaktuara në këtë ligj, përfshirë kushtet sipas nenit 19, të këtij ligji</w:t>
      </w:r>
      <w:r w:rsidR="00C726EA" w:rsidRPr="00975A51">
        <w:rPr>
          <w:rFonts w:ascii="Times New Roman" w:eastAsia="Times New Roman" w:hAnsi="Times New Roman" w:cs="Times New Roman"/>
          <w:kern w:val="0"/>
          <w:lang w:val="sq-AL"/>
          <w14:ligatures w14:val="none"/>
        </w:rPr>
        <w:t>.</w:t>
      </w:r>
    </w:p>
    <w:p w14:paraId="6B550DFE" w14:textId="09A7CD1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Autoriteti gjatë shqyrtimit të programit për miratimin e tij në rast se konstaton ndryshime pas marrjes së opinionit të</w:t>
      </w:r>
      <w:r w:rsidR="00A76F41"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parë nga Banka e Shqipërisë ose vlerëson të nevojshme marrjen e sqarimeve shtesë, mund t'i kërkojë Bankës së Shqipërisë </w:t>
      </w:r>
      <w:r w:rsidR="001643CF" w:rsidRPr="00975A51">
        <w:rPr>
          <w:rFonts w:ascii="Times New Roman" w:eastAsia="Times New Roman" w:hAnsi="Times New Roman" w:cs="Times New Roman"/>
          <w:kern w:val="0"/>
          <w:lang w:val="sq-AL"/>
          <w14:ligatures w14:val="none"/>
        </w:rPr>
        <w:t>informacion</w:t>
      </w:r>
      <w:r w:rsidRPr="00975A51">
        <w:rPr>
          <w:rFonts w:ascii="Times New Roman" w:eastAsia="Times New Roman" w:hAnsi="Times New Roman" w:cs="Times New Roman"/>
          <w:kern w:val="0"/>
          <w:lang w:val="sq-AL"/>
          <w14:ligatures w14:val="none"/>
        </w:rPr>
        <w:t xml:space="preserve"> shtesë ndaj </w:t>
      </w:r>
      <w:r w:rsidR="009D0798" w:rsidRPr="00975A51">
        <w:rPr>
          <w:rFonts w:ascii="Times New Roman" w:eastAsia="Times New Roman" w:hAnsi="Times New Roman" w:cs="Times New Roman"/>
          <w:kern w:val="0"/>
          <w:lang w:val="sq-AL"/>
          <w14:ligatures w14:val="none"/>
        </w:rPr>
        <w:lastRenderedPageBreak/>
        <w:t xml:space="preserve">opinionit </w:t>
      </w:r>
      <w:r w:rsidRPr="00975A51">
        <w:rPr>
          <w:rFonts w:ascii="Times New Roman" w:eastAsia="Times New Roman" w:hAnsi="Times New Roman" w:cs="Times New Roman"/>
          <w:kern w:val="0"/>
          <w:lang w:val="sq-AL"/>
          <w14:ligatures w14:val="none"/>
        </w:rPr>
        <w:t xml:space="preserve"> të dhënë në kuptim të pikës 6, të nenit 19, të këtij ligji. Banka e Shqipërisë shprehet brenda 15 ditëve nga data e marrjes së kërkesës.</w:t>
      </w:r>
    </w:p>
    <w:p w14:paraId="3906AFA0" w14:textId="56E3B534" w:rsidR="006030EF" w:rsidRPr="00975A51" w:rsidRDefault="006030EF" w:rsidP="002B0960">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4.Banka e Shqipërisë jep opinionin paraprak sipas nenit 20 të këtij ligji, brenda 60 ditëve nga dita e paraqitjes së kërkesës së plotë për dhënien e opinionit paraprak.</w:t>
      </w:r>
    </w:p>
    <w:p w14:paraId="508C6BC2"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5. Emetuesi i cili pas marrjes së miratimit, synon të ndryshojë programin e obligacioneve të mbuluara është i detyruar:</w:t>
      </w:r>
    </w:p>
    <w:p w14:paraId="360EDB20"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të njoftojë paraprakisht Bankën e Shqipërisë dhe Autoritetin për ndryshimet e planifikuara;</w:t>
      </w:r>
    </w:p>
    <w:p w14:paraId="72F938C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kërkojë miratim paraprak për çdo ndryshim thelbësor me efekt material të programit.</w:t>
      </w:r>
    </w:p>
    <w:p w14:paraId="5E054366"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Procedura për miratimin e ndryshimeve thelbësore me efekt materialisht i nënshtrohet të njëjtave rregulla si procedura për miratimin fillestar të programit të obligacioneve të mbuluara.</w:t>
      </w:r>
    </w:p>
    <w:p w14:paraId="0AF796F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Autoriteti miraton rregulla të detajuara për përcaktimin e kritereve sipas të  sipas të cilave vlerësohet nëse një ndryshim konsiderohet me efekt material rëndësishëm.</w:t>
      </w:r>
    </w:p>
    <w:p w14:paraId="576765AF" w14:textId="3768411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Banka e Shqipërisë miraton rregull</w:t>
      </w:r>
      <w:r w:rsidR="789E95D6" w:rsidRPr="36DDDA54">
        <w:rPr>
          <w:rFonts w:ascii="Times New Roman" w:eastAsia="Times New Roman" w:hAnsi="Times New Roman" w:cs="Times New Roman"/>
          <w:lang w:val="sq-AL"/>
        </w:rPr>
        <w:t>ore</w:t>
      </w:r>
      <w:r w:rsidRPr="36DDDA54">
        <w:rPr>
          <w:rFonts w:ascii="Times New Roman" w:eastAsia="Times New Roman" w:hAnsi="Times New Roman" w:cs="Times New Roman"/>
          <w:lang w:val="sq-AL"/>
        </w:rPr>
        <w:t xml:space="preserve"> për përcaktimin e kritereve sipas  për kriteret sipas të cilave vlerëson nëse një ndryshim në programin e veprimtarisë (planin e biznesit) konsiderohet materialisht i rëndësishëm.</w:t>
      </w:r>
    </w:p>
    <w:p w14:paraId="34B4D041"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17A613C0"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 xml:space="preserve">                Neni 22</w:t>
      </w:r>
    </w:p>
    <w:p w14:paraId="595060D3"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Kushtet për miratimin e programit</w:t>
      </w:r>
    </w:p>
    <w:p w14:paraId="4B8F437E" w14:textId="77777777" w:rsidR="00E77F15" w:rsidRPr="00975A51" w:rsidRDefault="00E77F15" w:rsidP="000B2E46">
      <w:pPr>
        <w:spacing w:after="0" w:line="276" w:lineRule="auto"/>
        <w:jc w:val="center"/>
        <w:rPr>
          <w:rFonts w:ascii="Times New Roman" w:eastAsia="MS Mincho" w:hAnsi="Times New Roman" w:cs="Times New Roman"/>
          <w:kern w:val="0"/>
          <w:szCs w:val="22"/>
          <w:lang w:val="sq-AL"/>
          <w14:ligatures w14:val="none"/>
        </w:rPr>
      </w:pPr>
    </w:p>
    <w:p w14:paraId="7B9F61B4" w14:textId="541FF0DB"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Institucioni i kreditit mund të marrë miratim për programin e obligacioneve të mbuluara dhe opinion paraprak nga Banka e Shqipërisë vetëm nëse programi i obligacioneve të mbuluara përmbush kushtet e mëposhtme: </w:t>
      </w:r>
    </w:p>
    <w:p w14:paraId="2C743B8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ka një program të përshtatshëm veprimtarie që rregullon dhe përcakton emetimin e obligacioneve të mbuluara, duke përfshirë analizën e rrezikut, nga e cila rezulton qartë se emetimi i obligacioneve të mbuluara nuk do të rrezikojë qëndrueshmërinë afatgjatë të veprimtarisë së institucionit të kreditit, dhe as aftësinë e tij për të përmbushur kërkesat rregullatore;</w:t>
      </w:r>
    </w:p>
    <w:p w14:paraId="021CEE6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ka politika, procedura dhe metodologji të përshtatshme që lidhen me dhënien e kredive, ndryshimin e kushteve të tyre, rinovimin dhe rifinancimin e kredive të përfshira në grupin e mbulimit, të cilat shërbejnë për mbrojtjen e investitorëve;</w:t>
      </w:r>
    </w:p>
    <w:p w14:paraId="2AF3CEE0"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disponon struktura drejtuese dhe personel të dedikuar për programin e obligacioneve të mbuluara, të cilët kanë kualifikimet dhe njohuritë e nevojshme për emetimin dhe administrimin e tij;</w:t>
      </w:r>
    </w:p>
    <w:p w14:paraId="665423D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është organizuar në mënyrë të tillë që siguron administrimin e rregullt të grupit të mbulimit dhe funksionimin e mekanizmave të monitorimit të tij, në përputhje me kërkesat e këtij ligji, duke përfshirë mbajtjen e regjistrit të grupit të mbulimit dhe funksionimin efektiv të monitoruesit të grupit të mbulimit;</w:t>
      </w:r>
    </w:p>
    <w:p w14:paraId="44EFF65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d) monitoruesi i përzgjedhur i grupit të mbulimit përmbush kushtet e përcaktuara nga ky ligj;</w:t>
      </w:r>
    </w:p>
    <w:p w14:paraId="44CAAF37" w14:textId="27518C0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dh) përmbush kërkesat e përcaktuara nga ky ligj në lidhje me strukturat e grupit të mbulimit, duke përfshirë kërkesën për financim të përputhur, përbërjen e grupit të mbulimit dhe kërkesat në lidhje me mbulimin, monitorimin e tij dhe regjistrin e grupit të mbulimit, duke përfshirë edhe konfirmimin e monitoruesit të grupit të mbulimit sipas nenit </w:t>
      </w:r>
      <w:r w:rsidR="005D5ABA" w:rsidRPr="00975A51">
        <w:rPr>
          <w:rFonts w:ascii="Times New Roman" w:eastAsia="Times New Roman" w:hAnsi="Times New Roman" w:cs="Times New Roman"/>
          <w:kern w:val="0"/>
          <w:lang w:val="sq-AL"/>
          <w14:ligatures w14:val="none"/>
        </w:rPr>
        <w:t>1</w:t>
      </w:r>
      <w:r w:rsidR="005D5ABA">
        <w:rPr>
          <w:rFonts w:ascii="Times New Roman" w:eastAsia="Times New Roman" w:hAnsi="Times New Roman" w:cs="Times New Roman"/>
          <w:kern w:val="0"/>
          <w:lang w:val="sq-AL"/>
          <w14:ligatures w14:val="none"/>
        </w:rPr>
        <w:t>3</w:t>
      </w:r>
      <w:r w:rsidR="005D5AB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të këtij ligji, si dhe kushtet për afatin e maturimit të obligacioneve të mbuluara</w:t>
      </w:r>
      <w:r w:rsidR="00F20953">
        <w:rPr>
          <w:rFonts w:ascii="Times New Roman" w:eastAsia="Times New Roman" w:hAnsi="Times New Roman" w:cs="Times New Roman"/>
          <w:kern w:val="0"/>
          <w:lang w:val="sq-AL"/>
          <w14:ligatures w14:val="none"/>
        </w:rPr>
        <w:t>.</w:t>
      </w:r>
    </w:p>
    <w:p w14:paraId="2EB0A6A0" w14:textId="77777777" w:rsidR="006030EF" w:rsidRPr="00975A51" w:rsidRDefault="006030EF" w:rsidP="000B2E46">
      <w:pPr>
        <w:spacing w:after="0" w:line="276" w:lineRule="auto"/>
        <w:jc w:val="both"/>
        <w:rPr>
          <w:rFonts w:ascii="Times New Roman" w:eastAsia="Times New Roman" w:hAnsi="Times New Roman" w:cs="Times New Roman"/>
          <w:kern w:val="0"/>
          <w:lang w:val="sq-AL"/>
          <w14:ligatures w14:val="none"/>
        </w:rPr>
      </w:pPr>
    </w:p>
    <w:p w14:paraId="49F51334" w14:textId="77777777" w:rsidR="006030EF" w:rsidRPr="00975A51" w:rsidRDefault="006030EF" w:rsidP="000B2E46">
      <w:pPr>
        <w:keepNext/>
        <w:keepLines/>
        <w:spacing w:after="0" w:line="276" w:lineRule="auto"/>
        <w:jc w:val="both"/>
        <w:outlineLvl w:val="0"/>
        <w:rPr>
          <w:rFonts w:ascii="Calibri" w:eastAsia="Times New Roman" w:hAnsi="Calibri"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23</w:t>
      </w:r>
    </w:p>
    <w:p w14:paraId="59EE8BE1"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Procedura për dhënien e opinionit paraprak dhe marrjen e vendimit për miratimin e programit të obligacioneve të mbuluara </w:t>
      </w:r>
    </w:p>
    <w:p w14:paraId="7CA5E63A" w14:textId="77777777" w:rsidR="00D40A74" w:rsidRPr="00975A51" w:rsidRDefault="00D40A74" w:rsidP="000B2E46">
      <w:pPr>
        <w:spacing w:after="0" w:line="276" w:lineRule="auto"/>
        <w:jc w:val="center"/>
        <w:rPr>
          <w:rFonts w:ascii="Times New Roman" w:eastAsia="Times New Roman" w:hAnsi="Times New Roman" w:cs="Times New Roman"/>
          <w:b/>
          <w:bCs/>
          <w:kern w:val="0"/>
          <w:lang w:val="sq-AL"/>
          <w14:ligatures w14:val="none"/>
        </w:rPr>
      </w:pPr>
    </w:p>
    <w:p w14:paraId="2F79165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Autoriteti merr vendim për miratimin e programit të obligacioneve të mbuluara, jo më vonë se 60 ditë nga dita e paraqitjes së një kërkese të rregullt që përmban opinionin paraprak të Bankës së Shqipërisë.</w:t>
      </w:r>
    </w:p>
    <w:p w14:paraId="535B257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Autoriteti merr vendim për refuzimin e kërkesës për miratimin e programit të obligacioneve të mbuluara, në rastet kur:</w:t>
      </w:r>
    </w:p>
    <w:p w14:paraId="6AB9AEA8"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konstaton se institucioni i kreditit ose programi i obligacioneve të mbuluara nuk përmbush kushtet e përcaktuara në nenin 20, të këtij ligji;</w:t>
      </w:r>
    </w:p>
    <w:p w14:paraId="706E4E1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kur Banka e Shqipërisë ka dhënë opinion negativ sipas vlerësimit të parashikuar në këtë ligj; </w:t>
      </w:r>
    </w:p>
    <w:p w14:paraId="52B72AF0" w14:textId="45537D9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opinioni</w:t>
      </w:r>
      <w:r w:rsidR="009103D8">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paraprak i Bankës së Shqipërisë, sipas parashikimit të nenit 19, pika 6 dhe nenit 20, të këtij ligji, tregon për mangësi me efekt material dhe të rëndësishëm në:</w:t>
      </w:r>
    </w:p>
    <w:p w14:paraId="57F71DD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 politikat, procedurat dhe metodologjitë e emetuesit që lidhen me dhënien e kredive, ndryshimin e kushteve të tyre, zgjatjen e afatit të shlyerjes dhe rifinancimin e kredive të përfshira në grupin e mbulimit, ose në zbatimin e tyre nga emetuesi;</w:t>
      </w:r>
    </w:p>
    <w:p w14:paraId="3E3FB298"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(ii) sistemin e menaxhimit të rreziqeve të emetuesit;</w:t>
      </w:r>
    </w:p>
    <w:p w14:paraId="2CB338A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(iii) politikat, procedurat dhe metodologjitë e emetuesit që lidhen me vlerësimin e aktiveve që janë të përfshira në grupin e mbulimit, ose në zbatimin e tyre nga emetuesi;</w:t>
      </w:r>
    </w:p>
    <w:p w14:paraId="72902FEF" w14:textId="79880763" w:rsidR="006030EF" w:rsidRPr="00975A51" w:rsidRDefault="00915F59"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w:t>
      </w:r>
      <w:r w:rsidR="006030EF" w:rsidRPr="00975A51">
        <w:rPr>
          <w:rFonts w:ascii="Times New Roman" w:eastAsia="Times New Roman" w:hAnsi="Times New Roman" w:cs="Times New Roman"/>
          <w:kern w:val="0"/>
          <w:lang w:val="sq-AL"/>
          <w14:ligatures w14:val="none"/>
        </w:rPr>
        <w:t>) Autoriteti ka dyshime të arsyeshme në lidhje me objektivitetin dhe saktësinë e konfirmimit të monitoruesit të grupit të mbulimit, sipas parashikimit të nenit 13, pika 1 të këtij ligji.</w:t>
      </w:r>
    </w:p>
    <w:p w14:paraId="208BCD8D" w14:textId="7361DF89"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Kundër vendimit për kërkesën për miratimin e programit të obligacioneve të mbuluara të Autoritetit nuk ushtrohet ankim administrativ. Ky vendim mund të ankimohet në gjykatën kompetente.</w:t>
      </w:r>
    </w:p>
    <w:p w14:paraId="40E55120" w14:textId="77777777" w:rsidR="00D40A74" w:rsidRPr="00975A51" w:rsidRDefault="00D40A74" w:rsidP="00D40A74">
      <w:pPr>
        <w:spacing w:after="0" w:line="276" w:lineRule="auto"/>
        <w:ind w:firstLine="540"/>
        <w:jc w:val="both"/>
        <w:rPr>
          <w:rFonts w:ascii="Times New Roman" w:eastAsia="Times New Roman" w:hAnsi="Times New Roman" w:cs="Times New Roman"/>
          <w:kern w:val="0"/>
          <w:lang w:val="sq-AL"/>
          <w14:ligatures w14:val="none"/>
        </w:rPr>
      </w:pPr>
    </w:p>
    <w:p w14:paraId="2E595917"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24</w:t>
      </w:r>
    </w:p>
    <w:p w14:paraId="34BB8A0B" w14:textId="55C729EA" w:rsidR="006030EF" w:rsidRPr="00975A51" w:rsidRDefault="006030EF" w:rsidP="00180670">
      <w:pPr>
        <w:keepNext/>
        <w:keepLines/>
        <w:spacing w:after="0" w:line="276" w:lineRule="auto"/>
        <w:jc w:val="center"/>
        <w:outlineLvl w:val="2"/>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Revokimi i miratimit të programit të obligacioneve të mbuluara</w:t>
      </w:r>
    </w:p>
    <w:p w14:paraId="3DC57D94" w14:textId="77777777" w:rsidR="00D40A74" w:rsidRPr="00975A51" w:rsidRDefault="00D40A74" w:rsidP="000B2E46">
      <w:pPr>
        <w:keepNext/>
        <w:keepLines/>
        <w:spacing w:after="0" w:line="276" w:lineRule="auto"/>
        <w:outlineLvl w:val="2"/>
        <w:rPr>
          <w:rFonts w:ascii="Calibri" w:eastAsia="Times New Roman" w:hAnsi="Calibri" w:cs="Times New Roman"/>
          <w:b/>
          <w:bCs/>
          <w:kern w:val="0"/>
          <w:lang w:val="sq-AL"/>
          <w14:ligatures w14:val="none"/>
        </w:rPr>
      </w:pPr>
    </w:p>
    <w:p w14:paraId="19AB94CD"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 Autoriteti mund të revokojë miratimin e programit të obligacioneve të mbuluara nëse:</w:t>
      </w:r>
    </w:p>
    <w:p w14:paraId="667836EA" w14:textId="62178286"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lastRenderedPageBreak/>
        <w:t xml:space="preserve">a) gjatë paraqitjes së kërkesës për miratim, emetuesi ka paraqitur informacione ose dokumente të rreme ose </w:t>
      </w:r>
      <w:r w:rsidR="006F05C4" w:rsidRPr="00975A51">
        <w:rPr>
          <w:rFonts w:ascii="Times New Roman" w:eastAsia="MS Mincho" w:hAnsi="Times New Roman" w:cs="Times New Roman"/>
          <w:kern w:val="0"/>
          <w:szCs w:val="22"/>
          <w:lang w:val="sq-AL"/>
          <w14:ligatures w14:val="none"/>
        </w:rPr>
        <w:t>keq orientuese</w:t>
      </w:r>
      <w:r w:rsidRPr="00975A51">
        <w:rPr>
          <w:rFonts w:ascii="Times New Roman" w:eastAsia="MS Mincho" w:hAnsi="Times New Roman" w:cs="Times New Roman"/>
          <w:kern w:val="0"/>
          <w:szCs w:val="22"/>
          <w:lang w:val="sq-AL"/>
          <w14:ligatures w14:val="none"/>
        </w:rPr>
        <w:t>;</w:t>
      </w:r>
    </w:p>
    <w:p w14:paraId="2CDFA2EC"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emetuesi nuk përmbush më kushtet për dhënien e miratimit të programit të obligacioneve të mbuluara;</w:t>
      </w:r>
    </w:p>
    <w:p w14:paraId="1A7A1180"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emetuesi ka shkelur në mënyrë të përsëritur ose thelbësore dispozitat e këtij ligji ose aktet nënligjore të nxjerra në zbatim të tij;</w:t>
      </w:r>
    </w:p>
    <w:p w14:paraId="57FE263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ç) emetuesi, me veprimtarinë e tij, ka penguar ushtrimin e mbikëqyrjes nga Autoriteti;</w:t>
      </w:r>
    </w:p>
    <w:p w14:paraId="4C0C766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 emetuesi nuk është në gjendje të përmbushë detyrimet financiare ose detyrime të tjera që lidhen me obligacionet e mbuluara, ose veprimtaria e tij cenon në mënyrë të ndjeshme interesat e investitorëve apo funksionimin e rregullt të tregut;</w:t>
      </w:r>
    </w:p>
    <w:p w14:paraId="15271B4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dh) emetuesi nuk ka zbatuar brenda afatit ose në masën e kërkuar një urdhër ose masë të vendosur nga Autoriteti;</w:t>
      </w:r>
    </w:p>
    <w:p w14:paraId="184DF558"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e) emetuesi nuk ka kryer asnjë emetim të ri të obligacioneve të mbuluara brenda pesë viteve nga data e miratimit të programit ose nga shlyerja e plotë e të gjitha obligacioneve të mbuluara të emetuara më parë.</w:t>
      </w:r>
    </w:p>
    <w:p w14:paraId="01C9EB31"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2. Revokimi i miratimit të programit nuk ndikon në të drejtat dhe detyrimet që rrjedhin nga obligacionet e mbuluara të emetuara përpara datës së revokimit, por ndalon emetimet e reja në kuadër të programit.</w:t>
      </w:r>
    </w:p>
    <w:p w14:paraId="45819F03" w14:textId="77777777" w:rsidR="00D40A74" w:rsidRPr="00975A51" w:rsidRDefault="00D40A74" w:rsidP="00D40A74">
      <w:pPr>
        <w:spacing w:after="0" w:line="276" w:lineRule="auto"/>
        <w:ind w:firstLine="540"/>
        <w:jc w:val="both"/>
        <w:rPr>
          <w:rFonts w:ascii="Times New Roman" w:eastAsia="MS Mincho" w:hAnsi="Times New Roman" w:cs="Times New Roman"/>
          <w:kern w:val="0"/>
          <w:szCs w:val="22"/>
          <w:lang w:val="sq-AL"/>
          <w14:ligatures w14:val="none"/>
        </w:rPr>
      </w:pPr>
    </w:p>
    <w:p w14:paraId="3A506F72" w14:textId="77777777" w:rsidR="006030EF" w:rsidRPr="00975A51" w:rsidRDefault="006030EF" w:rsidP="000B2E46">
      <w:pPr>
        <w:keepNext/>
        <w:keepLines/>
        <w:spacing w:after="0" w:line="276" w:lineRule="auto"/>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                                                                Neni 25</w:t>
      </w:r>
    </w:p>
    <w:p w14:paraId="3AD04E8B" w14:textId="1B816611" w:rsidR="006030EF" w:rsidRPr="00975A51" w:rsidRDefault="006025AE"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Administrimi</w:t>
      </w:r>
      <w:r w:rsidR="006030EF" w:rsidRPr="00975A51">
        <w:rPr>
          <w:rFonts w:ascii="Times New Roman" w:eastAsia="MS Mincho" w:hAnsi="Times New Roman" w:cs="Times New Roman"/>
          <w:b/>
          <w:bCs/>
          <w:kern w:val="0"/>
          <w:szCs w:val="22"/>
          <w:lang w:val="sq-AL"/>
          <w14:ligatures w14:val="none"/>
        </w:rPr>
        <w:t xml:space="preserve"> i rreziqeve dhe Provat e Rezistencës (</w:t>
      </w:r>
      <w:r w:rsidR="006030EF" w:rsidRPr="00975A51">
        <w:rPr>
          <w:rFonts w:ascii="Times New Roman" w:eastAsia="MS Mincho" w:hAnsi="Times New Roman" w:cs="Times New Roman"/>
          <w:b/>
          <w:bCs/>
          <w:i/>
          <w:iCs/>
          <w:kern w:val="0"/>
          <w:szCs w:val="22"/>
          <w:lang w:val="sq-AL"/>
          <w14:ligatures w14:val="none"/>
        </w:rPr>
        <w:t>Stress-test</w:t>
      </w:r>
      <w:r w:rsidR="006030EF" w:rsidRPr="00975A51">
        <w:rPr>
          <w:rFonts w:ascii="Times New Roman" w:eastAsia="MS Mincho" w:hAnsi="Times New Roman" w:cs="Times New Roman"/>
          <w:b/>
          <w:bCs/>
          <w:kern w:val="0"/>
          <w:szCs w:val="22"/>
          <w:lang w:val="sq-AL"/>
          <w14:ligatures w14:val="none"/>
        </w:rPr>
        <w:t>)</w:t>
      </w:r>
    </w:p>
    <w:p w14:paraId="5A0DD0E8" w14:textId="3B8FE3CF" w:rsidR="00F96355" w:rsidRPr="00F96355" w:rsidRDefault="00F96355" w:rsidP="00A4706C">
      <w:pPr>
        <w:spacing w:after="0" w:line="276" w:lineRule="auto"/>
        <w:jc w:val="both"/>
        <w:rPr>
          <w:rFonts w:ascii="Times New Roman" w:eastAsia="MS Mincho" w:hAnsi="Times New Roman" w:cs="Times New Roman"/>
          <w:kern w:val="0"/>
          <w:szCs w:val="22"/>
          <w:lang w:val="sq-AL"/>
          <w14:ligatures w14:val="none"/>
        </w:rPr>
      </w:pPr>
      <w:r w:rsidRPr="00F96355">
        <w:rPr>
          <w:rFonts w:ascii="Times New Roman" w:eastAsia="MS Mincho" w:hAnsi="Times New Roman" w:cs="Times New Roman"/>
          <w:kern w:val="0"/>
          <w:szCs w:val="22"/>
          <w:lang w:val="sq-AL"/>
          <w14:ligatures w14:val="none"/>
        </w:rPr>
        <w:t>1. Emetuesi duhet të ketë një sistem të përshtatshëm për menaxhimin e rreziqeve që lidhen me veprimtarinë me obligacione të mbuluara dhe të miratojë rregulla e procedura</w:t>
      </w:r>
      <w:r>
        <w:rPr>
          <w:rFonts w:ascii="Times New Roman" w:eastAsia="MS Mincho" w:hAnsi="Times New Roman" w:cs="Times New Roman"/>
          <w:kern w:val="0"/>
          <w:szCs w:val="22"/>
          <w:lang w:val="sq-AL"/>
          <w14:ligatures w14:val="none"/>
        </w:rPr>
        <w:t xml:space="preserve">  </w:t>
      </w:r>
      <w:r w:rsidRPr="00F96355">
        <w:rPr>
          <w:rFonts w:ascii="Times New Roman" w:eastAsia="MS Mincho" w:hAnsi="Times New Roman" w:cs="Times New Roman"/>
          <w:kern w:val="0"/>
          <w:szCs w:val="22"/>
          <w:lang w:val="sq-AL"/>
          <w14:ligatures w14:val="none"/>
        </w:rPr>
        <w:t>për identifikimin, vlerësimin, kontrollin dhe monitorimin e tyre.</w:t>
      </w:r>
    </w:p>
    <w:p w14:paraId="13BFDF4B" w14:textId="77777777" w:rsidR="00A4706C" w:rsidRDefault="00F96355" w:rsidP="002B0960">
      <w:pPr>
        <w:spacing w:after="0" w:line="276" w:lineRule="auto"/>
        <w:jc w:val="both"/>
        <w:rPr>
          <w:rFonts w:ascii="Times New Roman" w:eastAsia="MS Mincho" w:hAnsi="Times New Roman" w:cs="Times New Roman"/>
          <w:kern w:val="0"/>
          <w:szCs w:val="22"/>
          <w:lang w:val="sq-AL"/>
          <w14:ligatures w14:val="none"/>
        </w:rPr>
      </w:pPr>
      <w:r w:rsidRPr="00F96355">
        <w:rPr>
          <w:rFonts w:ascii="Times New Roman" w:eastAsia="MS Mincho" w:hAnsi="Times New Roman" w:cs="Times New Roman"/>
          <w:kern w:val="0"/>
          <w:szCs w:val="22"/>
          <w:lang w:val="sq-AL"/>
          <w14:ligatures w14:val="none"/>
        </w:rPr>
        <w:t xml:space="preserve">2. Sistemi i menaxhimit të rreziqeve duhet të mbulojë të gjitha rreziqet që lidhen me veprimtarinë me obligacione të mbuluara, në veçanti rrezikun e kundërpalës, rrezikun e </w:t>
      </w:r>
      <w:r w:rsidR="00727253">
        <w:rPr>
          <w:rFonts w:ascii="Times New Roman" w:eastAsia="MS Mincho" w:hAnsi="Times New Roman" w:cs="Times New Roman"/>
          <w:kern w:val="0"/>
          <w:szCs w:val="22"/>
          <w:lang w:val="sq-AL"/>
          <w14:ligatures w14:val="none"/>
        </w:rPr>
        <w:t xml:space="preserve">tregut, përfshirë rrezikun e </w:t>
      </w:r>
      <w:r w:rsidRPr="00F96355">
        <w:rPr>
          <w:rFonts w:ascii="Times New Roman" w:eastAsia="MS Mincho" w:hAnsi="Times New Roman" w:cs="Times New Roman"/>
          <w:kern w:val="0"/>
          <w:szCs w:val="22"/>
          <w:lang w:val="sq-AL"/>
          <w14:ligatures w14:val="none"/>
        </w:rPr>
        <w:t>normës së interesit</w:t>
      </w:r>
      <w:r w:rsidR="00727253">
        <w:rPr>
          <w:rFonts w:ascii="Times New Roman" w:eastAsia="MS Mincho" w:hAnsi="Times New Roman" w:cs="Times New Roman"/>
          <w:kern w:val="0"/>
          <w:szCs w:val="22"/>
          <w:lang w:val="sq-AL"/>
          <w14:ligatures w14:val="none"/>
        </w:rPr>
        <w:t xml:space="preserve"> dhe</w:t>
      </w:r>
      <w:r w:rsidRPr="00F96355">
        <w:rPr>
          <w:rFonts w:ascii="Times New Roman" w:eastAsia="MS Mincho" w:hAnsi="Times New Roman" w:cs="Times New Roman"/>
          <w:kern w:val="0"/>
          <w:szCs w:val="22"/>
          <w:lang w:val="sq-AL"/>
          <w14:ligatures w14:val="none"/>
        </w:rPr>
        <w:t>rrezikun valutor, rrezikun operacional dhe rrezikun e likuiditetit.</w:t>
      </w:r>
    </w:p>
    <w:p w14:paraId="32E8AC8F" w14:textId="045D8B9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Në kuadër të sistemit të menaxhimit të rreziqeve, me qëllim vlerësimin e qëndrueshmërisë së programit dhe përmbushjes së kërkesave për mbulim dhe likuiditet në kushte të përkeqësimit të ndjeshëm të tregut, emetuesi duhet të kryejë prova rezistence (</w:t>
      </w:r>
      <w:r w:rsidRPr="001C3C24">
        <w:rPr>
          <w:rFonts w:ascii="Times New Roman" w:eastAsia="Times New Roman" w:hAnsi="Times New Roman" w:cs="Times New Roman"/>
          <w:i/>
          <w:iCs/>
          <w:kern w:val="0"/>
          <w:lang w:val="sq-AL"/>
          <w14:ligatures w14:val="none"/>
        </w:rPr>
        <w:t>stress test</w:t>
      </w:r>
      <w:r w:rsidRPr="00975A51">
        <w:rPr>
          <w:rFonts w:ascii="Times New Roman" w:eastAsia="Times New Roman" w:hAnsi="Times New Roman" w:cs="Times New Roman"/>
          <w:kern w:val="0"/>
          <w:lang w:val="sq-AL"/>
          <w14:ligatures w14:val="none"/>
        </w:rPr>
        <w:t>-e) mbi programin e obligacioneve të mbuluara dhe grupin e mbulimit të paktën një herë në çdo tremujor. Emetuesi duhet të kryejë prova rezistence edhe sa herë kërkohet nga Autoriteti dhe Banka e Shqipërisë. Emetuesi është i detyruar ta dorëzojë analizën pas provave të rezistencës tek monitoruesi i grupit të mbulimit jo më vonë se 30 ditë nga kryerja e tyre.</w:t>
      </w:r>
    </w:p>
    <w:p w14:paraId="2330B388" w14:textId="6C60196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Pavarësisht nga periodiciteti i përcaktuar në pikën 3, të këtij neni emetuesi kryen prova rezistence </w:t>
      </w:r>
      <w:r w:rsidR="00F96355" w:rsidRPr="00F96355">
        <w:rPr>
          <w:rFonts w:ascii="Times New Roman" w:eastAsia="Times New Roman" w:hAnsi="Times New Roman" w:cs="Times New Roman"/>
          <w:kern w:val="0"/>
          <w:lang w:val="sq-AL"/>
          <w14:ligatures w14:val="none"/>
        </w:rPr>
        <w:t>sa herë që ekzistojnë baza të arsyeshme për të vlerësuar se:</w:t>
      </w:r>
    </w:p>
    <w:p w14:paraId="1E642A1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ka ndodhur ose mund të ndodhë një rënie e ndjeshme e vlerës së aktiveve të grupit të mbulimit; ose</w:t>
      </w:r>
    </w:p>
    <w:p w14:paraId="03B0A63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b) ka ndodhur ose pritet të ndodhë një ndryshim i rëndësishëm në kushtet e tregut në afat të shkurtër.</w:t>
      </w:r>
    </w:p>
    <w:p w14:paraId="2AE4E28C"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Gjatë kryerjes së provave të rezistencës, emetuesi merr në konsideratë, të paktën, ndikimin e rreziqeve të përcaktuara në pikën 2, të këtij neni, si dhe përkeqësimin e cilësisë së kredisë së aktiveve të mbulimit dhe ndryshimet në aftësinë paguese të debitorëve.</w:t>
      </w:r>
    </w:p>
    <w:p w14:paraId="29D3DD8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Sistemi i menaxhimit të rreziqeve duhet të jetë i dokumentuar në mënyrë të detajuar dhe të qartë dhe të përfshijë, ndër të tjera:</w:t>
      </w:r>
    </w:p>
    <w:p w14:paraId="3FE6D851"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kufizimin e rrezikut të përqendrimit në përputhje me limite të përshtatshme;</w:t>
      </w:r>
    </w:p>
    <w:p w14:paraId="1605657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procedura për reduktimin e rrezikut në rast të rritjes së ekspozimit, përfshirë informimin në kohë të vendimmarrësve;</w:t>
      </w:r>
    </w:p>
    <w:p w14:paraId="6811FEA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detyrimin për përshtatjen e sistemit në një afat të shkurtër në rast ndryshimi të kushteve dhe rishikimin e tij të paktën një herë në vit;</w:t>
      </w:r>
    </w:p>
    <w:p w14:paraId="15638C5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raporte tremujore të dokumentuara mbi funksionimin e sistemit të menaxhimit të rreziqeve, në të cilat paraqitet mënyra se si emetuesi menaxhon rreziqet në përputhje me dispozitat e këtij neni, të cilat i paraqiten organit drejtues.</w:t>
      </w:r>
    </w:p>
    <w:p w14:paraId="270B8B2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Emetuesi është i detyruar që, përpara marrjes së miratimit sipas nenit 20 të këtij ligji, të kryejë një analizë të detajuar me shkrim të të gjitha rreziqeve që lidhen me veprimtarinë me obligacione të mbuluara dhe të sigurojë një numër të mjaftueshëm punonjësish me kualifikimet profesionale të nevojshme.</w:t>
      </w:r>
    </w:p>
    <w:p w14:paraId="00E5E45C" w14:textId="520ED6DC"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8. </w:t>
      </w:r>
      <w:r w:rsidR="00F96355" w:rsidRPr="00F96355">
        <w:rPr>
          <w:rFonts w:ascii="Times New Roman" w:eastAsia="Times New Roman" w:hAnsi="Times New Roman" w:cs="Times New Roman"/>
          <w:kern w:val="0"/>
          <w:lang w:val="sq-AL"/>
          <w14:ligatures w14:val="none"/>
        </w:rPr>
        <w:t>Banka e Shqipërisë miraton me rregullore kërkesa të detajuara lidhur me rregullat, procedurat dhe metodologjinë për menaxhimin e rreziqeve dhe kryerjen e provave të rezistencës</w:t>
      </w:r>
      <w:r w:rsidR="00F96355">
        <w:rPr>
          <w:rFonts w:ascii="Times New Roman" w:eastAsia="Times New Roman" w:hAnsi="Times New Roman" w:cs="Times New Roman"/>
          <w:kern w:val="0"/>
          <w:lang w:val="sq-AL"/>
          <w14:ligatures w14:val="none"/>
        </w:rPr>
        <w:t xml:space="preserve">. </w:t>
      </w:r>
    </w:p>
    <w:p w14:paraId="127EB1AB" w14:textId="77777777" w:rsidR="00D40A74" w:rsidRDefault="00D40A74" w:rsidP="00D40A74">
      <w:pPr>
        <w:spacing w:after="0" w:line="276" w:lineRule="auto"/>
        <w:ind w:firstLine="540"/>
        <w:jc w:val="both"/>
        <w:rPr>
          <w:rFonts w:ascii="Times New Roman" w:eastAsia="MS Mincho" w:hAnsi="Times New Roman" w:cs="Times New Roman"/>
          <w:kern w:val="0"/>
          <w:szCs w:val="22"/>
          <w:lang w:val="sq-AL"/>
          <w14:ligatures w14:val="none"/>
        </w:rPr>
      </w:pPr>
    </w:p>
    <w:p w14:paraId="662CDAA1" w14:textId="77777777" w:rsidR="00151017" w:rsidRDefault="00151017" w:rsidP="00D40A74">
      <w:pPr>
        <w:spacing w:after="0" w:line="276" w:lineRule="auto"/>
        <w:ind w:firstLine="540"/>
        <w:jc w:val="both"/>
        <w:rPr>
          <w:rFonts w:ascii="Times New Roman" w:eastAsia="MS Mincho" w:hAnsi="Times New Roman" w:cs="Times New Roman"/>
          <w:kern w:val="0"/>
          <w:szCs w:val="22"/>
          <w:lang w:val="sq-AL"/>
          <w14:ligatures w14:val="none"/>
        </w:rPr>
      </w:pPr>
    </w:p>
    <w:p w14:paraId="7206B617" w14:textId="77777777" w:rsidR="00151017" w:rsidRDefault="00151017" w:rsidP="00D40A74">
      <w:pPr>
        <w:spacing w:after="0" w:line="276" w:lineRule="auto"/>
        <w:ind w:firstLine="540"/>
        <w:jc w:val="both"/>
        <w:rPr>
          <w:rFonts w:ascii="Times New Roman" w:eastAsia="MS Mincho" w:hAnsi="Times New Roman" w:cs="Times New Roman"/>
          <w:kern w:val="0"/>
          <w:szCs w:val="22"/>
          <w:lang w:val="sq-AL"/>
          <w14:ligatures w14:val="none"/>
        </w:rPr>
      </w:pPr>
    </w:p>
    <w:p w14:paraId="2285DF7F" w14:textId="77777777" w:rsidR="00151017" w:rsidRPr="00975A51" w:rsidRDefault="00151017" w:rsidP="00D40A74">
      <w:pPr>
        <w:spacing w:after="0" w:line="276" w:lineRule="auto"/>
        <w:ind w:firstLine="540"/>
        <w:jc w:val="both"/>
        <w:rPr>
          <w:rFonts w:ascii="Times New Roman" w:eastAsia="MS Mincho" w:hAnsi="Times New Roman" w:cs="Times New Roman"/>
          <w:kern w:val="0"/>
          <w:szCs w:val="22"/>
          <w:lang w:val="sq-AL"/>
          <w14:ligatures w14:val="none"/>
        </w:rPr>
      </w:pPr>
    </w:p>
    <w:p w14:paraId="0E764FB4"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26</w:t>
      </w:r>
    </w:p>
    <w:p w14:paraId="6BDC5B4B" w14:textId="77777777" w:rsidR="006030EF" w:rsidRPr="00975A51" w:rsidRDefault="006030EF" w:rsidP="000B2E46">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Zbatimi i rregullave për prospektin e emetimit dhe/ose pranimit për tregtim në treg të rregulluar</w:t>
      </w:r>
    </w:p>
    <w:p w14:paraId="469BD2D7" w14:textId="77777777" w:rsidR="00D40A74" w:rsidRPr="00975A51" w:rsidRDefault="00D40A74" w:rsidP="00D40A74">
      <w:pPr>
        <w:spacing w:after="0" w:line="276" w:lineRule="auto"/>
        <w:ind w:firstLine="540"/>
        <w:jc w:val="center"/>
        <w:rPr>
          <w:rFonts w:ascii="Times New Roman" w:eastAsia="MS Mincho" w:hAnsi="Times New Roman" w:cs="Times New Roman"/>
          <w:b/>
          <w:bCs/>
          <w:kern w:val="0"/>
          <w:lang w:val="sq-AL"/>
          <w14:ligatures w14:val="none"/>
        </w:rPr>
      </w:pPr>
    </w:p>
    <w:p w14:paraId="7FA74CB5" w14:textId="1E558C51"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1.</w:t>
      </w:r>
      <w:r w:rsidRPr="00975A51">
        <w:rPr>
          <w:rFonts w:ascii="Times New Roman" w:eastAsia="Times New Roman" w:hAnsi="Times New Roman" w:cs="Times New Roman"/>
          <w:b/>
          <w:bCs/>
          <w:kern w:val="0"/>
          <w:lang w:val="sq-AL"/>
          <w14:ligatures w14:val="none"/>
        </w:rPr>
        <w:t xml:space="preserve"> </w:t>
      </w:r>
      <w:r w:rsidR="00F96355" w:rsidRPr="00A4706C">
        <w:rPr>
          <w:rFonts w:ascii="Times New Roman" w:eastAsia="Times New Roman" w:hAnsi="Times New Roman" w:cs="Times New Roman"/>
          <w:kern w:val="0"/>
          <w:lang w:val="sq-AL"/>
          <w14:ligatures w14:val="none"/>
        </w:rPr>
        <w:t>M</w:t>
      </w:r>
      <w:r w:rsidR="00F96355" w:rsidRPr="00F96355">
        <w:rPr>
          <w:rFonts w:ascii="Times New Roman" w:eastAsia="Times New Roman" w:hAnsi="Times New Roman" w:cs="Times New Roman"/>
          <w:kern w:val="0"/>
          <w:lang w:val="sq-AL"/>
          <w14:ligatures w14:val="none"/>
        </w:rPr>
        <w:t>iratimi i programit të obligacioneve të mbuluara, në përputhje me këtë ligj, është i pavarur nga miratimi i prospektit të obligacioneve të mbuluara dhe nuk e zëvendëson këtë të fundit</w:t>
      </w:r>
    </w:p>
    <w:p w14:paraId="5E683CAA" w14:textId="4C9E2202" w:rsidR="006030EF" w:rsidRPr="00450D63" w:rsidRDefault="006030EF" w:rsidP="000B2E46">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Kur institucioni i kreditit vendos të kryejë një emetim të obligacioneve të mbuluara në kuadër të një programi të miratuar, ai është i detyruar, përpara emetimit, të përgatisë dhe publikojë prospekt në përputhje me legjislacionin në fuqi që rregullon tregjet e instrumenteve financiare në Republikën e Shqipërisë dhe aktet nënligjore në zbatim të tij.</w:t>
      </w:r>
    </w:p>
    <w:p w14:paraId="34AE8E27" w14:textId="77777777" w:rsidR="00151017" w:rsidRDefault="00151017" w:rsidP="000B2E46">
      <w:pPr>
        <w:keepNext/>
        <w:keepLines/>
        <w:spacing w:after="0" w:line="276" w:lineRule="auto"/>
        <w:jc w:val="center"/>
        <w:outlineLvl w:val="0"/>
        <w:rPr>
          <w:rFonts w:ascii="Times New Roman" w:eastAsia="MS Gothic" w:hAnsi="Times New Roman" w:cs="Times New Roman"/>
          <w:kern w:val="0"/>
          <w:lang w:val="sq-AL"/>
          <w14:ligatures w14:val="none"/>
        </w:rPr>
      </w:pPr>
    </w:p>
    <w:p w14:paraId="5FEC2943" w14:textId="037EDB45"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27</w:t>
      </w:r>
    </w:p>
    <w:p w14:paraId="01F7D193" w14:textId="77777777" w:rsidR="006030EF" w:rsidRPr="00975A51" w:rsidRDefault="006030EF" w:rsidP="000B2E46">
      <w:pPr>
        <w:keepNext/>
        <w:keepLines/>
        <w:spacing w:after="0" w:line="276" w:lineRule="auto"/>
        <w:jc w:val="center"/>
        <w:outlineLvl w:val="0"/>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Mbikëqyrja publike e obligacioneve të mbuluara në rast </w:t>
      </w:r>
      <w:bookmarkStart w:id="0" w:name="_Hlk230634647"/>
      <w:r w:rsidRPr="00975A51">
        <w:rPr>
          <w:rFonts w:ascii="Times New Roman" w:eastAsia="Times New Roman" w:hAnsi="Times New Roman" w:cs="Times New Roman"/>
          <w:b/>
          <w:bCs/>
          <w:kern w:val="0"/>
          <w:lang w:val="sq-AL"/>
          <w14:ligatures w14:val="none"/>
        </w:rPr>
        <w:t>të paaftësisë paguese ose ndërhyrjes së jashtëzakonshme</w:t>
      </w:r>
      <w:bookmarkEnd w:id="0"/>
    </w:p>
    <w:p w14:paraId="7318C496" w14:textId="77777777" w:rsidR="00D40A74" w:rsidRPr="00975A51" w:rsidRDefault="00D40A74" w:rsidP="00D40A74">
      <w:pPr>
        <w:keepNext/>
        <w:keepLines/>
        <w:spacing w:after="0" w:line="276" w:lineRule="auto"/>
        <w:ind w:firstLine="540"/>
        <w:jc w:val="center"/>
        <w:outlineLvl w:val="0"/>
        <w:rPr>
          <w:rFonts w:ascii="Calibri" w:eastAsia="Times New Roman" w:hAnsi="Calibri" w:cs="Times New Roman"/>
          <w:b/>
          <w:bCs/>
          <w:kern w:val="0"/>
          <w:lang w:val="sq-AL"/>
          <w14:ligatures w14:val="none"/>
        </w:rPr>
      </w:pPr>
    </w:p>
    <w:p w14:paraId="1B2FACE7" w14:textId="52F4C376"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Në rast të ndërhyrjes së jashtëzakonshme ndaj një institucioni krediti i cili ka emetuar obligacione të mbuluara, Autoriteti bashkëpunon me autoritetin e ndërhyrjes së jashtëzakonshme,  për të verifikuar ndër të tjera administrimin e vazhdueshëm programit të obligacioneve të mbuluara gjatë periudhës së procesit të ndërhyrjes.</w:t>
      </w:r>
    </w:p>
    <w:p w14:paraId="26C27A33" w14:textId="502BF915" w:rsidR="00DF1903"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Në rast të paaftësisë paguese ose ndërhyrjes së jashtëzakonshme ndaj një institucioni krediti që ka emetuar obligacione të mbuluara, emërohet një administrator i posaçëm me qëllim që të sigurohet mbrojtja e të drejtave dhe interesave të investitorëve në obligacione të mbuluara, përfshirë të paktën, verifikimin e administrimit të vazhdueshëm dhe të programit të obligacioneve të mbuluara gjatë periudhës së nevojshme. </w:t>
      </w:r>
    </w:p>
    <w:p w14:paraId="5F7D4736" w14:textId="599EE364" w:rsidR="006030EF" w:rsidRPr="00975A51" w:rsidRDefault="00CB3ADE"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3.</w:t>
      </w:r>
      <w:r w:rsidR="00585FF0">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Për emërimin dhe shkarkimin e </w:t>
      </w:r>
      <w:r w:rsidR="00306595">
        <w:rPr>
          <w:rFonts w:ascii="Times New Roman" w:eastAsia="Times New Roman" w:hAnsi="Times New Roman" w:cs="Times New Roman"/>
          <w:kern w:val="0"/>
          <w:lang w:val="sq-AL"/>
          <w14:ligatures w14:val="none"/>
        </w:rPr>
        <w:t>administratorit të</w:t>
      </w:r>
      <w:r w:rsidR="00585FF0">
        <w:rPr>
          <w:rFonts w:ascii="Times New Roman" w:eastAsia="Times New Roman" w:hAnsi="Times New Roman" w:cs="Times New Roman"/>
          <w:kern w:val="0"/>
          <w:lang w:val="sq-AL"/>
          <w14:ligatures w14:val="none"/>
        </w:rPr>
        <w:t xml:space="preserve"> </w:t>
      </w:r>
      <w:r w:rsidR="00306595">
        <w:rPr>
          <w:rFonts w:ascii="Times New Roman" w:eastAsia="Times New Roman" w:hAnsi="Times New Roman" w:cs="Times New Roman"/>
          <w:kern w:val="0"/>
          <w:lang w:val="sq-AL"/>
          <w14:ligatures w14:val="none"/>
        </w:rPr>
        <w:t xml:space="preserve">posaçëm </w:t>
      </w:r>
      <w:r w:rsidR="006030EF" w:rsidRPr="00975A51">
        <w:rPr>
          <w:rFonts w:ascii="Times New Roman" w:eastAsia="Times New Roman" w:hAnsi="Times New Roman" w:cs="Times New Roman"/>
          <w:kern w:val="0"/>
          <w:lang w:val="sq-AL"/>
          <w14:ligatures w14:val="none"/>
        </w:rPr>
        <w:t xml:space="preserve">kërkohet miratimi i Autoritetit. </w:t>
      </w:r>
    </w:p>
    <w:p w14:paraId="6421C0E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Detyrat dhe përgjegjësitë e administratorit të posaçëm përfshijnë të paktën:</w:t>
      </w:r>
    </w:p>
    <w:p w14:paraId="7DF13E8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përmbushjen e detyrimeve që rrjedhin nga obligacionet e mbuluara;</w:t>
      </w:r>
    </w:p>
    <w:p w14:paraId="2AF94D4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administrimin dhe realizimin e aktiveve të mbulimit, përfshirë transferimin e tyre së bashku me detyrimet e obligacioneve të mbuluara tek një institucion tjetër krediti që emeton obligacione të mbuluara;</w:t>
      </w:r>
    </w:p>
    <w:p w14:paraId="3916CDD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sigurimin që shumat e përfituara nga mbledhja e kërkesave të përfshira në pengun ligjor dhe nga likuidimi i aktiveve të tjera të përfshira në të, përdoren për shlyerjen e obligacioneve dhe kërkesave të tjera të siguruara me këtë peng, në përputhje me kushtet e programit të obligacioneve të mbuluara;</w:t>
      </w:r>
    </w:p>
    <w:p w14:paraId="3AE3DFF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kryerjen e veprimeve juridike të nevojshme për administrimin e rregullt të grupit të mbulimit, për monitorimin e vazhdueshëm të mbulimit të detyrimeve të obligacioneve të mbuluara, për ndërmarrjen e procedurave për rikthimin e aktiveve në grupin e mbulimit dhe për transferimin e aktiveve të mbetura në masën e falimentimit të institucionit të kreditit që ka emetuar obligacionet e mbuluara, pasi të jenë shlyer të gjitha detyrimet e tyre.</w:t>
      </w:r>
    </w:p>
    <w:p w14:paraId="5314C4C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Administratori i posaçëm duhet të ketë kualifikimet, aftësitë dhe njohuritë e nevojshme për ushtrimin e detyrave të tij.</w:t>
      </w:r>
    </w:p>
    <w:p w14:paraId="0A991FBF" w14:textId="7F4F3AD5" w:rsidR="00020794" w:rsidRPr="00A4706C" w:rsidRDefault="006030EF" w:rsidP="00A4706C">
      <w:pPr>
        <w:spacing w:after="0" w:line="276" w:lineRule="auto"/>
        <w:jc w:val="both"/>
        <w:rPr>
          <w:rStyle w:val="cf01"/>
          <w:rFonts w:ascii="Times New Roman" w:eastAsia="MS Mincho" w:hAnsi="Times New Roman" w:cs="Times New Roman"/>
          <w:sz w:val="24"/>
          <w:szCs w:val="24"/>
          <w:lang w:val="sq-AL"/>
        </w:rPr>
      </w:pPr>
      <w:r w:rsidRPr="00975A51">
        <w:rPr>
          <w:rFonts w:ascii="Times New Roman" w:eastAsia="Times New Roman" w:hAnsi="Times New Roman" w:cs="Times New Roman"/>
          <w:kern w:val="0"/>
          <w:lang w:val="sq-AL"/>
          <w14:ligatures w14:val="none"/>
        </w:rPr>
        <w:t>6. Për qëllimet e procesit të paaftësisë paguese ose të ndërhyrjes së jashtëzakonshme të institucionit të kreditit, mund të kryhet shkëmbim informacioni ndërmjet Autoritetit, administratorit të posaçëm dhe, në rast ndërhyrjeje të jashtëzakonshme, autoritetit të ndërhyrjes së jashtëzakonshme.</w:t>
      </w:r>
      <w:r w:rsidR="006D6DF3">
        <w:rPr>
          <w:rFonts w:ascii="Times New Roman" w:eastAsia="Times New Roman" w:hAnsi="Times New Roman" w:cs="Times New Roman"/>
          <w:kern w:val="0"/>
          <w:lang w:val="sq-AL"/>
          <w14:ligatures w14:val="none"/>
        </w:rPr>
        <w:t>7. Autoriteti miraton rregullore për përcaktimin e kritereve që duhet të përmbushë administratori i posaçëm</w:t>
      </w:r>
      <w:r w:rsidR="00020794" w:rsidRPr="00A4706C">
        <w:rPr>
          <w:rStyle w:val="Heading2Char"/>
          <w:lang w:val="sq-AL"/>
        </w:rPr>
        <w:t xml:space="preserve"> </w:t>
      </w:r>
    </w:p>
    <w:p w14:paraId="3DF99878" w14:textId="77777777" w:rsidR="006030EF" w:rsidRPr="00975A51" w:rsidRDefault="006030EF" w:rsidP="000B2E46">
      <w:pPr>
        <w:spacing w:after="0" w:line="276" w:lineRule="auto"/>
        <w:rPr>
          <w:rFonts w:ascii="Times New Roman" w:eastAsia="MS Mincho" w:hAnsi="Times New Roman" w:cs="Times New Roman"/>
          <w:kern w:val="0"/>
          <w:szCs w:val="22"/>
          <w:lang w:val="sq-AL"/>
          <w14:ligatures w14:val="none"/>
        </w:rPr>
      </w:pPr>
    </w:p>
    <w:p w14:paraId="2B5AF814"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28</w:t>
      </w:r>
    </w:p>
    <w:p w14:paraId="5BEBF1DA"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Raportimi ndaj autoriteteve përgjegjëse</w:t>
      </w:r>
    </w:p>
    <w:p w14:paraId="7BC9272A" w14:textId="77777777" w:rsidR="00D40A74" w:rsidRPr="00975A51" w:rsidRDefault="00D40A74" w:rsidP="000B2E46">
      <w:pPr>
        <w:spacing w:after="0" w:line="276" w:lineRule="auto"/>
        <w:jc w:val="center"/>
        <w:rPr>
          <w:rFonts w:ascii="Times New Roman" w:eastAsia="MS Mincho" w:hAnsi="Times New Roman" w:cs="Times New Roman"/>
          <w:b/>
          <w:bCs/>
          <w:kern w:val="0"/>
          <w:szCs w:val="22"/>
          <w:lang w:val="sq-AL"/>
          <w14:ligatures w14:val="none"/>
        </w:rPr>
      </w:pPr>
    </w:p>
    <w:p w14:paraId="05AA2931" w14:textId="47E8F755"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Institucionet e kreditit që emetojnë obligacione të mbuluara i paraqesin rregullisht Autoritetit çdo 6 muaj apo sa herë kërkohet, raporte që përmbajnë informacionin e përcaktuar në pikën 2 të këtij neni, mbi programet e obligacioneve të mbuluara.</w:t>
      </w:r>
    </w:p>
    <w:p w14:paraId="6BFAECFA"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Raportet që i paraqiten Autoritetit përfshijnë të paktën informacion mbi sa vijon:</w:t>
      </w:r>
    </w:p>
    <w:p w14:paraId="14622B28" w14:textId="41BD5AF2"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pranueshmërinë e aktiveve dhe kërkesat për grupin e mbulimit në përputhje me nenet </w:t>
      </w:r>
      <w:r w:rsidR="00463415">
        <w:rPr>
          <w:rFonts w:ascii="Times New Roman" w:eastAsia="Times New Roman" w:hAnsi="Times New Roman" w:cs="Times New Roman"/>
          <w:kern w:val="0"/>
          <w:lang w:val="sq-AL"/>
          <w14:ligatures w14:val="none"/>
        </w:rPr>
        <w:t>6</w:t>
      </w:r>
      <w:r w:rsidR="00463415"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deri në </w:t>
      </w:r>
      <w:r w:rsidR="00463415" w:rsidRPr="00975A51">
        <w:rPr>
          <w:rFonts w:ascii="Times New Roman" w:eastAsia="Times New Roman" w:hAnsi="Times New Roman" w:cs="Times New Roman"/>
          <w:kern w:val="0"/>
          <w:lang w:val="sq-AL"/>
          <w14:ligatures w14:val="none"/>
        </w:rPr>
        <w:t>1</w:t>
      </w:r>
      <w:r w:rsidR="00463415">
        <w:rPr>
          <w:rFonts w:ascii="Times New Roman" w:eastAsia="Times New Roman" w:hAnsi="Times New Roman" w:cs="Times New Roman"/>
          <w:kern w:val="0"/>
          <w:lang w:val="sq-AL"/>
          <w14:ligatures w14:val="none"/>
        </w:rPr>
        <w:t>0</w:t>
      </w:r>
      <w:r w:rsidRPr="00975A51">
        <w:rPr>
          <w:rFonts w:ascii="Times New Roman" w:eastAsia="Times New Roman" w:hAnsi="Times New Roman" w:cs="Times New Roman"/>
          <w:kern w:val="0"/>
          <w:lang w:val="sq-AL"/>
          <w14:ligatures w14:val="none"/>
        </w:rPr>
        <w:t>;</w:t>
      </w:r>
    </w:p>
    <w:p w14:paraId="151E6C95" w14:textId="1856C57E"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w:t>
      </w:r>
      <w:r w:rsidR="00014B54">
        <w:rPr>
          <w:rFonts w:ascii="Times New Roman" w:eastAsia="Times New Roman" w:hAnsi="Times New Roman" w:cs="Times New Roman"/>
          <w:kern w:val="0"/>
          <w:lang w:val="sq-AL"/>
          <w14:ligatures w14:val="none"/>
        </w:rPr>
        <w:t xml:space="preserve">veçimin </w:t>
      </w:r>
      <w:r w:rsidRPr="00975A51">
        <w:rPr>
          <w:rFonts w:ascii="Times New Roman" w:eastAsia="Times New Roman" w:hAnsi="Times New Roman" w:cs="Times New Roman"/>
          <w:kern w:val="0"/>
          <w:lang w:val="sq-AL"/>
          <w14:ligatures w14:val="none"/>
        </w:rPr>
        <w:t>e aktiveve të mbulimit në përputhje me nenin 11;</w:t>
      </w:r>
    </w:p>
    <w:p w14:paraId="4B385BC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funksionimin e monitoruesit të grupit të mbulimit në përputhje me nenin 13;</w:t>
      </w:r>
    </w:p>
    <w:p w14:paraId="4C26D93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kërkesat për mbulim në përputhje me nenin 16;</w:t>
      </w:r>
    </w:p>
    <w:p w14:paraId="0967AB43"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rezervën e likuiditetit të grupit të mbulimit në përputhje me nenin 17;</w:t>
      </w:r>
    </w:p>
    <w:p w14:paraId="6921D71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kushtet për strukturat me zgjatje të maturimit në përputhje me nenin 18.</w:t>
      </w:r>
    </w:p>
    <w:p w14:paraId="5246996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Autoriteti, mund të përcaktojë rregulla më të detajuara lidhur me çdo informacion shtesë që duhet të paraqitet nga institucionet e kreditit që emetojnë obligacione të mbuluara.</w:t>
      </w:r>
    </w:p>
    <w:p w14:paraId="1F387010" w14:textId="5E011303" w:rsidR="00F96355"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4. Në rast të paaftësisë paguese apo ndërhyrjes së jashtëzakonshme, institucioni i kreditit emetues ’i paraq</w:t>
      </w:r>
      <w:r w:rsidR="00F96355">
        <w:rPr>
          <w:rFonts w:ascii="Times New Roman" w:eastAsia="MS Mincho" w:hAnsi="Times New Roman" w:cs="Times New Roman"/>
          <w:kern w:val="0"/>
          <w:szCs w:val="22"/>
          <w:lang w:val="sq-AL"/>
          <w14:ligatures w14:val="none"/>
        </w:rPr>
        <w:t>et</w:t>
      </w:r>
      <w:r w:rsidRPr="00975A51">
        <w:rPr>
          <w:rFonts w:ascii="Times New Roman" w:eastAsia="MS Mincho" w:hAnsi="Times New Roman" w:cs="Times New Roman"/>
          <w:kern w:val="0"/>
          <w:szCs w:val="22"/>
          <w:lang w:val="sq-AL"/>
          <w14:ligatures w14:val="none"/>
        </w:rPr>
        <w:t xml:space="preserve"> Autoritetit çdo informacion që lidhet me mbrojtjen e investitorëve në obligacione të mbuluara dhe realizimin e të drejtave të tyre. </w:t>
      </w:r>
      <w:r w:rsidRPr="00975A51">
        <w:rPr>
          <w:rFonts w:ascii="Times New Roman" w:eastAsia="Times New Roman" w:hAnsi="Times New Roman" w:cs="Times New Roman"/>
          <w:kern w:val="0"/>
          <w:lang w:val="sq-AL"/>
          <w14:ligatures w14:val="none"/>
        </w:rPr>
        <w:t xml:space="preserve"> </w:t>
      </w:r>
    </w:p>
    <w:p w14:paraId="7978CA47" w14:textId="371C73DE" w:rsidR="006030EF" w:rsidRPr="00975A51" w:rsidRDefault="00F96355" w:rsidP="36DDDA54">
      <w:pPr>
        <w:spacing w:after="0" w:line="276" w:lineRule="auto"/>
        <w:jc w:val="both"/>
        <w:rPr>
          <w:rFonts w:ascii="Times New Roman" w:eastAsia="MS Mincho" w:hAnsi="Times New Roman" w:cs="Times New Roman"/>
          <w:kern w:val="0"/>
          <w:lang w:val="sq-AL"/>
          <w14:ligatures w14:val="none"/>
        </w:rPr>
      </w:pPr>
      <w:r w:rsidRPr="36DDDA54">
        <w:rPr>
          <w:rFonts w:ascii="Times New Roman" w:eastAsia="Times New Roman" w:hAnsi="Times New Roman" w:cs="Times New Roman"/>
          <w:lang w:val="sq-AL"/>
        </w:rPr>
        <w:t>5</w:t>
      </w:r>
      <w:r w:rsidR="001B6675">
        <w:rPr>
          <w:rFonts w:ascii="Times New Roman" w:eastAsia="Times New Roman" w:hAnsi="Times New Roman" w:cs="Times New Roman"/>
          <w:lang w:val="sq-AL"/>
        </w:rPr>
        <w:t>.</w:t>
      </w:r>
      <w:r w:rsidRPr="36DDDA54">
        <w:rPr>
          <w:rFonts w:ascii="Times New Roman" w:eastAsia="Times New Roman" w:hAnsi="Times New Roman" w:cs="Times New Roman"/>
          <w:lang w:val="sq-AL"/>
        </w:rPr>
        <w:t xml:space="preserve"> </w:t>
      </w:r>
      <w:r w:rsidR="006030EF" w:rsidRPr="00975A51">
        <w:rPr>
          <w:rFonts w:ascii="Times New Roman" w:eastAsia="Times New Roman" w:hAnsi="Times New Roman" w:cs="Times New Roman"/>
          <w:kern w:val="0"/>
          <w:lang w:val="sq-AL"/>
          <w14:ligatures w14:val="none"/>
        </w:rPr>
        <w:t xml:space="preserve">Autoriteti  </w:t>
      </w:r>
      <w:r w:rsidR="452C115C" w:rsidRPr="36DDDA54">
        <w:rPr>
          <w:rFonts w:ascii="Times New Roman" w:eastAsia="Times New Roman" w:hAnsi="Times New Roman" w:cs="Times New Roman"/>
          <w:lang w:val="sq-AL"/>
        </w:rPr>
        <w:t>miraton rregullore</w:t>
      </w:r>
      <w:r w:rsidR="006030EF" w:rsidRPr="36DDDA54">
        <w:rPr>
          <w:rFonts w:ascii="Times New Roman" w:eastAsia="Times New Roman" w:hAnsi="Times New Roman" w:cs="Times New Roman"/>
          <w:lang w:val="sq-AL"/>
        </w:rPr>
        <w:t xml:space="preserve"> lidhur me informacionin që i paraqitet në përputhje me pikën 2 të këtij neni, në rast të paaftësisë paguese ose të ndërhyrjes së jashtëzakonshme ndaj një institucioni krediti që emeton obligacione të mbuluara. </w:t>
      </w:r>
      <w:r w:rsidR="006030EF" w:rsidRPr="36DDDA54">
        <w:rPr>
          <w:rFonts w:ascii="Times New Roman" w:eastAsia="MS Mincho" w:hAnsi="Times New Roman" w:cs="Times New Roman"/>
          <w:lang w:val="sq-AL"/>
        </w:rPr>
        <w:t>Nuk konsiderohet se emetuesi shkel detyrimin për ruajtjen e sekretit bankar</w:t>
      </w:r>
      <w:r w:rsidR="002F5556" w:rsidRPr="36DDDA54">
        <w:rPr>
          <w:rFonts w:ascii="Times New Roman" w:eastAsia="MS Mincho" w:hAnsi="Times New Roman" w:cs="Times New Roman"/>
          <w:lang w:val="sq-AL"/>
        </w:rPr>
        <w:t>,</w:t>
      </w:r>
      <w:r w:rsidR="006030EF" w:rsidRPr="36DDDA54">
        <w:rPr>
          <w:rFonts w:ascii="Times New Roman" w:eastAsia="MS Mincho" w:hAnsi="Times New Roman" w:cs="Times New Roman"/>
          <w:lang w:val="sq-AL"/>
        </w:rPr>
        <w:t xml:space="preserve"> sekretit tregtar, detyrimin për mbrojtjen e të dhënave personale apo çdo detyrim tjetër për ruajtjen e konfidencialitetit të të dhënave, pavarësisht nëse këto detyrime burojnë nga ligji, kontrata ose çdo bazë tjetër juridike, në rast se informacioni lidhet me grupin e mbulimit dhe i zbulohet Autoritetit, personave të caktuar prej tij, si dhe:</w:t>
      </w:r>
    </w:p>
    <w:p w14:paraId="29F5044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 një institucioni krediti në kuadër të një procedure në të cilën një institucion tjetër krediti shqyrton mundësinë e përvetësimit të grupit të mbulimit në përputhje me këtë ligj, përfshirë këshilltarët e pavarur të atij institucioni;</w:t>
      </w:r>
    </w:p>
    <w:p w14:paraId="37B1BC49"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b) monitoruesi i grupit të mbulimit dhe administratori i posaçëm;</w:t>
      </w:r>
    </w:p>
    <w:p w14:paraId="3891019B"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c) audituesve dhe vlerësuesve të autorizuar të aktiveve.</w:t>
      </w:r>
    </w:p>
    <w:p w14:paraId="2DF75CEB" w14:textId="6A87AA40" w:rsidR="006030EF" w:rsidRPr="00975A51" w:rsidRDefault="001B6675" w:rsidP="002B0960">
      <w:pPr>
        <w:spacing w:after="0" w:line="276" w:lineRule="auto"/>
        <w:jc w:val="both"/>
        <w:rPr>
          <w:rFonts w:ascii="Times New Roman" w:eastAsia="MS Mincho" w:hAnsi="Times New Roman" w:cs="Times New Roman"/>
          <w:kern w:val="0"/>
          <w:szCs w:val="22"/>
          <w:lang w:val="sq-AL"/>
          <w14:ligatures w14:val="none"/>
        </w:rPr>
      </w:pPr>
      <w:r>
        <w:rPr>
          <w:rFonts w:ascii="Times New Roman" w:eastAsia="MS Mincho" w:hAnsi="Times New Roman" w:cs="Times New Roman"/>
          <w:kern w:val="0"/>
          <w:szCs w:val="22"/>
          <w:lang w:val="sq-AL"/>
          <w14:ligatures w14:val="none"/>
        </w:rPr>
        <w:t xml:space="preserve">6. </w:t>
      </w:r>
      <w:r w:rsidR="006030EF" w:rsidRPr="00975A51">
        <w:rPr>
          <w:rFonts w:ascii="Times New Roman" w:eastAsia="MS Mincho" w:hAnsi="Times New Roman" w:cs="Times New Roman"/>
          <w:kern w:val="0"/>
          <w:szCs w:val="22"/>
          <w:lang w:val="sq-AL"/>
          <w14:ligatures w14:val="none"/>
        </w:rPr>
        <w:t xml:space="preserve">Personat që, sipas </w:t>
      </w:r>
      <w:r w:rsidR="00F96355">
        <w:rPr>
          <w:rFonts w:ascii="Times New Roman" w:eastAsia="MS Mincho" w:hAnsi="Times New Roman" w:cs="Times New Roman"/>
          <w:kern w:val="0"/>
          <w:szCs w:val="22"/>
          <w:lang w:val="sq-AL"/>
          <w14:ligatures w14:val="none"/>
        </w:rPr>
        <w:t>pikës</w:t>
      </w:r>
      <w:r w:rsidR="00F96355" w:rsidRPr="00975A51">
        <w:rPr>
          <w:rFonts w:ascii="Times New Roman" w:eastAsia="MS Mincho" w:hAnsi="Times New Roman" w:cs="Times New Roman"/>
          <w:kern w:val="0"/>
          <w:szCs w:val="22"/>
          <w:lang w:val="sq-AL"/>
          <w14:ligatures w14:val="none"/>
        </w:rPr>
        <w:t xml:space="preserve"> </w:t>
      </w:r>
      <w:r w:rsidR="006030EF" w:rsidRPr="00975A51">
        <w:rPr>
          <w:rFonts w:ascii="Times New Roman" w:eastAsia="MS Mincho" w:hAnsi="Times New Roman" w:cs="Times New Roman"/>
          <w:kern w:val="0"/>
          <w:szCs w:val="22"/>
          <w:lang w:val="sq-AL"/>
          <w14:ligatures w14:val="none"/>
        </w:rPr>
        <w:t>4 të këtij neni, vihen në dijeni të informacioneve që përbëjnë sekret bankar ose sekret tregtar, si dhe personat që vihen në dijeni të të dhënave personale të debitorëve, janë të detyruar t’i trajtojnë këto informacione si konfidenciale, në përputhje me rregullat që zbatohen për sekretin bankar ose sekretin tregtar dhe me legjislacionin për mbrojtjen e të dhënave personale.</w:t>
      </w:r>
    </w:p>
    <w:p w14:paraId="64394442" w14:textId="77777777" w:rsidR="00A56545" w:rsidRPr="00975A51" w:rsidRDefault="00A56545" w:rsidP="000B2E46">
      <w:pPr>
        <w:spacing w:after="0" w:line="276" w:lineRule="auto"/>
        <w:rPr>
          <w:rFonts w:ascii="Times New Roman" w:eastAsia="MS Mincho" w:hAnsi="Times New Roman" w:cs="Times New Roman"/>
          <w:kern w:val="0"/>
          <w:szCs w:val="22"/>
          <w:lang w:val="sq-AL"/>
          <w14:ligatures w14:val="none"/>
        </w:rPr>
      </w:pPr>
    </w:p>
    <w:p w14:paraId="76BBC33A"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29</w:t>
      </w:r>
    </w:p>
    <w:p w14:paraId="1C3D8A99"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Kompetencat e Autoritetit në mbikëqyrjen e obligacioneve të mbuluara</w:t>
      </w:r>
    </w:p>
    <w:p w14:paraId="3EF10FD4" w14:textId="77777777" w:rsidR="00D40A74" w:rsidRPr="00975A51" w:rsidRDefault="00D40A74" w:rsidP="00D40A74">
      <w:pPr>
        <w:spacing w:after="0" w:line="276" w:lineRule="auto"/>
        <w:ind w:firstLine="540"/>
        <w:jc w:val="center"/>
        <w:rPr>
          <w:rFonts w:ascii="Times New Roman" w:eastAsia="MS Mincho" w:hAnsi="Times New Roman" w:cs="Times New Roman"/>
          <w:b/>
          <w:bCs/>
          <w:kern w:val="0"/>
          <w:szCs w:val="22"/>
          <w:lang w:val="sq-AL"/>
          <w14:ligatures w14:val="none"/>
        </w:rPr>
      </w:pPr>
    </w:p>
    <w:p w14:paraId="7FFAD33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1. Për garantimin e mbrojtjes së investitorëve, Autoriteti, në cilësinë e autoritetit përgjegjës për mbikëqyrjen publike të obligacioneve të mbuluara, ushtron të gjitha kompetencat mbikëqyrëse, hetimore dhe sanksionuese të nevojshme për përmbushjen e detyrave të tij sipas këtij ligji.</w:t>
      </w:r>
    </w:p>
    <w:p w14:paraId="5486CC3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Kompetencat e përcaktuara në pikën 1, të këtij neni përfshijnë, të paktën:</w:t>
      </w:r>
    </w:p>
    <w:p w14:paraId="52541F2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drejtën për të miratuar ose refuzuar miratimin e programit të obligacioneve të mbuluara në përputhje me këtë ligj;</w:t>
      </w:r>
    </w:p>
    <w:p w14:paraId="003D2E7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të drejtën për të rishikuar në mënyrë periodike programin e obligacioneve të mbuluara, me qëllim vlerësimin e përputhshmërisë së tij me këtë ligj dhe aktet nënligjore të nxjerra në zbatim të tij;</w:t>
      </w:r>
    </w:p>
    <w:p w14:paraId="462B226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të drejtën për të kryer mbikëqyrje në vend (</w:t>
      </w:r>
      <w:r w:rsidRPr="000F09CA">
        <w:rPr>
          <w:rFonts w:ascii="Times New Roman" w:eastAsia="Times New Roman" w:hAnsi="Times New Roman" w:cs="Times New Roman"/>
          <w:i/>
          <w:iCs/>
          <w:kern w:val="0"/>
          <w:lang w:val="sq-AL"/>
          <w14:ligatures w14:val="none"/>
        </w:rPr>
        <w:t>on-site</w:t>
      </w:r>
      <w:r w:rsidRPr="00975A51">
        <w:rPr>
          <w:rFonts w:ascii="Times New Roman" w:eastAsia="Times New Roman" w:hAnsi="Times New Roman" w:cs="Times New Roman"/>
          <w:kern w:val="0"/>
          <w:lang w:val="sq-AL"/>
          <w14:ligatures w14:val="none"/>
        </w:rPr>
        <w:t>) dhe mbikëqyrje në distancë (</w:t>
      </w:r>
      <w:r w:rsidRPr="000F09CA">
        <w:rPr>
          <w:rFonts w:ascii="Times New Roman" w:eastAsia="Times New Roman" w:hAnsi="Times New Roman" w:cs="Times New Roman"/>
          <w:i/>
          <w:iCs/>
          <w:kern w:val="0"/>
          <w:lang w:val="sq-AL"/>
          <w14:ligatures w14:val="none"/>
        </w:rPr>
        <w:t>off-site</w:t>
      </w:r>
      <w:r w:rsidRPr="00975A51">
        <w:rPr>
          <w:rFonts w:ascii="Times New Roman" w:eastAsia="Times New Roman" w:hAnsi="Times New Roman" w:cs="Times New Roman"/>
          <w:kern w:val="0"/>
          <w:lang w:val="sq-AL"/>
          <w14:ligatures w14:val="none"/>
        </w:rPr>
        <w:t>);</w:t>
      </w:r>
    </w:p>
    <w:p w14:paraId="7FD4A21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të drejtën për të marrë masa mbikëqyrëse dhe vendosur sanksione administrative, në përputhje me këtë ligj dhe legjislacionin në fuqi përkatës;</w:t>
      </w:r>
    </w:p>
    <w:p w14:paraId="12622316" w14:textId="7A454878"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w:t>
      </w:r>
      <w:r w:rsidR="00D40A74" w:rsidRPr="00975A51">
        <w:rPr>
          <w:rFonts w:ascii="Times New Roman" w:eastAsia="Times New Roman" w:hAnsi="Times New Roman" w:cs="Times New Roman"/>
          <w:kern w:val="0"/>
          <w:lang w:val="sq-AL"/>
          <w14:ligatures w14:val="none"/>
        </w:rPr>
        <w:t>.</w:t>
      </w:r>
      <w:r w:rsidRPr="00975A51">
        <w:rPr>
          <w:rFonts w:ascii="Times New Roman" w:eastAsia="Times New Roman" w:hAnsi="Times New Roman" w:cs="Times New Roman"/>
          <w:kern w:val="0"/>
          <w:lang w:val="sq-AL"/>
          <w14:ligatures w14:val="none"/>
        </w:rPr>
        <w:t xml:space="preserve"> Në ushtrimin e kompetencave të tij, Autoriteti bashkëpunon me Bankën e Shqipërisë, e cila, në përputhje me legjislacionin për institucionet e kreditit:</w:t>
      </w:r>
    </w:p>
    <w:p w14:paraId="59E8C860"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kryen verifikime dhe vlerësime mbi gjendjen financiare, menaxhimin e rreziqeve dhe përmbushjen e kërkesave rregullatore nga emetuesi;</w:t>
      </w:r>
    </w:p>
    <w:p w14:paraId="525BEC5B"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vë në dispozicion të Autoritetit informacionin dhe të dhënat që disponon në kuadër të ushtrimit të kompetencave të saj mbikëqyrëse;</w:t>
      </w:r>
    </w:p>
    <w:p w14:paraId="2B8744F6" w14:textId="3D3C19C3"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njofton menjëherë Autoritetin për çdo rrethanë që mund të ndikojë në përputhshmërinë e emetuesit ose të programit të obligacioneve të mbuluara me</w:t>
      </w:r>
      <w:r w:rsidR="00955933">
        <w:rPr>
          <w:rFonts w:ascii="Times New Roman" w:eastAsia="Times New Roman" w:hAnsi="Times New Roman" w:cs="Times New Roman"/>
          <w:kern w:val="0"/>
          <w:lang w:val="sq-AL"/>
          <w14:ligatures w14:val="none"/>
        </w:rPr>
        <w:t>kërkesat e këtij</w:t>
      </w:r>
      <w:r w:rsidRPr="00975A51">
        <w:rPr>
          <w:rFonts w:ascii="Times New Roman" w:eastAsia="Times New Roman" w:hAnsi="Times New Roman" w:cs="Times New Roman"/>
          <w:kern w:val="0"/>
          <w:lang w:val="sq-AL"/>
          <w14:ligatures w14:val="none"/>
        </w:rPr>
        <w:t xml:space="preserve"> ligj</w:t>
      </w:r>
      <w:r w:rsidR="00955933">
        <w:rPr>
          <w:rFonts w:ascii="Times New Roman" w:eastAsia="Times New Roman" w:hAnsi="Times New Roman" w:cs="Times New Roman"/>
          <w:kern w:val="0"/>
          <w:lang w:val="sq-AL"/>
          <w14:ligatures w14:val="none"/>
        </w:rPr>
        <w:t>i</w:t>
      </w:r>
      <w:r w:rsidRPr="00975A51">
        <w:rPr>
          <w:rFonts w:ascii="Times New Roman" w:eastAsia="Times New Roman" w:hAnsi="Times New Roman" w:cs="Times New Roman"/>
          <w:kern w:val="0"/>
          <w:lang w:val="sq-AL"/>
          <w14:ligatures w14:val="none"/>
        </w:rPr>
        <w:t>.</w:t>
      </w:r>
    </w:p>
    <w:p w14:paraId="7F6D6C67"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Autoriteti ushtron mbikëqyrje ndaj emetuesit, monitoruesit të grupit të mbulimit dhe administratorit të posaçëm, me qëllim verifikimin e përputhshmërisë së veprimtarisë së tyre me dispozitat e këtij ligji dhe aktet nënligjore të nxjerra në zbatim të tij. Në ushtrimin e kësaj kompetence, Autoriteti vepron në përputhje me legjislacionin që rregullon tregun e kapitalit dhe procedurat mbikëqyrëse në fuqi, si dhe në koordinim me Bankën e Shqipërisë, pa cenuar kompetencat e saj sipas legjislacionit që rregullon mbikëqyrjen e institucioneve të kreditit. </w:t>
      </w:r>
    </w:p>
    <w:p w14:paraId="62B4C371" w14:textId="77777777" w:rsidR="00D40A74" w:rsidRDefault="00D40A74" w:rsidP="00D40A74">
      <w:pPr>
        <w:spacing w:after="0" w:line="276" w:lineRule="auto"/>
        <w:ind w:firstLine="540"/>
        <w:jc w:val="both"/>
        <w:rPr>
          <w:rFonts w:ascii="Times New Roman" w:eastAsia="Times New Roman" w:hAnsi="Times New Roman" w:cs="Times New Roman"/>
          <w:kern w:val="0"/>
          <w:lang w:val="sq-AL"/>
          <w14:ligatures w14:val="none"/>
        </w:rPr>
      </w:pPr>
    </w:p>
    <w:p w14:paraId="12C6DCBE" w14:textId="77777777" w:rsidR="00CA1B97" w:rsidRPr="00975A51" w:rsidRDefault="00CA1B97" w:rsidP="00D40A74">
      <w:pPr>
        <w:spacing w:after="0" w:line="276" w:lineRule="auto"/>
        <w:ind w:firstLine="540"/>
        <w:jc w:val="both"/>
        <w:rPr>
          <w:rFonts w:ascii="Times New Roman" w:eastAsia="Times New Roman" w:hAnsi="Times New Roman" w:cs="Times New Roman"/>
          <w:kern w:val="0"/>
          <w:lang w:val="sq-AL"/>
          <w14:ligatures w14:val="none"/>
        </w:rPr>
      </w:pPr>
    </w:p>
    <w:p w14:paraId="14D578E4"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30</w:t>
      </w:r>
    </w:p>
    <w:p w14:paraId="5C8B7E9F" w14:textId="77777777" w:rsidR="006030EF" w:rsidRPr="00975A51" w:rsidRDefault="006030EF" w:rsidP="000B2E46">
      <w:pPr>
        <w:spacing w:after="0" w:line="276" w:lineRule="auto"/>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 xml:space="preserve">                               Bashkëpunimi ndërmjet autoriteteve përgjegjëse</w:t>
      </w:r>
    </w:p>
    <w:p w14:paraId="52389821" w14:textId="77777777" w:rsidR="00D40A74" w:rsidRPr="00975A51" w:rsidRDefault="00D40A74" w:rsidP="00D40A74">
      <w:pPr>
        <w:spacing w:after="0" w:line="276" w:lineRule="auto"/>
        <w:ind w:firstLine="540"/>
        <w:rPr>
          <w:rFonts w:ascii="Times New Roman" w:eastAsia="MS Mincho" w:hAnsi="Times New Roman" w:cs="Times New Roman"/>
          <w:b/>
          <w:bCs/>
          <w:kern w:val="0"/>
          <w:szCs w:val="22"/>
          <w:lang w:val="sq-AL"/>
          <w14:ligatures w14:val="none"/>
        </w:rPr>
      </w:pPr>
    </w:p>
    <w:p w14:paraId="1065EFFC" w14:textId="669CA9D3"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 Banka e Shqipërisë, në cilësinë e autoritetit mbikëqyrës të institucioneve të kreditit dhe, sipas rastit, në cilësinë e autoritetit të ndërhyrjes së jashtëzakonshme, dhe Autoriteti bashkëpunojnë ngushtë ndërmjet tyre dhe shkëmbejnë të gjitha informacionet e nevojshme për ushtrimin e detyrave të tyre mbikëqyrëse në përputhje dhe zbatim të këtij ligji, përfshirë edhe rastin e ndërhyrjes së jashtëzakonshme ndaj një institucioni krediti që emeton obligacione të mbuluara.</w:t>
      </w:r>
    </w:p>
    <w:p w14:paraId="31B441A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 xml:space="preserve">2. Banka e Shqipërisë dhe Autoriteti bashkëpunojnë edhe me autoritetet përgjegjëse të shteteve anëtare të caktuara për rregullimin dhe mbikëqyrjen e emetimit të obligacioneve të mbuluara dhe mbikëqyrjen publike të tyre. në përputhje me legjislacionin e tyre në fuqi që transpozon legjislacionin e Bashkimit Evropian për Obligacionet e Mbuluara. </w:t>
      </w:r>
    </w:p>
    <w:p w14:paraId="6B46A855"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 qëllim të pikave 1 dhe 2 të këtij neni, bashkëpunimi përfshin:</w:t>
      </w:r>
    </w:p>
    <w:p w14:paraId="10B4C5D5" w14:textId="53E32280"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dhënien  e të gjitha informacioneve përkatëse me kërkesë të Autoritetit, Bankës së Shqipërisë ose një autoriteti tjetër përgjegjës të përmendur në pikën </w:t>
      </w:r>
      <w:r w:rsidR="00FF35F9">
        <w:rPr>
          <w:rFonts w:ascii="Times New Roman" w:eastAsia="Times New Roman" w:hAnsi="Times New Roman" w:cs="Times New Roman"/>
          <w:kern w:val="0"/>
          <w:lang w:val="sq-AL"/>
          <w14:ligatures w14:val="none"/>
        </w:rPr>
        <w:t>2</w:t>
      </w:r>
      <w:r w:rsidRPr="00975A51">
        <w:rPr>
          <w:rFonts w:ascii="Times New Roman" w:eastAsia="Times New Roman" w:hAnsi="Times New Roman" w:cs="Times New Roman"/>
          <w:kern w:val="0"/>
          <w:lang w:val="sq-AL"/>
          <w14:ligatures w14:val="none"/>
        </w:rPr>
        <w:t>, të këtij neni;</w:t>
      </w:r>
    </w:p>
    <w:p w14:paraId="02164716"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dhënien me iniciativë të vet, të çdo informacioni thelbësor tek autoritete të tjera përgjegjëse të shteteve anëtare të caktuara si autoritet përgjegjës për rregullimin e emetimit dhe mbikëqyrjen e obligacioneve të mbuluara sipas legjislacionit përkatës në fuqi.</w:t>
      </w:r>
    </w:p>
    <w:p w14:paraId="2BB1CE2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4. Për qëllim të zbatimit të dispozitave të këtij ligji, Banka e Shqipërisë dhe Autoriteti bashkëpunojnë me Autoritetin Evropian për Bankat (EBA) dhe, sipas rastit, me Autoritetin Evropian për Tregjet dhe Titujt (ESMA).</w:t>
      </w:r>
    </w:p>
    <w:p w14:paraId="5F3E08E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Për qëllim të këtij neni, informacioni konsiderohet thelbësor nëse ndikon në mënyrë të rëndësishme në vlerësimin e emetimit të obligacioneve të mbuluara, përfshirë edhe emetimin  në një shtet tjetër anëtar.</w:t>
      </w:r>
    </w:p>
    <w:p w14:paraId="3753A4BF" w14:textId="77777777" w:rsidR="00D40A74" w:rsidRDefault="00D40A74" w:rsidP="00D40A74">
      <w:pPr>
        <w:spacing w:after="0" w:line="276" w:lineRule="auto"/>
        <w:ind w:firstLine="540"/>
        <w:jc w:val="both"/>
        <w:rPr>
          <w:rFonts w:ascii="Times New Roman" w:eastAsia="MS Mincho" w:hAnsi="Times New Roman" w:cs="Times New Roman"/>
          <w:kern w:val="0"/>
          <w:szCs w:val="22"/>
          <w:lang w:val="sq-AL"/>
          <w14:ligatures w14:val="none"/>
        </w:rPr>
      </w:pPr>
    </w:p>
    <w:p w14:paraId="4359366F" w14:textId="77777777" w:rsidR="006B36CF" w:rsidRDefault="006B36CF" w:rsidP="00D40A74">
      <w:pPr>
        <w:spacing w:after="0" w:line="276" w:lineRule="auto"/>
        <w:ind w:firstLine="540"/>
        <w:jc w:val="both"/>
        <w:rPr>
          <w:rFonts w:ascii="Times New Roman" w:eastAsia="MS Mincho" w:hAnsi="Times New Roman" w:cs="Times New Roman"/>
          <w:kern w:val="0"/>
          <w:szCs w:val="22"/>
          <w:lang w:val="sq-AL"/>
          <w14:ligatures w14:val="none"/>
        </w:rPr>
      </w:pPr>
    </w:p>
    <w:p w14:paraId="5E8A7E60" w14:textId="77777777" w:rsidR="006B36CF" w:rsidRDefault="006B36CF" w:rsidP="00D40A74">
      <w:pPr>
        <w:spacing w:after="0" w:line="276" w:lineRule="auto"/>
        <w:ind w:firstLine="540"/>
        <w:jc w:val="both"/>
        <w:rPr>
          <w:rFonts w:ascii="Times New Roman" w:eastAsia="MS Mincho" w:hAnsi="Times New Roman" w:cs="Times New Roman"/>
          <w:kern w:val="0"/>
          <w:szCs w:val="22"/>
          <w:lang w:val="sq-AL"/>
          <w14:ligatures w14:val="none"/>
        </w:rPr>
      </w:pPr>
    </w:p>
    <w:p w14:paraId="7C16A85F" w14:textId="77777777" w:rsidR="006B36CF" w:rsidRPr="00975A51" w:rsidRDefault="006B36CF" w:rsidP="00D40A74">
      <w:pPr>
        <w:spacing w:after="0" w:line="276" w:lineRule="auto"/>
        <w:ind w:firstLine="540"/>
        <w:jc w:val="both"/>
        <w:rPr>
          <w:rFonts w:ascii="Times New Roman" w:eastAsia="MS Mincho" w:hAnsi="Times New Roman" w:cs="Times New Roman"/>
          <w:kern w:val="0"/>
          <w:szCs w:val="22"/>
          <w:lang w:val="sq-AL"/>
          <w14:ligatures w14:val="none"/>
        </w:rPr>
      </w:pPr>
    </w:p>
    <w:p w14:paraId="69E978BC"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31</w:t>
      </w:r>
    </w:p>
    <w:p w14:paraId="3CC9C22D" w14:textId="77777777" w:rsidR="006030EF" w:rsidRPr="00975A51" w:rsidRDefault="006030EF" w:rsidP="000B2E46">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Kërkesa për publikim</w:t>
      </w:r>
    </w:p>
    <w:p w14:paraId="2A418542" w14:textId="77777777" w:rsidR="00D40A74" w:rsidRPr="00975A51" w:rsidRDefault="00D40A74" w:rsidP="000B2E46">
      <w:pPr>
        <w:spacing w:after="0" w:line="276" w:lineRule="auto"/>
        <w:jc w:val="center"/>
        <w:rPr>
          <w:rFonts w:ascii="Times New Roman" w:eastAsia="Times New Roman" w:hAnsi="Times New Roman" w:cs="Times New Roman"/>
          <w:b/>
          <w:bCs/>
          <w:kern w:val="0"/>
          <w:lang w:val="sq-AL"/>
          <w14:ligatures w14:val="none"/>
        </w:rPr>
      </w:pPr>
    </w:p>
    <w:p w14:paraId="232B182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Banka e Shqipërisë dhe Autoriteti publikojnë në faqet e tyre zyrtare të internetit të paktën informacionet e mëposhtme:</w:t>
      </w:r>
    </w:p>
    <w:p w14:paraId="474B82C3" w14:textId="1001A679"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ligjet, aktet nënligjore, </w:t>
      </w:r>
      <w:r w:rsidR="00474050" w:rsidRPr="00975A51">
        <w:rPr>
          <w:rFonts w:ascii="Times New Roman" w:eastAsia="Times New Roman" w:hAnsi="Times New Roman" w:cs="Times New Roman"/>
          <w:kern w:val="0"/>
          <w:lang w:val="sq-AL"/>
          <w14:ligatures w14:val="none"/>
        </w:rPr>
        <w:t>r</w:t>
      </w:r>
      <w:r w:rsidRPr="00975A51">
        <w:rPr>
          <w:rFonts w:ascii="Times New Roman" w:eastAsia="Times New Roman" w:hAnsi="Times New Roman" w:cs="Times New Roman"/>
          <w:kern w:val="0"/>
          <w:lang w:val="sq-AL"/>
          <w14:ligatures w14:val="none"/>
        </w:rPr>
        <w:t>regullore dhe udhëzime të përgjithshme të miratuara në lidhje me emetimin e obligacioneve të mbuluara;</w:t>
      </w:r>
    </w:p>
    <w:p w14:paraId="36E45BD1"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listën e institucioneve të kreditit të autorizuara për të emetuar obligacione të mbuluara;</w:t>
      </w:r>
    </w:p>
    <w:p w14:paraId="71A326C2"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listën e obligacioneve të mbuluara që kanë të drejtë të përdorin emërtimin “obligacion evropian i mbuluar” dhe listën e obligacioneve të mbuluara që kanë të drejtë të përdorin emërtimin “obligacion evropian i mbuluar (Premium)”.</w:t>
      </w:r>
    </w:p>
    <w:p w14:paraId="1B12C568" w14:textId="66573E5D" w:rsidR="006030EF" w:rsidRPr="00975A51" w:rsidDel="0048568B"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sidDel="0048568B">
        <w:rPr>
          <w:rFonts w:ascii="Times New Roman" w:eastAsia="Times New Roman" w:hAnsi="Times New Roman" w:cs="Times New Roman"/>
          <w:kern w:val="0"/>
          <w:lang w:val="sq-AL"/>
          <w14:ligatures w14:val="none"/>
        </w:rPr>
        <w:t>2. Informacioni i publikuar sipas pikës 1 të këtij neni, duhet të jetë i mjaftueshëm për të mundësuar një krahasim domethënës të qasjeve të autoriteteve përgjegjëse të shteteve anëtare që janë caktuar për rregullimin e emetimit dhe mbikëqyrjes së obligacioneve të mbuluara.</w:t>
      </w:r>
    </w:p>
    <w:p w14:paraId="3A2BF408"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Banka e Shqipërisë dhe Autoriteti përditësojnë menjëherë informacionin e publikuar sipas këtij neni për të pasqyruar çdo ndryshim.</w:t>
      </w:r>
    </w:p>
    <w:p w14:paraId="433DBB2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Autoriteti njofton çdo vit Autoritetin Evropian Bankar (EBA) për listën e institucioneve të kreditit të përmendura në pikën 1, shkronja “b” të këtij neni, dhe për listat e obligacioneve të mbuluara të përmendura në pikën 1, shkronja “c”, të këtij neni.</w:t>
      </w:r>
    </w:p>
    <w:p w14:paraId="3241EF15" w14:textId="77777777" w:rsidR="006030EF" w:rsidRPr="00975A51" w:rsidRDefault="006030EF" w:rsidP="000B2E46">
      <w:pPr>
        <w:spacing w:after="0" w:line="276" w:lineRule="auto"/>
        <w:jc w:val="both"/>
        <w:rPr>
          <w:rFonts w:ascii="Times New Roman" w:eastAsia="MS Mincho" w:hAnsi="Times New Roman" w:cs="Times New Roman"/>
          <w:kern w:val="0"/>
          <w:szCs w:val="22"/>
          <w:lang w:val="sq-AL"/>
          <w14:ligatures w14:val="none"/>
        </w:rPr>
      </w:pPr>
    </w:p>
    <w:p w14:paraId="267DD4A5" w14:textId="77777777" w:rsidR="006030EF" w:rsidRPr="00975A51" w:rsidRDefault="006030EF" w:rsidP="000B2E46">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32</w:t>
      </w:r>
    </w:p>
    <w:p w14:paraId="44537384" w14:textId="77777777" w:rsidR="006030EF" w:rsidRPr="00975A51" w:rsidRDefault="006030EF" w:rsidP="000B2E46">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Tarifat</w:t>
      </w:r>
    </w:p>
    <w:p w14:paraId="0D71C7C9" w14:textId="77777777" w:rsidR="00D40A74" w:rsidRPr="00975A51" w:rsidRDefault="00D40A74" w:rsidP="000B2E46">
      <w:pPr>
        <w:spacing w:after="0" w:line="276" w:lineRule="auto"/>
        <w:jc w:val="center"/>
        <w:rPr>
          <w:rFonts w:ascii="Times New Roman" w:eastAsia="MS Mincho" w:hAnsi="Times New Roman" w:cs="Times New Roman"/>
          <w:b/>
          <w:bCs/>
          <w:kern w:val="0"/>
          <w:szCs w:val="22"/>
          <w:lang w:val="sq-AL"/>
          <w14:ligatures w14:val="none"/>
        </w:rPr>
      </w:pPr>
    </w:p>
    <w:p w14:paraId="508363EC"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Për ushtrimin e mbikëqyrjes në bazë të dispozitave të këtij ligji, emetuesit e obligacioneve të mbuluara paguajnë pranë Autoritetit një tarifë mbikëqyrjeje, madhësinë, mënyrën e llogaritjes dhe mënyrën e pagesës së të cilës e përcakton Autoriteti me rregullore.</w:t>
      </w:r>
    </w:p>
    <w:p w14:paraId="5B9D2DD3"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p>
    <w:p w14:paraId="37F3D05E"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sz w:val="26"/>
          <w:szCs w:val="26"/>
          <w:lang w:val="sq-AL"/>
          <w14:ligatures w14:val="none"/>
        </w:rPr>
        <w:t>KREU V</w:t>
      </w:r>
      <w:r w:rsidRPr="00975A51">
        <w:rPr>
          <w:rFonts w:ascii="Times New Roman" w:eastAsia="MS Gothic" w:hAnsi="Times New Roman" w:cs="Times New Roman"/>
          <w:kern w:val="0"/>
          <w:lang w:val="sq-AL"/>
          <w14:ligatures w14:val="none"/>
        </w:rPr>
        <w:t xml:space="preserve"> </w:t>
      </w:r>
    </w:p>
    <w:p w14:paraId="1F8D8263"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LIKUIDIMI  I INSTITUCIONIT TË KREDITIT EMETUES </w:t>
      </w:r>
    </w:p>
    <w:p w14:paraId="26F44365" w14:textId="77777777" w:rsidR="00D40A74" w:rsidRPr="00975A51" w:rsidRDefault="00D40A74" w:rsidP="00D40A74">
      <w:pPr>
        <w:keepNext/>
        <w:keepLines/>
        <w:spacing w:after="0" w:line="276" w:lineRule="auto"/>
        <w:jc w:val="center"/>
        <w:outlineLvl w:val="1"/>
        <w:rPr>
          <w:rFonts w:ascii="Times New Roman" w:eastAsia="MS Gothic" w:hAnsi="Times New Roman" w:cs="Times New Roman"/>
          <w:kern w:val="0"/>
          <w:lang w:val="sq-AL"/>
          <w14:ligatures w14:val="none"/>
        </w:rPr>
      </w:pPr>
    </w:p>
    <w:p w14:paraId="12CFDA72"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33</w:t>
      </w:r>
    </w:p>
    <w:p w14:paraId="4AFC1005" w14:textId="77777777" w:rsidR="006030EF" w:rsidRPr="00975A51"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Mbikëqyrja publike në rast likuidimi të detyruar dhe ndërhyrjeje të jashtëzakonshme</w:t>
      </w:r>
    </w:p>
    <w:p w14:paraId="039A3E17" w14:textId="77777777" w:rsidR="00D40A74" w:rsidRPr="00975A51" w:rsidRDefault="00D40A74" w:rsidP="00D40A74">
      <w:pPr>
        <w:spacing w:after="0" w:line="276" w:lineRule="auto"/>
        <w:ind w:firstLine="540"/>
        <w:jc w:val="center"/>
        <w:rPr>
          <w:rFonts w:ascii="Times New Roman" w:eastAsia="Times New Roman" w:hAnsi="Times New Roman" w:cs="Times New Roman"/>
          <w:b/>
          <w:bCs/>
          <w:kern w:val="0"/>
          <w:lang w:val="sq-AL"/>
          <w14:ligatures w14:val="none"/>
        </w:rPr>
      </w:pPr>
    </w:p>
    <w:p w14:paraId="42FF6A08" w14:textId="77777777" w:rsidR="006030EF" w:rsidRPr="00975A51" w:rsidRDefault="006030EF" w:rsidP="002B0960">
      <w:pPr>
        <w:keepNext/>
        <w:keepLines/>
        <w:spacing w:after="0" w:line="276" w:lineRule="auto"/>
        <w:jc w:val="both"/>
        <w:outlineLvl w:val="2"/>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Autoriteti bashkëpunon me Bankën e Shqipërisë në rast të zbatimit të masave të ndërhyrjes së hershme ose të ndërhyrjes së jashtëzakonshme ndaj emetuesit, me qëllim sigurimin e mbrojtjes së të drejtave dhe interesave të investitorëve në obligacionet e mbuluara. Ky bashkëpunim përfshin, të paktën, verifikimin që gjatë këtyre procedurave sigurohet menaxhimi i vazhdueshëm dhe i duhur i programit të obligacioneve të mbuluara.</w:t>
      </w:r>
    </w:p>
    <w:p w14:paraId="5B93830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Autoriteti bashkëpunon me Bankën e Shqipërisë dhe, sipas rastit, me Agjencinë Shqiptare të Sigurimit të Depozitave dhe administratorin e posaçëm, për shkëmbimin e informacionit dhe koordinimin e veprimeve në kuadër të procedurave të ndërhyrjes së hershme, ndërhyrjes së jashtëzakonshme ose likuidimit të detyruar, me qëllim garantimin e mbrojtjes së të drejtave dhe interesave të investitorëve në obligacionet e mbuluara.</w:t>
      </w:r>
    </w:p>
    <w:p w14:paraId="45179B3C" w14:textId="77777777" w:rsidR="006030EF" w:rsidRPr="00975A51" w:rsidRDefault="006030EF" w:rsidP="002B0960">
      <w:pPr>
        <w:tabs>
          <w:tab w:val="left" w:pos="9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Në rast të likuidimit të detyruar të emetuesit, Autoriteti bashkëpunon me Agjencinë Shqiptare të Sigurimit të Depozitave dhe administratorin e posaçëm, të cilët shkëmbejnë ndërmjet tyre informacionin e nevojshëm, me qëllim që të sigurohet, ndër të tjera, verifikimi i menaxhimit të vazhdueshëm dhe të duhur të programit të obligacioneve të mbuluara gjatë gjithë procedurës së likuidimit.</w:t>
      </w:r>
    </w:p>
    <w:p w14:paraId="35AB1CE5" w14:textId="77777777" w:rsidR="006030EF" w:rsidRPr="00975A51" w:rsidRDefault="006030EF" w:rsidP="002B0960">
      <w:pPr>
        <w:tabs>
          <w:tab w:val="left" w:pos="90"/>
        </w:tabs>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Organet që ushtrojnë funksione në kuadër të ndërhyrjes së hershme, ndërhyrjes së jashtëzakonshme ose likuidimit të detyruar, në përputhje me legjislacionin në fuqi për institucionet e kreditit, ushtrojnë kompetencat e tyre në mënyrë të tillë që të mos cenojnë ushtrimin e të drejtave që rrjedhin nga obligacionet e mbuluara, përfshirë të drejtat mbi grupin e mbulimit, që u takojnë investitorëve sipas këtij ligji.</w:t>
      </w:r>
    </w:p>
    <w:p w14:paraId="1CC4CD9A" w14:textId="77777777" w:rsidR="00D40A74" w:rsidRPr="00975A51" w:rsidRDefault="00D40A74" w:rsidP="00D40A74">
      <w:pPr>
        <w:tabs>
          <w:tab w:val="left" w:pos="90"/>
        </w:tabs>
        <w:spacing w:after="0" w:line="276" w:lineRule="auto"/>
        <w:ind w:firstLine="540"/>
        <w:jc w:val="both"/>
        <w:rPr>
          <w:rFonts w:ascii="Times New Roman" w:eastAsia="Times New Roman" w:hAnsi="Times New Roman" w:cs="Times New Roman"/>
          <w:kern w:val="0"/>
          <w:lang w:val="sq-AL"/>
          <w14:ligatures w14:val="none"/>
        </w:rPr>
      </w:pPr>
    </w:p>
    <w:p w14:paraId="57977411"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Neni 34</w:t>
      </w:r>
    </w:p>
    <w:p w14:paraId="684C9A6C" w14:textId="77777777" w:rsidR="006030EF" w:rsidRPr="00975A51"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Hapja e procedurës së likuidimit të detyruar ndaj institucionit të kreditit emetues</w:t>
      </w:r>
    </w:p>
    <w:p w14:paraId="1E8C5DFE" w14:textId="77777777" w:rsidR="00D40A74" w:rsidRPr="00975A51" w:rsidRDefault="00D40A74" w:rsidP="00D40A74">
      <w:pPr>
        <w:spacing w:after="0" w:line="276" w:lineRule="auto"/>
        <w:jc w:val="both"/>
        <w:rPr>
          <w:rFonts w:ascii="Times New Roman" w:eastAsia="MS Mincho" w:hAnsi="Times New Roman" w:cs="Times New Roman"/>
          <w:b/>
          <w:bCs/>
          <w:kern w:val="0"/>
          <w:szCs w:val="22"/>
          <w:lang w:val="sq-AL"/>
          <w14:ligatures w14:val="none"/>
        </w:rPr>
      </w:pPr>
    </w:p>
    <w:p w14:paraId="5DCD1C44" w14:textId="1384F504"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 xml:space="preserve">1. Dispozitat e këtij </w:t>
      </w:r>
      <w:r w:rsidR="00871512">
        <w:rPr>
          <w:rFonts w:ascii="Times New Roman" w:eastAsia="Times New Roman" w:hAnsi="Times New Roman" w:cs="Times New Roman"/>
          <w:kern w:val="0"/>
          <w:lang w:val="sq-AL"/>
          <w14:ligatures w14:val="none"/>
        </w:rPr>
        <w:t>neni</w:t>
      </w:r>
      <w:r w:rsidR="00871512"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zbatohen kur ndaj </w:t>
      </w:r>
      <w:r w:rsidRPr="00975A51">
        <w:rPr>
          <w:rFonts w:ascii="Times New Roman" w:eastAsia="Segoe UI" w:hAnsi="Times New Roman" w:cs="Times New Roman"/>
          <w:kern w:val="0"/>
          <w:lang w:val="sq-AL"/>
          <w14:ligatures w14:val="none"/>
        </w:rPr>
        <w:t>institucionit të kreditit emetues</w:t>
      </w:r>
      <w:r w:rsidRPr="00975A51">
        <w:rPr>
          <w:rFonts w:ascii="Times New Roman" w:eastAsia="Times New Roman" w:hAnsi="Times New Roman" w:cs="Times New Roman"/>
          <w:kern w:val="0"/>
          <w:lang w:val="sq-AL"/>
          <w14:ligatures w14:val="none"/>
        </w:rPr>
        <w:t xml:space="preserve"> është hapur procedura e likuidimit të detyruar.</w:t>
      </w:r>
    </w:p>
    <w:p w14:paraId="20C24049"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Banka e Shqipërisë është e detyruar të njoftojë Autoritetin të paktën pesë ditë pune para marrjes së vendimit për paraqitjen e kërkesës për propozim për hapjen e procedurës së likuidimit të detyruar.</w:t>
      </w:r>
    </w:p>
    <w:p w14:paraId="7F6A8FA4" w14:textId="77777777" w:rsidR="00D40A74"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Brenda dy ditëve pune nga marrja e propozimit për hapjen e procedurës së likuidimit të detyruar, Autoriteti emëron një ose më shumë administratorë të posaçëm të grupit të mbulimit</w:t>
      </w:r>
      <w:r w:rsidR="00D40A74" w:rsidRPr="00975A51">
        <w:rPr>
          <w:rFonts w:ascii="Times New Roman" w:eastAsia="Times New Roman" w:hAnsi="Times New Roman" w:cs="Times New Roman"/>
          <w:kern w:val="0"/>
          <w:lang w:val="sq-AL"/>
          <w14:ligatures w14:val="none"/>
        </w:rPr>
        <w:t xml:space="preserve">. </w:t>
      </w:r>
    </w:p>
    <w:p w14:paraId="590CC4CC" w14:textId="31A0C321"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merr në konsideratë numrin e programeve të obligacioneve të mbuluara tek emetuesi dhe numrin e grupeve të mbulimit, për miratimin e një ose disa administratorëve të posaçëm.</w:t>
      </w:r>
    </w:p>
    <w:p w14:paraId="2E526AB8" w14:textId="77777777" w:rsidR="001B6675"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4. </w:t>
      </w:r>
      <w:r w:rsidR="00871512" w:rsidRPr="00871512">
        <w:rPr>
          <w:rFonts w:ascii="Times New Roman" w:eastAsia="Times New Roman" w:hAnsi="Times New Roman" w:cs="Times New Roman"/>
          <w:kern w:val="0"/>
          <w:lang w:val="sq-AL"/>
          <w14:ligatures w14:val="none"/>
        </w:rPr>
        <w:t>Me emerimin e administratorit te posacem, ky i fundit merr persiper detyrat dhe kompetencat e monitoruesit te grupit te mbulimit dhe, ne kete moment, perfundon funksioni i monitoruesit te grupit te mbulimit.</w:t>
      </w:r>
    </w:p>
    <w:p w14:paraId="61D25B74" w14:textId="77777777" w:rsidR="001B6675" w:rsidRDefault="001B6675"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 xml:space="preserve">5. </w:t>
      </w:r>
      <w:r w:rsidRPr="001B6675">
        <w:rPr>
          <w:rFonts w:ascii="Times New Roman" w:eastAsia="Times New Roman" w:hAnsi="Times New Roman" w:cs="Times New Roman"/>
          <w:kern w:val="0"/>
          <w:lang w:val="sq-AL"/>
          <w14:ligatures w14:val="none"/>
        </w:rPr>
        <w:t>Monitoruesi i grupit të mbulimit, funksioni i të cilit përfundon me emërimin e administratorit të posaçëm, është i detyruar të:</w:t>
      </w:r>
    </w:p>
    <w:p w14:paraId="729E8186" w14:textId="7A1A6645" w:rsidR="006030EF" w:rsidRPr="001B6675"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të vazhdojë të ofrojë të gjitha informacionet e nevojshme për administrimin e grupit të mbulimit;</w:t>
      </w:r>
    </w:p>
    <w:p w14:paraId="45DBDFE6"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t’i mundësojë administratorit të posaçëm të marrë përsipër detyrat e tij në përputhje me këtë ligj.</w:t>
      </w:r>
    </w:p>
    <w:p w14:paraId="1F295BE4"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të llogarisë përqindjen që përfaqëson kërkesa nga obligacionet e mbuluara në totalin e kërkesave të rendit të pagesës ku bën pjesë kjo kërkesë;</w:t>
      </w:r>
    </w:p>
    <w:p w14:paraId="10B6EB6F"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t’ia  dorëzojë këtë të dhënë likuidatorit dhe administratorit të posaçëm.</w:t>
      </w:r>
    </w:p>
    <w:p w14:paraId="5472BE3D" w14:textId="02A989C5" w:rsidR="006030EF" w:rsidRPr="00975A51" w:rsidRDefault="001B6675"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6.</w:t>
      </w:r>
      <w:r w:rsidR="006030EF" w:rsidRPr="00975A51">
        <w:rPr>
          <w:rFonts w:ascii="Times New Roman" w:eastAsia="Times New Roman" w:hAnsi="Times New Roman" w:cs="Times New Roman"/>
          <w:kern w:val="0"/>
          <w:lang w:val="sq-AL"/>
          <w14:ligatures w14:val="none"/>
        </w:rPr>
        <w:t xml:space="preserve"> Administratori i posaçëm emërohet nga lista e personave të specializuar që përmbushin kriteret sipas legjislacionit në fuqi që rregullon likuidimin e detyruar të institucioneve të kreditit, si dhe nga persona të tjerë që plotësojnë kushtet e përcaktuara në këtë ligj dhe në aktet nënligjore të dala në zbatim të tij.</w:t>
      </w:r>
    </w:p>
    <w:p w14:paraId="50F91DD9"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Administratori i posaçëm mund të emërohet edhe në rastet kur kjo është e nevojshme për të garantuar administrimin e vazhdueshëm dhe të qëndrueshëm të programit të obligacioneve të mbuluara, përfshirë në veçanti kur:</w:t>
      </w:r>
    </w:p>
    <w:p w14:paraId="7FFAF90D"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emetuesit i është hequr licenca për ushtrimin e veprimtarisë bankare ose i është revokuar apo tërhequr miratimi për programin e obligacioneve të mbuluara, në masën që kjo është e nevojshme për të garantuar mbrojtjen e investitorëve dhe administrimin e vazhdueshëm të grupit të mbulimit;</w:t>
      </w:r>
    </w:p>
    <w:p w14:paraId="5A316527"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janë marrë masa të ndërhyrjes së jashtëzakonshme ndaj emetuesit;</w:t>
      </w:r>
    </w:p>
    <w:p w14:paraId="340265B5" w14:textId="77777777" w:rsidR="006030EF" w:rsidRPr="00975A51" w:rsidRDefault="006030EF" w:rsidP="002B0960">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konstatohet mos përmbushje e detyrimeve të pagesës nga obligacionet e mbuluara;</w:t>
      </w:r>
    </w:p>
    <w:p w14:paraId="5B0490B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ekzistojnë rrethana që tregojnë cenimin ose rrezikun e cenimit të funksionimit të programit të obligacioneve të mbuluara.</w:t>
      </w:r>
    </w:p>
    <w:p w14:paraId="5931A782"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Në cilësinë e Administratorit të posaçëm mund të jenë një ose më shumë persona; në rast se emërohen më shumë se një, ata ushtrojnë kompetencat në mënyrë të përbashkët, përveç rasteve kur përcaktohet ndryshe në vendimin e emërimit.</w:t>
      </w:r>
    </w:p>
    <w:p w14:paraId="60F401F0" w14:textId="372811A5" w:rsidR="006030EF" w:rsidRPr="00975A51" w:rsidRDefault="001B6675" w:rsidP="002B0960">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7</w:t>
      </w:r>
      <w:r w:rsidR="006030EF" w:rsidRPr="00975A51">
        <w:rPr>
          <w:rFonts w:ascii="Times New Roman" w:eastAsia="Times New Roman" w:hAnsi="Times New Roman" w:cs="Times New Roman"/>
          <w:kern w:val="0"/>
          <w:lang w:val="sq-AL"/>
          <w14:ligatures w14:val="none"/>
        </w:rPr>
        <w:t>. Vendimi për hapjen e procedurës së likuidimit të detyruar ndaj emetuesit përmban edhe vendimin për emërimin e administratorit të posaçëm dhe të dhënat identifikuese të tij.</w:t>
      </w:r>
    </w:p>
    <w:p w14:paraId="0BFB3A9E" w14:textId="77777777" w:rsidR="006030EF" w:rsidRPr="00975A51" w:rsidRDefault="006030EF" w:rsidP="002B0960">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Vendimi për emërimin e administratorit të posaçëm depozitohet pranë Qendrës Kombëtare të Biznesit, me qëllim regjistrimin e tij si “administrator i posaçëm i programit të obligacioneve të mbuluara”, duke specifikuar emrin e programit përkatës.</w:t>
      </w:r>
    </w:p>
    <w:p w14:paraId="40047E7D" w14:textId="1B5564F9" w:rsidR="006030EF" w:rsidRPr="00975A51" w:rsidRDefault="001B6675" w:rsidP="00C82E3B">
      <w:pPr>
        <w:spacing w:after="0" w:line="276" w:lineRule="auto"/>
        <w:jc w:val="both"/>
        <w:rPr>
          <w:rFonts w:ascii="Times New Roman" w:eastAsia="MS Mincho" w:hAnsi="Times New Roman" w:cs="Times New Roman"/>
          <w:kern w:val="0"/>
          <w:szCs w:val="22"/>
          <w:lang w:val="sq-AL"/>
          <w14:ligatures w14:val="none"/>
        </w:rPr>
      </w:pPr>
      <w:r>
        <w:rPr>
          <w:rFonts w:ascii="Times New Roman" w:eastAsia="Times New Roman" w:hAnsi="Times New Roman" w:cs="Times New Roman"/>
          <w:kern w:val="0"/>
          <w:lang w:val="sq-AL"/>
          <w14:ligatures w14:val="none"/>
        </w:rPr>
        <w:t>8</w:t>
      </w:r>
      <w:r w:rsidR="006030EF" w:rsidRPr="00975A51">
        <w:rPr>
          <w:rFonts w:ascii="Times New Roman" w:eastAsia="Times New Roman" w:hAnsi="Times New Roman" w:cs="Times New Roman"/>
          <w:kern w:val="0"/>
          <w:lang w:val="sq-AL"/>
          <w14:ligatures w14:val="none"/>
        </w:rPr>
        <w:t>. Administratori i posaçëm dhe likuidatori i emetuesit nuk mund të jenë i njëjti person. Administratori i posaçëm duhet të jetë i pavarur nga likuidatori i emetuesit dhe:</w:t>
      </w:r>
    </w:p>
    <w:p w14:paraId="07755901"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nuk mund të jetë person juridik ku është i punësuar likuidatori i emetuesit;</w:t>
      </w:r>
    </w:p>
    <w:p w14:paraId="3BE43BC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nuk mund të jetë person fizik i punësuar në një person juridik që është likuidator i emetuesit.</w:t>
      </w:r>
    </w:p>
    <w:p w14:paraId="3DD70968" w14:textId="0659B5BE" w:rsidR="006030EF" w:rsidRPr="00975A51" w:rsidRDefault="001B6675" w:rsidP="00C82E3B">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9</w:t>
      </w:r>
      <w:r w:rsidR="006030EF" w:rsidRPr="00975A51">
        <w:rPr>
          <w:rFonts w:ascii="Times New Roman" w:eastAsia="Times New Roman" w:hAnsi="Times New Roman" w:cs="Times New Roman"/>
          <w:kern w:val="0"/>
          <w:lang w:val="sq-AL"/>
          <w14:ligatures w14:val="none"/>
        </w:rPr>
        <w:t>. Pas hapjes së procedurës së likuidimit të detyruar, Autoriteti mund të shkarkojë administratorin e posaçëm dhe të emërojë një administrator të posaçëm të ri,nëse ekzistojnë arsye të rëndësishme si më poshtë:</w:t>
      </w:r>
    </w:p>
    <w:p w14:paraId="7D909DC4"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shkelja e detyrave dhe obligimeve të administratorit të posaçëm sipas këtij ligji;</w:t>
      </w:r>
    </w:p>
    <w:p w14:paraId="300150E1"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ndërprerja e përmbushjes së kushteve për emërim sipas këtij ligji;</w:t>
      </w:r>
    </w:p>
    <w:p w14:paraId="3D889823"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pamundësia e zgjatur për ushtrimin e detyrave dhe kompetencave;</w:t>
      </w:r>
    </w:p>
    <w:p w14:paraId="3C414CBC"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ç) arsye të tjera të rëndësishme të përcaktuara me këtë ligj;</w:t>
      </w:r>
    </w:p>
    <w:p w14:paraId="30298FD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cenimi i interesave të investitorëve në obligacionet e mbuluara ose të palëve të tjera kontraktuale për shkak të veprimeve ose mosveprimeve të administratorit të posaçëm.</w:t>
      </w:r>
    </w:p>
    <w:p w14:paraId="6F38C408" w14:textId="5A4EBBF5" w:rsidR="006030EF" w:rsidRPr="00975A51" w:rsidRDefault="001B6675" w:rsidP="00C82E3B">
      <w:pPr>
        <w:spacing w:after="0" w:line="276" w:lineRule="auto"/>
        <w:jc w:val="both"/>
        <w:rPr>
          <w:rFonts w:ascii="Times New Roman" w:eastAsia="Times New Roman" w:hAnsi="Times New Roman" w:cs="Times New Roman"/>
          <w:kern w:val="0"/>
          <w:lang w:val="sq-AL"/>
          <w14:ligatures w14:val="none"/>
        </w:rPr>
      </w:pPr>
      <w:r>
        <w:rPr>
          <w:rFonts w:ascii="Times New Roman" w:eastAsia="Times New Roman" w:hAnsi="Times New Roman" w:cs="Times New Roman"/>
          <w:kern w:val="0"/>
          <w:lang w:val="sq-AL"/>
          <w14:ligatures w14:val="none"/>
        </w:rPr>
        <w:t>10</w:t>
      </w:r>
      <w:r w:rsidR="006030EF" w:rsidRPr="00975A51">
        <w:rPr>
          <w:rFonts w:ascii="Times New Roman" w:eastAsia="Times New Roman" w:hAnsi="Times New Roman" w:cs="Times New Roman"/>
          <w:kern w:val="0"/>
          <w:lang w:val="sq-AL"/>
          <w14:ligatures w14:val="none"/>
        </w:rPr>
        <w:t>. Shkarkimi i administratorit të posaçëm dhe emërimi i një administratori të ri mund të kërkohet edhe nga përfaqësuesi i mbajtësve të obligacioneve, nëse ekzistojnë arsyet përkatëse.</w:t>
      </w:r>
      <w:r w:rsidR="00AD0E44"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Kjo kërkesë i paraqitet Autoritetit dhe përbën arsye të rëndësishme për shkarkim</w:t>
      </w:r>
      <w:r w:rsidR="00F84105">
        <w:rPr>
          <w:rFonts w:ascii="Times New Roman" w:eastAsia="Times New Roman" w:hAnsi="Times New Roman" w:cs="Times New Roman"/>
          <w:kern w:val="0"/>
          <w:lang w:val="sq-AL"/>
          <w14:ligatures w14:val="none"/>
        </w:rPr>
        <w:t>.</w:t>
      </w:r>
    </w:p>
    <w:p w14:paraId="652F1B9B" w14:textId="66CCD7DA" w:rsidR="00A4706C" w:rsidRDefault="006030EF" w:rsidP="00A4706C">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w:t>
      </w:r>
      <w:r w:rsidR="001B6675">
        <w:rPr>
          <w:rFonts w:ascii="Times New Roman" w:eastAsia="Times New Roman" w:hAnsi="Times New Roman" w:cs="Times New Roman"/>
          <w:kern w:val="0"/>
          <w:lang w:val="sq-AL"/>
          <w14:ligatures w14:val="none"/>
        </w:rPr>
        <w:t>1</w:t>
      </w:r>
      <w:r w:rsidRPr="00975A51">
        <w:rPr>
          <w:rFonts w:ascii="Times New Roman" w:eastAsia="Times New Roman" w:hAnsi="Times New Roman" w:cs="Times New Roman"/>
          <w:kern w:val="0"/>
          <w:lang w:val="sq-AL"/>
          <w14:ligatures w14:val="none"/>
        </w:rPr>
        <w:t>. Procedurat gjyqësore në lidhje me pasuritë e grupit të mbulimit dhe obligacionet e mbuluara ndërpriten me hapjen e procedurës së likuidimit të detyruar dhe vazhdojnë sipas ligjit për procedurën civile kur administratori i posaçëm merr përsipër procedurën ose kur gjykata e thërret për ta bërë këtë.</w:t>
      </w:r>
    </w:p>
    <w:p w14:paraId="7659367F" w14:textId="18BF959B" w:rsidR="004C548C" w:rsidRPr="00A4706C" w:rsidRDefault="00B268A8" w:rsidP="00A4706C">
      <w:pPr>
        <w:spacing w:after="0" w:line="276" w:lineRule="auto"/>
        <w:jc w:val="both"/>
        <w:rPr>
          <w:rFonts w:ascii="Times New Roman" w:eastAsia="Times New Roman" w:hAnsi="Times New Roman" w:cs="Times New Roman"/>
          <w:kern w:val="0"/>
          <w:lang w:val="sq-AL"/>
          <w14:ligatures w14:val="none"/>
        </w:rPr>
      </w:pPr>
      <w:r w:rsidRPr="00A4706C">
        <w:rPr>
          <w:rFonts w:ascii="Times New Roman" w:hAnsi="Times New Roman" w:cs="Times New Roman"/>
          <w:lang w:val="sq-AL"/>
        </w:rPr>
        <w:t>1</w:t>
      </w:r>
      <w:r w:rsidR="001B6675">
        <w:rPr>
          <w:rFonts w:ascii="Times New Roman" w:hAnsi="Times New Roman" w:cs="Times New Roman"/>
          <w:lang w:val="sq-AL"/>
        </w:rPr>
        <w:t>2</w:t>
      </w:r>
      <w:r w:rsidRPr="00A4706C">
        <w:rPr>
          <w:rFonts w:ascii="Times New Roman" w:hAnsi="Times New Roman" w:cs="Times New Roman"/>
          <w:lang w:val="sq-AL"/>
        </w:rPr>
        <w:t>. Dispozitat e parashikuara në pikën 10</w:t>
      </w:r>
      <w:r w:rsidR="003319ED" w:rsidRPr="00A4706C">
        <w:rPr>
          <w:rFonts w:ascii="Times New Roman" w:hAnsi="Times New Roman" w:cs="Times New Roman"/>
          <w:lang w:val="sq-AL"/>
        </w:rPr>
        <w:t>,</w:t>
      </w:r>
      <w:r w:rsidRPr="00A4706C">
        <w:rPr>
          <w:rFonts w:ascii="Times New Roman" w:hAnsi="Times New Roman" w:cs="Times New Roman"/>
          <w:lang w:val="sq-AL"/>
        </w:rPr>
        <w:t xml:space="preserve"> të këtij neni zbatohen edhe për procedura të tjera, për aq sa nuk parashikohet ndryshe në këtë ligj.</w:t>
      </w:r>
    </w:p>
    <w:p w14:paraId="4D3141EE" w14:textId="5857153B" w:rsidR="00A4706C" w:rsidRDefault="006030EF" w:rsidP="00A4706C">
      <w:pPr>
        <w:spacing w:after="0"/>
        <w:rPr>
          <w:rFonts w:ascii="Times New Roman" w:hAnsi="Times New Roman" w:cs="Times New Roman"/>
          <w:lang w:val="sq-AL"/>
        </w:rPr>
      </w:pPr>
      <w:r w:rsidRPr="00975A51">
        <w:rPr>
          <w:rFonts w:ascii="Times New Roman" w:eastAsia="Times New Roman" w:hAnsi="Times New Roman" w:cs="Times New Roman"/>
          <w:kern w:val="0"/>
          <w:lang w:val="sq-AL"/>
          <w14:ligatures w14:val="none"/>
        </w:rPr>
        <w:t>1</w:t>
      </w:r>
      <w:r w:rsidR="001B6675">
        <w:rPr>
          <w:rFonts w:ascii="Times New Roman" w:eastAsia="Times New Roman" w:hAnsi="Times New Roman" w:cs="Times New Roman"/>
          <w:kern w:val="0"/>
          <w:lang w:val="sq-AL"/>
          <w14:ligatures w14:val="none"/>
        </w:rPr>
        <w:t>3</w:t>
      </w:r>
      <w:r w:rsidRPr="00975A51">
        <w:rPr>
          <w:rFonts w:ascii="Times New Roman" w:eastAsia="Times New Roman" w:hAnsi="Times New Roman" w:cs="Times New Roman"/>
          <w:kern w:val="0"/>
          <w:lang w:val="sq-AL"/>
          <w14:ligatures w14:val="none"/>
        </w:rPr>
        <w:t>. Gjatë procesit të emërimit të administratorit të posaçëm, Autoriteti konsultohet me Bankën e Shqipërisë. Emërimi i administratorit të posaçëm hyn në fuqi menjëherë nga momenti i marrjes së vendimit përkatës.</w:t>
      </w:r>
    </w:p>
    <w:p w14:paraId="040B07ED" w14:textId="7EEAD8E5" w:rsidR="006030EF" w:rsidRPr="00A4706C" w:rsidRDefault="006030EF" w:rsidP="00A4706C">
      <w:pPr>
        <w:spacing w:after="0"/>
        <w:rPr>
          <w:rFonts w:ascii="Times New Roman" w:hAnsi="Times New Roman" w:cs="Times New Roman"/>
          <w:lang w:val="sq-AL"/>
        </w:rPr>
      </w:pPr>
      <w:r w:rsidRPr="00975A51">
        <w:rPr>
          <w:rFonts w:ascii="Times New Roman" w:eastAsia="Times New Roman" w:hAnsi="Times New Roman" w:cs="Times New Roman"/>
          <w:kern w:val="0"/>
          <w:lang w:val="sq-AL"/>
          <w14:ligatures w14:val="none"/>
        </w:rPr>
        <w:t>1</w:t>
      </w:r>
      <w:r w:rsidR="001B6675">
        <w:rPr>
          <w:rFonts w:ascii="Times New Roman" w:eastAsia="Times New Roman" w:hAnsi="Times New Roman" w:cs="Times New Roman"/>
          <w:kern w:val="0"/>
          <w:lang w:val="sq-AL"/>
          <w14:ligatures w14:val="none"/>
        </w:rPr>
        <w:t>4</w:t>
      </w:r>
      <w:r w:rsidRPr="00975A51">
        <w:rPr>
          <w:rFonts w:ascii="Times New Roman" w:eastAsia="Times New Roman" w:hAnsi="Times New Roman" w:cs="Times New Roman"/>
          <w:kern w:val="0"/>
          <w:lang w:val="sq-AL"/>
          <w14:ligatures w14:val="none"/>
        </w:rPr>
        <w:t>. Pas emërimit të administratorit të posaçëm, Autoriteti, në koordinim me Bankën e Shqipërisë, në kuadër të procedurës së likuidimit të detyruar:</w:t>
      </w:r>
    </w:p>
    <w:p w14:paraId="363BBFCD"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siguron që obligacionet e mbuluara dhe aktivet e grupit të mbulimit të vendosen nën administrim të veçantë;</w:t>
      </w:r>
    </w:p>
    <w:p w14:paraId="2D39F7D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b) siguron që këto aktive të ndahen nga pasuria tjetër e emetuesit.</w:t>
      </w:r>
      <w:r w:rsidRPr="00975A51">
        <w:rPr>
          <w:rFonts w:ascii="Times New Roman" w:eastAsia="MS Mincho" w:hAnsi="Times New Roman" w:cs="Times New Roman"/>
          <w:kern w:val="0"/>
          <w:szCs w:val="22"/>
          <w:lang w:val="sq-AL"/>
          <w14:ligatures w14:val="none"/>
        </w:rPr>
        <w:t xml:space="preserve"> </w:t>
      </w:r>
      <w:r w:rsidRPr="00975A51">
        <w:rPr>
          <w:rFonts w:ascii="Times New Roman" w:eastAsia="Times New Roman" w:hAnsi="Times New Roman" w:cs="Times New Roman"/>
          <w:kern w:val="0"/>
          <w:lang w:val="sq-AL"/>
          <w14:ligatures w14:val="none"/>
        </w:rPr>
        <w:t>Në këtë rast duhet të garantohet vazhdimësia e përmbushjes së detyrimeve ndaj investitorëve.</w:t>
      </w:r>
    </w:p>
    <w:p w14:paraId="23E68B57"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p>
    <w:p w14:paraId="5E7C48F8"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 xml:space="preserve">     </w:t>
      </w:r>
      <w:r w:rsidRPr="00975A51">
        <w:rPr>
          <w:rFonts w:ascii="Times New Roman" w:eastAsia="Times New Roman" w:hAnsi="Times New Roman" w:cs="Times New Roman"/>
          <w:kern w:val="0"/>
          <w:lang w:val="sq-AL"/>
          <w14:ligatures w14:val="none"/>
        </w:rPr>
        <w:t>Neni  35</w:t>
      </w:r>
    </w:p>
    <w:p w14:paraId="61082D0E"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Kompetencat dhe detyrat e administratorit të posaçëm</w:t>
      </w:r>
    </w:p>
    <w:p w14:paraId="209CA6BA" w14:textId="77777777" w:rsidR="00693B29" w:rsidRPr="00975A51" w:rsidRDefault="00693B29" w:rsidP="00D40A74">
      <w:pPr>
        <w:spacing w:after="0" w:line="276" w:lineRule="auto"/>
        <w:jc w:val="both"/>
        <w:rPr>
          <w:rFonts w:ascii="Times New Roman" w:eastAsia="Times New Roman" w:hAnsi="Times New Roman" w:cs="Times New Roman"/>
          <w:b/>
          <w:bCs/>
          <w:kern w:val="0"/>
          <w:lang w:val="sq-AL"/>
          <w14:ligatures w14:val="none"/>
        </w:rPr>
      </w:pPr>
    </w:p>
    <w:p w14:paraId="11B55F8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 Administratori i posaçëm siguron mbrojtjen e të drejtave dhe interesave të investitorëve në obligacione të mbuluara dhe ka të gjitha të drejtat, detyrat dhe kompetencat që kishte administrata e emetuesit:</w:t>
      </w:r>
    </w:p>
    <w:p w14:paraId="761FB2E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në lidhje me grupin e mbulimit;</w:t>
      </w:r>
    </w:p>
    <w:p w14:paraId="391E824F"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në lidhje me obligacionet e mbuluara;</w:t>
      </w:r>
    </w:p>
    <w:p w14:paraId="7BA2F0BB" w14:textId="77BCE94B"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është i autorizuar të zgjasë afatin e maturimit të obligacioneve të mbuluara në përputhje me kushtet e ofertës dhe me këtë ligj.</w:t>
      </w:r>
      <w:r w:rsidR="00693B29"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Administratori i posaçëm ushtron kompetencat e tij në mënyrë të pavarur dhe në interes të investitorëve në obligacionet e mbuluara.</w:t>
      </w:r>
    </w:p>
    <w:p w14:paraId="34FA2ECB"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Administratori i posaçëm:</w:t>
      </w:r>
    </w:p>
    <w:p w14:paraId="7CE1FB2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arkëton kërkesat e maturuara nga grupi i mbulimit;</w:t>
      </w:r>
    </w:p>
    <w:p w14:paraId="046C3BF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paguan kërkesat e maturuara nga obligacionet e mbuluara në përputhje me kushtet e emetimit;</w:t>
      </w:r>
    </w:p>
    <w:p w14:paraId="4744584E"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kryen të gjitha veprimet juridike të nevojshme për arkëtimin;</w:t>
      </w:r>
    </w:p>
    <w:p w14:paraId="23FC7451"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realizon shitjen ose rifinancimin e tyre, nëse kjo është në interes të investitorëve.</w:t>
      </w:r>
    </w:p>
    <w:p w14:paraId="270701F2"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Administratori i posaçëm siguron që të gjitha pasuritë e grupit të mbulimit të jenë të ndara nga pasuritë e tjera të emetuesit dhe për këtë qëllim:</w:t>
      </w:r>
    </w:p>
    <w:p w14:paraId="52E2756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është i autorizuar të hapë llogari të veçanta;</w:t>
      </w:r>
    </w:p>
    <w:p w14:paraId="54BFF8F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ndërmerr të gjitha veprimet juridike të nevojshme për ndarjen e plotë nga masa e likuidimit.</w:t>
      </w:r>
    </w:p>
    <w:p w14:paraId="63BF0D2C"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siguron administrimin dhe ruajtjen e aktiveve të grupit të mbulimit në mënyrë që të garantohet përmbushja e detyrimeve ndaj investitorëve.</w:t>
      </w:r>
    </w:p>
    <w:p w14:paraId="33692AF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Administratori i posaçëm përfaqëson emetuesin në marrëdhënie juridike me palë të treta për mirëmbajtjen e grupit të mbulimit, , si dhe në të gjitha procedurat për mbrojtjen e të drejtave të investitorëve, përfshirë procedurat e falimentimit, ato civile dhe ato përmbarimore.</w:t>
      </w:r>
    </w:p>
    <w:p w14:paraId="64A2721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Në përfaqësim ai përdor emërtimin “program i obligacioneve të mbuluara” dhe legjitimohet si “administrator i posaçëm i programit të obligacioneve të mbuluara”. Administratori mund të angazhojë përfaqësues ligjorë në emër të emetuesit dhe në llogari të investitorëve Të gjitha të drejtat dhe detyrimet që burojnë nga veprimet e tij bëhen pjesë e grupit të mbulimit.</w:t>
      </w:r>
    </w:p>
    <w:p w14:paraId="46FEC75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Nëse të ardhurat nga grupi i mbulimit nuk janë të mjaftueshme për shlyerjen e plotë të kërkesave në ditën e maturimit, administratori i posaçëm paguan pjesën proporcionale të tyre. Kushtet kontraktuale rregullojnë pjesën e mbetur.</w:t>
      </w:r>
    </w:p>
    <w:p w14:paraId="37318A21" w14:textId="27DE5213"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6. Administratori i posaçëm dhe Autoriteti shkëmbejnë rregullisht informacione të rëndësishme.</w:t>
      </w:r>
    </w:p>
    <w:p w14:paraId="028CD8B4"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Administratori i posaçëm bashkëpunon gjithashtu me Bankën e Shqipërisë dhe autoritetet e tjera përkatëse për qëllime mbikëqyrëse dhe për administrimin e programit të obligacioneve të mbuluara.</w:t>
      </w:r>
    </w:p>
    <w:p w14:paraId="70621428" w14:textId="6E5824E3"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w:t>
      </w:r>
      <w:r w:rsidR="00693B29"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Administratori i posaçëm nuk mund të  ndërhyjë në masën e likuidimit dhe  nuk mund të kërkojë përfshirjen e pasurive të reja nga kjo masë në grupin e mbulimit.</w:t>
      </w:r>
    </w:p>
    <w:p w14:paraId="7DAC2729"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8.Likuidatori i emetuesit</w:t>
      </w:r>
      <w:r w:rsidRPr="00975A51">
        <w:rPr>
          <w:rFonts w:ascii="Times New Roman" w:eastAsia="MS Mincho" w:hAnsi="Times New Roman" w:cs="Times New Roman"/>
          <w:kern w:val="0"/>
          <w:szCs w:val="22"/>
          <w:lang w:val="sq-AL"/>
          <w14:ligatures w14:val="none"/>
        </w:rPr>
        <w:t xml:space="preserve"> gjatë </w:t>
      </w:r>
      <w:r w:rsidRPr="00975A51">
        <w:rPr>
          <w:rFonts w:ascii="Times New Roman" w:eastAsia="Times New Roman" w:hAnsi="Times New Roman" w:cs="Times New Roman"/>
          <w:kern w:val="0"/>
          <w:lang w:val="sq-AL"/>
          <w14:ligatures w14:val="none"/>
        </w:rPr>
        <w:t>procedurës së likuidimit të detyruar:</w:t>
      </w:r>
    </w:p>
    <w:p w14:paraId="50673E90"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nuk ka kompetenca mbi grupin e mbulimit apo obligacionet;</w:t>
      </w:r>
    </w:p>
    <w:p w14:paraId="23D7FF18" w14:textId="77777777" w:rsidR="006030EF" w:rsidRPr="00975A51" w:rsidRDefault="006030EF" w:rsidP="00C82E3B">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nuk mund të disponojë mbi to.</w:t>
      </w:r>
    </w:p>
    <w:p w14:paraId="3061FAF6"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Ai dhe administratori i posaçëm shkëmbejnë informacionet e nevojshme. Likuidatori mund të shqyrtojë raportet e administratorit të posaçëm.</w:t>
      </w:r>
    </w:p>
    <w:p w14:paraId="39E56E88"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Shpenzimet e administratorit të posaçëm paguhen nga të ardhurat e grupit të mbulimit. Ai mund të përdorë burimet e emetuesit nëse është e nevojshme.</w:t>
      </w:r>
    </w:p>
    <w:p w14:paraId="31CE35F8"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Shpenzimet dhe detyrimet që lidhen me administrimin e programit të obligacioneve të mbuluara përmbushen me përparësi nga të ardhurat e grupit të mbulimit.</w:t>
      </w:r>
    </w:p>
    <w:p w14:paraId="4EF9276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10. Për shpërblimin dhe rimbursimin e shpenzimeve të administratorit të posaçëm zbatohen në mënyrë përkatëse dispozitat e ligjit për falimentimin.</w:t>
      </w:r>
    </w:p>
    <w:p w14:paraId="4769C97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11. Autoriteti me rregullore përcakton në mënyrë të detajuar të drejtat dhe detyrat e administratorit të posaçëm, përfshirë raportimet periodike.</w:t>
      </w:r>
    </w:p>
    <w:p w14:paraId="7AB7D66F" w14:textId="77777777" w:rsidR="00116139" w:rsidRPr="00975A51" w:rsidRDefault="00116139" w:rsidP="00116139">
      <w:pPr>
        <w:spacing w:after="0" w:line="276" w:lineRule="auto"/>
        <w:ind w:firstLine="540"/>
        <w:jc w:val="both"/>
        <w:rPr>
          <w:rFonts w:ascii="Times New Roman" w:eastAsia="Times New Roman" w:hAnsi="Times New Roman" w:cs="Times New Roman"/>
          <w:kern w:val="0"/>
          <w:lang w:val="sq-AL"/>
          <w14:ligatures w14:val="none"/>
        </w:rPr>
      </w:pPr>
    </w:p>
    <w:p w14:paraId="4062269B"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36</w:t>
      </w:r>
    </w:p>
    <w:p w14:paraId="106FDC62"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Marrja përsipër e obligacioneve të mbuluara nga një palë e tretë</w:t>
      </w:r>
    </w:p>
    <w:p w14:paraId="181ACEA8" w14:textId="77777777" w:rsidR="00116139" w:rsidRPr="00975A51" w:rsidRDefault="00116139" w:rsidP="00D40A74">
      <w:pPr>
        <w:spacing w:after="0" w:line="276" w:lineRule="auto"/>
        <w:jc w:val="both"/>
        <w:rPr>
          <w:rFonts w:ascii="Times New Roman" w:eastAsia="Times New Roman" w:hAnsi="Times New Roman" w:cs="Times New Roman"/>
          <w:b/>
          <w:bCs/>
          <w:kern w:val="0"/>
          <w:lang w:val="sq-AL"/>
          <w14:ligatures w14:val="none"/>
        </w:rPr>
      </w:pPr>
    </w:p>
    <w:p w14:paraId="2E664770" w14:textId="5DE66A4B"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Administratori i posaçëm </w:t>
      </w:r>
      <w:r w:rsidR="002F5556">
        <w:rPr>
          <w:rFonts w:ascii="Times New Roman" w:eastAsia="Times New Roman" w:hAnsi="Times New Roman" w:cs="Times New Roman"/>
          <w:kern w:val="0"/>
          <w:lang w:val="sq-AL"/>
          <w14:ligatures w14:val="none"/>
        </w:rPr>
        <w:t xml:space="preserve">ndërmerr </w:t>
      </w:r>
      <w:r w:rsidRPr="00975A51">
        <w:rPr>
          <w:rFonts w:ascii="Times New Roman" w:eastAsia="Times New Roman" w:hAnsi="Times New Roman" w:cs="Times New Roman"/>
          <w:kern w:val="0"/>
          <w:lang w:val="sq-AL"/>
          <w14:ligatures w14:val="none"/>
        </w:rPr>
        <w:t>të gjitha veprimet e nevojshme për transferimin e detyrimeve që rrjedhin nga obligacionet e mbuluara dhe të grupit të mbulimit tek një institucion kreditit tjetër me seli në Republikën e Shqipërisë, në vijim “përfituesi”.</w:t>
      </w:r>
    </w:p>
    <w:p w14:paraId="24CF5121"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Për këtë qëllim, administratori i posaçëm, brenda 60 ditëve nga hapja e procedurës së likuidimit të detyruar të emetuesit, harton një bazë të dhënash elektronike me akses të kufizuar, e cila përmban të gjitha informacionet mbi grupin e mbulimit dhe detyrimet nga obligacionet e mbuluara, me qëllim mundësimin e vlerësimit juridik dhe ekonomik nga përfituesit potencialë, në përputhje me legjislacionin për mbrojtjen e të dhënave personale.</w:t>
      </w:r>
    </w:p>
    <w:p w14:paraId="406836BB"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Transferimi realizohet nëpërmjet një kontrate shitblerjeje ndërmjet emetuesit, të përfaqësuar nga administratori i posaçëm, dhe përfituesit. Kontrata duhet të përmbajë:</w:t>
      </w:r>
    </w:p>
    <w:p w14:paraId="7908724E" w14:textId="77777777" w:rsidR="006030EF" w:rsidRPr="00975A51" w:rsidRDefault="006030EF" w:rsidP="008A1855">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identifikimin e qartë të palëve;</w:t>
      </w:r>
    </w:p>
    <w:p w14:paraId="54161A63" w14:textId="77777777" w:rsidR="006030EF" w:rsidRPr="00975A51" w:rsidRDefault="006030EF" w:rsidP="008A1855">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përshkrimin e grupit të mbulimit dhe obligacioneve të mbuluara;</w:t>
      </w:r>
    </w:p>
    <w:p w14:paraId="6EFF3223" w14:textId="77777777" w:rsidR="006030EF" w:rsidRPr="00975A51" w:rsidRDefault="006030EF" w:rsidP="008A1855">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c) dispozitë të shprehur për marrjen përsipër të të gjitha detyrimeve nga përfituesi;</w:t>
      </w:r>
    </w:p>
    <w:p w14:paraId="4F335150"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përcaktimin e çmimit të shitjes, i cili paguhet në masën e likuidimit të emetuesit.</w:t>
      </w:r>
    </w:p>
    <w:p w14:paraId="7EC359C7"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Në çmimin  e shitjes merren në konsideratë edhe detyrimet nga kontratat e derivativëve dhe, nëse vlera e grupit të mbulimit është e barabartë ose më e vogël se detyrimet totale, çmimi mund të konsistojë vetëm në marrjen përsipër të këtyre detyrimeve.</w:t>
      </w:r>
    </w:p>
    <w:p w14:paraId="275820D4"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Kontrata e transferimit i njoftohet Autoritetit dhe Bankës së Shqipërisë dhe hyn në fuqi vetëm pas dhënies së pëlqimit paraprak nga Banka e Shqipërisë, dhe më pas dhënies së pëlqimit nga Autoriteti. Pëlqimi paraprak nga Banka e Shqipërisë dhe Autoritetit jepet pa vonesa të pajustifikuara. </w:t>
      </w:r>
    </w:p>
    <w:p w14:paraId="7AF03077"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Për miratimin e kontratës zbatohen në mënyrë përkatëse dispozitat për miratimin e programit të obligacioneve të mbuluara, pa rishqyrtuar kushtet që nuk ndryshojnë për shkak të transferimit.</w:t>
      </w:r>
    </w:p>
    <w:p w14:paraId="6B80420F" w14:textId="77777777" w:rsidR="006030EF" w:rsidRPr="00975A51" w:rsidRDefault="006030EF" w:rsidP="000076E8">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5. Pas transferimit:</w:t>
      </w:r>
    </w:p>
    <w:p w14:paraId="32732AF7" w14:textId="77777777" w:rsidR="006030EF" w:rsidRPr="00975A51" w:rsidRDefault="006030EF" w:rsidP="000076E8">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investitorët dhe palët në kontratat e derivativëve nuk kanë pretendime ndaj masës së likuidimit të emetuesit;</w:t>
      </w:r>
    </w:p>
    <w:p w14:paraId="074426C4" w14:textId="77777777" w:rsidR="006030EF" w:rsidRPr="00975A51" w:rsidRDefault="006030EF" w:rsidP="000076E8">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çdo vlerë e mbetur nga grupi i mbulimit i kalon përfituesit.</w:t>
      </w:r>
    </w:p>
    <w:p w14:paraId="5C8FE94B" w14:textId="77777777" w:rsidR="006030EF" w:rsidRPr="00975A51" w:rsidRDefault="006030EF" w:rsidP="008A1855">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Emetuesi mbetet përgjegjëse ndaj përfituesit për ekzistencën e pretendimeve të kërkesave në momentin e transferimit.</w:t>
      </w:r>
    </w:p>
    <w:p w14:paraId="17F5D603" w14:textId="77777777" w:rsidR="006030EF" w:rsidRPr="00975A51" w:rsidRDefault="006030EF" w:rsidP="000076E8">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7. Me transferimin:</w:t>
      </w:r>
    </w:p>
    <w:p w14:paraId="4D1FFCEB"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përfituesi merr të gjitha të drejtat dhe detyrimet e emetuesit ndaj investitorëve dhe palëve të tjera kontraktuale;</w:t>
      </w:r>
    </w:p>
    <w:p w14:paraId="5F369651" w14:textId="77777777" w:rsidR="006030EF" w:rsidRPr="00975A51" w:rsidRDefault="006030EF" w:rsidP="00C82E3B">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përfituesi është i detyruar të respektojë kushtet e obligacioneve të mbuluara.</w:t>
      </w:r>
    </w:p>
    <w:p w14:paraId="4C317E30"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 xml:space="preserve">8. </w:t>
      </w:r>
      <w:r w:rsidRPr="00975A51">
        <w:rPr>
          <w:rFonts w:ascii="Times New Roman" w:eastAsia="MS Mincho" w:hAnsi="Times New Roman" w:cs="Times New Roman"/>
          <w:kern w:val="0"/>
          <w:lang w:val="sq-AL"/>
          <w14:ligatures w14:val="none"/>
        </w:rPr>
        <w:t>Nëse transferimi nuk realizohet brenda afateve procedurale të përcaktuara nga legjislacioni në fuqi, administratori i posaçëm, me miratimin e Autoritetit dhe pëlqimin paraprak të Bankës së Shqipërisë</w:t>
      </w:r>
      <w:r w:rsidRPr="00975A51">
        <w:rPr>
          <w:rFonts w:ascii="Times New Roman" w:eastAsia="Times New Roman" w:hAnsi="Times New Roman" w:cs="Times New Roman"/>
          <w:kern w:val="0"/>
          <w:lang w:val="sq-AL"/>
          <w14:ligatures w14:val="none"/>
        </w:rPr>
        <w:t>:</w:t>
      </w:r>
    </w:p>
    <w:p w14:paraId="21C2CC55" w14:textId="77777777" w:rsidR="006030EF" w:rsidRPr="00975A51" w:rsidRDefault="006030EF" w:rsidP="00C82E3B">
      <w:pPr>
        <w:tabs>
          <w:tab w:val="left" w:pos="990"/>
        </w:tabs>
        <w:spacing w:after="0" w:line="276" w:lineRule="auto"/>
        <w:rPr>
          <w:rFonts w:ascii="Times New Roman" w:eastAsia="MS Mincho"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w:t>
      </w:r>
      <w:r w:rsidRPr="00975A51">
        <w:rPr>
          <w:rFonts w:ascii="Times New Roman" w:eastAsia="MS Mincho" w:hAnsi="Times New Roman" w:cs="Times New Roman"/>
          <w:kern w:val="0"/>
          <w:lang w:val="sq-AL"/>
          <w14:ligatures w14:val="none"/>
        </w:rPr>
        <w:t>organizon procedurën për transferimin ose shitjen e grupit të mbulimit</w:t>
      </w:r>
      <w:r w:rsidRPr="00975A51">
        <w:rPr>
          <w:rFonts w:ascii="Times New Roman" w:eastAsia="Times New Roman" w:hAnsi="Times New Roman" w:cs="Times New Roman"/>
          <w:kern w:val="0"/>
          <w:lang w:val="sq-AL"/>
          <w14:ligatures w14:val="none"/>
        </w:rPr>
        <w:t>;</w:t>
      </w:r>
    </w:p>
    <w:p w14:paraId="4925AB00" w14:textId="77777777" w:rsidR="006030EF" w:rsidRPr="00975A51" w:rsidRDefault="006030EF" w:rsidP="00C82E3B">
      <w:pPr>
        <w:tabs>
          <w:tab w:val="left" w:pos="990"/>
        </w:tabs>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fton institucionet kreditore në Republikën e Shqipërisë të paraqesin interes brenda 15 ditëve.</w:t>
      </w:r>
    </w:p>
    <w:p w14:paraId="451DFBD6" w14:textId="35443A81"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9. Institucionet që shprehin interes:</w:t>
      </w:r>
    </w:p>
    <w:p w14:paraId="2A531C9B"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marrin akses në të dhënat përkatëse;</w:t>
      </w:r>
    </w:p>
    <w:p w14:paraId="517D344F" w14:textId="77777777" w:rsidR="006030EF" w:rsidRPr="00975A51" w:rsidRDefault="006030EF" w:rsidP="00C82E3B">
      <w:pPr>
        <w:spacing w:after="0" w:line="276" w:lineRule="auto"/>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paraqesin ofertat e tyre brenda 3 muajve.</w:t>
      </w:r>
    </w:p>
    <w:p w14:paraId="6CC6F7B2" w14:textId="2429EBAA" w:rsidR="00B0148A" w:rsidRPr="00975A51" w:rsidRDefault="006030EF" w:rsidP="00C82E3B">
      <w:pPr>
        <w:spacing w:after="0" w:line="276" w:lineRule="auto"/>
        <w:jc w:val="both"/>
        <w:rPr>
          <w:rFonts w:ascii="Times New Roman" w:eastAsia="Times New Roman" w:hAnsi="Times New Roman" w:cs="Times New Roman"/>
          <w:b/>
          <w:bCs/>
          <w:kern w:val="0"/>
          <w:sz w:val="36"/>
          <w:szCs w:val="36"/>
          <w:lang w:val="sq-AL"/>
          <w14:ligatures w14:val="none"/>
        </w:rPr>
      </w:pPr>
      <w:r w:rsidRPr="36DDDA54">
        <w:rPr>
          <w:rFonts w:ascii="Times New Roman" w:eastAsia="Times New Roman" w:hAnsi="Times New Roman" w:cs="Times New Roman"/>
          <w:b/>
          <w:bCs/>
          <w:sz w:val="36"/>
          <w:szCs w:val="36"/>
          <w:lang w:val="sq-AL"/>
        </w:rPr>
        <w:t xml:space="preserve"> </w:t>
      </w:r>
    </w:p>
    <w:p w14:paraId="546C9DFC" w14:textId="2656D8C6" w:rsidR="006030EF" w:rsidRPr="00975A51" w:rsidRDefault="006030EF" w:rsidP="00116139">
      <w:pPr>
        <w:spacing w:after="0" w:line="276" w:lineRule="auto"/>
        <w:ind w:firstLine="54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b/>
          <w:bCs/>
          <w:kern w:val="0"/>
          <w:sz w:val="36"/>
          <w:szCs w:val="36"/>
          <w:lang w:val="sq-AL"/>
          <w14:ligatures w14:val="none"/>
        </w:rPr>
        <w:t xml:space="preserve">                      </w:t>
      </w:r>
    </w:p>
    <w:p w14:paraId="65F5AC4E" w14:textId="77777777" w:rsidR="006030EF" w:rsidRPr="00975A51" w:rsidRDefault="006030EF" w:rsidP="00D40A74">
      <w:pPr>
        <w:keepNext/>
        <w:keepLines/>
        <w:spacing w:after="0" w:line="276" w:lineRule="auto"/>
        <w:jc w:val="both"/>
        <w:outlineLvl w:val="1"/>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 w:val="36"/>
          <w:szCs w:val="36"/>
          <w:lang w:val="sq-AL"/>
          <w14:ligatures w14:val="none"/>
        </w:rPr>
        <w:t xml:space="preserve">                                            </w:t>
      </w:r>
      <w:r w:rsidRPr="00975A51">
        <w:rPr>
          <w:rFonts w:ascii="Times New Roman" w:eastAsia="Times New Roman" w:hAnsi="Times New Roman" w:cs="Times New Roman"/>
          <w:kern w:val="0"/>
          <w:lang w:val="sq-AL"/>
          <w14:ligatures w14:val="none"/>
        </w:rPr>
        <w:t>Neni 37</w:t>
      </w:r>
    </w:p>
    <w:p w14:paraId="1CE00B6C"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Zgjatja e afatit për përfundimin e likuidimit të detyruar</w:t>
      </w:r>
    </w:p>
    <w:p w14:paraId="721FBC7A" w14:textId="77777777" w:rsidR="00B0148A" w:rsidRPr="00975A51" w:rsidRDefault="00B0148A" w:rsidP="00D40A74">
      <w:pPr>
        <w:spacing w:after="0" w:line="276" w:lineRule="auto"/>
        <w:jc w:val="both"/>
        <w:rPr>
          <w:rFonts w:ascii="Times New Roman" w:eastAsia="Times New Roman" w:hAnsi="Times New Roman" w:cs="Times New Roman"/>
          <w:b/>
          <w:bCs/>
          <w:kern w:val="0"/>
          <w:lang w:val="sq-AL"/>
          <w14:ligatures w14:val="none"/>
        </w:rPr>
      </w:pPr>
    </w:p>
    <w:p w14:paraId="5A22F4F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Nëse transferimi nuk përfundon brenda afatit ligjor për përfundimin e likuidimit, gjykata, me kërkesë të administratorit të posaçëm, mund ta zgjasë këtë afat me deri në tre vjet, me mundësi zgjatjeje të mëtejshme.</w:t>
      </w:r>
    </w:p>
    <w:p w14:paraId="0A1C938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Zgjatja e afatit nuk pengon përfundimin e likuidimit të pjesës tjetër të pasurisë së emetuesit.</w:t>
      </w:r>
    </w:p>
    <w:p w14:paraId="055570A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3. Për çështjet që nuk rregullohen nga ky ligj zbatohen dispozitat për likuidimin e detyruar të institucioneve financiare.</w:t>
      </w:r>
    </w:p>
    <w:p w14:paraId="39D05844" w14:textId="77777777" w:rsidR="006030EF" w:rsidRPr="00975A51" w:rsidRDefault="006030EF" w:rsidP="00D40A74">
      <w:pPr>
        <w:spacing w:after="0" w:line="276" w:lineRule="auto"/>
        <w:jc w:val="both"/>
        <w:rPr>
          <w:rFonts w:ascii="Times New Roman" w:eastAsia="Times New Roman" w:hAnsi="Times New Roman" w:cs="Times New Roman"/>
          <w:b/>
          <w:bCs/>
          <w:kern w:val="0"/>
          <w:sz w:val="36"/>
          <w:szCs w:val="36"/>
          <w:lang w:val="sq-AL"/>
          <w14:ligatures w14:val="none"/>
        </w:rPr>
      </w:pPr>
    </w:p>
    <w:p w14:paraId="08D7041F"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sz w:val="36"/>
          <w:szCs w:val="36"/>
          <w:lang w:val="sq-AL"/>
          <w14:ligatures w14:val="none"/>
        </w:rPr>
        <w:t xml:space="preserve">                                          </w:t>
      </w:r>
      <w:r w:rsidRPr="00975A51">
        <w:rPr>
          <w:rFonts w:ascii="Times New Roman" w:eastAsia="Times New Roman" w:hAnsi="Times New Roman" w:cs="Times New Roman"/>
          <w:kern w:val="0"/>
          <w:lang w:val="sq-AL"/>
          <w14:ligatures w14:val="none"/>
        </w:rPr>
        <w:t>Neni 38</w:t>
      </w:r>
    </w:p>
    <w:p w14:paraId="3BC5BD74" w14:textId="77777777" w:rsidR="006030EF"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Mbrojtja e grupit të mbulimit në rast transferimi</w:t>
      </w:r>
    </w:p>
    <w:p w14:paraId="1E3432A6" w14:textId="77777777" w:rsidR="002F5DEE" w:rsidRDefault="002F5DEE" w:rsidP="00D40A74">
      <w:pPr>
        <w:spacing w:after="0" w:line="276" w:lineRule="auto"/>
        <w:jc w:val="both"/>
        <w:rPr>
          <w:rFonts w:ascii="Times New Roman" w:eastAsia="Times New Roman" w:hAnsi="Times New Roman" w:cs="Times New Roman"/>
          <w:b/>
          <w:bCs/>
          <w:kern w:val="0"/>
          <w:lang w:val="sq-AL"/>
          <w14:ligatures w14:val="none"/>
        </w:rPr>
      </w:pPr>
    </w:p>
    <w:p w14:paraId="281646A4" w14:textId="77777777" w:rsidR="002F5DEE" w:rsidRPr="00A4706C" w:rsidRDefault="002F5DEE" w:rsidP="00A4706C">
      <w:pPr>
        <w:numPr>
          <w:ilvl w:val="0"/>
          <w:numId w:val="20"/>
        </w:numPr>
        <w:spacing w:after="0" w:line="240" w:lineRule="auto"/>
        <w:jc w:val="both"/>
        <w:rPr>
          <w:rFonts w:ascii="Times New Roman" w:eastAsia="Times New Roman" w:hAnsi="Times New Roman" w:cs="Times New Roman"/>
          <w:lang w:val="sq-AL"/>
        </w:rPr>
      </w:pPr>
      <w:r w:rsidRPr="00A4706C">
        <w:rPr>
          <w:rFonts w:ascii="Times New Roman" w:eastAsia="Times New Roman" w:hAnsi="Times New Roman" w:cs="Times New Roman"/>
          <w:lang w:val="sq-AL"/>
        </w:rPr>
        <w:t xml:space="preserve">Me hyrjen në fuqi të kontratës së transferimit sipas nenit 36 të këtij ligji, përfituesi konsiderohet pasardhës universal ligjor i emetuesit për pasuritë, të drejtat dhe detyrimet e transferuara, të evidentuara në regjistrin e grupit të mbulimit. </w:t>
      </w:r>
    </w:p>
    <w:p w14:paraId="328F899B" w14:textId="37665382" w:rsidR="001B6675" w:rsidRPr="001B6675" w:rsidRDefault="002F5DEE" w:rsidP="001B6675">
      <w:pPr>
        <w:numPr>
          <w:ilvl w:val="0"/>
          <w:numId w:val="20"/>
        </w:numPr>
        <w:spacing w:after="0" w:line="240" w:lineRule="auto"/>
        <w:jc w:val="both"/>
        <w:rPr>
          <w:rFonts w:ascii="Times New Roman" w:eastAsia="Times New Roman" w:hAnsi="Times New Roman" w:cs="Times New Roman"/>
          <w:lang w:val="sq-AL"/>
        </w:rPr>
      </w:pPr>
      <w:r w:rsidRPr="00A4706C">
        <w:rPr>
          <w:rFonts w:ascii="Times New Roman" w:eastAsia="Times New Roman" w:hAnsi="Times New Roman" w:cs="Times New Roman"/>
          <w:lang w:val="sq-AL"/>
        </w:rPr>
        <w:t xml:space="preserve">Regjistrat publikë, depozitari qendror, regjistrat e pasurive të paluajtshme dhe organet e tjera kompetente regjistrojnë përfituesin si titullar të pasurisë ose kreditor të siguruar, sipas rastit, mbi pasuritë, të drejtat dhe kolateralet e transferuara, në bazë të: </w:t>
      </w:r>
    </w:p>
    <w:p w14:paraId="2B284861" w14:textId="2AA8B67E" w:rsidR="002F5DEE" w:rsidRPr="00A4706C" w:rsidRDefault="001B6675" w:rsidP="001B6675">
      <w:pPr>
        <w:rPr>
          <w:rFonts w:ascii="Times New Roman" w:hAnsi="Times New Roman" w:cs="Times New Roman"/>
          <w:lang w:val="sq-AL"/>
        </w:rPr>
      </w:pPr>
      <w:r>
        <w:rPr>
          <w:rFonts w:ascii="Times New Roman" w:hAnsi="Times New Roman" w:cs="Times New Roman"/>
          <w:lang w:val="sq-AL"/>
        </w:rPr>
        <w:t xml:space="preserve">       </w:t>
      </w:r>
      <w:r w:rsidR="002F5DEE" w:rsidRPr="00A4706C">
        <w:rPr>
          <w:rFonts w:ascii="Times New Roman" w:hAnsi="Times New Roman" w:cs="Times New Roman"/>
          <w:lang w:val="sq-AL"/>
        </w:rPr>
        <w:t>a) kontratës së transferimit;</w:t>
      </w:r>
      <w:r w:rsidR="002F5DEE" w:rsidRPr="00A4706C">
        <w:rPr>
          <w:rFonts w:ascii="Times New Roman" w:hAnsi="Times New Roman" w:cs="Times New Roman"/>
          <w:lang w:val="sq-AL"/>
        </w:rPr>
        <w:br/>
      </w:r>
      <w:r>
        <w:rPr>
          <w:rFonts w:ascii="Times New Roman" w:hAnsi="Times New Roman" w:cs="Times New Roman"/>
          <w:lang w:val="sq-AL"/>
        </w:rPr>
        <w:t xml:space="preserve">      </w:t>
      </w:r>
      <w:r w:rsidR="002F5DEE" w:rsidRPr="00A4706C">
        <w:rPr>
          <w:rFonts w:ascii="Times New Roman" w:hAnsi="Times New Roman" w:cs="Times New Roman"/>
          <w:lang w:val="sq-AL"/>
        </w:rPr>
        <w:t>b) ekstraktit nga regjistri i grupit të mbulimit që identifikon pasuritë, të drejtat dhe</w:t>
      </w:r>
      <w:r>
        <w:rPr>
          <w:rFonts w:ascii="Times New Roman" w:hAnsi="Times New Roman" w:cs="Times New Roman"/>
          <w:lang w:val="sq-AL"/>
        </w:rPr>
        <w:t xml:space="preserve">     </w:t>
      </w:r>
      <w:r w:rsidR="002F5DEE" w:rsidRPr="00A4706C">
        <w:rPr>
          <w:rFonts w:ascii="Times New Roman" w:hAnsi="Times New Roman" w:cs="Times New Roman"/>
          <w:lang w:val="sq-AL"/>
        </w:rPr>
        <w:t>kolateralet e transferuara;</w:t>
      </w:r>
      <w:r w:rsidR="002F5DEE" w:rsidRPr="00A4706C">
        <w:rPr>
          <w:rFonts w:ascii="Times New Roman" w:hAnsi="Times New Roman" w:cs="Times New Roman"/>
          <w:lang w:val="sq-AL"/>
        </w:rPr>
        <w:br/>
        <w:t>c) pëlqimet sipas nenit 36, pika 3, të këtij ligji.</w:t>
      </w:r>
    </w:p>
    <w:p w14:paraId="436D8BFA" w14:textId="77777777" w:rsidR="002F5DEE" w:rsidRPr="00A4706C" w:rsidRDefault="002F5DEE" w:rsidP="00A4706C">
      <w:pPr>
        <w:pStyle w:val="ListParagraph"/>
        <w:numPr>
          <w:ilvl w:val="0"/>
          <w:numId w:val="20"/>
        </w:numPr>
        <w:spacing w:after="0" w:line="240" w:lineRule="auto"/>
        <w:contextualSpacing w:val="0"/>
        <w:jc w:val="both"/>
        <w:rPr>
          <w:rFonts w:ascii="Times New Roman" w:eastAsia="Times New Roman" w:hAnsi="Times New Roman" w:cs="Times New Roman"/>
          <w:lang w:val="sq-AL"/>
        </w:rPr>
      </w:pPr>
      <w:r w:rsidRPr="00A4706C">
        <w:rPr>
          <w:rFonts w:ascii="Times New Roman" w:eastAsia="Times New Roman" w:hAnsi="Times New Roman" w:cs="Times New Roman"/>
          <w:lang w:val="sq-AL"/>
        </w:rPr>
        <w:t xml:space="preserve">Procedurat gjyqësore dhe ekzekutive që lidhen me pasuritë, të drejtat ose kolateralet e grupit të mbulimit, si dhe me obligacionet e mbuluara, ndërpriten përkohësisht dhe vazhdojnë me përfituesin si palë ose kreditor. Kontrata e transferimit dhe regjistri i grupit të mbulimit përbëjnë provë të mjaftueshme të transferimit. </w:t>
      </w:r>
    </w:p>
    <w:p w14:paraId="5C9FCE62" w14:textId="77777777" w:rsidR="002F5DEE" w:rsidRPr="00A4706C" w:rsidRDefault="002F5DEE" w:rsidP="00A4706C">
      <w:pPr>
        <w:pStyle w:val="ListParagraph"/>
        <w:numPr>
          <w:ilvl w:val="0"/>
          <w:numId w:val="20"/>
        </w:numPr>
        <w:spacing w:after="0" w:line="240" w:lineRule="auto"/>
        <w:contextualSpacing w:val="0"/>
        <w:jc w:val="both"/>
        <w:rPr>
          <w:rFonts w:ascii="Times New Roman" w:eastAsia="Times New Roman" w:hAnsi="Times New Roman" w:cs="Times New Roman"/>
          <w:lang w:val="sq-AL"/>
        </w:rPr>
      </w:pPr>
      <w:r w:rsidRPr="00A4706C">
        <w:rPr>
          <w:rFonts w:ascii="Times New Roman" w:eastAsia="Times New Roman" w:hAnsi="Times New Roman" w:cs="Times New Roman"/>
          <w:lang w:val="sq-AL"/>
        </w:rPr>
        <w:t>Dispozitat e këtij neni zbatohen, për aq sa janë të zbatueshme, edhe për transferimin e aktiveve në kuadër të financimit të përbashkët, sipas nenit 8 të këtij ligji.</w:t>
      </w:r>
    </w:p>
    <w:p w14:paraId="04DAE172" w14:textId="77777777" w:rsidR="002F5DEE" w:rsidRDefault="002F5DEE" w:rsidP="00D40A74">
      <w:pPr>
        <w:spacing w:after="0" w:line="276" w:lineRule="auto"/>
        <w:jc w:val="both"/>
        <w:rPr>
          <w:rFonts w:ascii="Times New Roman" w:eastAsia="Times New Roman" w:hAnsi="Times New Roman" w:cs="Times New Roman"/>
          <w:b/>
          <w:bCs/>
          <w:kern w:val="0"/>
          <w:lang w:val="sq-AL"/>
          <w14:ligatures w14:val="none"/>
        </w:rPr>
      </w:pPr>
    </w:p>
    <w:p w14:paraId="4E5E84B2" w14:textId="77777777" w:rsidR="002F5DEE" w:rsidRPr="00975A51" w:rsidRDefault="002F5DEE" w:rsidP="00D40A74">
      <w:pPr>
        <w:spacing w:after="0" w:line="276" w:lineRule="auto"/>
        <w:jc w:val="both"/>
        <w:rPr>
          <w:rFonts w:ascii="Times New Roman" w:eastAsia="Times New Roman" w:hAnsi="Times New Roman" w:cs="Times New Roman"/>
          <w:b/>
          <w:bCs/>
          <w:kern w:val="0"/>
          <w:lang w:val="sq-AL"/>
          <w14:ligatures w14:val="none"/>
        </w:rPr>
      </w:pPr>
    </w:p>
    <w:p w14:paraId="4DBA29A5" w14:textId="77777777" w:rsidR="00B0148A" w:rsidRPr="00975A51" w:rsidRDefault="00B0148A" w:rsidP="00D40A74">
      <w:pPr>
        <w:spacing w:after="0" w:line="276" w:lineRule="auto"/>
        <w:jc w:val="both"/>
        <w:rPr>
          <w:rFonts w:ascii="Times New Roman" w:eastAsia="Times New Roman" w:hAnsi="Times New Roman" w:cs="Times New Roman"/>
          <w:b/>
          <w:bCs/>
          <w:kern w:val="0"/>
          <w:lang w:val="sq-AL"/>
          <w14:ligatures w14:val="none"/>
        </w:rPr>
      </w:pPr>
    </w:p>
    <w:p w14:paraId="61CD7BA6" w14:textId="77777777" w:rsidR="00B0148A" w:rsidRPr="00975A51" w:rsidRDefault="00B0148A" w:rsidP="00B0148A">
      <w:pPr>
        <w:spacing w:after="0" w:line="276" w:lineRule="auto"/>
        <w:ind w:firstLine="540"/>
        <w:jc w:val="both"/>
        <w:rPr>
          <w:rFonts w:ascii="Times New Roman" w:eastAsia="Times New Roman" w:hAnsi="Times New Roman" w:cs="Times New Roman"/>
          <w:kern w:val="0"/>
          <w:lang w:val="sq-AL"/>
          <w14:ligatures w14:val="none"/>
        </w:rPr>
      </w:pPr>
    </w:p>
    <w:p w14:paraId="2AFB93FB" w14:textId="77777777" w:rsidR="006030EF" w:rsidRPr="00975A51" w:rsidRDefault="006030EF" w:rsidP="00D40A74">
      <w:pPr>
        <w:keepNext/>
        <w:keepLines/>
        <w:spacing w:after="0" w:line="276" w:lineRule="auto"/>
        <w:jc w:val="both"/>
        <w:outlineLvl w:val="1"/>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39</w:t>
      </w:r>
    </w:p>
    <w:p w14:paraId="1068BE1B"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               Likuidimi i grupit të mbulimit të emetuesit në likuidim të detyruar</w:t>
      </w:r>
    </w:p>
    <w:p w14:paraId="543CC57A" w14:textId="77777777" w:rsidR="00B0148A" w:rsidRPr="00975A51" w:rsidRDefault="00B0148A" w:rsidP="00D40A74">
      <w:pPr>
        <w:spacing w:after="0" w:line="276" w:lineRule="auto"/>
        <w:jc w:val="both"/>
        <w:rPr>
          <w:rFonts w:ascii="Times New Roman" w:eastAsia="Times New Roman" w:hAnsi="Times New Roman" w:cs="Times New Roman"/>
          <w:b/>
          <w:bCs/>
          <w:kern w:val="0"/>
          <w:lang w:val="sq-AL"/>
          <w14:ligatures w14:val="none"/>
        </w:rPr>
      </w:pPr>
    </w:p>
    <w:p w14:paraId="67631829" w14:textId="515750B6"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1. Nëse transferimi i obligacioneve të mbuluara sipas nenit </w:t>
      </w:r>
      <w:r w:rsidR="006C43A8">
        <w:rPr>
          <w:rFonts w:ascii="Times New Roman" w:eastAsia="Times New Roman" w:hAnsi="Times New Roman" w:cs="Times New Roman"/>
          <w:kern w:val="0"/>
          <w:lang w:val="sq-AL"/>
          <w14:ligatures w14:val="none"/>
        </w:rPr>
        <w:t>36</w:t>
      </w:r>
      <w:r w:rsidR="006C43A8"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të këtij ligji nuk përfundon brenda afatit për përfundimin e likuidimit të detyruar, të përcaktuar nga legjislacioni për likuidimin e institucioneve kreditore, dhe rezulton se grupi i mbulimit nuk është i mjaftueshëm për shlyerjen e kërkesave të investitorëve dhe palëve të tjera kontraktore nga kontratat e derivativëve që përmbushin kushtet e nenit 10 të këtij ligji, administratori i posaçëm mund të shesë, tërësisht ose pjesërisht, pasuritë që përbëjnë grupin e mbulimit.</w:t>
      </w:r>
      <w:r w:rsidR="00B0148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Përpara realizimit të shitjes, administratori i posaçëm është i detyruar të njoftojë Autoritetin dhe Agjencinë e Sigurimit të Depozitave.</w:t>
      </w:r>
    </w:p>
    <w:p w14:paraId="5FA2CB56"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Njoftimi duhet të përmbajë:</w:t>
      </w:r>
    </w:p>
    <w:p w14:paraId="035F9868"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arsyetimin e detajuar mbi plotësimin e kushteve për shitje;</w:t>
      </w:r>
    </w:p>
    <w:p w14:paraId="0566926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vlerësimin e ndikimit të shitjes mbi investitorët në obligacionet e mbuluara.</w:t>
      </w:r>
    </w:p>
    <w:p w14:paraId="1FF87CA9" w14:textId="10DA3309"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2. Në procesin e shitjes, administratori i posaçëm është i autorizuar të ndërmarrë të gjitha veprimet juridike për shitjen e plotë ose të pjesshme të pasurisë së grupit të mbulimit, si dhe veprime të tjera për realizimin e saj, sipas legjislacionit për falimentimin.</w:t>
      </w:r>
      <w:r w:rsidR="00B0148A"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Për këto veprime:</w:t>
      </w:r>
    </w:p>
    <w:p w14:paraId="1AD31053" w14:textId="77777777" w:rsidR="006030EF" w:rsidRPr="00975A51" w:rsidRDefault="006030EF" w:rsidP="00C82E3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nuk kërkohet miratimi i palëve të treta;</w:t>
      </w:r>
    </w:p>
    <w:p w14:paraId="2E260B15"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nuk zbatohen dispozitat procedurale të legjislacionit për shoqëritë tregtare dhe tregun e kapitalit në masën që ato bien ndesh me këtë nen dhe me qëllimin e shitjes.</w:t>
      </w:r>
    </w:p>
    <w:p w14:paraId="0483F0A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Nga të ardhurat e përfituara nga shitja:</w:t>
      </w:r>
    </w:p>
    <w:p w14:paraId="54B52B10"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fillimisht mbulohen kostot e shitjes;</w:t>
      </w:r>
    </w:p>
    <w:p w14:paraId="4541D53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pjesa e mbetur shpërndahet në mënyrë proporcionale, në ditën e parë të ardhshme të maturimit të obligacioneve, ndërmjet investitorëve dhe palëve të derivativëve që përmbushin kushtet ligjore.</w:t>
      </w:r>
    </w:p>
    <w:p w14:paraId="099D4EA3" w14:textId="77777777" w:rsidR="006030EF" w:rsidRPr="00975A51" w:rsidRDefault="006030EF" w:rsidP="00D40A74">
      <w:pPr>
        <w:spacing w:after="0" w:line="276" w:lineRule="auto"/>
        <w:ind w:left="709" w:hanging="283"/>
        <w:rPr>
          <w:rFonts w:ascii="Times New Roman" w:eastAsia="Times New Roman" w:hAnsi="Times New Roman" w:cs="Times New Roman"/>
          <w:kern w:val="0"/>
          <w:lang w:val="sq-AL"/>
          <w14:ligatures w14:val="none"/>
        </w:rPr>
      </w:pPr>
    </w:p>
    <w:p w14:paraId="72DE8AC5" w14:textId="77777777" w:rsidR="006030EF" w:rsidRPr="00975A51" w:rsidRDefault="006030EF" w:rsidP="00D40A74">
      <w:pPr>
        <w:keepNext/>
        <w:keepLines/>
        <w:spacing w:after="0" w:line="276" w:lineRule="auto"/>
        <w:jc w:val="both"/>
        <w:outlineLvl w:val="1"/>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Neni 40</w:t>
      </w:r>
    </w:p>
    <w:p w14:paraId="5E7E9350" w14:textId="77777777" w:rsidR="006030EF" w:rsidRPr="00975A51"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Zbatimi i instrumenteve të ndërhyrjes së jashtëzakonshme dhe likuidimi i zakonshëm i emetuesit</w:t>
      </w:r>
    </w:p>
    <w:p w14:paraId="38E645B2" w14:textId="77777777" w:rsidR="006030EF" w:rsidRPr="00975A51" w:rsidRDefault="006030EF" w:rsidP="00D40A74">
      <w:pPr>
        <w:spacing w:after="0" w:line="276" w:lineRule="auto"/>
        <w:jc w:val="both"/>
        <w:rPr>
          <w:rFonts w:ascii="Times New Roman" w:eastAsia="Times New Roman" w:hAnsi="Times New Roman" w:cs="Times New Roman"/>
          <w:b/>
          <w:bCs/>
          <w:kern w:val="0"/>
          <w:lang w:val="sq-AL"/>
          <w14:ligatures w14:val="none"/>
        </w:rPr>
      </w:pPr>
    </w:p>
    <w:p w14:paraId="750C8B23"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1. Banka e Shqipërisë në cilësinë e Autoritetit përgjegjës për ndërhyrjen e jashtëzakonshme gjatë zbatimit të instrumenteve si:</w:t>
      </w:r>
    </w:p>
    <w:p w14:paraId="7D42B6D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ndarja e pasurisë;</w:t>
      </w:r>
    </w:p>
    <w:p w14:paraId="036E7E47"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shitja e biznesit;</w:t>
      </w:r>
    </w:p>
    <w:p w14:paraId="40EF279C" w14:textId="3C91DAE2"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ose krijimi i një institucioni kalimtar</w:t>
      </w:r>
      <w:r w:rsidR="005875DE" w:rsidRPr="00975A51">
        <w:rPr>
          <w:rFonts w:ascii="Times New Roman" w:eastAsia="Times New Roman" w:hAnsi="Times New Roman" w:cs="Times New Roman"/>
          <w:kern w:val="0"/>
          <w:lang w:val="sq-AL"/>
          <w14:ligatures w14:val="none"/>
        </w:rPr>
        <w:t>;</w:t>
      </w:r>
    </w:p>
    <w:p w14:paraId="7B9E8DF5" w14:textId="7A00D2BD" w:rsidR="006030EF" w:rsidRPr="00975A51" w:rsidRDefault="005875DE" w:rsidP="005875DE">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s</w:t>
      </w:r>
      <w:r w:rsidR="006030EF" w:rsidRPr="00975A51">
        <w:rPr>
          <w:rFonts w:ascii="Times New Roman" w:eastAsia="Times New Roman" w:hAnsi="Times New Roman" w:cs="Times New Roman"/>
          <w:kern w:val="0"/>
          <w:lang w:val="sq-AL"/>
          <w14:ligatures w14:val="none"/>
        </w:rPr>
        <w:t>ipas legjislacionit për ndërhyrjen e jashtëzakonshme në institucionet e kreditit, mund të përfshijë në transferim pasurinë e grupit të mbulimit vetëm nëse përfshin edhe detyrimet përkatëse nga obligacionet e mbuluara.</w:t>
      </w:r>
      <w:r w:rsidR="00B0148A" w:rsidRPr="00975A51">
        <w:rPr>
          <w:rFonts w:ascii="Times New Roman" w:eastAsia="Times New Roman" w:hAnsi="Times New Roman" w:cs="Times New Roman"/>
          <w:kern w:val="0"/>
          <w:lang w:val="sq-AL"/>
          <w14:ligatures w14:val="none"/>
        </w:rPr>
        <w:t xml:space="preserve"> </w:t>
      </w:r>
      <w:r w:rsidR="006030EF" w:rsidRPr="00975A51" w:rsidDel="00CD03C3">
        <w:rPr>
          <w:rFonts w:ascii="Times New Roman" w:eastAsia="Times New Roman" w:hAnsi="Times New Roman" w:cs="Times New Roman"/>
          <w:kern w:val="0"/>
          <w:lang w:val="sq-AL"/>
          <w14:ligatures w14:val="none"/>
        </w:rPr>
        <w:t>Në këtë rast, zbatohen përkatësisht dispozitat e nen</w:t>
      </w:r>
      <w:r w:rsidR="00B0148A" w:rsidRPr="00975A51" w:rsidDel="00CD03C3">
        <w:rPr>
          <w:rFonts w:ascii="Times New Roman" w:eastAsia="Times New Roman" w:hAnsi="Times New Roman" w:cs="Times New Roman"/>
          <w:kern w:val="0"/>
          <w:lang w:val="sq-AL"/>
          <w14:ligatures w14:val="none"/>
        </w:rPr>
        <w:t>eve</w:t>
      </w:r>
      <w:r w:rsidR="006030EF" w:rsidRPr="00975A51" w:rsidDel="00CD03C3">
        <w:rPr>
          <w:rFonts w:ascii="Times New Roman" w:eastAsia="Times New Roman" w:hAnsi="Times New Roman" w:cs="Times New Roman"/>
          <w:kern w:val="0"/>
          <w:lang w:val="sq-AL"/>
          <w14:ligatures w14:val="none"/>
        </w:rPr>
        <w:t xml:space="preserve"> 5 dhe 38 të këtij ligji.</w:t>
      </w:r>
    </w:p>
    <w:p w14:paraId="0CB8F1EF"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2. Në rast të likuidimit të zakonshëm të emetuesit, plani i likuidimit që i paraqitet Bankës së Shqipërisë duhet të shoqërohet me:</w:t>
      </w:r>
    </w:p>
    <w:p w14:paraId="05448AB8" w14:textId="1D737A29"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propozimin për emërimin e administratorit të posaçëm të grupit të mbulimit;</w:t>
      </w:r>
    </w:p>
    <w:p w14:paraId="318A5D15" w14:textId="23393644" w:rsidR="006030EF" w:rsidRPr="00975A51" w:rsidRDefault="006B3729"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w:t>
      </w:r>
      <w:r w:rsidR="006030EF" w:rsidRPr="00975A51">
        <w:rPr>
          <w:rFonts w:ascii="Times New Roman" w:eastAsia="Times New Roman" w:hAnsi="Times New Roman" w:cs="Times New Roman"/>
          <w:kern w:val="0"/>
          <w:lang w:val="sq-AL"/>
          <w14:ligatures w14:val="none"/>
        </w:rPr>
        <w:t xml:space="preserve">) miratimin paraprak të Autoritetit. </w:t>
      </w:r>
    </w:p>
    <w:p w14:paraId="2421B6DD" w14:textId="77777777" w:rsidR="006030EF" w:rsidRPr="00975A51" w:rsidRDefault="006030EF" w:rsidP="00D40A74">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Autoriteti vendos mbi këtë propozim brenda 30 ditëve nga paraqitja e tij.</w:t>
      </w:r>
    </w:p>
    <w:p w14:paraId="3C70F3A8"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3. Banka e Shqipërisë refuzon planin e likuidimit të zakonshëm nëse vlerëson se ai nuk garanton mbrojtjen e investitorëve në obligacionet e mbuluara, veçanërisht nëse:</w:t>
      </w:r>
    </w:p>
    <w:p w14:paraId="544056C9"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a) mungon propozimi për administratorin e posaçëm;</w:t>
      </w:r>
    </w:p>
    <w:p w14:paraId="434E464B"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b) mungon deklarat</w:t>
      </w:r>
      <w:r w:rsidRPr="00975A51">
        <w:rPr>
          <w:rFonts w:ascii="Times New Roman" w:eastAsia="Times New Roman" w:hAnsi="Times New Roman" w:cs="Times New Roman"/>
          <w:kern w:val="0"/>
          <w:lang w:val="it-IT"/>
          <w14:ligatures w14:val="none"/>
        </w:rPr>
        <w:t>a e personit të propozuar për pranimin e emërimit si administrator i posaçëm;</w:t>
      </w:r>
    </w:p>
    <w:p w14:paraId="2CEB8CF4"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mungon miratimi nga Autoriteti.</w:t>
      </w:r>
    </w:p>
    <w:p w14:paraId="4B2AA8BB" w14:textId="77777777" w:rsidR="005C1BFB" w:rsidRPr="00975A51" w:rsidRDefault="005C1BFB" w:rsidP="005C1BFB">
      <w:pPr>
        <w:spacing w:after="0" w:line="276" w:lineRule="auto"/>
        <w:ind w:firstLine="540"/>
        <w:jc w:val="both"/>
        <w:rPr>
          <w:rFonts w:ascii="Times New Roman" w:eastAsia="MS Mincho" w:hAnsi="Times New Roman" w:cs="Times New Roman"/>
          <w:kern w:val="0"/>
          <w:szCs w:val="22"/>
          <w:lang w:val="sq-AL"/>
          <w14:ligatures w14:val="none"/>
        </w:rPr>
      </w:pPr>
    </w:p>
    <w:p w14:paraId="704CB7AA"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sz w:val="26"/>
          <w:szCs w:val="26"/>
          <w:lang w:val="sq-AL"/>
          <w14:ligatures w14:val="none"/>
        </w:rPr>
      </w:pPr>
      <w:r w:rsidRPr="00975A51">
        <w:rPr>
          <w:rFonts w:ascii="Times New Roman" w:eastAsia="MS Gothic" w:hAnsi="Times New Roman" w:cs="Times New Roman"/>
          <w:kern w:val="0"/>
          <w:sz w:val="26"/>
          <w:szCs w:val="26"/>
          <w:lang w:val="sq-AL"/>
          <w14:ligatures w14:val="none"/>
        </w:rPr>
        <w:lastRenderedPageBreak/>
        <w:t>KREU VI</w:t>
      </w:r>
    </w:p>
    <w:p w14:paraId="6455CC17" w14:textId="77777777" w:rsidR="005C1BFB" w:rsidRPr="00975A51" w:rsidRDefault="006030EF" w:rsidP="00D40A74">
      <w:pPr>
        <w:keepNext/>
        <w:keepLines/>
        <w:spacing w:after="0" w:line="276" w:lineRule="auto"/>
        <w:jc w:val="center"/>
        <w:outlineLvl w:val="1"/>
        <w:rPr>
          <w:rFonts w:ascii="Times New Roman" w:eastAsia="MS Gothic" w:hAnsi="Times New Roman" w:cs="Times New Roman"/>
          <w:kern w:val="0"/>
          <w:sz w:val="28"/>
          <w:szCs w:val="28"/>
          <w:lang w:val="sq-AL"/>
          <w14:ligatures w14:val="none"/>
        </w:rPr>
      </w:pPr>
      <w:r w:rsidRPr="00975A51">
        <w:rPr>
          <w:rFonts w:ascii="Times New Roman" w:eastAsia="MS Gothic" w:hAnsi="Times New Roman" w:cs="Times New Roman"/>
          <w:kern w:val="0"/>
          <w:lang w:val="sq-AL"/>
          <w14:ligatures w14:val="none"/>
        </w:rPr>
        <w:t>MASAT MBIKËQYRËSE DHE SANKSIONET ADMINISTRATIVE</w:t>
      </w:r>
      <w:r w:rsidRPr="00975A51">
        <w:rPr>
          <w:rFonts w:ascii="Times New Roman" w:eastAsia="MS Gothic" w:hAnsi="Times New Roman" w:cs="Times New Roman"/>
          <w:kern w:val="0"/>
          <w:sz w:val="28"/>
          <w:szCs w:val="28"/>
          <w:lang w:val="sq-AL"/>
          <w14:ligatures w14:val="none"/>
        </w:rPr>
        <w:t xml:space="preserve">  </w:t>
      </w:r>
    </w:p>
    <w:p w14:paraId="04E0257B" w14:textId="3E97E5C0"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sz w:val="28"/>
          <w:szCs w:val="28"/>
          <w:lang w:val="sq-AL"/>
          <w14:ligatures w14:val="none"/>
        </w:rPr>
        <w:t xml:space="preserve">                                     </w:t>
      </w:r>
    </w:p>
    <w:p w14:paraId="260AA36C" w14:textId="77777777" w:rsidR="006030EF" w:rsidRPr="00975A51" w:rsidRDefault="006030EF" w:rsidP="00D40A74">
      <w:pPr>
        <w:keepNext/>
        <w:keepLines/>
        <w:spacing w:after="0" w:line="276" w:lineRule="auto"/>
        <w:jc w:val="center"/>
        <w:outlineLvl w:val="0"/>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Neni 41</w:t>
      </w:r>
    </w:p>
    <w:p w14:paraId="012C2182" w14:textId="77777777" w:rsidR="006030EF" w:rsidRPr="00975A51" w:rsidRDefault="006030EF" w:rsidP="00D40A74">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Rrethanat për marrjen e masave mbikëqyrëse</w:t>
      </w:r>
    </w:p>
    <w:p w14:paraId="0B19F8EC" w14:textId="77777777" w:rsidR="00C82E3B" w:rsidRPr="00975A51" w:rsidRDefault="00C82E3B" w:rsidP="00C82E3B">
      <w:pPr>
        <w:tabs>
          <w:tab w:val="left" w:pos="720"/>
        </w:tabs>
        <w:spacing w:after="0" w:line="276" w:lineRule="auto"/>
        <w:contextualSpacing/>
        <w:jc w:val="both"/>
        <w:rPr>
          <w:rFonts w:ascii="Times New Roman" w:eastAsia="MS Mincho" w:hAnsi="Times New Roman" w:cs="Times New Roman"/>
          <w:b/>
          <w:bCs/>
          <w:kern w:val="0"/>
          <w:szCs w:val="22"/>
          <w:lang w:val="sq-AL"/>
          <w14:ligatures w14:val="none"/>
        </w:rPr>
      </w:pPr>
    </w:p>
    <w:p w14:paraId="150E1F58" w14:textId="085C1C00" w:rsidR="006030EF" w:rsidRPr="00975A51" w:rsidRDefault="00C82E3B" w:rsidP="00C82E3B">
      <w:pPr>
        <w:tabs>
          <w:tab w:val="left" w:pos="720"/>
        </w:tabs>
        <w:spacing w:after="0" w:line="276" w:lineRule="auto"/>
        <w:contextualSpacing/>
        <w:jc w:val="both"/>
        <w:rPr>
          <w:rFonts w:ascii="Times New Roman" w:eastAsia="Times New Roman"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1.</w:t>
      </w:r>
      <w:r w:rsidR="00180670" w:rsidRPr="00975A51">
        <w:rPr>
          <w:rFonts w:ascii="Times New Roman" w:eastAsia="Times New Roman" w:hAnsi="Times New Roman" w:cs="Times New Roman"/>
          <w:kern w:val="0"/>
          <w:lang w:val="sq-AL"/>
          <w14:ligatures w14:val="none"/>
        </w:rPr>
        <w:t xml:space="preserve"> </w:t>
      </w:r>
      <w:r w:rsidR="006030EF" w:rsidRPr="00975A51">
        <w:rPr>
          <w:rFonts w:ascii="Times New Roman" w:eastAsia="Times New Roman" w:hAnsi="Times New Roman" w:cs="Times New Roman"/>
          <w:kern w:val="0"/>
          <w:lang w:val="sq-AL"/>
          <w14:ligatures w14:val="none"/>
        </w:rPr>
        <w:t xml:space="preserve">Pa cenuar kompetencat mbikëqyrëse të Bankës së Shqipërisë dhe Autoritetit të </w:t>
      </w:r>
      <w:r w:rsidR="000C6022" w:rsidRPr="00975A51">
        <w:rPr>
          <w:rFonts w:ascii="Times New Roman" w:eastAsia="Times New Roman" w:hAnsi="Times New Roman" w:cs="Times New Roman"/>
          <w:kern w:val="0"/>
          <w:lang w:val="sq-AL"/>
          <w14:ligatures w14:val="none"/>
        </w:rPr>
        <w:t>Mbikëqyrjes</w:t>
      </w:r>
      <w:r w:rsidR="006030EF" w:rsidRPr="00975A51">
        <w:rPr>
          <w:rFonts w:ascii="Times New Roman" w:eastAsia="Times New Roman" w:hAnsi="Times New Roman" w:cs="Times New Roman"/>
          <w:kern w:val="0"/>
          <w:lang w:val="sq-AL"/>
          <w14:ligatures w14:val="none"/>
        </w:rPr>
        <w:t xml:space="preserve"> Financiare sipas legjislacionit në fuqi, Autoriteti merr masa mbikëqyrëse dhe vendos sanksione, veçmas ose në mënyrë kumulative, ndaj institucionit të kreditit emetues, anëtarëve të organit drejtues ose çdo personi tjetër përgjegjës, në rast se institucioni i krediti:</w:t>
      </w:r>
    </w:p>
    <w:p w14:paraId="59D51F6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është autorizuar për një program të obligacioneve të mbuluara bazuar në deklarata të rreme ose mënyrave të tjera të parregullta;</w:t>
      </w:r>
    </w:p>
    <w:p w14:paraId="60228CBE" w14:textId="1DC03880"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nuk përmbush më kushtet mbi bazën e të cilave është dhënë </w:t>
      </w:r>
      <w:r w:rsidR="00F55167">
        <w:rPr>
          <w:rFonts w:ascii="Times New Roman" w:eastAsia="Times New Roman" w:hAnsi="Times New Roman" w:cs="Times New Roman"/>
          <w:kern w:val="0"/>
          <w:lang w:val="sq-AL"/>
          <w14:ligatures w14:val="none"/>
        </w:rPr>
        <w:t xml:space="preserve">miratimi </w:t>
      </w:r>
      <w:r w:rsidRPr="00975A51">
        <w:rPr>
          <w:rFonts w:ascii="Times New Roman" w:eastAsia="Times New Roman" w:hAnsi="Times New Roman" w:cs="Times New Roman"/>
          <w:kern w:val="0"/>
          <w:lang w:val="sq-AL"/>
          <w14:ligatures w14:val="none"/>
        </w:rPr>
        <w:t>për një program të obligacioneve të mbuluara;</w:t>
      </w:r>
    </w:p>
    <w:p w14:paraId="287E40C6" w14:textId="72444CEE"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c) emeton obligacione të mbuluara pa marrë </w:t>
      </w:r>
      <w:r w:rsidR="00F55167">
        <w:rPr>
          <w:rFonts w:ascii="Times New Roman" w:eastAsia="Times New Roman" w:hAnsi="Times New Roman" w:cs="Times New Roman"/>
          <w:kern w:val="0"/>
          <w:lang w:val="sq-AL"/>
          <w14:ligatures w14:val="none"/>
        </w:rPr>
        <w:t xml:space="preserve">miratimin </w:t>
      </w:r>
      <w:r w:rsidRPr="00975A51">
        <w:rPr>
          <w:rFonts w:ascii="Times New Roman" w:eastAsia="Times New Roman" w:hAnsi="Times New Roman" w:cs="Times New Roman"/>
          <w:kern w:val="0"/>
          <w:lang w:val="sq-AL"/>
          <w14:ligatures w14:val="none"/>
        </w:rPr>
        <w:t>sipas nenit 21 të këtij ligji;</w:t>
      </w:r>
    </w:p>
    <w:p w14:paraId="0E87A70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nuk përmbush kërkesat për aktive të pranueshme sipas përcaktimeve në nenin 6 të këtij ligji;</w:t>
      </w:r>
    </w:p>
    <w:p w14:paraId="05205D44" w14:textId="0B504A94"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d) emeton obligacione të mbuluara që nuk janë në përputhje me dispozitat e nenit </w:t>
      </w:r>
      <w:r w:rsidR="00A65F30">
        <w:rPr>
          <w:rFonts w:ascii="Times New Roman" w:eastAsia="Times New Roman" w:hAnsi="Times New Roman" w:cs="Times New Roman"/>
          <w:kern w:val="0"/>
          <w:lang w:val="sq-AL"/>
          <w14:ligatures w14:val="none"/>
        </w:rPr>
        <w:t xml:space="preserve"> 5</w:t>
      </w:r>
      <w:r w:rsidRPr="00975A51">
        <w:rPr>
          <w:rFonts w:ascii="Times New Roman" w:eastAsia="Times New Roman" w:hAnsi="Times New Roman" w:cs="Times New Roman"/>
          <w:kern w:val="0"/>
          <w:lang w:val="sq-AL"/>
          <w14:ligatures w14:val="none"/>
        </w:rPr>
        <w:t xml:space="preserve"> të këtij ligji;</w:t>
      </w:r>
    </w:p>
    <w:p w14:paraId="45A6AE61"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përfshin obligacionet e mbuluara në një strukturë të përbashkët brenda grupit në kundërshtim me kërkesat e nenit 7 të këtij ligji;</w:t>
      </w:r>
    </w:p>
    <w:p w14:paraId="267C8D51"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 nuk përmbush kushtet për financimin e përbashkët të përcaktuara në nenin 8 të këtij ligji;</w:t>
      </w:r>
    </w:p>
    <w:p w14:paraId="13461A3F"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ë) nuk përmbush kërkesat për përbërjen e grupit të mbulimit të përcaktuara në nenin 9 të këtij ligji;</w:t>
      </w:r>
    </w:p>
    <w:p w14:paraId="036990BF" w14:textId="2249D0A8"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f) nuk përmbush kërkesat lidhur me kontratat </w:t>
      </w:r>
      <w:r w:rsidR="00974476" w:rsidRPr="00975A51">
        <w:rPr>
          <w:rFonts w:ascii="Times New Roman" w:eastAsia="Times New Roman" w:hAnsi="Times New Roman" w:cs="Times New Roman"/>
          <w:kern w:val="0"/>
          <w:lang w:val="sq-AL"/>
          <w14:ligatures w14:val="none"/>
        </w:rPr>
        <w:t>derivativ</w:t>
      </w:r>
      <w:r w:rsidR="00974476">
        <w:rPr>
          <w:rFonts w:ascii="Times New Roman" w:eastAsia="Times New Roman" w:hAnsi="Times New Roman" w:cs="Times New Roman"/>
          <w:kern w:val="0"/>
          <w:lang w:val="sq-AL"/>
          <w14:ligatures w14:val="none"/>
        </w:rPr>
        <w:t>e</w:t>
      </w:r>
      <w:r w:rsidR="00974476"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në grupin e mbulimit të përcaktuara në nenin 10 të këtij ligji;</w:t>
      </w:r>
    </w:p>
    <w:p w14:paraId="03E2A92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 nuk përmbush kërkesat për ndarjen e aktiveve të mbulimit në përputhje me nenin 11 të këtij ligji;</w:t>
      </w:r>
    </w:p>
    <w:p w14:paraId="29803F18"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gj) nuk raporton informacion ose jep informacion të paplotë ose të pasaktë për investitorët në kundërshtim me nenin 14 të këtij ligji;</w:t>
      </w:r>
    </w:p>
    <w:p w14:paraId="3801543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h) në mënyrë të përsëritur ose në mënyrë të vazhdueshme, nuk mban rezervën e likuiditetit të grupit të mbulimit në kundërshtim me parashikimet e nenit 17 të këtij ligji;</w:t>
      </w:r>
    </w:p>
    <w:p w14:paraId="260862F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i) që emeton obligacione të mbuluara me strukturë të zgjatjes së maturimit nuk përmbush kërkesat përkatëse të përcaktuara në nenin 18 të këtij ligji;</w:t>
      </w:r>
    </w:p>
    <w:p w14:paraId="2AC8DB1F" w14:textId="7E4007A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j) nuk raporton informacion ose jep informacion të paplotë ose të pasaktë mbi detyrimet e tij në kundërshtim me parashikimet e nenit 2</w:t>
      </w:r>
      <w:r w:rsidR="0093768C" w:rsidRPr="00975A51">
        <w:rPr>
          <w:rFonts w:ascii="Times New Roman" w:eastAsia="Times New Roman" w:hAnsi="Times New Roman" w:cs="Times New Roman"/>
          <w:kern w:val="0"/>
          <w:lang w:val="sq-AL"/>
          <w14:ligatures w14:val="none"/>
        </w:rPr>
        <w:t>8</w:t>
      </w:r>
      <w:r w:rsidRPr="00975A51">
        <w:rPr>
          <w:rFonts w:ascii="Times New Roman" w:eastAsia="Times New Roman" w:hAnsi="Times New Roman" w:cs="Times New Roman"/>
          <w:kern w:val="0"/>
          <w:lang w:val="sq-AL"/>
          <w14:ligatures w14:val="none"/>
        </w:rPr>
        <w:t xml:space="preserve"> të këtij ligji;</w:t>
      </w:r>
    </w:p>
    <w:p w14:paraId="768AFBB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k) nuk përmbush detyrimet e tjera që rrjedhin nga ky ligj ose nga aktet nënligjore të nxjerra në zbatim të tij.</w:t>
      </w:r>
    </w:p>
    <w:p w14:paraId="4CE88CCD"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2. Masat mbikëqyrëse, të parashikuara në këtë nen duhet të jenë efektive, proporcionale dhe parandaluese.</w:t>
      </w:r>
    </w:p>
    <w:p w14:paraId="106E7A27" w14:textId="583D4428"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3. Autoriteti për të gjitha rrethanat e përcaktuara në pikën 1 të këtij neni, mund të marrë një ose më shumë nga masat mbikëqyrëse të mëposhtme: </w:t>
      </w:r>
    </w:p>
    <w:p w14:paraId="7950F04C" w14:textId="04D67C0D"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a) revokimin e </w:t>
      </w:r>
      <w:r w:rsidR="00F55167">
        <w:rPr>
          <w:rFonts w:ascii="Times New Roman" w:eastAsia="Times New Roman" w:hAnsi="Times New Roman" w:cs="Times New Roman"/>
          <w:kern w:val="0"/>
          <w:lang w:val="sq-AL"/>
          <w14:ligatures w14:val="none"/>
        </w:rPr>
        <w:t>miratimit</w:t>
      </w:r>
      <w:r w:rsidR="00F55167"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 xml:space="preserve">për programin e obligacioneve të mbuluara në përputhje me nenin </w:t>
      </w:r>
      <w:r w:rsidR="008505E7" w:rsidRPr="00975A51">
        <w:rPr>
          <w:rFonts w:ascii="Times New Roman" w:eastAsia="Times New Roman" w:hAnsi="Times New Roman" w:cs="Times New Roman"/>
          <w:kern w:val="0"/>
          <w:lang w:val="sq-AL"/>
          <w14:ligatures w14:val="none"/>
        </w:rPr>
        <w:t>24</w:t>
      </w:r>
      <w:r w:rsidRPr="00975A51">
        <w:rPr>
          <w:rFonts w:ascii="Times New Roman" w:eastAsia="Times New Roman" w:hAnsi="Times New Roman" w:cs="Times New Roman"/>
          <w:kern w:val="0"/>
          <w:lang w:val="sq-AL"/>
          <w14:ligatures w14:val="none"/>
        </w:rPr>
        <w:t xml:space="preserve"> të këtij ligji;</w:t>
      </w:r>
    </w:p>
    <w:p w14:paraId="311F946A"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b) publikimin e një deklarate që identifikon personin fizik ose juridik dhe natyrën e shkeljes; </w:t>
      </w:r>
    </w:p>
    <w:p w14:paraId="238D634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urdhërimin e personit fizik ose juridik për të ndërprerë shkeljen dhe mos përsëritje;</w:t>
      </w:r>
    </w:p>
    <w:p w14:paraId="02265A3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urdhër për korrigjimin e shkeljeve ose përmbushjen e mangësive brenda një afati të caktuar;</w:t>
      </w:r>
    </w:p>
    <w:p w14:paraId="145E8A2E"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t>d) pezullimin e përkohshëm të ushtrimit të funksioneve drejtuese për anëtarët e organit drejtues deri në korrigjimin e shkeljeve;</w:t>
      </w:r>
      <w:r w:rsidRPr="00975A51">
        <w:rPr>
          <w:rFonts w:ascii="Times New Roman" w:eastAsia="MS Mincho" w:hAnsi="Times New Roman" w:cs="Times New Roman"/>
          <w:kern w:val="0"/>
          <w:szCs w:val="22"/>
          <w:lang w:val="sq-AL"/>
          <w14:ligatures w14:val="none"/>
        </w:rPr>
        <w:t xml:space="preserve"> </w:t>
      </w:r>
    </w:p>
    <w:p w14:paraId="09E7B6A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ndalimin e përkohshëm të emetimeve në kuadër të programit të obligacioneve të mbuluara.</w:t>
      </w:r>
    </w:p>
    <w:p w14:paraId="19579231" w14:textId="77777777" w:rsidR="006030EF" w:rsidRPr="00975A51" w:rsidRDefault="006030EF" w:rsidP="005C1BFB">
      <w:pPr>
        <w:spacing w:after="0" w:line="276" w:lineRule="auto"/>
        <w:ind w:left="990" w:hanging="270"/>
        <w:jc w:val="both"/>
        <w:rPr>
          <w:rFonts w:ascii="Times New Roman" w:eastAsia="MS Mincho" w:hAnsi="Times New Roman" w:cs="Times New Roman"/>
          <w:kern w:val="0"/>
          <w:szCs w:val="22"/>
          <w:lang w:val="sq-AL"/>
          <w14:ligatures w14:val="none"/>
        </w:rPr>
      </w:pPr>
    </w:p>
    <w:p w14:paraId="4F9033FF" w14:textId="77777777" w:rsidR="006030EF" w:rsidRPr="00975A51" w:rsidRDefault="006030EF" w:rsidP="00D40A74">
      <w:pPr>
        <w:spacing w:after="0" w:line="276" w:lineRule="auto"/>
        <w:jc w:val="center"/>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Neni 42</w:t>
      </w:r>
    </w:p>
    <w:p w14:paraId="6A27A170" w14:textId="3361A8FC" w:rsidR="006030EF" w:rsidRDefault="006030EF" w:rsidP="00D40A74">
      <w:pPr>
        <w:spacing w:after="0" w:line="276" w:lineRule="auto"/>
        <w:jc w:val="center"/>
        <w:rPr>
          <w:rFonts w:ascii="Times New Roman" w:eastAsia="Times New Roman" w:hAnsi="Times New Roman" w:cs="Times New Roman"/>
          <w:b/>
          <w:bCs/>
          <w:kern w:val="0"/>
          <w:lang w:val="sq-AL"/>
          <w14:ligatures w14:val="none"/>
        </w:rPr>
      </w:pPr>
      <w:r w:rsidRPr="00975A51">
        <w:rPr>
          <w:rFonts w:ascii="Times New Roman" w:eastAsia="Times New Roman" w:hAnsi="Times New Roman" w:cs="Times New Roman"/>
          <w:b/>
          <w:bCs/>
          <w:kern w:val="0"/>
          <w:lang w:val="sq-AL"/>
          <w14:ligatures w14:val="none"/>
        </w:rPr>
        <w:t xml:space="preserve">Sanksionet administrative me </w:t>
      </w:r>
      <w:r w:rsidR="0020163B" w:rsidRPr="00975A51">
        <w:rPr>
          <w:rFonts w:ascii="Times New Roman" w:eastAsia="Times New Roman" w:hAnsi="Times New Roman" w:cs="Times New Roman"/>
          <w:b/>
          <w:bCs/>
          <w:kern w:val="0"/>
          <w:lang w:val="sq-AL"/>
          <w14:ligatures w14:val="none"/>
        </w:rPr>
        <w:t>gjob</w:t>
      </w:r>
      <w:r w:rsidR="0020163B">
        <w:rPr>
          <w:rFonts w:ascii="Times New Roman" w:eastAsia="Times New Roman" w:hAnsi="Times New Roman" w:cs="Times New Roman"/>
          <w:b/>
          <w:bCs/>
          <w:kern w:val="0"/>
          <w:lang w:val="sq-AL"/>
          <w14:ligatures w14:val="none"/>
        </w:rPr>
        <w:t>ë</w:t>
      </w:r>
    </w:p>
    <w:p w14:paraId="79711FE1" w14:textId="77777777" w:rsidR="001B6675" w:rsidRDefault="001B6675" w:rsidP="001B6675">
      <w:pPr>
        <w:spacing w:after="0" w:line="276" w:lineRule="auto"/>
        <w:rPr>
          <w:rFonts w:ascii="Times New Roman" w:eastAsia="Times New Roman" w:hAnsi="Times New Roman" w:cs="Times New Roman"/>
          <w:b/>
          <w:bCs/>
          <w:kern w:val="0"/>
          <w:lang w:val="sq-AL"/>
          <w14:ligatures w14:val="none"/>
        </w:rPr>
      </w:pPr>
    </w:p>
    <w:p w14:paraId="16E2ADC6" w14:textId="173FB026" w:rsidR="001B6675" w:rsidRPr="001B6675" w:rsidRDefault="001B6675" w:rsidP="001B6675">
      <w:pPr>
        <w:spacing w:after="0" w:line="276" w:lineRule="auto"/>
        <w:jc w:val="both"/>
        <w:rPr>
          <w:rFonts w:ascii="Times New Roman" w:eastAsia="MS Mincho" w:hAnsi="Times New Roman" w:cs="Times New Roman"/>
          <w:kern w:val="0"/>
          <w:szCs w:val="22"/>
          <w:lang w:val="sq-AL"/>
          <w14:ligatures w14:val="none"/>
        </w:rPr>
      </w:pPr>
      <w:r>
        <w:rPr>
          <w:rFonts w:ascii="Times New Roman" w:eastAsia="MS Mincho" w:hAnsi="Times New Roman" w:cs="Times New Roman"/>
          <w:kern w:val="0"/>
          <w:szCs w:val="22"/>
          <w:lang w:val="sq-AL"/>
          <w14:ligatures w14:val="none"/>
        </w:rPr>
        <w:t xml:space="preserve">1. </w:t>
      </w:r>
      <w:r w:rsidRPr="001B6675">
        <w:rPr>
          <w:rFonts w:ascii="Times New Roman" w:eastAsia="MS Mincho" w:hAnsi="Times New Roman" w:cs="Times New Roman"/>
          <w:kern w:val="0"/>
          <w:szCs w:val="22"/>
          <w:lang w:val="sq-AL"/>
          <w14:ligatures w14:val="none"/>
        </w:rPr>
        <w:t>Në rastet dhe rrethanat e përcaktuara në pikën 1 të nenit 41 të këtij ligji, pa cenuar zbatimin e masave mbikëqyrëse të parashikuara në pikën 3 të nenit 41 të këtij ligji, Autoriteti ka të drejtë të vendosë sanksion administrativ me gjobë, si më poshtë:</w:t>
      </w:r>
    </w:p>
    <w:p w14:paraId="27004E75" w14:textId="77777777" w:rsidR="001B6675" w:rsidRPr="001B6675" w:rsidRDefault="001B6675" w:rsidP="001B6675">
      <w:pPr>
        <w:spacing w:after="0" w:line="276" w:lineRule="auto"/>
        <w:rPr>
          <w:rFonts w:ascii="Times New Roman" w:eastAsia="MS Mincho" w:hAnsi="Times New Roman" w:cs="Times New Roman"/>
          <w:kern w:val="0"/>
          <w:szCs w:val="22"/>
          <w:lang w:val="sq-AL"/>
          <w14:ligatures w14:val="none"/>
        </w:rPr>
      </w:pPr>
      <w:r w:rsidRPr="001B6675">
        <w:rPr>
          <w:rFonts w:ascii="Times New Roman" w:eastAsia="MS Mincho" w:hAnsi="Times New Roman" w:cs="Times New Roman"/>
          <w:kern w:val="0"/>
          <w:szCs w:val="22"/>
          <w:lang w:val="sq-AL"/>
          <w14:ligatures w14:val="none"/>
        </w:rPr>
        <w:t>a) për personat fizikë, deri në 500 000 (pesëqind mijë) lekë;</w:t>
      </w:r>
    </w:p>
    <w:p w14:paraId="7F583E1B" w14:textId="77777777" w:rsidR="001B6675" w:rsidRPr="001B6675" w:rsidRDefault="001B6675" w:rsidP="001B6675">
      <w:pPr>
        <w:spacing w:after="0" w:line="276" w:lineRule="auto"/>
        <w:rPr>
          <w:rFonts w:ascii="Times New Roman" w:eastAsia="MS Mincho" w:hAnsi="Times New Roman" w:cs="Times New Roman"/>
          <w:kern w:val="0"/>
          <w:szCs w:val="22"/>
          <w:lang w:val="sq-AL"/>
          <w14:ligatures w14:val="none"/>
        </w:rPr>
      </w:pPr>
      <w:r w:rsidRPr="001B6675">
        <w:rPr>
          <w:rFonts w:ascii="Times New Roman" w:eastAsia="MS Mincho" w:hAnsi="Times New Roman" w:cs="Times New Roman"/>
          <w:kern w:val="0"/>
          <w:szCs w:val="22"/>
          <w:lang w:val="sq-AL"/>
          <w14:ligatures w14:val="none"/>
        </w:rPr>
        <w:t>b) për personat juridikë, deri në 5 000 000 (pesë milionë) lekë ose deri në 10 për qind të xhiros totale vjetore neto, sipas pasqyrave financiare të fundit të miratuara nga organi drejtues, duke u zbatuar shuma më e lartë.</w:t>
      </w:r>
    </w:p>
    <w:p w14:paraId="5DB33C36" w14:textId="77777777" w:rsidR="001B6675" w:rsidRPr="001B6675" w:rsidRDefault="001B6675" w:rsidP="001B6675">
      <w:pPr>
        <w:spacing w:after="0" w:line="276" w:lineRule="auto"/>
        <w:jc w:val="both"/>
        <w:rPr>
          <w:rFonts w:ascii="Times New Roman" w:eastAsia="MS Mincho" w:hAnsi="Times New Roman" w:cs="Times New Roman"/>
          <w:kern w:val="0"/>
          <w:szCs w:val="22"/>
          <w:lang w:val="sq-AL"/>
          <w14:ligatures w14:val="none"/>
        </w:rPr>
      </w:pPr>
      <w:r w:rsidRPr="001B6675">
        <w:rPr>
          <w:rFonts w:ascii="Times New Roman" w:eastAsia="MS Mincho" w:hAnsi="Times New Roman" w:cs="Times New Roman"/>
          <w:kern w:val="0"/>
          <w:szCs w:val="22"/>
          <w:lang w:val="sq-AL"/>
          <w14:ligatures w14:val="none"/>
        </w:rPr>
        <w:t>Kur personi juridik është shoqëri mëmë ose filial i një shoqërie mëmë që përgatit pasqyra financiare të konsoliduara, në përputhje me legjislacionin në fuqi për kontabilitetin dhe pasqyrat financiare, për efekt të kësaj shkronje, xhiroja totale vjetore neto përcaktohet sipas pasqyrave financiare të konsoliduara të fundit, të miratuara nga organi drejtues i shoqërisë mëmë;</w:t>
      </w:r>
    </w:p>
    <w:p w14:paraId="1F1B8769" w14:textId="77777777" w:rsidR="001B6675" w:rsidRDefault="001B6675" w:rsidP="001B6675">
      <w:pPr>
        <w:spacing w:after="0" w:line="276" w:lineRule="auto"/>
        <w:rPr>
          <w:rFonts w:ascii="Times New Roman" w:eastAsia="MS Mincho" w:hAnsi="Times New Roman" w:cs="Times New Roman"/>
          <w:kern w:val="0"/>
          <w:szCs w:val="22"/>
          <w:lang w:val="sq-AL"/>
          <w14:ligatures w14:val="none"/>
        </w:rPr>
      </w:pPr>
      <w:r w:rsidRPr="001B6675">
        <w:rPr>
          <w:rFonts w:ascii="Times New Roman" w:eastAsia="MS Mincho" w:hAnsi="Times New Roman" w:cs="Times New Roman"/>
          <w:kern w:val="0"/>
          <w:szCs w:val="22"/>
          <w:lang w:val="sq-AL"/>
          <w14:ligatures w14:val="none"/>
        </w:rPr>
        <w:t>c) kur përfitimi i realizuar ose humbja e shmangur si rezultat i shkeljes mund të përcaktohet, deri në dyfishin e vlerës së këtij përfitimi ose të humbjes së shmangur.</w:t>
      </w:r>
    </w:p>
    <w:p w14:paraId="254676EB" w14:textId="77777777" w:rsidR="001B6675" w:rsidRDefault="001B6675" w:rsidP="001B6675">
      <w:pPr>
        <w:spacing w:after="0" w:line="276" w:lineRule="auto"/>
        <w:rPr>
          <w:rFonts w:ascii="Times New Roman" w:eastAsia="MS Mincho" w:hAnsi="Times New Roman" w:cs="Times New Roman"/>
          <w:kern w:val="0"/>
          <w:szCs w:val="22"/>
          <w:lang w:val="sq-AL"/>
          <w14:ligatures w14:val="none"/>
        </w:rPr>
      </w:pPr>
    </w:p>
    <w:p w14:paraId="6EFDD941" w14:textId="77777777" w:rsidR="001B6675" w:rsidRDefault="001B6675" w:rsidP="001B6675">
      <w:pPr>
        <w:spacing w:after="0" w:line="276" w:lineRule="auto"/>
        <w:rPr>
          <w:rFonts w:ascii="Times New Roman" w:eastAsia="MS Mincho" w:hAnsi="Times New Roman" w:cs="Times New Roman"/>
          <w:kern w:val="0"/>
          <w:szCs w:val="22"/>
          <w:lang w:val="sq-AL"/>
          <w14:ligatures w14:val="none"/>
        </w:rPr>
      </w:pPr>
    </w:p>
    <w:p w14:paraId="10EDC7B5" w14:textId="1EB877B3" w:rsidR="006030EF" w:rsidRPr="00975A51" w:rsidRDefault="001B6675" w:rsidP="001B6675">
      <w:pPr>
        <w:spacing w:after="0" w:line="276" w:lineRule="auto"/>
        <w:rPr>
          <w:rFonts w:ascii="Times New Roman" w:eastAsia="Times New Roman" w:hAnsi="Times New Roman" w:cs="Times New Roman"/>
          <w:kern w:val="0"/>
          <w:lang w:val="sq-AL"/>
          <w14:ligatures w14:val="none"/>
        </w:rPr>
      </w:pPr>
      <w:r>
        <w:rPr>
          <w:rFonts w:ascii="Times New Roman" w:eastAsia="MS Mincho" w:hAnsi="Times New Roman" w:cs="Times New Roman"/>
          <w:kern w:val="0"/>
          <w:szCs w:val="22"/>
          <w:lang w:val="sq-AL"/>
          <w14:ligatures w14:val="none"/>
        </w:rPr>
        <w:t xml:space="preserve">                                                                   </w:t>
      </w:r>
      <w:r w:rsidR="006030EF" w:rsidRPr="00975A51">
        <w:rPr>
          <w:rFonts w:ascii="Times New Roman" w:eastAsia="Times New Roman" w:hAnsi="Times New Roman" w:cs="Times New Roman"/>
          <w:kern w:val="0"/>
          <w:lang w:val="sq-AL"/>
          <w14:ligatures w14:val="none"/>
        </w:rPr>
        <w:t>Neni 43</w:t>
      </w:r>
    </w:p>
    <w:p w14:paraId="0D131731" w14:textId="77777777" w:rsidR="006030EF" w:rsidRPr="00975A51" w:rsidRDefault="006030EF" w:rsidP="00D40A74">
      <w:pPr>
        <w:spacing w:after="0" w:line="276" w:lineRule="auto"/>
        <w:jc w:val="center"/>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Procedura dhe kriteret për vendosjen e masave mbikëqyrëse dhe sanksioneve administrative me gjobë</w:t>
      </w:r>
    </w:p>
    <w:p w14:paraId="0EEA3248" w14:textId="77777777" w:rsidR="00C82E3B" w:rsidRPr="00975A51" w:rsidRDefault="00C82E3B" w:rsidP="00C82E3B">
      <w:pPr>
        <w:tabs>
          <w:tab w:val="left" w:pos="540"/>
          <w:tab w:val="left" w:pos="720"/>
        </w:tabs>
        <w:spacing w:after="0" w:line="276" w:lineRule="auto"/>
        <w:contextualSpacing/>
        <w:rPr>
          <w:rFonts w:ascii="Times New Roman" w:eastAsia="Times New Roman" w:hAnsi="Times New Roman" w:cs="Times New Roman"/>
          <w:b/>
          <w:bCs/>
          <w:kern w:val="0"/>
          <w:lang w:val="sq-AL"/>
          <w14:ligatures w14:val="none"/>
        </w:rPr>
      </w:pPr>
    </w:p>
    <w:p w14:paraId="306D5B43" w14:textId="047374BD" w:rsidR="006030EF" w:rsidRPr="00975A51" w:rsidRDefault="00C82E3B" w:rsidP="00C82E3B">
      <w:pPr>
        <w:pStyle w:val="ListParagraph"/>
        <w:numPr>
          <w:ilvl w:val="0"/>
          <w:numId w:val="19"/>
        </w:numPr>
        <w:tabs>
          <w:tab w:val="left" w:pos="540"/>
        </w:tabs>
        <w:spacing w:after="0" w:line="276" w:lineRule="auto"/>
        <w:ind w:left="180" w:hanging="180"/>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 xml:space="preserve"> </w:t>
      </w:r>
      <w:r w:rsidR="006030EF" w:rsidRPr="00975A51">
        <w:rPr>
          <w:rFonts w:ascii="Times New Roman" w:eastAsia="Times New Roman" w:hAnsi="Times New Roman" w:cs="Times New Roman"/>
          <w:kern w:val="0"/>
          <w:lang w:val="sq-AL"/>
          <w14:ligatures w14:val="none"/>
        </w:rPr>
        <w:t xml:space="preserve">Në përcaktimin e llojit të masës mbikëqyrëse ose të sanksionit administrativ, dhe nivelit të tij, Autoriteti merr në konsideratë, sipas rastit: </w:t>
      </w:r>
    </w:p>
    <w:p w14:paraId="6E52F679"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rëndësinë dhe kohëzgjatjen e shkeljes;</w:t>
      </w:r>
    </w:p>
    <w:p w14:paraId="7FC677B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shkallën e përgjegjësisë së personit fizik ose juridik përgjegjës;</w:t>
      </w:r>
    </w:p>
    <w:p w14:paraId="7BEAA554"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fuqinë financiare të personit përgjegjës, duke përfshirë xhiron totale të personit juridik ose të ardhurat vjetore të personit fizik;</w:t>
      </w:r>
    </w:p>
    <w:p w14:paraId="73D5743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ç) përfitimet e realizuara ose humbjet e shmangura si rezultat i shkeljes, në masën që ato mund të përcaktohen;</w:t>
      </w:r>
    </w:p>
    <w:p w14:paraId="5ED9113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 dëmet e shkaktuara ndaj palëve të treta, në masën që ato mund të përcaktohen;</w:t>
      </w:r>
    </w:p>
    <w:p w14:paraId="487648B7"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dh) nivelin e bashkëpunimit me Autoritetin dhe Bankën e Shqipërisë;</w:t>
      </w:r>
    </w:p>
    <w:p w14:paraId="7CD0773C"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e) ekzistencën e shkeljeve të mëparshme;</w:t>
      </w:r>
    </w:p>
    <w:p w14:paraId="647B2212"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ë) çdo pasojë të mundshme sistemike të shkeljes.</w:t>
      </w:r>
    </w:p>
    <w:p w14:paraId="62D6EE52"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2. Përpara marrjes së një mase mbikëqyrëse ose vendosjes së një sanksioni administrativ me gjobë, Autoriteti i jep personit fizik ose organit drejtues apo përfaqësuesit të personit të juridik të interesuar mundësinë për t’u dëgjuar.</w:t>
      </w:r>
    </w:p>
    <w:p w14:paraId="6A819B3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Përjashtimisht, nga sa parashikohet në pikën 2 të këtij neni, masat mbikëqyrëse ose sanksionet mund të merren pa zbatimin paraprak të së drejtës për t’u dëgjuar, kur masa ka karakter urgjent dhe është e nevojshme për të parandaluar humbje të konsiderueshme për palët e treta ose dëmtime të konsiderueshme për sistemin financiar. Në këto raste, personit të interesuar i jepet mundësia për t’u dëgjuar menjëherë pas marrjes së masës dhe Autoriteti rishikon masën, kur kjo rezulton e arsyeshme.</w:t>
      </w:r>
    </w:p>
    <w:p w14:paraId="092BE47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4. Vendimet e Autoritetit për marrjen e masave mbikëqyrëse ose vendosjen e sanksioneve administrative me gjobë duhet të jenë të arsyetuara dhe i nënshtrohen ankimit gjyqësor, në përputhje me legjislacionin në fuqi.</w:t>
      </w:r>
    </w:p>
    <w:p w14:paraId="73E7B8FC" w14:textId="77777777" w:rsidR="006030EF" w:rsidRPr="00975A51" w:rsidRDefault="006030EF" w:rsidP="00D40A74">
      <w:pPr>
        <w:spacing w:after="0" w:line="276" w:lineRule="auto"/>
        <w:jc w:val="both"/>
        <w:rPr>
          <w:rFonts w:ascii="Times New Roman" w:eastAsia="MS Mincho" w:hAnsi="Times New Roman" w:cs="Times New Roman"/>
          <w:kern w:val="0"/>
          <w:szCs w:val="22"/>
          <w:lang w:val="sq-AL"/>
          <w14:ligatures w14:val="none"/>
        </w:rPr>
      </w:pPr>
    </w:p>
    <w:p w14:paraId="1BB09801" w14:textId="77777777" w:rsidR="006030EF" w:rsidRPr="00975A51" w:rsidRDefault="006030EF" w:rsidP="00D40A74">
      <w:pPr>
        <w:spacing w:after="0" w:line="276" w:lineRule="auto"/>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r>
      <w:r w:rsidRPr="00975A51">
        <w:rPr>
          <w:rFonts w:ascii="Times New Roman" w:eastAsia="MS Mincho" w:hAnsi="Times New Roman" w:cs="Times New Roman"/>
          <w:kern w:val="0"/>
          <w:szCs w:val="22"/>
          <w:lang w:val="sq-AL"/>
          <w14:ligatures w14:val="none"/>
        </w:rPr>
        <w:tab/>
        <w:t>Neni 44</w:t>
      </w:r>
    </w:p>
    <w:p w14:paraId="60C42CF6" w14:textId="77777777" w:rsidR="006030EF" w:rsidRPr="00975A51" w:rsidRDefault="006030EF" w:rsidP="00D40A74">
      <w:pPr>
        <w:spacing w:after="0" w:line="276" w:lineRule="auto"/>
        <w:rPr>
          <w:rFonts w:ascii="Times New Roman" w:eastAsia="MS Mincho" w:hAnsi="Times New Roman" w:cs="Times New Roman"/>
          <w:b/>
          <w:bCs/>
          <w:kern w:val="0"/>
          <w:szCs w:val="22"/>
          <w:lang w:val="sq-AL"/>
          <w14:ligatures w14:val="none"/>
        </w:rPr>
      </w:pPr>
      <w:r w:rsidRPr="00975A51">
        <w:rPr>
          <w:rFonts w:ascii="Times New Roman" w:eastAsia="MS Mincho" w:hAnsi="Times New Roman" w:cs="Times New Roman"/>
          <w:b/>
          <w:bCs/>
          <w:kern w:val="0"/>
          <w:szCs w:val="22"/>
          <w:lang w:val="sq-AL"/>
          <w14:ligatures w14:val="none"/>
        </w:rPr>
        <w:tab/>
      </w:r>
      <w:r w:rsidRPr="00975A51">
        <w:rPr>
          <w:rFonts w:ascii="Times New Roman" w:eastAsia="MS Mincho" w:hAnsi="Times New Roman" w:cs="Times New Roman"/>
          <w:b/>
          <w:bCs/>
          <w:kern w:val="0"/>
          <w:szCs w:val="22"/>
          <w:lang w:val="sq-AL"/>
          <w14:ligatures w14:val="none"/>
        </w:rPr>
        <w:tab/>
        <w:t xml:space="preserve">Publikimi i masave mbikëqyrëse dhe sanksioneve </w:t>
      </w:r>
    </w:p>
    <w:p w14:paraId="0C6D07D2" w14:textId="77777777" w:rsidR="005C1BFB" w:rsidRPr="00975A51" w:rsidRDefault="005C1BFB" w:rsidP="003437F4">
      <w:pPr>
        <w:spacing w:after="0" w:line="276" w:lineRule="auto"/>
        <w:ind w:firstLine="540"/>
        <w:rPr>
          <w:rFonts w:ascii="Times New Roman" w:eastAsia="MS Mincho" w:hAnsi="Times New Roman" w:cs="Times New Roman"/>
          <w:b/>
          <w:bCs/>
          <w:kern w:val="0"/>
          <w:szCs w:val="22"/>
          <w:lang w:val="sq-AL"/>
          <w14:ligatures w14:val="none"/>
        </w:rPr>
      </w:pPr>
    </w:p>
    <w:p w14:paraId="60FDC7F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1. Masat mbikëqyrëse dhe sanksionet publikohen menjëherë në faqen zyrtare të Autoritetit.</w:t>
      </w:r>
    </w:p>
    <w:p w14:paraId="02ED061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2. Publikimi sipas pikës 1 të këtij neni, përfshin të paktën sanksionin apo masën mbikëqyrëse. Në rastet kur ndaj vendimit për marrjen e masës mbikëqyrëse është paraqitur ankim në gjykatën përgjegjëse, së bashku me masën mbikëqyrëse publikohet dhe fakti se ndaj saj është ushtruar ankim.  </w:t>
      </w:r>
    </w:p>
    <w:p w14:paraId="5A0FF63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Publikimet përfshijnë informacion mbi llojin dhe natyrën e shkeljes, si dhe identitetin e personit fizik ose juridik ndaj të cilit është vendosur masa mbikëqyrëse ose sanksioni.</w:t>
      </w:r>
    </w:p>
    <w:p w14:paraId="3164EBCE"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 Në përputhje me pikën 4, të këtij neni, ky informacion publikohet menjëherë pasi personi ndaj të cilit është vendosur sanksioni ose është marrë masa mbikëqyrëse ka marrë dijeni për to dhe për publikimin e vendimit përkatës në faqen zyrtare të internetit  të Autoritetit.</w:t>
      </w:r>
    </w:p>
    <w:p w14:paraId="07B71030"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lastRenderedPageBreak/>
        <w:t>4. Në rastin e publikimit të vendimit me të cilin janë vendosur sanksione ose masa mbikëqyrëse, ndaj të cilit është paraqitur ankim, Autoriteti publikon menjëherë në faqen e tij zyrtare edhe informacionin mbi statusin e ankimit dhe rezultatin e tij.</w:t>
      </w:r>
    </w:p>
    <w:p w14:paraId="14F4A674" w14:textId="64E383AD"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5. Autoriteti</w:t>
      </w:r>
      <w:r w:rsidR="006B3729" w:rsidRPr="00975A51">
        <w:rPr>
          <w:rFonts w:ascii="Times New Roman" w:eastAsia="Times New Roman" w:hAnsi="Times New Roman" w:cs="Times New Roman"/>
          <w:kern w:val="0"/>
          <w:lang w:val="sq-AL"/>
          <w14:ligatures w14:val="none"/>
        </w:rPr>
        <w:t xml:space="preserve"> </w:t>
      </w:r>
      <w:r w:rsidRPr="00975A51">
        <w:rPr>
          <w:rFonts w:ascii="Times New Roman" w:eastAsia="Times New Roman" w:hAnsi="Times New Roman" w:cs="Times New Roman"/>
          <w:kern w:val="0"/>
          <w:lang w:val="sq-AL"/>
          <w14:ligatures w14:val="none"/>
        </w:rPr>
        <w:t>publikon në mënyrë të anonimizuar vendimin me të cilin janë vendosur sanksione ose masa mbikëqyrëse në secilën nga rrethanat e mëposhtme:</w:t>
      </w:r>
    </w:p>
    <w:p w14:paraId="08A27FA5"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a) kur sanksioni ose masa mbikëqyrëse vendoset ndaj një personi fizik dhe publikimi i të dhënave personale konsiderohet joproporcional;</w:t>
      </w:r>
    </w:p>
    <w:p w14:paraId="5D0785B3"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b) kur publikimi do të rrezikonte stabilitetin e tregjeve financiare ose një hetim penal në vijim;</w:t>
      </w:r>
    </w:p>
    <w:p w14:paraId="04A11D0A"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c) kur publikimi do të shkaktonte, në masën që mund të përcaktohet, dëme joproporcionale ndaj institucioneve të kreditit ose personave fizikë të përfshirë.</w:t>
      </w:r>
    </w:p>
    <w:p w14:paraId="33E3C986"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6. Në rastin e publikimit në mënyrë anonime  të vendimit për vendosjen e një sanksioni ose mase mbikëqyrëse , Autoriteti mund të lejojë shtyrjen e publikimit të të dhënave përkatëse.</w:t>
      </w:r>
    </w:p>
    <w:p w14:paraId="44B6D8B2"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7. Autoriteti publikon gjithashtu edhe vendimin gjyqësor përfundimtar i cili shfuqizon një vendim për marrjen e masës mbikëqyrëse ose vendosjen e një sanksioni .</w:t>
      </w:r>
    </w:p>
    <w:p w14:paraId="35A3F54A" w14:textId="5DB6858C"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8. Publikimet e parashikuara në pikat 2 deri në 6 të këtij neni, qëndrojnë në faqen zyrtare të Autoritetit për të paktën pesë vjet nga data e publikimit. Të dhënat personale të përfshira në publikim ruhen në faqen zyrtare vetëm për periudhën që është e nevojshme në përputhje me legjislacionin për mbrojtjen e të dhënave personale</w:t>
      </w:r>
      <w:r w:rsidR="00532DEE" w:rsidRPr="00975A51">
        <w:rPr>
          <w:lang w:val="sq-AL"/>
        </w:rPr>
        <w:t xml:space="preserve"> </w:t>
      </w:r>
      <w:r w:rsidR="00532DEE" w:rsidRPr="00975A51">
        <w:rPr>
          <w:rFonts w:ascii="Times New Roman" w:eastAsia="Times New Roman" w:hAnsi="Times New Roman" w:cs="Times New Roman"/>
          <w:kern w:val="0"/>
          <w:lang w:val="sq-AL"/>
          <w14:ligatures w14:val="none"/>
        </w:rPr>
        <w:t xml:space="preserve">por në asnjë rast </w:t>
      </w:r>
      <w:r w:rsidR="00CC4D65" w:rsidRPr="00975A51">
        <w:rPr>
          <w:rFonts w:ascii="Times New Roman" w:eastAsia="Times New Roman" w:hAnsi="Times New Roman" w:cs="Times New Roman"/>
          <w:kern w:val="0"/>
          <w:lang w:val="sq-AL"/>
          <w14:ligatures w14:val="none"/>
        </w:rPr>
        <w:t>jo</w:t>
      </w:r>
      <w:r w:rsidR="008A78A7" w:rsidRPr="00975A51">
        <w:rPr>
          <w:rFonts w:ascii="Times New Roman" w:eastAsia="Times New Roman" w:hAnsi="Times New Roman" w:cs="Times New Roman"/>
          <w:kern w:val="0"/>
          <w:lang w:val="sq-AL"/>
          <w14:ligatures w14:val="none"/>
        </w:rPr>
        <w:t xml:space="preserve"> </w:t>
      </w:r>
      <w:r w:rsidR="00532DEE" w:rsidRPr="00975A51">
        <w:rPr>
          <w:rFonts w:ascii="Times New Roman" w:eastAsia="Times New Roman" w:hAnsi="Times New Roman" w:cs="Times New Roman"/>
          <w:kern w:val="0"/>
          <w:lang w:val="sq-AL"/>
          <w14:ligatures w14:val="none"/>
        </w:rPr>
        <w:t>më e gjatë se dhjetë vjet</w:t>
      </w:r>
      <w:r w:rsidRPr="00975A51">
        <w:rPr>
          <w:rFonts w:ascii="Times New Roman" w:eastAsia="Times New Roman" w:hAnsi="Times New Roman" w:cs="Times New Roman"/>
          <w:kern w:val="0"/>
          <w:lang w:val="sq-AL"/>
          <w14:ligatures w14:val="none"/>
        </w:rPr>
        <w:t>.</w:t>
      </w:r>
    </w:p>
    <w:p w14:paraId="6E05DC71" w14:textId="0856A28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9. Pa cenuar dispozitat përkatëse të legjislacionit në fuqi, Autoriteti informon Autoritetin Bankar Evropian (EBA) për çdo sanksion dhe masë mbikëqyrëse të vendosur, duke përfshirë, kur është e zbatueshme, çdo ankim të paraqitur dhe rezultatin e tij.</w:t>
      </w:r>
      <w:r w:rsidR="00532DEE" w:rsidRPr="00975A51">
        <w:rPr>
          <w:lang w:val="sq-AL"/>
        </w:rPr>
        <w:t xml:space="preserve"> </w:t>
      </w:r>
      <w:r w:rsidR="00532DEE" w:rsidRPr="00975A51">
        <w:rPr>
          <w:rFonts w:ascii="Times New Roman" w:eastAsia="Times New Roman" w:hAnsi="Times New Roman" w:cs="Times New Roman"/>
          <w:kern w:val="0"/>
          <w:lang w:val="sq-AL"/>
          <w14:ligatures w14:val="none"/>
        </w:rPr>
        <w:t>Autoriteti merr informacion dhe të dhëna mbi vendimet përfundimtare që parashikojnë dënime penale dhe ia përcjell ato Autoritetit Bankar Evropian (EBA).</w:t>
      </w:r>
    </w:p>
    <w:p w14:paraId="71E6BC9B" w14:textId="77777777" w:rsidR="006030EF" w:rsidRPr="00975A51" w:rsidRDefault="006030EF" w:rsidP="00D40A74">
      <w:pPr>
        <w:spacing w:after="0" w:line="276" w:lineRule="auto"/>
        <w:jc w:val="center"/>
        <w:rPr>
          <w:rFonts w:ascii="Times New Roman" w:eastAsia="MS Mincho" w:hAnsi="Times New Roman" w:cs="Times New Roman"/>
          <w:b/>
          <w:bCs/>
          <w:kern w:val="0"/>
          <w:szCs w:val="22"/>
          <w:lang w:val="sq-AL"/>
          <w14:ligatures w14:val="none"/>
        </w:rPr>
      </w:pPr>
    </w:p>
    <w:p w14:paraId="3BDE7354" w14:textId="77777777" w:rsidR="006030EF" w:rsidRPr="00975A51" w:rsidRDefault="006030EF" w:rsidP="00D40A74">
      <w:pPr>
        <w:spacing w:after="0" w:line="276" w:lineRule="auto"/>
        <w:jc w:val="center"/>
        <w:rPr>
          <w:rFonts w:ascii="Times New Roman" w:eastAsia="Times New Roman" w:hAnsi="Times New Roman" w:cs="Times New Roman"/>
          <w:kern w:val="0"/>
          <w:lang w:val="sq-AL"/>
          <w14:ligatures w14:val="none"/>
        </w:rPr>
      </w:pPr>
      <w:r w:rsidRPr="00975A51">
        <w:rPr>
          <w:rFonts w:ascii="Times New Roman" w:eastAsia="MS Mincho" w:hAnsi="Times New Roman" w:cs="Times New Roman"/>
          <w:kern w:val="0"/>
          <w:szCs w:val="22"/>
          <w:lang w:val="sq-AL"/>
          <w14:ligatures w14:val="none"/>
        </w:rPr>
        <w:t>Neni 45</w:t>
      </w:r>
    </w:p>
    <w:p w14:paraId="5FFB4271" w14:textId="77777777" w:rsidR="006030EF" w:rsidRPr="00975A51" w:rsidRDefault="006030EF" w:rsidP="00D40A74">
      <w:pPr>
        <w:keepNext/>
        <w:keepLines/>
        <w:spacing w:after="0" w:line="276" w:lineRule="auto"/>
        <w:jc w:val="center"/>
        <w:outlineLvl w:val="0"/>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P</w:t>
      </w:r>
      <w:r w:rsidRPr="00975A51">
        <w:rPr>
          <w:rFonts w:ascii="Times New Roman" w:eastAsia="MS Gothic" w:hAnsi="Times New Roman" w:cs="Times New Roman"/>
          <w:b/>
          <w:bCs/>
          <w:kern w:val="0"/>
          <w:lang w:val="sq-AL"/>
          <w14:ligatures w14:val="none"/>
        </w:rPr>
        <w:t>ë</w:t>
      </w:r>
      <w:r w:rsidRPr="00975A51">
        <w:rPr>
          <w:rFonts w:ascii="Times New Roman" w:eastAsia="MS Mincho" w:hAnsi="Times New Roman" w:cs="Times New Roman"/>
          <w:b/>
          <w:bCs/>
          <w:kern w:val="0"/>
          <w:lang w:val="sq-AL"/>
          <w14:ligatures w14:val="none"/>
        </w:rPr>
        <w:t>rdorimi i em</w:t>
      </w:r>
      <w:r w:rsidRPr="00975A51">
        <w:rPr>
          <w:rFonts w:ascii="Times New Roman" w:eastAsia="MS Gothic" w:hAnsi="Times New Roman" w:cs="Times New Roman"/>
          <w:b/>
          <w:bCs/>
          <w:kern w:val="0"/>
          <w:lang w:val="sq-AL"/>
          <w14:ligatures w14:val="none"/>
        </w:rPr>
        <w:t>ë</w:t>
      </w:r>
      <w:r w:rsidRPr="00975A51">
        <w:rPr>
          <w:rFonts w:ascii="Times New Roman" w:eastAsia="MS Mincho" w:hAnsi="Times New Roman" w:cs="Times New Roman"/>
          <w:b/>
          <w:bCs/>
          <w:kern w:val="0"/>
          <w:lang w:val="sq-AL"/>
          <w14:ligatures w14:val="none"/>
        </w:rPr>
        <w:t>rtimit “Obligacione të mbuluara”</w:t>
      </w:r>
    </w:p>
    <w:p w14:paraId="4530DC97" w14:textId="77777777" w:rsidR="006030EF" w:rsidRPr="00975A51" w:rsidRDefault="006030EF" w:rsidP="00D40A74">
      <w:pPr>
        <w:spacing w:after="0" w:line="276" w:lineRule="auto"/>
        <w:rPr>
          <w:rFonts w:ascii="Times New Roman" w:eastAsia="MS Mincho" w:hAnsi="Times New Roman" w:cs="Times New Roman"/>
          <w:kern w:val="0"/>
          <w:szCs w:val="22"/>
          <w:lang w:val="sq-AL"/>
          <w14:ligatures w14:val="none"/>
        </w:rPr>
      </w:pPr>
    </w:p>
    <w:p w14:paraId="7E8B6A23" w14:textId="77777777" w:rsidR="006030EF" w:rsidRPr="00975A51" w:rsidRDefault="006030EF" w:rsidP="00C82E3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1. Asnjë person nuk mund të emetojë në Republikën e Shqipërisë tituj të transferueshëm ose instrumente të tjera të borxhit nën emërtimin </w:t>
      </w:r>
      <w:bookmarkStart w:id="1" w:name="_Hlk230281719"/>
      <w:r w:rsidRPr="00975A51">
        <w:rPr>
          <w:rFonts w:ascii="Times New Roman" w:eastAsia="MS Mincho" w:hAnsi="Times New Roman" w:cs="Times New Roman"/>
          <w:kern w:val="0"/>
          <w:szCs w:val="22"/>
          <w:lang w:val="sq-AL"/>
          <w14:ligatures w14:val="none"/>
        </w:rPr>
        <w:t xml:space="preserve">“obligacione të mbuluara”, </w:t>
      </w:r>
      <w:bookmarkEnd w:id="1"/>
      <w:r w:rsidRPr="00975A51">
        <w:rPr>
          <w:rFonts w:ascii="Times New Roman" w:eastAsia="MS Mincho" w:hAnsi="Times New Roman" w:cs="Times New Roman"/>
          <w:kern w:val="0"/>
          <w:szCs w:val="22"/>
          <w:lang w:val="sq-AL"/>
          <w14:ligatures w14:val="none"/>
        </w:rPr>
        <w:t>ose nën çdo emërtim tjetër identik apo të ngjashëm në një gjuhë tjetër, nëse këto instrumente nuk përmbushin kushtet e përcaktuara në këtë  ligj.</w:t>
      </w:r>
    </w:p>
    <w:p w14:paraId="4573C663" w14:textId="77777777" w:rsidR="006030EF" w:rsidRPr="00975A51" w:rsidRDefault="006030EF" w:rsidP="00C82E3B">
      <w:pPr>
        <w:keepNext/>
        <w:keepLines/>
        <w:spacing w:after="0" w:line="276" w:lineRule="auto"/>
        <w:jc w:val="both"/>
        <w:outlineLvl w:val="1"/>
        <w:rPr>
          <w:rFonts w:ascii="Times New Roman" w:eastAsia="Times New Roman" w:hAnsi="Times New Roman" w:cs="Times New Roman"/>
          <w:b/>
          <w:bCs/>
          <w:kern w:val="0"/>
          <w:sz w:val="26"/>
          <w:lang w:val="sq-AL"/>
          <w14:ligatures w14:val="none"/>
        </w:rPr>
      </w:pPr>
      <w:r w:rsidRPr="00975A51">
        <w:rPr>
          <w:rFonts w:ascii="Times New Roman" w:eastAsia="Times New Roman" w:hAnsi="Times New Roman" w:cs="Times New Roman"/>
          <w:kern w:val="0"/>
          <w:lang w:val="sq-AL"/>
          <w14:ligatures w14:val="none"/>
        </w:rPr>
        <w:t>2.</w:t>
      </w:r>
      <w:r w:rsidRPr="00975A51">
        <w:rPr>
          <w:rFonts w:ascii="Times New Roman" w:eastAsia="Times New Roman" w:hAnsi="Times New Roman" w:cs="Times New Roman"/>
          <w:b/>
          <w:bCs/>
          <w:kern w:val="0"/>
          <w:lang w:val="sq-AL"/>
          <w14:ligatures w14:val="none"/>
        </w:rPr>
        <w:t xml:space="preserve"> </w:t>
      </w:r>
      <w:r w:rsidRPr="00975A51">
        <w:rPr>
          <w:rFonts w:ascii="Times New Roman" w:eastAsia="Times New Roman" w:hAnsi="Times New Roman" w:cs="Times New Roman"/>
          <w:kern w:val="0"/>
          <w:lang w:val="sq-AL"/>
          <w14:ligatures w14:val="none"/>
        </w:rPr>
        <w:t>Emërtimi “obligacion evropian i mbuluar” dhe përkthimi i tij zyrtar në të gjitha gjuhët zyrtare të Bashkimit Evropian përdoret vetëm për obligacionet e mbuluara që përmbushin kërkesat e përcaktuara në këtë ligj.</w:t>
      </w:r>
    </w:p>
    <w:p w14:paraId="058E9F9B" w14:textId="77777777" w:rsidR="006030EF" w:rsidRPr="00975A51" w:rsidRDefault="006030EF" w:rsidP="00C82E3B">
      <w:pPr>
        <w:spacing w:after="0" w:line="276" w:lineRule="auto"/>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3. Emërtimi “obligacion evropian i mbuluar (Premium)” dhe përkthimi i tij zyrtar në të gjitha gjuhët zyrtare të Bashkimit Evropian përdoret vetëm për obligacionet e mbuluara që:</w:t>
      </w:r>
    </w:p>
    <w:p w14:paraId="4B8DB667" w14:textId="092A3ADF" w:rsidR="006030EF" w:rsidRPr="00975A51" w:rsidRDefault="006030EF" w:rsidP="00B02861">
      <w:pPr>
        <w:pStyle w:val="ListParagraph"/>
        <w:numPr>
          <w:ilvl w:val="0"/>
          <w:numId w:val="14"/>
        </w:numPr>
        <w:tabs>
          <w:tab w:val="left" w:pos="1080"/>
        </w:tabs>
        <w:spacing w:after="0" w:line="276" w:lineRule="auto"/>
        <w:ind w:left="360"/>
        <w:jc w:val="both"/>
        <w:rPr>
          <w:rFonts w:ascii="Times New Roman" w:eastAsia="Times New Roman" w:hAnsi="Times New Roman" w:cs="Times New Roman"/>
          <w:kern w:val="0"/>
          <w:lang w:val="sq-AL"/>
          <w14:ligatures w14:val="none"/>
        </w:rPr>
      </w:pPr>
      <w:r w:rsidRPr="00975A51">
        <w:rPr>
          <w:rFonts w:ascii="Times New Roman" w:eastAsia="Times New Roman" w:hAnsi="Times New Roman" w:cs="Times New Roman"/>
          <w:kern w:val="0"/>
          <w:lang w:val="sq-AL"/>
          <w14:ligatures w14:val="none"/>
        </w:rPr>
        <w:t xml:space="preserve">përmbushin kërkesat e përcaktuara në këtë ligj; dhe </w:t>
      </w:r>
    </w:p>
    <w:p w14:paraId="6530C57D" w14:textId="5BB58ADB" w:rsidR="006030EF" w:rsidRPr="00975A51" w:rsidRDefault="00B02861" w:rsidP="00B02861">
      <w:pPr>
        <w:pStyle w:val="ListParagraph"/>
        <w:numPr>
          <w:ilvl w:val="0"/>
          <w:numId w:val="14"/>
        </w:numPr>
        <w:tabs>
          <w:tab w:val="left" w:pos="1080"/>
        </w:tabs>
        <w:spacing w:after="0" w:line="276" w:lineRule="auto"/>
        <w:ind w:left="270" w:hanging="270"/>
        <w:jc w:val="both"/>
        <w:rPr>
          <w:rFonts w:ascii="Times New Roman" w:eastAsia="MS Mincho" w:hAnsi="Times New Roman" w:cs="Times New Roman"/>
          <w:kern w:val="0"/>
          <w:szCs w:val="22"/>
          <w:lang w:val="sq-AL"/>
          <w14:ligatures w14:val="none"/>
        </w:rPr>
      </w:pPr>
      <w:r w:rsidRPr="00975A51">
        <w:rPr>
          <w:rFonts w:ascii="Times New Roman" w:eastAsia="Times New Roman" w:hAnsi="Times New Roman" w:cs="Times New Roman"/>
          <w:kern w:val="0"/>
          <w:lang w:val="sq-AL"/>
          <w14:ligatures w14:val="none"/>
        </w:rPr>
        <w:lastRenderedPageBreak/>
        <w:t xml:space="preserve"> </w:t>
      </w:r>
      <w:r w:rsidR="006030EF" w:rsidRPr="00975A51">
        <w:rPr>
          <w:rFonts w:ascii="Times New Roman" w:eastAsia="Times New Roman" w:hAnsi="Times New Roman" w:cs="Times New Roman"/>
          <w:kern w:val="0"/>
          <w:lang w:val="sq-AL"/>
          <w14:ligatures w14:val="none"/>
        </w:rPr>
        <w:t>përmbushin kërkesat e  nenit 129 të Rregullores (BE) nr. 575/2013, të ndryshuar me Rregulloren (BE) 2019/2160.</w:t>
      </w:r>
    </w:p>
    <w:p w14:paraId="1B1536BC" w14:textId="77777777" w:rsidR="006030EF" w:rsidRPr="00975A51" w:rsidRDefault="006030EF" w:rsidP="0034176E">
      <w:pPr>
        <w:spacing w:after="0" w:line="276" w:lineRule="auto"/>
        <w:jc w:val="both"/>
        <w:rPr>
          <w:rFonts w:ascii="Times New Roman" w:eastAsia="MS Mincho" w:hAnsi="Times New Roman" w:cs="Times New Roman"/>
          <w:kern w:val="0"/>
          <w:szCs w:val="22"/>
          <w:lang w:val="sq-AL"/>
          <w14:ligatures w14:val="none"/>
        </w:rPr>
      </w:pPr>
    </w:p>
    <w:p w14:paraId="17E19A79"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sz w:val="26"/>
          <w:szCs w:val="26"/>
          <w:lang w:val="sq-AL"/>
          <w14:ligatures w14:val="none"/>
        </w:rPr>
      </w:pPr>
      <w:r w:rsidRPr="00975A51">
        <w:rPr>
          <w:rFonts w:ascii="Times New Roman" w:eastAsia="MS Gothic" w:hAnsi="Times New Roman" w:cs="Times New Roman"/>
          <w:kern w:val="0"/>
          <w:lang w:val="sq-AL"/>
          <w14:ligatures w14:val="none"/>
        </w:rPr>
        <w:t>KREU VII</w:t>
      </w:r>
    </w:p>
    <w:p w14:paraId="44EFD512" w14:textId="77777777" w:rsidR="006030EF" w:rsidRPr="00975A51" w:rsidRDefault="006030EF" w:rsidP="00D40A74">
      <w:pPr>
        <w:keepNext/>
        <w:keepLines/>
        <w:spacing w:after="0" w:line="276" w:lineRule="auto"/>
        <w:jc w:val="center"/>
        <w:outlineLvl w:val="1"/>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 xml:space="preserve"> DISPOZITA KALIMTARE DHE PËRFUNDIMTARE</w:t>
      </w:r>
    </w:p>
    <w:p w14:paraId="7B489BCE" w14:textId="77777777" w:rsidR="003437F4" w:rsidRPr="00975A51" w:rsidRDefault="003437F4" w:rsidP="00D40A74">
      <w:pPr>
        <w:keepNext/>
        <w:keepLines/>
        <w:spacing w:after="0" w:line="276" w:lineRule="auto"/>
        <w:jc w:val="center"/>
        <w:outlineLvl w:val="1"/>
        <w:rPr>
          <w:rFonts w:ascii="Times New Roman" w:eastAsia="MS Gothic" w:hAnsi="Times New Roman" w:cs="Times New Roman"/>
          <w:kern w:val="0"/>
          <w:lang w:val="sq-AL"/>
          <w14:ligatures w14:val="none"/>
        </w:rPr>
      </w:pPr>
    </w:p>
    <w:p w14:paraId="3FCDE776"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46</w:t>
      </w:r>
    </w:p>
    <w:p w14:paraId="59355E20" w14:textId="77777777" w:rsidR="006030EF" w:rsidRPr="00975A51" w:rsidRDefault="006030EF" w:rsidP="00D40A74">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Dispozita kalimtare</w:t>
      </w:r>
    </w:p>
    <w:p w14:paraId="090781B1" w14:textId="77777777" w:rsidR="003437F4" w:rsidRPr="00975A51" w:rsidRDefault="003437F4" w:rsidP="00D40A74">
      <w:pPr>
        <w:spacing w:after="0" w:line="276" w:lineRule="auto"/>
        <w:jc w:val="center"/>
        <w:rPr>
          <w:rFonts w:ascii="Times New Roman" w:eastAsia="MS Mincho" w:hAnsi="Times New Roman" w:cs="Times New Roman"/>
          <w:b/>
          <w:bCs/>
          <w:kern w:val="0"/>
          <w:lang w:val="sq-AL"/>
          <w14:ligatures w14:val="none"/>
        </w:rPr>
      </w:pPr>
    </w:p>
    <w:p w14:paraId="6F68DDAB" w14:textId="76333CB9" w:rsidR="006030EF" w:rsidRPr="00975A51" w:rsidRDefault="006030EF" w:rsidP="008D405B">
      <w:pPr>
        <w:spacing w:after="0" w:line="276" w:lineRule="auto"/>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Neni 7 pika 3, neni 13, pika</w:t>
      </w:r>
      <w:r w:rsidR="004D1F4E" w:rsidRPr="00975A51">
        <w:rPr>
          <w:rFonts w:ascii="Times New Roman" w:eastAsia="MS Mincho" w:hAnsi="Times New Roman" w:cs="Times New Roman"/>
          <w:kern w:val="0"/>
          <w:szCs w:val="22"/>
          <w:lang w:val="sq-AL"/>
          <w14:ligatures w14:val="none"/>
        </w:rPr>
        <w:t>1</w:t>
      </w:r>
      <w:r w:rsidR="004D1F4E">
        <w:rPr>
          <w:rFonts w:ascii="Times New Roman" w:eastAsia="MS Mincho" w:hAnsi="Times New Roman" w:cs="Times New Roman"/>
          <w:kern w:val="0"/>
          <w:szCs w:val="22"/>
          <w:lang w:val="sq-AL"/>
          <w14:ligatures w14:val="none"/>
        </w:rPr>
        <w:t>7</w:t>
      </w:r>
      <w:r w:rsidRPr="00975A51">
        <w:rPr>
          <w:rFonts w:ascii="Times New Roman" w:eastAsia="MS Mincho" w:hAnsi="Times New Roman" w:cs="Times New Roman"/>
          <w:kern w:val="0"/>
          <w:szCs w:val="22"/>
          <w:lang w:val="sq-AL"/>
          <w14:ligatures w14:val="none"/>
        </w:rPr>
        <w:t>, neni 18,  pika 2, neni 19 pika 4,</w:t>
      </w:r>
      <w:r w:rsidR="008D405B" w:rsidRPr="00975A51">
        <w:rPr>
          <w:rFonts w:ascii="Times New Roman" w:eastAsia="MS Mincho" w:hAnsi="Times New Roman" w:cs="Times New Roman"/>
          <w:kern w:val="0"/>
          <w:szCs w:val="22"/>
          <w:lang w:val="sq-AL"/>
          <w14:ligatures w14:val="none"/>
        </w:rPr>
        <w:t xml:space="preserve"> </w:t>
      </w:r>
      <w:r w:rsidRPr="00975A51">
        <w:rPr>
          <w:rFonts w:ascii="Times New Roman" w:eastAsia="MS Mincho" w:hAnsi="Times New Roman" w:cs="Times New Roman"/>
          <w:kern w:val="0"/>
          <w:szCs w:val="22"/>
          <w:lang w:val="sq-AL"/>
          <w14:ligatures w14:val="none"/>
        </w:rPr>
        <w:t>neni 15, neni 31 pika 4, neni 44 pika 9, si dhe nenit 45 të këtij ligji hyjnë në fuqi nga dita e anëtarësimit të Republikës së Shqipërisë në Bashkimin Evropian.</w:t>
      </w:r>
    </w:p>
    <w:p w14:paraId="2D8E249C" w14:textId="77777777" w:rsidR="003437F4" w:rsidRPr="00975A51" w:rsidRDefault="003437F4" w:rsidP="00D40A74">
      <w:pPr>
        <w:spacing w:after="0" w:line="276" w:lineRule="auto"/>
        <w:rPr>
          <w:rFonts w:ascii="Times New Roman" w:eastAsia="MS Mincho" w:hAnsi="Times New Roman" w:cs="Times New Roman"/>
          <w:kern w:val="0"/>
          <w:szCs w:val="22"/>
          <w:lang w:val="sq-AL"/>
          <w14:ligatures w14:val="none"/>
        </w:rPr>
      </w:pPr>
    </w:p>
    <w:p w14:paraId="250CE67A"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47</w:t>
      </w:r>
    </w:p>
    <w:p w14:paraId="7AF2ABCF" w14:textId="77777777" w:rsidR="006030EF" w:rsidRPr="00975A51" w:rsidRDefault="006030EF" w:rsidP="00D40A74">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Afatet për nxjerrjen e akteve nënligjore</w:t>
      </w:r>
    </w:p>
    <w:p w14:paraId="66CC5126" w14:textId="77777777" w:rsidR="003437F4" w:rsidRPr="00975A51" w:rsidRDefault="003437F4" w:rsidP="00D40A74">
      <w:pPr>
        <w:spacing w:after="0" w:line="276" w:lineRule="auto"/>
        <w:jc w:val="center"/>
        <w:rPr>
          <w:rFonts w:ascii="Times New Roman" w:eastAsia="MS Mincho" w:hAnsi="Times New Roman" w:cs="Times New Roman"/>
          <w:b/>
          <w:bCs/>
          <w:kern w:val="0"/>
          <w:lang w:val="sq-AL"/>
          <w14:ligatures w14:val="none"/>
        </w:rPr>
      </w:pPr>
    </w:p>
    <w:p w14:paraId="4AB62E11" w14:textId="04F32136" w:rsidR="006030EF" w:rsidRPr="00975A51" w:rsidRDefault="006030EF" w:rsidP="008D405B">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Autoriteti i Mbik</w:t>
      </w:r>
      <w:r w:rsidR="00453271" w:rsidRPr="00975A51">
        <w:rPr>
          <w:rFonts w:ascii="Times New Roman" w:eastAsia="MS Mincho" w:hAnsi="Times New Roman" w:cs="Times New Roman"/>
          <w:kern w:val="0"/>
          <w:szCs w:val="22"/>
          <w:lang w:val="sq-AL"/>
          <w14:ligatures w14:val="none"/>
        </w:rPr>
        <w:t>ë</w:t>
      </w:r>
      <w:r w:rsidRPr="00975A51">
        <w:rPr>
          <w:rFonts w:ascii="Times New Roman" w:eastAsia="MS Mincho" w:hAnsi="Times New Roman" w:cs="Times New Roman"/>
          <w:kern w:val="0"/>
          <w:szCs w:val="22"/>
          <w:lang w:val="sq-AL"/>
          <w14:ligatures w14:val="none"/>
        </w:rPr>
        <w:t>qyrjes Financiare dhe Banka e Shqipërisë miratojnë rregullore në zbatim të këtij ligji brenda 12 (dymbëdhjetë) muajve nga data e hyrjes në fuqi të tij.</w:t>
      </w:r>
    </w:p>
    <w:p w14:paraId="53460B1E" w14:textId="77777777" w:rsidR="003437F4" w:rsidRPr="00975A51" w:rsidRDefault="003437F4" w:rsidP="00D40A74">
      <w:pPr>
        <w:spacing w:after="0" w:line="276" w:lineRule="auto"/>
        <w:jc w:val="both"/>
        <w:rPr>
          <w:rFonts w:ascii="Times New Roman" w:eastAsia="MS Mincho" w:hAnsi="Times New Roman" w:cs="Times New Roman"/>
          <w:kern w:val="0"/>
          <w:szCs w:val="22"/>
          <w:lang w:val="sq-AL"/>
          <w14:ligatures w14:val="none"/>
        </w:rPr>
      </w:pPr>
    </w:p>
    <w:p w14:paraId="4A122468" w14:textId="77777777" w:rsidR="006030EF" w:rsidRPr="00975A51" w:rsidRDefault="006030EF" w:rsidP="00D40A74">
      <w:pPr>
        <w:keepNext/>
        <w:keepLines/>
        <w:spacing w:after="0" w:line="276" w:lineRule="auto"/>
        <w:jc w:val="center"/>
        <w:outlineLvl w:val="0"/>
        <w:rPr>
          <w:rFonts w:ascii="Times New Roman" w:eastAsia="MS Gothic" w:hAnsi="Times New Roman" w:cs="Times New Roman"/>
          <w:kern w:val="0"/>
          <w:lang w:val="sq-AL"/>
          <w14:ligatures w14:val="none"/>
        </w:rPr>
      </w:pPr>
      <w:r w:rsidRPr="00975A51">
        <w:rPr>
          <w:rFonts w:ascii="Times New Roman" w:eastAsia="MS Gothic" w:hAnsi="Times New Roman" w:cs="Times New Roman"/>
          <w:kern w:val="0"/>
          <w:lang w:val="sq-AL"/>
          <w14:ligatures w14:val="none"/>
        </w:rPr>
        <w:t>Neni 48</w:t>
      </w:r>
    </w:p>
    <w:p w14:paraId="350B88A4" w14:textId="77777777" w:rsidR="006030EF" w:rsidRPr="00975A51" w:rsidRDefault="006030EF" w:rsidP="00D40A74">
      <w:pPr>
        <w:spacing w:after="0" w:line="276" w:lineRule="auto"/>
        <w:jc w:val="center"/>
        <w:rPr>
          <w:rFonts w:ascii="Times New Roman" w:eastAsia="MS Mincho" w:hAnsi="Times New Roman" w:cs="Times New Roman"/>
          <w:b/>
          <w:bCs/>
          <w:kern w:val="0"/>
          <w:lang w:val="sq-AL"/>
          <w14:ligatures w14:val="none"/>
        </w:rPr>
      </w:pPr>
      <w:r w:rsidRPr="00975A51">
        <w:rPr>
          <w:rFonts w:ascii="Times New Roman" w:eastAsia="MS Mincho" w:hAnsi="Times New Roman" w:cs="Times New Roman"/>
          <w:b/>
          <w:bCs/>
          <w:kern w:val="0"/>
          <w:lang w:val="sq-AL"/>
          <w14:ligatures w14:val="none"/>
        </w:rPr>
        <w:t>Hyrja në fuqi</w:t>
      </w:r>
    </w:p>
    <w:p w14:paraId="1685D3C6" w14:textId="77777777" w:rsidR="006030EF" w:rsidRPr="00975A51" w:rsidRDefault="006030EF" w:rsidP="00D40A74">
      <w:pPr>
        <w:spacing w:after="0" w:line="276" w:lineRule="auto"/>
        <w:rPr>
          <w:rFonts w:ascii="Times New Roman" w:eastAsia="MS Mincho" w:hAnsi="Times New Roman" w:cs="Times New Roman"/>
          <w:kern w:val="0"/>
          <w:szCs w:val="22"/>
          <w:lang w:val="sq-AL"/>
          <w14:ligatures w14:val="none"/>
        </w:rPr>
      </w:pPr>
    </w:p>
    <w:p w14:paraId="482867F4" w14:textId="6AE97332" w:rsidR="00EE1255" w:rsidRPr="00B141A3" w:rsidRDefault="006030EF" w:rsidP="00B141A3">
      <w:pPr>
        <w:spacing w:after="0" w:line="276" w:lineRule="auto"/>
        <w:jc w:val="both"/>
        <w:rPr>
          <w:rFonts w:ascii="Times New Roman" w:eastAsia="MS Mincho" w:hAnsi="Times New Roman" w:cs="Times New Roman"/>
          <w:kern w:val="0"/>
          <w:szCs w:val="22"/>
          <w:lang w:val="sq-AL"/>
          <w14:ligatures w14:val="none"/>
        </w:rPr>
      </w:pPr>
      <w:r w:rsidRPr="00975A51">
        <w:rPr>
          <w:rFonts w:ascii="Times New Roman" w:eastAsia="MS Mincho" w:hAnsi="Times New Roman" w:cs="Times New Roman"/>
          <w:kern w:val="0"/>
          <w:szCs w:val="22"/>
          <w:lang w:val="sq-AL"/>
          <w14:ligatures w14:val="none"/>
        </w:rPr>
        <w:t xml:space="preserve">Ky ligj </w:t>
      </w:r>
      <w:r w:rsidR="00080EB9">
        <w:rPr>
          <w:rFonts w:ascii="Times New Roman" w:eastAsia="MS Mincho" w:hAnsi="Times New Roman" w:cs="Times New Roman"/>
          <w:kern w:val="0"/>
          <w:szCs w:val="22"/>
          <w:lang w:val="sq-AL"/>
          <w14:ligatures w14:val="none"/>
        </w:rPr>
        <w:t xml:space="preserve">botohet në fletoren zyrtare dhe </w:t>
      </w:r>
      <w:r w:rsidRPr="00975A51">
        <w:rPr>
          <w:rFonts w:ascii="Times New Roman" w:eastAsia="MS Mincho" w:hAnsi="Times New Roman" w:cs="Times New Roman"/>
          <w:kern w:val="0"/>
          <w:szCs w:val="22"/>
          <w:lang w:val="sq-AL"/>
          <w14:ligatures w14:val="none"/>
        </w:rPr>
        <w:t>hyn në fuqi  nga data 1 janar 2029.</w:t>
      </w:r>
    </w:p>
    <w:sectPr w:rsidR="00EE1255" w:rsidRPr="00B141A3" w:rsidSect="006030EF">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50ADC" w14:textId="77777777" w:rsidR="00D1682F" w:rsidRDefault="00D1682F" w:rsidP="006030EF">
      <w:pPr>
        <w:spacing w:after="0" w:line="240" w:lineRule="auto"/>
      </w:pPr>
      <w:r>
        <w:separator/>
      </w:r>
    </w:p>
  </w:endnote>
  <w:endnote w:type="continuationSeparator" w:id="0">
    <w:p w14:paraId="2939A856" w14:textId="77777777" w:rsidR="00D1682F" w:rsidRDefault="00D1682F" w:rsidP="00603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207194"/>
      <w:docPartObj>
        <w:docPartGallery w:val="Page Numbers (Bottom of Page)"/>
        <w:docPartUnique/>
      </w:docPartObj>
    </w:sdtPr>
    <w:sdtEndPr>
      <w:rPr>
        <w:noProof/>
      </w:rPr>
    </w:sdtEndPr>
    <w:sdtContent>
      <w:p w14:paraId="16CBE0DF" w14:textId="027B5B33" w:rsidR="00630D08" w:rsidRDefault="00630D08">
        <w:pPr>
          <w:pStyle w:val="Footer"/>
          <w:jc w:val="right"/>
        </w:pPr>
        <w:r>
          <w:fldChar w:fldCharType="begin"/>
        </w:r>
        <w:r>
          <w:instrText xml:space="preserve"> PAGE   \* MERGEFORMAT </w:instrText>
        </w:r>
        <w:r>
          <w:fldChar w:fldCharType="separate"/>
        </w:r>
        <w:r w:rsidR="007C57AD">
          <w:rPr>
            <w:noProof/>
          </w:rPr>
          <w:t>48</w:t>
        </w:r>
        <w:r>
          <w:rPr>
            <w:noProof/>
          </w:rPr>
          <w:fldChar w:fldCharType="end"/>
        </w:r>
      </w:p>
    </w:sdtContent>
  </w:sdt>
  <w:p w14:paraId="267E92F2" w14:textId="77777777" w:rsidR="00630D08" w:rsidRDefault="00630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4DC19" w14:textId="77777777" w:rsidR="00D1682F" w:rsidRDefault="00D1682F" w:rsidP="006030EF">
      <w:pPr>
        <w:spacing w:after="0" w:line="240" w:lineRule="auto"/>
      </w:pPr>
      <w:r>
        <w:separator/>
      </w:r>
    </w:p>
  </w:footnote>
  <w:footnote w:type="continuationSeparator" w:id="0">
    <w:p w14:paraId="171CD393" w14:textId="77777777" w:rsidR="00D1682F" w:rsidRDefault="00D1682F" w:rsidP="006030EF">
      <w:pPr>
        <w:spacing w:after="0" w:line="240" w:lineRule="auto"/>
      </w:pPr>
      <w:r>
        <w:continuationSeparator/>
      </w:r>
    </w:p>
  </w:footnote>
  <w:footnote w:id="1">
    <w:p w14:paraId="78281A3A" w14:textId="77777777" w:rsidR="00630D08" w:rsidRPr="0061449B" w:rsidRDefault="00630D08" w:rsidP="006030EF">
      <w:pPr>
        <w:pStyle w:val="FootnoteText"/>
      </w:pPr>
      <w:r w:rsidRPr="0061449B">
        <w:rPr>
          <w:rStyle w:val="FootnoteReference"/>
        </w:rPr>
        <w:footnoteRef/>
      </w:r>
      <w:r w:rsidRPr="0061449B">
        <w:t xml:space="preserve"> Ky ligj përafron plotësisht:</w:t>
      </w:r>
    </w:p>
    <w:p w14:paraId="358315F0" w14:textId="6B16CC7C" w:rsidR="00630D08" w:rsidRPr="0061449B" w:rsidRDefault="00630D08" w:rsidP="00EB18ED">
      <w:pPr>
        <w:pStyle w:val="FootnoteText"/>
        <w:numPr>
          <w:ilvl w:val="1"/>
          <w:numId w:val="7"/>
        </w:numPr>
        <w:ind w:left="1080"/>
        <w:jc w:val="both"/>
        <w:rPr>
          <w:rFonts w:cs="Times New Roman"/>
          <w:i/>
          <w:iCs/>
        </w:rPr>
      </w:pPr>
      <w:r w:rsidRPr="0061449B">
        <w:rPr>
          <w:rFonts w:cs="Times New Roman"/>
          <w:i/>
          <w:iCs/>
        </w:rPr>
        <w:t>Direktivën BE 2019/2162</w:t>
      </w:r>
      <w:r w:rsidRPr="0061449B">
        <w:rPr>
          <w:rStyle w:val="whitespace-normal"/>
          <w:rFonts w:cs="Times New Roman"/>
        </w:rPr>
        <w:t xml:space="preserve"> </w:t>
      </w:r>
      <w:r w:rsidRPr="0061449B">
        <w:rPr>
          <w:rFonts w:cs="Times New Roman"/>
        </w:rPr>
        <w:t xml:space="preserve">të  Parlamentit Evropian dhe e Këshillit, datë 27 nëntor 2019, mbi emetimin e obligacioneve të mbuluara (covered bonds) dhe mbikëqyrjen publike të obligacioneve të </w:t>
      </w:r>
      <w:r>
        <w:rPr>
          <w:rFonts w:cs="Times New Roman"/>
        </w:rPr>
        <w:t>mbuluara</w:t>
      </w:r>
      <w:r w:rsidRPr="0061449B">
        <w:rPr>
          <w:rFonts w:cs="Times New Roman"/>
        </w:rPr>
        <w:t xml:space="preserve"> dhe për ndryshimin e Direktivave 2009/65/KE dhe 2014/59/BE.</w:t>
      </w:r>
    </w:p>
    <w:p w14:paraId="00ED5D33" w14:textId="7648AAC0" w:rsidR="00630D08" w:rsidRPr="0061449B" w:rsidRDefault="00630D08" w:rsidP="00EB18ED">
      <w:pPr>
        <w:pStyle w:val="NormalWeb"/>
        <w:numPr>
          <w:ilvl w:val="1"/>
          <w:numId w:val="7"/>
        </w:numPr>
        <w:spacing w:after="0"/>
        <w:ind w:left="1080"/>
        <w:jc w:val="both"/>
        <w:rPr>
          <w:rFonts w:eastAsia="Times New Roman"/>
          <w:i/>
          <w:iCs/>
          <w:sz w:val="20"/>
          <w:szCs w:val="20"/>
        </w:rPr>
      </w:pPr>
      <w:r w:rsidRPr="0061449B">
        <w:rPr>
          <w:i/>
          <w:iCs/>
          <w:sz w:val="20"/>
          <w:szCs w:val="20"/>
        </w:rPr>
        <w:t xml:space="preserve"> </w:t>
      </w:r>
      <w:r w:rsidRPr="0061449B">
        <w:rPr>
          <w:sz w:val="20"/>
          <w:szCs w:val="20"/>
        </w:rPr>
        <w:t>Direktivën BE</w:t>
      </w:r>
      <w:r w:rsidRPr="0061449B">
        <w:rPr>
          <w:i/>
          <w:iCs/>
          <w:sz w:val="20"/>
          <w:szCs w:val="20"/>
        </w:rPr>
        <w:t xml:space="preserve"> 2023/28</w:t>
      </w:r>
      <w:r>
        <w:rPr>
          <w:i/>
          <w:iCs/>
          <w:sz w:val="20"/>
          <w:szCs w:val="20"/>
        </w:rPr>
        <w:t>6</w:t>
      </w:r>
      <w:r w:rsidRPr="0061449B">
        <w:rPr>
          <w:i/>
          <w:iCs/>
          <w:sz w:val="20"/>
          <w:szCs w:val="20"/>
        </w:rPr>
        <w:t>4</w:t>
      </w:r>
      <w:r w:rsidRPr="0061449B">
        <w:rPr>
          <w:rFonts w:eastAsia="Times New Roman"/>
          <w:i/>
          <w:iCs/>
          <w:sz w:val="20"/>
          <w:szCs w:val="20"/>
        </w:rPr>
        <w:t xml:space="preserve"> Direktivën (BE) 2023/2864 të Parlamentit Evropian dhe e Këshillit, datë 13 dhjetor 2023, për ndryshimin e disa Direktivave në lidhje me krijimin dhe funksionimin e pikës së vetme të aksesit evropian (ESAP).</w:t>
      </w:r>
    </w:p>
    <w:p w14:paraId="2D1D2C2B" w14:textId="67156227" w:rsidR="00630D08" w:rsidRPr="0061449B" w:rsidRDefault="00630D08" w:rsidP="00EB18ED">
      <w:pPr>
        <w:pStyle w:val="NormalWeb"/>
        <w:numPr>
          <w:ilvl w:val="1"/>
          <w:numId w:val="7"/>
        </w:numPr>
        <w:spacing w:after="0"/>
        <w:ind w:left="1080"/>
        <w:jc w:val="both"/>
        <w:rPr>
          <w:rFonts w:eastAsia="Times New Roman"/>
          <w:i/>
          <w:iCs/>
          <w:sz w:val="20"/>
          <w:szCs w:val="20"/>
        </w:rPr>
      </w:pPr>
      <w:r w:rsidRPr="0061449B">
        <w:rPr>
          <w:rFonts w:eastAsia="Aptos"/>
          <w:i/>
          <w:iCs/>
          <w:kern w:val="2"/>
          <w:sz w:val="20"/>
          <w:szCs w:val="20"/>
          <w14:ligatures w14:val="standardContextual"/>
        </w:rPr>
        <w:t xml:space="preserve">Rregulloren (BE) 2023/2859 të Parlamentit Evropian dhe të Këshillit, e datës 13 dhjetor 2023 </w:t>
      </w:r>
      <w:r w:rsidRPr="0061449B">
        <w:rPr>
          <w:rFonts w:eastAsia="Aptos"/>
          <w:kern w:val="2"/>
          <w:sz w:val="20"/>
          <w:szCs w:val="20"/>
          <w14:ligatures w14:val="standardContextual"/>
        </w:rPr>
        <w:t>për krijimin e Pikës së Vetme Evropiane të Aksesit (ESAP), që ofron akses të centralizuar në informacionin publik me rëndësi për shërbimet financiare, tregjet e kapitalit dhe qëndrueshmërinë</w:t>
      </w:r>
      <w:r>
        <w:rPr>
          <w:rFonts w:eastAsia="Aptos"/>
          <w:kern w:val="2"/>
          <w:sz w:val="20"/>
          <w:szCs w:val="20"/>
          <w14:ligatures w14:val="standardContextual"/>
        </w:rPr>
        <w:t>.</w:t>
      </w:r>
    </w:p>
    <w:p w14:paraId="533441C4" w14:textId="77777777" w:rsidR="00630D08" w:rsidRPr="007D55D0" w:rsidRDefault="00630D08" w:rsidP="006030E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B0F7355"/>
    <w:multiLevelType w:val="hybridMultilevel"/>
    <w:tmpl w:val="10D65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901E1"/>
    <w:multiLevelType w:val="multilevel"/>
    <w:tmpl w:val="70C6C4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7175423"/>
    <w:multiLevelType w:val="hybridMultilevel"/>
    <w:tmpl w:val="3774B0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774E70"/>
    <w:multiLevelType w:val="hybridMultilevel"/>
    <w:tmpl w:val="D5FA87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CC2764B"/>
    <w:multiLevelType w:val="hybridMultilevel"/>
    <w:tmpl w:val="CA9A26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171D9B"/>
    <w:multiLevelType w:val="multilevel"/>
    <w:tmpl w:val="FEA6AE60"/>
    <w:lvl w:ilvl="0">
      <w:start w:val="1"/>
      <w:numFmt w:val="decimal"/>
      <w:lvlText w:val="%1."/>
      <w:lvlJc w:val="left"/>
      <w:pPr>
        <w:tabs>
          <w:tab w:val="num" w:pos="720"/>
        </w:tabs>
        <w:ind w:left="720" w:hanging="360"/>
      </w:pPr>
      <w:rPr>
        <w:rFonts w:ascii="Times New Roman" w:hAnsi="Times New Roman" w:cs="Times New Roman" w:hint="default"/>
      </w:rPr>
    </w:lvl>
    <w:lvl w:ilvl="1">
      <w:start w:val="6"/>
      <w:numFmt w:val="bullet"/>
      <w:lvlText w:val="-"/>
      <w:lvlJc w:val="left"/>
      <w:pPr>
        <w:ind w:left="1440" w:hanging="360"/>
      </w:pPr>
      <w:rPr>
        <w:rFonts w:ascii="Times New Roman" w:hAnsi="Times New Roman" w:cs="Times New Roman" w:hint="default"/>
        <w:sz w:val="24"/>
        <w:szCs w:val="24"/>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12" w15:restartNumberingAfterBreak="0">
    <w:nsid w:val="4D340D94"/>
    <w:multiLevelType w:val="hybridMultilevel"/>
    <w:tmpl w:val="D3DC1A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296A60"/>
    <w:multiLevelType w:val="hybridMultilevel"/>
    <w:tmpl w:val="2E909F02"/>
    <w:lvl w:ilvl="0" w:tplc="0409000F">
      <w:start w:val="1"/>
      <w:numFmt w:val="decimal"/>
      <w:lvlText w:val="%1."/>
      <w:lvlJc w:val="left"/>
      <w:pPr>
        <w:ind w:left="720" w:hanging="360"/>
      </w:pPr>
    </w:lvl>
    <w:lvl w:ilvl="1" w:tplc="BD26EB80">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DF7340"/>
    <w:multiLevelType w:val="hybridMultilevel"/>
    <w:tmpl w:val="6054E8B6"/>
    <w:lvl w:ilvl="0" w:tplc="4BB031D2">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F63DB3"/>
    <w:multiLevelType w:val="hybridMultilevel"/>
    <w:tmpl w:val="AC98F2E2"/>
    <w:lvl w:ilvl="0" w:tplc="5E403D62">
      <w:start w:val="1"/>
      <w:numFmt w:val="lowerLetter"/>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78A75ED9"/>
    <w:multiLevelType w:val="hybridMultilevel"/>
    <w:tmpl w:val="D214D1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54029C"/>
    <w:multiLevelType w:val="hybridMultilevel"/>
    <w:tmpl w:val="7256E3EA"/>
    <w:lvl w:ilvl="0" w:tplc="10B2EA8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AB479C"/>
    <w:multiLevelType w:val="hybridMultilevel"/>
    <w:tmpl w:val="E09EC7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2A32D7"/>
    <w:multiLevelType w:val="hybridMultilevel"/>
    <w:tmpl w:val="504A98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6450049">
    <w:abstractNumId w:val="5"/>
  </w:num>
  <w:num w:numId="2" w16cid:durableId="287513627">
    <w:abstractNumId w:val="3"/>
  </w:num>
  <w:num w:numId="3" w16cid:durableId="1847397473">
    <w:abstractNumId w:val="2"/>
  </w:num>
  <w:num w:numId="4" w16cid:durableId="659574680">
    <w:abstractNumId w:val="4"/>
  </w:num>
  <w:num w:numId="5" w16cid:durableId="1639653739">
    <w:abstractNumId w:val="1"/>
  </w:num>
  <w:num w:numId="6" w16cid:durableId="1175151133">
    <w:abstractNumId w:val="0"/>
  </w:num>
  <w:num w:numId="7" w16cid:durableId="1319335686">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0717960">
    <w:abstractNumId w:val="12"/>
  </w:num>
  <w:num w:numId="9" w16cid:durableId="2130853846">
    <w:abstractNumId w:val="6"/>
  </w:num>
  <w:num w:numId="10" w16cid:durableId="597248691">
    <w:abstractNumId w:val="8"/>
  </w:num>
  <w:num w:numId="11" w16cid:durableId="1830748319">
    <w:abstractNumId w:val="15"/>
  </w:num>
  <w:num w:numId="12" w16cid:durableId="1300262365">
    <w:abstractNumId w:val="13"/>
  </w:num>
  <w:num w:numId="13" w16cid:durableId="407270542">
    <w:abstractNumId w:val="16"/>
  </w:num>
  <w:num w:numId="14" w16cid:durableId="1025249247">
    <w:abstractNumId w:val="14"/>
  </w:num>
  <w:num w:numId="15" w16cid:durableId="275602144">
    <w:abstractNumId w:val="19"/>
  </w:num>
  <w:num w:numId="16" w16cid:durableId="995649687">
    <w:abstractNumId w:val="9"/>
  </w:num>
  <w:num w:numId="17" w16cid:durableId="236669543">
    <w:abstractNumId w:val="18"/>
  </w:num>
  <w:num w:numId="18" w16cid:durableId="1756052720">
    <w:abstractNumId w:val="10"/>
  </w:num>
  <w:num w:numId="19" w16cid:durableId="197859172">
    <w:abstractNumId w:val="17"/>
  </w:num>
  <w:num w:numId="20" w16cid:durableId="2590686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8D1"/>
    <w:rsid w:val="000016E6"/>
    <w:rsid w:val="0000680E"/>
    <w:rsid w:val="000076E8"/>
    <w:rsid w:val="00014B54"/>
    <w:rsid w:val="00017313"/>
    <w:rsid w:val="00020794"/>
    <w:rsid w:val="00023F5D"/>
    <w:rsid w:val="00024F72"/>
    <w:rsid w:val="0003575C"/>
    <w:rsid w:val="00037063"/>
    <w:rsid w:val="00047CE2"/>
    <w:rsid w:val="00054968"/>
    <w:rsid w:val="00060CC5"/>
    <w:rsid w:val="000646D6"/>
    <w:rsid w:val="000703B9"/>
    <w:rsid w:val="00080EB9"/>
    <w:rsid w:val="0008283D"/>
    <w:rsid w:val="00084EA7"/>
    <w:rsid w:val="00096D4A"/>
    <w:rsid w:val="000A0A76"/>
    <w:rsid w:val="000B2E46"/>
    <w:rsid w:val="000B7DFD"/>
    <w:rsid w:val="000C6022"/>
    <w:rsid w:val="000C6F86"/>
    <w:rsid w:val="000D354B"/>
    <w:rsid w:val="000E61FF"/>
    <w:rsid w:val="000F09CA"/>
    <w:rsid w:val="00116139"/>
    <w:rsid w:val="00132C6B"/>
    <w:rsid w:val="00151017"/>
    <w:rsid w:val="00163B58"/>
    <w:rsid w:val="001643CF"/>
    <w:rsid w:val="00171DB2"/>
    <w:rsid w:val="00171ED0"/>
    <w:rsid w:val="00180670"/>
    <w:rsid w:val="00181099"/>
    <w:rsid w:val="00197ED2"/>
    <w:rsid w:val="001A2100"/>
    <w:rsid w:val="001B6675"/>
    <w:rsid w:val="001C3C24"/>
    <w:rsid w:val="0020163B"/>
    <w:rsid w:val="002208DF"/>
    <w:rsid w:val="00236C00"/>
    <w:rsid w:val="002402C7"/>
    <w:rsid w:val="00240B3F"/>
    <w:rsid w:val="00240C00"/>
    <w:rsid w:val="00247590"/>
    <w:rsid w:val="00256642"/>
    <w:rsid w:val="0026511B"/>
    <w:rsid w:val="00271C8C"/>
    <w:rsid w:val="00276395"/>
    <w:rsid w:val="002828D1"/>
    <w:rsid w:val="0028411F"/>
    <w:rsid w:val="00293910"/>
    <w:rsid w:val="002B0121"/>
    <w:rsid w:val="002B02CF"/>
    <w:rsid w:val="002B0960"/>
    <w:rsid w:val="002C3B4E"/>
    <w:rsid w:val="002C69A2"/>
    <w:rsid w:val="002D66E3"/>
    <w:rsid w:val="002E1254"/>
    <w:rsid w:val="002F32BD"/>
    <w:rsid w:val="002F5556"/>
    <w:rsid w:val="002F5DEE"/>
    <w:rsid w:val="002F71CE"/>
    <w:rsid w:val="00306595"/>
    <w:rsid w:val="0031056D"/>
    <w:rsid w:val="00323753"/>
    <w:rsid w:val="00323B9C"/>
    <w:rsid w:val="003319ED"/>
    <w:rsid w:val="00332580"/>
    <w:rsid w:val="0034176E"/>
    <w:rsid w:val="003437F4"/>
    <w:rsid w:val="0035686D"/>
    <w:rsid w:val="003811F4"/>
    <w:rsid w:val="00381B45"/>
    <w:rsid w:val="00382223"/>
    <w:rsid w:val="003872E9"/>
    <w:rsid w:val="003923E0"/>
    <w:rsid w:val="0039701E"/>
    <w:rsid w:val="003A0059"/>
    <w:rsid w:val="003A1912"/>
    <w:rsid w:val="003A7183"/>
    <w:rsid w:val="003B018A"/>
    <w:rsid w:val="003B1F94"/>
    <w:rsid w:val="003B67E5"/>
    <w:rsid w:val="003F2089"/>
    <w:rsid w:val="004124D8"/>
    <w:rsid w:val="00424590"/>
    <w:rsid w:val="00424E6A"/>
    <w:rsid w:val="0042559E"/>
    <w:rsid w:val="004334D0"/>
    <w:rsid w:val="004359A0"/>
    <w:rsid w:val="00450D63"/>
    <w:rsid w:val="00453271"/>
    <w:rsid w:val="00463415"/>
    <w:rsid w:val="00464E5D"/>
    <w:rsid w:val="00465521"/>
    <w:rsid w:val="00473DC0"/>
    <w:rsid w:val="00474050"/>
    <w:rsid w:val="00480DDF"/>
    <w:rsid w:val="0048568B"/>
    <w:rsid w:val="00487C49"/>
    <w:rsid w:val="004943B4"/>
    <w:rsid w:val="004974D4"/>
    <w:rsid w:val="004A3A0F"/>
    <w:rsid w:val="004A646A"/>
    <w:rsid w:val="004B0A01"/>
    <w:rsid w:val="004C0255"/>
    <w:rsid w:val="004C548C"/>
    <w:rsid w:val="004C75E7"/>
    <w:rsid w:val="004D1F4E"/>
    <w:rsid w:val="004D254A"/>
    <w:rsid w:val="004E27B2"/>
    <w:rsid w:val="004F30C8"/>
    <w:rsid w:val="004F7B4C"/>
    <w:rsid w:val="005159FE"/>
    <w:rsid w:val="00532DEE"/>
    <w:rsid w:val="00540BA7"/>
    <w:rsid w:val="00547FFD"/>
    <w:rsid w:val="0057370F"/>
    <w:rsid w:val="005769FE"/>
    <w:rsid w:val="00585FF0"/>
    <w:rsid w:val="005875DE"/>
    <w:rsid w:val="005A2422"/>
    <w:rsid w:val="005B0D50"/>
    <w:rsid w:val="005B5CD2"/>
    <w:rsid w:val="005C1BFB"/>
    <w:rsid w:val="005C25DF"/>
    <w:rsid w:val="005D5ABA"/>
    <w:rsid w:val="005E4F54"/>
    <w:rsid w:val="005E60B7"/>
    <w:rsid w:val="005E6FEC"/>
    <w:rsid w:val="006025AE"/>
    <w:rsid w:val="00602FA0"/>
    <w:rsid w:val="006030EF"/>
    <w:rsid w:val="00630722"/>
    <w:rsid w:val="00630D08"/>
    <w:rsid w:val="00644DBF"/>
    <w:rsid w:val="00663F98"/>
    <w:rsid w:val="0067060F"/>
    <w:rsid w:val="006708A6"/>
    <w:rsid w:val="00674F01"/>
    <w:rsid w:val="00691E61"/>
    <w:rsid w:val="00693B29"/>
    <w:rsid w:val="00697886"/>
    <w:rsid w:val="00697B93"/>
    <w:rsid w:val="006B36CF"/>
    <w:rsid w:val="006B3729"/>
    <w:rsid w:val="006B3CC5"/>
    <w:rsid w:val="006C3FDB"/>
    <w:rsid w:val="006C43A8"/>
    <w:rsid w:val="006D02F6"/>
    <w:rsid w:val="006D6DF3"/>
    <w:rsid w:val="006F05C4"/>
    <w:rsid w:val="006F1047"/>
    <w:rsid w:val="006F32D9"/>
    <w:rsid w:val="006F3F50"/>
    <w:rsid w:val="00701DA8"/>
    <w:rsid w:val="00705BAF"/>
    <w:rsid w:val="00707276"/>
    <w:rsid w:val="00711FDE"/>
    <w:rsid w:val="00712FE2"/>
    <w:rsid w:val="00717A35"/>
    <w:rsid w:val="00727253"/>
    <w:rsid w:val="0073520B"/>
    <w:rsid w:val="00760DD1"/>
    <w:rsid w:val="00762110"/>
    <w:rsid w:val="00771284"/>
    <w:rsid w:val="00772120"/>
    <w:rsid w:val="00775BD4"/>
    <w:rsid w:val="007B674C"/>
    <w:rsid w:val="007C57AD"/>
    <w:rsid w:val="007D0B3A"/>
    <w:rsid w:val="007E741B"/>
    <w:rsid w:val="007E754A"/>
    <w:rsid w:val="007F0247"/>
    <w:rsid w:val="008065DE"/>
    <w:rsid w:val="008149BC"/>
    <w:rsid w:val="0082183A"/>
    <w:rsid w:val="00836566"/>
    <w:rsid w:val="008416DE"/>
    <w:rsid w:val="00845FF9"/>
    <w:rsid w:val="008505E7"/>
    <w:rsid w:val="00850AAB"/>
    <w:rsid w:val="00853AAC"/>
    <w:rsid w:val="00862394"/>
    <w:rsid w:val="00871512"/>
    <w:rsid w:val="00873002"/>
    <w:rsid w:val="00876228"/>
    <w:rsid w:val="00892370"/>
    <w:rsid w:val="00894308"/>
    <w:rsid w:val="0089502C"/>
    <w:rsid w:val="008A1855"/>
    <w:rsid w:val="008A2D78"/>
    <w:rsid w:val="008A78A7"/>
    <w:rsid w:val="008B26C7"/>
    <w:rsid w:val="008C02F8"/>
    <w:rsid w:val="008C5809"/>
    <w:rsid w:val="008D405B"/>
    <w:rsid w:val="008D4641"/>
    <w:rsid w:val="008E56A9"/>
    <w:rsid w:val="008F3810"/>
    <w:rsid w:val="008F7C75"/>
    <w:rsid w:val="00900FDC"/>
    <w:rsid w:val="009071E2"/>
    <w:rsid w:val="009103D8"/>
    <w:rsid w:val="0091305C"/>
    <w:rsid w:val="00915F59"/>
    <w:rsid w:val="009309E4"/>
    <w:rsid w:val="0093768C"/>
    <w:rsid w:val="009407B5"/>
    <w:rsid w:val="009511C6"/>
    <w:rsid w:val="00951D8D"/>
    <w:rsid w:val="00955933"/>
    <w:rsid w:val="0096252D"/>
    <w:rsid w:val="00962F4C"/>
    <w:rsid w:val="00971AA6"/>
    <w:rsid w:val="00974476"/>
    <w:rsid w:val="00975A51"/>
    <w:rsid w:val="00981D35"/>
    <w:rsid w:val="00994C3F"/>
    <w:rsid w:val="00994EE5"/>
    <w:rsid w:val="009A016F"/>
    <w:rsid w:val="009B29B5"/>
    <w:rsid w:val="009B29C8"/>
    <w:rsid w:val="009D0001"/>
    <w:rsid w:val="009D0798"/>
    <w:rsid w:val="009E18C4"/>
    <w:rsid w:val="00A02C7D"/>
    <w:rsid w:val="00A054A8"/>
    <w:rsid w:val="00A160B2"/>
    <w:rsid w:val="00A4098F"/>
    <w:rsid w:val="00A4706C"/>
    <w:rsid w:val="00A56545"/>
    <w:rsid w:val="00A57320"/>
    <w:rsid w:val="00A65F30"/>
    <w:rsid w:val="00A76F41"/>
    <w:rsid w:val="00A93C34"/>
    <w:rsid w:val="00A95AB6"/>
    <w:rsid w:val="00AA0EC4"/>
    <w:rsid w:val="00AA274F"/>
    <w:rsid w:val="00AA44E4"/>
    <w:rsid w:val="00AB1704"/>
    <w:rsid w:val="00AB366A"/>
    <w:rsid w:val="00AB62B4"/>
    <w:rsid w:val="00AC6425"/>
    <w:rsid w:val="00AD0E44"/>
    <w:rsid w:val="00AE5236"/>
    <w:rsid w:val="00AE7C20"/>
    <w:rsid w:val="00B0148A"/>
    <w:rsid w:val="00B02861"/>
    <w:rsid w:val="00B10210"/>
    <w:rsid w:val="00B141A3"/>
    <w:rsid w:val="00B16231"/>
    <w:rsid w:val="00B268A8"/>
    <w:rsid w:val="00B33E9C"/>
    <w:rsid w:val="00B461CD"/>
    <w:rsid w:val="00B55B0E"/>
    <w:rsid w:val="00B55E36"/>
    <w:rsid w:val="00B605AD"/>
    <w:rsid w:val="00B62EE0"/>
    <w:rsid w:val="00B72EFA"/>
    <w:rsid w:val="00B765B3"/>
    <w:rsid w:val="00BD6E16"/>
    <w:rsid w:val="00BE376E"/>
    <w:rsid w:val="00BE3A0C"/>
    <w:rsid w:val="00C01D37"/>
    <w:rsid w:val="00C1024F"/>
    <w:rsid w:val="00C12234"/>
    <w:rsid w:val="00C21F30"/>
    <w:rsid w:val="00C43314"/>
    <w:rsid w:val="00C5125B"/>
    <w:rsid w:val="00C542A1"/>
    <w:rsid w:val="00C726EA"/>
    <w:rsid w:val="00C82E3B"/>
    <w:rsid w:val="00C84D0A"/>
    <w:rsid w:val="00C856A7"/>
    <w:rsid w:val="00CA1B97"/>
    <w:rsid w:val="00CA31E8"/>
    <w:rsid w:val="00CB39DE"/>
    <w:rsid w:val="00CB3ADE"/>
    <w:rsid w:val="00CC27EA"/>
    <w:rsid w:val="00CC4D65"/>
    <w:rsid w:val="00CC5404"/>
    <w:rsid w:val="00CD03C3"/>
    <w:rsid w:val="00CE1628"/>
    <w:rsid w:val="00D0627E"/>
    <w:rsid w:val="00D10E0C"/>
    <w:rsid w:val="00D146B9"/>
    <w:rsid w:val="00D14C31"/>
    <w:rsid w:val="00D1574B"/>
    <w:rsid w:val="00D1682F"/>
    <w:rsid w:val="00D205AC"/>
    <w:rsid w:val="00D2082F"/>
    <w:rsid w:val="00D35F34"/>
    <w:rsid w:val="00D40A74"/>
    <w:rsid w:val="00D438CB"/>
    <w:rsid w:val="00D47AC2"/>
    <w:rsid w:val="00D837B7"/>
    <w:rsid w:val="00DA4E52"/>
    <w:rsid w:val="00DB0D74"/>
    <w:rsid w:val="00DB5568"/>
    <w:rsid w:val="00DC3579"/>
    <w:rsid w:val="00DC4AA7"/>
    <w:rsid w:val="00DC4B11"/>
    <w:rsid w:val="00DD303D"/>
    <w:rsid w:val="00DD41B0"/>
    <w:rsid w:val="00DF1903"/>
    <w:rsid w:val="00E00C3E"/>
    <w:rsid w:val="00E11371"/>
    <w:rsid w:val="00E1677B"/>
    <w:rsid w:val="00E21AA3"/>
    <w:rsid w:val="00E21BB0"/>
    <w:rsid w:val="00E31319"/>
    <w:rsid w:val="00E42916"/>
    <w:rsid w:val="00E4601F"/>
    <w:rsid w:val="00E77F15"/>
    <w:rsid w:val="00E82BBA"/>
    <w:rsid w:val="00E83222"/>
    <w:rsid w:val="00E967D4"/>
    <w:rsid w:val="00EA09CD"/>
    <w:rsid w:val="00EB18ED"/>
    <w:rsid w:val="00EC0EA3"/>
    <w:rsid w:val="00ED1B81"/>
    <w:rsid w:val="00EE1255"/>
    <w:rsid w:val="00EE49AA"/>
    <w:rsid w:val="00EE53E0"/>
    <w:rsid w:val="00EE6F13"/>
    <w:rsid w:val="00EF00B0"/>
    <w:rsid w:val="00EF4639"/>
    <w:rsid w:val="00F01629"/>
    <w:rsid w:val="00F03DA5"/>
    <w:rsid w:val="00F057DC"/>
    <w:rsid w:val="00F0696A"/>
    <w:rsid w:val="00F20953"/>
    <w:rsid w:val="00F2397A"/>
    <w:rsid w:val="00F55167"/>
    <w:rsid w:val="00F57BE1"/>
    <w:rsid w:val="00F57C4D"/>
    <w:rsid w:val="00F57CDA"/>
    <w:rsid w:val="00F65EE9"/>
    <w:rsid w:val="00F72323"/>
    <w:rsid w:val="00F7527C"/>
    <w:rsid w:val="00F77906"/>
    <w:rsid w:val="00F84105"/>
    <w:rsid w:val="00F87C69"/>
    <w:rsid w:val="00F912BB"/>
    <w:rsid w:val="00F925AC"/>
    <w:rsid w:val="00F96355"/>
    <w:rsid w:val="00FB42F0"/>
    <w:rsid w:val="00FB7ECB"/>
    <w:rsid w:val="00FC1EB5"/>
    <w:rsid w:val="00FD5824"/>
    <w:rsid w:val="00FE11DB"/>
    <w:rsid w:val="00FF35F9"/>
    <w:rsid w:val="00FF4124"/>
    <w:rsid w:val="0210F7AF"/>
    <w:rsid w:val="0527AB39"/>
    <w:rsid w:val="06F2F820"/>
    <w:rsid w:val="072C72C4"/>
    <w:rsid w:val="07EE2C2E"/>
    <w:rsid w:val="0B7C7B88"/>
    <w:rsid w:val="0E2B23E4"/>
    <w:rsid w:val="0F265D83"/>
    <w:rsid w:val="1047D53D"/>
    <w:rsid w:val="1D974D25"/>
    <w:rsid w:val="226632C1"/>
    <w:rsid w:val="243CBD7B"/>
    <w:rsid w:val="27FFB7D1"/>
    <w:rsid w:val="33BF7E08"/>
    <w:rsid w:val="35DB1D29"/>
    <w:rsid w:val="36A3F4A9"/>
    <w:rsid w:val="36DDDA54"/>
    <w:rsid w:val="36F4F829"/>
    <w:rsid w:val="371E9CCC"/>
    <w:rsid w:val="3A3CCB24"/>
    <w:rsid w:val="3B2DEE36"/>
    <w:rsid w:val="43BAE048"/>
    <w:rsid w:val="43C2BAAE"/>
    <w:rsid w:val="452C115C"/>
    <w:rsid w:val="4FF82705"/>
    <w:rsid w:val="51B7A288"/>
    <w:rsid w:val="5426F82C"/>
    <w:rsid w:val="56B32BBA"/>
    <w:rsid w:val="5813AE9B"/>
    <w:rsid w:val="62BB06E5"/>
    <w:rsid w:val="69EE976F"/>
    <w:rsid w:val="6B45EAE3"/>
    <w:rsid w:val="6FD02331"/>
    <w:rsid w:val="75B09BED"/>
    <w:rsid w:val="789E95D6"/>
    <w:rsid w:val="79A80544"/>
    <w:rsid w:val="79C1D36C"/>
    <w:rsid w:val="7AB3329B"/>
    <w:rsid w:val="7F54D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5AD1"/>
  <w15:chartTrackingRefBased/>
  <w15:docId w15:val="{167A36C0-794D-4BD1-8E2B-385AF8A9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28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28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828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28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28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2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2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2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2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8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28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828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28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28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2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2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2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28D1"/>
    <w:rPr>
      <w:rFonts w:eastAsiaTheme="majorEastAsia" w:cstheme="majorBidi"/>
      <w:color w:val="272727" w:themeColor="text1" w:themeTint="D8"/>
    </w:rPr>
  </w:style>
  <w:style w:type="paragraph" w:styleId="Title">
    <w:name w:val="Title"/>
    <w:basedOn w:val="Normal"/>
    <w:next w:val="Normal"/>
    <w:link w:val="TitleChar"/>
    <w:uiPriority w:val="10"/>
    <w:qFormat/>
    <w:rsid w:val="00282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2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2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2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28D1"/>
    <w:pPr>
      <w:spacing w:before="160"/>
      <w:jc w:val="center"/>
    </w:pPr>
    <w:rPr>
      <w:i/>
      <w:iCs/>
      <w:color w:val="404040" w:themeColor="text1" w:themeTint="BF"/>
    </w:rPr>
  </w:style>
  <w:style w:type="character" w:customStyle="1" w:styleId="QuoteChar">
    <w:name w:val="Quote Char"/>
    <w:basedOn w:val="DefaultParagraphFont"/>
    <w:link w:val="Quote"/>
    <w:uiPriority w:val="29"/>
    <w:rsid w:val="002828D1"/>
    <w:rPr>
      <w:i/>
      <w:iCs/>
      <w:color w:val="404040" w:themeColor="text1" w:themeTint="BF"/>
    </w:rPr>
  </w:style>
  <w:style w:type="paragraph" w:styleId="ListParagraph">
    <w:name w:val="List Paragraph"/>
    <w:basedOn w:val="Normal"/>
    <w:uiPriority w:val="34"/>
    <w:qFormat/>
    <w:rsid w:val="002828D1"/>
    <w:pPr>
      <w:ind w:left="720"/>
      <w:contextualSpacing/>
    </w:pPr>
  </w:style>
  <w:style w:type="character" w:styleId="IntenseEmphasis">
    <w:name w:val="Intense Emphasis"/>
    <w:basedOn w:val="DefaultParagraphFont"/>
    <w:uiPriority w:val="21"/>
    <w:qFormat/>
    <w:rsid w:val="002828D1"/>
    <w:rPr>
      <w:i/>
      <w:iCs/>
      <w:color w:val="0F4761" w:themeColor="accent1" w:themeShade="BF"/>
    </w:rPr>
  </w:style>
  <w:style w:type="paragraph" w:styleId="IntenseQuote">
    <w:name w:val="Intense Quote"/>
    <w:basedOn w:val="Normal"/>
    <w:next w:val="Normal"/>
    <w:link w:val="IntenseQuoteChar"/>
    <w:uiPriority w:val="30"/>
    <w:qFormat/>
    <w:rsid w:val="002828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28D1"/>
    <w:rPr>
      <w:i/>
      <w:iCs/>
      <w:color w:val="0F4761" w:themeColor="accent1" w:themeShade="BF"/>
    </w:rPr>
  </w:style>
  <w:style w:type="character" w:styleId="IntenseReference">
    <w:name w:val="Intense Reference"/>
    <w:basedOn w:val="DefaultParagraphFont"/>
    <w:uiPriority w:val="32"/>
    <w:qFormat/>
    <w:rsid w:val="002828D1"/>
    <w:rPr>
      <w:b/>
      <w:bCs/>
      <w:smallCaps/>
      <w:color w:val="0F4761" w:themeColor="accent1" w:themeShade="BF"/>
      <w:spacing w:val="5"/>
    </w:rPr>
  </w:style>
  <w:style w:type="numbering" w:customStyle="1" w:styleId="NoList1">
    <w:name w:val="No List1"/>
    <w:next w:val="NoList"/>
    <w:uiPriority w:val="99"/>
    <w:semiHidden/>
    <w:unhideWhenUsed/>
    <w:rsid w:val="006030EF"/>
  </w:style>
  <w:style w:type="paragraph" w:styleId="Header">
    <w:name w:val="header"/>
    <w:basedOn w:val="Normal"/>
    <w:link w:val="HeaderChar"/>
    <w:uiPriority w:val="99"/>
    <w:unhideWhenUsed/>
    <w:rsid w:val="006030EF"/>
    <w:pPr>
      <w:tabs>
        <w:tab w:val="center" w:pos="4680"/>
        <w:tab w:val="right" w:pos="9360"/>
      </w:tabs>
      <w:spacing w:after="0" w:line="240" w:lineRule="auto"/>
    </w:pPr>
    <w:rPr>
      <w:rFonts w:ascii="Times New Roman" w:eastAsia="MS Mincho" w:hAnsi="Times New Roman"/>
      <w:kern w:val="0"/>
      <w:szCs w:val="22"/>
      <w:lang w:val="sq-AL"/>
      <w14:ligatures w14:val="none"/>
    </w:rPr>
  </w:style>
  <w:style w:type="character" w:customStyle="1" w:styleId="HeaderChar">
    <w:name w:val="Header Char"/>
    <w:basedOn w:val="DefaultParagraphFont"/>
    <w:link w:val="Header"/>
    <w:uiPriority w:val="99"/>
    <w:rsid w:val="006030EF"/>
    <w:rPr>
      <w:rFonts w:ascii="Times New Roman" w:eastAsia="MS Mincho" w:hAnsi="Times New Roman"/>
      <w:kern w:val="0"/>
      <w:szCs w:val="22"/>
      <w:lang w:val="sq-AL"/>
      <w14:ligatures w14:val="none"/>
    </w:rPr>
  </w:style>
  <w:style w:type="paragraph" w:styleId="Footer">
    <w:name w:val="footer"/>
    <w:basedOn w:val="Normal"/>
    <w:link w:val="FooterChar"/>
    <w:uiPriority w:val="99"/>
    <w:unhideWhenUsed/>
    <w:rsid w:val="006030EF"/>
    <w:pPr>
      <w:tabs>
        <w:tab w:val="center" w:pos="4680"/>
        <w:tab w:val="right" w:pos="9360"/>
      </w:tabs>
      <w:spacing w:after="0" w:line="240" w:lineRule="auto"/>
    </w:pPr>
    <w:rPr>
      <w:rFonts w:ascii="Times New Roman" w:eastAsia="MS Mincho" w:hAnsi="Times New Roman"/>
      <w:kern w:val="0"/>
      <w:szCs w:val="22"/>
      <w:lang w:val="sq-AL"/>
      <w14:ligatures w14:val="none"/>
    </w:rPr>
  </w:style>
  <w:style w:type="character" w:customStyle="1" w:styleId="FooterChar">
    <w:name w:val="Footer Char"/>
    <w:basedOn w:val="DefaultParagraphFont"/>
    <w:link w:val="Footer"/>
    <w:uiPriority w:val="99"/>
    <w:rsid w:val="006030EF"/>
    <w:rPr>
      <w:rFonts w:ascii="Times New Roman" w:eastAsia="MS Mincho" w:hAnsi="Times New Roman"/>
      <w:kern w:val="0"/>
      <w:szCs w:val="22"/>
      <w:lang w:val="sq-AL"/>
      <w14:ligatures w14:val="none"/>
    </w:rPr>
  </w:style>
  <w:style w:type="paragraph" w:styleId="NoSpacing">
    <w:name w:val="No Spacing"/>
    <w:uiPriority w:val="1"/>
    <w:qFormat/>
    <w:rsid w:val="006030EF"/>
    <w:pPr>
      <w:spacing w:after="0" w:line="240" w:lineRule="auto"/>
    </w:pPr>
    <w:rPr>
      <w:rFonts w:eastAsia="MS Mincho"/>
      <w:kern w:val="0"/>
      <w:sz w:val="22"/>
      <w:szCs w:val="22"/>
      <w14:ligatures w14:val="none"/>
    </w:rPr>
  </w:style>
  <w:style w:type="paragraph" w:styleId="BodyText">
    <w:name w:val="Body Text"/>
    <w:basedOn w:val="Normal"/>
    <w:link w:val="BodyTextChar"/>
    <w:uiPriority w:val="99"/>
    <w:unhideWhenUsed/>
    <w:rsid w:val="006030EF"/>
    <w:pPr>
      <w:spacing w:after="120" w:line="276" w:lineRule="auto"/>
    </w:pPr>
    <w:rPr>
      <w:rFonts w:ascii="Times New Roman" w:eastAsia="MS Mincho" w:hAnsi="Times New Roman"/>
      <w:kern w:val="0"/>
      <w:szCs w:val="22"/>
      <w:lang w:val="sq-AL"/>
      <w14:ligatures w14:val="none"/>
    </w:rPr>
  </w:style>
  <w:style w:type="character" w:customStyle="1" w:styleId="BodyTextChar">
    <w:name w:val="Body Text Char"/>
    <w:basedOn w:val="DefaultParagraphFont"/>
    <w:link w:val="BodyText"/>
    <w:uiPriority w:val="99"/>
    <w:rsid w:val="006030EF"/>
    <w:rPr>
      <w:rFonts w:ascii="Times New Roman" w:eastAsia="MS Mincho" w:hAnsi="Times New Roman"/>
      <w:kern w:val="0"/>
      <w:szCs w:val="22"/>
      <w:lang w:val="sq-AL"/>
      <w14:ligatures w14:val="none"/>
    </w:rPr>
  </w:style>
  <w:style w:type="paragraph" w:styleId="BodyText2">
    <w:name w:val="Body Text 2"/>
    <w:basedOn w:val="Normal"/>
    <w:link w:val="BodyText2Char"/>
    <w:uiPriority w:val="99"/>
    <w:unhideWhenUsed/>
    <w:rsid w:val="006030EF"/>
    <w:pPr>
      <w:spacing w:after="120" w:line="480" w:lineRule="auto"/>
    </w:pPr>
    <w:rPr>
      <w:rFonts w:ascii="Times New Roman" w:eastAsia="MS Mincho" w:hAnsi="Times New Roman"/>
      <w:kern w:val="0"/>
      <w:szCs w:val="22"/>
      <w:lang w:val="sq-AL"/>
      <w14:ligatures w14:val="none"/>
    </w:rPr>
  </w:style>
  <w:style w:type="character" w:customStyle="1" w:styleId="BodyText2Char">
    <w:name w:val="Body Text 2 Char"/>
    <w:basedOn w:val="DefaultParagraphFont"/>
    <w:link w:val="BodyText2"/>
    <w:uiPriority w:val="99"/>
    <w:rsid w:val="006030EF"/>
    <w:rPr>
      <w:rFonts w:ascii="Times New Roman" w:eastAsia="MS Mincho" w:hAnsi="Times New Roman"/>
      <w:kern w:val="0"/>
      <w:szCs w:val="22"/>
      <w:lang w:val="sq-AL"/>
      <w14:ligatures w14:val="none"/>
    </w:rPr>
  </w:style>
  <w:style w:type="paragraph" w:styleId="BodyText3">
    <w:name w:val="Body Text 3"/>
    <w:basedOn w:val="Normal"/>
    <w:link w:val="BodyText3Char"/>
    <w:uiPriority w:val="99"/>
    <w:unhideWhenUsed/>
    <w:rsid w:val="006030EF"/>
    <w:pPr>
      <w:spacing w:after="120" w:line="276" w:lineRule="auto"/>
    </w:pPr>
    <w:rPr>
      <w:rFonts w:ascii="Times New Roman" w:eastAsia="MS Mincho" w:hAnsi="Times New Roman"/>
      <w:kern w:val="0"/>
      <w:sz w:val="16"/>
      <w:szCs w:val="16"/>
      <w:lang w:val="sq-AL"/>
      <w14:ligatures w14:val="none"/>
    </w:rPr>
  </w:style>
  <w:style w:type="character" w:customStyle="1" w:styleId="BodyText3Char">
    <w:name w:val="Body Text 3 Char"/>
    <w:basedOn w:val="DefaultParagraphFont"/>
    <w:link w:val="BodyText3"/>
    <w:uiPriority w:val="99"/>
    <w:rsid w:val="006030EF"/>
    <w:rPr>
      <w:rFonts w:ascii="Times New Roman" w:eastAsia="MS Mincho" w:hAnsi="Times New Roman"/>
      <w:kern w:val="0"/>
      <w:sz w:val="16"/>
      <w:szCs w:val="16"/>
      <w:lang w:val="sq-AL"/>
      <w14:ligatures w14:val="none"/>
    </w:rPr>
  </w:style>
  <w:style w:type="paragraph" w:styleId="List">
    <w:name w:val="List"/>
    <w:basedOn w:val="Normal"/>
    <w:uiPriority w:val="99"/>
    <w:unhideWhenUsed/>
    <w:rsid w:val="006030EF"/>
    <w:pPr>
      <w:spacing w:after="200" w:line="276" w:lineRule="auto"/>
      <w:ind w:left="360" w:hanging="360"/>
      <w:contextualSpacing/>
    </w:pPr>
    <w:rPr>
      <w:rFonts w:ascii="Times New Roman" w:eastAsia="MS Mincho" w:hAnsi="Times New Roman"/>
      <w:kern w:val="0"/>
      <w:szCs w:val="22"/>
      <w:lang w:val="sq-AL"/>
      <w14:ligatures w14:val="none"/>
    </w:rPr>
  </w:style>
  <w:style w:type="paragraph" w:styleId="List2">
    <w:name w:val="List 2"/>
    <w:basedOn w:val="Normal"/>
    <w:uiPriority w:val="99"/>
    <w:unhideWhenUsed/>
    <w:rsid w:val="006030EF"/>
    <w:pPr>
      <w:spacing w:after="200" w:line="276" w:lineRule="auto"/>
      <w:ind w:left="720" w:hanging="360"/>
      <w:contextualSpacing/>
    </w:pPr>
    <w:rPr>
      <w:rFonts w:ascii="Times New Roman" w:eastAsia="MS Mincho" w:hAnsi="Times New Roman"/>
      <w:kern w:val="0"/>
      <w:szCs w:val="22"/>
      <w:lang w:val="sq-AL"/>
      <w14:ligatures w14:val="none"/>
    </w:rPr>
  </w:style>
  <w:style w:type="paragraph" w:styleId="List3">
    <w:name w:val="List 3"/>
    <w:basedOn w:val="Normal"/>
    <w:uiPriority w:val="99"/>
    <w:unhideWhenUsed/>
    <w:rsid w:val="006030EF"/>
    <w:pPr>
      <w:spacing w:after="200" w:line="276" w:lineRule="auto"/>
      <w:ind w:left="1080" w:hanging="360"/>
      <w:contextualSpacing/>
    </w:pPr>
    <w:rPr>
      <w:rFonts w:ascii="Times New Roman" w:eastAsia="MS Mincho" w:hAnsi="Times New Roman"/>
      <w:kern w:val="0"/>
      <w:szCs w:val="22"/>
      <w:lang w:val="sq-AL"/>
      <w14:ligatures w14:val="none"/>
    </w:rPr>
  </w:style>
  <w:style w:type="paragraph" w:styleId="ListBullet">
    <w:name w:val="List Bullet"/>
    <w:basedOn w:val="Normal"/>
    <w:uiPriority w:val="99"/>
    <w:unhideWhenUsed/>
    <w:rsid w:val="006030EF"/>
    <w:pPr>
      <w:numPr>
        <w:numId w:val="1"/>
      </w:numPr>
      <w:tabs>
        <w:tab w:val="clear" w:pos="36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Bullet2">
    <w:name w:val="List Bullet 2"/>
    <w:basedOn w:val="Normal"/>
    <w:uiPriority w:val="99"/>
    <w:unhideWhenUsed/>
    <w:rsid w:val="006030EF"/>
    <w:pPr>
      <w:numPr>
        <w:numId w:val="2"/>
      </w:numPr>
      <w:tabs>
        <w:tab w:val="clear" w:pos="72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Bullet3">
    <w:name w:val="List Bullet 3"/>
    <w:basedOn w:val="Normal"/>
    <w:uiPriority w:val="99"/>
    <w:unhideWhenUsed/>
    <w:rsid w:val="006030EF"/>
    <w:pPr>
      <w:numPr>
        <w:numId w:val="3"/>
      </w:numPr>
      <w:tabs>
        <w:tab w:val="clear" w:pos="108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Number">
    <w:name w:val="List Number"/>
    <w:basedOn w:val="Normal"/>
    <w:uiPriority w:val="99"/>
    <w:unhideWhenUsed/>
    <w:rsid w:val="006030EF"/>
    <w:pPr>
      <w:numPr>
        <w:numId w:val="4"/>
      </w:numPr>
      <w:tabs>
        <w:tab w:val="clear" w:pos="36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Number2">
    <w:name w:val="List Number 2"/>
    <w:basedOn w:val="Normal"/>
    <w:uiPriority w:val="99"/>
    <w:unhideWhenUsed/>
    <w:rsid w:val="006030EF"/>
    <w:pPr>
      <w:numPr>
        <w:numId w:val="5"/>
      </w:numPr>
      <w:tabs>
        <w:tab w:val="clear" w:pos="72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Number3">
    <w:name w:val="List Number 3"/>
    <w:basedOn w:val="Normal"/>
    <w:uiPriority w:val="99"/>
    <w:unhideWhenUsed/>
    <w:rsid w:val="006030EF"/>
    <w:pPr>
      <w:numPr>
        <w:numId w:val="6"/>
      </w:numPr>
      <w:tabs>
        <w:tab w:val="clear" w:pos="1080"/>
      </w:tabs>
      <w:spacing w:after="200" w:line="276" w:lineRule="auto"/>
      <w:ind w:left="0" w:firstLine="0"/>
      <w:contextualSpacing/>
    </w:pPr>
    <w:rPr>
      <w:rFonts w:ascii="Times New Roman" w:eastAsia="MS Mincho" w:hAnsi="Times New Roman"/>
      <w:kern w:val="0"/>
      <w:szCs w:val="22"/>
      <w:lang w:val="sq-AL"/>
      <w14:ligatures w14:val="none"/>
    </w:rPr>
  </w:style>
  <w:style w:type="paragraph" w:styleId="ListContinue">
    <w:name w:val="List Continue"/>
    <w:basedOn w:val="Normal"/>
    <w:uiPriority w:val="99"/>
    <w:unhideWhenUsed/>
    <w:rsid w:val="006030EF"/>
    <w:pPr>
      <w:spacing w:after="120" w:line="276" w:lineRule="auto"/>
      <w:ind w:left="360"/>
      <w:contextualSpacing/>
    </w:pPr>
    <w:rPr>
      <w:rFonts w:ascii="Times New Roman" w:eastAsia="MS Mincho" w:hAnsi="Times New Roman"/>
      <w:kern w:val="0"/>
      <w:szCs w:val="22"/>
      <w:lang w:val="sq-AL"/>
      <w14:ligatures w14:val="none"/>
    </w:rPr>
  </w:style>
  <w:style w:type="paragraph" w:styleId="ListContinue2">
    <w:name w:val="List Continue 2"/>
    <w:basedOn w:val="Normal"/>
    <w:uiPriority w:val="99"/>
    <w:unhideWhenUsed/>
    <w:rsid w:val="006030EF"/>
    <w:pPr>
      <w:spacing w:after="120" w:line="276" w:lineRule="auto"/>
      <w:ind w:left="720"/>
      <w:contextualSpacing/>
    </w:pPr>
    <w:rPr>
      <w:rFonts w:ascii="Times New Roman" w:eastAsia="MS Mincho" w:hAnsi="Times New Roman"/>
      <w:kern w:val="0"/>
      <w:szCs w:val="22"/>
      <w:lang w:val="sq-AL"/>
      <w14:ligatures w14:val="none"/>
    </w:rPr>
  </w:style>
  <w:style w:type="paragraph" w:styleId="ListContinue3">
    <w:name w:val="List Continue 3"/>
    <w:basedOn w:val="Normal"/>
    <w:uiPriority w:val="99"/>
    <w:unhideWhenUsed/>
    <w:rsid w:val="006030EF"/>
    <w:pPr>
      <w:spacing w:after="120" w:line="276" w:lineRule="auto"/>
      <w:ind w:left="1080"/>
      <w:contextualSpacing/>
    </w:pPr>
    <w:rPr>
      <w:rFonts w:ascii="Times New Roman" w:eastAsia="MS Mincho" w:hAnsi="Times New Roman"/>
      <w:kern w:val="0"/>
      <w:szCs w:val="22"/>
      <w:lang w:val="sq-AL"/>
      <w14:ligatures w14:val="none"/>
    </w:rPr>
  </w:style>
  <w:style w:type="paragraph" w:styleId="MacroText">
    <w:name w:val="macro"/>
    <w:link w:val="MacroTextChar"/>
    <w:uiPriority w:val="99"/>
    <w:unhideWhenUsed/>
    <w:rsid w:val="006030EF"/>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14:ligatures w14:val="none"/>
    </w:rPr>
  </w:style>
  <w:style w:type="character" w:customStyle="1" w:styleId="MacroTextChar">
    <w:name w:val="Macro Text Char"/>
    <w:basedOn w:val="DefaultParagraphFont"/>
    <w:link w:val="MacroText"/>
    <w:uiPriority w:val="99"/>
    <w:rsid w:val="006030EF"/>
    <w:rPr>
      <w:rFonts w:ascii="Courier" w:eastAsia="MS Mincho" w:hAnsi="Courier"/>
      <w:kern w:val="0"/>
      <w:sz w:val="20"/>
      <w:szCs w:val="20"/>
      <w14:ligatures w14:val="none"/>
    </w:rPr>
  </w:style>
  <w:style w:type="paragraph" w:customStyle="1" w:styleId="Caption1">
    <w:name w:val="Caption1"/>
    <w:basedOn w:val="Normal"/>
    <w:next w:val="Normal"/>
    <w:uiPriority w:val="35"/>
    <w:semiHidden/>
    <w:unhideWhenUsed/>
    <w:qFormat/>
    <w:rsid w:val="006030EF"/>
    <w:pPr>
      <w:spacing w:after="200" w:line="240" w:lineRule="auto"/>
    </w:pPr>
    <w:rPr>
      <w:rFonts w:ascii="Times New Roman" w:eastAsia="MS Mincho" w:hAnsi="Times New Roman"/>
      <w:b/>
      <w:bCs/>
      <w:color w:val="4F81BD"/>
      <w:kern w:val="0"/>
      <w:sz w:val="18"/>
      <w:szCs w:val="18"/>
      <w:lang w:val="sq-AL"/>
      <w14:ligatures w14:val="none"/>
    </w:rPr>
  </w:style>
  <w:style w:type="character" w:styleId="Strong">
    <w:name w:val="Strong"/>
    <w:basedOn w:val="DefaultParagraphFont"/>
    <w:uiPriority w:val="22"/>
    <w:qFormat/>
    <w:rsid w:val="006030EF"/>
    <w:rPr>
      <w:b/>
      <w:bCs/>
    </w:rPr>
  </w:style>
  <w:style w:type="character" w:styleId="Emphasis">
    <w:name w:val="Emphasis"/>
    <w:basedOn w:val="DefaultParagraphFont"/>
    <w:uiPriority w:val="20"/>
    <w:qFormat/>
    <w:rsid w:val="006030EF"/>
    <w:rPr>
      <w:i/>
      <w:iCs/>
    </w:rPr>
  </w:style>
  <w:style w:type="character" w:customStyle="1" w:styleId="SubtleEmphasis1">
    <w:name w:val="Subtle Emphasis1"/>
    <w:basedOn w:val="DefaultParagraphFont"/>
    <w:uiPriority w:val="19"/>
    <w:qFormat/>
    <w:rsid w:val="006030EF"/>
    <w:rPr>
      <w:i/>
      <w:iCs/>
      <w:color w:val="808080"/>
    </w:rPr>
  </w:style>
  <w:style w:type="character" w:customStyle="1" w:styleId="SubtleReference1">
    <w:name w:val="Subtle Reference1"/>
    <w:basedOn w:val="DefaultParagraphFont"/>
    <w:uiPriority w:val="31"/>
    <w:qFormat/>
    <w:rsid w:val="006030EF"/>
    <w:rPr>
      <w:smallCaps/>
      <w:color w:val="C0504D"/>
      <w:u w:val="single"/>
    </w:rPr>
  </w:style>
  <w:style w:type="character" w:styleId="BookTitle">
    <w:name w:val="Book Title"/>
    <w:basedOn w:val="DefaultParagraphFont"/>
    <w:uiPriority w:val="33"/>
    <w:qFormat/>
    <w:rsid w:val="006030EF"/>
    <w:rPr>
      <w:b/>
      <w:bCs/>
      <w:smallCaps/>
      <w:spacing w:val="5"/>
    </w:rPr>
  </w:style>
  <w:style w:type="paragraph" w:styleId="TOCHeading">
    <w:name w:val="TOC Heading"/>
    <w:basedOn w:val="Heading1"/>
    <w:next w:val="Normal"/>
    <w:uiPriority w:val="39"/>
    <w:semiHidden/>
    <w:unhideWhenUsed/>
    <w:qFormat/>
    <w:rsid w:val="006030EF"/>
    <w:pPr>
      <w:spacing w:before="480" w:after="0" w:line="276" w:lineRule="auto"/>
      <w:outlineLvl w:val="9"/>
    </w:pPr>
    <w:rPr>
      <w:b/>
      <w:bCs/>
      <w:kern w:val="0"/>
      <w:sz w:val="28"/>
      <w:szCs w:val="28"/>
      <w:lang w:val="sq-AL"/>
      <w14:ligatures w14:val="none"/>
    </w:rPr>
  </w:style>
  <w:style w:type="table" w:styleId="TableGrid">
    <w:name w:val="Table Grid"/>
    <w:basedOn w:val="TableNormal"/>
    <w:uiPriority w:val="59"/>
    <w:rsid w:val="006030EF"/>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6030EF"/>
    <w:pPr>
      <w:spacing w:after="0" w:line="240" w:lineRule="auto"/>
    </w:pPr>
    <w:rPr>
      <w:rFonts w:eastAsia="MS Mincho"/>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6030EF"/>
    <w:pPr>
      <w:spacing w:after="0" w:line="240" w:lineRule="auto"/>
    </w:pPr>
    <w:rPr>
      <w:rFonts w:eastAsia="MS Mincho"/>
      <w:color w:val="943634"/>
      <w:kern w:val="0"/>
      <w:sz w:val="22"/>
      <w:szCs w:val="22"/>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6030EF"/>
    <w:pPr>
      <w:spacing w:after="0" w:line="240" w:lineRule="auto"/>
    </w:pPr>
    <w:rPr>
      <w:rFonts w:eastAsia="MS Mincho"/>
      <w:color w:val="76923C"/>
      <w:kern w:val="0"/>
      <w:sz w:val="22"/>
      <w:szCs w:val="22"/>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6030EF"/>
    <w:pPr>
      <w:spacing w:after="0" w:line="240" w:lineRule="auto"/>
    </w:pPr>
    <w:rPr>
      <w:rFonts w:eastAsia="MS Mincho"/>
      <w:color w:val="5F497A"/>
      <w:kern w:val="0"/>
      <w:sz w:val="22"/>
      <w:szCs w:val="22"/>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6030EF"/>
    <w:pPr>
      <w:spacing w:after="0" w:line="240" w:lineRule="auto"/>
    </w:pPr>
    <w:rPr>
      <w:rFonts w:eastAsia="MS Mincho"/>
      <w:color w:val="31849B"/>
      <w:kern w:val="0"/>
      <w:sz w:val="22"/>
      <w:szCs w:val="22"/>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6030EF"/>
    <w:pPr>
      <w:spacing w:after="0" w:line="240" w:lineRule="auto"/>
    </w:pPr>
    <w:rPr>
      <w:rFonts w:eastAsia="MS Mincho"/>
      <w:color w:val="E36C0A"/>
      <w:kern w:val="0"/>
      <w:sz w:val="22"/>
      <w:szCs w:val="22"/>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6030EF"/>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6030EF"/>
    <w:pPr>
      <w:spacing w:after="0" w:line="240" w:lineRule="auto"/>
    </w:pPr>
    <w:rPr>
      <w:rFonts w:eastAsia="MS Mincho"/>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6030EF"/>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6030EF"/>
    <w:pPr>
      <w:spacing w:after="0" w:line="240" w:lineRule="auto"/>
    </w:pPr>
    <w:rPr>
      <w:rFonts w:eastAsia="MS Mincho"/>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6030EF"/>
    <w:pPr>
      <w:spacing w:after="0" w:line="240" w:lineRule="auto"/>
    </w:pPr>
    <w:rPr>
      <w:rFonts w:eastAsia="MS Mincho"/>
      <w:color w:val="000000"/>
      <w:kern w:val="0"/>
      <w:sz w:val="22"/>
      <w:szCs w:val="22"/>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6030EF"/>
    <w:pPr>
      <w:spacing w:after="0" w:line="240" w:lineRule="auto"/>
    </w:pPr>
    <w:rPr>
      <w:rFonts w:eastAsia="MS Mincho"/>
      <w:kern w:val="0"/>
      <w:sz w:val="22"/>
      <w:szCs w:val="22"/>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6030EF"/>
    <w:pPr>
      <w:spacing w:after="0" w:line="240" w:lineRule="auto"/>
    </w:pPr>
    <w:rPr>
      <w:rFonts w:ascii="Calibri" w:eastAsia="MS Gothic" w:hAnsi="Calibri" w:cs="Times New Roman"/>
      <w:color w:val="000000"/>
      <w:kern w:val="0"/>
      <w:sz w:val="22"/>
      <w:szCs w:val="22"/>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6030EF"/>
    <w:pPr>
      <w:spacing w:after="0" w:line="240" w:lineRule="auto"/>
    </w:pPr>
    <w:rPr>
      <w:rFonts w:eastAsia="MS Mincho"/>
      <w:kern w:val="0"/>
      <w:sz w:val="22"/>
      <w:szCs w:val="22"/>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6030EF"/>
    <w:pPr>
      <w:spacing w:after="0" w:line="240" w:lineRule="auto"/>
    </w:pPr>
    <w:rPr>
      <w:rFonts w:eastAsia="MS Mincho"/>
      <w:color w:val="FFFFFF"/>
      <w:kern w:val="0"/>
      <w:sz w:val="22"/>
      <w:szCs w:val="22"/>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rfulShading1">
    <w:name w:val="Colorful Shading1"/>
    <w:basedOn w:val="TableNormal"/>
    <w:next w:val="ColorfulShading"/>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6030EF"/>
    <w:pPr>
      <w:spacing w:after="0" w:line="240" w:lineRule="auto"/>
    </w:pPr>
    <w:rPr>
      <w:rFonts w:eastAsia="MS Mincho"/>
      <w:color w:val="000000"/>
      <w:kern w:val="0"/>
      <w:sz w:val="22"/>
      <w:szCs w:val="22"/>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next w:val="ColorfulList"/>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6030EF"/>
    <w:pPr>
      <w:spacing w:after="0" w:line="240" w:lineRule="auto"/>
    </w:pPr>
    <w:rPr>
      <w:rFonts w:eastAsia="MS Mincho"/>
      <w:color w:val="000000"/>
      <w:kern w:val="0"/>
      <w:sz w:val="22"/>
      <w:szCs w:val="22"/>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Grid1">
    <w:name w:val="Colorful Grid1"/>
    <w:basedOn w:val="TableNormal"/>
    <w:next w:val="ColorfulGrid"/>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6030EF"/>
    <w:pPr>
      <w:spacing w:after="0" w:line="240" w:lineRule="auto"/>
    </w:pPr>
    <w:rPr>
      <w:rFonts w:eastAsia="MS Mincho"/>
      <w:color w:val="000000"/>
      <w:kern w:val="0"/>
      <w:sz w:val="22"/>
      <w:szCs w:val="22"/>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styleId="FootnoteText">
    <w:name w:val="footnote text"/>
    <w:basedOn w:val="Normal"/>
    <w:link w:val="FootnoteTextChar"/>
    <w:uiPriority w:val="99"/>
    <w:semiHidden/>
    <w:unhideWhenUsed/>
    <w:rsid w:val="006030EF"/>
    <w:pPr>
      <w:spacing w:after="0" w:line="240" w:lineRule="auto"/>
    </w:pPr>
    <w:rPr>
      <w:rFonts w:ascii="Times New Roman" w:eastAsia="MS Mincho" w:hAnsi="Times New Roman"/>
      <w:kern w:val="0"/>
      <w:sz w:val="20"/>
      <w:szCs w:val="20"/>
      <w:lang w:val="sq-AL"/>
      <w14:ligatures w14:val="none"/>
    </w:rPr>
  </w:style>
  <w:style w:type="character" w:customStyle="1" w:styleId="FootnoteTextChar">
    <w:name w:val="Footnote Text Char"/>
    <w:basedOn w:val="DefaultParagraphFont"/>
    <w:link w:val="FootnoteText"/>
    <w:uiPriority w:val="99"/>
    <w:semiHidden/>
    <w:rsid w:val="006030EF"/>
    <w:rPr>
      <w:rFonts w:ascii="Times New Roman" w:eastAsia="MS Mincho" w:hAnsi="Times New Roman"/>
      <w:kern w:val="0"/>
      <w:sz w:val="20"/>
      <w:szCs w:val="20"/>
      <w:lang w:val="sq-AL"/>
      <w14:ligatures w14:val="none"/>
    </w:rPr>
  </w:style>
  <w:style w:type="character" w:styleId="FootnoteReference">
    <w:name w:val="footnote reference"/>
    <w:basedOn w:val="DefaultParagraphFont"/>
    <w:uiPriority w:val="99"/>
    <w:semiHidden/>
    <w:unhideWhenUsed/>
    <w:rsid w:val="006030EF"/>
    <w:rPr>
      <w:vertAlign w:val="superscript"/>
    </w:rPr>
  </w:style>
  <w:style w:type="paragraph" w:styleId="NormalWeb">
    <w:name w:val="Normal (Web)"/>
    <w:basedOn w:val="Normal"/>
    <w:uiPriority w:val="99"/>
    <w:unhideWhenUsed/>
    <w:rsid w:val="006030EF"/>
    <w:pPr>
      <w:spacing w:after="200" w:line="276" w:lineRule="auto"/>
    </w:pPr>
    <w:rPr>
      <w:rFonts w:ascii="Times New Roman" w:eastAsia="MS Mincho" w:hAnsi="Times New Roman" w:cs="Times New Roman"/>
      <w:kern w:val="0"/>
      <w:lang w:val="sq-AL"/>
      <w14:ligatures w14:val="none"/>
    </w:rPr>
  </w:style>
  <w:style w:type="character" w:customStyle="1" w:styleId="whitespace-normal">
    <w:name w:val="whitespace-normal"/>
    <w:basedOn w:val="DefaultParagraphFont"/>
    <w:rsid w:val="006030EF"/>
  </w:style>
  <w:style w:type="character" w:styleId="CommentReference">
    <w:name w:val="annotation reference"/>
    <w:basedOn w:val="DefaultParagraphFont"/>
    <w:uiPriority w:val="99"/>
    <w:semiHidden/>
    <w:unhideWhenUsed/>
    <w:rsid w:val="006030EF"/>
    <w:rPr>
      <w:sz w:val="16"/>
      <w:szCs w:val="16"/>
    </w:rPr>
  </w:style>
  <w:style w:type="paragraph" w:styleId="CommentText">
    <w:name w:val="annotation text"/>
    <w:basedOn w:val="Normal"/>
    <w:link w:val="CommentTextChar"/>
    <w:uiPriority w:val="99"/>
    <w:unhideWhenUsed/>
    <w:rsid w:val="006030EF"/>
    <w:pPr>
      <w:spacing w:after="200" w:line="240" w:lineRule="auto"/>
    </w:pPr>
    <w:rPr>
      <w:rFonts w:ascii="Times New Roman" w:eastAsia="MS Mincho" w:hAnsi="Times New Roman"/>
      <w:kern w:val="0"/>
      <w:sz w:val="20"/>
      <w:szCs w:val="20"/>
      <w:lang w:val="sq-AL"/>
      <w14:ligatures w14:val="none"/>
    </w:rPr>
  </w:style>
  <w:style w:type="character" w:customStyle="1" w:styleId="CommentTextChar">
    <w:name w:val="Comment Text Char"/>
    <w:basedOn w:val="DefaultParagraphFont"/>
    <w:link w:val="CommentText"/>
    <w:uiPriority w:val="99"/>
    <w:rsid w:val="006030EF"/>
    <w:rPr>
      <w:rFonts w:ascii="Times New Roman" w:eastAsia="MS Mincho" w:hAnsi="Times New Roman"/>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6030EF"/>
    <w:rPr>
      <w:b/>
      <w:bCs/>
    </w:rPr>
  </w:style>
  <w:style w:type="character" w:customStyle="1" w:styleId="CommentSubjectChar">
    <w:name w:val="Comment Subject Char"/>
    <w:basedOn w:val="CommentTextChar"/>
    <w:link w:val="CommentSubject"/>
    <w:uiPriority w:val="99"/>
    <w:semiHidden/>
    <w:rsid w:val="006030EF"/>
    <w:rPr>
      <w:rFonts w:ascii="Times New Roman" w:eastAsia="MS Mincho" w:hAnsi="Times New Roman"/>
      <w:b/>
      <w:bCs/>
      <w:kern w:val="0"/>
      <w:sz w:val="20"/>
      <w:szCs w:val="20"/>
      <w:lang w:val="sq-AL"/>
      <w14:ligatures w14:val="none"/>
    </w:rPr>
  </w:style>
  <w:style w:type="paragraph" w:styleId="Revision">
    <w:name w:val="Revision"/>
    <w:hidden/>
    <w:uiPriority w:val="99"/>
    <w:semiHidden/>
    <w:rsid w:val="006030EF"/>
    <w:pPr>
      <w:spacing w:after="0" w:line="240" w:lineRule="auto"/>
    </w:pPr>
    <w:rPr>
      <w:rFonts w:ascii="Times New Roman" w:eastAsia="MS Mincho" w:hAnsi="Times New Roman"/>
      <w:kern w:val="0"/>
      <w:szCs w:val="22"/>
      <w14:ligatures w14:val="none"/>
    </w:rPr>
  </w:style>
  <w:style w:type="paragraph" w:customStyle="1" w:styleId="pf0">
    <w:name w:val="pf0"/>
    <w:basedOn w:val="Normal"/>
    <w:rsid w:val="006030EF"/>
    <w:pPr>
      <w:spacing w:before="100" w:beforeAutospacing="1" w:after="100" w:afterAutospacing="1" w:line="240" w:lineRule="auto"/>
    </w:pPr>
    <w:rPr>
      <w:rFonts w:ascii="Times New Roman" w:eastAsia="Times New Roman" w:hAnsi="Times New Roman" w:cs="Times New Roman"/>
      <w:kern w:val="0"/>
      <w:lang w:val="sq-AL"/>
      <w14:ligatures w14:val="none"/>
    </w:rPr>
  </w:style>
  <w:style w:type="character" w:customStyle="1" w:styleId="cf01">
    <w:name w:val="cf01"/>
    <w:basedOn w:val="DefaultParagraphFont"/>
    <w:rsid w:val="006030EF"/>
    <w:rPr>
      <w:rFonts w:ascii="Segoe UI" w:hAnsi="Segoe UI" w:cs="Segoe UI" w:hint="default"/>
      <w:sz w:val="18"/>
      <w:szCs w:val="18"/>
    </w:rPr>
  </w:style>
  <w:style w:type="character" w:styleId="SubtleEmphasis">
    <w:name w:val="Subtle Emphasis"/>
    <w:basedOn w:val="DefaultParagraphFont"/>
    <w:uiPriority w:val="19"/>
    <w:qFormat/>
    <w:rsid w:val="006030EF"/>
    <w:rPr>
      <w:i/>
      <w:iCs/>
      <w:color w:val="404040" w:themeColor="text1" w:themeTint="BF"/>
    </w:rPr>
  </w:style>
  <w:style w:type="character" w:styleId="SubtleReference">
    <w:name w:val="Subtle Reference"/>
    <w:basedOn w:val="DefaultParagraphFont"/>
    <w:uiPriority w:val="31"/>
    <w:qFormat/>
    <w:rsid w:val="006030EF"/>
    <w:rPr>
      <w:smallCaps/>
      <w:color w:val="5A5A5A" w:themeColor="text1" w:themeTint="A5"/>
    </w:rPr>
  </w:style>
  <w:style w:type="table" w:styleId="LightShading">
    <w:name w:val="Light Shading"/>
    <w:basedOn w:val="TableNormal"/>
    <w:uiPriority w:val="60"/>
    <w:semiHidden/>
    <w:unhideWhenUsed/>
    <w:rsid w:val="006030E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30E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030E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030E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030E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030E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030E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semiHidden/>
    <w:unhideWhenUsed/>
    <w:rsid w:val="006030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30E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030E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030E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030E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030E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030E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semiHidden/>
    <w:unhideWhenUsed/>
    <w:rsid w:val="006030E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30E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030EF"/>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030EF"/>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030EF"/>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030EF"/>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030EF"/>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semiHidden/>
    <w:unhideWhenUsed/>
    <w:rsid w:val="006030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30E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30E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30E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30E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30E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30E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30E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030EF"/>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6030E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30EF"/>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030EF"/>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030EF"/>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030EF"/>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030EF"/>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030EF"/>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30E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030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030EF"/>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30EF"/>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030EF"/>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030E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isselectedend">
    <w:name w:val="isselectedend"/>
    <w:basedOn w:val="Normal"/>
    <w:rsid w:val="00760DD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630D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D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58101">
      <w:bodyDiv w:val="1"/>
      <w:marLeft w:val="0"/>
      <w:marRight w:val="0"/>
      <w:marTop w:val="0"/>
      <w:marBottom w:val="0"/>
      <w:divBdr>
        <w:top w:val="none" w:sz="0" w:space="0" w:color="auto"/>
        <w:left w:val="none" w:sz="0" w:space="0" w:color="auto"/>
        <w:bottom w:val="none" w:sz="0" w:space="0" w:color="auto"/>
        <w:right w:val="none" w:sz="0" w:space="0" w:color="auto"/>
      </w:divBdr>
    </w:div>
    <w:div w:id="116674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AB694-60CA-462A-BAF5-42D78CBBE3F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48</Pages>
  <Words>18169</Words>
  <Characters>103564</Characters>
  <Application>Microsoft Office Word</Application>
  <DocSecurity>0</DocSecurity>
  <Lines>863</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Patris.Poshnjari@amf.gov.al</dc:creator>
  <cp:keywords/>
  <dc:description/>
  <cp:lastModifiedBy>Amela Kora</cp:lastModifiedBy>
  <cp:revision>33</cp:revision>
  <cp:lastPrinted>2026-08-03T15:29:00Z</cp:lastPrinted>
  <dcterms:created xsi:type="dcterms:W3CDTF">2026-08-27T11:58:00Z</dcterms:created>
  <dcterms:modified xsi:type="dcterms:W3CDTF">2026-09-08T10:32:00Z</dcterms:modified>
</cp:coreProperties>
</file>